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1EF49">
      <w:pPr>
        <w:widowControl/>
        <w:spacing w:line="480" w:lineRule="auto"/>
        <w:jc w:val="center"/>
        <w:rPr>
          <w:rFonts w:hint="eastAsia" w:ascii="宋体" w:hAnsi="宋体" w:eastAsia="宋体" w:cs="宋体"/>
          <w:b/>
          <w:color w:val="auto"/>
          <w:sz w:val="44"/>
          <w:szCs w:val="44"/>
          <w:lang w:val="en-US" w:eastAsia="zh-CN"/>
        </w:rPr>
      </w:pPr>
    </w:p>
    <w:p w14:paraId="15CAE58E">
      <w:pPr>
        <w:widowControl/>
        <w:spacing w:line="480" w:lineRule="auto"/>
        <w:jc w:val="center"/>
        <w:rPr>
          <w:rFonts w:hint="default" w:ascii="宋体" w:hAnsi="宋体" w:eastAsia="宋体" w:cs="宋体"/>
          <w:b/>
          <w:color w:val="auto"/>
          <w:sz w:val="40"/>
          <w:szCs w:val="40"/>
          <w:lang w:val="en-US"/>
        </w:rPr>
      </w:pPr>
      <w:r>
        <w:rPr>
          <w:rFonts w:hint="default" w:ascii="宋体" w:hAnsi="宋体" w:eastAsia="宋体" w:cs="宋体"/>
          <w:b/>
          <w:color w:val="auto"/>
          <w:sz w:val="40"/>
          <w:szCs w:val="40"/>
          <w:lang w:val="en-US" w:eastAsia="zh-CN"/>
        </w:rPr>
        <w:t>河南韶润建设开发有限公司人形机器人采购项目</w:t>
      </w:r>
    </w:p>
    <w:p w14:paraId="3D00CD24">
      <w:pPr>
        <w:widowControl/>
        <w:spacing w:line="480" w:lineRule="auto"/>
        <w:jc w:val="center"/>
        <w:rPr>
          <w:rFonts w:hint="eastAsia" w:ascii="宋体" w:hAnsi="宋体" w:eastAsia="宋体" w:cs="宋体"/>
          <w:b/>
          <w:color w:val="auto"/>
          <w:sz w:val="36"/>
          <w:szCs w:val="36"/>
          <w:lang w:eastAsia="zh-CN"/>
        </w:rPr>
      </w:pPr>
      <w:r>
        <w:rPr>
          <w:rFonts w:hint="eastAsia" w:ascii="宋体" w:hAnsi="宋体" w:eastAsia="宋体" w:cs="宋体"/>
          <w:b/>
          <w:color w:val="auto"/>
          <w:sz w:val="40"/>
          <w:szCs w:val="40"/>
          <w:lang w:eastAsia="zh-CN"/>
        </w:rPr>
        <w:t>竞争性磋商文件</w:t>
      </w:r>
    </w:p>
    <w:p w14:paraId="7CBC5E19">
      <w:pPr>
        <w:widowControl/>
        <w:spacing w:line="480" w:lineRule="exact"/>
        <w:ind w:firstLine="2530" w:firstLineChars="1050"/>
        <w:jc w:val="left"/>
        <w:rPr>
          <w:rFonts w:hint="eastAsia" w:ascii="宋体" w:hAnsi="宋体" w:eastAsia="宋体" w:cs="宋体"/>
          <w:b/>
          <w:color w:val="auto"/>
          <w:kern w:val="0"/>
          <w:sz w:val="24"/>
          <w:szCs w:val="24"/>
        </w:rPr>
      </w:pPr>
    </w:p>
    <w:p w14:paraId="34DE530E">
      <w:pPr>
        <w:widowControl/>
        <w:spacing w:line="480" w:lineRule="exact"/>
        <w:jc w:val="left"/>
        <w:rPr>
          <w:rFonts w:hint="eastAsia" w:ascii="宋体" w:hAnsi="宋体" w:eastAsia="宋体" w:cs="宋体"/>
          <w:b/>
          <w:color w:val="auto"/>
          <w:kern w:val="0"/>
          <w:sz w:val="24"/>
          <w:szCs w:val="24"/>
        </w:rPr>
      </w:pPr>
    </w:p>
    <w:p w14:paraId="61A47A71">
      <w:pPr>
        <w:widowControl/>
        <w:spacing w:line="480" w:lineRule="exact"/>
        <w:ind w:firstLine="2530" w:firstLineChars="1050"/>
        <w:jc w:val="left"/>
        <w:rPr>
          <w:rFonts w:hint="eastAsia" w:ascii="宋体" w:hAnsi="宋体" w:eastAsia="宋体" w:cs="宋体"/>
          <w:b/>
          <w:color w:val="auto"/>
          <w:kern w:val="0"/>
          <w:sz w:val="24"/>
          <w:szCs w:val="24"/>
        </w:rPr>
      </w:pPr>
    </w:p>
    <w:p w14:paraId="2D84A168">
      <w:pPr>
        <w:widowControl/>
        <w:spacing w:line="360" w:lineRule="auto"/>
        <w:ind w:firstLine="2570" w:firstLineChars="800"/>
        <w:jc w:val="left"/>
        <w:rPr>
          <w:rFonts w:hint="eastAsia" w:ascii="宋体" w:hAnsi="宋体" w:eastAsia="宋体" w:cs="宋体"/>
          <w:b/>
          <w:color w:val="auto"/>
          <w:kern w:val="0"/>
          <w:sz w:val="32"/>
          <w:szCs w:val="32"/>
        </w:rPr>
      </w:pPr>
      <w:r>
        <w:rPr>
          <w:rFonts w:hint="eastAsia" w:ascii="宋体" w:hAnsi="宋体" w:eastAsia="宋体" w:cs="宋体"/>
          <w:b/>
          <w:color w:val="auto"/>
          <w:kern w:val="0"/>
          <w:sz w:val="32"/>
          <w:szCs w:val="32"/>
        </w:rPr>
        <w:t>项目编号：MCGZ[2026]226-ZC203</w:t>
      </w:r>
    </w:p>
    <w:p w14:paraId="61ED1CF3">
      <w:pPr>
        <w:widowControl/>
        <w:spacing w:line="360" w:lineRule="auto"/>
        <w:ind w:firstLine="2570" w:firstLineChars="800"/>
        <w:jc w:val="left"/>
        <w:rPr>
          <w:rFonts w:hint="default" w:ascii="宋体" w:hAnsi="宋体" w:eastAsia="宋体" w:cs="宋体"/>
          <w:color w:val="auto"/>
          <w:sz w:val="44"/>
          <w:szCs w:val="44"/>
          <w:lang w:val="en-US" w:eastAsia="zh-CN"/>
        </w:rPr>
      </w:pPr>
      <w:r>
        <w:rPr>
          <w:rFonts w:hint="eastAsia" w:ascii="宋体" w:hAnsi="宋体" w:eastAsia="宋体" w:cs="宋体"/>
          <w:b/>
          <w:color w:val="auto"/>
          <w:kern w:val="0"/>
          <w:sz w:val="32"/>
          <w:szCs w:val="32"/>
        </w:rPr>
        <w:t>采购编号：</w:t>
      </w:r>
      <w:r>
        <w:rPr>
          <w:rFonts w:hint="eastAsia" w:ascii="宋体" w:hAnsi="宋体" w:eastAsia="宋体" w:cs="宋体"/>
          <w:b/>
          <w:color w:val="auto"/>
          <w:kern w:val="0"/>
          <w:sz w:val="32"/>
          <w:szCs w:val="32"/>
          <w:lang w:val="en-US" w:eastAsia="zh-CN"/>
        </w:rPr>
        <w:t>渑池竞磋采购-2026-146</w:t>
      </w:r>
    </w:p>
    <w:p w14:paraId="7C12A25E">
      <w:pPr>
        <w:spacing w:after="120"/>
        <w:rPr>
          <w:rFonts w:hint="eastAsia" w:ascii="宋体" w:hAnsi="宋体" w:eastAsia="宋体" w:cs="宋体"/>
          <w:color w:val="auto"/>
        </w:rPr>
      </w:pPr>
    </w:p>
    <w:p w14:paraId="30CE9163">
      <w:pPr>
        <w:spacing w:after="120"/>
        <w:rPr>
          <w:rFonts w:hint="eastAsia" w:ascii="宋体" w:hAnsi="宋体" w:eastAsia="宋体" w:cs="宋体"/>
          <w:color w:val="auto"/>
        </w:rPr>
      </w:pPr>
    </w:p>
    <w:p w14:paraId="0B8336BC">
      <w:pPr>
        <w:spacing w:after="120"/>
        <w:rPr>
          <w:rFonts w:hint="eastAsia" w:ascii="宋体" w:hAnsi="宋体" w:eastAsia="宋体" w:cs="宋体"/>
          <w:color w:val="auto"/>
        </w:rPr>
      </w:pPr>
    </w:p>
    <w:p w14:paraId="6CC32649">
      <w:pPr>
        <w:spacing w:after="120"/>
        <w:ind w:left="420" w:leftChars="200" w:firstLine="2835" w:firstLineChars="1350"/>
        <w:rPr>
          <w:rFonts w:hint="eastAsia" w:ascii="宋体" w:hAnsi="宋体" w:eastAsia="宋体" w:cs="宋体"/>
          <w:color w:val="auto"/>
        </w:rPr>
      </w:pPr>
      <w:r>
        <w:rPr>
          <w:rFonts w:hint="eastAsia" w:ascii="宋体" w:hAnsi="宋体" w:eastAsia="宋体" w:cs="宋体"/>
          <w:color w:val="auto"/>
        </w:rPr>
        <w:drawing>
          <wp:inline distT="0" distB="0" distL="0" distR="0">
            <wp:extent cx="1962150" cy="1943100"/>
            <wp:effectExtent l="19050" t="0" r="0" b="0"/>
            <wp:docPr id="1" name="图片 9"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logo1.jpg"/>
                    <pic:cNvPicPr>
                      <a:picLocks noChangeAspect="1"/>
                    </pic:cNvPicPr>
                  </pic:nvPicPr>
                  <pic:blipFill>
                    <a:blip r:embed="rId8" cstate="print"/>
                    <a:stretch>
                      <a:fillRect/>
                    </a:stretch>
                  </pic:blipFill>
                  <pic:spPr>
                    <a:xfrm>
                      <a:off x="0" y="0"/>
                      <a:ext cx="1962150" cy="1943100"/>
                    </a:xfrm>
                    <a:prstGeom prst="rect">
                      <a:avLst/>
                    </a:prstGeom>
                  </pic:spPr>
                </pic:pic>
              </a:graphicData>
            </a:graphic>
          </wp:inline>
        </w:drawing>
      </w:r>
    </w:p>
    <w:p w14:paraId="650032CF">
      <w:pPr>
        <w:spacing w:after="120"/>
        <w:rPr>
          <w:rFonts w:hint="eastAsia" w:ascii="宋体" w:hAnsi="宋体" w:eastAsia="宋体" w:cs="宋体"/>
          <w:color w:val="auto"/>
        </w:rPr>
      </w:pPr>
    </w:p>
    <w:p w14:paraId="3BC2C8C5">
      <w:pPr>
        <w:widowControl/>
        <w:spacing w:line="480" w:lineRule="exact"/>
        <w:jc w:val="left"/>
        <w:rPr>
          <w:rFonts w:hint="eastAsia" w:ascii="宋体" w:hAnsi="宋体" w:eastAsia="宋体" w:cs="宋体"/>
          <w:b/>
          <w:color w:val="auto"/>
          <w:kern w:val="0"/>
          <w:sz w:val="30"/>
          <w:szCs w:val="30"/>
        </w:rPr>
      </w:pPr>
    </w:p>
    <w:p w14:paraId="3DB65FA2">
      <w:pPr>
        <w:widowControl/>
        <w:spacing w:line="480" w:lineRule="exact"/>
        <w:ind w:firstLine="2259" w:firstLineChars="750"/>
        <w:jc w:val="left"/>
        <w:rPr>
          <w:rFonts w:hint="eastAsia" w:ascii="宋体" w:hAnsi="宋体" w:eastAsia="宋体" w:cs="宋体"/>
          <w:b/>
          <w:color w:val="auto"/>
          <w:kern w:val="0"/>
          <w:sz w:val="30"/>
          <w:szCs w:val="30"/>
        </w:rPr>
      </w:pPr>
    </w:p>
    <w:p w14:paraId="5C343D08">
      <w:pPr>
        <w:widowControl/>
        <w:spacing w:line="480" w:lineRule="exact"/>
        <w:ind w:firstLine="2259" w:firstLineChars="750"/>
        <w:jc w:val="left"/>
        <w:rPr>
          <w:rFonts w:hint="default" w:ascii="宋体" w:hAnsi="宋体" w:eastAsia="宋体" w:cs="宋体"/>
          <w:b/>
          <w:color w:val="auto"/>
          <w:kern w:val="0"/>
          <w:sz w:val="30"/>
          <w:szCs w:val="30"/>
          <w:lang w:val="en-US" w:eastAsia="zh-CN"/>
        </w:rPr>
      </w:pPr>
      <w:r>
        <w:rPr>
          <w:rFonts w:hint="eastAsia" w:ascii="宋体" w:hAnsi="宋体" w:eastAsia="宋体" w:cs="宋体"/>
          <w:b/>
          <w:color w:val="auto"/>
          <w:kern w:val="0"/>
          <w:sz w:val="30"/>
          <w:szCs w:val="30"/>
        </w:rPr>
        <w:t>采 购 人：河南韶润建设开发有限公司</w:t>
      </w:r>
    </w:p>
    <w:p w14:paraId="37DC1A8B">
      <w:pPr>
        <w:widowControl/>
        <w:spacing w:line="480" w:lineRule="exact"/>
        <w:ind w:firstLine="2259" w:firstLineChars="750"/>
        <w:jc w:val="left"/>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代理机构：河南弘新工程咨询有限公司</w:t>
      </w:r>
    </w:p>
    <w:p w14:paraId="3487C5C0">
      <w:pPr>
        <w:widowControl/>
        <w:spacing w:line="480" w:lineRule="exact"/>
        <w:ind w:firstLine="2259" w:firstLineChars="750"/>
        <w:jc w:val="left"/>
        <w:rPr>
          <w:rFonts w:hint="eastAsia" w:ascii="宋体" w:hAnsi="宋体" w:eastAsia="宋体" w:cs="宋体"/>
          <w:color w:val="auto"/>
          <w:sz w:val="30"/>
          <w:szCs w:val="30"/>
        </w:rPr>
      </w:pPr>
      <w:r>
        <w:rPr>
          <w:rFonts w:hint="eastAsia" w:ascii="宋体" w:hAnsi="宋体" w:eastAsia="宋体" w:cs="宋体"/>
          <w:b/>
          <w:color w:val="auto"/>
          <w:kern w:val="0"/>
          <w:sz w:val="30"/>
          <w:szCs w:val="30"/>
        </w:rPr>
        <w:t>日    期：二零二</w:t>
      </w:r>
      <w:r>
        <w:rPr>
          <w:rFonts w:hint="eastAsia" w:ascii="宋体" w:hAnsi="宋体" w:eastAsia="宋体" w:cs="宋体"/>
          <w:b/>
          <w:color w:val="auto"/>
          <w:kern w:val="0"/>
          <w:sz w:val="30"/>
          <w:szCs w:val="30"/>
          <w:lang w:val="en-US" w:eastAsia="zh-CN"/>
        </w:rPr>
        <w:t>六</w:t>
      </w:r>
      <w:r>
        <w:rPr>
          <w:rFonts w:hint="eastAsia" w:ascii="宋体" w:hAnsi="宋体" w:eastAsia="宋体" w:cs="宋体"/>
          <w:b/>
          <w:color w:val="auto"/>
          <w:kern w:val="0"/>
          <w:sz w:val="30"/>
          <w:szCs w:val="30"/>
        </w:rPr>
        <w:t>年</w:t>
      </w:r>
      <w:r>
        <w:rPr>
          <w:rFonts w:hint="eastAsia" w:ascii="宋体" w:hAnsi="宋体" w:eastAsia="宋体" w:cs="宋体"/>
          <w:b/>
          <w:color w:val="auto"/>
          <w:kern w:val="0"/>
          <w:sz w:val="30"/>
          <w:szCs w:val="30"/>
          <w:lang w:val="en-US" w:eastAsia="zh-CN"/>
        </w:rPr>
        <w:t>十</w:t>
      </w:r>
      <w:r>
        <w:rPr>
          <w:rFonts w:hint="eastAsia" w:ascii="宋体" w:hAnsi="宋体" w:eastAsia="宋体" w:cs="宋体"/>
          <w:b/>
          <w:color w:val="auto"/>
          <w:kern w:val="0"/>
          <w:sz w:val="30"/>
          <w:szCs w:val="30"/>
        </w:rPr>
        <w:t>月</w:t>
      </w:r>
    </w:p>
    <w:p w14:paraId="5F459E87">
      <w:pPr>
        <w:spacing w:after="120"/>
        <w:rPr>
          <w:rFonts w:hint="eastAsia" w:ascii="宋体" w:hAnsi="宋体" w:eastAsia="宋体" w:cs="宋体"/>
          <w:color w:val="auto"/>
        </w:rPr>
      </w:pPr>
    </w:p>
    <w:p w14:paraId="586A0A4F">
      <w:pPr>
        <w:jc w:val="center"/>
        <w:outlineLvl w:val="0"/>
        <w:rPr>
          <w:rFonts w:hint="eastAsia" w:ascii="宋体" w:hAnsi="宋体" w:eastAsia="宋体" w:cs="宋体"/>
          <w:b/>
          <w:color w:val="auto"/>
          <w:sz w:val="36"/>
          <w:szCs w:val="36"/>
        </w:rPr>
      </w:pPr>
    </w:p>
    <w:p w14:paraId="10CF8965">
      <w:pPr>
        <w:jc w:val="center"/>
        <w:rPr>
          <w:rFonts w:hint="eastAsia" w:ascii="宋体" w:hAnsi="宋体" w:eastAsia="宋体" w:cs="宋体"/>
          <w:b/>
          <w:color w:val="auto"/>
          <w:sz w:val="36"/>
          <w:szCs w:val="36"/>
        </w:rPr>
      </w:pPr>
    </w:p>
    <w:p w14:paraId="1D8D5849">
      <w:pPr>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目  录</w:t>
      </w:r>
    </w:p>
    <w:p w14:paraId="692078A6">
      <w:pPr>
        <w:tabs>
          <w:tab w:val="right" w:leader="dot" w:pos="9628"/>
        </w:tabs>
        <w:spacing w:line="360" w:lineRule="auto"/>
        <w:rPr>
          <w:rFonts w:hint="eastAsia" w:ascii="宋体" w:hAnsi="宋体" w:eastAsia="宋体" w:cs="宋体"/>
          <w:b/>
          <w:color w:val="auto"/>
          <w:sz w:val="36"/>
          <w:szCs w:val="36"/>
        </w:rPr>
      </w:pPr>
    </w:p>
    <w:p w14:paraId="5DD8B104">
      <w:pPr>
        <w:tabs>
          <w:tab w:val="right" w:leader="dot" w:pos="9628"/>
        </w:tabs>
        <w:spacing w:line="720" w:lineRule="auto"/>
        <w:rPr>
          <w:rFonts w:hint="eastAsia" w:ascii="宋体" w:hAnsi="宋体" w:eastAsia="宋体" w:cs="宋体"/>
          <w:b/>
          <w:bCs/>
          <w:color w:val="auto"/>
          <w:sz w:val="32"/>
          <w:szCs w:val="32"/>
        </w:rPr>
      </w:pPr>
      <w:r>
        <w:rPr>
          <w:rFonts w:hint="eastAsia" w:ascii="宋体" w:hAnsi="宋体" w:eastAsia="宋体" w:cs="宋体"/>
          <w:b/>
          <w:bCs/>
          <w:color w:val="auto"/>
          <w:sz w:val="32"/>
          <w:szCs w:val="32"/>
        </w:rPr>
        <w:fldChar w:fldCharType="begin"/>
      </w:r>
      <w:r>
        <w:rPr>
          <w:rFonts w:hint="eastAsia" w:ascii="宋体" w:hAnsi="宋体" w:eastAsia="宋体" w:cs="宋体"/>
          <w:b/>
          <w:bCs/>
          <w:color w:val="auto"/>
          <w:sz w:val="32"/>
          <w:szCs w:val="32"/>
        </w:rPr>
        <w:instrText xml:space="preserve"> HYPERLINK \l "br0" </w:instrText>
      </w:r>
      <w:r>
        <w:rPr>
          <w:rFonts w:hint="eastAsia" w:ascii="宋体" w:hAnsi="宋体" w:eastAsia="宋体" w:cs="宋体"/>
          <w:b/>
          <w:bCs/>
          <w:color w:val="auto"/>
          <w:sz w:val="32"/>
          <w:szCs w:val="32"/>
        </w:rPr>
        <w:fldChar w:fldCharType="separate"/>
      </w:r>
      <w:r>
        <w:rPr>
          <w:rFonts w:hint="eastAsia" w:ascii="宋体" w:hAnsi="宋体" w:eastAsia="宋体" w:cs="宋体"/>
          <w:b/>
          <w:bCs/>
          <w:color w:val="auto"/>
          <w:sz w:val="32"/>
          <w:szCs w:val="32"/>
        </w:rPr>
        <w:t>第一章</w:t>
      </w:r>
      <w:r>
        <w:rPr>
          <w:rFonts w:hint="eastAsia" w:ascii="宋体" w:hAnsi="宋体" w:eastAsia="宋体" w:cs="宋体"/>
          <w:b/>
          <w:bCs/>
          <w:color w:val="auto"/>
          <w:sz w:val="32"/>
          <w:szCs w:val="32"/>
        </w:rPr>
        <w:fldChar w:fldCharType="end"/>
      </w:r>
      <w:r>
        <w:rPr>
          <w:rFonts w:hint="eastAsia" w:ascii="宋体" w:hAnsi="宋体" w:eastAsia="宋体" w:cs="宋体"/>
          <w:b/>
          <w:bCs/>
          <w:color w:val="auto"/>
          <w:sz w:val="32"/>
          <w:szCs w:val="32"/>
        </w:rPr>
        <w:fldChar w:fldCharType="begin"/>
      </w:r>
      <w:r>
        <w:rPr>
          <w:rFonts w:hint="eastAsia" w:ascii="宋体" w:hAnsi="宋体" w:eastAsia="宋体" w:cs="宋体"/>
          <w:b/>
          <w:bCs/>
          <w:color w:val="auto"/>
          <w:sz w:val="32"/>
          <w:szCs w:val="32"/>
        </w:rPr>
        <w:instrText xml:space="preserve"> HYPERLINK \l "br0" </w:instrText>
      </w:r>
      <w:r>
        <w:rPr>
          <w:rFonts w:hint="eastAsia" w:ascii="宋体" w:hAnsi="宋体" w:eastAsia="宋体" w:cs="宋体"/>
          <w:b/>
          <w:bCs/>
          <w:color w:val="auto"/>
          <w:sz w:val="32"/>
          <w:szCs w:val="32"/>
        </w:rPr>
        <w:fldChar w:fldCharType="separate"/>
      </w:r>
      <w:r>
        <w:rPr>
          <w:rFonts w:hint="eastAsia" w:ascii="宋体" w:hAnsi="宋体" w:eastAsia="宋体" w:cs="宋体"/>
          <w:b/>
          <w:bCs/>
          <w:color w:val="auto"/>
          <w:sz w:val="32"/>
          <w:szCs w:val="32"/>
        </w:rPr>
        <w:t xml:space="preserve"> </w:t>
      </w:r>
      <w:r>
        <w:rPr>
          <w:rFonts w:hint="eastAsia" w:ascii="宋体" w:hAnsi="宋体" w:eastAsia="宋体" w:cs="宋体"/>
          <w:b/>
          <w:bCs/>
          <w:color w:val="auto"/>
          <w:sz w:val="32"/>
          <w:szCs w:val="32"/>
        </w:rPr>
        <w:fldChar w:fldCharType="end"/>
      </w:r>
      <w:r>
        <w:rPr>
          <w:rFonts w:hint="eastAsia" w:ascii="宋体" w:hAnsi="宋体" w:eastAsia="宋体" w:cs="宋体"/>
          <w:b/>
          <w:bCs/>
          <w:color w:val="auto"/>
          <w:sz w:val="32"/>
          <w:szCs w:val="32"/>
        </w:rPr>
        <w:fldChar w:fldCharType="begin"/>
      </w:r>
      <w:r>
        <w:rPr>
          <w:rFonts w:hint="eastAsia" w:ascii="宋体" w:hAnsi="宋体" w:eastAsia="宋体" w:cs="宋体"/>
          <w:b/>
          <w:bCs/>
          <w:color w:val="auto"/>
          <w:sz w:val="32"/>
          <w:szCs w:val="32"/>
        </w:rPr>
        <w:instrText xml:space="preserve"> HYPERLINK \l "br0" </w:instrText>
      </w:r>
      <w:r>
        <w:rPr>
          <w:rFonts w:hint="eastAsia" w:ascii="宋体" w:hAnsi="宋体" w:eastAsia="宋体" w:cs="宋体"/>
          <w:b/>
          <w:bCs/>
          <w:color w:val="auto"/>
          <w:sz w:val="32"/>
          <w:szCs w:val="32"/>
        </w:rPr>
        <w:fldChar w:fldCharType="separate"/>
      </w:r>
      <w:r>
        <w:rPr>
          <w:rFonts w:hint="eastAsia" w:ascii="宋体" w:hAnsi="宋体" w:eastAsia="宋体" w:cs="宋体"/>
          <w:b/>
          <w:bCs/>
          <w:color w:val="auto"/>
          <w:sz w:val="32"/>
          <w:szCs w:val="32"/>
          <w:lang w:val="en-US" w:eastAsia="zh-CN"/>
        </w:rPr>
        <w:t>竞争性磋商公告.</w:t>
      </w:r>
      <w:r>
        <w:rPr>
          <w:rFonts w:hint="eastAsia" w:ascii="宋体" w:hAnsi="宋体" w:eastAsia="宋体" w:cs="宋体"/>
          <w:b/>
          <w:bCs/>
          <w:color w:val="auto"/>
          <w:sz w:val="32"/>
          <w:szCs w:val="32"/>
        </w:rPr>
        <w:fldChar w:fldCharType="end"/>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fldChar w:fldCharType="begin"/>
      </w:r>
      <w:r>
        <w:rPr>
          <w:rFonts w:hint="eastAsia" w:ascii="宋体" w:hAnsi="宋体" w:eastAsia="宋体" w:cs="宋体"/>
          <w:b/>
          <w:bCs/>
          <w:color w:val="auto"/>
          <w:sz w:val="32"/>
          <w:szCs w:val="32"/>
        </w:rPr>
        <w:instrText xml:space="preserve"> HYPERLINK \l "br0" </w:instrText>
      </w:r>
      <w:r>
        <w:rPr>
          <w:rFonts w:hint="eastAsia" w:ascii="宋体" w:hAnsi="宋体" w:eastAsia="宋体" w:cs="宋体"/>
          <w:b/>
          <w:bCs/>
          <w:color w:val="auto"/>
          <w:sz w:val="32"/>
          <w:szCs w:val="32"/>
        </w:rPr>
        <w:fldChar w:fldCharType="separate"/>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1</w:t>
      </w:r>
      <w:r>
        <w:rPr>
          <w:rFonts w:hint="eastAsia" w:ascii="宋体" w:hAnsi="宋体" w:eastAsia="宋体" w:cs="宋体"/>
          <w:b/>
          <w:bCs/>
          <w:color w:val="auto"/>
          <w:sz w:val="32"/>
          <w:szCs w:val="32"/>
        </w:rPr>
        <w:fldChar w:fldCharType="end"/>
      </w:r>
    </w:p>
    <w:p w14:paraId="69B8E0DD">
      <w:pPr>
        <w:tabs>
          <w:tab w:val="right" w:leader="dot" w:pos="9628"/>
        </w:tabs>
        <w:spacing w:line="720" w:lineRule="auto"/>
        <w:rPr>
          <w:rFonts w:hint="eastAsia" w:ascii="宋体" w:hAnsi="宋体" w:eastAsia="宋体" w:cs="宋体"/>
          <w:b/>
          <w:bCs/>
          <w:color w:val="auto"/>
          <w:sz w:val="32"/>
          <w:szCs w:val="32"/>
        </w:rPr>
      </w:pPr>
      <w:r>
        <w:rPr>
          <w:rFonts w:hint="eastAsia" w:ascii="宋体" w:hAnsi="宋体" w:eastAsia="宋体" w:cs="宋体"/>
          <w:b/>
          <w:bCs/>
          <w:color w:val="auto"/>
          <w:sz w:val="32"/>
          <w:szCs w:val="32"/>
          <w:lang w:val="en-US" w:eastAsia="zh-CN"/>
        </w:rPr>
        <w:t>第二章</w:t>
      </w:r>
      <w:r>
        <w:rPr>
          <w:rFonts w:hint="eastAsia" w:ascii="宋体" w:hAnsi="宋体" w:eastAsia="宋体" w:cs="宋体"/>
          <w:b/>
          <w:bCs/>
          <w:color w:val="auto"/>
          <w:sz w:val="32"/>
          <w:szCs w:val="32"/>
        </w:rPr>
        <w:t xml:space="preserve"> 供应商须知...................................</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6</w:t>
      </w:r>
    </w:p>
    <w:p w14:paraId="41736282">
      <w:pPr>
        <w:tabs>
          <w:tab w:val="right" w:leader="dot" w:pos="9628"/>
        </w:tabs>
        <w:spacing w:line="720" w:lineRule="auto"/>
        <w:rPr>
          <w:rFonts w:hint="eastAsia" w:ascii="宋体" w:hAnsi="宋体" w:eastAsia="宋体" w:cs="宋体"/>
          <w:b/>
          <w:bCs/>
          <w:color w:val="auto"/>
          <w:sz w:val="32"/>
          <w:szCs w:val="32"/>
        </w:rPr>
      </w:pPr>
      <w:r>
        <w:rPr>
          <w:rFonts w:hint="eastAsia" w:ascii="宋体" w:hAnsi="宋体" w:eastAsia="宋体" w:cs="宋体"/>
          <w:b/>
          <w:bCs/>
          <w:color w:val="auto"/>
          <w:sz w:val="32"/>
          <w:szCs w:val="32"/>
          <w:lang w:val="en-US" w:eastAsia="zh-CN"/>
        </w:rPr>
        <w:t>第三章</w:t>
      </w:r>
      <w:r>
        <w:rPr>
          <w:rFonts w:hint="eastAsia" w:ascii="宋体" w:hAnsi="宋体" w:eastAsia="宋体" w:cs="宋体"/>
          <w:b/>
          <w:bCs/>
          <w:color w:val="auto"/>
          <w:sz w:val="32"/>
          <w:szCs w:val="32"/>
        </w:rPr>
        <w:t xml:space="preserve"> 评标办法....................................</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...2</w:t>
      </w:r>
      <w:r>
        <w:rPr>
          <w:rFonts w:hint="eastAsia" w:ascii="宋体" w:hAnsi="宋体" w:eastAsia="宋体" w:cs="宋体"/>
          <w:b/>
          <w:bCs/>
          <w:color w:val="auto"/>
          <w:sz w:val="32"/>
          <w:szCs w:val="32"/>
          <w:lang w:val="en-US" w:eastAsia="zh-CN"/>
        </w:rPr>
        <w:t>4</w:t>
      </w:r>
    </w:p>
    <w:p w14:paraId="325EEC70">
      <w:pPr>
        <w:tabs>
          <w:tab w:val="right" w:leader="dot" w:pos="9628"/>
        </w:tabs>
        <w:spacing w:line="720" w:lineRule="auto"/>
        <w:rPr>
          <w:rFonts w:hint="eastAsia" w:ascii="宋体" w:hAnsi="宋体" w:eastAsia="宋体" w:cs="宋体"/>
          <w:b/>
          <w:bCs/>
          <w:color w:val="auto"/>
          <w:sz w:val="32"/>
          <w:szCs w:val="32"/>
          <w:lang w:eastAsia="zh-CN"/>
        </w:rPr>
      </w:pPr>
      <w:r>
        <w:rPr>
          <w:rFonts w:hint="eastAsia" w:ascii="宋体" w:hAnsi="宋体" w:eastAsia="宋体" w:cs="宋体"/>
          <w:b/>
          <w:bCs/>
          <w:color w:val="auto"/>
          <w:sz w:val="32"/>
          <w:szCs w:val="32"/>
        </w:rPr>
        <w:t>第四章 合同条款及格式...................</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...3</w:t>
      </w:r>
      <w:r>
        <w:rPr>
          <w:rFonts w:hint="eastAsia" w:ascii="宋体" w:hAnsi="宋体" w:eastAsia="宋体" w:cs="宋体"/>
          <w:b/>
          <w:bCs/>
          <w:color w:val="auto"/>
          <w:sz w:val="32"/>
          <w:szCs w:val="32"/>
          <w:lang w:val="en-US" w:eastAsia="zh-CN"/>
        </w:rPr>
        <w:t>4</w:t>
      </w:r>
    </w:p>
    <w:p w14:paraId="510D3CD8">
      <w:pPr>
        <w:tabs>
          <w:tab w:val="right" w:leader="dot" w:pos="9628"/>
        </w:tabs>
        <w:spacing w:line="720" w:lineRule="auto"/>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rPr>
        <w:t xml:space="preserve">第五章 </w:t>
      </w:r>
      <w:r>
        <w:rPr>
          <w:rFonts w:hint="eastAsia" w:ascii="宋体" w:hAnsi="宋体" w:eastAsia="宋体" w:cs="宋体"/>
          <w:b/>
          <w:bCs/>
          <w:color w:val="auto"/>
          <w:sz w:val="32"/>
          <w:szCs w:val="32"/>
          <w:lang w:val="en-US" w:eastAsia="zh-CN"/>
        </w:rPr>
        <w:t>采购清单、技术参数</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37</w:t>
      </w:r>
    </w:p>
    <w:p w14:paraId="7FB273F1">
      <w:pPr>
        <w:tabs>
          <w:tab w:val="right" w:leader="dot" w:pos="9628"/>
        </w:tabs>
        <w:spacing w:line="720" w:lineRule="auto"/>
        <w:rPr>
          <w:rFonts w:hint="eastAsia" w:ascii="宋体" w:hAnsi="宋体" w:eastAsia="宋体" w:cs="宋体"/>
          <w:color w:val="auto"/>
          <w:sz w:val="28"/>
          <w:szCs w:val="28"/>
          <w:lang w:val="en-US" w:eastAsia="zh-CN"/>
        </w:rPr>
      </w:pPr>
      <w:r>
        <w:rPr>
          <w:rFonts w:hint="eastAsia" w:ascii="宋体" w:hAnsi="宋体" w:eastAsia="宋体" w:cs="宋体"/>
          <w:b/>
          <w:bCs/>
          <w:color w:val="auto"/>
          <w:sz w:val="32"/>
          <w:szCs w:val="32"/>
        </w:rPr>
        <w:t xml:space="preserve">第六章 </w:t>
      </w:r>
      <w:r>
        <w:rPr>
          <w:rFonts w:hint="eastAsia" w:ascii="宋体" w:hAnsi="宋体" w:eastAsia="宋体" w:cs="宋体"/>
          <w:b/>
          <w:bCs/>
          <w:color w:val="auto"/>
          <w:sz w:val="32"/>
          <w:szCs w:val="32"/>
          <w:lang w:val="en-US" w:eastAsia="zh-CN"/>
        </w:rPr>
        <w:t>响应</w:t>
      </w:r>
      <w:r>
        <w:rPr>
          <w:rFonts w:hint="eastAsia" w:ascii="宋体" w:hAnsi="宋体" w:eastAsia="宋体" w:cs="宋体"/>
          <w:b/>
          <w:bCs/>
          <w:color w:val="auto"/>
          <w:sz w:val="32"/>
          <w:szCs w:val="32"/>
        </w:rPr>
        <w:t>文件内容及格式...................</w:t>
      </w:r>
      <w:r>
        <w:rPr>
          <w:rFonts w:hint="eastAsia" w:ascii="宋体" w:hAnsi="宋体" w:eastAsia="宋体" w:cs="宋体"/>
          <w:color w:val="auto"/>
        </w:rPr>
        <w:t xml:space="preserve"> </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color w:val="auto"/>
        </w:rPr>
        <w:t xml:space="preserve"> </w:t>
      </w:r>
      <w:r>
        <w:rPr>
          <w:rFonts w:hint="eastAsia" w:ascii="宋体" w:hAnsi="宋体" w:eastAsia="宋体" w:cs="宋体"/>
          <w:b/>
          <w:bCs/>
          <w:color w:val="auto"/>
          <w:sz w:val="32"/>
          <w:szCs w:val="32"/>
        </w:rPr>
        <w:t>.</w:t>
      </w:r>
      <w:r>
        <w:rPr>
          <w:rFonts w:hint="eastAsia" w:ascii="宋体" w:hAnsi="宋体" w:eastAsia="宋体" w:cs="宋体"/>
          <w:color w:val="auto"/>
        </w:rPr>
        <w:t xml:space="preserve"> </w:t>
      </w:r>
      <w:r>
        <w:rPr>
          <w:rFonts w:hint="eastAsia" w:ascii="宋体" w:hAnsi="宋体" w:eastAsia="宋体" w:cs="宋体"/>
          <w:b/>
          <w:bCs/>
          <w:color w:val="auto"/>
          <w:sz w:val="32"/>
          <w:szCs w:val="32"/>
        </w:rPr>
        <w:t>.</w:t>
      </w:r>
      <w:r>
        <w:rPr>
          <w:rFonts w:hint="eastAsia" w:ascii="宋体" w:hAnsi="宋体" w:eastAsia="宋体" w:cs="宋体"/>
          <w:color w:val="auto"/>
        </w:rPr>
        <w:t xml:space="preserve"> </w:t>
      </w:r>
      <w:r>
        <w:rPr>
          <w:rFonts w:hint="eastAsia" w:ascii="宋体" w:hAnsi="宋体" w:eastAsia="宋体" w:cs="宋体"/>
          <w:b/>
          <w:bCs/>
          <w:color w:val="auto"/>
          <w:sz w:val="32"/>
          <w:szCs w:val="32"/>
        </w:rPr>
        <w:t>.</w:t>
      </w:r>
      <w:r>
        <w:rPr>
          <w:rFonts w:hint="eastAsia" w:ascii="宋体" w:hAnsi="宋体" w:eastAsia="宋体" w:cs="宋体"/>
          <w:color w:val="auto"/>
        </w:rPr>
        <w:t xml:space="preserve"> </w:t>
      </w:r>
      <w:r>
        <w:rPr>
          <w:rFonts w:hint="eastAsia" w:ascii="宋体" w:hAnsi="宋体" w:eastAsia="宋体" w:cs="宋体"/>
          <w:b/>
          <w:bCs/>
          <w:color w:val="auto"/>
          <w:sz w:val="32"/>
          <w:szCs w:val="32"/>
        </w:rPr>
        <w:t>..</w:t>
      </w:r>
      <w:r>
        <w:rPr>
          <w:rFonts w:hint="eastAsia" w:ascii="宋体" w:hAnsi="宋体" w:eastAsia="宋体" w:cs="宋体"/>
          <w:color w:val="auto"/>
        </w:rPr>
        <w:t xml:space="preserve"> </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46</w:t>
      </w:r>
    </w:p>
    <w:p w14:paraId="568D8A70">
      <w:pPr>
        <w:jc w:val="center"/>
        <w:rPr>
          <w:rFonts w:hint="eastAsia" w:ascii="宋体" w:hAnsi="宋体" w:eastAsia="宋体" w:cs="宋体"/>
          <w:b/>
          <w:color w:val="auto"/>
          <w:sz w:val="32"/>
          <w:szCs w:val="32"/>
        </w:rPr>
      </w:pPr>
    </w:p>
    <w:p w14:paraId="6640D405">
      <w:pPr>
        <w:spacing w:before="240" w:after="60"/>
        <w:jc w:val="center"/>
        <w:outlineLvl w:val="0"/>
        <w:rPr>
          <w:rFonts w:hint="eastAsia" w:ascii="宋体" w:hAnsi="宋体" w:eastAsia="宋体" w:cs="宋体"/>
          <w:b/>
          <w:bCs/>
          <w:color w:val="auto"/>
          <w:sz w:val="32"/>
          <w:szCs w:val="32"/>
        </w:rPr>
        <w:sectPr>
          <w:headerReference r:id="rId3" w:type="default"/>
          <w:footerReference r:id="rId4" w:type="default"/>
          <w:pgSz w:w="11906" w:h="16838"/>
          <w:pgMar w:top="1077" w:right="1191" w:bottom="1077" w:left="1191" w:header="709" w:footer="843" w:gutter="0"/>
          <w:pgNumType w:start="1"/>
          <w:cols w:space="720" w:num="1"/>
          <w:docGrid w:linePitch="312" w:charSpace="0"/>
        </w:sectPr>
      </w:pPr>
      <w:bookmarkStart w:id="0" w:name="_Toc508875390"/>
      <w:bookmarkStart w:id="1" w:name="_Toc7104347"/>
    </w:p>
    <w:p w14:paraId="04EC76D3">
      <w:pPr>
        <w:pStyle w:val="2"/>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32"/>
        </w:rPr>
      </w:pPr>
      <w:bookmarkStart w:id="2" w:name="_Toc25320"/>
      <w:bookmarkStart w:id="3" w:name="_Toc23035"/>
      <w:r>
        <w:rPr>
          <w:rFonts w:hint="eastAsia"/>
          <w:color w:val="auto"/>
        </w:rPr>
        <w:t xml:space="preserve">第一章  </w:t>
      </w:r>
      <w:r>
        <w:rPr>
          <w:rFonts w:hint="eastAsia"/>
          <w:color w:val="auto"/>
          <w:lang w:val="en-US" w:eastAsia="zh-CN"/>
        </w:rPr>
        <w:t>竞争性磋商</w:t>
      </w:r>
      <w:r>
        <w:rPr>
          <w:rFonts w:hint="eastAsia"/>
          <w:color w:val="auto"/>
        </w:rPr>
        <w:t>公告</w:t>
      </w:r>
      <w:bookmarkEnd w:id="0"/>
      <w:bookmarkEnd w:id="1"/>
      <w:bookmarkEnd w:id="2"/>
      <w:bookmarkEnd w:id="3"/>
      <w:bookmarkStart w:id="4" w:name="_Toc508875393"/>
    </w:p>
    <w:p w14:paraId="4F8E028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rPr>
        <w:t>项目概况</w:t>
      </w:r>
    </w:p>
    <w:p w14:paraId="45989E7B">
      <w:pPr>
        <w:keepNext w:val="0"/>
        <w:keepLines w:val="0"/>
        <w:pageBreakBefore w:val="0"/>
        <w:kinsoku/>
        <w:wordWrap/>
        <w:overflowPunct/>
        <w:topLinePunct w:val="0"/>
        <w:autoSpaceDE/>
        <w:autoSpaceDN/>
        <w:bidi w:val="0"/>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kern w:val="0"/>
          <w:sz w:val="28"/>
          <w:szCs w:val="28"/>
          <w:lang w:eastAsia="zh-CN"/>
        </w:rPr>
        <w:t>河南韶润建设开发有限公司人形机器人采购项目</w:t>
      </w:r>
      <w:r>
        <w:rPr>
          <w:rFonts w:hint="eastAsia" w:ascii="宋体" w:hAnsi="宋体" w:eastAsia="宋体" w:cs="宋体"/>
          <w:color w:val="auto"/>
          <w:kern w:val="0"/>
          <w:sz w:val="28"/>
          <w:szCs w:val="28"/>
        </w:rPr>
        <w:t>的潜在供应商凭CA登录三门峡市公共资源交易中心网获取本项目</w:t>
      </w:r>
      <w:r>
        <w:rPr>
          <w:rFonts w:hint="eastAsia" w:ascii="宋体" w:hAnsi="宋体" w:eastAsia="宋体" w:cs="宋体"/>
          <w:color w:val="auto"/>
          <w:kern w:val="0"/>
          <w:sz w:val="28"/>
          <w:szCs w:val="28"/>
          <w:lang w:val="en-US" w:eastAsia="zh-CN"/>
        </w:rPr>
        <w:t>竞争性磋商</w:t>
      </w:r>
      <w:r>
        <w:rPr>
          <w:rFonts w:hint="eastAsia" w:ascii="宋体" w:hAnsi="宋体" w:eastAsia="宋体" w:cs="宋体"/>
          <w:color w:val="auto"/>
          <w:kern w:val="0"/>
          <w:sz w:val="28"/>
          <w:szCs w:val="28"/>
        </w:rPr>
        <w:t>文件，并于202</w:t>
      </w:r>
      <w:r>
        <w:rPr>
          <w:rFonts w:hint="eastAsia" w:ascii="宋体" w:hAnsi="宋体" w:eastAsia="宋体" w:cs="宋体"/>
          <w:color w:val="auto"/>
          <w:kern w:val="0"/>
          <w:sz w:val="28"/>
          <w:szCs w:val="28"/>
          <w:lang w:val="en-US" w:eastAsia="zh-CN"/>
        </w:rPr>
        <w:t>6</w:t>
      </w:r>
      <w:r>
        <w:rPr>
          <w:rFonts w:hint="eastAsia" w:ascii="宋体" w:hAnsi="宋体" w:eastAsia="宋体" w:cs="宋体"/>
          <w:color w:val="auto"/>
          <w:kern w:val="0"/>
          <w:sz w:val="28"/>
          <w:szCs w:val="28"/>
        </w:rPr>
        <w:t>年</w:t>
      </w:r>
      <w:r>
        <w:rPr>
          <w:rFonts w:hint="eastAsia" w:ascii="宋体" w:hAnsi="宋体" w:eastAsia="宋体" w:cs="宋体"/>
          <w:color w:val="auto"/>
          <w:kern w:val="0"/>
          <w:sz w:val="28"/>
          <w:szCs w:val="28"/>
          <w:lang w:val="en-US" w:eastAsia="zh-CN"/>
        </w:rPr>
        <w:t>10</w:t>
      </w:r>
      <w:r>
        <w:rPr>
          <w:rFonts w:hint="eastAsia" w:ascii="宋体" w:hAnsi="宋体" w:eastAsia="宋体" w:cs="宋体"/>
          <w:color w:val="auto"/>
          <w:kern w:val="0"/>
          <w:sz w:val="28"/>
          <w:szCs w:val="28"/>
        </w:rPr>
        <w:t>月</w:t>
      </w:r>
      <w:r>
        <w:rPr>
          <w:rFonts w:hint="eastAsia" w:ascii="宋体" w:hAnsi="宋体" w:eastAsia="宋体" w:cs="宋体"/>
          <w:color w:val="auto"/>
          <w:kern w:val="0"/>
          <w:sz w:val="28"/>
          <w:szCs w:val="28"/>
          <w:lang w:val="en-US" w:eastAsia="zh-CN"/>
        </w:rPr>
        <w:t>26</w:t>
      </w:r>
      <w:r>
        <w:rPr>
          <w:rFonts w:hint="eastAsia" w:ascii="宋体" w:hAnsi="宋体" w:eastAsia="宋体" w:cs="宋体"/>
          <w:color w:val="auto"/>
          <w:kern w:val="0"/>
          <w:sz w:val="28"/>
          <w:szCs w:val="28"/>
        </w:rPr>
        <w:t>日8时</w:t>
      </w:r>
      <w:r>
        <w:rPr>
          <w:rFonts w:hint="eastAsia" w:ascii="宋体" w:hAnsi="宋体" w:eastAsia="宋体" w:cs="宋体"/>
          <w:color w:val="auto"/>
          <w:kern w:val="0"/>
          <w:sz w:val="28"/>
          <w:szCs w:val="28"/>
          <w:lang w:val="en-US" w:eastAsia="zh-CN"/>
        </w:rPr>
        <w:t>2</w:t>
      </w:r>
      <w:r>
        <w:rPr>
          <w:rFonts w:hint="eastAsia" w:ascii="宋体" w:hAnsi="宋体" w:eastAsia="宋体" w:cs="宋体"/>
          <w:color w:val="auto"/>
          <w:kern w:val="0"/>
          <w:sz w:val="28"/>
          <w:szCs w:val="28"/>
        </w:rPr>
        <w:t>0分（北京时间）前提交</w:t>
      </w:r>
      <w:r>
        <w:rPr>
          <w:rFonts w:hint="eastAsia" w:ascii="宋体" w:hAnsi="宋体" w:eastAsia="宋体" w:cs="宋体"/>
          <w:color w:val="auto"/>
          <w:kern w:val="0"/>
          <w:sz w:val="28"/>
          <w:szCs w:val="28"/>
          <w:lang w:val="en-US" w:eastAsia="zh-CN"/>
        </w:rPr>
        <w:t>响应</w:t>
      </w:r>
      <w:r>
        <w:rPr>
          <w:rFonts w:hint="eastAsia" w:ascii="宋体" w:hAnsi="宋体" w:eastAsia="宋体" w:cs="宋体"/>
          <w:color w:val="auto"/>
          <w:kern w:val="0"/>
          <w:sz w:val="28"/>
          <w:szCs w:val="28"/>
        </w:rPr>
        <w:t>文件。</w:t>
      </w:r>
    </w:p>
    <w:p w14:paraId="2007A3EC">
      <w:pPr>
        <w:keepNext w:val="0"/>
        <w:keepLines w:val="0"/>
        <w:pageBreakBefore w:val="0"/>
        <w:kinsoku/>
        <w:wordWrap/>
        <w:overflowPunct/>
        <w:topLinePunct w:val="0"/>
        <w:autoSpaceDE/>
        <w:autoSpaceDN/>
        <w:bidi w:val="0"/>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kern w:val="0"/>
          <w:sz w:val="28"/>
          <w:szCs w:val="28"/>
        </w:rPr>
        <w:t>一、项目基本情况</w:t>
      </w:r>
    </w:p>
    <w:p w14:paraId="11D3792E">
      <w:pPr>
        <w:keepNext w:val="0"/>
        <w:keepLines w:val="0"/>
        <w:pageBreakBefore w:val="0"/>
        <w:kinsoku/>
        <w:wordWrap/>
        <w:overflowPunct/>
        <w:topLinePunct w:val="0"/>
        <w:autoSpaceDE/>
        <w:autoSpaceDN/>
        <w:bidi w:val="0"/>
        <w:snapToGrid/>
        <w:spacing w:line="360" w:lineRule="auto"/>
        <w:ind w:firstLine="560" w:firstLineChars="200"/>
        <w:jc w:val="left"/>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rPr>
        <w:t>1、项目编号：MCGZ[2026]226-ZC203</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采购编号：</w:t>
      </w:r>
      <w:r>
        <w:rPr>
          <w:rFonts w:hint="eastAsia" w:ascii="宋体" w:hAnsi="宋体" w:eastAsia="宋体" w:cs="宋体"/>
          <w:color w:val="auto"/>
          <w:kern w:val="0"/>
          <w:sz w:val="28"/>
          <w:szCs w:val="28"/>
          <w:lang w:val="en-US" w:eastAsia="zh-CN"/>
        </w:rPr>
        <w:t xml:space="preserve">渑池竞磋采购-2026-146  </w:t>
      </w:r>
    </w:p>
    <w:p w14:paraId="0E1D506B">
      <w:pPr>
        <w:keepNext w:val="0"/>
        <w:keepLines w:val="0"/>
        <w:pageBreakBefore w:val="0"/>
        <w:kinsoku/>
        <w:wordWrap/>
        <w:overflowPunct/>
        <w:topLinePunct w:val="0"/>
        <w:autoSpaceDE/>
        <w:autoSpaceDN/>
        <w:bidi w:val="0"/>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kern w:val="0"/>
          <w:sz w:val="28"/>
          <w:szCs w:val="28"/>
        </w:rPr>
        <w:t>2、项目名称：</w:t>
      </w:r>
      <w:r>
        <w:rPr>
          <w:rFonts w:hint="eastAsia" w:ascii="宋体" w:hAnsi="宋体" w:eastAsia="宋体" w:cs="宋体"/>
          <w:color w:val="auto"/>
          <w:kern w:val="0"/>
          <w:sz w:val="28"/>
          <w:szCs w:val="28"/>
          <w:lang w:eastAsia="zh-CN"/>
        </w:rPr>
        <w:t>河南韶润建设开发有限公司人形机器人采购项目</w:t>
      </w:r>
    </w:p>
    <w:p w14:paraId="35DC3A82">
      <w:pPr>
        <w:keepNext w:val="0"/>
        <w:keepLines w:val="0"/>
        <w:pageBreakBefore w:val="0"/>
        <w:kinsoku/>
        <w:wordWrap/>
        <w:overflowPunct/>
        <w:topLinePunct w:val="0"/>
        <w:autoSpaceDE/>
        <w:autoSpaceDN/>
        <w:bidi w:val="0"/>
        <w:snapToGrid/>
        <w:spacing w:line="360" w:lineRule="auto"/>
        <w:ind w:firstLine="560" w:firstLineChars="200"/>
        <w:jc w:val="left"/>
        <w:rPr>
          <w:rFonts w:hint="default" w:ascii="宋体" w:hAnsi="宋体" w:eastAsia="宋体" w:cs="宋体"/>
          <w:color w:val="auto"/>
          <w:sz w:val="28"/>
          <w:szCs w:val="28"/>
          <w:lang w:val="en-US" w:eastAsia="zh-CN"/>
        </w:rPr>
      </w:pPr>
      <w:r>
        <w:rPr>
          <w:rFonts w:hint="eastAsia" w:ascii="宋体" w:hAnsi="宋体" w:eastAsia="宋体" w:cs="宋体"/>
          <w:color w:val="auto"/>
          <w:kern w:val="0"/>
          <w:sz w:val="28"/>
          <w:szCs w:val="28"/>
        </w:rPr>
        <w:t>3、采购方式：</w:t>
      </w:r>
      <w:r>
        <w:rPr>
          <w:rFonts w:hint="eastAsia" w:ascii="宋体" w:hAnsi="宋体" w:eastAsia="宋体" w:cs="宋体"/>
          <w:color w:val="auto"/>
          <w:kern w:val="0"/>
          <w:sz w:val="28"/>
          <w:szCs w:val="28"/>
          <w:lang w:val="en-US" w:eastAsia="zh-CN"/>
        </w:rPr>
        <w:t>竞争性磋商</w:t>
      </w:r>
    </w:p>
    <w:p w14:paraId="65C191DA">
      <w:pPr>
        <w:keepNext w:val="0"/>
        <w:keepLines w:val="0"/>
        <w:pageBreakBefore w:val="0"/>
        <w:kinsoku/>
        <w:wordWrap/>
        <w:overflowPunct/>
        <w:topLinePunct w:val="0"/>
        <w:autoSpaceDE/>
        <w:autoSpaceDN/>
        <w:bidi w:val="0"/>
        <w:snapToGrid/>
        <w:spacing w:line="360" w:lineRule="auto"/>
        <w:ind w:firstLine="560" w:firstLineChars="200"/>
        <w:jc w:val="left"/>
        <w:rPr>
          <w:rFonts w:hint="default" w:ascii="宋体" w:hAnsi="宋体" w:eastAsia="宋体" w:cs="宋体"/>
          <w:color w:val="auto"/>
          <w:kern w:val="0"/>
          <w:sz w:val="28"/>
          <w:szCs w:val="28"/>
          <w:lang w:val="en-US" w:eastAsia="zh-CN"/>
        </w:rPr>
      </w:pPr>
      <w:r>
        <w:rPr>
          <w:rFonts w:hint="eastAsia" w:ascii="宋体" w:hAnsi="宋体" w:eastAsia="宋体" w:cs="宋体"/>
          <w:color w:val="auto"/>
          <w:kern w:val="0"/>
          <w:sz w:val="28"/>
          <w:szCs w:val="28"/>
        </w:rPr>
        <w:t>4、预算金额：</w:t>
      </w:r>
      <w:r>
        <w:rPr>
          <w:rFonts w:hint="eastAsia" w:ascii="宋体" w:hAnsi="宋体" w:eastAsia="宋体" w:cs="宋体"/>
          <w:color w:val="auto"/>
          <w:kern w:val="0"/>
          <w:sz w:val="28"/>
          <w:szCs w:val="28"/>
          <w:lang w:val="en-US" w:eastAsia="zh-CN"/>
        </w:rPr>
        <w:t>1611400.00元</w:t>
      </w:r>
    </w:p>
    <w:p w14:paraId="5302588E">
      <w:pPr>
        <w:keepNext w:val="0"/>
        <w:keepLines w:val="0"/>
        <w:pageBreakBefore w:val="0"/>
        <w:kinsoku/>
        <w:wordWrap/>
        <w:overflowPunct/>
        <w:topLinePunct w:val="0"/>
        <w:autoSpaceDE/>
        <w:autoSpaceDN/>
        <w:bidi w:val="0"/>
        <w:snapToGrid/>
        <w:spacing w:line="360" w:lineRule="auto"/>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eastAsia="zh-CN"/>
        </w:rPr>
        <w:t>5</w:t>
      </w:r>
      <w:r>
        <w:rPr>
          <w:rFonts w:hint="eastAsia" w:ascii="宋体" w:hAnsi="宋体" w:eastAsia="宋体" w:cs="宋体"/>
          <w:color w:val="auto"/>
          <w:kern w:val="0"/>
          <w:sz w:val="28"/>
          <w:szCs w:val="28"/>
        </w:rPr>
        <w:t>、采购</w:t>
      </w:r>
      <w:r>
        <w:rPr>
          <w:rFonts w:hint="eastAsia" w:ascii="宋体" w:hAnsi="宋体" w:eastAsia="宋体" w:cs="宋体"/>
          <w:color w:val="auto"/>
          <w:kern w:val="0"/>
          <w:sz w:val="28"/>
          <w:szCs w:val="28"/>
          <w:lang w:val="en-US" w:eastAsia="zh-CN"/>
        </w:rPr>
        <w:t>内容</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采购全尺寸人形机器人2台、半尺寸人形机器人2台。</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具体要求详见竞争性磋商文件第五章 采购清单、技术参数</w:t>
      </w:r>
      <w:r>
        <w:rPr>
          <w:rFonts w:hint="eastAsia" w:ascii="宋体" w:hAnsi="宋体" w:eastAsia="宋体" w:cs="宋体"/>
          <w:color w:val="auto"/>
          <w:kern w:val="0"/>
          <w:sz w:val="28"/>
          <w:szCs w:val="28"/>
        </w:rPr>
        <w:t>）。</w:t>
      </w:r>
    </w:p>
    <w:p w14:paraId="3D22D1B8">
      <w:pPr>
        <w:pStyle w:val="66"/>
        <w:keepNext w:val="0"/>
        <w:keepLines w:val="0"/>
        <w:pageBreakBefore w:val="0"/>
        <w:kinsoku/>
        <w:wordWrap/>
        <w:overflowPunct/>
        <w:topLinePunct w:val="0"/>
        <w:autoSpaceDE/>
        <w:autoSpaceDN/>
        <w:bidi w:val="0"/>
        <w:snapToGrid/>
        <w:spacing w:line="360" w:lineRule="auto"/>
        <w:rPr>
          <w:rFonts w:hint="eastAsia" w:eastAsia="宋体"/>
          <w:color w:val="auto"/>
          <w:lang w:val="en-US" w:eastAsia="zh-CN"/>
        </w:rPr>
      </w:pPr>
      <w:r>
        <w:rPr>
          <w:rFonts w:hint="eastAsia" w:ascii="宋体" w:hAnsi="宋体" w:eastAsia="宋体" w:cs="宋体"/>
          <w:color w:val="auto"/>
          <w:kern w:val="0"/>
          <w:sz w:val="28"/>
          <w:szCs w:val="28"/>
          <w:lang w:val="en-US" w:eastAsia="zh-CN"/>
        </w:rPr>
        <w:t>6、资金来源：财政资金，已落实</w:t>
      </w:r>
    </w:p>
    <w:p w14:paraId="3BDE1140">
      <w:pPr>
        <w:keepNext w:val="0"/>
        <w:keepLines w:val="0"/>
        <w:pageBreakBefore w:val="0"/>
        <w:kinsoku/>
        <w:wordWrap/>
        <w:overflowPunct/>
        <w:topLinePunct w:val="0"/>
        <w:autoSpaceDE/>
        <w:autoSpaceDN/>
        <w:bidi w:val="0"/>
        <w:snapToGrid/>
        <w:spacing w:line="360" w:lineRule="auto"/>
        <w:ind w:firstLine="560" w:firstLineChars="200"/>
        <w:jc w:val="left"/>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7</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交货期</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合同签订后15日历天内</w:t>
      </w:r>
      <w:r>
        <w:rPr>
          <w:rFonts w:hint="eastAsia" w:ascii="宋体" w:hAnsi="宋体" w:eastAsia="宋体" w:cs="宋体"/>
          <w:i w:val="0"/>
          <w:iCs w:val="0"/>
          <w:caps w:val="0"/>
          <w:color w:val="auto"/>
          <w:spacing w:val="0"/>
          <w:sz w:val="28"/>
          <w:szCs w:val="28"/>
          <w:shd w:val="clear" w:fill="FFFFFF"/>
          <w:lang w:val="en-US" w:eastAsia="zh-CN"/>
        </w:rPr>
        <w:t>采购</w:t>
      </w:r>
      <w:r>
        <w:rPr>
          <w:rFonts w:hint="eastAsia" w:ascii="宋体" w:hAnsi="宋体" w:eastAsia="宋体" w:cs="宋体"/>
          <w:i w:val="0"/>
          <w:iCs w:val="0"/>
          <w:caps w:val="0"/>
          <w:color w:val="auto"/>
          <w:spacing w:val="0"/>
          <w:sz w:val="28"/>
          <w:szCs w:val="28"/>
          <w:shd w:val="clear" w:fill="FFFFFF"/>
          <w:lang w:eastAsia="zh-CN"/>
        </w:rPr>
        <w:t>、</w:t>
      </w:r>
      <w:r>
        <w:rPr>
          <w:rFonts w:hint="eastAsia" w:ascii="宋体" w:hAnsi="宋体" w:eastAsia="宋体" w:cs="宋体"/>
          <w:i w:val="0"/>
          <w:iCs w:val="0"/>
          <w:caps w:val="0"/>
          <w:color w:val="auto"/>
          <w:spacing w:val="0"/>
          <w:sz w:val="28"/>
          <w:szCs w:val="28"/>
          <w:shd w:val="clear" w:fill="FFFFFF"/>
        </w:rPr>
        <w:t>安装</w:t>
      </w:r>
      <w:r>
        <w:rPr>
          <w:rFonts w:hint="eastAsia" w:ascii="宋体" w:hAnsi="宋体" w:eastAsia="宋体" w:cs="宋体"/>
          <w:i w:val="0"/>
          <w:iCs w:val="0"/>
          <w:caps w:val="0"/>
          <w:color w:val="auto"/>
          <w:spacing w:val="0"/>
          <w:sz w:val="28"/>
          <w:szCs w:val="28"/>
          <w:shd w:val="clear" w:fill="FFFFFF"/>
          <w:lang w:eastAsia="zh-CN"/>
        </w:rPr>
        <w:t>、</w:t>
      </w:r>
      <w:r>
        <w:rPr>
          <w:rFonts w:hint="eastAsia" w:ascii="宋体" w:hAnsi="宋体" w:eastAsia="宋体" w:cs="宋体"/>
          <w:i w:val="0"/>
          <w:iCs w:val="0"/>
          <w:caps w:val="0"/>
          <w:color w:val="auto"/>
          <w:spacing w:val="0"/>
          <w:sz w:val="28"/>
          <w:szCs w:val="28"/>
          <w:shd w:val="clear" w:fill="FFFFFF"/>
          <w:lang w:val="en-US" w:eastAsia="zh-CN"/>
        </w:rPr>
        <w:t>部署</w:t>
      </w:r>
      <w:r>
        <w:rPr>
          <w:rFonts w:hint="eastAsia" w:ascii="宋体" w:hAnsi="宋体" w:eastAsia="宋体" w:cs="宋体"/>
          <w:i w:val="0"/>
          <w:iCs w:val="0"/>
          <w:caps w:val="0"/>
          <w:color w:val="auto"/>
          <w:spacing w:val="0"/>
          <w:sz w:val="28"/>
          <w:szCs w:val="28"/>
          <w:shd w:val="clear" w:fill="FFFFFF"/>
          <w:lang w:eastAsia="zh-CN"/>
        </w:rPr>
        <w:t>、</w:t>
      </w:r>
      <w:r>
        <w:rPr>
          <w:rFonts w:hint="eastAsia" w:ascii="宋体" w:hAnsi="宋体" w:eastAsia="宋体" w:cs="宋体"/>
          <w:i w:val="0"/>
          <w:iCs w:val="0"/>
          <w:caps w:val="0"/>
          <w:color w:val="auto"/>
          <w:spacing w:val="0"/>
          <w:sz w:val="28"/>
          <w:szCs w:val="28"/>
          <w:shd w:val="clear" w:fill="FFFFFF"/>
          <w:lang w:val="en-US" w:eastAsia="zh-CN"/>
        </w:rPr>
        <w:t>培训及调试</w:t>
      </w:r>
      <w:r>
        <w:rPr>
          <w:rFonts w:hint="eastAsia" w:ascii="宋体" w:hAnsi="宋体" w:eastAsia="宋体" w:cs="宋体"/>
          <w:i w:val="0"/>
          <w:iCs w:val="0"/>
          <w:caps w:val="0"/>
          <w:color w:val="auto"/>
          <w:spacing w:val="0"/>
          <w:sz w:val="28"/>
          <w:szCs w:val="28"/>
          <w:shd w:val="clear" w:fill="FFFFFF"/>
        </w:rPr>
        <w:t>完毕</w:t>
      </w:r>
    </w:p>
    <w:p w14:paraId="73690608">
      <w:pPr>
        <w:keepNext w:val="0"/>
        <w:keepLines w:val="0"/>
        <w:pageBreakBefore w:val="0"/>
        <w:kinsoku/>
        <w:wordWrap/>
        <w:overflowPunct/>
        <w:topLinePunct w:val="0"/>
        <w:autoSpaceDE/>
        <w:autoSpaceDN/>
        <w:bidi w:val="0"/>
        <w:snapToGrid/>
        <w:spacing w:line="360" w:lineRule="auto"/>
        <w:ind w:firstLine="560" w:firstLineChars="200"/>
        <w:jc w:val="left"/>
        <w:rPr>
          <w:rFonts w:hint="eastAsia" w:ascii="宋体" w:hAnsi="宋体" w:eastAsia="宋体" w:cs="宋体"/>
          <w:color w:val="auto"/>
          <w:spacing w:val="-1"/>
          <w:sz w:val="28"/>
          <w:szCs w:val="28"/>
          <w:lang w:val="en-US" w:eastAsia="zh-CN"/>
        </w:rPr>
      </w:pPr>
      <w:r>
        <w:rPr>
          <w:rFonts w:hint="eastAsia" w:ascii="宋体" w:hAnsi="宋体" w:eastAsia="宋体" w:cs="宋体"/>
          <w:color w:val="auto"/>
          <w:kern w:val="0"/>
          <w:sz w:val="28"/>
          <w:szCs w:val="28"/>
          <w:lang w:val="en-US" w:eastAsia="zh-CN"/>
        </w:rPr>
        <w:t>8</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质量要求</w:t>
      </w:r>
      <w:r>
        <w:rPr>
          <w:rFonts w:hint="eastAsia" w:ascii="宋体" w:hAnsi="宋体" w:eastAsia="宋体" w:cs="宋体"/>
          <w:color w:val="auto"/>
          <w:kern w:val="0"/>
          <w:sz w:val="28"/>
          <w:szCs w:val="28"/>
        </w:rPr>
        <w:t>：</w:t>
      </w:r>
      <w:r>
        <w:rPr>
          <w:rFonts w:hint="eastAsia" w:ascii="宋体" w:hAnsi="宋体" w:eastAsia="宋体" w:cs="宋体"/>
          <w:color w:val="auto"/>
          <w:spacing w:val="-1"/>
          <w:sz w:val="28"/>
          <w:szCs w:val="28"/>
          <w:lang w:val="en-US" w:eastAsia="zh-CN"/>
        </w:rPr>
        <w:t>达到国家及行业质量验收标准</w:t>
      </w:r>
    </w:p>
    <w:p w14:paraId="73840C93">
      <w:pPr>
        <w:keepNext w:val="0"/>
        <w:keepLines w:val="0"/>
        <w:pageBreakBefore w:val="0"/>
        <w:kinsoku/>
        <w:wordWrap/>
        <w:overflowPunct/>
        <w:topLinePunct w:val="0"/>
        <w:autoSpaceDE/>
        <w:autoSpaceDN/>
        <w:bidi w:val="0"/>
        <w:snapToGrid/>
        <w:spacing w:line="360" w:lineRule="auto"/>
        <w:ind w:firstLine="556" w:firstLineChars="200"/>
        <w:jc w:val="left"/>
        <w:rPr>
          <w:rFonts w:hint="eastAsia" w:ascii="宋体" w:hAnsi="宋体" w:eastAsia="宋体" w:cs="宋体"/>
          <w:color w:val="auto"/>
          <w:spacing w:val="-1"/>
          <w:sz w:val="28"/>
          <w:szCs w:val="28"/>
          <w:lang w:val="en-US" w:eastAsia="zh-CN"/>
        </w:rPr>
      </w:pPr>
      <w:r>
        <w:rPr>
          <w:rFonts w:hint="eastAsia" w:ascii="宋体" w:hAnsi="宋体" w:eastAsia="宋体" w:cs="宋体"/>
          <w:color w:val="auto"/>
          <w:spacing w:val="-1"/>
          <w:sz w:val="28"/>
          <w:szCs w:val="28"/>
          <w:lang w:val="en-US" w:eastAsia="zh-CN"/>
        </w:rPr>
        <w:t>9、质保期：执行国家及行业标准</w:t>
      </w:r>
    </w:p>
    <w:p w14:paraId="65C343CA">
      <w:pPr>
        <w:keepNext w:val="0"/>
        <w:keepLines w:val="0"/>
        <w:pageBreakBefore w:val="0"/>
        <w:kinsoku/>
        <w:wordWrap/>
        <w:overflowPunct/>
        <w:topLinePunct w:val="0"/>
        <w:autoSpaceDE/>
        <w:autoSpaceDN/>
        <w:bidi w:val="0"/>
        <w:snapToGrid/>
        <w:spacing w:line="360" w:lineRule="auto"/>
        <w:ind w:firstLine="560" w:firstLineChars="200"/>
        <w:jc w:val="left"/>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10、本项目是否接受联合体投标：否</w:t>
      </w:r>
    </w:p>
    <w:p w14:paraId="206E5F7D">
      <w:pPr>
        <w:keepNext w:val="0"/>
        <w:keepLines w:val="0"/>
        <w:pageBreakBefore w:val="0"/>
        <w:kinsoku/>
        <w:wordWrap/>
        <w:overflowPunct/>
        <w:topLinePunct w:val="0"/>
        <w:autoSpaceDE/>
        <w:autoSpaceDN/>
        <w:bidi w:val="0"/>
        <w:snapToGrid/>
        <w:spacing w:line="360" w:lineRule="auto"/>
        <w:ind w:firstLine="560" w:firstLineChars="200"/>
        <w:jc w:val="left"/>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11、是否接受进口产品：否</w:t>
      </w:r>
    </w:p>
    <w:p w14:paraId="2989DA30">
      <w:pPr>
        <w:keepNext w:val="0"/>
        <w:keepLines w:val="0"/>
        <w:pageBreakBefore w:val="0"/>
        <w:kinsoku/>
        <w:wordWrap/>
        <w:overflowPunct/>
        <w:topLinePunct w:val="0"/>
        <w:autoSpaceDE/>
        <w:autoSpaceDN/>
        <w:bidi w:val="0"/>
        <w:snapToGrid/>
        <w:spacing w:line="360" w:lineRule="auto"/>
        <w:ind w:firstLine="560" w:firstLineChars="200"/>
        <w:jc w:val="left"/>
        <w:rPr>
          <w:rFonts w:hint="eastAsia" w:ascii="仿宋_GB2312" w:eastAsia="仿宋_GB2312" w:hAnsiTheme="minorHAnsi" w:cstheme="minorBidi"/>
          <w:color w:val="auto"/>
          <w:kern w:val="0"/>
          <w:sz w:val="28"/>
          <w:szCs w:val="20"/>
          <w:lang w:val="en-US" w:eastAsia="zh-CN" w:bidi="ar-SA"/>
        </w:rPr>
      </w:pPr>
      <w:r>
        <w:rPr>
          <w:rFonts w:hint="eastAsia" w:ascii="宋体" w:hAnsi="宋体" w:eastAsia="宋体" w:cs="宋体"/>
          <w:color w:val="auto"/>
          <w:kern w:val="0"/>
          <w:sz w:val="28"/>
          <w:szCs w:val="28"/>
          <w:lang w:val="en-US" w:eastAsia="zh-CN"/>
        </w:rPr>
        <w:t>12、是否专门面向中小企业：否</w:t>
      </w:r>
    </w:p>
    <w:p w14:paraId="66217E5D">
      <w:pPr>
        <w:keepNext w:val="0"/>
        <w:keepLines w:val="0"/>
        <w:pageBreakBefore w:val="0"/>
        <w:kinsoku/>
        <w:wordWrap/>
        <w:overflowPunct/>
        <w:topLinePunct w:val="0"/>
        <w:autoSpaceDE/>
        <w:autoSpaceDN/>
        <w:bidi w:val="0"/>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kern w:val="0"/>
          <w:sz w:val="28"/>
          <w:szCs w:val="28"/>
        </w:rPr>
        <w:t>二、申请人的资格要求</w:t>
      </w:r>
    </w:p>
    <w:p w14:paraId="750BBF0F">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rPr>
        <w:t>1、满足《中华人民共和国政府采购法》第二十二条的规定：</w:t>
      </w:r>
    </w:p>
    <w:p w14:paraId="43BCAB44">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一</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具有独立承担民事责任的能力；</w:t>
      </w:r>
    </w:p>
    <w:p w14:paraId="6DF91E67">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二</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具有良好的商业信誉和健全的财务会计制度；</w:t>
      </w:r>
    </w:p>
    <w:p w14:paraId="26FF986D">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三</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具有履行合同所必需的设备和专业技术能力；</w:t>
      </w:r>
    </w:p>
    <w:p w14:paraId="0C7CCD1A">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四</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有依法缴纳税收和社会保障资金的良好记录；</w:t>
      </w:r>
    </w:p>
    <w:p w14:paraId="20450B14">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五</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参加政府采购活动前三年内，在经营活动中没有重大违法记录；</w:t>
      </w:r>
    </w:p>
    <w:p w14:paraId="64CB4626">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六</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法律、行政法规规定的其他条件。</w:t>
      </w:r>
    </w:p>
    <w:p w14:paraId="2DE80615">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rPr>
        <w:t>注：</w:t>
      </w:r>
      <w:r>
        <w:rPr>
          <w:rFonts w:hint="eastAsia" w:ascii="宋体" w:hAnsi="宋体" w:eastAsia="宋体" w:cs="宋体"/>
          <w:color w:val="auto"/>
          <w:kern w:val="0"/>
          <w:sz w:val="28"/>
          <w:szCs w:val="28"/>
          <w:lang w:val="en-US" w:eastAsia="zh-CN"/>
        </w:rPr>
        <w:t>供应商</w:t>
      </w:r>
      <w:r>
        <w:rPr>
          <w:rFonts w:hint="eastAsia" w:ascii="宋体" w:hAnsi="宋体" w:eastAsia="宋体" w:cs="宋体"/>
          <w:color w:val="auto"/>
          <w:kern w:val="0"/>
          <w:sz w:val="28"/>
          <w:szCs w:val="28"/>
          <w:lang w:val="en-US"/>
        </w:rPr>
        <w:t>在投标（响应）时，提供相关承诺函，无需提供上述证明材料；</w:t>
      </w:r>
      <w:r>
        <w:rPr>
          <w:rFonts w:hint="eastAsia" w:ascii="宋体" w:hAnsi="宋体" w:eastAsia="宋体" w:cs="宋体"/>
          <w:color w:val="auto"/>
          <w:kern w:val="0"/>
          <w:sz w:val="28"/>
          <w:szCs w:val="28"/>
          <w:lang w:val="en-US" w:eastAsia="zh-CN"/>
        </w:rPr>
        <w:t>采购人</w:t>
      </w:r>
      <w:r>
        <w:rPr>
          <w:rFonts w:hint="eastAsia" w:ascii="宋体" w:hAnsi="宋体" w:eastAsia="宋体" w:cs="宋体"/>
          <w:color w:val="auto"/>
          <w:kern w:val="0"/>
          <w:sz w:val="28"/>
          <w:szCs w:val="28"/>
          <w:lang w:val="en-US"/>
        </w:rPr>
        <w:t>有权在签订合同前要求</w:t>
      </w:r>
      <w:r>
        <w:rPr>
          <w:rFonts w:hint="eastAsia" w:ascii="宋体" w:hAnsi="宋体" w:eastAsia="宋体" w:cs="宋体"/>
          <w:color w:val="auto"/>
          <w:kern w:val="0"/>
          <w:sz w:val="28"/>
          <w:szCs w:val="28"/>
          <w:lang w:val="en-US" w:eastAsia="zh-CN"/>
        </w:rPr>
        <w:t>中标</w:t>
      </w:r>
      <w:r>
        <w:rPr>
          <w:rFonts w:hint="eastAsia" w:ascii="宋体" w:hAnsi="宋体" w:eastAsia="宋体" w:cs="宋体"/>
          <w:color w:val="auto"/>
          <w:kern w:val="0"/>
          <w:sz w:val="28"/>
          <w:szCs w:val="28"/>
          <w:lang w:val="en-US"/>
        </w:rPr>
        <w:t>供应商提供相关证明材料以核实</w:t>
      </w:r>
      <w:r>
        <w:rPr>
          <w:rFonts w:hint="eastAsia" w:ascii="宋体" w:hAnsi="宋体" w:eastAsia="宋体" w:cs="宋体"/>
          <w:color w:val="auto"/>
          <w:kern w:val="0"/>
          <w:sz w:val="28"/>
          <w:szCs w:val="28"/>
          <w:lang w:val="en-US" w:eastAsia="zh-CN"/>
        </w:rPr>
        <w:t>中标</w:t>
      </w:r>
      <w:r>
        <w:rPr>
          <w:rFonts w:hint="eastAsia" w:ascii="宋体" w:hAnsi="宋体" w:eastAsia="宋体" w:cs="宋体"/>
          <w:color w:val="auto"/>
          <w:kern w:val="0"/>
          <w:sz w:val="28"/>
          <w:szCs w:val="28"/>
          <w:lang w:val="en-US"/>
        </w:rPr>
        <w:t>供应商承诺事项的真实性</w:t>
      </w:r>
      <w:r>
        <w:rPr>
          <w:rFonts w:hint="eastAsia" w:ascii="宋体" w:hAnsi="宋体" w:eastAsia="宋体" w:cs="宋体"/>
          <w:color w:val="auto"/>
          <w:kern w:val="0"/>
          <w:sz w:val="28"/>
          <w:szCs w:val="28"/>
        </w:rPr>
        <w:t>。</w:t>
      </w:r>
    </w:p>
    <w:p w14:paraId="27A5886A">
      <w:pPr>
        <w:keepNext w:val="0"/>
        <w:keepLines w:val="0"/>
        <w:pageBreakBefore w:val="0"/>
        <w:numPr>
          <w:ilvl w:val="0"/>
          <w:numId w:val="1"/>
        </w:numPr>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落实政府采购政策满足的资格要求：本项目非专门面向中小微企业采购项目，执行促进中小型企业发展政策（残疾人福利性企业、监狱企业视同小微企业）、优先采购节能环保产品等政府采购政策</w:t>
      </w:r>
      <w:r>
        <w:rPr>
          <w:rFonts w:hint="eastAsia" w:ascii="宋体" w:hAnsi="宋体" w:eastAsia="宋体" w:cs="宋体"/>
          <w:color w:val="auto"/>
          <w:kern w:val="0"/>
          <w:sz w:val="28"/>
          <w:szCs w:val="28"/>
          <w:lang w:eastAsia="zh-CN"/>
        </w:rPr>
        <w:t>。</w:t>
      </w:r>
    </w:p>
    <w:p w14:paraId="3E386FEB">
      <w:pPr>
        <w:keepNext w:val="0"/>
        <w:keepLines w:val="0"/>
        <w:pageBreakBefore w:val="0"/>
        <w:numPr>
          <w:ilvl w:val="0"/>
          <w:numId w:val="1"/>
        </w:numPr>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本项目的特定资格要求：</w:t>
      </w:r>
    </w:p>
    <w:p w14:paraId="17D1FA26">
      <w:pPr>
        <w:pStyle w:val="45"/>
        <w:keepNext w:val="0"/>
        <w:keepLines w:val="0"/>
        <w:pageBreakBefore w:val="0"/>
        <w:shd w:val="clear" w:color="auto" w:fill="FFFFFF"/>
        <w:kinsoku/>
        <w:wordWrap/>
        <w:overflowPunct/>
        <w:topLinePunct w:val="0"/>
        <w:autoSpaceDE/>
        <w:autoSpaceDN/>
        <w:bidi w:val="0"/>
        <w:snapToGrid/>
        <w:spacing w:before="0" w:beforeAutospacing="0" w:after="0" w:afterAutospacing="0"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（1）具有独立企业法人资格；持有效的营业执照副本、税务登记证副本、组织机构代码证（若三证合一的须出具合并后的有效证件）。</w:t>
      </w:r>
    </w:p>
    <w:p w14:paraId="13AB565E">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）提供投标供应商企业、法定代表人无行贿犯罪记录,在中国裁判文书网查询（提供网页查询截图）。</w:t>
      </w:r>
    </w:p>
    <w:p w14:paraId="2456D3C3">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3</w:t>
      </w:r>
      <w:r>
        <w:rPr>
          <w:rFonts w:hint="eastAsia" w:ascii="宋体" w:hAnsi="宋体" w:eastAsia="宋体" w:cs="宋体"/>
          <w:color w:val="auto"/>
          <w:kern w:val="0"/>
          <w:sz w:val="28"/>
          <w:szCs w:val="28"/>
        </w:rPr>
        <w:t>）供应商需提供无商业贿赂及不正当竞争行为的承诺书。</w:t>
      </w:r>
    </w:p>
    <w:p w14:paraId="547DFC15">
      <w:pPr>
        <w:keepNext w:val="0"/>
        <w:keepLines w:val="0"/>
        <w:pageBreakBefore w:val="0"/>
        <w:kinsoku/>
        <w:wordWrap/>
        <w:overflowPunct/>
        <w:topLinePunct w:val="0"/>
        <w:autoSpaceDE/>
        <w:autoSpaceDN/>
        <w:bidi w:val="0"/>
        <w:snapToGrid/>
        <w:spacing w:line="360" w:lineRule="auto"/>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4</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根据《关于在政府采购活动中查询及使用信用记录有关问题的通知》(财库[2016]125号)和豫财购【2016】15号的规定，企业没有被列入“信用中国”网站的“失信被执行人（跳转中国执行信息公开网）”（查询对象为企业、法定代表人）和“税收违法黑名单或重大税收违法失信主体”（查询对象为企业）、“政府采购严重违法失信行为记录名单”（查询对象为企业）及“中国政府采购网”网站的“政府采购严重违法失信行为记录名单”（查询对象为企业），查询渠道：“中国执行信息公开网”网站（http://zxgk.court.gov.cn/shixin）“信用中国”网站（www.creditchina.gov.cn）、中国政府采购网（www.ccgp.gov.cn）；提供网站的查询结果截图，查询时间自本公告发布之日起</w:t>
      </w:r>
      <w:r>
        <w:rPr>
          <w:rFonts w:hint="eastAsia" w:ascii="宋体" w:hAnsi="宋体" w:eastAsia="宋体" w:cs="宋体"/>
          <w:color w:val="auto"/>
          <w:kern w:val="0"/>
          <w:sz w:val="28"/>
          <w:szCs w:val="28"/>
          <w:lang w:eastAsia="zh-CN"/>
        </w:rPr>
        <w:t>。</w:t>
      </w:r>
    </w:p>
    <w:p w14:paraId="15B3A6CE">
      <w:pPr>
        <w:keepNext w:val="0"/>
        <w:keepLines w:val="0"/>
        <w:pageBreakBefore w:val="0"/>
        <w:kinsoku/>
        <w:wordWrap/>
        <w:overflowPunct/>
        <w:topLinePunct w:val="0"/>
        <w:autoSpaceDE/>
        <w:autoSpaceDN/>
        <w:bidi w:val="0"/>
        <w:snapToGrid/>
        <w:spacing w:line="360" w:lineRule="auto"/>
        <w:ind w:firstLine="560" w:firstLineChars="200"/>
        <w:jc w:val="left"/>
        <w:rPr>
          <w:rFonts w:hint="eastAsia" w:ascii="宋体" w:hAnsi="宋体" w:eastAsia="宋体" w:cs="宋体"/>
          <w:color w:val="auto"/>
          <w:kern w:val="0"/>
          <w:sz w:val="28"/>
          <w:szCs w:val="28"/>
          <w:lang w:eastAsia="zh-CN"/>
        </w:rPr>
      </w:pP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5</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本项目不接受联合体投标</w:t>
      </w:r>
      <w:r>
        <w:rPr>
          <w:rFonts w:hint="eastAsia" w:ascii="宋体" w:hAnsi="宋体" w:eastAsia="宋体" w:cs="宋体"/>
          <w:color w:val="auto"/>
          <w:kern w:val="0"/>
          <w:sz w:val="28"/>
          <w:szCs w:val="28"/>
          <w:lang w:eastAsia="zh-CN"/>
        </w:rPr>
        <w:t>。</w:t>
      </w:r>
    </w:p>
    <w:p w14:paraId="342AF60E">
      <w:pPr>
        <w:keepNext w:val="0"/>
        <w:keepLines w:val="0"/>
        <w:pageBreakBefore w:val="0"/>
        <w:kinsoku/>
        <w:wordWrap/>
        <w:overflowPunct/>
        <w:topLinePunct w:val="0"/>
        <w:autoSpaceDE/>
        <w:autoSpaceDN/>
        <w:bidi w:val="0"/>
        <w:snapToGrid/>
        <w:spacing w:line="360" w:lineRule="auto"/>
        <w:ind w:firstLine="560" w:firstLineChars="200"/>
        <w:jc w:val="left"/>
        <w:rPr>
          <w:rFonts w:hint="eastAsia" w:ascii="宋体" w:hAnsi="宋体" w:eastAsia="宋体" w:cs="宋体"/>
          <w:color w:val="auto"/>
          <w:kern w:val="0"/>
          <w:sz w:val="28"/>
          <w:szCs w:val="28"/>
          <w:lang w:eastAsia="zh-CN"/>
        </w:rPr>
      </w:pP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6</w:t>
      </w:r>
      <w:r>
        <w:rPr>
          <w:rFonts w:hint="eastAsia" w:ascii="宋体" w:hAnsi="宋体" w:eastAsia="宋体" w:cs="宋体"/>
          <w:color w:val="auto"/>
          <w:kern w:val="0"/>
          <w:sz w:val="28"/>
          <w:szCs w:val="28"/>
          <w:lang w:eastAsia="zh-CN"/>
        </w:rPr>
        <w:t>）</w:t>
      </w:r>
      <w:r>
        <w:rPr>
          <w:rFonts w:hint="eastAsia" w:ascii="宋体" w:hAnsi="宋体" w:eastAsia="宋体" w:cs="宋体"/>
          <w:color w:val="auto"/>
          <w:sz w:val="28"/>
          <w:szCs w:val="28"/>
          <w:highlight w:val="none"/>
          <w:lang w:val="en-US" w:eastAsia="zh-CN"/>
        </w:rPr>
        <w:t>单位负责人为同一人或者存在直接控股、管理关系的不同供应商，全部或者部分股东（基金公司或者专业投资公司作为股东的除外）为同一法人、其他组织或者自然人的不同供应商，同一自然人在两个以上供应商任职的不同供应商，不得参加同一合同项下的投标。【提供在“国家企业信用信息公示系统”中查询的相关材料并加盖公章（需包含公司基本信息、股东信息及股权变更信息）】。</w:t>
      </w:r>
    </w:p>
    <w:p w14:paraId="5D277E98">
      <w:pPr>
        <w:keepNext w:val="0"/>
        <w:keepLines w:val="0"/>
        <w:pageBreakBefore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rPr>
        <w:t>三、</w:t>
      </w:r>
      <w:r>
        <w:rPr>
          <w:rFonts w:hint="eastAsia" w:ascii="宋体" w:hAnsi="宋体" w:eastAsia="宋体" w:cs="宋体"/>
          <w:color w:val="auto"/>
          <w:kern w:val="0"/>
          <w:sz w:val="28"/>
          <w:szCs w:val="28"/>
          <w:lang w:val="en-US" w:eastAsia="zh-CN"/>
        </w:rPr>
        <w:t>磋商</w:t>
      </w:r>
      <w:r>
        <w:rPr>
          <w:rFonts w:hint="eastAsia" w:ascii="宋体" w:hAnsi="宋体" w:eastAsia="宋体" w:cs="宋体"/>
          <w:color w:val="auto"/>
          <w:kern w:val="0"/>
          <w:sz w:val="28"/>
          <w:szCs w:val="28"/>
        </w:rPr>
        <w:t>文件的获取</w:t>
      </w:r>
    </w:p>
    <w:p w14:paraId="521C0B6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kern w:val="0"/>
          <w:sz w:val="28"/>
          <w:szCs w:val="28"/>
        </w:rPr>
      </w:pPr>
      <w:r>
        <w:rPr>
          <w:rFonts w:hint="eastAsia" w:ascii="宋体" w:hAnsi="宋体" w:eastAsia="宋体" w:cs="宋体"/>
          <w:color w:val="auto"/>
          <w:kern w:val="0"/>
          <w:sz w:val="28"/>
          <w:szCs w:val="28"/>
          <w:shd w:val="clear" w:color="auto" w:fill="FFFFFF"/>
        </w:rPr>
        <w:t>1、时间：202</w:t>
      </w:r>
      <w:r>
        <w:rPr>
          <w:rFonts w:hint="eastAsia" w:ascii="宋体" w:hAnsi="宋体" w:eastAsia="宋体" w:cs="宋体"/>
          <w:color w:val="auto"/>
          <w:kern w:val="0"/>
          <w:sz w:val="28"/>
          <w:szCs w:val="28"/>
          <w:shd w:val="clear" w:color="auto" w:fill="FFFFFF"/>
          <w:lang w:val="en-US" w:eastAsia="zh-CN"/>
        </w:rPr>
        <w:t>6</w:t>
      </w:r>
      <w:r>
        <w:rPr>
          <w:rFonts w:hint="eastAsia" w:ascii="宋体" w:hAnsi="宋体" w:eastAsia="宋体" w:cs="宋体"/>
          <w:color w:val="auto"/>
          <w:kern w:val="0"/>
          <w:sz w:val="28"/>
          <w:szCs w:val="28"/>
          <w:shd w:val="clear" w:color="auto" w:fill="FFFFFF"/>
        </w:rPr>
        <w:t>年</w:t>
      </w:r>
      <w:r>
        <w:rPr>
          <w:rFonts w:hint="eastAsia" w:ascii="宋体" w:hAnsi="宋体" w:eastAsia="宋体" w:cs="宋体"/>
          <w:color w:val="auto"/>
          <w:kern w:val="0"/>
          <w:sz w:val="28"/>
          <w:szCs w:val="28"/>
          <w:shd w:val="clear" w:color="auto" w:fill="FFFFFF"/>
          <w:lang w:val="en-US" w:eastAsia="zh-CN"/>
        </w:rPr>
        <w:t>10</w:t>
      </w:r>
      <w:r>
        <w:rPr>
          <w:rFonts w:hint="eastAsia" w:ascii="宋体" w:hAnsi="宋体" w:eastAsia="宋体" w:cs="宋体"/>
          <w:color w:val="auto"/>
          <w:kern w:val="0"/>
          <w:sz w:val="28"/>
          <w:szCs w:val="28"/>
          <w:shd w:val="clear" w:color="auto" w:fill="FFFFFF"/>
        </w:rPr>
        <w:t>月</w:t>
      </w:r>
      <w:r>
        <w:rPr>
          <w:rFonts w:hint="eastAsia" w:ascii="宋体" w:hAnsi="宋体" w:eastAsia="宋体" w:cs="宋体"/>
          <w:color w:val="auto"/>
          <w:kern w:val="0"/>
          <w:sz w:val="28"/>
          <w:szCs w:val="28"/>
          <w:shd w:val="clear" w:color="auto" w:fill="FFFFFF"/>
          <w:lang w:val="en-US" w:eastAsia="zh-CN"/>
        </w:rPr>
        <w:t>16</w:t>
      </w:r>
      <w:r>
        <w:rPr>
          <w:rFonts w:hint="eastAsia" w:ascii="宋体" w:hAnsi="宋体" w:eastAsia="宋体" w:cs="宋体"/>
          <w:color w:val="auto"/>
          <w:kern w:val="0"/>
          <w:sz w:val="28"/>
          <w:szCs w:val="28"/>
          <w:shd w:val="clear" w:color="auto" w:fill="FFFFFF"/>
        </w:rPr>
        <w:t>日至202</w:t>
      </w:r>
      <w:r>
        <w:rPr>
          <w:rFonts w:hint="eastAsia" w:ascii="宋体" w:hAnsi="宋体" w:eastAsia="宋体" w:cs="宋体"/>
          <w:color w:val="auto"/>
          <w:kern w:val="0"/>
          <w:sz w:val="28"/>
          <w:szCs w:val="28"/>
          <w:shd w:val="clear" w:color="auto" w:fill="FFFFFF"/>
          <w:lang w:val="en-US" w:eastAsia="zh-CN"/>
        </w:rPr>
        <w:t>6</w:t>
      </w:r>
      <w:r>
        <w:rPr>
          <w:rFonts w:hint="eastAsia" w:ascii="宋体" w:hAnsi="宋体" w:eastAsia="宋体" w:cs="宋体"/>
          <w:color w:val="auto"/>
          <w:kern w:val="0"/>
          <w:sz w:val="28"/>
          <w:szCs w:val="28"/>
          <w:shd w:val="clear" w:color="auto" w:fill="FFFFFF"/>
        </w:rPr>
        <w:t>年</w:t>
      </w:r>
      <w:r>
        <w:rPr>
          <w:rFonts w:hint="eastAsia" w:ascii="宋体" w:hAnsi="宋体" w:eastAsia="宋体" w:cs="宋体"/>
          <w:color w:val="auto"/>
          <w:kern w:val="0"/>
          <w:sz w:val="28"/>
          <w:szCs w:val="28"/>
          <w:shd w:val="clear" w:color="auto" w:fill="FFFFFF"/>
          <w:lang w:val="en-US" w:eastAsia="zh-CN"/>
        </w:rPr>
        <w:t>10</w:t>
      </w:r>
      <w:r>
        <w:rPr>
          <w:rFonts w:hint="eastAsia" w:ascii="宋体" w:hAnsi="宋体" w:eastAsia="宋体" w:cs="宋体"/>
          <w:color w:val="auto"/>
          <w:kern w:val="0"/>
          <w:sz w:val="28"/>
          <w:szCs w:val="28"/>
          <w:shd w:val="clear" w:color="auto" w:fill="FFFFFF"/>
        </w:rPr>
        <w:t>月</w:t>
      </w:r>
      <w:r>
        <w:rPr>
          <w:rFonts w:hint="eastAsia" w:ascii="宋体" w:hAnsi="宋体" w:eastAsia="宋体" w:cs="宋体"/>
          <w:color w:val="auto"/>
          <w:kern w:val="0"/>
          <w:sz w:val="28"/>
          <w:szCs w:val="28"/>
          <w:shd w:val="clear" w:color="auto" w:fill="FFFFFF"/>
          <w:lang w:val="en-US" w:eastAsia="zh-CN"/>
        </w:rPr>
        <w:t>26</w:t>
      </w:r>
      <w:r>
        <w:rPr>
          <w:rFonts w:hint="eastAsia" w:ascii="宋体" w:hAnsi="宋体" w:eastAsia="宋体" w:cs="宋体"/>
          <w:color w:val="auto"/>
          <w:kern w:val="0"/>
          <w:sz w:val="28"/>
          <w:szCs w:val="28"/>
          <w:shd w:val="clear" w:color="auto" w:fill="FFFFFF"/>
        </w:rPr>
        <w:t>日8时</w:t>
      </w:r>
      <w:r>
        <w:rPr>
          <w:rFonts w:hint="eastAsia" w:ascii="宋体" w:hAnsi="宋体" w:eastAsia="宋体" w:cs="宋体"/>
          <w:color w:val="auto"/>
          <w:kern w:val="0"/>
          <w:sz w:val="28"/>
          <w:szCs w:val="28"/>
          <w:shd w:val="clear" w:color="auto" w:fill="FFFFFF"/>
          <w:lang w:val="en-US" w:eastAsia="zh-CN"/>
        </w:rPr>
        <w:t>2</w:t>
      </w:r>
      <w:r>
        <w:rPr>
          <w:rFonts w:hint="eastAsia" w:ascii="宋体" w:hAnsi="宋体" w:eastAsia="宋体" w:cs="宋体"/>
          <w:color w:val="auto"/>
          <w:kern w:val="0"/>
          <w:sz w:val="28"/>
          <w:szCs w:val="28"/>
          <w:shd w:val="clear" w:color="auto" w:fill="FFFFFF"/>
        </w:rPr>
        <w:t>0分(北京时间)。</w:t>
      </w:r>
    </w:p>
    <w:p w14:paraId="0DE662B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kern w:val="0"/>
          <w:sz w:val="28"/>
          <w:szCs w:val="28"/>
          <w:shd w:val="clear" w:color="auto" w:fill="FFFFFF"/>
        </w:rPr>
      </w:pPr>
      <w:r>
        <w:rPr>
          <w:rFonts w:hint="eastAsia" w:ascii="宋体" w:hAnsi="宋体" w:eastAsia="宋体" w:cs="宋体"/>
          <w:color w:val="auto"/>
          <w:kern w:val="0"/>
          <w:sz w:val="28"/>
          <w:szCs w:val="28"/>
          <w:shd w:val="clear" w:color="auto" w:fill="FFFFFF"/>
        </w:rPr>
        <w:t>2、地点：三门峡市公共资源交易中心网</w:t>
      </w:r>
    </w:p>
    <w:p w14:paraId="735B1A5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kern w:val="0"/>
          <w:sz w:val="28"/>
          <w:szCs w:val="28"/>
          <w:shd w:val="clear" w:color="auto" w:fill="FFFFFF"/>
        </w:rPr>
      </w:pPr>
      <w:r>
        <w:rPr>
          <w:rFonts w:hint="eastAsia" w:ascii="宋体" w:hAnsi="宋体" w:eastAsia="宋体" w:cs="宋体"/>
          <w:color w:val="auto"/>
          <w:kern w:val="0"/>
          <w:sz w:val="28"/>
          <w:szCs w:val="28"/>
          <w:shd w:val="clear" w:color="auto" w:fill="FFFFFF"/>
        </w:rPr>
        <w:t>3、方式：</w:t>
      </w: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凭CA数字证书通过三门峡市公共资源交易中心网（网址：http://gzjy.smx.gov.cn），点击交易平台选择“市场主体登录”，在所参与项目右侧点击参与投标，即可直接下载本项目</w:t>
      </w:r>
      <w:r>
        <w:rPr>
          <w:rFonts w:hint="eastAsia" w:ascii="宋体" w:hAnsi="宋体" w:eastAsia="宋体" w:cs="宋体"/>
          <w:color w:val="auto"/>
          <w:sz w:val="28"/>
          <w:szCs w:val="28"/>
          <w:highlight w:val="none"/>
          <w:lang w:val="en-US" w:eastAsia="zh-CN"/>
        </w:rPr>
        <w:t>磋商</w:t>
      </w:r>
      <w:r>
        <w:rPr>
          <w:rFonts w:hint="eastAsia" w:ascii="宋体" w:hAnsi="宋体" w:eastAsia="宋体" w:cs="宋体"/>
          <w:color w:val="auto"/>
          <w:sz w:val="28"/>
          <w:szCs w:val="28"/>
          <w:highlight w:val="none"/>
          <w:lang w:eastAsia="zh-CN"/>
        </w:rPr>
        <w:t>文件</w:t>
      </w:r>
      <w:r>
        <w:rPr>
          <w:rFonts w:hint="eastAsia" w:ascii="宋体" w:hAnsi="宋体" w:eastAsia="宋体" w:cs="宋体"/>
          <w:color w:val="auto"/>
          <w:sz w:val="28"/>
          <w:szCs w:val="28"/>
          <w:highlight w:val="none"/>
        </w:rPr>
        <w:t>。</w:t>
      </w:r>
    </w:p>
    <w:p w14:paraId="4092B98C">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三门峡市公共资源交易平台使用CA证书操作手册：</w:t>
      </w:r>
    </w:p>
    <w:p w14:paraId="688F1BEF">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fldChar w:fldCharType="begin"/>
      </w:r>
      <w:r>
        <w:rPr>
          <w:rFonts w:hint="eastAsia" w:ascii="宋体" w:hAnsi="宋体" w:eastAsia="宋体" w:cs="宋体"/>
          <w:color w:val="auto"/>
          <w:kern w:val="0"/>
          <w:sz w:val="28"/>
          <w:szCs w:val="28"/>
          <w:lang w:val="en-US" w:eastAsia="zh-CN"/>
        </w:rPr>
        <w:instrText xml:space="preserve"> HYPERLINK "http://gzjy.smx.gov.cn/fwzn/004003/20210114/62052444-fa5b-47bb-8c75-c669600e56a8.html" </w:instrText>
      </w:r>
      <w:r>
        <w:rPr>
          <w:rFonts w:hint="eastAsia" w:ascii="宋体" w:hAnsi="宋体" w:eastAsia="宋体" w:cs="宋体"/>
          <w:color w:val="auto"/>
          <w:kern w:val="0"/>
          <w:sz w:val="28"/>
          <w:szCs w:val="28"/>
          <w:lang w:val="en-US" w:eastAsia="zh-CN"/>
        </w:rPr>
        <w:fldChar w:fldCharType="separate"/>
      </w:r>
      <w:r>
        <w:rPr>
          <w:rFonts w:hint="eastAsia" w:ascii="宋体" w:hAnsi="宋体" w:eastAsia="宋体" w:cs="宋体"/>
          <w:color w:val="auto"/>
          <w:kern w:val="0"/>
          <w:sz w:val="28"/>
          <w:szCs w:val="28"/>
          <w:lang w:val="en-US" w:eastAsia="zh-CN"/>
        </w:rPr>
        <w:t>http://gzjy.smx.gov.cn/fwzn/004003/20210114/62052444-fa5b-47bb-8c75-c669600e56a8.html</w:t>
      </w:r>
      <w:r>
        <w:rPr>
          <w:rFonts w:hint="eastAsia" w:ascii="宋体" w:hAnsi="宋体" w:eastAsia="宋体" w:cs="宋体"/>
          <w:color w:val="auto"/>
          <w:kern w:val="0"/>
          <w:sz w:val="28"/>
          <w:szCs w:val="28"/>
          <w:lang w:val="en-US" w:eastAsia="zh-CN"/>
        </w:rPr>
        <w:fldChar w:fldCharType="end"/>
      </w:r>
    </w:p>
    <w:p w14:paraId="41B15F9F">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根据《关于进一步加强公共资源交易管理持续优化营商环境的通知》（三公管办[2020]2号）文件的要求，竞争性磋商文件费用不再收取。</w:t>
      </w:r>
    </w:p>
    <w:p w14:paraId="6FCDF498">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四、响应文件上传递交截止时间及地点</w:t>
      </w:r>
    </w:p>
    <w:p w14:paraId="6D05961C">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1、截止时间：2026年10月26日8时20分（北京时间），逾期上传递交投标响应文件的，采购人不予受理。</w:t>
      </w:r>
    </w:p>
    <w:p w14:paraId="7667B937">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2、地点：在三门峡市公共资源交易中心网上传加密投标响应文件。</w:t>
      </w:r>
    </w:p>
    <w:p w14:paraId="02EF1023">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五、开标时间及地点</w:t>
      </w:r>
    </w:p>
    <w:p w14:paraId="6C5B5A18">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1、开标时间：2026年10月26日8时20分（北京时间）</w:t>
      </w:r>
    </w:p>
    <w:p w14:paraId="0FC891EE">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2、开标地点：渑池县公共资源交易中心六楼开标区。</w:t>
      </w:r>
    </w:p>
    <w:p w14:paraId="20770FDE">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3、方式：本项目为不见面开标项目。</w:t>
      </w:r>
    </w:p>
    <w:p w14:paraId="118F4DA4">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注：本项目为不见面开标项目，开标当日，投标人（供应商）无需到开标现场参加开标会议，供应商应当在投标截止时间前，登录不见面开标大厅选择登录三门峡市公共资源电子招投标系统进行登录（网址为http://120.194.249.36:10094/BidOpening/bidopeninghallaction/hall/login）,在线准时参加开标活动并进行投标响应文件解密等。每位供应商的解密时间为开标时间起30分钟内完成。因供应商原因未能解密、解密失败或解密超时的将被拒绝。</w:t>
      </w:r>
    </w:p>
    <w:p w14:paraId="6FEC3F95">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六、发布公告的媒介</w:t>
      </w:r>
    </w:p>
    <w:p w14:paraId="6D15A870">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本次磋商公告在《河南省政府采购网》、《三门峡市公共资源交易中心网》、《中国招标投标公共服务平台》同时发布。</w:t>
      </w:r>
    </w:p>
    <w:p w14:paraId="587DE8C9">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七、其他补充事宜</w:t>
      </w:r>
    </w:p>
    <w:p w14:paraId="59D2F1CA">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1、供应商应仔细阅读操作手册，在本公告中要求的截止时间前完成网上投标响应文件的上传递交等工作。因供应商操作不当等问题造成的无法下载磋商文件、无法投标等一切后果，由供应商自行承担。</w:t>
      </w:r>
    </w:p>
    <w:p w14:paraId="4771049A">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2、根据《河南省财政厅关于优化政府采购营商环境有关问题的通知》（豫财购【2019】4号）第6条的规定，磋商保证金不再收取。</w:t>
      </w:r>
    </w:p>
    <w:p w14:paraId="20D07E11">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3、供应商递交的投标响应文件不论中标与否均不予退还。</w:t>
      </w:r>
    </w:p>
    <w:p w14:paraId="1C178000">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4、开标所发生的一切费用由各供应商自行承担，并承担相应的风险和责任。</w:t>
      </w:r>
    </w:p>
    <w:p w14:paraId="7949308F">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5、本项目实行资格后审，审查内容以投标截止时间前在三门峡市公共资源交易平台“响应文件”上传的信息为准，同时，投标人（供应商）要完善主体库。规定时间外上传或更改的信息不作为评标依据。投标响应文件中上传的信息真实有效，扫描件清晰可辨。否则，由此造成应得分而未得分或资格审查不合格等情况的，由供应商承担责任。</w:t>
      </w:r>
    </w:p>
    <w:p w14:paraId="1CA67B18">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6、供应商在中标后可以持政府采购合同向融资机构申请贷款，供应商可在河南省政府采购网“河南省政府采购合同融资平台”获取融资渠道和方式。</w:t>
      </w:r>
    </w:p>
    <w:p w14:paraId="41CEE243">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八、联系方式</w:t>
      </w:r>
    </w:p>
    <w:p w14:paraId="7BBCFD33">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1、采购人：</w:t>
      </w:r>
      <w:r>
        <w:rPr>
          <w:rFonts w:hint="eastAsia" w:ascii="宋体" w:hAnsi="宋体" w:eastAsia="宋体" w:cs="宋体"/>
          <w:color w:val="auto"/>
          <w:kern w:val="0"/>
          <w:sz w:val="28"/>
          <w:szCs w:val="28"/>
        </w:rPr>
        <w:t>河南韶润建设开发有限公司</w:t>
      </w:r>
      <w:r>
        <w:rPr>
          <w:rFonts w:hint="eastAsia" w:ascii="宋体" w:hAnsi="宋体" w:eastAsia="宋体" w:cs="宋体"/>
          <w:color w:val="auto"/>
          <w:kern w:val="0"/>
          <w:sz w:val="28"/>
          <w:szCs w:val="28"/>
          <w:lang w:val="en-US" w:eastAsia="zh-CN"/>
        </w:rPr>
        <w:t xml:space="preserve">  </w:t>
      </w:r>
      <w:r>
        <w:rPr>
          <w:rFonts w:hint="eastAsia" w:ascii="宋体" w:hAnsi="宋体" w:eastAsia="宋体" w:cs="宋体"/>
          <w:color w:val="auto"/>
          <w:kern w:val="0"/>
          <w:sz w:val="28"/>
          <w:szCs w:val="28"/>
        </w:rPr>
        <w:t xml:space="preserve"> </w:t>
      </w:r>
      <w:r>
        <w:rPr>
          <w:rFonts w:hint="eastAsia" w:ascii="宋体" w:hAnsi="宋体" w:eastAsia="宋体" w:cs="宋体"/>
          <w:color w:val="auto"/>
          <w:kern w:val="0"/>
          <w:sz w:val="28"/>
          <w:szCs w:val="28"/>
          <w:lang w:val="en-US" w:eastAsia="zh-CN"/>
        </w:rPr>
        <w:t xml:space="preserve">      </w:t>
      </w:r>
    </w:p>
    <w:p w14:paraId="59EC3C48">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rPr>
        <w:t>地址：</w:t>
      </w:r>
      <w:r>
        <w:rPr>
          <w:rFonts w:hint="eastAsia" w:ascii="宋体" w:hAnsi="宋体" w:cs="宋体"/>
          <w:color w:val="auto"/>
          <w:kern w:val="0"/>
          <w:sz w:val="28"/>
          <w:szCs w:val="28"/>
        </w:rPr>
        <w:t>河南省三门峡市渑池县仰韶乡先进制造业开发区企业服务中心七楼721室</w:t>
      </w:r>
      <w:r>
        <w:rPr>
          <w:rFonts w:hint="eastAsia" w:ascii="宋体" w:hAnsi="宋体" w:eastAsia="宋体" w:cs="宋体"/>
          <w:color w:val="auto"/>
          <w:kern w:val="0"/>
          <w:sz w:val="28"/>
          <w:szCs w:val="28"/>
          <w:lang w:val="en-US" w:eastAsia="zh-CN"/>
        </w:rPr>
        <w:t xml:space="preserve"> </w:t>
      </w:r>
    </w:p>
    <w:p w14:paraId="04CA28AD">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 xml:space="preserve">联系人：王女士            联系方式：15637838705   </w:t>
      </w:r>
    </w:p>
    <w:p w14:paraId="113193A5">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2、采购代理机构：河南弘新工程咨询有限公司</w:t>
      </w:r>
    </w:p>
    <w:p w14:paraId="250B6566">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地址：郑州市金水区金成时代广场9号楼8楼803室</w:t>
      </w:r>
    </w:p>
    <w:p w14:paraId="2896E985">
      <w:pPr>
        <w:keepNext w:val="0"/>
        <w:keepLines w:val="0"/>
        <w:pageBreakBefore w:val="0"/>
        <w:kinsoku/>
        <w:wordWrap/>
        <w:overflowPunct/>
        <w:topLinePunct w:val="0"/>
        <w:autoSpaceDE/>
        <w:autoSpaceDN/>
        <w:bidi w:val="0"/>
        <w:snapToGrid/>
        <w:spacing w:line="360" w:lineRule="auto"/>
        <w:ind w:firstLine="560" w:firstLineChars="200"/>
        <w:rPr>
          <w:rFonts w:hint="default"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联系人：王女士          联系电话：15239889886</w:t>
      </w:r>
    </w:p>
    <w:p w14:paraId="461944D3">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3、监督单位：渑池县政府采购办公室</w:t>
      </w:r>
    </w:p>
    <w:p w14:paraId="29BCE2D5">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联系电话：0398-4818677</w:t>
      </w:r>
    </w:p>
    <w:p w14:paraId="6E7F6199">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4、项目联系方式</w:t>
      </w:r>
    </w:p>
    <w:p w14:paraId="3DF7E2E6">
      <w:pPr>
        <w:keepNext w:val="0"/>
        <w:keepLines w:val="0"/>
        <w:pageBreakBefore w:val="0"/>
        <w:kinsoku/>
        <w:wordWrap/>
        <w:overflowPunct/>
        <w:topLinePunct w:val="0"/>
        <w:autoSpaceDE/>
        <w:autoSpaceDN/>
        <w:bidi w:val="0"/>
        <w:snapToGrid/>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联系人：王女士          联系电话：</w:t>
      </w:r>
      <w:bookmarkStart w:id="5" w:name="_Toc7104348"/>
      <w:r>
        <w:rPr>
          <w:rFonts w:hint="eastAsia" w:ascii="宋体" w:hAnsi="宋体" w:eastAsia="宋体" w:cs="宋体"/>
          <w:color w:val="auto"/>
          <w:kern w:val="0"/>
          <w:sz w:val="28"/>
          <w:szCs w:val="28"/>
          <w:lang w:val="en-US" w:eastAsia="zh-CN"/>
        </w:rPr>
        <w:t>15239889886</w:t>
      </w:r>
    </w:p>
    <w:p w14:paraId="33FEFB9E">
      <w:pPr>
        <w:spacing w:line="560" w:lineRule="exact"/>
        <w:ind w:firstLine="560" w:firstLineChars="200"/>
        <w:jc w:val="right"/>
        <w:rPr>
          <w:rFonts w:hint="eastAsia" w:ascii="宋体" w:hAnsi="宋体" w:eastAsia="宋体" w:cs="宋体"/>
          <w:color w:val="auto"/>
          <w:kern w:val="0"/>
          <w:sz w:val="28"/>
          <w:szCs w:val="28"/>
          <w:lang w:val="en-US" w:eastAsia="zh-CN"/>
        </w:rPr>
      </w:pPr>
    </w:p>
    <w:p w14:paraId="381B1F36">
      <w:pPr>
        <w:spacing w:line="560" w:lineRule="exact"/>
        <w:ind w:firstLine="560" w:firstLineChars="200"/>
        <w:jc w:val="right"/>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2026年10月15日</w:t>
      </w:r>
    </w:p>
    <w:p w14:paraId="7FE92E08">
      <w:pPr>
        <w:spacing w:line="560" w:lineRule="exact"/>
        <w:ind w:firstLine="560" w:firstLineChars="200"/>
        <w:rPr>
          <w:rFonts w:hint="eastAsia" w:ascii="宋体" w:hAnsi="宋体" w:eastAsia="宋体" w:cs="宋体"/>
          <w:color w:val="auto"/>
          <w:kern w:val="0"/>
          <w:sz w:val="28"/>
          <w:szCs w:val="28"/>
          <w:lang w:val="en-US" w:eastAsia="zh-CN"/>
        </w:rPr>
      </w:pPr>
    </w:p>
    <w:p w14:paraId="18ECDF81">
      <w:pPr>
        <w:rPr>
          <w:rFonts w:hint="eastAsia" w:ascii="宋体" w:hAnsi="宋体" w:eastAsia="宋体" w:cs="宋体"/>
          <w:b/>
          <w:bCs/>
          <w:color w:val="auto"/>
          <w:sz w:val="32"/>
          <w:szCs w:val="32"/>
        </w:rPr>
      </w:pPr>
      <w:r>
        <w:rPr>
          <w:rFonts w:hint="eastAsia" w:ascii="宋体" w:hAnsi="宋体" w:eastAsia="宋体" w:cs="宋体"/>
          <w:b/>
          <w:bCs/>
          <w:color w:val="auto"/>
          <w:sz w:val="32"/>
          <w:szCs w:val="32"/>
        </w:rPr>
        <w:br w:type="page"/>
      </w:r>
    </w:p>
    <w:p w14:paraId="4F1622B2">
      <w:pPr>
        <w:pStyle w:val="2"/>
        <w:pageBreakBefore w:val="0"/>
        <w:kinsoku/>
        <w:overflowPunct/>
        <w:topLinePunct w:val="0"/>
        <w:autoSpaceDE/>
        <w:autoSpaceDN/>
        <w:bidi w:val="0"/>
        <w:adjustRightInd/>
        <w:spacing w:line="460" w:lineRule="exact"/>
        <w:jc w:val="center"/>
        <w:textAlignment w:val="auto"/>
        <w:rPr>
          <w:rFonts w:hint="eastAsia"/>
          <w:color w:val="auto"/>
        </w:rPr>
      </w:pPr>
      <w:bookmarkStart w:id="6" w:name="_Toc19338"/>
      <w:bookmarkStart w:id="7" w:name="_Toc21133"/>
      <w:r>
        <w:rPr>
          <w:rFonts w:hint="eastAsia"/>
          <w:color w:val="auto"/>
        </w:rPr>
        <w:t>第二章 供应商须知</w:t>
      </w:r>
      <w:bookmarkEnd w:id="4"/>
      <w:bookmarkEnd w:id="5"/>
      <w:bookmarkEnd w:id="6"/>
      <w:bookmarkEnd w:id="7"/>
    </w:p>
    <w:p w14:paraId="49C47C0C">
      <w:pPr>
        <w:pageBreakBefore w:val="0"/>
        <w:widowControl/>
        <w:kinsoku/>
        <w:wordWrap w:val="0"/>
        <w:overflowPunct/>
        <w:topLinePunct w:val="0"/>
        <w:autoSpaceDE/>
        <w:autoSpaceDN/>
        <w:bidi w:val="0"/>
        <w:adjustRightInd/>
        <w:snapToGrid w:val="0"/>
        <w:spacing w:line="460" w:lineRule="exact"/>
        <w:jc w:val="center"/>
        <w:textAlignment w:val="auto"/>
        <w:outlineLvl w:val="2"/>
        <w:rPr>
          <w:rFonts w:hint="eastAsia" w:ascii="宋体" w:hAnsi="宋体" w:eastAsia="宋体" w:cs="宋体"/>
          <w:b/>
          <w:bCs/>
          <w:color w:val="auto"/>
          <w:kern w:val="0"/>
          <w:sz w:val="28"/>
          <w:szCs w:val="28"/>
        </w:rPr>
      </w:pPr>
      <w:bookmarkStart w:id="8" w:name="_Toc383782879"/>
      <w:bookmarkStart w:id="9" w:name="_Toc508875394"/>
      <w:bookmarkStart w:id="10" w:name="_Toc497233289"/>
      <w:bookmarkStart w:id="11" w:name="_Toc18748"/>
      <w:r>
        <w:rPr>
          <w:rFonts w:hint="eastAsia" w:ascii="宋体" w:hAnsi="宋体" w:eastAsia="宋体" w:cs="宋体"/>
          <w:b/>
          <w:bCs/>
          <w:color w:val="auto"/>
          <w:kern w:val="0"/>
          <w:sz w:val="28"/>
          <w:szCs w:val="28"/>
        </w:rPr>
        <w:t>供应商须知前附表</w:t>
      </w:r>
      <w:bookmarkEnd w:id="8"/>
      <w:bookmarkEnd w:id="9"/>
      <w:bookmarkEnd w:id="10"/>
      <w:bookmarkEnd w:id="11"/>
    </w:p>
    <w:tbl>
      <w:tblPr>
        <w:tblStyle w:val="49"/>
        <w:tblW w:w="9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2304"/>
        <w:gridCol w:w="6100"/>
      </w:tblGrid>
      <w:tr w14:paraId="2EA0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7CC996EA">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序号</w:t>
            </w:r>
          </w:p>
        </w:tc>
        <w:tc>
          <w:tcPr>
            <w:tcW w:w="2304" w:type="dxa"/>
            <w:tcBorders>
              <w:top w:val="single" w:color="auto" w:sz="4" w:space="0"/>
              <w:left w:val="single" w:color="auto" w:sz="4" w:space="0"/>
              <w:bottom w:val="single" w:color="auto" w:sz="4" w:space="0"/>
              <w:right w:val="single" w:color="auto" w:sz="4" w:space="0"/>
            </w:tcBorders>
            <w:vAlign w:val="center"/>
          </w:tcPr>
          <w:p w14:paraId="487C2AB1">
            <w:pPr>
              <w:spacing w:line="560" w:lineRule="exact"/>
              <w:jc w:val="center"/>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条款名称</w:t>
            </w:r>
          </w:p>
        </w:tc>
        <w:tc>
          <w:tcPr>
            <w:tcW w:w="6100" w:type="dxa"/>
            <w:tcBorders>
              <w:top w:val="single" w:color="auto" w:sz="4" w:space="0"/>
              <w:left w:val="single" w:color="auto" w:sz="4" w:space="0"/>
              <w:bottom w:val="single" w:color="auto" w:sz="4" w:space="0"/>
              <w:right w:val="single" w:color="auto" w:sz="4" w:space="0"/>
            </w:tcBorders>
            <w:vAlign w:val="center"/>
          </w:tcPr>
          <w:p w14:paraId="213251ED">
            <w:pPr>
              <w:spacing w:line="560" w:lineRule="exact"/>
              <w:jc w:val="center"/>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编列内容</w:t>
            </w:r>
          </w:p>
        </w:tc>
      </w:tr>
      <w:tr w14:paraId="0EA50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4E36E626">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1.1.1</w:t>
            </w:r>
          </w:p>
        </w:tc>
        <w:tc>
          <w:tcPr>
            <w:tcW w:w="2304" w:type="dxa"/>
            <w:tcBorders>
              <w:top w:val="single" w:color="auto" w:sz="4" w:space="0"/>
              <w:left w:val="single" w:color="auto" w:sz="4" w:space="0"/>
              <w:bottom w:val="single" w:color="auto" w:sz="4" w:space="0"/>
              <w:right w:val="single" w:color="auto" w:sz="4" w:space="0"/>
            </w:tcBorders>
            <w:vAlign w:val="center"/>
          </w:tcPr>
          <w:p w14:paraId="0447F32C">
            <w:pPr>
              <w:spacing w:line="560" w:lineRule="exact"/>
              <w:jc w:val="center"/>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项目名称</w:t>
            </w:r>
          </w:p>
        </w:tc>
        <w:tc>
          <w:tcPr>
            <w:tcW w:w="6100" w:type="dxa"/>
            <w:tcBorders>
              <w:top w:val="single" w:color="auto" w:sz="4" w:space="0"/>
              <w:left w:val="single" w:color="auto" w:sz="4" w:space="0"/>
              <w:bottom w:val="single" w:color="auto" w:sz="4" w:space="0"/>
              <w:right w:val="single" w:color="auto" w:sz="4" w:space="0"/>
            </w:tcBorders>
            <w:vAlign w:val="center"/>
          </w:tcPr>
          <w:p w14:paraId="712F538A">
            <w:pPr>
              <w:spacing w:line="560" w:lineRule="exact"/>
              <w:rPr>
                <w:rFonts w:hint="eastAsia" w:ascii="宋体" w:hAnsi="宋体" w:eastAsia="宋体" w:cs="宋体"/>
                <w:b w:val="0"/>
                <w:bCs w:val="0"/>
                <w:color w:val="auto"/>
                <w:sz w:val="28"/>
                <w:szCs w:val="28"/>
              </w:rPr>
            </w:pPr>
            <w:r>
              <w:rPr>
                <w:rFonts w:hint="eastAsia" w:ascii="宋体" w:hAnsi="宋体" w:eastAsia="宋体" w:cs="宋体"/>
                <w:color w:val="auto"/>
                <w:kern w:val="0"/>
                <w:sz w:val="28"/>
                <w:szCs w:val="28"/>
                <w:lang w:eastAsia="zh-CN"/>
              </w:rPr>
              <w:t>河南韶润建设开发有限公司人形机器人采购项目</w:t>
            </w:r>
          </w:p>
        </w:tc>
      </w:tr>
      <w:tr w14:paraId="526F1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A5C1D01">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1.1.2</w:t>
            </w:r>
          </w:p>
        </w:tc>
        <w:tc>
          <w:tcPr>
            <w:tcW w:w="2304" w:type="dxa"/>
            <w:tcBorders>
              <w:top w:val="single" w:color="auto" w:sz="4" w:space="0"/>
              <w:left w:val="single" w:color="auto" w:sz="4" w:space="0"/>
              <w:bottom w:val="single" w:color="auto" w:sz="4" w:space="0"/>
              <w:right w:val="single" w:color="auto" w:sz="4" w:space="0"/>
            </w:tcBorders>
            <w:vAlign w:val="center"/>
          </w:tcPr>
          <w:p w14:paraId="74BCC472">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采购人</w:t>
            </w:r>
          </w:p>
        </w:tc>
        <w:tc>
          <w:tcPr>
            <w:tcW w:w="6100" w:type="dxa"/>
            <w:tcBorders>
              <w:top w:val="single" w:color="auto" w:sz="4" w:space="0"/>
              <w:left w:val="single" w:color="auto" w:sz="4" w:space="0"/>
              <w:bottom w:val="single" w:color="auto" w:sz="4" w:space="0"/>
              <w:right w:val="single" w:color="auto" w:sz="4" w:space="0"/>
            </w:tcBorders>
            <w:vAlign w:val="center"/>
          </w:tcPr>
          <w:p w14:paraId="49791BE6">
            <w:pPr>
              <w:spacing w:line="560" w:lineRule="exac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名  称：河南韶润建设开发有限公司</w:t>
            </w:r>
          </w:p>
          <w:p w14:paraId="3DF3796D">
            <w:pPr>
              <w:spacing w:line="560" w:lineRule="exact"/>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rPr>
              <w:t>联系人：</w:t>
            </w:r>
            <w:r>
              <w:rPr>
                <w:rFonts w:hint="eastAsia" w:ascii="宋体" w:hAnsi="宋体" w:eastAsia="宋体" w:cs="宋体"/>
                <w:color w:val="auto"/>
                <w:kern w:val="0"/>
                <w:sz w:val="28"/>
                <w:szCs w:val="28"/>
                <w:lang w:val="en-US" w:eastAsia="zh-CN"/>
              </w:rPr>
              <w:t>王女士</w:t>
            </w:r>
            <w:r>
              <w:rPr>
                <w:rFonts w:hint="eastAsia" w:ascii="宋体" w:hAnsi="宋体" w:eastAsia="宋体" w:cs="宋体"/>
                <w:color w:val="auto"/>
                <w:kern w:val="0"/>
                <w:sz w:val="28"/>
                <w:szCs w:val="28"/>
              </w:rPr>
              <w:t xml:space="preserve">   </w:t>
            </w:r>
            <w:r>
              <w:rPr>
                <w:rFonts w:hint="eastAsia" w:ascii="宋体" w:hAnsi="宋体" w:eastAsia="宋体" w:cs="宋体"/>
                <w:color w:val="auto"/>
                <w:kern w:val="0"/>
                <w:sz w:val="28"/>
                <w:szCs w:val="28"/>
                <w:lang w:val="en-US" w:eastAsia="zh-CN"/>
              </w:rPr>
              <w:t xml:space="preserve"> </w:t>
            </w:r>
            <w:r>
              <w:rPr>
                <w:rFonts w:hint="eastAsia" w:ascii="宋体" w:hAnsi="宋体" w:eastAsia="宋体" w:cs="宋体"/>
                <w:color w:val="auto"/>
                <w:kern w:val="0"/>
                <w:sz w:val="28"/>
                <w:szCs w:val="28"/>
              </w:rPr>
              <w:t>联系电话：</w:t>
            </w:r>
            <w:r>
              <w:rPr>
                <w:rFonts w:hint="eastAsia" w:ascii="宋体" w:hAnsi="宋体" w:eastAsia="宋体" w:cs="宋体"/>
                <w:color w:val="auto"/>
                <w:kern w:val="0"/>
                <w:sz w:val="28"/>
                <w:szCs w:val="28"/>
                <w:lang w:val="en-US" w:eastAsia="zh-CN"/>
              </w:rPr>
              <w:t xml:space="preserve">15637838705   </w:t>
            </w:r>
          </w:p>
        </w:tc>
      </w:tr>
      <w:tr w14:paraId="4B54C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35532864">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1.1.3</w:t>
            </w:r>
          </w:p>
        </w:tc>
        <w:tc>
          <w:tcPr>
            <w:tcW w:w="2304" w:type="dxa"/>
            <w:tcBorders>
              <w:top w:val="single" w:color="auto" w:sz="4" w:space="0"/>
              <w:left w:val="single" w:color="auto" w:sz="4" w:space="0"/>
              <w:bottom w:val="single" w:color="auto" w:sz="4" w:space="0"/>
              <w:right w:val="single" w:color="auto" w:sz="4" w:space="0"/>
            </w:tcBorders>
            <w:vAlign w:val="center"/>
          </w:tcPr>
          <w:p w14:paraId="5040D564">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采购代理机构</w:t>
            </w:r>
          </w:p>
        </w:tc>
        <w:tc>
          <w:tcPr>
            <w:tcW w:w="6100" w:type="dxa"/>
            <w:tcBorders>
              <w:top w:val="single" w:color="auto" w:sz="4" w:space="0"/>
              <w:left w:val="single" w:color="auto" w:sz="4" w:space="0"/>
              <w:bottom w:val="single" w:color="auto" w:sz="4" w:space="0"/>
              <w:right w:val="single" w:color="auto" w:sz="4" w:space="0"/>
            </w:tcBorders>
            <w:vAlign w:val="center"/>
          </w:tcPr>
          <w:p w14:paraId="362AAE70">
            <w:pPr>
              <w:spacing w:line="560" w:lineRule="exac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名  称：河南弘新工程咨询有限公司</w:t>
            </w:r>
          </w:p>
          <w:p w14:paraId="31518BF0">
            <w:pPr>
              <w:spacing w:line="560" w:lineRule="exact"/>
              <w:rPr>
                <w:rFonts w:hint="default"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联系人：王女士     联系电话：15239889886</w:t>
            </w:r>
          </w:p>
        </w:tc>
      </w:tr>
      <w:tr w14:paraId="058E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4ED19B99">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1.2.1</w:t>
            </w:r>
          </w:p>
        </w:tc>
        <w:tc>
          <w:tcPr>
            <w:tcW w:w="2304" w:type="dxa"/>
            <w:tcBorders>
              <w:top w:val="single" w:color="auto" w:sz="4" w:space="0"/>
              <w:left w:val="single" w:color="auto" w:sz="4" w:space="0"/>
              <w:bottom w:val="single" w:color="auto" w:sz="4" w:space="0"/>
              <w:right w:val="single" w:color="auto" w:sz="4" w:space="0"/>
            </w:tcBorders>
            <w:vAlign w:val="center"/>
          </w:tcPr>
          <w:p w14:paraId="70EACF20">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采购预算金额</w:t>
            </w:r>
          </w:p>
        </w:tc>
        <w:tc>
          <w:tcPr>
            <w:tcW w:w="6100" w:type="dxa"/>
            <w:tcBorders>
              <w:top w:val="single" w:color="auto" w:sz="4" w:space="0"/>
              <w:left w:val="single" w:color="auto" w:sz="4" w:space="0"/>
              <w:bottom w:val="single" w:color="auto" w:sz="4" w:space="0"/>
              <w:right w:val="single" w:color="auto" w:sz="4" w:space="0"/>
            </w:tcBorders>
            <w:vAlign w:val="center"/>
          </w:tcPr>
          <w:p w14:paraId="19212322">
            <w:pPr>
              <w:spacing w:line="560" w:lineRule="exact"/>
              <w:rPr>
                <w:rFonts w:hint="default"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1611400.00元</w:t>
            </w:r>
          </w:p>
        </w:tc>
      </w:tr>
      <w:tr w14:paraId="5AB1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5EA1249">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1.2.2</w:t>
            </w:r>
          </w:p>
        </w:tc>
        <w:tc>
          <w:tcPr>
            <w:tcW w:w="2304" w:type="dxa"/>
            <w:tcBorders>
              <w:top w:val="single" w:color="auto" w:sz="4" w:space="0"/>
              <w:left w:val="single" w:color="auto" w:sz="4" w:space="0"/>
              <w:bottom w:val="single" w:color="auto" w:sz="4" w:space="0"/>
              <w:right w:val="single" w:color="auto" w:sz="4" w:space="0"/>
            </w:tcBorders>
            <w:vAlign w:val="center"/>
          </w:tcPr>
          <w:p w14:paraId="4611FACD">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资金来源</w:t>
            </w:r>
          </w:p>
        </w:tc>
        <w:tc>
          <w:tcPr>
            <w:tcW w:w="6100" w:type="dxa"/>
            <w:tcBorders>
              <w:top w:val="single" w:color="auto" w:sz="4" w:space="0"/>
              <w:left w:val="single" w:color="auto" w:sz="4" w:space="0"/>
              <w:bottom w:val="single" w:color="auto" w:sz="4" w:space="0"/>
              <w:right w:val="single" w:color="auto" w:sz="4" w:space="0"/>
            </w:tcBorders>
            <w:vAlign w:val="center"/>
          </w:tcPr>
          <w:p w14:paraId="2A8B9D30">
            <w:pPr>
              <w:spacing w:line="560" w:lineRule="exact"/>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eastAsia="zh-CN"/>
              </w:rPr>
              <w:t>财政资金，已落实</w:t>
            </w:r>
          </w:p>
        </w:tc>
      </w:tr>
      <w:tr w14:paraId="263AE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2CC712E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1.3.1</w:t>
            </w:r>
          </w:p>
        </w:tc>
        <w:tc>
          <w:tcPr>
            <w:tcW w:w="2304" w:type="dxa"/>
            <w:tcBorders>
              <w:top w:val="single" w:color="auto" w:sz="4" w:space="0"/>
              <w:left w:val="single" w:color="auto" w:sz="4" w:space="0"/>
              <w:bottom w:val="single" w:color="auto" w:sz="4" w:space="0"/>
              <w:right w:val="single" w:color="auto" w:sz="4" w:space="0"/>
            </w:tcBorders>
            <w:vAlign w:val="center"/>
          </w:tcPr>
          <w:p w14:paraId="65094AC1">
            <w:pPr>
              <w:spacing w:line="560" w:lineRule="exact"/>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rPr>
              <w:t>采购</w:t>
            </w:r>
            <w:r>
              <w:rPr>
                <w:rFonts w:hint="eastAsia" w:ascii="宋体" w:hAnsi="宋体" w:eastAsia="宋体" w:cs="宋体"/>
                <w:color w:val="auto"/>
                <w:sz w:val="28"/>
                <w:szCs w:val="28"/>
                <w:lang w:val="en-US" w:eastAsia="zh-CN"/>
              </w:rPr>
              <w:t>内容</w:t>
            </w:r>
          </w:p>
        </w:tc>
        <w:tc>
          <w:tcPr>
            <w:tcW w:w="6100" w:type="dxa"/>
            <w:tcBorders>
              <w:top w:val="single" w:color="auto" w:sz="4" w:space="0"/>
              <w:left w:val="single" w:color="auto" w:sz="4" w:space="0"/>
              <w:bottom w:val="single" w:color="auto" w:sz="4" w:space="0"/>
              <w:right w:val="single" w:color="auto" w:sz="4" w:space="0"/>
            </w:tcBorders>
            <w:vAlign w:val="center"/>
          </w:tcPr>
          <w:p w14:paraId="5ED2C99C">
            <w:pPr>
              <w:spacing w:line="560" w:lineRule="exact"/>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eastAsia="zh-CN"/>
              </w:rPr>
              <w:t>采购全尺寸人形机器人2台、半尺寸人形机器人2台。</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具体要求详见竞争性磋商文件第五章 采购清单</w:t>
            </w:r>
            <w:r>
              <w:rPr>
                <w:rFonts w:hint="eastAsia" w:ascii="宋体" w:hAnsi="宋体" w:eastAsia="宋体" w:cs="宋体"/>
                <w:color w:val="auto"/>
                <w:kern w:val="0"/>
                <w:sz w:val="28"/>
                <w:szCs w:val="28"/>
              </w:rPr>
              <w:t>）</w:t>
            </w:r>
          </w:p>
        </w:tc>
      </w:tr>
      <w:tr w14:paraId="37FB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0B0017FB">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1.3.2</w:t>
            </w:r>
          </w:p>
        </w:tc>
        <w:tc>
          <w:tcPr>
            <w:tcW w:w="2304" w:type="dxa"/>
            <w:tcBorders>
              <w:top w:val="single" w:color="auto" w:sz="4" w:space="0"/>
              <w:left w:val="single" w:color="auto" w:sz="4" w:space="0"/>
              <w:bottom w:val="single" w:color="auto" w:sz="4" w:space="0"/>
              <w:right w:val="single" w:color="auto" w:sz="4" w:space="0"/>
            </w:tcBorders>
            <w:vAlign w:val="center"/>
          </w:tcPr>
          <w:p w14:paraId="097E95E6">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交货期</w:t>
            </w:r>
          </w:p>
        </w:tc>
        <w:tc>
          <w:tcPr>
            <w:tcW w:w="6100" w:type="dxa"/>
            <w:tcBorders>
              <w:top w:val="single" w:color="auto" w:sz="4" w:space="0"/>
              <w:left w:val="single" w:color="auto" w:sz="4" w:space="0"/>
              <w:bottom w:val="single" w:color="auto" w:sz="4" w:space="0"/>
              <w:right w:val="single" w:color="auto" w:sz="4" w:space="0"/>
            </w:tcBorders>
            <w:vAlign w:val="center"/>
          </w:tcPr>
          <w:p w14:paraId="46D721AF">
            <w:pPr>
              <w:spacing w:line="560" w:lineRule="exact"/>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合同签订后15日历天内采购</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安装</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部署</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培训及调试</w:t>
            </w:r>
            <w:r>
              <w:rPr>
                <w:rFonts w:hint="eastAsia" w:ascii="宋体" w:hAnsi="宋体" w:eastAsia="宋体" w:cs="宋体"/>
                <w:color w:val="auto"/>
                <w:kern w:val="0"/>
                <w:sz w:val="28"/>
                <w:szCs w:val="28"/>
              </w:rPr>
              <w:t>完毕</w:t>
            </w:r>
          </w:p>
        </w:tc>
      </w:tr>
      <w:tr w14:paraId="5B57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5EAB7B6">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1.3.3</w:t>
            </w:r>
          </w:p>
        </w:tc>
        <w:tc>
          <w:tcPr>
            <w:tcW w:w="2304" w:type="dxa"/>
            <w:tcBorders>
              <w:top w:val="single" w:color="auto" w:sz="4" w:space="0"/>
              <w:left w:val="single" w:color="auto" w:sz="4" w:space="0"/>
              <w:bottom w:val="single" w:color="auto" w:sz="4" w:space="0"/>
              <w:right w:val="single" w:color="auto" w:sz="4" w:space="0"/>
            </w:tcBorders>
            <w:vAlign w:val="center"/>
          </w:tcPr>
          <w:p w14:paraId="6663BED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质量</w:t>
            </w:r>
            <w:r>
              <w:rPr>
                <w:rFonts w:hint="eastAsia" w:ascii="宋体" w:hAnsi="宋体" w:eastAsia="宋体" w:cs="宋体"/>
                <w:color w:val="auto"/>
                <w:sz w:val="28"/>
                <w:szCs w:val="28"/>
              </w:rPr>
              <w:t>要求</w:t>
            </w:r>
          </w:p>
        </w:tc>
        <w:tc>
          <w:tcPr>
            <w:tcW w:w="6100" w:type="dxa"/>
            <w:tcBorders>
              <w:top w:val="single" w:color="auto" w:sz="4" w:space="0"/>
              <w:left w:val="single" w:color="auto" w:sz="4" w:space="0"/>
              <w:bottom w:val="single" w:color="auto" w:sz="4" w:space="0"/>
              <w:right w:val="single" w:color="auto" w:sz="4" w:space="0"/>
            </w:tcBorders>
            <w:vAlign w:val="center"/>
          </w:tcPr>
          <w:p w14:paraId="1A334942">
            <w:pPr>
              <w:spacing w:line="560" w:lineRule="exact"/>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eastAsia="zh-CN"/>
              </w:rPr>
              <w:t>达到国家及行业质量验收标准</w:t>
            </w:r>
          </w:p>
        </w:tc>
      </w:tr>
      <w:tr w14:paraId="0F9DA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4A6DFC00">
            <w:pPr>
              <w:spacing w:line="560" w:lineRule="exact"/>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1.3.4</w:t>
            </w:r>
          </w:p>
        </w:tc>
        <w:tc>
          <w:tcPr>
            <w:tcW w:w="2304" w:type="dxa"/>
            <w:tcBorders>
              <w:top w:val="single" w:color="auto" w:sz="4" w:space="0"/>
              <w:left w:val="single" w:color="auto" w:sz="4" w:space="0"/>
              <w:bottom w:val="single" w:color="auto" w:sz="4" w:space="0"/>
              <w:right w:val="single" w:color="auto" w:sz="4" w:space="0"/>
            </w:tcBorders>
            <w:vAlign w:val="center"/>
          </w:tcPr>
          <w:p w14:paraId="65B82ADB">
            <w:pPr>
              <w:spacing w:line="560" w:lineRule="exact"/>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质保期</w:t>
            </w:r>
          </w:p>
        </w:tc>
        <w:tc>
          <w:tcPr>
            <w:tcW w:w="6100" w:type="dxa"/>
            <w:tcBorders>
              <w:top w:val="single" w:color="auto" w:sz="4" w:space="0"/>
              <w:left w:val="single" w:color="auto" w:sz="4" w:space="0"/>
              <w:bottom w:val="single" w:color="auto" w:sz="4" w:space="0"/>
              <w:right w:val="single" w:color="auto" w:sz="4" w:space="0"/>
            </w:tcBorders>
            <w:vAlign w:val="center"/>
          </w:tcPr>
          <w:p w14:paraId="710BC74D">
            <w:pPr>
              <w:spacing w:line="560" w:lineRule="exact"/>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执行国家及行业标准</w:t>
            </w:r>
          </w:p>
        </w:tc>
      </w:tr>
      <w:tr w14:paraId="75212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1CC2ACBD">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1.4</w:t>
            </w:r>
          </w:p>
        </w:tc>
        <w:tc>
          <w:tcPr>
            <w:tcW w:w="2304" w:type="dxa"/>
            <w:tcBorders>
              <w:top w:val="single" w:color="auto" w:sz="4" w:space="0"/>
              <w:left w:val="single" w:color="auto" w:sz="4" w:space="0"/>
              <w:bottom w:val="single" w:color="auto" w:sz="4" w:space="0"/>
              <w:right w:val="single" w:color="auto" w:sz="4" w:space="0"/>
            </w:tcBorders>
            <w:vAlign w:val="center"/>
          </w:tcPr>
          <w:p w14:paraId="39C0D8F4">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供应商资质条件</w:t>
            </w:r>
          </w:p>
        </w:tc>
        <w:tc>
          <w:tcPr>
            <w:tcW w:w="6100" w:type="dxa"/>
            <w:tcBorders>
              <w:top w:val="single" w:color="auto" w:sz="4" w:space="0"/>
              <w:left w:val="single" w:color="auto" w:sz="4" w:space="0"/>
              <w:bottom w:val="single" w:color="auto" w:sz="4" w:space="0"/>
              <w:right w:val="single" w:color="auto" w:sz="4" w:space="0"/>
            </w:tcBorders>
            <w:vAlign w:val="center"/>
          </w:tcPr>
          <w:p w14:paraId="76E3B186">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rPr>
              <w:t>1、满足《中华人民共和国政府采购法》第二十二条的规定：</w:t>
            </w:r>
          </w:p>
          <w:p w14:paraId="51FB2D1B">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一</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具有独立承担民事责任的能力；</w:t>
            </w:r>
          </w:p>
          <w:p w14:paraId="28D05129">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二</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具有良好的商业信誉和健全的财务会计制度；</w:t>
            </w:r>
          </w:p>
          <w:p w14:paraId="32E4FEC6">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三</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具有履行合同所必需的设备和专业技术能力；</w:t>
            </w:r>
          </w:p>
          <w:p w14:paraId="1D062E18">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四</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有依法缴纳税收和社会保障资金的良好记录；</w:t>
            </w:r>
          </w:p>
          <w:p w14:paraId="7369A83A">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五</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参加政府采购活动前三年内，在经营活动中没有重大违法记录；</w:t>
            </w:r>
          </w:p>
          <w:p w14:paraId="34824F59">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六</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法律、行政法规规定的其他条件。</w:t>
            </w:r>
          </w:p>
          <w:p w14:paraId="5BFB7A4A">
            <w:pPr>
              <w:spacing w:line="560" w:lineRule="exact"/>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rPr>
              <w:t>注：</w:t>
            </w:r>
            <w:r>
              <w:rPr>
                <w:rFonts w:hint="eastAsia" w:ascii="宋体" w:hAnsi="宋体" w:eastAsia="宋体" w:cs="宋体"/>
                <w:color w:val="auto"/>
                <w:kern w:val="0"/>
                <w:sz w:val="28"/>
                <w:szCs w:val="28"/>
                <w:lang w:val="en-US" w:eastAsia="zh-CN"/>
              </w:rPr>
              <w:t>供应商</w:t>
            </w:r>
            <w:r>
              <w:rPr>
                <w:rFonts w:hint="eastAsia" w:ascii="宋体" w:hAnsi="宋体" w:eastAsia="宋体" w:cs="宋体"/>
                <w:color w:val="auto"/>
                <w:kern w:val="0"/>
                <w:sz w:val="28"/>
                <w:szCs w:val="28"/>
                <w:lang w:val="en-US"/>
              </w:rPr>
              <w:t>在投标（响应）时，提供相关承诺函，无需提供上述证明材料；</w:t>
            </w:r>
            <w:r>
              <w:rPr>
                <w:rFonts w:hint="eastAsia" w:ascii="宋体" w:hAnsi="宋体" w:eastAsia="宋体" w:cs="宋体"/>
                <w:color w:val="auto"/>
                <w:kern w:val="0"/>
                <w:sz w:val="28"/>
                <w:szCs w:val="28"/>
                <w:lang w:val="en-US" w:eastAsia="zh-CN"/>
              </w:rPr>
              <w:t>采购人</w:t>
            </w:r>
            <w:r>
              <w:rPr>
                <w:rFonts w:hint="eastAsia" w:ascii="宋体" w:hAnsi="宋体" w:eastAsia="宋体" w:cs="宋体"/>
                <w:color w:val="auto"/>
                <w:kern w:val="0"/>
                <w:sz w:val="28"/>
                <w:szCs w:val="28"/>
                <w:lang w:val="en-US"/>
              </w:rPr>
              <w:t>有权在签订合同前要求</w:t>
            </w:r>
            <w:r>
              <w:rPr>
                <w:rFonts w:hint="eastAsia" w:ascii="宋体" w:hAnsi="宋体" w:eastAsia="宋体" w:cs="宋体"/>
                <w:color w:val="auto"/>
                <w:kern w:val="0"/>
                <w:sz w:val="28"/>
                <w:szCs w:val="28"/>
                <w:lang w:val="en-US" w:eastAsia="zh-CN"/>
              </w:rPr>
              <w:t>中标</w:t>
            </w:r>
            <w:r>
              <w:rPr>
                <w:rFonts w:hint="eastAsia" w:ascii="宋体" w:hAnsi="宋体" w:eastAsia="宋体" w:cs="宋体"/>
                <w:color w:val="auto"/>
                <w:kern w:val="0"/>
                <w:sz w:val="28"/>
                <w:szCs w:val="28"/>
                <w:lang w:val="en-US"/>
              </w:rPr>
              <w:t>供应商提供相关证明材料以核实</w:t>
            </w:r>
            <w:r>
              <w:rPr>
                <w:rFonts w:hint="eastAsia" w:ascii="宋体" w:hAnsi="宋体" w:eastAsia="宋体" w:cs="宋体"/>
                <w:color w:val="auto"/>
                <w:kern w:val="0"/>
                <w:sz w:val="28"/>
                <w:szCs w:val="28"/>
                <w:lang w:val="en-US" w:eastAsia="zh-CN"/>
              </w:rPr>
              <w:t>中标</w:t>
            </w:r>
            <w:r>
              <w:rPr>
                <w:rFonts w:hint="eastAsia" w:ascii="宋体" w:hAnsi="宋体" w:eastAsia="宋体" w:cs="宋体"/>
                <w:color w:val="auto"/>
                <w:kern w:val="0"/>
                <w:sz w:val="28"/>
                <w:szCs w:val="28"/>
                <w:lang w:val="en-US"/>
              </w:rPr>
              <w:t>供应商承诺事项的真实性</w:t>
            </w:r>
            <w:r>
              <w:rPr>
                <w:rFonts w:hint="eastAsia" w:ascii="宋体" w:hAnsi="宋体" w:eastAsia="宋体" w:cs="宋体"/>
                <w:color w:val="auto"/>
                <w:kern w:val="0"/>
                <w:sz w:val="28"/>
                <w:szCs w:val="28"/>
              </w:rPr>
              <w:t>。</w:t>
            </w:r>
          </w:p>
          <w:p w14:paraId="037DBD83">
            <w:pPr>
              <w:numPr>
                <w:ilvl w:val="0"/>
                <w:numId w:val="0"/>
              </w:numPr>
              <w:spacing w:line="560" w:lineRule="exact"/>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eastAsia="zh-CN"/>
              </w:rPr>
              <w:t>2、</w:t>
            </w:r>
            <w:r>
              <w:rPr>
                <w:rFonts w:hint="eastAsia" w:ascii="宋体" w:hAnsi="宋体" w:eastAsia="宋体" w:cs="宋体"/>
                <w:color w:val="auto"/>
                <w:kern w:val="0"/>
                <w:sz w:val="28"/>
                <w:szCs w:val="28"/>
              </w:rPr>
              <w:t>落实政府采购政策满足的资格要求：本项目非专门面向中小微企业采购项目，执行促进中小型企业发展政策（残疾人福利性企业、监狱企业视同小微企业）、优先采购节能环保产品等政府采购政策</w:t>
            </w:r>
            <w:r>
              <w:rPr>
                <w:rFonts w:hint="eastAsia" w:ascii="宋体" w:hAnsi="宋体" w:eastAsia="宋体" w:cs="宋体"/>
                <w:color w:val="auto"/>
                <w:kern w:val="0"/>
                <w:sz w:val="28"/>
                <w:szCs w:val="28"/>
                <w:lang w:eastAsia="zh-CN"/>
              </w:rPr>
              <w:t>。</w:t>
            </w:r>
          </w:p>
          <w:p w14:paraId="57A0713C">
            <w:pPr>
              <w:numPr>
                <w:ilvl w:val="0"/>
                <w:numId w:val="0"/>
              </w:numPr>
              <w:spacing w:line="560" w:lineRule="exact"/>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eastAsia="zh-CN"/>
              </w:rPr>
              <w:t>3、</w:t>
            </w:r>
            <w:r>
              <w:rPr>
                <w:rFonts w:hint="eastAsia" w:ascii="宋体" w:hAnsi="宋体" w:eastAsia="宋体" w:cs="宋体"/>
                <w:color w:val="auto"/>
                <w:kern w:val="0"/>
                <w:sz w:val="28"/>
                <w:szCs w:val="28"/>
              </w:rPr>
              <w:t>本项目的特定资格要求：</w:t>
            </w:r>
          </w:p>
          <w:p w14:paraId="54F2CCF0">
            <w:pPr>
              <w:pStyle w:val="45"/>
              <w:shd w:val="clear" w:color="auto" w:fill="FFFFFF"/>
              <w:spacing w:before="0" w:beforeAutospacing="0" w:after="0" w:afterAutospacing="0"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（1）具有独立企业法人资格；持有效的营业执照副本、税务登记证副本、组织机构代码证（若三证合一的须出具合并后的有效证件）。</w:t>
            </w:r>
          </w:p>
          <w:p w14:paraId="2BF47863">
            <w:pPr>
              <w:spacing w:line="560" w:lineRule="exact"/>
              <w:ind w:firstLine="560" w:firstLineChars="200"/>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）提供投标供应商企业、法定代表人无行贿犯罪记录,在中国裁判文书网查询（提供网页查询截图）。</w:t>
            </w:r>
          </w:p>
          <w:p w14:paraId="5A06EFAA">
            <w:pPr>
              <w:spacing w:line="560" w:lineRule="exact"/>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3</w:t>
            </w:r>
            <w:r>
              <w:rPr>
                <w:rFonts w:hint="eastAsia" w:ascii="宋体" w:hAnsi="宋体" w:eastAsia="宋体" w:cs="宋体"/>
                <w:color w:val="auto"/>
                <w:kern w:val="0"/>
                <w:sz w:val="28"/>
                <w:szCs w:val="28"/>
              </w:rPr>
              <w:t>）供应商需提供无商业贿赂及不正当竞争行为的承诺书。</w:t>
            </w:r>
          </w:p>
          <w:p w14:paraId="1E701129">
            <w:pPr>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4</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根据《关于在政府采购活动中查询及使用信用记录有关问题的通知》(财库[2016]125号)和豫财购【2016】15号的规定，企业没有被列入“信用中国”网站的“失信被执行人（跳转中国执行信息公开网）”（查询对象为企业、法定代表人）和“税收违法黑名单或重大税收违法失信主体”（查询对象为企业）、“政府采购严重违法失信行为记录名单”（查询对象为企业）及“中国政府采购网”网站的“政府采购严重违法失信行为记录名单”（查询对象为企业），查询渠道：“中国执行信息公开网”网站（http://zxgk.court.gov.cn/shixin）“信用中国”网站（www.creditchina.gov.cn）、中国政府采购网（www.ccgp.gov.cn）；提供网站的查询结果截图，查询时间自本公告发布之日起</w:t>
            </w:r>
            <w:r>
              <w:rPr>
                <w:rFonts w:hint="eastAsia" w:ascii="宋体" w:hAnsi="宋体" w:eastAsia="宋体" w:cs="宋体"/>
                <w:color w:val="auto"/>
                <w:kern w:val="0"/>
                <w:sz w:val="28"/>
                <w:szCs w:val="28"/>
                <w:lang w:eastAsia="zh-CN"/>
              </w:rPr>
              <w:t>。</w:t>
            </w:r>
          </w:p>
          <w:p w14:paraId="3037FD0D">
            <w:pPr>
              <w:spacing w:line="560" w:lineRule="exact"/>
              <w:ind w:firstLine="560" w:firstLineChars="200"/>
              <w:jc w:val="left"/>
              <w:rPr>
                <w:rFonts w:hint="eastAsia" w:ascii="宋体" w:hAnsi="宋体" w:eastAsia="宋体" w:cs="宋体"/>
                <w:color w:val="auto"/>
                <w:kern w:val="0"/>
                <w:sz w:val="28"/>
                <w:szCs w:val="28"/>
                <w:lang w:eastAsia="zh-CN"/>
              </w:rPr>
            </w:pP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5</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本项目不接受联合体投标</w:t>
            </w:r>
            <w:r>
              <w:rPr>
                <w:rFonts w:hint="eastAsia" w:ascii="宋体" w:hAnsi="宋体" w:eastAsia="宋体" w:cs="宋体"/>
                <w:color w:val="auto"/>
                <w:kern w:val="0"/>
                <w:sz w:val="28"/>
                <w:szCs w:val="28"/>
                <w:lang w:eastAsia="zh-CN"/>
              </w:rPr>
              <w:t>。</w:t>
            </w:r>
          </w:p>
          <w:p w14:paraId="736B69B1">
            <w:pPr>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6</w:t>
            </w:r>
            <w:r>
              <w:rPr>
                <w:rFonts w:hint="eastAsia" w:ascii="宋体" w:hAnsi="宋体" w:eastAsia="宋体" w:cs="宋体"/>
                <w:color w:val="auto"/>
                <w:kern w:val="0"/>
                <w:sz w:val="28"/>
                <w:szCs w:val="28"/>
                <w:lang w:eastAsia="zh-CN"/>
              </w:rPr>
              <w:t>）</w:t>
            </w:r>
            <w:r>
              <w:rPr>
                <w:rFonts w:hint="eastAsia" w:ascii="宋体" w:hAnsi="宋体" w:eastAsia="宋体" w:cs="宋体"/>
                <w:color w:val="auto"/>
                <w:sz w:val="28"/>
                <w:szCs w:val="28"/>
                <w:highlight w:val="none"/>
                <w:lang w:val="en-US" w:eastAsia="zh-CN"/>
              </w:rPr>
              <w:t>单位负责人为同一人或者存在直接控股、管理关系的不同供应商，全部或者部分股东（基金公司或者专业投资公司作为股东的除外）为同一法人、其他组织或者自然人的不同供应商，同一自然人在两个以上供应商任职的不同供应商，不得参加同一合同项下的投标。【提供在“国家企业信用信息公示系统”中查询的相关材料并加盖公章（需包含公司基本信息、股东信息及股权变更信息）】。</w:t>
            </w:r>
          </w:p>
        </w:tc>
      </w:tr>
      <w:tr w14:paraId="6B38F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3445110E">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1.5</w:t>
            </w:r>
          </w:p>
        </w:tc>
        <w:tc>
          <w:tcPr>
            <w:tcW w:w="2304" w:type="dxa"/>
            <w:tcBorders>
              <w:top w:val="single" w:color="auto" w:sz="4" w:space="0"/>
              <w:left w:val="single" w:color="auto" w:sz="4" w:space="0"/>
              <w:bottom w:val="single" w:color="auto" w:sz="4" w:space="0"/>
              <w:right w:val="single" w:color="auto" w:sz="4" w:space="0"/>
            </w:tcBorders>
            <w:vAlign w:val="center"/>
          </w:tcPr>
          <w:p w14:paraId="360AC41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踏勘现场</w:t>
            </w:r>
          </w:p>
        </w:tc>
        <w:tc>
          <w:tcPr>
            <w:tcW w:w="6100" w:type="dxa"/>
            <w:tcBorders>
              <w:top w:val="single" w:color="auto" w:sz="4" w:space="0"/>
              <w:left w:val="single" w:color="auto" w:sz="4" w:space="0"/>
              <w:bottom w:val="single" w:color="auto" w:sz="4" w:space="0"/>
              <w:right w:val="single" w:color="auto" w:sz="4" w:space="0"/>
            </w:tcBorders>
            <w:vAlign w:val="center"/>
          </w:tcPr>
          <w:p w14:paraId="0397D1A7">
            <w:pPr>
              <w:spacing w:line="560" w:lineRule="exact"/>
              <w:rPr>
                <w:rFonts w:hint="eastAsia" w:ascii="宋体" w:hAnsi="宋体" w:eastAsia="宋体" w:cs="宋体"/>
                <w:color w:val="auto"/>
                <w:sz w:val="28"/>
                <w:szCs w:val="28"/>
                <w:lang w:eastAsia="zh-CN"/>
              </w:rPr>
            </w:pPr>
            <w:r>
              <w:rPr>
                <w:rFonts w:hint="eastAsia" w:ascii="宋体" w:hAnsi="宋体" w:eastAsia="宋体" w:cs="宋体"/>
                <w:color w:val="auto"/>
                <w:sz w:val="28"/>
                <w:szCs w:val="28"/>
              </w:rPr>
              <w:t>不组织</w:t>
            </w:r>
            <w:r>
              <w:rPr>
                <w:rFonts w:hint="eastAsia" w:ascii="宋体" w:hAnsi="宋体" w:eastAsia="宋体" w:cs="宋体"/>
                <w:color w:val="auto"/>
                <w:sz w:val="28"/>
                <w:szCs w:val="28"/>
                <w:lang w:eastAsia="zh-CN"/>
              </w:rPr>
              <w:t>，供应商有权自行开展现场踏勘，踏勘产生的相关费用由供应商自行承担。</w:t>
            </w:r>
          </w:p>
        </w:tc>
      </w:tr>
      <w:tr w14:paraId="32C0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7116929D">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1.6</w:t>
            </w:r>
          </w:p>
        </w:tc>
        <w:tc>
          <w:tcPr>
            <w:tcW w:w="2304" w:type="dxa"/>
            <w:tcBorders>
              <w:top w:val="single" w:color="auto" w:sz="4" w:space="0"/>
              <w:left w:val="single" w:color="auto" w:sz="4" w:space="0"/>
              <w:bottom w:val="single" w:color="auto" w:sz="4" w:space="0"/>
              <w:right w:val="single" w:color="auto" w:sz="4" w:space="0"/>
            </w:tcBorders>
            <w:vAlign w:val="center"/>
          </w:tcPr>
          <w:p w14:paraId="4D316769">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投标预备会</w:t>
            </w:r>
          </w:p>
        </w:tc>
        <w:tc>
          <w:tcPr>
            <w:tcW w:w="6100" w:type="dxa"/>
            <w:tcBorders>
              <w:top w:val="single" w:color="auto" w:sz="4" w:space="0"/>
              <w:left w:val="single" w:color="auto" w:sz="4" w:space="0"/>
              <w:bottom w:val="single" w:color="auto" w:sz="4" w:space="0"/>
              <w:right w:val="single" w:color="auto" w:sz="4" w:space="0"/>
            </w:tcBorders>
            <w:vAlign w:val="center"/>
          </w:tcPr>
          <w:p w14:paraId="5546AF58">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不召开</w:t>
            </w:r>
          </w:p>
        </w:tc>
      </w:tr>
      <w:tr w14:paraId="1403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35" w:type="dxa"/>
            <w:tcBorders>
              <w:top w:val="single" w:color="auto" w:sz="4" w:space="0"/>
              <w:left w:val="single" w:color="auto" w:sz="4" w:space="0"/>
              <w:right w:val="single" w:color="auto" w:sz="4" w:space="0"/>
            </w:tcBorders>
            <w:vAlign w:val="center"/>
          </w:tcPr>
          <w:p w14:paraId="7199851A">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1.7</w:t>
            </w:r>
          </w:p>
        </w:tc>
        <w:tc>
          <w:tcPr>
            <w:tcW w:w="2304" w:type="dxa"/>
            <w:tcBorders>
              <w:top w:val="single" w:color="auto" w:sz="4" w:space="0"/>
              <w:left w:val="single" w:color="auto" w:sz="4" w:space="0"/>
              <w:bottom w:val="single" w:color="auto" w:sz="4" w:space="0"/>
              <w:right w:val="single" w:color="auto" w:sz="4" w:space="0"/>
            </w:tcBorders>
            <w:vAlign w:val="center"/>
          </w:tcPr>
          <w:p w14:paraId="205F5E38">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实质性要求和条件</w:t>
            </w:r>
          </w:p>
        </w:tc>
        <w:tc>
          <w:tcPr>
            <w:tcW w:w="6100" w:type="dxa"/>
            <w:tcBorders>
              <w:top w:val="single" w:color="auto" w:sz="4" w:space="0"/>
              <w:left w:val="single" w:color="auto" w:sz="4" w:space="0"/>
              <w:bottom w:val="single" w:color="auto" w:sz="4" w:space="0"/>
              <w:right w:val="single" w:color="auto" w:sz="4" w:space="0"/>
            </w:tcBorders>
            <w:vAlign w:val="center"/>
          </w:tcPr>
          <w:p w14:paraId="6E9290B6">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应当对</w:t>
            </w:r>
            <w:r>
              <w:rPr>
                <w:rFonts w:hint="eastAsia" w:ascii="宋体" w:hAnsi="宋体" w:eastAsia="宋体" w:cs="宋体"/>
                <w:color w:val="auto"/>
                <w:sz w:val="28"/>
                <w:szCs w:val="28"/>
                <w:lang w:eastAsia="zh-CN"/>
              </w:rPr>
              <w:t>竞争性磋商文件</w:t>
            </w:r>
            <w:r>
              <w:rPr>
                <w:rFonts w:hint="eastAsia" w:ascii="宋体" w:hAnsi="宋体" w:eastAsia="宋体" w:cs="宋体"/>
                <w:color w:val="auto"/>
                <w:sz w:val="28"/>
                <w:szCs w:val="28"/>
              </w:rPr>
              <w:t>的实质性要求和条件做出满足性或更有利于采购人的响应，否则，其投标将被否决。</w:t>
            </w:r>
          </w:p>
        </w:tc>
      </w:tr>
      <w:tr w14:paraId="64CE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35" w:type="dxa"/>
            <w:tcBorders>
              <w:top w:val="single" w:color="auto" w:sz="4" w:space="0"/>
              <w:left w:val="single" w:color="auto" w:sz="4" w:space="0"/>
              <w:right w:val="single" w:color="auto" w:sz="4" w:space="0"/>
            </w:tcBorders>
            <w:vAlign w:val="center"/>
          </w:tcPr>
          <w:p w14:paraId="6F077636">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2.1</w:t>
            </w:r>
          </w:p>
        </w:tc>
        <w:tc>
          <w:tcPr>
            <w:tcW w:w="2304" w:type="dxa"/>
            <w:tcBorders>
              <w:top w:val="single" w:color="auto" w:sz="4" w:space="0"/>
              <w:left w:val="single" w:color="auto" w:sz="4" w:space="0"/>
              <w:bottom w:val="single" w:color="auto" w:sz="4" w:space="0"/>
              <w:right w:val="single" w:color="auto" w:sz="4" w:space="0"/>
            </w:tcBorders>
            <w:vAlign w:val="center"/>
          </w:tcPr>
          <w:p w14:paraId="7FF8874E">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构成</w:t>
            </w:r>
            <w:r>
              <w:rPr>
                <w:rFonts w:hint="eastAsia" w:ascii="宋体" w:hAnsi="宋体" w:eastAsia="宋体" w:cs="宋体"/>
                <w:color w:val="auto"/>
                <w:sz w:val="28"/>
                <w:szCs w:val="28"/>
                <w:lang w:eastAsia="zh-CN"/>
              </w:rPr>
              <w:t>竞争性磋商文件</w:t>
            </w:r>
            <w:r>
              <w:rPr>
                <w:rFonts w:hint="eastAsia" w:ascii="宋体" w:hAnsi="宋体" w:eastAsia="宋体" w:cs="宋体"/>
                <w:color w:val="auto"/>
                <w:sz w:val="28"/>
                <w:szCs w:val="28"/>
              </w:rPr>
              <w:t>的其他材料</w:t>
            </w:r>
          </w:p>
        </w:tc>
        <w:tc>
          <w:tcPr>
            <w:tcW w:w="6100" w:type="dxa"/>
            <w:tcBorders>
              <w:top w:val="single" w:color="auto" w:sz="4" w:space="0"/>
              <w:left w:val="single" w:color="auto" w:sz="4" w:space="0"/>
              <w:bottom w:val="single" w:color="auto" w:sz="4" w:space="0"/>
              <w:right w:val="single" w:color="auto" w:sz="4" w:space="0"/>
            </w:tcBorders>
            <w:vAlign w:val="center"/>
          </w:tcPr>
          <w:p w14:paraId="3D5B70F5">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竞争性磋商文件</w:t>
            </w:r>
            <w:r>
              <w:rPr>
                <w:rFonts w:hint="eastAsia" w:ascii="宋体" w:hAnsi="宋体" w:eastAsia="宋体" w:cs="宋体"/>
                <w:color w:val="auto"/>
                <w:sz w:val="28"/>
                <w:szCs w:val="28"/>
              </w:rPr>
              <w:t>的补充、澄清、修改、答疑（如有）</w:t>
            </w:r>
          </w:p>
        </w:tc>
      </w:tr>
      <w:tr w14:paraId="13C4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035" w:type="dxa"/>
            <w:tcBorders>
              <w:top w:val="single" w:color="auto" w:sz="4" w:space="0"/>
              <w:left w:val="single" w:color="auto" w:sz="4" w:space="0"/>
              <w:right w:val="single" w:color="auto" w:sz="4" w:space="0"/>
            </w:tcBorders>
            <w:vAlign w:val="center"/>
          </w:tcPr>
          <w:p w14:paraId="3EA3F8EB">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2.2.1</w:t>
            </w:r>
          </w:p>
        </w:tc>
        <w:tc>
          <w:tcPr>
            <w:tcW w:w="2304" w:type="dxa"/>
            <w:tcBorders>
              <w:top w:val="single" w:color="auto" w:sz="4" w:space="0"/>
              <w:left w:val="single" w:color="auto" w:sz="4" w:space="0"/>
              <w:bottom w:val="single" w:color="auto" w:sz="4" w:space="0"/>
              <w:right w:val="single" w:color="auto" w:sz="4" w:space="0"/>
            </w:tcBorders>
            <w:vAlign w:val="center"/>
          </w:tcPr>
          <w:p w14:paraId="2B75BC87">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供应商要求澄清</w:t>
            </w:r>
            <w:r>
              <w:rPr>
                <w:rFonts w:hint="eastAsia" w:ascii="宋体" w:hAnsi="宋体" w:eastAsia="宋体" w:cs="宋体"/>
                <w:color w:val="auto"/>
                <w:sz w:val="28"/>
                <w:szCs w:val="28"/>
                <w:lang w:eastAsia="zh-CN"/>
              </w:rPr>
              <w:t>竞争性磋商文件</w:t>
            </w:r>
            <w:r>
              <w:rPr>
                <w:rFonts w:hint="eastAsia" w:ascii="宋体" w:hAnsi="宋体" w:eastAsia="宋体" w:cs="宋体"/>
                <w:color w:val="auto"/>
                <w:sz w:val="28"/>
                <w:szCs w:val="28"/>
              </w:rPr>
              <w:t>的截止时间</w:t>
            </w:r>
          </w:p>
        </w:tc>
        <w:tc>
          <w:tcPr>
            <w:tcW w:w="6100" w:type="dxa"/>
            <w:tcBorders>
              <w:top w:val="single" w:color="auto" w:sz="4" w:space="0"/>
              <w:left w:val="single" w:color="auto" w:sz="4" w:space="0"/>
              <w:bottom w:val="single" w:color="auto" w:sz="4" w:space="0"/>
              <w:right w:val="single" w:color="auto" w:sz="4" w:space="0"/>
            </w:tcBorders>
            <w:vAlign w:val="center"/>
          </w:tcPr>
          <w:p w14:paraId="244D7B6A">
            <w:pPr>
              <w:spacing w:line="560" w:lineRule="exact"/>
              <w:rPr>
                <w:rFonts w:hint="eastAsia" w:ascii="宋体" w:hAnsi="宋体" w:eastAsia="宋体" w:cs="宋体"/>
                <w:color w:val="auto"/>
                <w:sz w:val="28"/>
                <w:szCs w:val="28"/>
                <w:highlight w:val="magenta"/>
                <w:u w:val="single"/>
              </w:rPr>
            </w:pPr>
            <w:r>
              <w:rPr>
                <w:rFonts w:hint="eastAsia" w:ascii="宋体" w:hAnsi="宋体" w:eastAsia="宋体" w:cs="宋体"/>
                <w:color w:val="auto"/>
                <w:sz w:val="28"/>
                <w:szCs w:val="28"/>
              </w:rPr>
              <w:t>投标截止时间</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日前</w:t>
            </w:r>
          </w:p>
        </w:tc>
      </w:tr>
      <w:tr w14:paraId="14EB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5" w:type="dxa"/>
            <w:tcBorders>
              <w:left w:val="single" w:color="auto" w:sz="4" w:space="0"/>
              <w:right w:val="single" w:color="auto" w:sz="4" w:space="0"/>
            </w:tcBorders>
            <w:vAlign w:val="center"/>
          </w:tcPr>
          <w:p w14:paraId="2B882A3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2.2.2</w:t>
            </w:r>
          </w:p>
        </w:tc>
        <w:tc>
          <w:tcPr>
            <w:tcW w:w="2304" w:type="dxa"/>
            <w:tcBorders>
              <w:top w:val="single" w:color="auto" w:sz="4" w:space="0"/>
              <w:left w:val="single" w:color="auto" w:sz="4" w:space="0"/>
              <w:bottom w:val="single" w:color="auto" w:sz="4" w:space="0"/>
              <w:right w:val="single" w:color="auto" w:sz="4" w:space="0"/>
            </w:tcBorders>
            <w:vAlign w:val="center"/>
          </w:tcPr>
          <w:p w14:paraId="7BA2482C">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供应商确认收到</w:t>
            </w:r>
            <w:r>
              <w:rPr>
                <w:rFonts w:hint="eastAsia" w:ascii="宋体" w:hAnsi="宋体" w:eastAsia="宋体" w:cs="宋体"/>
                <w:color w:val="auto"/>
                <w:sz w:val="28"/>
                <w:szCs w:val="28"/>
                <w:lang w:eastAsia="zh-CN"/>
              </w:rPr>
              <w:t>竞争性磋商文件</w:t>
            </w:r>
            <w:r>
              <w:rPr>
                <w:rFonts w:hint="eastAsia" w:ascii="宋体" w:hAnsi="宋体" w:eastAsia="宋体" w:cs="宋体"/>
                <w:color w:val="auto"/>
                <w:sz w:val="28"/>
                <w:szCs w:val="28"/>
              </w:rPr>
              <w:t>澄清的时间</w:t>
            </w:r>
          </w:p>
        </w:tc>
        <w:tc>
          <w:tcPr>
            <w:tcW w:w="6100" w:type="dxa"/>
            <w:tcBorders>
              <w:top w:val="single" w:color="auto" w:sz="4" w:space="0"/>
              <w:left w:val="single" w:color="auto" w:sz="4" w:space="0"/>
              <w:bottom w:val="single" w:color="auto" w:sz="4" w:space="0"/>
              <w:right w:val="single" w:color="auto" w:sz="4" w:space="0"/>
            </w:tcBorders>
            <w:vAlign w:val="center"/>
          </w:tcPr>
          <w:p w14:paraId="47F34708">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在收到相应澄清文件后</w:t>
            </w:r>
            <w:r>
              <w:rPr>
                <w:rFonts w:hint="eastAsia" w:ascii="宋体" w:hAnsi="宋体" w:eastAsia="宋体" w:cs="宋体"/>
                <w:color w:val="auto"/>
                <w:sz w:val="28"/>
                <w:szCs w:val="28"/>
                <w:u w:val="single"/>
              </w:rPr>
              <w:t xml:space="preserve">  24  </w:t>
            </w:r>
            <w:r>
              <w:rPr>
                <w:rFonts w:hint="eastAsia" w:ascii="宋体" w:hAnsi="宋体" w:eastAsia="宋体" w:cs="宋体"/>
                <w:color w:val="auto"/>
                <w:sz w:val="28"/>
                <w:szCs w:val="28"/>
              </w:rPr>
              <w:t>小时内</w:t>
            </w:r>
          </w:p>
        </w:tc>
      </w:tr>
      <w:tr w14:paraId="6419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2A623573">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2.2.3</w:t>
            </w:r>
          </w:p>
        </w:tc>
        <w:tc>
          <w:tcPr>
            <w:tcW w:w="2304" w:type="dxa"/>
            <w:tcBorders>
              <w:top w:val="single" w:color="auto" w:sz="4" w:space="0"/>
              <w:left w:val="single" w:color="auto" w:sz="4" w:space="0"/>
              <w:bottom w:val="single" w:color="auto" w:sz="4" w:space="0"/>
              <w:right w:val="single" w:color="auto" w:sz="4" w:space="0"/>
            </w:tcBorders>
            <w:vAlign w:val="center"/>
          </w:tcPr>
          <w:p w14:paraId="3B328422">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供应商确认收到</w:t>
            </w:r>
            <w:r>
              <w:rPr>
                <w:rFonts w:hint="eastAsia" w:ascii="宋体" w:hAnsi="宋体" w:eastAsia="宋体" w:cs="宋体"/>
                <w:color w:val="auto"/>
                <w:sz w:val="28"/>
                <w:szCs w:val="28"/>
                <w:lang w:eastAsia="zh-CN"/>
              </w:rPr>
              <w:t>竞争性磋商文件</w:t>
            </w:r>
            <w:r>
              <w:rPr>
                <w:rFonts w:hint="eastAsia" w:ascii="宋体" w:hAnsi="宋体" w:eastAsia="宋体" w:cs="宋体"/>
                <w:color w:val="auto"/>
                <w:sz w:val="28"/>
                <w:szCs w:val="28"/>
              </w:rPr>
              <w:t>修改的时间</w:t>
            </w:r>
          </w:p>
        </w:tc>
        <w:tc>
          <w:tcPr>
            <w:tcW w:w="6100" w:type="dxa"/>
            <w:tcBorders>
              <w:top w:val="single" w:color="auto" w:sz="4" w:space="0"/>
              <w:left w:val="single" w:color="auto" w:sz="4" w:space="0"/>
              <w:bottom w:val="single" w:color="auto" w:sz="4" w:space="0"/>
              <w:right w:val="single" w:color="auto" w:sz="4" w:space="0"/>
            </w:tcBorders>
            <w:vAlign w:val="center"/>
          </w:tcPr>
          <w:p w14:paraId="50016FB5">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在收到相应修改文件后</w:t>
            </w:r>
            <w:r>
              <w:rPr>
                <w:rFonts w:hint="eastAsia" w:ascii="宋体" w:hAnsi="宋体" w:eastAsia="宋体" w:cs="宋体"/>
                <w:color w:val="auto"/>
                <w:sz w:val="28"/>
                <w:szCs w:val="28"/>
                <w:u w:val="single"/>
              </w:rPr>
              <w:t xml:space="preserve">  24  </w:t>
            </w:r>
            <w:r>
              <w:rPr>
                <w:rFonts w:hint="eastAsia" w:ascii="宋体" w:hAnsi="宋体" w:eastAsia="宋体" w:cs="宋体"/>
                <w:color w:val="auto"/>
                <w:sz w:val="28"/>
                <w:szCs w:val="28"/>
              </w:rPr>
              <w:t>小时内</w:t>
            </w:r>
          </w:p>
        </w:tc>
      </w:tr>
      <w:tr w14:paraId="4A71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10831F40">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3.1</w:t>
            </w:r>
          </w:p>
        </w:tc>
        <w:tc>
          <w:tcPr>
            <w:tcW w:w="2304" w:type="dxa"/>
            <w:tcBorders>
              <w:top w:val="single" w:color="auto" w:sz="4" w:space="0"/>
              <w:left w:val="single" w:color="auto" w:sz="4" w:space="0"/>
              <w:bottom w:val="single" w:color="auto" w:sz="4" w:space="0"/>
              <w:right w:val="single" w:color="auto" w:sz="4" w:space="0"/>
            </w:tcBorders>
            <w:vAlign w:val="center"/>
          </w:tcPr>
          <w:p w14:paraId="5CB44B58">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投标有效期</w:t>
            </w:r>
          </w:p>
        </w:tc>
        <w:tc>
          <w:tcPr>
            <w:tcW w:w="6100" w:type="dxa"/>
            <w:tcBorders>
              <w:top w:val="single" w:color="auto" w:sz="4" w:space="0"/>
              <w:left w:val="single" w:color="auto" w:sz="4" w:space="0"/>
              <w:bottom w:val="single" w:color="auto" w:sz="4" w:space="0"/>
              <w:right w:val="single" w:color="auto" w:sz="4" w:space="0"/>
            </w:tcBorders>
            <w:vAlign w:val="center"/>
          </w:tcPr>
          <w:p w14:paraId="5CEC00B7">
            <w:pPr>
              <w:widowControl/>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eastAsia="zh-CN"/>
              </w:rPr>
              <w:t>投标响应文件</w:t>
            </w:r>
            <w:r>
              <w:rPr>
                <w:rFonts w:hint="eastAsia" w:ascii="宋体" w:hAnsi="宋体" w:eastAsia="宋体" w:cs="宋体"/>
                <w:color w:val="auto"/>
                <w:kern w:val="0"/>
                <w:sz w:val="28"/>
                <w:szCs w:val="28"/>
              </w:rPr>
              <w:t>递交截止之日起60日历天</w:t>
            </w:r>
          </w:p>
        </w:tc>
      </w:tr>
      <w:tr w14:paraId="46FE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466BC2C1">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3.2</w:t>
            </w:r>
          </w:p>
        </w:tc>
        <w:tc>
          <w:tcPr>
            <w:tcW w:w="2304" w:type="dxa"/>
            <w:tcBorders>
              <w:top w:val="single" w:color="auto" w:sz="4" w:space="0"/>
              <w:left w:val="single" w:color="auto" w:sz="4" w:space="0"/>
              <w:bottom w:val="single" w:color="auto" w:sz="4" w:space="0"/>
              <w:right w:val="single" w:color="auto" w:sz="4" w:space="0"/>
            </w:tcBorders>
            <w:vAlign w:val="center"/>
          </w:tcPr>
          <w:p w14:paraId="58F6703B">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构成</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的其他资料</w:t>
            </w:r>
          </w:p>
        </w:tc>
        <w:tc>
          <w:tcPr>
            <w:tcW w:w="6100" w:type="dxa"/>
            <w:tcBorders>
              <w:top w:val="single" w:color="auto" w:sz="4" w:space="0"/>
              <w:left w:val="single" w:color="auto" w:sz="4" w:space="0"/>
              <w:bottom w:val="single" w:color="auto" w:sz="4" w:space="0"/>
              <w:right w:val="single" w:color="auto" w:sz="4" w:space="0"/>
            </w:tcBorders>
            <w:vAlign w:val="center"/>
          </w:tcPr>
          <w:p w14:paraId="56C37FE3">
            <w:pPr>
              <w:widowControl/>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eastAsia="zh-CN"/>
              </w:rPr>
              <w:t>投标响应文件</w:t>
            </w:r>
            <w:r>
              <w:rPr>
                <w:rFonts w:hint="eastAsia" w:ascii="宋体" w:hAnsi="宋体" w:eastAsia="宋体" w:cs="宋体"/>
                <w:color w:val="auto"/>
                <w:kern w:val="0"/>
                <w:sz w:val="28"/>
                <w:szCs w:val="28"/>
              </w:rPr>
              <w:t>中须附有供应商须知前附表1.4款和第三章评标办法中所需证件、证明的扫描件或加盖公章的复印件</w:t>
            </w:r>
          </w:p>
        </w:tc>
      </w:tr>
      <w:tr w14:paraId="6F87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419EBA1B">
            <w:pPr>
              <w:spacing w:line="560" w:lineRule="exact"/>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rPr>
              <w:t>3.3</w:t>
            </w:r>
          </w:p>
        </w:tc>
        <w:tc>
          <w:tcPr>
            <w:tcW w:w="2304" w:type="dxa"/>
            <w:tcBorders>
              <w:top w:val="single" w:color="auto" w:sz="4" w:space="0"/>
              <w:left w:val="single" w:color="auto" w:sz="4" w:space="0"/>
              <w:bottom w:val="single" w:color="auto" w:sz="4" w:space="0"/>
              <w:right w:val="single" w:color="auto" w:sz="4" w:space="0"/>
            </w:tcBorders>
            <w:vAlign w:val="center"/>
          </w:tcPr>
          <w:p w14:paraId="1BD85A94">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近年完成的类似项目情况的时间要求</w:t>
            </w:r>
          </w:p>
        </w:tc>
        <w:tc>
          <w:tcPr>
            <w:tcW w:w="6100" w:type="dxa"/>
            <w:tcBorders>
              <w:top w:val="single" w:color="auto" w:sz="4" w:space="0"/>
              <w:left w:val="single" w:color="auto" w:sz="4" w:space="0"/>
              <w:bottom w:val="single" w:color="auto" w:sz="4" w:space="0"/>
              <w:right w:val="single" w:color="auto" w:sz="4" w:space="0"/>
            </w:tcBorders>
            <w:vAlign w:val="center"/>
          </w:tcPr>
          <w:p w14:paraId="5D663C7F">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20</w:t>
            </w:r>
            <w:r>
              <w:rPr>
                <w:rFonts w:hint="eastAsia" w:ascii="宋体" w:hAnsi="宋体" w:eastAsia="宋体" w:cs="宋体"/>
                <w:color w:val="auto"/>
                <w:sz w:val="28"/>
                <w:szCs w:val="28"/>
                <w:lang w:val="en-US" w:eastAsia="zh-CN"/>
              </w:rPr>
              <w:t>23</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月以来（新成立企业按已有年份计算）</w:t>
            </w:r>
          </w:p>
        </w:tc>
      </w:tr>
      <w:tr w14:paraId="6AB5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33A7DD88">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3.4</w:t>
            </w:r>
          </w:p>
        </w:tc>
        <w:tc>
          <w:tcPr>
            <w:tcW w:w="2304" w:type="dxa"/>
            <w:tcBorders>
              <w:top w:val="single" w:color="auto" w:sz="4" w:space="0"/>
              <w:left w:val="single" w:color="auto" w:sz="4" w:space="0"/>
              <w:bottom w:val="single" w:color="auto" w:sz="4" w:space="0"/>
              <w:right w:val="single" w:color="auto" w:sz="4" w:space="0"/>
            </w:tcBorders>
            <w:vAlign w:val="center"/>
          </w:tcPr>
          <w:p w14:paraId="6E112647">
            <w:pPr>
              <w:spacing w:line="560" w:lineRule="exact"/>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rPr>
              <w:t>是否允许递交备选</w:t>
            </w:r>
            <w:r>
              <w:rPr>
                <w:rFonts w:hint="eastAsia" w:ascii="宋体" w:hAnsi="宋体" w:eastAsia="宋体" w:cs="宋体"/>
                <w:color w:val="auto"/>
                <w:sz w:val="28"/>
                <w:szCs w:val="28"/>
                <w:lang w:eastAsia="zh-CN"/>
              </w:rPr>
              <w:t>投标响应文件</w:t>
            </w:r>
          </w:p>
        </w:tc>
        <w:tc>
          <w:tcPr>
            <w:tcW w:w="6100" w:type="dxa"/>
            <w:tcBorders>
              <w:top w:val="single" w:color="auto" w:sz="4" w:space="0"/>
              <w:left w:val="single" w:color="auto" w:sz="4" w:space="0"/>
              <w:bottom w:val="single" w:color="auto" w:sz="4" w:space="0"/>
              <w:right w:val="single" w:color="auto" w:sz="4" w:space="0"/>
            </w:tcBorders>
            <w:vAlign w:val="center"/>
          </w:tcPr>
          <w:p w14:paraId="48A1CCE8">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不允许</w:t>
            </w:r>
          </w:p>
        </w:tc>
      </w:tr>
      <w:tr w14:paraId="0708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CB10F11">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3.5</w:t>
            </w:r>
          </w:p>
        </w:tc>
        <w:tc>
          <w:tcPr>
            <w:tcW w:w="2304" w:type="dxa"/>
            <w:tcBorders>
              <w:top w:val="single" w:color="auto" w:sz="4" w:space="0"/>
              <w:left w:val="single" w:color="auto" w:sz="4" w:space="0"/>
              <w:bottom w:val="single" w:color="auto" w:sz="4" w:space="0"/>
              <w:right w:val="single" w:color="auto" w:sz="4" w:space="0"/>
            </w:tcBorders>
            <w:vAlign w:val="center"/>
          </w:tcPr>
          <w:p w14:paraId="73B928A8">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签字或盖章要求</w:t>
            </w:r>
          </w:p>
        </w:tc>
        <w:tc>
          <w:tcPr>
            <w:tcW w:w="6100" w:type="dxa"/>
            <w:tcBorders>
              <w:top w:val="single" w:color="auto" w:sz="4" w:space="0"/>
              <w:left w:val="single" w:color="auto" w:sz="4" w:space="0"/>
              <w:bottom w:val="single" w:color="auto" w:sz="4" w:space="0"/>
              <w:right w:val="single" w:color="auto" w:sz="4" w:space="0"/>
            </w:tcBorders>
            <w:vAlign w:val="center"/>
          </w:tcPr>
          <w:p w14:paraId="4948C9AF">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1、本项目为电子化、无纸化交易项目，</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是供应商通过中心</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制作系统制作，并经过电子签章和加密后生成的电子化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，未对电子化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进行签章的视为无效投标。供应商投标时，将不再接受任何纸质文件资料。</w:t>
            </w:r>
          </w:p>
          <w:p w14:paraId="5AA5BED1">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2、要求法定代表人或授权委托人签字或盖章的，供应商在进行电子化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签章时，以签盖法定代表人签章为准。</w:t>
            </w:r>
          </w:p>
          <w:p w14:paraId="25DF634E">
            <w:pPr>
              <w:spacing w:line="560" w:lineRule="exact"/>
              <w:jc w:val="left"/>
              <w:rPr>
                <w:rFonts w:hint="eastAsia" w:ascii="宋体" w:hAnsi="宋体" w:eastAsia="宋体" w:cs="宋体"/>
                <w:color w:val="auto"/>
                <w:sz w:val="28"/>
                <w:szCs w:val="28"/>
                <w:highlight w:val="cyan"/>
              </w:rPr>
            </w:pPr>
            <w:r>
              <w:rPr>
                <w:rFonts w:hint="eastAsia" w:ascii="宋体" w:hAnsi="宋体" w:eastAsia="宋体" w:cs="宋体"/>
                <w:color w:val="auto"/>
                <w:sz w:val="28"/>
                <w:szCs w:val="28"/>
              </w:rPr>
              <w:t>3、</w:t>
            </w:r>
            <w:r>
              <w:rPr>
                <w:rFonts w:hint="eastAsia" w:ascii="宋体" w:hAnsi="宋体" w:eastAsia="宋体" w:cs="宋体"/>
                <w:b w:val="0"/>
                <w:bCs w:val="0"/>
                <w:color w:val="auto"/>
                <w:sz w:val="28"/>
                <w:szCs w:val="28"/>
                <w:highlight w:val="none"/>
                <w:lang w:val="en-US" w:eastAsia="zh-CN"/>
              </w:rPr>
              <w:t>电子化响应文件具体制作教材请供应商通过CA证书登录三门峡市公共资源电子化交易系统在“帮助中心”中查看。</w:t>
            </w:r>
          </w:p>
        </w:tc>
      </w:tr>
      <w:tr w14:paraId="11FD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607C975">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3.6</w:t>
            </w:r>
          </w:p>
        </w:tc>
        <w:tc>
          <w:tcPr>
            <w:tcW w:w="2304" w:type="dxa"/>
            <w:tcBorders>
              <w:top w:val="single" w:color="auto" w:sz="4" w:space="0"/>
              <w:left w:val="single" w:color="auto" w:sz="4" w:space="0"/>
              <w:bottom w:val="single" w:color="auto" w:sz="4" w:space="0"/>
              <w:right w:val="single" w:color="auto" w:sz="4" w:space="0"/>
            </w:tcBorders>
            <w:vAlign w:val="center"/>
          </w:tcPr>
          <w:p w14:paraId="1609A652">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磋商</w:t>
            </w:r>
            <w:r>
              <w:rPr>
                <w:rFonts w:hint="eastAsia" w:ascii="宋体" w:hAnsi="宋体" w:eastAsia="宋体" w:cs="宋体"/>
                <w:color w:val="auto"/>
                <w:sz w:val="28"/>
                <w:szCs w:val="28"/>
              </w:rPr>
              <w:t>保证金</w:t>
            </w:r>
          </w:p>
        </w:tc>
        <w:tc>
          <w:tcPr>
            <w:tcW w:w="6100" w:type="dxa"/>
            <w:tcBorders>
              <w:top w:val="single" w:color="auto" w:sz="4" w:space="0"/>
              <w:left w:val="single" w:color="auto" w:sz="4" w:space="0"/>
              <w:bottom w:val="single" w:color="auto" w:sz="4" w:space="0"/>
              <w:right w:val="single" w:color="auto" w:sz="4" w:space="0"/>
            </w:tcBorders>
            <w:vAlign w:val="center"/>
          </w:tcPr>
          <w:p w14:paraId="5D7F8072">
            <w:pPr>
              <w:widowControl/>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按照《河南省财政厅关于优化政府采购营商环境有关问题的通知》（豫财购[2019]4号文）的要求，本项目不再收取</w:t>
            </w:r>
            <w:r>
              <w:rPr>
                <w:rFonts w:hint="eastAsia" w:ascii="宋体" w:hAnsi="宋体" w:eastAsia="宋体" w:cs="宋体"/>
                <w:color w:val="auto"/>
                <w:kern w:val="0"/>
                <w:sz w:val="28"/>
                <w:szCs w:val="28"/>
                <w:lang w:val="en-US" w:eastAsia="zh-CN"/>
              </w:rPr>
              <w:t>磋商</w:t>
            </w:r>
            <w:r>
              <w:rPr>
                <w:rFonts w:hint="eastAsia" w:ascii="宋体" w:hAnsi="宋体" w:eastAsia="宋体" w:cs="宋体"/>
                <w:color w:val="auto"/>
                <w:kern w:val="0"/>
                <w:sz w:val="28"/>
                <w:szCs w:val="28"/>
              </w:rPr>
              <w:t>保证金。</w:t>
            </w:r>
          </w:p>
        </w:tc>
      </w:tr>
      <w:tr w14:paraId="148C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2BED45F3">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4.1</w:t>
            </w:r>
          </w:p>
        </w:tc>
        <w:tc>
          <w:tcPr>
            <w:tcW w:w="2304" w:type="dxa"/>
            <w:tcBorders>
              <w:top w:val="single" w:color="auto" w:sz="4" w:space="0"/>
              <w:left w:val="single" w:color="auto" w:sz="4" w:space="0"/>
              <w:bottom w:val="single" w:color="auto" w:sz="4" w:space="0"/>
              <w:right w:val="single" w:color="auto" w:sz="4" w:space="0"/>
            </w:tcBorders>
            <w:vAlign w:val="center"/>
          </w:tcPr>
          <w:p w14:paraId="74062EE9">
            <w:pPr>
              <w:spacing w:line="560" w:lineRule="exact"/>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rPr>
              <w:t>是否退还</w:t>
            </w:r>
            <w:r>
              <w:rPr>
                <w:rFonts w:hint="eastAsia" w:ascii="宋体" w:hAnsi="宋体" w:eastAsia="宋体" w:cs="宋体"/>
                <w:color w:val="auto"/>
                <w:sz w:val="28"/>
                <w:szCs w:val="28"/>
                <w:lang w:eastAsia="zh-CN"/>
              </w:rPr>
              <w:t>投标响应文件</w:t>
            </w:r>
          </w:p>
        </w:tc>
        <w:tc>
          <w:tcPr>
            <w:tcW w:w="6100" w:type="dxa"/>
            <w:tcBorders>
              <w:top w:val="single" w:color="auto" w:sz="4" w:space="0"/>
              <w:left w:val="single" w:color="auto" w:sz="4" w:space="0"/>
              <w:bottom w:val="single" w:color="auto" w:sz="4" w:space="0"/>
              <w:right w:val="single" w:color="auto" w:sz="4" w:space="0"/>
            </w:tcBorders>
            <w:vAlign w:val="center"/>
          </w:tcPr>
          <w:p w14:paraId="373EF3BA">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否</w:t>
            </w:r>
          </w:p>
        </w:tc>
      </w:tr>
      <w:tr w14:paraId="0432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456D2470">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5.1</w:t>
            </w:r>
          </w:p>
        </w:tc>
        <w:tc>
          <w:tcPr>
            <w:tcW w:w="2304" w:type="dxa"/>
            <w:tcBorders>
              <w:top w:val="single" w:color="auto" w:sz="4" w:space="0"/>
              <w:left w:val="single" w:color="auto" w:sz="4" w:space="0"/>
              <w:bottom w:val="single" w:color="auto" w:sz="4" w:space="0"/>
              <w:right w:val="single" w:color="auto" w:sz="4" w:space="0"/>
            </w:tcBorders>
            <w:vAlign w:val="center"/>
          </w:tcPr>
          <w:p w14:paraId="1D35781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开标时间</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响应文件上传递交截止时间和地点</w:t>
            </w:r>
          </w:p>
        </w:tc>
        <w:tc>
          <w:tcPr>
            <w:tcW w:w="6100" w:type="dxa"/>
            <w:tcBorders>
              <w:top w:val="single" w:color="auto" w:sz="4" w:space="0"/>
              <w:left w:val="single" w:color="auto" w:sz="4" w:space="0"/>
              <w:bottom w:val="single" w:color="auto" w:sz="4" w:space="0"/>
              <w:right w:val="single" w:color="auto" w:sz="4" w:space="0"/>
            </w:tcBorders>
            <w:vAlign w:val="center"/>
          </w:tcPr>
          <w:p w14:paraId="0FA784C2">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时间：202</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26</w:t>
            </w:r>
            <w:r>
              <w:rPr>
                <w:rFonts w:hint="eastAsia" w:ascii="宋体" w:hAnsi="宋体" w:eastAsia="宋体" w:cs="宋体"/>
                <w:color w:val="auto"/>
                <w:sz w:val="28"/>
                <w:szCs w:val="28"/>
              </w:rPr>
              <w:t>日8时</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0分（北京时间）</w:t>
            </w:r>
          </w:p>
          <w:p w14:paraId="4BEF0184">
            <w:pPr>
              <w:spacing w:line="560" w:lineRule="exact"/>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rPr>
              <w:t>地点：</w:t>
            </w:r>
            <w:r>
              <w:rPr>
                <w:rFonts w:hint="eastAsia" w:ascii="宋体" w:hAnsi="宋体" w:eastAsia="宋体" w:cs="宋体"/>
                <w:color w:val="auto"/>
                <w:kern w:val="0"/>
                <w:sz w:val="28"/>
                <w:szCs w:val="28"/>
                <w:lang w:val="en-US" w:eastAsia="zh-CN"/>
              </w:rPr>
              <w:t>渑池县公共资源交易中心六楼开标区</w:t>
            </w:r>
          </w:p>
        </w:tc>
      </w:tr>
      <w:tr w14:paraId="2402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3E95418B">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5.2</w:t>
            </w:r>
          </w:p>
        </w:tc>
        <w:tc>
          <w:tcPr>
            <w:tcW w:w="2304" w:type="dxa"/>
            <w:tcBorders>
              <w:top w:val="single" w:color="auto" w:sz="4" w:space="0"/>
              <w:left w:val="single" w:color="auto" w:sz="4" w:space="0"/>
              <w:bottom w:val="single" w:color="auto" w:sz="4" w:space="0"/>
              <w:right w:val="single" w:color="auto" w:sz="4" w:space="0"/>
            </w:tcBorders>
            <w:vAlign w:val="center"/>
          </w:tcPr>
          <w:p w14:paraId="13214A38">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开标程序</w:t>
            </w:r>
          </w:p>
        </w:tc>
        <w:tc>
          <w:tcPr>
            <w:tcW w:w="6100" w:type="dxa"/>
            <w:tcBorders>
              <w:top w:val="single" w:color="auto" w:sz="4" w:space="0"/>
              <w:left w:val="single" w:color="auto" w:sz="4" w:space="0"/>
              <w:bottom w:val="single" w:color="auto" w:sz="4" w:space="0"/>
              <w:right w:val="single" w:color="auto" w:sz="4" w:space="0"/>
            </w:tcBorders>
            <w:vAlign w:val="center"/>
          </w:tcPr>
          <w:p w14:paraId="60D97ACD">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主持人按下列程序进行开标会议：</w:t>
            </w:r>
          </w:p>
          <w:p w14:paraId="53E033F8">
            <w:pPr>
              <w:spacing w:line="560" w:lineRule="exact"/>
              <w:rPr>
                <w:rFonts w:hint="eastAsia" w:ascii="宋体" w:hAnsi="宋体" w:eastAsia="宋体" w:cs="宋体"/>
                <w:color w:val="auto"/>
                <w:sz w:val="28"/>
                <w:szCs w:val="28"/>
                <w:highlight w:val="cyan"/>
              </w:rPr>
            </w:pPr>
            <w:r>
              <w:rPr>
                <w:rFonts w:hint="eastAsia" w:ascii="宋体" w:hAnsi="宋体" w:eastAsia="宋体" w:cs="宋体"/>
                <w:color w:val="auto"/>
                <w:sz w:val="28"/>
                <w:szCs w:val="28"/>
              </w:rPr>
              <w:t>（1）宣布会议纪律；（2）公布在投标截止时间前递交</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的供应商名称；（3）</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解密；（4）公布投标报价及其他主要内容；（5）会议结束。</w:t>
            </w:r>
          </w:p>
        </w:tc>
      </w:tr>
      <w:tr w14:paraId="28E4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3F9BF598">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6.1</w:t>
            </w:r>
          </w:p>
        </w:tc>
        <w:tc>
          <w:tcPr>
            <w:tcW w:w="2304" w:type="dxa"/>
            <w:tcBorders>
              <w:top w:val="single" w:color="auto" w:sz="4" w:space="0"/>
              <w:left w:val="single" w:color="auto" w:sz="4" w:space="0"/>
              <w:bottom w:val="single" w:color="auto" w:sz="4" w:space="0"/>
              <w:right w:val="single" w:color="auto" w:sz="4" w:space="0"/>
            </w:tcBorders>
            <w:vAlign w:val="center"/>
          </w:tcPr>
          <w:p w14:paraId="267AFD83">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评标委员会的组建</w:t>
            </w:r>
          </w:p>
        </w:tc>
        <w:tc>
          <w:tcPr>
            <w:tcW w:w="6100" w:type="dxa"/>
            <w:tcBorders>
              <w:top w:val="single" w:color="auto" w:sz="4" w:space="0"/>
              <w:left w:val="single" w:color="auto" w:sz="4" w:space="0"/>
              <w:bottom w:val="single" w:color="auto" w:sz="4" w:space="0"/>
              <w:right w:val="single" w:color="auto" w:sz="4" w:space="0"/>
            </w:tcBorders>
            <w:vAlign w:val="center"/>
          </w:tcPr>
          <w:p w14:paraId="59AA6A0A">
            <w:pPr>
              <w:spacing w:before="26" w:line="560" w:lineRule="exact"/>
              <w:jc w:val="left"/>
              <w:rPr>
                <w:rFonts w:hint="eastAsia" w:ascii="宋体" w:hAnsi="宋体" w:eastAsia="宋体" w:cs="宋体"/>
                <w:color w:val="auto"/>
                <w:w w:val="99"/>
                <w:sz w:val="28"/>
                <w:szCs w:val="28"/>
              </w:rPr>
            </w:pPr>
            <w:r>
              <w:rPr>
                <w:rFonts w:hint="eastAsia" w:ascii="宋体" w:hAnsi="宋体" w:eastAsia="宋体" w:cs="宋体"/>
                <w:color w:val="auto"/>
                <w:sz w:val="28"/>
                <w:szCs w:val="28"/>
              </w:rPr>
              <w:t>评标委员会构成：</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人，由业主代表1人，有关技术、经济等方面的专家</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人组成。</w:t>
            </w:r>
          </w:p>
          <w:p w14:paraId="414951F4">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评标专家确定方式：</w:t>
            </w:r>
            <w:r>
              <w:rPr>
                <w:rFonts w:hint="eastAsia" w:ascii="宋体" w:hAnsi="宋体" w:eastAsia="宋体" w:cs="宋体"/>
                <w:b w:val="0"/>
                <w:bCs w:val="0"/>
                <w:color w:val="auto"/>
                <w:sz w:val="28"/>
                <w:szCs w:val="28"/>
                <w:highlight w:val="none"/>
              </w:rPr>
              <w:t>从</w:t>
            </w:r>
            <w:r>
              <w:rPr>
                <w:rFonts w:hint="eastAsia" w:ascii="宋体" w:hAnsi="宋体" w:eastAsia="宋体" w:cs="宋体"/>
                <w:b w:val="0"/>
                <w:bCs w:val="0"/>
                <w:color w:val="auto"/>
                <w:sz w:val="28"/>
                <w:szCs w:val="28"/>
                <w:highlight w:val="none"/>
                <w:lang w:val="en-US" w:eastAsia="zh-CN"/>
              </w:rPr>
              <w:t>相关</w:t>
            </w:r>
            <w:r>
              <w:rPr>
                <w:rFonts w:hint="eastAsia" w:ascii="宋体" w:hAnsi="宋体" w:eastAsia="宋体" w:cs="宋体"/>
                <w:b w:val="0"/>
                <w:bCs w:val="0"/>
                <w:color w:val="auto"/>
                <w:sz w:val="28"/>
                <w:szCs w:val="28"/>
                <w:highlight w:val="none"/>
              </w:rPr>
              <w:t>评标专家库中随机抽取。</w:t>
            </w:r>
          </w:p>
        </w:tc>
      </w:tr>
      <w:tr w14:paraId="008E8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10039F03">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6.2</w:t>
            </w:r>
          </w:p>
        </w:tc>
        <w:tc>
          <w:tcPr>
            <w:tcW w:w="2304" w:type="dxa"/>
            <w:tcBorders>
              <w:top w:val="single" w:color="auto" w:sz="4" w:space="0"/>
              <w:left w:val="single" w:color="auto" w:sz="4" w:space="0"/>
              <w:bottom w:val="single" w:color="auto" w:sz="4" w:space="0"/>
              <w:right w:val="single" w:color="auto" w:sz="4" w:space="0"/>
            </w:tcBorders>
            <w:vAlign w:val="center"/>
          </w:tcPr>
          <w:p w14:paraId="54BFF84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授权评标委员会推荐中标候选人数</w:t>
            </w:r>
          </w:p>
        </w:tc>
        <w:tc>
          <w:tcPr>
            <w:tcW w:w="6100" w:type="dxa"/>
            <w:tcBorders>
              <w:top w:val="single" w:color="auto" w:sz="4" w:space="0"/>
              <w:left w:val="single" w:color="auto" w:sz="4" w:space="0"/>
              <w:bottom w:val="single" w:color="auto" w:sz="4" w:space="0"/>
              <w:right w:val="single" w:color="auto" w:sz="4" w:space="0"/>
            </w:tcBorders>
            <w:vAlign w:val="center"/>
          </w:tcPr>
          <w:p w14:paraId="5D0C803E">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按顺序推荐中标候选人数：3名</w:t>
            </w:r>
          </w:p>
        </w:tc>
      </w:tr>
      <w:tr w14:paraId="63F0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3A398283">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7.1</w:t>
            </w:r>
          </w:p>
        </w:tc>
        <w:tc>
          <w:tcPr>
            <w:tcW w:w="2304" w:type="dxa"/>
            <w:tcBorders>
              <w:top w:val="single" w:color="auto" w:sz="4" w:space="0"/>
              <w:left w:val="single" w:color="auto" w:sz="4" w:space="0"/>
              <w:bottom w:val="single" w:color="auto" w:sz="4" w:space="0"/>
              <w:right w:val="single" w:color="auto" w:sz="4" w:space="0"/>
            </w:tcBorders>
            <w:vAlign w:val="center"/>
          </w:tcPr>
          <w:p w14:paraId="1FD4B94C">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履约保证金</w:t>
            </w:r>
          </w:p>
        </w:tc>
        <w:tc>
          <w:tcPr>
            <w:tcW w:w="6100" w:type="dxa"/>
            <w:tcBorders>
              <w:top w:val="single" w:color="auto" w:sz="4" w:space="0"/>
              <w:left w:val="single" w:color="auto" w:sz="4" w:space="0"/>
              <w:bottom w:val="single" w:color="auto" w:sz="4" w:space="0"/>
              <w:right w:val="single" w:color="auto" w:sz="4" w:space="0"/>
            </w:tcBorders>
            <w:vAlign w:val="center"/>
          </w:tcPr>
          <w:p w14:paraId="1AE1840B">
            <w:pPr>
              <w:pStyle w:val="28"/>
              <w:widowControl/>
              <w:spacing w:line="560" w:lineRule="exact"/>
              <w:jc w:val="left"/>
              <w:textAlignment w:val="baseline"/>
              <w:rPr>
                <w:rFonts w:hint="eastAsia" w:ascii="宋体" w:hAnsi="宋体" w:eastAsia="宋体" w:cs="宋体"/>
                <w:b w:val="0"/>
                <w:bCs w:val="0"/>
                <w:color w:val="auto"/>
                <w:kern w:val="0"/>
                <w:sz w:val="28"/>
                <w:szCs w:val="28"/>
                <w:highlight w:val="none"/>
                <w:u w:color="000000"/>
                <w:lang w:val="en-US" w:eastAsia="zh-CN" w:bidi="ar-SA"/>
              </w:rPr>
            </w:pPr>
            <w:r>
              <w:rPr>
                <w:rFonts w:hint="eastAsia" w:ascii="宋体" w:hAnsi="宋体" w:eastAsia="宋体" w:cs="宋体"/>
                <w:b w:val="0"/>
                <w:bCs w:val="0"/>
                <w:color w:val="auto"/>
                <w:kern w:val="0"/>
                <w:sz w:val="28"/>
                <w:szCs w:val="28"/>
                <w:highlight w:val="none"/>
                <w:u w:color="000000"/>
                <w:lang w:val="en-US" w:eastAsia="zh-CN" w:bidi="ar-SA"/>
              </w:rPr>
              <w:t>本项目不收取履约保证金。</w:t>
            </w:r>
          </w:p>
          <w:p w14:paraId="521152CC">
            <w:pPr>
              <w:pStyle w:val="28"/>
              <w:widowControl/>
              <w:spacing w:line="560" w:lineRule="exact"/>
              <w:jc w:val="left"/>
              <w:textAlignment w:val="baseline"/>
              <w:rPr>
                <w:rFonts w:hint="eastAsia" w:ascii="宋体" w:hAnsi="宋体" w:eastAsia="宋体" w:cs="宋体"/>
                <w:b w:val="0"/>
                <w:bCs w:val="0"/>
                <w:color w:val="auto"/>
                <w:kern w:val="0"/>
                <w:sz w:val="28"/>
                <w:szCs w:val="28"/>
                <w:highlight w:val="none"/>
                <w:u w:color="000000"/>
                <w:lang w:val="en-US" w:eastAsia="zh-CN" w:bidi="ar-SA"/>
              </w:rPr>
            </w:pPr>
            <w:r>
              <w:rPr>
                <w:rFonts w:hint="eastAsia" w:ascii="宋体" w:hAnsi="宋体" w:eastAsia="宋体" w:cs="宋体"/>
                <w:b w:val="0"/>
                <w:bCs w:val="0"/>
                <w:color w:val="auto"/>
                <w:kern w:val="0"/>
                <w:sz w:val="28"/>
                <w:szCs w:val="28"/>
                <w:highlight w:val="none"/>
                <w:u w:color="000000"/>
                <w:lang w:val="en-US" w:eastAsia="zh-CN" w:bidi="ar-SA"/>
              </w:rPr>
              <w:t>中标人必须严格、诚信履约，非因不可抗因素外，不得违约；因中标人违约给采购人造成损失的，中标人应赔偿采购人相应损失，否则，采购人有权向监督部门请求将该</w:t>
            </w:r>
            <w:r>
              <w:rPr>
                <w:rFonts w:hint="eastAsia" w:hAnsi="宋体" w:eastAsia="宋体" w:cs="宋体"/>
                <w:b w:val="0"/>
                <w:bCs w:val="0"/>
                <w:color w:val="auto"/>
                <w:kern w:val="0"/>
                <w:sz w:val="28"/>
                <w:szCs w:val="28"/>
                <w:highlight w:val="none"/>
                <w:u w:color="000000"/>
                <w:lang w:val="en-US" w:eastAsia="zh-CN" w:bidi="ar-SA"/>
              </w:rPr>
              <w:t>供应商</w:t>
            </w:r>
            <w:r>
              <w:rPr>
                <w:rFonts w:hint="eastAsia" w:ascii="宋体" w:hAnsi="宋体" w:eastAsia="宋体" w:cs="宋体"/>
                <w:b w:val="0"/>
                <w:bCs w:val="0"/>
                <w:color w:val="auto"/>
                <w:kern w:val="0"/>
                <w:sz w:val="28"/>
                <w:szCs w:val="28"/>
                <w:highlight w:val="none"/>
                <w:u w:color="000000"/>
                <w:lang w:val="en-US" w:eastAsia="zh-CN" w:bidi="ar-SA"/>
              </w:rPr>
              <w:t>列入政府采购严重违法失信行为名单，并向所在地人民法院起诉，维护自身合法权益。</w:t>
            </w:r>
          </w:p>
        </w:tc>
      </w:tr>
      <w:tr w14:paraId="1029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B219269">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8.1</w:t>
            </w:r>
          </w:p>
        </w:tc>
        <w:tc>
          <w:tcPr>
            <w:tcW w:w="2304" w:type="dxa"/>
            <w:tcBorders>
              <w:top w:val="single" w:color="auto" w:sz="4" w:space="0"/>
              <w:left w:val="single" w:color="auto" w:sz="4" w:space="0"/>
              <w:bottom w:val="single" w:color="auto" w:sz="4" w:space="0"/>
              <w:right w:val="single" w:color="auto" w:sz="4" w:space="0"/>
            </w:tcBorders>
            <w:vAlign w:val="center"/>
          </w:tcPr>
          <w:p w14:paraId="57FDE55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费用</w:t>
            </w:r>
          </w:p>
        </w:tc>
        <w:tc>
          <w:tcPr>
            <w:tcW w:w="6100" w:type="dxa"/>
            <w:tcBorders>
              <w:top w:val="single" w:color="auto" w:sz="4" w:space="0"/>
              <w:left w:val="single" w:color="auto" w:sz="4" w:space="0"/>
              <w:bottom w:val="single" w:color="auto" w:sz="4" w:space="0"/>
              <w:right w:val="single" w:color="auto" w:sz="4" w:space="0"/>
            </w:tcBorders>
            <w:vAlign w:val="center"/>
          </w:tcPr>
          <w:p w14:paraId="3B890908">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highlight w:val="none"/>
              </w:rPr>
              <w:t>代理费用收取方式：</w:t>
            </w:r>
            <w:r>
              <w:rPr>
                <w:rFonts w:hint="eastAsia" w:ascii="宋体" w:hAnsi="宋体" w:eastAsia="宋体" w:cs="宋体"/>
                <w:color w:val="auto"/>
                <w:kern w:val="2"/>
                <w:sz w:val="28"/>
                <w:szCs w:val="28"/>
                <w:highlight w:val="none"/>
                <w:lang w:val="en-US" w:eastAsia="zh-CN" w:bidi="ar-SA"/>
              </w:rPr>
              <w:t>本项目代理服务费根据《河南省招标代理服务收费指导意见（豫招协【2023】002号）》有关规定收取，参照控制价中标代理费暂定为24336.8元，具体以实际中标金额为基数计取，由成交供应商支付。</w:t>
            </w:r>
          </w:p>
        </w:tc>
      </w:tr>
      <w:tr w14:paraId="4372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4BF863C0">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9.1</w:t>
            </w:r>
          </w:p>
        </w:tc>
        <w:tc>
          <w:tcPr>
            <w:tcW w:w="2304" w:type="dxa"/>
            <w:tcBorders>
              <w:top w:val="single" w:color="auto" w:sz="4" w:space="0"/>
              <w:left w:val="single" w:color="auto" w:sz="4" w:space="0"/>
              <w:bottom w:val="single" w:color="auto" w:sz="4" w:space="0"/>
              <w:right w:val="single" w:color="auto" w:sz="4" w:space="0"/>
            </w:tcBorders>
            <w:vAlign w:val="center"/>
          </w:tcPr>
          <w:p w14:paraId="35BB25EB">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竞争性磋商文件</w:t>
            </w:r>
            <w:r>
              <w:rPr>
                <w:rFonts w:hint="eastAsia" w:ascii="宋体" w:hAnsi="宋体" w:eastAsia="宋体" w:cs="宋体"/>
                <w:color w:val="auto"/>
                <w:sz w:val="28"/>
                <w:szCs w:val="28"/>
              </w:rPr>
              <w:t>的解释</w:t>
            </w:r>
          </w:p>
        </w:tc>
        <w:tc>
          <w:tcPr>
            <w:tcW w:w="6100" w:type="dxa"/>
            <w:tcBorders>
              <w:top w:val="single" w:color="auto" w:sz="4" w:space="0"/>
              <w:left w:val="single" w:color="auto" w:sz="4" w:space="0"/>
              <w:bottom w:val="single" w:color="auto" w:sz="4" w:space="0"/>
              <w:right w:val="single" w:color="auto" w:sz="4" w:space="0"/>
            </w:tcBorders>
            <w:vAlign w:val="center"/>
          </w:tcPr>
          <w:p w14:paraId="5C48386B">
            <w:pPr>
              <w:spacing w:line="560" w:lineRule="exact"/>
              <w:rPr>
                <w:rFonts w:hint="eastAsia" w:ascii="宋体" w:hAnsi="宋体" w:eastAsia="宋体" w:cs="宋体"/>
                <w:color w:val="auto"/>
                <w:sz w:val="28"/>
                <w:szCs w:val="28"/>
                <w:highlight w:val="cyan"/>
              </w:rPr>
            </w:pPr>
            <w:r>
              <w:rPr>
                <w:rFonts w:hint="eastAsia" w:ascii="宋体" w:hAnsi="宋体" w:eastAsia="宋体" w:cs="宋体"/>
                <w:color w:val="auto"/>
                <w:kern w:val="0"/>
                <w:sz w:val="28"/>
                <w:szCs w:val="28"/>
              </w:rPr>
              <w:t>在符合相关法律法规的前提下，</w:t>
            </w:r>
            <w:r>
              <w:rPr>
                <w:rFonts w:hint="eastAsia" w:ascii="宋体" w:hAnsi="宋体" w:eastAsia="宋体" w:cs="宋体"/>
                <w:color w:val="auto"/>
                <w:kern w:val="0"/>
                <w:sz w:val="28"/>
                <w:szCs w:val="28"/>
                <w:lang w:eastAsia="zh-CN"/>
              </w:rPr>
              <w:t>竞争性磋商文件</w:t>
            </w:r>
            <w:r>
              <w:rPr>
                <w:rFonts w:hint="eastAsia" w:ascii="宋体" w:hAnsi="宋体" w:eastAsia="宋体" w:cs="宋体"/>
                <w:color w:val="auto"/>
                <w:kern w:val="0"/>
                <w:sz w:val="28"/>
                <w:szCs w:val="28"/>
              </w:rPr>
              <w:t>的解释权归采购人所有。本</w:t>
            </w:r>
            <w:r>
              <w:rPr>
                <w:rFonts w:hint="eastAsia" w:ascii="宋体" w:hAnsi="宋体" w:eastAsia="宋体" w:cs="宋体"/>
                <w:color w:val="auto"/>
                <w:kern w:val="0"/>
                <w:sz w:val="28"/>
                <w:szCs w:val="28"/>
                <w:lang w:eastAsia="zh-CN"/>
              </w:rPr>
              <w:t>竞争性磋商文件</w:t>
            </w:r>
            <w:r>
              <w:rPr>
                <w:rFonts w:hint="eastAsia" w:ascii="宋体" w:hAnsi="宋体" w:eastAsia="宋体" w:cs="宋体"/>
                <w:color w:val="auto"/>
                <w:kern w:val="0"/>
                <w:sz w:val="28"/>
                <w:szCs w:val="28"/>
              </w:rPr>
              <w:t>中其他部分内容与供应商须知前附表不一致的，以供应商须知前附表为准。本</w:t>
            </w:r>
            <w:r>
              <w:rPr>
                <w:rFonts w:hint="eastAsia" w:ascii="宋体" w:hAnsi="宋体" w:eastAsia="宋体" w:cs="宋体"/>
                <w:color w:val="auto"/>
                <w:kern w:val="0"/>
                <w:sz w:val="28"/>
                <w:szCs w:val="28"/>
                <w:lang w:eastAsia="zh-CN"/>
              </w:rPr>
              <w:t>竞争性磋商文件</w:t>
            </w:r>
            <w:r>
              <w:rPr>
                <w:rFonts w:hint="eastAsia" w:ascii="宋体" w:hAnsi="宋体" w:eastAsia="宋体" w:cs="宋体"/>
                <w:color w:val="auto"/>
                <w:kern w:val="0"/>
                <w:sz w:val="28"/>
                <w:szCs w:val="28"/>
              </w:rPr>
              <w:t>未尽事宜，执行国家、省、市相关规定。</w:t>
            </w:r>
          </w:p>
        </w:tc>
      </w:tr>
      <w:tr w14:paraId="012A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33B23E1A">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9.2</w:t>
            </w:r>
          </w:p>
        </w:tc>
        <w:tc>
          <w:tcPr>
            <w:tcW w:w="2304" w:type="dxa"/>
            <w:tcBorders>
              <w:top w:val="single" w:color="auto" w:sz="4" w:space="0"/>
              <w:left w:val="single" w:color="auto" w:sz="4" w:space="0"/>
              <w:bottom w:val="single" w:color="auto" w:sz="4" w:space="0"/>
              <w:right w:val="single" w:color="auto" w:sz="4" w:space="0"/>
            </w:tcBorders>
            <w:vAlign w:val="center"/>
          </w:tcPr>
          <w:p w14:paraId="585BD6A4">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答疑</w:t>
            </w:r>
          </w:p>
        </w:tc>
        <w:tc>
          <w:tcPr>
            <w:tcW w:w="6100" w:type="dxa"/>
            <w:tcBorders>
              <w:top w:val="single" w:color="auto" w:sz="4" w:space="0"/>
              <w:left w:val="single" w:color="auto" w:sz="4" w:space="0"/>
              <w:bottom w:val="single" w:color="auto" w:sz="4" w:space="0"/>
              <w:right w:val="single" w:color="auto" w:sz="4" w:space="0"/>
            </w:tcBorders>
            <w:vAlign w:val="center"/>
          </w:tcPr>
          <w:p w14:paraId="004B592B">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供应商需</w:t>
            </w:r>
            <w:r>
              <w:rPr>
                <w:rFonts w:hint="eastAsia" w:ascii="宋体" w:hAnsi="宋体" w:eastAsia="宋体" w:cs="宋体"/>
                <w:color w:val="auto"/>
                <w:kern w:val="0"/>
                <w:sz w:val="28"/>
                <w:szCs w:val="28"/>
              </w:rPr>
              <w:t>要解答的疑问以书面形式加盖单位公章递交至采购人或代理机构，采购人将需要解答的内容以公告形式发至所有</w:t>
            </w:r>
            <w:r>
              <w:rPr>
                <w:rFonts w:hint="eastAsia" w:ascii="宋体" w:hAnsi="宋体" w:eastAsia="宋体" w:cs="宋体"/>
                <w:color w:val="auto"/>
                <w:sz w:val="28"/>
                <w:szCs w:val="28"/>
              </w:rPr>
              <w:t>潜在供应商。</w:t>
            </w:r>
          </w:p>
        </w:tc>
      </w:tr>
      <w:tr w14:paraId="35B6D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F116DC7">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9.3</w:t>
            </w:r>
          </w:p>
        </w:tc>
        <w:tc>
          <w:tcPr>
            <w:tcW w:w="2304" w:type="dxa"/>
            <w:tcBorders>
              <w:top w:val="single" w:color="auto" w:sz="4" w:space="0"/>
              <w:left w:val="single" w:color="auto" w:sz="4" w:space="0"/>
              <w:bottom w:val="single" w:color="auto" w:sz="4" w:space="0"/>
              <w:right w:val="single" w:color="auto" w:sz="4" w:space="0"/>
            </w:tcBorders>
            <w:vAlign w:val="center"/>
          </w:tcPr>
          <w:p w14:paraId="2F53708E">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成交</w:t>
            </w:r>
            <w:r>
              <w:rPr>
                <w:rFonts w:hint="eastAsia" w:ascii="宋体" w:hAnsi="宋体" w:eastAsia="宋体" w:cs="宋体"/>
                <w:color w:val="auto"/>
                <w:sz w:val="28"/>
                <w:szCs w:val="28"/>
              </w:rPr>
              <w:t>公示</w:t>
            </w:r>
          </w:p>
        </w:tc>
        <w:tc>
          <w:tcPr>
            <w:tcW w:w="6100" w:type="dxa"/>
            <w:tcBorders>
              <w:top w:val="single" w:color="auto" w:sz="4" w:space="0"/>
              <w:left w:val="single" w:color="auto" w:sz="4" w:space="0"/>
              <w:bottom w:val="single" w:color="auto" w:sz="4" w:space="0"/>
              <w:right w:val="single" w:color="auto" w:sz="4" w:space="0"/>
            </w:tcBorders>
            <w:vAlign w:val="center"/>
          </w:tcPr>
          <w:p w14:paraId="7F195CF4">
            <w:pPr>
              <w:spacing w:line="560" w:lineRule="exact"/>
              <w:rPr>
                <w:rFonts w:hint="eastAsia" w:ascii="宋体" w:hAnsi="宋体" w:eastAsia="宋体" w:cs="宋体"/>
                <w:color w:val="auto"/>
                <w:sz w:val="28"/>
                <w:szCs w:val="28"/>
                <w:highlight w:val="cyan"/>
              </w:rPr>
            </w:pPr>
            <w:r>
              <w:rPr>
                <w:rFonts w:hint="eastAsia" w:ascii="宋体" w:hAnsi="宋体" w:eastAsia="宋体" w:cs="宋体"/>
                <w:color w:val="auto"/>
                <w:kern w:val="0"/>
                <w:sz w:val="28"/>
                <w:szCs w:val="28"/>
              </w:rPr>
              <w:t>在中标通知书发出前，采购人将中标候选人的情况在本项目</w:t>
            </w:r>
            <w:r>
              <w:rPr>
                <w:rFonts w:hint="eastAsia" w:ascii="宋体" w:hAnsi="宋体" w:eastAsia="宋体" w:cs="宋体"/>
                <w:color w:val="auto"/>
                <w:kern w:val="0"/>
                <w:sz w:val="28"/>
                <w:szCs w:val="28"/>
                <w:lang w:val="en-US" w:eastAsia="zh-CN"/>
              </w:rPr>
              <w:t>竞争性磋商</w:t>
            </w:r>
            <w:r>
              <w:rPr>
                <w:rFonts w:hint="eastAsia" w:ascii="宋体" w:hAnsi="宋体" w:eastAsia="宋体" w:cs="宋体"/>
                <w:color w:val="auto"/>
                <w:kern w:val="0"/>
                <w:sz w:val="28"/>
                <w:szCs w:val="28"/>
              </w:rPr>
              <w:t>公告发布的同一媒介《河南省政府采购网》、《三门峡市公共资源交易中心网》、《中国招标投标公共服务平台》予以公示，公示期为1个工作日。</w:t>
            </w:r>
          </w:p>
        </w:tc>
      </w:tr>
      <w:tr w14:paraId="35FE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07021C4">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9.4</w:t>
            </w:r>
          </w:p>
        </w:tc>
        <w:tc>
          <w:tcPr>
            <w:tcW w:w="2304" w:type="dxa"/>
            <w:tcBorders>
              <w:top w:val="single" w:color="auto" w:sz="4" w:space="0"/>
              <w:left w:val="single" w:color="auto" w:sz="4" w:space="0"/>
              <w:bottom w:val="single" w:color="auto" w:sz="4" w:space="0"/>
              <w:right w:val="single" w:color="auto" w:sz="4" w:space="0"/>
            </w:tcBorders>
            <w:vAlign w:val="center"/>
          </w:tcPr>
          <w:p w14:paraId="6BF4CA0D">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重新招标的其他情形</w:t>
            </w:r>
          </w:p>
        </w:tc>
        <w:tc>
          <w:tcPr>
            <w:tcW w:w="6100" w:type="dxa"/>
            <w:tcBorders>
              <w:top w:val="single" w:color="auto" w:sz="4" w:space="0"/>
              <w:left w:val="single" w:color="auto" w:sz="4" w:space="0"/>
              <w:bottom w:val="single" w:color="auto" w:sz="4" w:space="0"/>
              <w:right w:val="single" w:color="auto" w:sz="4" w:space="0"/>
            </w:tcBorders>
            <w:vAlign w:val="center"/>
          </w:tcPr>
          <w:p w14:paraId="574222E1">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除供应商须知规定的情形外，除非已经产生中标候选人，在投标有效期内同意延长投标有效期的供应商少于三个的，采购人应当依法重新招标。</w:t>
            </w:r>
          </w:p>
        </w:tc>
      </w:tr>
      <w:tr w14:paraId="538D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967F867">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9.5</w:t>
            </w:r>
          </w:p>
        </w:tc>
        <w:tc>
          <w:tcPr>
            <w:tcW w:w="2304" w:type="dxa"/>
            <w:tcBorders>
              <w:top w:val="single" w:color="auto" w:sz="4" w:space="0"/>
              <w:left w:val="single" w:color="auto" w:sz="4" w:space="0"/>
              <w:bottom w:val="single" w:color="auto" w:sz="4" w:space="0"/>
              <w:right w:val="single" w:color="auto" w:sz="4" w:space="0"/>
            </w:tcBorders>
            <w:vAlign w:val="center"/>
          </w:tcPr>
          <w:p w14:paraId="0CBBEE34">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监督</w:t>
            </w:r>
          </w:p>
        </w:tc>
        <w:tc>
          <w:tcPr>
            <w:tcW w:w="6100" w:type="dxa"/>
            <w:tcBorders>
              <w:top w:val="single" w:color="auto" w:sz="4" w:space="0"/>
              <w:left w:val="single" w:color="auto" w:sz="4" w:space="0"/>
              <w:bottom w:val="single" w:color="auto" w:sz="4" w:space="0"/>
              <w:right w:val="single" w:color="auto" w:sz="4" w:space="0"/>
            </w:tcBorders>
            <w:vAlign w:val="center"/>
          </w:tcPr>
          <w:p w14:paraId="489EEF83">
            <w:pPr>
              <w:spacing w:line="560" w:lineRule="exact"/>
              <w:rPr>
                <w:rFonts w:hint="eastAsia" w:ascii="宋体" w:hAnsi="宋体" w:eastAsia="宋体" w:cs="宋体"/>
                <w:color w:val="auto"/>
                <w:sz w:val="28"/>
                <w:szCs w:val="28"/>
                <w:highlight w:val="cyan"/>
              </w:rPr>
            </w:pPr>
            <w:r>
              <w:rPr>
                <w:rFonts w:hint="eastAsia" w:ascii="宋体" w:hAnsi="宋体" w:eastAsia="宋体" w:cs="宋体"/>
                <w:color w:val="auto"/>
                <w:sz w:val="28"/>
                <w:szCs w:val="28"/>
              </w:rPr>
              <w:t>本项目的招标投标活动及其相关当事人应当接受有管辖权的行政监督部门依法实施的监督。</w:t>
            </w:r>
          </w:p>
        </w:tc>
      </w:tr>
      <w:tr w14:paraId="34CA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1649E7CF">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9.6</w:t>
            </w:r>
          </w:p>
          <w:p w14:paraId="402E2233">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电</w:t>
            </w:r>
          </w:p>
          <w:p w14:paraId="10997D0F">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子</w:t>
            </w:r>
          </w:p>
          <w:p w14:paraId="4FBC6D5F">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化</w:t>
            </w:r>
          </w:p>
          <w:p w14:paraId="55605335">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交</w:t>
            </w:r>
          </w:p>
          <w:p w14:paraId="5AA76089">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易</w:t>
            </w:r>
          </w:p>
          <w:p w14:paraId="242BB004">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注</w:t>
            </w:r>
          </w:p>
          <w:p w14:paraId="525D6052">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意</w:t>
            </w:r>
          </w:p>
          <w:p w14:paraId="25448C6E">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事</w:t>
            </w:r>
          </w:p>
          <w:p w14:paraId="1E259EAD">
            <w:pPr>
              <w:spacing w:line="560" w:lineRule="exact"/>
              <w:jc w:val="center"/>
              <w:rPr>
                <w:rFonts w:hint="eastAsia" w:ascii="宋体" w:hAnsi="宋体" w:eastAsia="宋体" w:cs="宋体"/>
                <w:color w:val="auto"/>
                <w:sz w:val="28"/>
                <w:szCs w:val="28"/>
              </w:rPr>
            </w:pPr>
            <w:r>
              <w:rPr>
                <w:rFonts w:hint="eastAsia" w:ascii="宋体" w:hAnsi="宋体" w:eastAsia="宋体" w:cs="宋体"/>
                <w:b/>
                <w:bCs/>
                <w:color w:val="auto"/>
                <w:sz w:val="28"/>
                <w:szCs w:val="28"/>
              </w:rPr>
              <w:t>项</w:t>
            </w:r>
          </w:p>
        </w:tc>
        <w:tc>
          <w:tcPr>
            <w:tcW w:w="8404" w:type="dxa"/>
            <w:gridSpan w:val="2"/>
            <w:tcBorders>
              <w:top w:val="single" w:color="auto" w:sz="4" w:space="0"/>
              <w:left w:val="single" w:color="auto" w:sz="4" w:space="0"/>
              <w:bottom w:val="single" w:color="auto" w:sz="4" w:space="0"/>
              <w:right w:val="single" w:color="auto" w:sz="4" w:space="0"/>
            </w:tcBorders>
            <w:vAlign w:val="center"/>
          </w:tcPr>
          <w:p w14:paraId="2330519F">
            <w:pPr>
              <w:spacing w:line="56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本项目为电子化、无纸化交易项目，</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是供应商通过中心</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制作系统制作，并经过电子签章和加密后生成的电子版</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。供应商投标时，将不再接受任何纸质文件资料。</w:t>
            </w:r>
          </w:p>
          <w:p w14:paraId="4D209BD0">
            <w:pPr>
              <w:spacing w:line="560" w:lineRule="exact"/>
              <w:ind w:firstLine="560" w:firstLineChars="200"/>
              <w:rPr>
                <w:rFonts w:hint="eastAsia" w:ascii="宋体" w:hAnsi="宋体" w:eastAsia="宋体" w:cs="宋体"/>
                <w:b/>
                <w:bCs/>
                <w:color w:val="auto"/>
                <w:sz w:val="28"/>
                <w:szCs w:val="28"/>
                <w:highlight w:val="none"/>
              </w:rPr>
            </w:pPr>
            <w:r>
              <w:rPr>
                <w:rFonts w:hint="eastAsia" w:ascii="宋体" w:hAnsi="宋体" w:eastAsia="宋体" w:cs="宋体"/>
                <w:b w:val="0"/>
                <w:bCs w:val="0"/>
                <w:color w:val="auto"/>
                <w:sz w:val="28"/>
                <w:szCs w:val="28"/>
                <w:highlight w:val="none"/>
                <w:lang w:val="en-US" w:eastAsia="zh-CN"/>
              </w:rPr>
              <w:t>电子化投标响应文件具体制作教材请供应商通过CA证书登录三门峡市公共资源电子化交易系统在“帮助中心”中查看。</w:t>
            </w:r>
          </w:p>
          <w:p w14:paraId="3B2EE411">
            <w:pPr>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温馨提示：本项目为电子化、无纸化交易项目，开标时不接受任何纸质资料，为保证您能投标成功，请需仔细阅读以下条款。</w:t>
            </w:r>
          </w:p>
          <w:p w14:paraId="728EDB11">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一、电子化投标</w:t>
            </w:r>
          </w:p>
          <w:p w14:paraId="522505D1">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（一）电子化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的签章</w:t>
            </w:r>
          </w:p>
          <w:p w14:paraId="4F52C42E">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1、供应商在生成电子化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后，应对电子化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进行签章，未进行签章的视为无效投标。</w:t>
            </w:r>
          </w:p>
          <w:p w14:paraId="513D947A">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eastAsia="zh-CN"/>
              </w:rPr>
              <w:t>竞争性磋商文件</w:t>
            </w:r>
            <w:r>
              <w:rPr>
                <w:rFonts w:hint="eastAsia" w:ascii="宋体" w:hAnsi="宋体" w:eastAsia="宋体" w:cs="宋体"/>
                <w:color w:val="auto"/>
                <w:sz w:val="28"/>
                <w:szCs w:val="28"/>
              </w:rPr>
              <w:t>中要求法定代表人或授权委托人签字或盖章的，供应商在进行电子化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签章时，以签盖法定代表人签章为准。</w:t>
            </w:r>
          </w:p>
          <w:p w14:paraId="7A044E74">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（二）电子化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的格式及上传投标</w:t>
            </w:r>
          </w:p>
          <w:p w14:paraId="561268FF">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1、供应商所上传的电子化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，应是通过中心</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制作系统制作的</w:t>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https://download.bqpoint.com/download/downloaddetail.html?SourceFrom=Ztb&amp;ZtbSoftXiaQuCode=1532&amp;ZtbSoftType=tballinclusive），经过签章和加密后生成的电子版投标文件。其中包含用于投标文件上传的主文件（后缀为.smxtf）和用于应急补救的投标文件备份文件（后缀为.nsmxtf）。备份文件主要用于电子化开标出现技术问题后的补救。"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，经过签章和加密后生成的电子版</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。其中包含用于</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上传的主文件（后缀为.smxtf）和用于应急补救的</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备份文件（后缀为.nsmxtf）。备份文件主要用于电子化开标出现技术问题后的补救。</w:t>
            </w:r>
            <w:r>
              <w:rPr>
                <w:rFonts w:hint="eastAsia" w:ascii="宋体" w:hAnsi="宋体" w:eastAsia="宋体" w:cs="宋体"/>
                <w:color w:val="auto"/>
                <w:sz w:val="28"/>
                <w:szCs w:val="28"/>
              </w:rPr>
              <w:fldChar w:fldCharType="end"/>
            </w:r>
          </w:p>
          <w:p w14:paraId="4D2F05BD">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应在投标截止时间前成功上传至三门峡市公共资源电子化交易系统。至投标截止时间止，仍未上传成功的电子化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将不予接收。</w:t>
            </w:r>
          </w:p>
          <w:p w14:paraId="12AC7AE5">
            <w:pPr>
              <w:spacing w:line="560" w:lineRule="exact"/>
              <w:ind w:firstLine="562" w:firstLineChars="200"/>
              <w:rPr>
                <w:rFonts w:hint="eastAsia" w:ascii="宋体" w:hAnsi="宋体" w:eastAsia="宋体" w:cs="宋体"/>
                <w:b/>
                <w:bCs/>
                <w:color w:val="auto"/>
                <w:kern w:val="0"/>
                <w:sz w:val="28"/>
                <w:szCs w:val="28"/>
              </w:rPr>
            </w:pPr>
            <w:r>
              <w:rPr>
                <w:rFonts w:hint="eastAsia" w:ascii="宋体" w:hAnsi="宋体" w:eastAsia="宋体" w:cs="宋体"/>
                <w:b/>
                <w:bCs/>
                <w:color w:val="auto"/>
                <w:kern w:val="0"/>
                <w:sz w:val="28"/>
                <w:szCs w:val="28"/>
              </w:rPr>
              <w:t>注：如按照电子化投标操作教材制作完成的电子化</w:t>
            </w:r>
            <w:r>
              <w:rPr>
                <w:rFonts w:hint="eastAsia" w:ascii="宋体" w:hAnsi="宋体" w:eastAsia="宋体" w:cs="宋体"/>
                <w:b/>
                <w:bCs/>
                <w:color w:val="auto"/>
                <w:kern w:val="0"/>
                <w:sz w:val="28"/>
                <w:szCs w:val="28"/>
                <w:lang w:eastAsia="zh-CN"/>
              </w:rPr>
              <w:t>投标响应文件</w:t>
            </w:r>
            <w:r>
              <w:rPr>
                <w:rFonts w:hint="eastAsia" w:ascii="宋体" w:hAnsi="宋体" w:eastAsia="宋体" w:cs="宋体"/>
                <w:b/>
                <w:bCs/>
                <w:color w:val="auto"/>
                <w:kern w:val="0"/>
                <w:sz w:val="28"/>
                <w:szCs w:val="28"/>
              </w:rPr>
              <w:t>无法上传的，供应商应在投标截止时间前尽早的联系中心技术人员，以便有充分的时间进行处理。供应商应充分考虑到处理技术问题和上传数据等工作所需的时间问题，</w:t>
            </w:r>
            <w:r>
              <w:rPr>
                <w:rFonts w:hint="eastAsia" w:ascii="宋体" w:hAnsi="宋体" w:eastAsia="宋体" w:cs="宋体"/>
                <w:b/>
                <w:bCs/>
                <w:color w:val="auto"/>
                <w:kern w:val="0"/>
                <w:sz w:val="28"/>
                <w:szCs w:val="28"/>
                <w:lang w:eastAsia="zh-CN"/>
              </w:rPr>
              <w:t>投标响应文件</w:t>
            </w:r>
            <w:r>
              <w:rPr>
                <w:rFonts w:hint="eastAsia" w:ascii="宋体" w:hAnsi="宋体" w:eastAsia="宋体" w:cs="宋体"/>
                <w:b/>
                <w:bCs/>
                <w:color w:val="auto"/>
                <w:kern w:val="0"/>
                <w:sz w:val="28"/>
                <w:szCs w:val="28"/>
              </w:rPr>
              <w:t>未在投标截止时间前成功上传的，其</w:t>
            </w:r>
            <w:r>
              <w:rPr>
                <w:rFonts w:hint="eastAsia" w:ascii="宋体" w:hAnsi="宋体" w:eastAsia="宋体" w:cs="宋体"/>
                <w:b/>
                <w:bCs/>
                <w:color w:val="auto"/>
                <w:kern w:val="0"/>
                <w:sz w:val="28"/>
                <w:szCs w:val="28"/>
                <w:lang w:eastAsia="zh-CN"/>
              </w:rPr>
              <w:t>投标响应文件</w:t>
            </w:r>
            <w:r>
              <w:rPr>
                <w:rFonts w:hint="eastAsia" w:ascii="宋体" w:hAnsi="宋体" w:eastAsia="宋体" w:cs="宋体"/>
                <w:b/>
                <w:bCs/>
                <w:color w:val="auto"/>
                <w:kern w:val="0"/>
                <w:sz w:val="28"/>
                <w:szCs w:val="28"/>
              </w:rPr>
              <w:t>不予接收。</w:t>
            </w:r>
          </w:p>
          <w:p w14:paraId="3773DBA0">
            <w:pPr>
              <w:spacing w:line="560" w:lineRule="exact"/>
              <w:rPr>
                <w:rFonts w:hint="eastAsia" w:ascii="宋体" w:hAnsi="宋体" w:eastAsia="宋体" w:cs="宋体"/>
                <w:b/>
                <w:bCs/>
                <w:color w:val="auto"/>
                <w:kern w:val="0"/>
                <w:sz w:val="28"/>
                <w:szCs w:val="28"/>
              </w:rPr>
            </w:pPr>
            <w:r>
              <w:rPr>
                <w:rFonts w:hint="eastAsia" w:ascii="宋体" w:hAnsi="宋体" w:eastAsia="宋体" w:cs="宋体"/>
                <w:b/>
                <w:bCs/>
                <w:color w:val="auto"/>
                <w:kern w:val="0"/>
                <w:sz w:val="28"/>
                <w:szCs w:val="28"/>
              </w:rPr>
              <w:t xml:space="preserve">技术联系电话：0398-3117871 </w:t>
            </w:r>
          </w:p>
          <w:p w14:paraId="4E9D5BFA">
            <w:pPr>
              <w:spacing w:line="560" w:lineRule="exact"/>
              <w:ind w:firstLine="560" w:firstLineChars="200"/>
              <w:rPr>
                <w:rFonts w:hint="eastAsia" w:ascii="宋体" w:hAnsi="宋体" w:eastAsia="宋体" w:cs="宋体"/>
                <w:color w:val="auto"/>
                <w:kern w:val="0"/>
                <w:sz w:val="28"/>
                <w:szCs w:val="28"/>
              </w:rPr>
            </w:pPr>
            <w:r>
              <w:rPr>
                <w:rFonts w:hint="eastAsia" w:ascii="宋体" w:hAnsi="宋体" w:eastAsia="宋体" w:cs="宋体"/>
                <w:color w:val="auto"/>
                <w:sz w:val="28"/>
                <w:szCs w:val="28"/>
              </w:rPr>
              <w:t>（三）</w:t>
            </w:r>
            <w:r>
              <w:rPr>
                <w:rFonts w:hint="eastAsia" w:ascii="宋体" w:hAnsi="宋体" w:eastAsia="宋体" w:cs="宋体"/>
                <w:color w:val="auto"/>
                <w:kern w:val="0"/>
                <w:sz w:val="28"/>
                <w:szCs w:val="28"/>
              </w:rPr>
              <w:t>电子化项目开标、解密、唱标、评标</w:t>
            </w:r>
          </w:p>
          <w:p w14:paraId="4DA6641A">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1、本项目采用电子化、无纸化进行开标，供应商</w:t>
            </w:r>
            <w:r>
              <w:rPr>
                <w:rFonts w:hint="eastAsia" w:ascii="宋体" w:hAnsi="宋体" w:eastAsia="宋体" w:cs="宋体"/>
                <w:color w:val="auto"/>
                <w:sz w:val="28"/>
                <w:szCs w:val="28"/>
                <w:highlight w:val="none"/>
                <w:lang w:val="en-US" w:eastAsia="zh-CN"/>
              </w:rPr>
              <w:t>无需</w:t>
            </w:r>
            <w:r>
              <w:rPr>
                <w:rFonts w:hint="eastAsia" w:ascii="宋体" w:hAnsi="宋体" w:eastAsia="宋体" w:cs="宋体"/>
                <w:color w:val="auto"/>
                <w:sz w:val="28"/>
                <w:szCs w:val="28"/>
                <w:highlight w:val="none"/>
              </w:rPr>
              <w:t>到开标现场参加开标。</w:t>
            </w:r>
            <w:r>
              <w:rPr>
                <w:rFonts w:hint="eastAsia" w:ascii="宋体" w:hAnsi="宋体" w:eastAsia="宋体" w:cs="宋体"/>
                <w:color w:val="auto"/>
                <w:sz w:val="28"/>
                <w:szCs w:val="28"/>
              </w:rPr>
              <w:t>供应商应当在投标截止时间前，登</w:t>
            </w:r>
            <w:r>
              <w:rPr>
                <w:rFonts w:hint="eastAsia" w:ascii="宋体" w:hAnsi="宋体" w:eastAsia="宋体" w:cs="宋体"/>
                <w:color w:val="auto"/>
                <w:sz w:val="28"/>
                <w:szCs w:val="28"/>
                <w:lang w:val="en-US" w:eastAsia="zh-CN"/>
              </w:rPr>
              <w:t>录</w:t>
            </w:r>
            <w:r>
              <w:rPr>
                <w:rFonts w:hint="eastAsia" w:ascii="宋体" w:hAnsi="宋体" w:eastAsia="宋体" w:cs="宋体"/>
                <w:color w:val="auto"/>
                <w:sz w:val="28"/>
                <w:szCs w:val="28"/>
              </w:rPr>
              <w:t>不见面开标大厅选择登</w:t>
            </w:r>
            <w:r>
              <w:rPr>
                <w:rFonts w:hint="eastAsia" w:ascii="宋体" w:hAnsi="宋体" w:eastAsia="宋体" w:cs="宋体"/>
                <w:color w:val="auto"/>
                <w:sz w:val="28"/>
                <w:szCs w:val="28"/>
                <w:lang w:val="en-US" w:eastAsia="zh-CN"/>
              </w:rPr>
              <w:t>录</w:t>
            </w:r>
            <w:r>
              <w:rPr>
                <w:rFonts w:hint="eastAsia" w:ascii="宋体" w:hAnsi="宋体" w:eastAsia="宋体" w:cs="宋体"/>
                <w:color w:val="auto"/>
                <w:sz w:val="28"/>
                <w:szCs w:val="28"/>
              </w:rPr>
              <w:t>三门峡市公共资源电子招投标系统进行登</w:t>
            </w:r>
            <w:r>
              <w:rPr>
                <w:rFonts w:hint="eastAsia" w:ascii="宋体" w:hAnsi="宋体" w:eastAsia="宋体" w:cs="宋体"/>
                <w:color w:val="auto"/>
                <w:sz w:val="28"/>
                <w:szCs w:val="28"/>
                <w:lang w:val="en-US" w:eastAsia="zh-CN"/>
              </w:rPr>
              <w:t>录</w:t>
            </w:r>
            <w:r>
              <w:rPr>
                <w:rFonts w:hint="eastAsia" w:ascii="宋体" w:hAnsi="宋体" w:eastAsia="宋体" w:cs="宋体"/>
                <w:color w:val="auto"/>
                <w:sz w:val="28"/>
                <w:szCs w:val="28"/>
              </w:rPr>
              <w:t>（</w:t>
            </w:r>
            <w:r>
              <w:rPr>
                <w:rFonts w:hint="eastAsia" w:ascii="宋体" w:hAnsi="宋体" w:eastAsia="宋体" w:cs="宋体"/>
                <w:color w:val="auto"/>
                <w:szCs w:val="21"/>
              </w:rPr>
              <w:t>http://120.194.249.36:10094/BidOpening/bidopeninghallaction/hall/login</w:t>
            </w:r>
            <w:r>
              <w:rPr>
                <w:rFonts w:hint="eastAsia" w:ascii="宋体" w:hAnsi="宋体" w:eastAsia="宋体" w:cs="宋体"/>
                <w:color w:val="auto"/>
                <w:sz w:val="28"/>
                <w:szCs w:val="28"/>
              </w:rPr>
              <w:t>），在线准时参加开标活动并进行</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解密等。</w:t>
            </w:r>
          </w:p>
          <w:p w14:paraId="55415CCC">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采用一次加密方式。开标时，由供应商使用CA证书，在规定时间内对其电子化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进行解密。每位供应商的解密时间为开标时间起30分钟内，如在规定时间内未完成解密的，其</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不予开标、唱标。</w:t>
            </w:r>
          </w:p>
          <w:p w14:paraId="56BFCF39">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解密异常的处理</w:t>
            </w:r>
          </w:p>
          <w:p w14:paraId="166D843F">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如出现供应商的电子</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无法解密的情况，供应商应及时致电中介服务机构说明。</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解密异常，按以下步骤进行处理：</w:t>
            </w:r>
          </w:p>
          <w:p w14:paraId="7B044EE5">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（1）首先由技术人员进行问题排查。</w:t>
            </w:r>
          </w:p>
          <w:p w14:paraId="394FB7BC">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（2）经技术人员排查后，是供应商</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自身问题导致</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无法解密的，该</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将不予接收、解密和唱标。开标会议继续进行。</w:t>
            </w:r>
          </w:p>
          <w:p w14:paraId="2588595C">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（3）经技术人员排查后，如果是电子化交易系统问题造成</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无法解密的，将由技术人员对问题进行处理。如短时间内问题无法解决的，将由中介服务机构向监督部门申请，经监督部门同意后，暂停开标会议，待问题解决后继续开标。</w:t>
            </w:r>
          </w:p>
          <w:p w14:paraId="338DB469">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4、待所有供应商</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解密完成后，由中介服务机构操作，对所有已解密</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进行唱标。</w:t>
            </w:r>
          </w:p>
          <w:p w14:paraId="2AF7A27C">
            <w:pPr>
              <w:spacing w:line="560" w:lineRule="exact"/>
              <w:ind w:firstLine="560" w:firstLineChars="200"/>
              <w:rPr>
                <w:rFonts w:hint="eastAsia" w:ascii="宋体" w:hAnsi="宋体" w:eastAsia="宋体" w:cs="宋体"/>
                <w:color w:val="auto"/>
              </w:rPr>
            </w:pPr>
            <w:r>
              <w:rPr>
                <w:rFonts w:hint="eastAsia" w:ascii="宋体" w:hAnsi="宋体" w:eastAsia="宋体" w:cs="宋体"/>
                <w:color w:val="auto"/>
                <w:sz w:val="28"/>
                <w:szCs w:val="28"/>
              </w:rPr>
              <w:t>供应商应保证在开标期间电话、电脑、网络能够正常工作，供应商因停电、电脑病毒、网络堵塞等原因，未在规定的解密时间内对</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进行解密的，其</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不予接收、唱标。</w:t>
            </w:r>
          </w:p>
          <w:p w14:paraId="099503A2">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0417CB4A">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6、评标时，评标委员会对电子化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有质疑的，将通过电子化交易系统对供应商发起质疑。质疑回复内容确认后，供应商的回复文件必须以经过供应商和其法定代表人签章的PDF格式文件为准，并通过电子化交易系统提交至评标委员会。</w:t>
            </w:r>
          </w:p>
          <w:p w14:paraId="0E6993DA">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7、如需要回复的供应商连续三次致电未接通的，视为供应商放弃回复，评标委员会将自行对需要回复的内容进行认定。</w:t>
            </w:r>
          </w:p>
          <w:p w14:paraId="451870D6">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二、相关证书原件的提交</w:t>
            </w:r>
          </w:p>
          <w:p w14:paraId="76C5080F">
            <w:pPr>
              <w:spacing w:line="560" w:lineRule="exact"/>
              <w:ind w:firstLine="560" w:firstLineChars="200"/>
              <w:rPr>
                <w:rFonts w:hint="eastAsia" w:ascii="宋体" w:hAnsi="宋体" w:eastAsia="宋体" w:cs="宋体"/>
                <w:b/>
                <w:bCs/>
                <w:color w:val="auto"/>
                <w:sz w:val="28"/>
                <w:szCs w:val="28"/>
                <w:highlight w:val="none"/>
              </w:rPr>
            </w:pPr>
            <w:r>
              <w:rPr>
                <w:rFonts w:hint="eastAsia" w:ascii="宋体" w:hAnsi="宋体" w:eastAsia="宋体" w:cs="宋体"/>
                <w:b w:val="0"/>
                <w:bCs w:val="0"/>
                <w:color w:val="auto"/>
                <w:sz w:val="28"/>
                <w:szCs w:val="28"/>
                <w:highlight w:val="none"/>
                <w:lang w:eastAsia="zh-CN"/>
              </w:rPr>
              <w:t>（</w:t>
            </w:r>
            <w:r>
              <w:rPr>
                <w:rFonts w:hint="eastAsia" w:ascii="宋体" w:hAnsi="宋体" w:eastAsia="宋体" w:cs="宋体"/>
                <w:b w:val="0"/>
                <w:bCs w:val="0"/>
                <w:color w:val="auto"/>
                <w:sz w:val="28"/>
                <w:szCs w:val="28"/>
                <w:highlight w:val="none"/>
                <w:lang w:val="en-US" w:eastAsia="zh-CN"/>
              </w:rPr>
              <w:t>一</w:t>
            </w:r>
            <w:r>
              <w:rPr>
                <w:rFonts w:hint="eastAsia" w:ascii="宋体" w:hAnsi="宋体" w:eastAsia="宋体" w:cs="宋体"/>
                <w:b w:val="0"/>
                <w:bCs w:val="0"/>
                <w:color w:val="auto"/>
                <w:sz w:val="28"/>
                <w:szCs w:val="28"/>
                <w:highlight w:val="none"/>
                <w:lang w:eastAsia="zh-CN"/>
              </w:rPr>
              <w:t>）</w:t>
            </w:r>
            <w:r>
              <w:rPr>
                <w:rFonts w:hint="eastAsia" w:ascii="宋体" w:hAnsi="宋体" w:eastAsia="宋体" w:cs="宋体"/>
                <w:b w:val="0"/>
                <w:bCs w:val="0"/>
                <w:color w:val="auto"/>
                <w:sz w:val="28"/>
                <w:szCs w:val="28"/>
                <w:highlight w:val="none"/>
              </w:rPr>
              <w:t>本项目实行资格后审，审查内容以投标截止时间前在三门峡市公共资源交易平台“</w:t>
            </w:r>
            <w:r>
              <w:rPr>
                <w:rFonts w:hint="eastAsia" w:ascii="宋体" w:hAnsi="宋体" w:eastAsia="宋体" w:cs="宋体"/>
                <w:b w:val="0"/>
                <w:bCs w:val="0"/>
                <w:color w:val="auto"/>
                <w:sz w:val="28"/>
                <w:szCs w:val="28"/>
                <w:highlight w:val="none"/>
                <w:lang w:val="en-US" w:eastAsia="zh-CN"/>
              </w:rPr>
              <w:t>响应</w:t>
            </w:r>
            <w:r>
              <w:rPr>
                <w:rFonts w:hint="eastAsia" w:ascii="宋体" w:hAnsi="宋体" w:eastAsia="宋体" w:cs="宋体"/>
                <w:b w:val="0"/>
                <w:bCs w:val="0"/>
                <w:color w:val="auto"/>
                <w:sz w:val="28"/>
                <w:szCs w:val="28"/>
                <w:highlight w:val="none"/>
              </w:rPr>
              <w:t>文件”上传的信息为准，同时，</w:t>
            </w:r>
            <w:r>
              <w:rPr>
                <w:rFonts w:hint="eastAsia" w:ascii="宋体" w:hAnsi="宋体" w:eastAsia="宋体" w:cs="宋体"/>
                <w:b w:val="0"/>
                <w:bCs w:val="0"/>
                <w:color w:val="auto"/>
                <w:sz w:val="28"/>
                <w:szCs w:val="28"/>
                <w:highlight w:val="none"/>
                <w:lang w:val="en-US" w:eastAsia="zh-CN"/>
              </w:rPr>
              <w:t>供应商</w:t>
            </w:r>
            <w:r>
              <w:rPr>
                <w:rFonts w:hint="eastAsia" w:ascii="宋体" w:hAnsi="宋体" w:eastAsia="宋体" w:cs="宋体"/>
                <w:b w:val="0"/>
                <w:bCs w:val="0"/>
                <w:color w:val="auto"/>
                <w:sz w:val="28"/>
                <w:szCs w:val="28"/>
                <w:highlight w:val="none"/>
              </w:rPr>
              <w:t>要完善主体库。规定时间外上传或更改的信息不作为评标依据。</w:t>
            </w:r>
            <w:r>
              <w:rPr>
                <w:rFonts w:hint="eastAsia" w:ascii="宋体" w:hAnsi="宋体" w:eastAsia="宋体" w:cs="宋体"/>
                <w:b w:val="0"/>
                <w:bCs w:val="0"/>
                <w:color w:val="auto"/>
                <w:sz w:val="28"/>
                <w:szCs w:val="28"/>
                <w:highlight w:val="none"/>
                <w:lang w:eastAsia="zh-CN"/>
              </w:rPr>
              <w:t>投标响应文件</w:t>
            </w:r>
            <w:r>
              <w:rPr>
                <w:rFonts w:hint="eastAsia" w:ascii="宋体" w:hAnsi="宋体" w:eastAsia="宋体" w:cs="宋体"/>
                <w:b w:val="0"/>
                <w:bCs w:val="0"/>
                <w:color w:val="auto"/>
                <w:sz w:val="28"/>
                <w:szCs w:val="28"/>
                <w:highlight w:val="none"/>
              </w:rPr>
              <w:t>中上传的信息真实有效，扫描件清晰可辨。否则，由此造成应得分而未得分或资格审查不合格等情况的，由</w:t>
            </w:r>
            <w:r>
              <w:rPr>
                <w:rFonts w:hint="eastAsia" w:ascii="宋体" w:hAnsi="宋体" w:eastAsia="宋体" w:cs="宋体"/>
                <w:b w:val="0"/>
                <w:bCs w:val="0"/>
                <w:color w:val="auto"/>
                <w:sz w:val="28"/>
                <w:szCs w:val="28"/>
                <w:highlight w:val="none"/>
                <w:lang w:eastAsia="zh-CN"/>
              </w:rPr>
              <w:t>供应商</w:t>
            </w:r>
            <w:r>
              <w:rPr>
                <w:rFonts w:hint="eastAsia" w:ascii="宋体" w:hAnsi="宋体" w:eastAsia="宋体" w:cs="宋体"/>
                <w:b w:val="0"/>
                <w:bCs w:val="0"/>
                <w:color w:val="auto"/>
                <w:sz w:val="28"/>
                <w:szCs w:val="28"/>
                <w:highlight w:val="none"/>
              </w:rPr>
              <w:t>承担责任。</w:t>
            </w:r>
          </w:p>
          <w:p w14:paraId="612E2A63">
            <w:pPr>
              <w:spacing w:line="56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w:t>
            </w: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需仔细阅读操作手册，保证上传内容齐全，真实有效，原件扫描件清晰可辨。因</w:t>
            </w: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上传原因导致应得分项而未得分或资格审查不合格等情况的，由</w:t>
            </w: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自行承担责任。</w:t>
            </w:r>
          </w:p>
          <w:p w14:paraId="79AA34BC">
            <w:pPr>
              <w:spacing w:line="560" w:lineRule="exact"/>
              <w:ind w:firstLine="602" w:firstLineChars="215"/>
              <w:rPr>
                <w:rFonts w:hint="eastAsia" w:ascii="宋体" w:hAnsi="宋体" w:eastAsia="宋体" w:cs="宋体"/>
                <w:bCs/>
                <w:color w:val="auto"/>
                <w:sz w:val="28"/>
                <w:szCs w:val="28"/>
              </w:rPr>
            </w:pPr>
            <w:r>
              <w:rPr>
                <w:rFonts w:hint="eastAsia" w:ascii="宋体" w:hAnsi="宋体" w:eastAsia="宋体" w:cs="宋体"/>
                <w:color w:val="auto"/>
                <w:sz w:val="28"/>
                <w:szCs w:val="28"/>
                <w:highlight w:val="none"/>
              </w:rPr>
              <w:t>提示：本项目为电子化、无纸化交易项目，评标时不再接受任何纸质资料，为保证您能投标成功，请需仔细阅读以上条款。</w:t>
            </w:r>
          </w:p>
        </w:tc>
      </w:tr>
    </w:tbl>
    <w:p w14:paraId="07416060">
      <w:pPr>
        <w:tabs>
          <w:tab w:val="left" w:pos="900"/>
        </w:tabs>
        <w:spacing w:line="560" w:lineRule="exact"/>
        <w:ind w:firstLine="562" w:firstLineChars="200"/>
        <w:rPr>
          <w:rFonts w:ascii="宋体" w:hAnsi="宋体" w:cs="宋体"/>
          <w:b/>
          <w:bCs/>
          <w:color w:val="auto"/>
          <w:sz w:val="28"/>
          <w:szCs w:val="28"/>
        </w:rPr>
      </w:pPr>
      <w:bookmarkStart w:id="12" w:name="_Toc466284452"/>
      <w:bookmarkStart w:id="13" w:name="_Toc14871"/>
      <w:bookmarkStart w:id="14" w:name="_Toc508875397"/>
      <w:bookmarkStart w:id="15" w:name="_Toc497233292"/>
      <w:r>
        <w:rPr>
          <w:rFonts w:hint="eastAsia" w:ascii="宋体" w:hAnsi="宋体" w:cs="宋体"/>
          <w:b/>
          <w:bCs/>
          <w:color w:val="auto"/>
          <w:sz w:val="28"/>
          <w:szCs w:val="28"/>
        </w:rPr>
        <w:t>1.总则</w:t>
      </w:r>
      <w:bookmarkEnd w:id="12"/>
      <w:bookmarkEnd w:id="13"/>
    </w:p>
    <w:p w14:paraId="05470513">
      <w:pPr>
        <w:tabs>
          <w:tab w:val="left" w:pos="900"/>
        </w:tabs>
        <w:spacing w:line="560" w:lineRule="exact"/>
        <w:ind w:firstLine="562" w:firstLineChars="200"/>
        <w:rPr>
          <w:rFonts w:ascii="宋体" w:hAnsi="宋体" w:cs="宋体"/>
          <w:b/>
          <w:bCs/>
          <w:color w:val="auto"/>
          <w:sz w:val="28"/>
          <w:szCs w:val="28"/>
        </w:rPr>
      </w:pPr>
      <w:bookmarkStart w:id="16" w:name="_Toc277149365"/>
      <w:bookmarkStart w:id="17" w:name="_Toc466284453"/>
      <w:bookmarkStart w:id="18" w:name="_Toc380394466"/>
      <w:bookmarkStart w:id="19" w:name="_Toc278155328"/>
      <w:bookmarkStart w:id="20" w:name="_Toc62"/>
      <w:r>
        <w:rPr>
          <w:rFonts w:hint="eastAsia" w:ascii="宋体" w:hAnsi="宋体" w:cs="宋体"/>
          <w:b/>
          <w:bCs/>
          <w:color w:val="auto"/>
          <w:sz w:val="28"/>
          <w:szCs w:val="28"/>
        </w:rPr>
        <w:t>1.1项目概况</w:t>
      </w:r>
      <w:bookmarkEnd w:id="16"/>
      <w:bookmarkEnd w:id="17"/>
      <w:bookmarkEnd w:id="18"/>
      <w:bookmarkEnd w:id="19"/>
      <w:bookmarkEnd w:id="20"/>
    </w:p>
    <w:p w14:paraId="295D12EA">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根据《中华人民共和国政府采购法》等有关法律、法规和规章的规定，本竞争性磋商项目已具备竞争性磋商条件，现对本项目进行竞争性磋商。</w:t>
      </w:r>
    </w:p>
    <w:p w14:paraId="02E58D4E">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1.1.1采购人：见供应商须知前附表。</w:t>
      </w:r>
    </w:p>
    <w:p w14:paraId="67FAB24C">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1.1.2采购代理机构：见供应商须知前附表。</w:t>
      </w:r>
    </w:p>
    <w:p w14:paraId="65EC4117">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1.1.3本项目名称：见供应商须知前附表。</w:t>
      </w:r>
    </w:p>
    <w:p w14:paraId="122DDFE5">
      <w:pPr>
        <w:tabs>
          <w:tab w:val="left" w:pos="900"/>
          <w:tab w:val="left" w:pos="1680"/>
        </w:tabs>
        <w:spacing w:line="560" w:lineRule="exact"/>
        <w:ind w:firstLine="562" w:firstLineChars="200"/>
        <w:rPr>
          <w:rFonts w:ascii="宋体" w:hAnsi="宋体" w:cs="宋体"/>
          <w:b/>
          <w:color w:val="auto"/>
          <w:sz w:val="28"/>
          <w:szCs w:val="28"/>
        </w:rPr>
      </w:pPr>
      <w:r>
        <w:rPr>
          <w:rFonts w:hint="eastAsia" w:ascii="宋体" w:hAnsi="宋体" w:cs="宋体"/>
          <w:b/>
          <w:color w:val="auto"/>
          <w:sz w:val="28"/>
          <w:szCs w:val="28"/>
        </w:rPr>
        <w:t>1.2 资金来源和落实情况</w:t>
      </w:r>
    </w:p>
    <w:p w14:paraId="28F4212A">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1.2.1本项目的资金来源：见供应商须知前附表。</w:t>
      </w:r>
    </w:p>
    <w:p w14:paraId="78842D09">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1.2.2本项目的资金落实情况：见供应商须知前附表</w:t>
      </w:r>
    </w:p>
    <w:p w14:paraId="38F4D24C">
      <w:pPr>
        <w:tabs>
          <w:tab w:val="left" w:pos="900"/>
        </w:tabs>
        <w:spacing w:line="560" w:lineRule="exact"/>
        <w:ind w:firstLine="562" w:firstLineChars="200"/>
        <w:rPr>
          <w:rFonts w:hint="default" w:ascii="宋体" w:hAnsi="宋体" w:cs="宋体" w:eastAsiaTheme="minorEastAsia"/>
          <w:b/>
          <w:bCs/>
          <w:color w:val="auto"/>
          <w:sz w:val="28"/>
          <w:szCs w:val="28"/>
          <w:lang w:val="en-US" w:eastAsia="zh-CN"/>
        </w:rPr>
      </w:pPr>
      <w:r>
        <w:rPr>
          <w:rFonts w:hint="eastAsia" w:ascii="宋体" w:hAnsi="宋体" w:cs="宋体"/>
          <w:b/>
          <w:bCs/>
          <w:color w:val="auto"/>
          <w:sz w:val="28"/>
          <w:szCs w:val="28"/>
        </w:rPr>
        <w:t>1.3采购</w:t>
      </w:r>
      <w:r>
        <w:rPr>
          <w:rFonts w:hint="eastAsia" w:ascii="宋体" w:hAnsi="宋体" w:cs="宋体"/>
          <w:b/>
          <w:bCs/>
          <w:color w:val="auto"/>
          <w:sz w:val="28"/>
          <w:szCs w:val="28"/>
          <w:lang w:val="en-US" w:eastAsia="zh-CN"/>
        </w:rPr>
        <w:t>内容</w:t>
      </w:r>
      <w:r>
        <w:rPr>
          <w:rFonts w:hint="eastAsia" w:ascii="宋体" w:hAnsi="宋体" w:cs="宋体"/>
          <w:b/>
          <w:bCs/>
          <w:color w:val="auto"/>
          <w:sz w:val="28"/>
          <w:szCs w:val="28"/>
        </w:rPr>
        <w:t>、</w:t>
      </w:r>
      <w:r>
        <w:rPr>
          <w:rFonts w:hint="eastAsia" w:ascii="宋体" w:hAnsi="宋体" w:cs="宋体"/>
          <w:b/>
          <w:bCs/>
          <w:color w:val="auto"/>
          <w:sz w:val="28"/>
          <w:szCs w:val="28"/>
          <w:lang w:val="en-US" w:eastAsia="zh-CN"/>
        </w:rPr>
        <w:t>交货期</w:t>
      </w:r>
      <w:r>
        <w:rPr>
          <w:rFonts w:hint="eastAsia" w:ascii="宋体" w:hAnsi="宋体" w:cs="宋体"/>
          <w:b/>
          <w:bCs/>
          <w:color w:val="auto"/>
          <w:sz w:val="28"/>
          <w:szCs w:val="28"/>
          <w:lang w:eastAsia="zh-CN"/>
        </w:rPr>
        <w:t>、</w:t>
      </w:r>
      <w:r>
        <w:rPr>
          <w:rFonts w:hint="eastAsia" w:ascii="宋体" w:hAnsi="宋体" w:cs="宋体"/>
          <w:b/>
          <w:bCs/>
          <w:color w:val="auto"/>
          <w:sz w:val="28"/>
          <w:szCs w:val="28"/>
          <w:lang w:val="en-US" w:eastAsia="zh-CN"/>
        </w:rPr>
        <w:t>质量</w:t>
      </w:r>
      <w:r>
        <w:rPr>
          <w:rFonts w:hint="eastAsia" w:ascii="宋体" w:hAnsi="宋体" w:cs="宋体"/>
          <w:b/>
          <w:bCs/>
          <w:color w:val="auto"/>
          <w:sz w:val="28"/>
          <w:szCs w:val="28"/>
        </w:rPr>
        <w:t>要求</w:t>
      </w:r>
      <w:r>
        <w:rPr>
          <w:rFonts w:hint="eastAsia" w:ascii="宋体" w:hAnsi="宋体" w:cs="宋体"/>
          <w:b/>
          <w:bCs/>
          <w:color w:val="auto"/>
          <w:sz w:val="28"/>
          <w:szCs w:val="28"/>
          <w:lang w:eastAsia="zh-CN"/>
        </w:rPr>
        <w:t>、</w:t>
      </w:r>
      <w:r>
        <w:rPr>
          <w:rFonts w:hint="eastAsia" w:ascii="宋体" w:hAnsi="宋体" w:cs="宋体"/>
          <w:b/>
          <w:bCs/>
          <w:color w:val="auto"/>
          <w:sz w:val="28"/>
          <w:szCs w:val="28"/>
          <w:lang w:val="en-US" w:eastAsia="zh-CN"/>
        </w:rPr>
        <w:t>质保期</w:t>
      </w:r>
    </w:p>
    <w:p w14:paraId="23513068">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1.3.1本次采购</w:t>
      </w:r>
      <w:r>
        <w:rPr>
          <w:rFonts w:hint="eastAsia" w:ascii="宋体" w:hAnsi="宋体" w:cs="宋体"/>
          <w:color w:val="auto"/>
          <w:sz w:val="28"/>
          <w:szCs w:val="28"/>
          <w:lang w:val="en-US" w:eastAsia="zh-CN"/>
        </w:rPr>
        <w:t>内容</w:t>
      </w:r>
      <w:r>
        <w:rPr>
          <w:rFonts w:hint="eastAsia" w:ascii="宋体" w:hAnsi="宋体" w:cs="宋体"/>
          <w:color w:val="auto"/>
          <w:sz w:val="28"/>
          <w:szCs w:val="28"/>
        </w:rPr>
        <w:t>：见供应商须知前附表。</w:t>
      </w:r>
    </w:p>
    <w:p w14:paraId="21312501">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1.3.2本项目的</w:t>
      </w:r>
      <w:r>
        <w:rPr>
          <w:rFonts w:hint="eastAsia" w:ascii="宋体" w:hAnsi="宋体" w:cs="宋体"/>
          <w:color w:val="auto"/>
          <w:sz w:val="28"/>
          <w:szCs w:val="28"/>
          <w:lang w:val="en-US" w:eastAsia="zh-CN"/>
        </w:rPr>
        <w:t>交货期</w:t>
      </w:r>
      <w:r>
        <w:rPr>
          <w:rFonts w:hint="eastAsia" w:ascii="宋体" w:hAnsi="宋体" w:cs="宋体"/>
          <w:color w:val="auto"/>
          <w:sz w:val="28"/>
          <w:szCs w:val="28"/>
        </w:rPr>
        <w:t>：见供应商须知前附表。</w:t>
      </w:r>
    </w:p>
    <w:p w14:paraId="543CB108">
      <w:pPr>
        <w:tabs>
          <w:tab w:val="left" w:pos="900"/>
        </w:tabs>
        <w:spacing w:line="56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1.3.3本项目的</w:t>
      </w:r>
      <w:r>
        <w:rPr>
          <w:rFonts w:hint="eastAsia" w:ascii="宋体" w:hAnsi="宋体" w:cs="宋体"/>
          <w:color w:val="auto"/>
          <w:sz w:val="28"/>
          <w:szCs w:val="28"/>
          <w:lang w:val="en-US" w:eastAsia="zh-CN"/>
        </w:rPr>
        <w:t>质量</w:t>
      </w:r>
      <w:r>
        <w:rPr>
          <w:rFonts w:hint="eastAsia" w:ascii="宋体" w:hAnsi="宋体" w:cs="宋体"/>
          <w:color w:val="auto"/>
          <w:sz w:val="28"/>
          <w:szCs w:val="28"/>
        </w:rPr>
        <w:t>要求：见供应商须知前附表。</w:t>
      </w:r>
    </w:p>
    <w:p w14:paraId="54E9CF8E">
      <w:pPr>
        <w:tabs>
          <w:tab w:val="left" w:pos="900"/>
        </w:tabs>
        <w:spacing w:line="560" w:lineRule="exact"/>
        <w:ind w:firstLine="560" w:firstLineChars="200"/>
        <w:rPr>
          <w:rFonts w:hint="default" w:ascii="宋体" w:hAnsi="宋体" w:cs="宋体" w:eastAsiaTheme="minorEastAsia"/>
          <w:color w:val="auto"/>
          <w:sz w:val="28"/>
          <w:szCs w:val="28"/>
          <w:lang w:val="en-US" w:eastAsia="zh-CN"/>
        </w:rPr>
      </w:pPr>
      <w:r>
        <w:rPr>
          <w:rFonts w:hint="eastAsia" w:ascii="宋体" w:hAnsi="宋体" w:cs="宋体"/>
          <w:color w:val="auto"/>
          <w:sz w:val="28"/>
          <w:szCs w:val="28"/>
          <w:lang w:val="en-US" w:eastAsia="zh-CN"/>
        </w:rPr>
        <w:t>1.3.4</w:t>
      </w:r>
      <w:r>
        <w:rPr>
          <w:rFonts w:hint="eastAsia" w:ascii="宋体" w:hAnsi="宋体" w:cs="宋体"/>
          <w:color w:val="auto"/>
          <w:sz w:val="28"/>
          <w:szCs w:val="28"/>
        </w:rPr>
        <w:t>本项目的</w:t>
      </w:r>
      <w:r>
        <w:rPr>
          <w:rFonts w:hint="eastAsia" w:ascii="宋体" w:hAnsi="宋体" w:cs="宋体"/>
          <w:color w:val="auto"/>
          <w:sz w:val="28"/>
          <w:szCs w:val="28"/>
          <w:lang w:val="en-US" w:eastAsia="zh-CN"/>
        </w:rPr>
        <w:t>质保期</w:t>
      </w:r>
      <w:r>
        <w:rPr>
          <w:rFonts w:hint="eastAsia" w:ascii="宋体" w:hAnsi="宋体" w:cs="宋体"/>
          <w:color w:val="auto"/>
          <w:sz w:val="28"/>
          <w:szCs w:val="28"/>
        </w:rPr>
        <w:t>：见供应商须知前附表。</w:t>
      </w:r>
    </w:p>
    <w:p w14:paraId="1A1E6D2B">
      <w:pPr>
        <w:tabs>
          <w:tab w:val="left" w:pos="900"/>
        </w:tabs>
        <w:spacing w:line="560" w:lineRule="exact"/>
        <w:ind w:firstLine="562" w:firstLineChars="200"/>
        <w:rPr>
          <w:rFonts w:ascii="宋体" w:hAnsi="宋体" w:cs="宋体"/>
          <w:color w:val="auto"/>
          <w:sz w:val="28"/>
          <w:szCs w:val="28"/>
        </w:rPr>
      </w:pPr>
      <w:r>
        <w:rPr>
          <w:rFonts w:hint="eastAsia" w:ascii="宋体" w:hAnsi="宋体" w:cs="宋体"/>
          <w:b/>
          <w:bCs/>
          <w:color w:val="auto"/>
          <w:sz w:val="28"/>
          <w:szCs w:val="28"/>
        </w:rPr>
        <w:t>1.4 供应商资格要求：</w:t>
      </w:r>
      <w:r>
        <w:rPr>
          <w:rFonts w:hint="eastAsia" w:ascii="宋体" w:hAnsi="宋体" w:cs="宋体"/>
          <w:color w:val="auto"/>
          <w:sz w:val="28"/>
          <w:szCs w:val="28"/>
        </w:rPr>
        <w:t>见供应商须知前附表。</w:t>
      </w:r>
    </w:p>
    <w:p w14:paraId="32351E18">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1.4.1供应商应具备承担本招标项目资质条件、能力和信誉：</w:t>
      </w:r>
    </w:p>
    <w:p w14:paraId="2300E75C">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（1）资质要求：见供应商须知前附表；</w:t>
      </w:r>
    </w:p>
    <w:p w14:paraId="5F28AFA0">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（2）信誉要求：见供应商须知前附表；</w:t>
      </w:r>
    </w:p>
    <w:p w14:paraId="1BD1D858">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 xml:space="preserve">（3）项目负责人的资格要求：见供应商须知前附表。 </w:t>
      </w:r>
    </w:p>
    <w:p w14:paraId="19BF5417">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1.4.2本项目不接受联合体投标。</w:t>
      </w:r>
    </w:p>
    <w:p w14:paraId="55E05629">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1.4.3供应商不得存在下列情形之一：</w:t>
      </w:r>
    </w:p>
    <w:p w14:paraId="634BF2A0">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（1）为采购人不具有独立法人资格的附属机构（单位）；</w:t>
      </w:r>
    </w:p>
    <w:p w14:paraId="4284BAD5">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（2）与采购人存在利害关系且可能影响招标公正性；</w:t>
      </w:r>
    </w:p>
    <w:p w14:paraId="2E8BF05D">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（3）与本招标项目的其他供应商为同一个单位负责人；</w:t>
      </w:r>
    </w:p>
    <w:p w14:paraId="0E2D6646">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（4）与本招标项目的其他供应商存在控股、管理关系；</w:t>
      </w:r>
    </w:p>
    <w:p w14:paraId="6ABB9F95">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（5）为本招标项目的招标代理机构；</w:t>
      </w:r>
    </w:p>
    <w:p w14:paraId="4D6448D8">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（6）与本招标项目招标代理机构同为一个法定代表人或与本招标项目招标代理机构存在控股或参股关系；</w:t>
      </w:r>
    </w:p>
    <w:p w14:paraId="0DFD7829">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（7）被依法暂停或者取消投标资格；</w:t>
      </w:r>
    </w:p>
    <w:p w14:paraId="23EFAAB3">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（8）被责令停产停业、暂扣或者吊销许可证、暂扣或者吊销执照；</w:t>
      </w:r>
    </w:p>
    <w:p w14:paraId="3238C349">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（9）进入清算程序，或被宣告破产，或其他丧失履约能力的情形；</w:t>
      </w:r>
    </w:p>
    <w:p w14:paraId="33C287DD">
      <w:pPr>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（10）法律法规或供应商须知前附表规定的其他情形。</w:t>
      </w:r>
    </w:p>
    <w:p w14:paraId="6E804D47">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1.5 费用承担</w:t>
      </w:r>
    </w:p>
    <w:p w14:paraId="3D6F352D">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供应商准备和参加磋商响应活动发生的费用自理。</w:t>
      </w:r>
    </w:p>
    <w:p w14:paraId="0106EBF5">
      <w:pPr>
        <w:tabs>
          <w:tab w:val="left" w:pos="900"/>
        </w:tabs>
        <w:spacing w:line="560" w:lineRule="exact"/>
        <w:ind w:firstLine="562" w:firstLineChars="200"/>
        <w:rPr>
          <w:rFonts w:ascii="宋体" w:hAnsi="宋体" w:cs="宋体"/>
          <w:color w:val="auto"/>
          <w:sz w:val="28"/>
          <w:szCs w:val="28"/>
        </w:rPr>
      </w:pPr>
      <w:r>
        <w:rPr>
          <w:rFonts w:hint="eastAsia" w:ascii="宋体" w:hAnsi="宋体" w:cs="宋体"/>
          <w:b/>
          <w:bCs/>
          <w:color w:val="auto"/>
          <w:sz w:val="28"/>
          <w:szCs w:val="28"/>
        </w:rPr>
        <w:t>1.6保密</w:t>
      </w:r>
    </w:p>
    <w:p w14:paraId="243EE34C">
      <w:pPr>
        <w:tabs>
          <w:tab w:val="left" w:pos="900"/>
        </w:tabs>
        <w:spacing w:line="560" w:lineRule="exact"/>
        <w:ind w:firstLine="560" w:firstLineChars="200"/>
        <w:rPr>
          <w:rFonts w:ascii="宋体" w:hAnsi="宋体" w:cs="宋体"/>
          <w:color w:val="auto"/>
          <w:sz w:val="24"/>
        </w:rPr>
      </w:pPr>
      <w:r>
        <w:rPr>
          <w:rFonts w:hint="eastAsia" w:ascii="宋体" w:hAnsi="宋体" w:cs="宋体"/>
          <w:color w:val="auto"/>
          <w:sz w:val="28"/>
          <w:szCs w:val="28"/>
        </w:rPr>
        <w:t>参与竞争性磋商磋商响应活动的各方应对竞争性磋商文件和磋商响应文件中的商业和技术等秘密保密，违者应对由此造成的后果承担法律责任。</w:t>
      </w:r>
    </w:p>
    <w:p w14:paraId="020732AF">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1.7语言文字</w:t>
      </w:r>
    </w:p>
    <w:p w14:paraId="231B8F39">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除专用术语外，与采购有关的语言均使用中文。必要时专用术语应附有中文注释。</w:t>
      </w:r>
    </w:p>
    <w:p w14:paraId="763259B0">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1.8 计量单位</w:t>
      </w:r>
    </w:p>
    <w:p w14:paraId="70500472">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所有计量均采用中华人民共和国法定计量单位。</w:t>
      </w:r>
    </w:p>
    <w:p w14:paraId="47A176EF">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1.9  踏勘现场：不组织</w:t>
      </w:r>
    </w:p>
    <w:p w14:paraId="2EAAE7E2">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1.10 磋商响应预备会：不组织</w:t>
      </w:r>
    </w:p>
    <w:p w14:paraId="2FDD4F1C">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2.竞争性磋商文件</w:t>
      </w:r>
    </w:p>
    <w:p w14:paraId="0D9C64F0">
      <w:pPr>
        <w:tabs>
          <w:tab w:val="left" w:pos="900"/>
        </w:tabs>
        <w:spacing w:line="560" w:lineRule="exact"/>
        <w:ind w:firstLine="562" w:firstLineChars="200"/>
        <w:rPr>
          <w:rFonts w:ascii="宋体" w:hAnsi="宋体" w:cs="宋体"/>
          <w:color w:val="auto"/>
          <w:sz w:val="28"/>
          <w:szCs w:val="28"/>
        </w:rPr>
      </w:pPr>
      <w:r>
        <w:rPr>
          <w:rFonts w:hint="eastAsia" w:ascii="宋体" w:hAnsi="宋体" w:cs="宋体"/>
          <w:b/>
          <w:bCs/>
          <w:color w:val="auto"/>
          <w:sz w:val="28"/>
          <w:szCs w:val="28"/>
        </w:rPr>
        <w:t>2.1竞争性磋商文件的组成</w:t>
      </w:r>
    </w:p>
    <w:p w14:paraId="1268F88A">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竞争性磋商文件包括：</w:t>
      </w:r>
    </w:p>
    <w:p w14:paraId="177F3E42">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（1）竞争性磋商公告；</w:t>
      </w:r>
    </w:p>
    <w:p w14:paraId="44D08B99">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（2）供应商须知；</w:t>
      </w:r>
    </w:p>
    <w:p w14:paraId="4176DE65">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（3）磋商办法；</w:t>
      </w:r>
    </w:p>
    <w:p w14:paraId="011D104D">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（4）合同条款及格式；</w:t>
      </w:r>
    </w:p>
    <w:p w14:paraId="2F222493">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（5）采购</w:t>
      </w:r>
      <w:r>
        <w:rPr>
          <w:rFonts w:hint="eastAsia" w:ascii="宋体" w:hAnsi="宋体" w:cs="宋体"/>
          <w:color w:val="auto"/>
          <w:sz w:val="28"/>
          <w:szCs w:val="28"/>
          <w:lang w:val="en-US" w:eastAsia="zh-CN"/>
        </w:rPr>
        <w:t>清单、技术参数</w:t>
      </w:r>
      <w:r>
        <w:rPr>
          <w:rFonts w:hint="eastAsia" w:ascii="宋体" w:hAnsi="宋体" w:cs="宋体"/>
          <w:color w:val="auto"/>
          <w:sz w:val="28"/>
          <w:szCs w:val="28"/>
        </w:rPr>
        <w:t>；</w:t>
      </w:r>
    </w:p>
    <w:p w14:paraId="0CABE4E1">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（6）竞争性磋商响应文件内容及格式。</w:t>
      </w:r>
    </w:p>
    <w:p w14:paraId="4FBA2666">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根据本章第2.2 款和第2.3 款对竞争性磋商文件所作的澄清、修改，构成竞争性磋商文件的组成部分。</w:t>
      </w:r>
    </w:p>
    <w:p w14:paraId="5C3746D8">
      <w:pPr>
        <w:tabs>
          <w:tab w:val="left" w:pos="900"/>
        </w:tabs>
        <w:spacing w:line="560" w:lineRule="exact"/>
        <w:ind w:firstLine="562" w:firstLineChars="200"/>
        <w:rPr>
          <w:rFonts w:ascii="宋体" w:hAnsi="宋体" w:cs="宋体"/>
          <w:b/>
          <w:bCs/>
          <w:color w:val="auto"/>
          <w:sz w:val="28"/>
          <w:szCs w:val="28"/>
        </w:rPr>
      </w:pPr>
      <w:bookmarkStart w:id="21" w:name="_Toc391284749"/>
      <w:bookmarkStart w:id="22" w:name="_Toc438797952"/>
      <w:bookmarkStart w:id="23" w:name="_Toc438797187"/>
      <w:r>
        <w:rPr>
          <w:rFonts w:hint="eastAsia" w:ascii="宋体" w:hAnsi="宋体" w:cs="宋体"/>
          <w:b/>
          <w:bCs/>
          <w:color w:val="auto"/>
          <w:sz w:val="28"/>
          <w:szCs w:val="28"/>
        </w:rPr>
        <w:t>2.2 竞争性磋商文件的澄清</w:t>
      </w:r>
      <w:bookmarkEnd w:id="21"/>
      <w:bookmarkEnd w:id="22"/>
      <w:bookmarkEnd w:id="23"/>
    </w:p>
    <w:p w14:paraId="0E350DD3">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2.2.1 供应商应仔细阅读和检查磋商文件的全部内容。如发现缺页或附件不全，应及时向采购人提出，以便补齐。如有疑问，应在磋商截止日期5日前在三门峡市公共资源交易系统中提出咨询并打电话至采购人或采购代理机构，要求采购人或采购代理机构对</w:t>
      </w:r>
      <w:r>
        <w:rPr>
          <w:rFonts w:hint="eastAsia" w:ascii="宋体" w:hAnsi="宋体" w:cs="宋体"/>
          <w:color w:val="auto"/>
          <w:sz w:val="28"/>
          <w:szCs w:val="28"/>
          <w:lang w:val="en-US" w:eastAsia="zh-CN"/>
        </w:rPr>
        <w:t>磋商</w:t>
      </w:r>
      <w:r>
        <w:rPr>
          <w:rFonts w:hint="eastAsia" w:ascii="宋体" w:hAnsi="宋体" w:cs="宋体"/>
          <w:color w:val="auto"/>
          <w:sz w:val="28"/>
          <w:szCs w:val="28"/>
        </w:rPr>
        <w:t>文件予以澄清。否则，将视为对本磋商文件要求无任何异议。</w:t>
      </w:r>
    </w:p>
    <w:p w14:paraId="547EF3ED">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2.2.2 磋商文件的澄清以澄清回复的方式在三门峡市公共资源交易系统中发布澄清公告，但不指明澄清问题的来源。澄清磋商文件实质性内容且影响响应文件编制的，应当顺延提交首次响应文件截止时间。</w:t>
      </w:r>
    </w:p>
    <w:p w14:paraId="37075150">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2.2.3 提交首次响应文件截止之日前，采购人、采购代理机构可以对已发出的磋商文件进行必要的澄清或者修改，澄清或者修改的内容作为磋商文件的组成部分。澄清或者修改的内容可能影响响应文件编制的，采购人、采购代理机构将在提交首次响应文件截止时间至少5日前，在相关网上发布变更公告形式通知所有获取磋商文件的供应商。不足5日的，应当顺延提交首次响应文件截止时间。</w:t>
      </w:r>
    </w:p>
    <w:p w14:paraId="7FFD23AE">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2.2.4磋商文件澄清、修改、补充通知内容均以发布的澄清、变更、补充公告内容为准。当磋商文件、修改补充通知、澄清内容相互矛盾时，以最后发出的通知或修改文件为准。</w:t>
      </w:r>
    </w:p>
    <w:p w14:paraId="3A755E6D">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2.2.5供应商应自行查看澄清或变更信息。</w:t>
      </w:r>
    </w:p>
    <w:p w14:paraId="1A5F4921">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2.3 磋商文件的修改</w:t>
      </w:r>
    </w:p>
    <w:p w14:paraId="7E08C5BC">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2.3.1 在投标截止时间5天前，采购人可以在电子交易系统中修改竞争性磋商文件，并以公告的形式告知所有潜在供应商。如果修改磋商文件的时间距投标截止时间不足5天，相应延长投标截止时间。</w:t>
      </w:r>
    </w:p>
    <w:p w14:paraId="42E66F1C">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2.3.2 采购人一旦对竞争性磋商文件作出了澄清、修改，即刻发生效力，采购人有关的补充文件，将作为竞争性磋商文件的组成部分。无论潜在的竞（投）标人是否实际收到该澄清和修改文件，磋商文件澄清、修改均对其具有约束力。同时，采购人和供应商的权利及义务将受到新的截止期的约束。</w:t>
      </w:r>
    </w:p>
    <w:p w14:paraId="109621DB">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2.3.4 修改（更正）或补充文件将作为竞争性磋商文件的组成部分，对所有供应商具有约束力。当竞争性磋商文件与修改（更正）或补充文件相矛盾时，以最后发出的修改（更正）或补充文件为准。</w:t>
      </w:r>
    </w:p>
    <w:p w14:paraId="2017188F">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2.4磋商报价</w:t>
      </w:r>
    </w:p>
    <w:p w14:paraId="14B43632">
      <w:pPr>
        <w:tabs>
          <w:tab w:val="left" w:pos="900"/>
        </w:tabs>
        <w:spacing w:line="560" w:lineRule="exact"/>
        <w:ind w:firstLine="560" w:firstLineChars="200"/>
        <w:rPr>
          <w:rFonts w:hint="eastAsia" w:ascii="宋体" w:hAnsi="宋体" w:eastAsia="宋体" w:cs="宋体"/>
          <w:color w:val="auto"/>
          <w:sz w:val="28"/>
          <w:szCs w:val="28"/>
          <w:lang w:eastAsia="zh-CN"/>
        </w:rPr>
      </w:pPr>
      <w:bookmarkStart w:id="24" w:name="_Toc269470314"/>
      <w:bookmarkStart w:id="25" w:name="_Toc425761648"/>
      <w:bookmarkStart w:id="26" w:name="_Toc399229080"/>
      <w:bookmarkStart w:id="27" w:name="_Toc380394485"/>
      <w:bookmarkStart w:id="28" w:name="_Toc373158159"/>
      <w:r>
        <w:rPr>
          <w:rFonts w:hint="eastAsia" w:ascii="宋体" w:hAnsi="宋体" w:cs="宋体"/>
          <w:color w:val="auto"/>
          <w:sz w:val="28"/>
          <w:szCs w:val="28"/>
        </w:rPr>
        <w:t>本项目磋商报价根据市场环境和生产要素价格变化情况及企业自身情况自主报价，但总价不得低于本项目实际成本</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磋商报价中包含项目实施过程中的专家检查费、交通费、食宿等所有费用，采购人不另行支付除中标费用以外的其他任何费用</w:t>
      </w:r>
      <w:r>
        <w:rPr>
          <w:rFonts w:hint="eastAsia" w:ascii="宋体" w:hAnsi="宋体" w:cs="宋体"/>
          <w:color w:val="auto"/>
          <w:sz w:val="28"/>
          <w:szCs w:val="28"/>
        </w:rPr>
        <w:t>。</w:t>
      </w:r>
    </w:p>
    <w:p w14:paraId="32400D6C">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2.5磋商有效期</w:t>
      </w:r>
    </w:p>
    <w:p w14:paraId="0EAA8B5E">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2.5.1除供应商须知前附表另有规定外，磋商有效期为60日历天。</w:t>
      </w:r>
    </w:p>
    <w:p w14:paraId="5146EAC3">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2.5.2出现特殊情况需要延长磋商有效期的，采购人以书面形式通知所有供应商延长磋商有效期。供应商同意延长的，不得要求或被允许修改或撤销其磋商响应文件；供应商拒绝延长的，其竞标失效。</w:t>
      </w:r>
    </w:p>
    <w:p w14:paraId="1DAFDA08">
      <w:pPr>
        <w:tabs>
          <w:tab w:val="left" w:pos="900"/>
        </w:tabs>
        <w:spacing w:line="560" w:lineRule="exact"/>
        <w:ind w:firstLine="562" w:firstLineChars="200"/>
        <w:rPr>
          <w:rFonts w:ascii="宋体" w:hAnsi="宋体" w:cs="宋体"/>
          <w:b/>
          <w:bCs/>
          <w:color w:val="auto"/>
          <w:sz w:val="28"/>
          <w:szCs w:val="28"/>
        </w:rPr>
      </w:pPr>
      <w:bookmarkStart w:id="29" w:name="_Toc466284473"/>
      <w:bookmarkStart w:id="30" w:name="_Toc380394487"/>
      <w:bookmarkStart w:id="31" w:name="_Toc269470318"/>
      <w:bookmarkStart w:id="32" w:name="_Toc270604823"/>
      <w:bookmarkStart w:id="33" w:name="_Toc270604596"/>
      <w:bookmarkStart w:id="34" w:name="_Toc278155348"/>
      <w:bookmarkStart w:id="35" w:name="_Toc277149385"/>
      <w:r>
        <w:rPr>
          <w:rFonts w:hint="eastAsia" w:ascii="宋体" w:hAnsi="宋体" w:cs="宋体"/>
          <w:b/>
          <w:bCs/>
          <w:color w:val="auto"/>
          <w:sz w:val="28"/>
          <w:szCs w:val="28"/>
        </w:rPr>
        <w:t>2.6响应文件的编制</w:t>
      </w:r>
      <w:bookmarkEnd w:id="29"/>
      <w:bookmarkEnd w:id="30"/>
      <w:bookmarkEnd w:id="31"/>
      <w:bookmarkEnd w:id="32"/>
      <w:bookmarkEnd w:id="33"/>
      <w:bookmarkEnd w:id="34"/>
      <w:bookmarkEnd w:id="35"/>
      <w:r>
        <w:rPr>
          <w:rFonts w:hint="eastAsia" w:ascii="宋体" w:hAnsi="宋体" w:cs="宋体"/>
          <w:b/>
          <w:bCs/>
          <w:color w:val="auto"/>
          <w:sz w:val="28"/>
          <w:szCs w:val="28"/>
        </w:rPr>
        <w:t>和签署</w:t>
      </w:r>
    </w:p>
    <w:p w14:paraId="1C31C976">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2.6.1磋商响应文件应按第六章“竞争性磋商响应文件内容及格式”进行编写，如有必要，可以增加附页，作为响应文件的组成部分。</w:t>
      </w:r>
    </w:p>
    <w:p w14:paraId="687060D0">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2.6.2响应文件应当对竞争性磋商文件有关合同履行期限、磋商有效期、项目采购需求等实质性内容作出响应。其中，磋商函附录在满足竞争性磋商文件实质性要求的基础上，可以提出比竞争性磋商文件要求更有利于采购人的承诺。</w:t>
      </w:r>
    </w:p>
    <w:p w14:paraId="60C9488C">
      <w:pPr>
        <w:tabs>
          <w:tab w:val="left" w:pos="900"/>
        </w:tabs>
        <w:spacing w:line="560" w:lineRule="exact"/>
        <w:ind w:firstLine="560" w:firstLineChars="200"/>
        <w:rPr>
          <w:rFonts w:ascii="宋体" w:hAnsi="宋体" w:cs="宋体"/>
          <w:color w:val="auto"/>
          <w:sz w:val="28"/>
          <w:szCs w:val="28"/>
          <w:highlight w:val="cyan"/>
        </w:rPr>
      </w:pPr>
      <w:r>
        <w:rPr>
          <w:rFonts w:hint="eastAsia" w:ascii="宋体" w:hAnsi="宋体" w:cs="宋体"/>
          <w:color w:val="auto"/>
          <w:sz w:val="28"/>
          <w:szCs w:val="28"/>
        </w:rPr>
        <w:t>2.6.3供应商在生成电子化响应文件后，必须对电子化响应文件进行电子签章，未进行签章的视为无效文件。</w:t>
      </w:r>
    </w:p>
    <w:bookmarkEnd w:id="24"/>
    <w:bookmarkEnd w:id="25"/>
    <w:bookmarkEnd w:id="26"/>
    <w:bookmarkEnd w:id="27"/>
    <w:bookmarkEnd w:id="28"/>
    <w:p w14:paraId="57E42135">
      <w:pPr>
        <w:tabs>
          <w:tab w:val="left" w:pos="900"/>
        </w:tabs>
        <w:spacing w:line="56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2.6.4磋商文件中要求法定代表人或委托代理人签字或盖章的，供应商在进行电子化磋商响应文件签章时，以法定代表人签章为准。电子化响应文件具体制作教材请供应商通过CA证书登录三门峡市公共资源电子化交易系统中认真查看。</w:t>
      </w:r>
    </w:p>
    <w:p w14:paraId="5D7D4C6D">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3. 竞争性磋商</w:t>
      </w:r>
    </w:p>
    <w:p w14:paraId="057BD818">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3.1磋商仪式</w:t>
      </w:r>
    </w:p>
    <w:p w14:paraId="229B7923">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在竞争性磋商公告中规定的时间和地点组织磋商。 磋商仪式由代理机构主持，采购人领导等有关工作人员参加。</w:t>
      </w:r>
    </w:p>
    <w:p w14:paraId="008585D0">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3.2磋商小组</w:t>
      </w:r>
    </w:p>
    <w:p w14:paraId="70A8BF2B">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采购代理机构根据招标项目的特点依法组建磋商小组。磋商小组由采购人代表和有关方面的专家组成，成员为3人。其中：</w:t>
      </w:r>
      <w:r>
        <w:rPr>
          <w:rFonts w:hint="eastAsia" w:ascii="宋体" w:hAnsi="宋体" w:cs="宋体"/>
          <w:color w:val="auto"/>
          <w:sz w:val="28"/>
          <w:szCs w:val="28"/>
          <w:lang w:val="en-US" w:eastAsia="zh-CN"/>
        </w:rPr>
        <w:t>相关</w:t>
      </w:r>
      <w:r>
        <w:rPr>
          <w:rFonts w:hint="eastAsia" w:ascii="宋体" w:hAnsi="宋体" w:cs="宋体"/>
          <w:color w:val="auto"/>
          <w:sz w:val="28"/>
          <w:szCs w:val="28"/>
        </w:rPr>
        <w:t>方面的专家2名，采购人代表1名。采购人代表不得担任磋商小组组长。</w:t>
      </w:r>
    </w:p>
    <w:p w14:paraId="0EBBA9B7">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3.3磋商工作纪律及保密</w:t>
      </w:r>
    </w:p>
    <w:p w14:paraId="19E4D48D">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评审专家应当遵守评审工作纪律，不得泄露评审情况和评审中获悉的商业秘密。</w:t>
      </w:r>
    </w:p>
    <w:p w14:paraId="4C926B5B">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3.4磋商小组工作原则</w:t>
      </w:r>
    </w:p>
    <w:p w14:paraId="5CEAF316">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磋商小组成员应当按照客观、公正、审慎的原则，根据磋商文件规定的评审程序、评审方法和评审标准进行独立评审。未实质性响应磋商文件的响应文件按无效响应处理，磋商小组应当告知提交响应文件的投标供应商。</w:t>
      </w:r>
    </w:p>
    <w:p w14:paraId="31F53D04">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3.5响应文件审查</w:t>
      </w:r>
    </w:p>
    <w:p w14:paraId="1E64A1FB">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磋商小组在对响应文件的有效性、完整性和响应程度进行审查时，可以要求投标供应商对响应文件中含义不明确、同类问题表述不一致或者有明显文字和计算错误的内容等作出必要的澄清、说明或者更正。投标供应商的澄清、说明或者更正不得超出响应文件的范围或者改变响应文件的实质性内容。</w:t>
      </w:r>
    </w:p>
    <w:p w14:paraId="1A907AB9">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3.6投标供应商澄清</w:t>
      </w:r>
    </w:p>
    <w:p w14:paraId="7D1A503C">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磋商小组要求供应商澄清、说明或者更正响应文件将在电子系统作出。</w:t>
      </w:r>
    </w:p>
    <w:p w14:paraId="65EE64C6">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3.7磋商程序、最后报价、综合评分</w:t>
      </w:r>
    </w:p>
    <w:p w14:paraId="6C2A5CD9">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磋商小组所有成员应当集中与单一投标供应商分别进行磋商，并给予所有参加磋商的投标供应商平等的磋商机会。</w:t>
      </w:r>
    </w:p>
    <w:p w14:paraId="33BF558B">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在磋商过程中，磋商小组可以根据磋商文件和磋商情况实质性变动采购需求中的技术、服务要求以及合同草案条款，但不得变动磋商文件中的其他内容。对磋商文件作出的实质性变动是磋商文件的有效组成部分，磋商小组应当及时通知所有参加磋商的供应商。投标供应商应当按照磋商文件的变动情况和磋商小组的要求重新提交响应文件，并由其法定代表人或授权代表签字或者加盖公章。</w:t>
      </w:r>
    </w:p>
    <w:p w14:paraId="56860C11">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磋商文件能够详细列明采购标的的技术、服务要求的，磋商结束后，磋商小组将要求所有实质性响应的投标供应商提交最后报价。最后报价是投标供应商响应文件的有效组成部分。</w:t>
      </w:r>
    </w:p>
    <w:p w14:paraId="5FFE2248">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已提交响应文件的投标供应商，在提交最后报价之前，可以根据情况退出磋商。</w:t>
      </w:r>
    </w:p>
    <w:p w14:paraId="4B559E1A">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经磋商确定最终采购需求和提交最后报价的投标供应商后，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p>
    <w:p w14:paraId="0F0F38A3">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评审时，磋商小组各成员独立对每个有效响应的文件进行评价、打分，然后汇总每个供应商每项评分因素的得分。</w:t>
      </w:r>
    </w:p>
    <w:p w14:paraId="29309198">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磋商小组应当根据综合评分情况，按照评审得分由高到低顺序推荐3名成交候选投标供应商并编写评审报告。评审得分相同的，按照最后报价由低到高的顺序推荐。评审得分且最后报价相同的，按照技术指标优劣顺序推荐。</w:t>
      </w:r>
    </w:p>
    <w:p w14:paraId="275DC48E">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出现下列情形之一的，将终止竞争性磋商采购活动，发布项目终止公告并说明原因，重新开展采购活动：</w:t>
      </w:r>
    </w:p>
    <w:p w14:paraId="5FA17125">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（1）不符合法律、法规和竞争性磋商文件中规定的其他实质性要求的；</w:t>
      </w:r>
    </w:p>
    <w:p w14:paraId="239EDF6C">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（2）其他法律、法规及本竞争性磋商文件规定的属响应无效的情形。终止竞争性磋商采购活动的条款；</w:t>
      </w:r>
    </w:p>
    <w:p w14:paraId="68BE6E9A">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（3）因情况变化，不再符合规定的竞争性磋商采购方式适用情形的；出现影响采购公正的违法、违规行为的；</w:t>
      </w:r>
    </w:p>
    <w:p w14:paraId="1835201E">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（4）磋商截止时间结束后参加供应商不足3家的。</w:t>
      </w:r>
    </w:p>
    <w:p w14:paraId="011BC8FB">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4.确定成交、询问及质疑</w:t>
      </w:r>
    </w:p>
    <w:p w14:paraId="3B859435">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4.1.确定成交供应商</w:t>
      </w:r>
    </w:p>
    <w:p w14:paraId="57919657">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4.1.1采购人应当在收到评审报告后5个工作日内，从评审报告提出的成交候选供应商中，按照排序由高到低的原则确定成交供应商。采购人逾期未确定成交供应商且不提出异议的，视为确定排序第一的供应商为成交供应商。</w:t>
      </w:r>
    </w:p>
    <w:p w14:paraId="490A3403">
      <w:pPr>
        <w:tabs>
          <w:tab w:val="left" w:pos="900"/>
        </w:tabs>
        <w:spacing w:line="56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4.1.2采购代理机构在成交供应商确定后2个工作日内在</w:t>
      </w:r>
      <w:r>
        <w:rPr>
          <w:rFonts w:hint="eastAsia" w:ascii="宋体" w:hAnsi="宋体" w:cs="宋体"/>
          <w:color w:val="auto"/>
          <w:kern w:val="0"/>
          <w:sz w:val="28"/>
          <w:szCs w:val="28"/>
          <w:highlight w:val="none"/>
        </w:rPr>
        <w:t>《中国招标投标公共服务平台》、《河南省政府采购网》、《三门峡市公共资源交易中心网》</w:t>
      </w:r>
      <w:r>
        <w:rPr>
          <w:rFonts w:hint="eastAsia" w:ascii="宋体" w:hAnsi="宋体" w:cs="宋体"/>
          <w:color w:val="auto"/>
          <w:sz w:val="28"/>
          <w:szCs w:val="28"/>
          <w:highlight w:val="none"/>
        </w:rPr>
        <w:t>公告成交结果。</w:t>
      </w:r>
    </w:p>
    <w:p w14:paraId="64275A77">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4.2 询问及质疑</w:t>
      </w:r>
    </w:p>
    <w:p w14:paraId="1BFA21FD">
      <w:pPr>
        <w:tabs>
          <w:tab w:val="left" w:pos="900"/>
        </w:tabs>
        <w:spacing w:line="560" w:lineRule="exact"/>
        <w:ind w:firstLine="560" w:firstLineChars="200"/>
        <w:rPr>
          <w:color w:val="auto"/>
        </w:rPr>
      </w:pPr>
      <w:r>
        <w:rPr>
          <w:rFonts w:hint="eastAsia" w:ascii="宋体" w:hAnsi="宋体" w:cs="宋体"/>
          <w:color w:val="auto"/>
          <w:sz w:val="28"/>
          <w:szCs w:val="28"/>
        </w:rPr>
        <w:t>4.2.1 询问及质疑依据《中华人民共和国政府采购法》、《中华人民共和国政府采购法实施条例》及相关法律法规处理</w:t>
      </w:r>
      <w:r>
        <w:rPr>
          <w:rFonts w:ascii="宋体" w:hAnsi="宋体" w:cs="宋体"/>
          <w:color w:val="auto"/>
          <w:sz w:val="24"/>
        </w:rPr>
        <w:t>。</w:t>
      </w:r>
    </w:p>
    <w:p w14:paraId="0B173AFB">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5.合同授予</w:t>
      </w:r>
    </w:p>
    <w:p w14:paraId="1CD1D8B1">
      <w:pPr>
        <w:tabs>
          <w:tab w:val="left" w:pos="900"/>
        </w:tabs>
        <w:spacing w:line="560" w:lineRule="exact"/>
        <w:ind w:firstLine="562" w:firstLineChars="200"/>
        <w:rPr>
          <w:rFonts w:ascii="宋体" w:hAnsi="宋体" w:cs="宋体"/>
          <w:color w:val="auto"/>
          <w:sz w:val="28"/>
          <w:szCs w:val="28"/>
        </w:rPr>
      </w:pPr>
      <w:r>
        <w:rPr>
          <w:rFonts w:hint="eastAsia" w:ascii="宋体" w:hAnsi="宋体" w:cs="宋体"/>
          <w:b/>
          <w:bCs/>
          <w:color w:val="auto"/>
          <w:sz w:val="28"/>
          <w:szCs w:val="28"/>
        </w:rPr>
        <w:t>5.1成交通知</w:t>
      </w:r>
    </w:p>
    <w:p w14:paraId="4E0888A4">
      <w:pPr>
        <w:tabs>
          <w:tab w:val="left" w:pos="900"/>
        </w:tabs>
        <w:spacing w:line="560" w:lineRule="exact"/>
        <w:ind w:firstLine="560" w:firstLineChars="200"/>
        <w:rPr>
          <w:rFonts w:ascii="宋体" w:hAnsi="宋体" w:cs="宋体"/>
          <w:color w:val="auto"/>
          <w:sz w:val="28"/>
          <w:szCs w:val="28"/>
        </w:rPr>
      </w:pPr>
      <w:bookmarkStart w:id="36" w:name="_Toc269470333"/>
      <w:r>
        <w:rPr>
          <w:rFonts w:hint="eastAsia" w:ascii="宋体" w:hAnsi="宋体" w:cs="宋体"/>
          <w:color w:val="auto"/>
          <w:sz w:val="28"/>
          <w:szCs w:val="28"/>
        </w:rPr>
        <w:t xml:space="preserve">在投标有效期内，采购人以书面形式向成交供应商发出成交通知书。 </w:t>
      </w:r>
    </w:p>
    <w:bookmarkEnd w:id="36"/>
    <w:p w14:paraId="2253C9F3">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5.2签订合同</w:t>
      </w:r>
    </w:p>
    <w:p w14:paraId="451DB67E">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5.2.1成交供应商的最后报价为成交价，成交价即为合同价。</w:t>
      </w:r>
    </w:p>
    <w:p w14:paraId="2006D43F">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5.2.2采购人和成交供应商应当自成交通知书发出之日起30天内，根据竞争性磋商文件、成交供应商的响应文件及在磋商过程中对响应文件作出的澄清、解释订立书面合同。成交供应商无正当理由拒签合同的，采购人取消其成交资格，并对由此给采购人造成的损失予以赔偿。</w:t>
      </w:r>
    </w:p>
    <w:p w14:paraId="704EE021">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5.2.3采购人与成交供应商必须按国家、省、市相关规定签订合同。</w:t>
      </w:r>
    </w:p>
    <w:p w14:paraId="52BBFE9A">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6.纪律和监督</w:t>
      </w:r>
    </w:p>
    <w:p w14:paraId="559E3575">
      <w:pPr>
        <w:tabs>
          <w:tab w:val="left" w:pos="900"/>
        </w:tabs>
        <w:spacing w:line="560" w:lineRule="exact"/>
        <w:ind w:firstLine="562" w:firstLineChars="200"/>
        <w:rPr>
          <w:rFonts w:ascii="宋体" w:hAnsi="宋体" w:cs="宋体"/>
          <w:b/>
          <w:bCs/>
          <w:color w:val="auto"/>
          <w:sz w:val="28"/>
          <w:szCs w:val="28"/>
        </w:rPr>
      </w:pPr>
      <w:bookmarkStart w:id="37" w:name="_Toc270604611"/>
      <w:bookmarkStart w:id="38" w:name="_Toc466284487"/>
      <w:bookmarkStart w:id="39" w:name="_Toc278155362"/>
      <w:bookmarkStart w:id="40" w:name="_Toc277149399"/>
      <w:bookmarkStart w:id="41" w:name="_Toc92"/>
      <w:bookmarkStart w:id="42" w:name="_Toc380394501"/>
      <w:bookmarkStart w:id="43" w:name="_Toc270604838"/>
      <w:bookmarkStart w:id="44" w:name="_Toc269470339"/>
      <w:r>
        <w:rPr>
          <w:rFonts w:hint="eastAsia" w:ascii="宋体" w:hAnsi="宋体" w:cs="宋体"/>
          <w:b/>
          <w:bCs/>
          <w:color w:val="auto"/>
          <w:sz w:val="28"/>
          <w:szCs w:val="28"/>
        </w:rPr>
        <w:t>6.1对采购人的纪律要求</w:t>
      </w:r>
      <w:bookmarkEnd w:id="37"/>
      <w:bookmarkEnd w:id="38"/>
      <w:bookmarkEnd w:id="39"/>
      <w:bookmarkEnd w:id="40"/>
      <w:bookmarkEnd w:id="41"/>
      <w:bookmarkEnd w:id="42"/>
      <w:bookmarkEnd w:id="43"/>
      <w:bookmarkEnd w:id="44"/>
    </w:p>
    <w:p w14:paraId="0BDDEF07">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采购人不得泄漏竞争性磋商中应当保密的情况和资料，不得与供应商串通损害国家利益、社会公共利益或者他人合法权益。</w:t>
      </w:r>
    </w:p>
    <w:p w14:paraId="0D739558">
      <w:pPr>
        <w:tabs>
          <w:tab w:val="left" w:pos="900"/>
        </w:tabs>
        <w:spacing w:line="560" w:lineRule="exact"/>
        <w:ind w:firstLine="562" w:firstLineChars="200"/>
        <w:rPr>
          <w:rFonts w:ascii="宋体" w:hAnsi="宋体" w:cs="宋体"/>
          <w:b/>
          <w:bCs/>
          <w:color w:val="auto"/>
          <w:sz w:val="28"/>
          <w:szCs w:val="28"/>
        </w:rPr>
      </w:pPr>
      <w:bookmarkStart w:id="45" w:name="_Toc7499"/>
      <w:bookmarkStart w:id="46" w:name="_Toc466284488"/>
      <w:bookmarkStart w:id="47" w:name="_Toc380394502"/>
      <w:bookmarkStart w:id="48" w:name="_Toc277149400"/>
      <w:bookmarkStart w:id="49" w:name="_Toc270604839"/>
      <w:bookmarkStart w:id="50" w:name="_Toc269470340"/>
      <w:bookmarkStart w:id="51" w:name="_Toc278155363"/>
      <w:bookmarkStart w:id="52" w:name="_Toc270604612"/>
      <w:r>
        <w:rPr>
          <w:rFonts w:hint="eastAsia" w:ascii="宋体" w:hAnsi="宋体" w:cs="宋体"/>
          <w:b/>
          <w:bCs/>
          <w:color w:val="auto"/>
          <w:sz w:val="28"/>
          <w:szCs w:val="28"/>
        </w:rPr>
        <w:t>6.2对供应商的纪律要求</w:t>
      </w:r>
      <w:bookmarkEnd w:id="45"/>
      <w:bookmarkEnd w:id="46"/>
      <w:bookmarkEnd w:id="47"/>
      <w:bookmarkEnd w:id="48"/>
      <w:bookmarkEnd w:id="49"/>
      <w:bookmarkEnd w:id="50"/>
      <w:bookmarkEnd w:id="51"/>
      <w:bookmarkEnd w:id="52"/>
    </w:p>
    <w:p w14:paraId="63720E76">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供应商不得相互串通磋商或者与采购人串通磋商，不得向采购人或者磋商小组成员行贿谋取成交，不得以他人名义竞标或者以其他方式弄虚作假骗取成交；供应商不得以任何方式干扰、影响磋商工作。</w:t>
      </w:r>
    </w:p>
    <w:p w14:paraId="21BEB514">
      <w:pPr>
        <w:tabs>
          <w:tab w:val="left" w:pos="900"/>
        </w:tabs>
        <w:spacing w:line="560" w:lineRule="exact"/>
        <w:ind w:firstLine="562" w:firstLineChars="200"/>
        <w:rPr>
          <w:rFonts w:ascii="宋体" w:hAnsi="宋体" w:cs="宋体"/>
          <w:b/>
          <w:bCs/>
          <w:color w:val="auto"/>
          <w:sz w:val="28"/>
          <w:szCs w:val="28"/>
        </w:rPr>
      </w:pPr>
      <w:bookmarkStart w:id="53" w:name="_Toc466284489"/>
      <w:bookmarkStart w:id="54" w:name="_Toc269470341"/>
      <w:bookmarkStart w:id="55" w:name="_Toc277149401"/>
      <w:bookmarkStart w:id="56" w:name="_Toc9495"/>
      <w:bookmarkStart w:id="57" w:name="_Toc270604840"/>
      <w:bookmarkStart w:id="58" w:name="_Toc278155364"/>
      <w:bookmarkStart w:id="59" w:name="_Toc380394503"/>
      <w:bookmarkStart w:id="60" w:name="_Toc270604613"/>
      <w:r>
        <w:rPr>
          <w:rFonts w:hint="eastAsia" w:ascii="宋体" w:hAnsi="宋体" w:cs="宋体"/>
          <w:b/>
          <w:bCs/>
          <w:color w:val="auto"/>
          <w:sz w:val="28"/>
          <w:szCs w:val="28"/>
        </w:rPr>
        <w:t>6.3对磋商小组成员的纪律要求</w:t>
      </w:r>
      <w:bookmarkEnd w:id="53"/>
      <w:bookmarkEnd w:id="54"/>
      <w:bookmarkEnd w:id="55"/>
      <w:bookmarkEnd w:id="56"/>
      <w:bookmarkEnd w:id="57"/>
      <w:bookmarkEnd w:id="58"/>
      <w:bookmarkEnd w:id="59"/>
      <w:bookmarkEnd w:id="60"/>
    </w:p>
    <w:p w14:paraId="24091976">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磋商小组成员不得收受他人的财物或者其他好处，不得向他人透漏对磋商响应文件的评审和比较、成交候选人的推荐情况以及与磋商有关的其他情况。在磋商活动中，磋商小组成员不得擅离职守，影响磋商程序正常进行。</w:t>
      </w:r>
    </w:p>
    <w:p w14:paraId="54E021C3">
      <w:pPr>
        <w:tabs>
          <w:tab w:val="left" w:pos="900"/>
        </w:tabs>
        <w:spacing w:line="560" w:lineRule="exact"/>
        <w:ind w:firstLine="562" w:firstLineChars="200"/>
        <w:rPr>
          <w:rFonts w:ascii="宋体" w:hAnsi="宋体" w:cs="宋体"/>
          <w:b/>
          <w:bCs/>
          <w:color w:val="auto"/>
          <w:sz w:val="28"/>
          <w:szCs w:val="28"/>
        </w:rPr>
      </w:pPr>
      <w:bookmarkStart w:id="61" w:name="_Toc14297"/>
      <w:bookmarkStart w:id="62" w:name="_Toc270604614"/>
      <w:bookmarkStart w:id="63" w:name="_Toc269470342"/>
      <w:bookmarkStart w:id="64" w:name="_Toc277149402"/>
      <w:bookmarkStart w:id="65" w:name="_Toc270604841"/>
      <w:bookmarkStart w:id="66" w:name="_Toc278155365"/>
      <w:bookmarkStart w:id="67" w:name="_Toc380394504"/>
      <w:bookmarkStart w:id="68" w:name="_Toc466284490"/>
      <w:r>
        <w:rPr>
          <w:rFonts w:hint="eastAsia" w:ascii="宋体" w:hAnsi="宋体" w:cs="宋体"/>
          <w:b/>
          <w:bCs/>
          <w:color w:val="auto"/>
          <w:sz w:val="28"/>
          <w:szCs w:val="28"/>
        </w:rPr>
        <w:t>6.4对与磋商活动有关的工作人员的纪律要求</w:t>
      </w:r>
      <w:bookmarkEnd w:id="61"/>
      <w:bookmarkEnd w:id="62"/>
      <w:bookmarkEnd w:id="63"/>
      <w:bookmarkEnd w:id="64"/>
      <w:bookmarkEnd w:id="65"/>
      <w:bookmarkEnd w:id="66"/>
      <w:bookmarkEnd w:id="67"/>
      <w:bookmarkEnd w:id="68"/>
    </w:p>
    <w:p w14:paraId="124170E0">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与磋商活动有关的工作人员不得收受他人的财物或者其他好处，不得向他人透漏对磋商响应文件的评审和比较、成交候选人的推荐情况以及与磋商有关的其他情况。在磋商活动中，与磋商活动有关的工作人员不得擅离职守，影响磋商程序正常进行。</w:t>
      </w:r>
    </w:p>
    <w:p w14:paraId="26F37216">
      <w:pPr>
        <w:tabs>
          <w:tab w:val="left" w:pos="900"/>
        </w:tabs>
        <w:spacing w:line="560" w:lineRule="exact"/>
        <w:ind w:firstLine="562" w:firstLineChars="200"/>
        <w:rPr>
          <w:rFonts w:ascii="宋体" w:hAnsi="宋体" w:cs="宋体"/>
          <w:b/>
          <w:bCs/>
          <w:color w:val="auto"/>
          <w:sz w:val="28"/>
          <w:szCs w:val="28"/>
        </w:rPr>
      </w:pPr>
      <w:bookmarkStart w:id="69" w:name="_Toc28497"/>
      <w:bookmarkStart w:id="70" w:name="_Toc380394505"/>
      <w:bookmarkStart w:id="71" w:name="_Toc278155366"/>
      <w:bookmarkStart w:id="72" w:name="_Toc277149403"/>
      <w:bookmarkStart w:id="73" w:name="_Toc466284491"/>
      <w:bookmarkStart w:id="74" w:name="_Toc270604842"/>
      <w:bookmarkStart w:id="75" w:name="_Toc269470343"/>
      <w:bookmarkStart w:id="76" w:name="_Toc270604615"/>
      <w:r>
        <w:rPr>
          <w:rFonts w:hint="eastAsia" w:ascii="宋体" w:hAnsi="宋体" w:cs="宋体"/>
          <w:b/>
          <w:bCs/>
          <w:color w:val="auto"/>
          <w:sz w:val="28"/>
          <w:szCs w:val="28"/>
        </w:rPr>
        <w:t>6.5投诉</w:t>
      </w:r>
      <w:bookmarkEnd w:id="69"/>
      <w:bookmarkEnd w:id="70"/>
      <w:bookmarkEnd w:id="71"/>
      <w:bookmarkEnd w:id="72"/>
      <w:bookmarkEnd w:id="73"/>
      <w:bookmarkEnd w:id="74"/>
      <w:bookmarkEnd w:id="75"/>
      <w:bookmarkEnd w:id="76"/>
    </w:p>
    <w:p w14:paraId="317F2F47">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供应商和其他利害关系人认为本次竞争性磋商违反法律、法规和规章规定的，有权向有关行政监督部门投诉。</w:t>
      </w:r>
    </w:p>
    <w:p w14:paraId="26660938">
      <w:pPr>
        <w:tabs>
          <w:tab w:val="left" w:pos="900"/>
        </w:tabs>
        <w:spacing w:line="560" w:lineRule="exact"/>
        <w:ind w:firstLine="562" w:firstLineChars="200"/>
        <w:rPr>
          <w:rFonts w:ascii="宋体" w:hAnsi="宋体" w:cs="宋体"/>
          <w:color w:val="auto"/>
          <w:sz w:val="28"/>
          <w:szCs w:val="28"/>
        </w:rPr>
      </w:pPr>
      <w:r>
        <w:rPr>
          <w:rFonts w:hint="eastAsia" w:ascii="宋体" w:hAnsi="宋体" w:cs="宋体"/>
          <w:b/>
          <w:bCs/>
          <w:color w:val="auto"/>
          <w:sz w:val="28"/>
          <w:szCs w:val="28"/>
        </w:rPr>
        <w:t>7.重新招标和不再招标</w:t>
      </w:r>
    </w:p>
    <w:p w14:paraId="6F1E244A">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7.1重新招标</w:t>
      </w:r>
    </w:p>
    <w:p w14:paraId="1AE43B36">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有下列情形之一的，采购人将重新招标：</w:t>
      </w:r>
    </w:p>
    <w:p w14:paraId="3EEBACA8">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（1）投标截止时间止，供应商少于3个的；</w:t>
      </w:r>
    </w:p>
    <w:p w14:paraId="3DFAC143">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（2）经磋商小组磋商后否决所有投标的；</w:t>
      </w:r>
    </w:p>
    <w:p w14:paraId="54C1BF7C">
      <w:pPr>
        <w:tabs>
          <w:tab w:val="left" w:pos="900"/>
        </w:tabs>
        <w:spacing w:line="560" w:lineRule="exact"/>
        <w:ind w:firstLine="562" w:firstLineChars="200"/>
        <w:rPr>
          <w:rFonts w:ascii="宋体" w:hAnsi="宋体" w:cs="宋体"/>
          <w:b/>
          <w:bCs/>
          <w:color w:val="auto"/>
          <w:sz w:val="28"/>
          <w:szCs w:val="28"/>
        </w:rPr>
      </w:pPr>
      <w:r>
        <w:rPr>
          <w:rFonts w:hint="eastAsia" w:ascii="宋体" w:hAnsi="宋体" w:cs="宋体"/>
          <w:b/>
          <w:bCs/>
          <w:color w:val="auto"/>
          <w:sz w:val="28"/>
          <w:szCs w:val="28"/>
        </w:rPr>
        <w:t>7.2不再招标</w:t>
      </w:r>
    </w:p>
    <w:p w14:paraId="4EE5DF82">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重新招标后供应商仍少于3个或者所有投标被否决的，属于按照国家规定需要政府审批的项目，报项目审批或核准部门批准后可以不再进行招标。</w:t>
      </w:r>
    </w:p>
    <w:p w14:paraId="46D004AC">
      <w:pPr>
        <w:tabs>
          <w:tab w:val="left" w:pos="900"/>
        </w:tabs>
        <w:spacing w:line="560" w:lineRule="exact"/>
        <w:ind w:firstLine="562" w:firstLineChars="200"/>
        <w:rPr>
          <w:rFonts w:ascii="宋体" w:hAnsi="宋体" w:cs="宋体"/>
          <w:b/>
          <w:bCs/>
          <w:color w:val="auto"/>
          <w:sz w:val="28"/>
          <w:szCs w:val="28"/>
        </w:rPr>
      </w:pPr>
      <w:bookmarkStart w:id="77" w:name="_Toc380394506"/>
      <w:bookmarkStart w:id="78" w:name="_Toc269470344"/>
      <w:bookmarkStart w:id="79" w:name="_Toc466284492"/>
      <w:bookmarkStart w:id="80" w:name="_Toc270604616"/>
      <w:bookmarkStart w:id="81" w:name="_Toc28446"/>
      <w:r>
        <w:rPr>
          <w:rFonts w:hint="eastAsia" w:ascii="宋体" w:hAnsi="宋体" w:cs="宋体"/>
          <w:b/>
          <w:bCs/>
          <w:color w:val="auto"/>
          <w:sz w:val="28"/>
          <w:szCs w:val="28"/>
        </w:rPr>
        <w:t>8.需要补充的其他内容</w:t>
      </w:r>
      <w:bookmarkEnd w:id="77"/>
      <w:bookmarkEnd w:id="78"/>
      <w:bookmarkEnd w:id="79"/>
      <w:bookmarkEnd w:id="80"/>
      <w:bookmarkEnd w:id="81"/>
    </w:p>
    <w:p w14:paraId="306311BA">
      <w:pPr>
        <w:tabs>
          <w:tab w:val="left" w:pos="900"/>
        </w:tabs>
        <w:spacing w:line="560" w:lineRule="exact"/>
        <w:ind w:firstLine="560" w:firstLineChars="200"/>
        <w:rPr>
          <w:rFonts w:ascii="宋体" w:hAnsi="宋体" w:cs="宋体"/>
          <w:color w:val="auto"/>
          <w:sz w:val="28"/>
          <w:szCs w:val="28"/>
        </w:rPr>
      </w:pPr>
      <w:r>
        <w:rPr>
          <w:rFonts w:hint="eastAsia" w:ascii="宋体" w:hAnsi="宋体" w:cs="宋体"/>
          <w:color w:val="auto"/>
          <w:sz w:val="28"/>
          <w:szCs w:val="28"/>
        </w:rPr>
        <w:t>需要补充的其他内容：见供应商须知前附表。</w:t>
      </w:r>
    </w:p>
    <w:p w14:paraId="4F3E1015">
      <w:pPr>
        <w:spacing w:line="560" w:lineRule="exact"/>
        <w:ind w:firstLine="560" w:firstLineChars="200"/>
        <w:rPr>
          <w:rFonts w:hint="eastAsia" w:ascii="宋体" w:hAnsi="宋体" w:eastAsia="宋体" w:cs="宋体"/>
          <w:color w:val="auto"/>
          <w:sz w:val="28"/>
          <w:szCs w:val="28"/>
        </w:rPr>
      </w:pPr>
    </w:p>
    <w:bookmarkEnd w:id="14"/>
    <w:bookmarkEnd w:id="15"/>
    <w:p w14:paraId="45A588F5">
      <w:pPr>
        <w:spacing w:before="240" w:after="60" w:line="560" w:lineRule="exact"/>
        <w:jc w:val="center"/>
        <w:outlineLvl w:val="0"/>
        <w:rPr>
          <w:rFonts w:hint="eastAsia" w:ascii="宋体" w:hAnsi="宋体" w:eastAsia="宋体" w:cs="宋体"/>
          <w:b/>
          <w:bCs/>
          <w:color w:val="auto"/>
          <w:sz w:val="32"/>
          <w:szCs w:val="32"/>
        </w:rPr>
      </w:pPr>
      <w:bookmarkStart w:id="82" w:name="_Toc7104349"/>
    </w:p>
    <w:p w14:paraId="06E7A284">
      <w:pPr>
        <w:spacing w:before="240" w:after="60" w:line="560" w:lineRule="exact"/>
        <w:jc w:val="center"/>
        <w:outlineLvl w:val="0"/>
        <w:rPr>
          <w:rFonts w:hint="eastAsia" w:ascii="宋体" w:hAnsi="宋体" w:eastAsia="宋体" w:cs="宋体"/>
          <w:b/>
          <w:bCs/>
          <w:color w:val="auto"/>
          <w:sz w:val="32"/>
          <w:szCs w:val="32"/>
        </w:rPr>
      </w:pPr>
    </w:p>
    <w:p w14:paraId="4F949DCE">
      <w:pPr>
        <w:spacing w:before="240" w:after="60" w:line="560" w:lineRule="exact"/>
        <w:jc w:val="center"/>
        <w:outlineLvl w:val="0"/>
        <w:rPr>
          <w:rFonts w:hint="eastAsia" w:ascii="宋体" w:hAnsi="宋体" w:eastAsia="宋体" w:cs="宋体"/>
          <w:b/>
          <w:bCs/>
          <w:color w:val="auto"/>
          <w:sz w:val="32"/>
          <w:szCs w:val="32"/>
        </w:rPr>
      </w:pPr>
    </w:p>
    <w:p w14:paraId="6B18B98F">
      <w:pPr>
        <w:spacing w:before="240" w:after="60" w:line="560" w:lineRule="exact"/>
        <w:jc w:val="center"/>
        <w:outlineLvl w:val="0"/>
        <w:rPr>
          <w:rFonts w:hint="eastAsia" w:ascii="宋体" w:hAnsi="宋体" w:eastAsia="宋体" w:cs="宋体"/>
          <w:b/>
          <w:bCs/>
          <w:color w:val="auto"/>
          <w:sz w:val="32"/>
          <w:szCs w:val="32"/>
        </w:rPr>
      </w:pPr>
    </w:p>
    <w:p w14:paraId="04F75644">
      <w:pPr>
        <w:spacing w:before="240" w:after="60" w:line="560" w:lineRule="exact"/>
        <w:jc w:val="center"/>
        <w:outlineLvl w:val="0"/>
        <w:rPr>
          <w:rFonts w:hint="eastAsia" w:ascii="宋体" w:hAnsi="宋体" w:eastAsia="宋体" w:cs="宋体"/>
          <w:b/>
          <w:bCs/>
          <w:color w:val="auto"/>
          <w:sz w:val="32"/>
          <w:szCs w:val="32"/>
        </w:rPr>
      </w:pPr>
    </w:p>
    <w:p w14:paraId="65BBAE66">
      <w:pPr>
        <w:rPr>
          <w:rFonts w:hint="eastAsia" w:ascii="宋体" w:hAnsi="宋体" w:eastAsia="宋体" w:cs="宋体"/>
          <w:b/>
          <w:bCs/>
          <w:color w:val="auto"/>
          <w:sz w:val="32"/>
          <w:szCs w:val="32"/>
        </w:rPr>
      </w:pPr>
      <w:r>
        <w:rPr>
          <w:rFonts w:hint="eastAsia" w:ascii="宋体" w:hAnsi="宋体" w:eastAsia="宋体" w:cs="宋体"/>
          <w:b/>
          <w:bCs/>
          <w:color w:val="auto"/>
          <w:sz w:val="32"/>
          <w:szCs w:val="32"/>
        </w:rPr>
        <w:br w:type="page"/>
      </w:r>
    </w:p>
    <w:p w14:paraId="428029D4">
      <w:pPr>
        <w:pStyle w:val="2"/>
        <w:pageBreakBefore w:val="0"/>
        <w:widowControl w:val="0"/>
        <w:kinsoku/>
        <w:wordWrap/>
        <w:overflowPunct/>
        <w:topLinePunct w:val="0"/>
        <w:autoSpaceDE/>
        <w:autoSpaceDN/>
        <w:bidi w:val="0"/>
        <w:adjustRightInd/>
        <w:snapToGrid/>
        <w:spacing w:line="460" w:lineRule="exact"/>
        <w:jc w:val="center"/>
        <w:textAlignment w:val="auto"/>
        <w:rPr>
          <w:rFonts w:hint="eastAsia"/>
          <w:color w:val="auto"/>
        </w:rPr>
      </w:pPr>
      <w:bookmarkStart w:id="83" w:name="_Toc21074"/>
      <w:bookmarkStart w:id="84" w:name="_Toc24119"/>
      <w:r>
        <w:rPr>
          <w:rFonts w:hint="eastAsia"/>
          <w:color w:val="auto"/>
        </w:rPr>
        <w:t>第三章 评标办法</w:t>
      </w:r>
      <w:bookmarkEnd w:id="82"/>
      <w:bookmarkEnd w:id="83"/>
      <w:bookmarkEnd w:id="84"/>
    </w:p>
    <w:p w14:paraId="5C6624B3">
      <w:pPr>
        <w:pageBreakBefore w:val="0"/>
        <w:widowControl w:val="0"/>
        <w:kinsoku/>
        <w:wordWrap/>
        <w:overflowPunct/>
        <w:topLinePunct w:val="0"/>
        <w:autoSpaceDE/>
        <w:autoSpaceDN/>
        <w:bidi w:val="0"/>
        <w:adjustRightInd/>
        <w:snapToGrid/>
        <w:spacing w:before="240" w:after="60" w:line="460" w:lineRule="exact"/>
        <w:jc w:val="center"/>
        <w:textAlignment w:val="auto"/>
        <w:outlineLvl w:val="0"/>
        <w:rPr>
          <w:rFonts w:hint="eastAsia" w:ascii="宋体" w:hAnsi="宋体" w:eastAsia="宋体" w:cs="宋体"/>
          <w:b/>
          <w:bCs/>
          <w:color w:val="auto"/>
          <w:sz w:val="28"/>
          <w:szCs w:val="28"/>
        </w:rPr>
      </w:pPr>
      <w:bookmarkStart w:id="85" w:name="_Toc32421"/>
      <w:bookmarkStart w:id="86" w:name="_Toc24088"/>
      <w:bookmarkStart w:id="87" w:name="_Toc9603"/>
      <w:r>
        <w:rPr>
          <w:rFonts w:hint="eastAsia" w:ascii="宋体" w:hAnsi="宋体" w:eastAsia="宋体" w:cs="宋体"/>
          <w:b/>
          <w:bCs/>
          <w:color w:val="auto"/>
          <w:sz w:val="28"/>
          <w:szCs w:val="28"/>
        </w:rPr>
        <w:t>评标办法前附表</w:t>
      </w:r>
      <w:bookmarkEnd w:id="85"/>
      <w:bookmarkEnd w:id="86"/>
      <w:bookmarkEnd w:id="87"/>
    </w:p>
    <w:tbl>
      <w:tblPr>
        <w:tblStyle w:val="49"/>
        <w:tblW w:w="10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5"/>
        <w:gridCol w:w="1097"/>
        <w:gridCol w:w="1859"/>
        <w:gridCol w:w="6457"/>
      </w:tblGrid>
      <w:tr w14:paraId="4668E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1912" w:type="dxa"/>
            <w:gridSpan w:val="2"/>
            <w:vAlign w:val="center"/>
          </w:tcPr>
          <w:p w14:paraId="646C28CE">
            <w:pPr>
              <w:autoSpaceDE w:val="0"/>
              <w:autoSpaceDN w:val="0"/>
              <w:adjustRightInd w:val="0"/>
              <w:spacing w:before="50" w:line="560" w:lineRule="exact"/>
              <w:ind w:right="97" w:firstLine="79" w:firstLineChars="28"/>
              <w:jc w:val="center"/>
              <w:rPr>
                <w:rFonts w:hint="eastAsia" w:ascii="宋体" w:hAnsi="宋体" w:eastAsia="宋体" w:cs="宋体"/>
                <w:b/>
                <w:color w:val="auto"/>
                <w:spacing w:val="1"/>
                <w:kern w:val="0"/>
                <w:sz w:val="28"/>
                <w:szCs w:val="28"/>
              </w:rPr>
            </w:pPr>
            <w:r>
              <w:rPr>
                <w:rFonts w:hint="eastAsia" w:ascii="宋体" w:hAnsi="宋体" w:eastAsia="宋体" w:cs="宋体"/>
                <w:b/>
                <w:color w:val="auto"/>
                <w:spacing w:val="1"/>
                <w:kern w:val="0"/>
                <w:sz w:val="28"/>
                <w:szCs w:val="28"/>
              </w:rPr>
              <w:t>条款号</w:t>
            </w:r>
          </w:p>
        </w:tc>
        <w:tc>
          <w:tcPr>
            <w:tcW w:w="1859" w:type="dxa"/>
            <w:vAlign w:val="center"/>
          </w:tcPr>
          <w:p w14:paraId="6DE31591">
            <w:pPr>
              <w:autoSpaceDE w:val="0"/>
              <w:autoSpaceDN w:val="0"/>
              <w:adjustRightInd w:val="0"/>
              <w:spacing w:before="50" w:line="560" w:lineRule="exact"/>
              <w:ind w:right="97" w:firstLine="79" w:firstLineChars="28"/>
              <w:jc w:val="center"/>
              <w:rPr>
                <w:rFonts w:hint="eastAsia" w:ascii="宋体" w:hAnsi="宋体" w:eastAsia="宋体" w:cs="宋体"/>
                <w:b/>
                <w:color w:val="auto"/>
                <w:spacing w:val="1"/>
                <w:kern w:val="0"/>
                <w:sz w:val="28"/>
                <w:szCs w:val="28"/>
              </w:rPr>
            </w:pPr>
            <w:r>
              <w:rPr>
                <w:rFonts w:hint="eastAsia" w:ascii="宋体" w:hAnsi="宋体" w:eastAsia="宋体" w:cs="宋体"/>
                <w:b/>
                <w:color w:val="auto"/>
                <w:spacing w:val="1"/>
                <w:kern w:val="0"/>
                <w:sz w:val="28"/>
                <w:szCs w:val="28"/>
              </w:rPr>
              <w:t>评审因素</w:t>
            </w:r>
          </w:p>
        </w:tc>
        <w:tc>
          <w:tcPr>
            <w:tcW w:w="6457" w:type="dxa"/>
            <w:vAlign w:val="center"/>
          </w:tcPr>
          <w:p w14:paraId="5CEF6DAD">
            <w:pPr>
              <w:autoSpaceDE w:val="0"/>
              <w:autoSpaceDN w:val="0"/>
              <w:adjustRightInd w:val="0"/>
              <w:spacing w:before="50" w:line="560" w:lineRule="exact"/>
              <w:ind w:right="97" w:firstLine="79" w:firstLineChars="28"/>
              <w:jc w:val="center"/>
              <w:rPr>
                <w:rFonts w:hint="eastAsia" w:ascii="宋体" w:hAnsi="宋体" w:eastAsia="宋体" w:cs="宋体"/>
                <w:b/>
                <w:color w:val="auto"/>
                <w:spacing w:val="1"/>
                <w:kern w:val="0"/>
                <w:sz w:val="28"/>
                <w:szCs w:val="28"/>
              </w:rPr>
            </w:pPr>
            <w:r>
              <w:rPr>
                <w:rFonts w:hint="eastAsia" w:ascii="宋体" w:hAnsi="宋体" w:eastAsia="宋体" w:cs="宋体"/>
                <w:b/>
                <w:color w:val="auto"/>
                <w:spacing w:val="1"/>
                <w:kern w:val="0"/>
                <w:sz w:val="28"/>
                <w:szCs w:val="28"/>
              </w:rPr>
              <w:t>评审标准</w:t>
            </w:r>
          </w:p>
        </w:tc>
      </w:tr>
      <w:tr w14:paraId="1C537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restart"/>
            <w:vAlign w:val="center"/>
          </w:tcPr>
          <w:p w14:paraId="198C9960">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1.1</w:t>
            </w:r>
          </w:p>
        </w:tc>
        <w:tc>
          <w:tcPr>
            <w:tcW w:w="1097" w:type="dxa"/>
            <w:vMerge w:val="restart"/>
            <w:vAlign w:val="center"/>
          </w:tcPr>
          <w:p w14:paraId="19E9CD2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形式评审标准</w:t>
            </w:r>
          </w:p>
        </w:tc>
        <w:tc>
          <w:tcPr>
            <w:tcW w:w="1859" w:type="dxa"/>
            <w:vAlign w:val="center"/>
          </w:tcPr>
          <w:p w14:paraId="71820E5F">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供应商名称</w:t>
            </w:r>
          </w:p>
        </w:tc>
        <w:tc>
          <w:tcPr>
            <w:tcW w:w="6457" w:type="dxa"/>
            <w:vAlign w:val="center"/>
          </w:tcPr>
          <w:p w14:paraId="7F5AB987">
            <w:pPr>
              <w:autoSpaceDE w:val="0"/>
              <w:autoSpaceDN w:val="0"/>
              <w:adjustRightInd w:val="0"/>
              <w:spacing w:before="50" w:line="560" w:lineRule="exact"/>
              <w:ind w:right="97"/>
              <w:jc w:val="left"/>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与营业执照一致</w:t>
            </w:r>
          </w:p>
        </w:tc>
      </w:tr>
      <w:tr w14:paraId="59794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5DC8C1C4">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6B63F26E">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5071D0C5">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lang w:val="en-US" w:eastAsia="zh-CN"/>
              </w:rPr>
              <w:t>磋商</w:t>
            </w:r>
            <w:r>
              <w:rPr>
                <w:rFonts w:hint="eastAsia" w:ascii="宋体" w:hAnsi="宋体" w:eastAsia="宋体" w:cs="宋体"/>
                <w:color w:val="auto"/>
                <w:spacing w:val="1"/>
                <w:kern w:val="0"/>
                <w:sz w:val="28"/>
                <w:szCs w:val="28"/>
              </w:rPr>
              <w:t>函签字盖章</w:t>
            </w:r>
          </w:p>
        </w:tc>
        <w:tc>
          <w:tcPr>
            <w:tcW w:w="6457" w:type="dxa"/>
            <w:vAlign w:val="center"/>
          </w:tcPr>
          <w:p w14:paraId="6EA1C6B6">
            <w:pPr>
              <w:autoSpaceDE w:val="0"/>
              <w:autoSpaceDN w:val="0"/>
              <w:adjustRightInd w:val="0"/>
              <w:spacing w:before="50" w:line="560" w:lineRule="exact"/>
              <w:ind w:right="10" w:firstLine="11" w:firstLineChars="4"/>
              <w:jc w:val="left"/>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加盖单位章并有法定代表人或其授权委托人签字或盖章</w:t>
            </w:r>
          </w:p>
        </w:tc>
      </w:tr>
      <w:tr w14:paraId="028DD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17A6FD0A">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1C90CAAA">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75298CFC">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报价唯一</w:t>
            </w:r>
          </w:p>
        </w:tc>
        <w:tc>
          <w:tcPr>
            <w:tcW w:w="6457" w:type="dxa"/>
            <w:vAlign w:val="center"/>
          </w:tcPr>
          <w:p w14:paraId="3662905B">
            <w:pPr>
              <w:autoSpaceDE w:val="0"/>
              <w:autoSpaceDN w:val="0"/>
              <w:adjustRightInd w:val="0"/>
              <w:spacing w:before="50" w:line="560" w:lineRule="exact"/>
              <w:ind w:right="97"/>
              <w:jc w:val="left"/>
              <w:rPr>
                <w:rFonts w:hint="eastAsia" w:ascii="宋体" w:hAnsi="宋体" w:eastAsia="宋体" w:cs="宋体"/>
                <w:color w:val="auto"/>
                <w:spacing w:val="1"/>
                <w:kern w:val="0"/>
                <w:sz w:val="28"/>
                <w:szCs w:val="28"/>
                <w:lang w:eastAsia="zh-CN"/>
              </w:rPr>
            </w:pPr>
            <w:r>
              <w:rPr>
                <w:rFonts w:hint="eastAsia" w:ascii="宋体" w:hAnsi="宋体" w:eastAsia="宋体" w:cs="宋体"/>
                <w:color w:val="auto"/>
                <w:spacing w:val="1"/>
                <w:kern w:val="0"/>
                <w:sz w:val="28"/>
                <w:szCs w:val="28"/>
              </w:rPr>
              <w:t>只能有一个有效报价，且不超过</w:t>
            </w:r>
            <w:r>
              <w:rPr>
                <w:rFonts w:hint="eastAsia" w:ascii="宋体" w:hAnsi="宋体" w:eastAsia="宋体" w:cs="宋体"/>
                <w:color w:val="auto"/>
                <w:spacing w:val="1"/>
                <w:kern w:val="0"/>
                <w:sz w:val="28"/>
                <w:szCs w:val="28"/>
                <w:lang w:val="en-US" w:eastAsia="zh-CN"/>
              </w:rPr>
              <w:t>预算金额</w:t>
            </w:r>
          </w:p>
        </w:tc>
      </w:tr>
      <w:tr w14:paraId="4DDF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restart"/>
            <w:vAlign w:val="center"/>
          </w:tcPr>
          <w:p w14:paraId="65099E5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1.2</w:t>
            </w:r>
          </w:p>
        </w:tc>
        <w:tc>
          <w:tcPr>
            <w:tcW w:w="1097" w:type="dxa"/>
            <w:vMerge w:val="restart"/>
            <w:vAlign w:val="center"/>
          </w:tcPr>
          <w:p w14:paraId="72AF1137">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资格评审标准</w:t>
            </w:r>
          </w:p>
        </w:tc>
        <w:tc>
          <w:tcPr>
            <w:tcW w:w="1859" w:type="dxa"/>
            <w:shd w:val="clear" w:color="auto" w:fill="auto"/>
            <w:vAlign w:val="center"/>
          </w:tcPr>
          <w:p w14:paraId="10F12E8B">
            <w:pPr>
              <w:autoSpaceDE w:val="0"/>
              <w:autoSpaceDN w:val="0"/>
              <w:adjustRightInd w:val="0"/>
              <w:spacing w:before="50" w:line="560" w:lineRule="exact"/>
              <w:ind w:right="97" w:rightChars="0" w:firstLine="78" w:firstLineChars="28"/>
              <w:jc w:val="center"/>
              <w:rPr>
                <w:rFonts w:hint="eastAsia" w:ascii="宋体" w:hAnsi="宋体" w:eastAsia="宋体" w:cs="宋体"/>
                <w:color w:val="auto"/>
                <w:spacing w:val="1"/>
                <w:kern w:val="0"/>
                <w:sz w:val="28"/>
                <w:szCs w:val="28"/>
                <w:highlight w:val="none"/>
                <w:lang w:val="en-US" w:eastAsia="zh-CN" w:bidi="ar-SA"/>
              </w:rPr>
            </w:pPr>
            <w:r>
              <w:rPr>
                <w:rFonts w:hint="eastAsia" w:ascii="宋体" w:hAnsi="宋体" w:eastAsia="宋体" w:cs="宋体"/>
                <w:color w:val="auto"/>
                <w:spacing w:val="1"/>
                <w:kern w:val="0"/>
                <w:sz w:val="28"/>
                <w:szCs w:val="28"/>
                <w:highlight w:val="none"/>
                <w:lang w:val="en-US" w:eastAsia="zh-CN"/>
              </w:rPr>
              <w:t>满足《政府采购法》第二十二条的承诺函</w:t>
            </w:r>
          </w:p>
        </w:tc>
        <w:tc>
          <w:tcPr>
            <w:tcW w:w="6457" w:type="dxa"/>
            <w:shd w:val="clear" w:color="auto" w:fill="auto"/>
            <w:vAlign w:val="center"/>
          </w:tcPr>
          <w:p w14:paraId="008C1EF1">
            <w:pPr>
              <w:autoSpaceDE w:val="0"/>
              <w:autoSpaceDN w:val="0"/>
              <w:adjustRightInd w:val="0"/>
              <w:spacing w:before="50" w:line="560" w:lineRule="exact"/>
              <w:ind w:right="97" w:rightChars="0"/>
              <w:jc w:val="left"/>
              <w:rPr>
                <w:rFonts w:hint="eastAsia" w:ascii="宋体" w:hAnsi="宋体" w:eastAsia="宋体" w:cs="宋体"/>
                <w:color w:val="auto"/>
                <w:spacing w:val="1"/>
                <w:kern w:val="0"/>
                <w:sz w:val="28"/>
                <w:szCs w:val="28"/>
                <w:highlight w:val="none"/>
                <w:lang w:val="en-US" w:eastAsia="zh-CN" w:bidi="ar-SA"/>
              </w:rPr>
            </w:pPr>
            <w:r>
              <w:rPr>
                <w:rFonts w:hint="eastAsia" w:ascii="宋体" w:hAnsi="宋体" w:eastAsia="宋体" w:cs="宋体"/>
                <w:color w:val="auto"/>
                <w:spacing w:val="1"/>
                <w:kern w:val="0"/>
                <w:sz w:val="28"/>
                <w:szCs w:val="28"/>
                <w:highlight w:val="none"/>
                <w:lang w:val="en-US" w:eastAsia="zh-CN"/>
              </w:rPr>
              <w:t>需提供满足《政府采购法》第二十二条的承诺函</w:t>
            </w:r>
          </w:p>
        </w:tc>
      </w:tr>
      <w:tr w14:paraId="75274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47492A1E">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17ECA33E">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shd w:val="clear" w:color="auto" w:fill="auto"/>
            <w:vAlign w:val="center"/>
          </w:tcPr>
          <w:p w14:paraId="7526CD90">
            <w:pPr>
              <w:autoSpaceDE w:val="0"/>
              <w:autoSpaceDN w:val="0"/>
              <w:adjustRightInd w:val="0"/>
              <w:spacing w:before="50" w:line="560" w:lineRule="exact"/>
              <w:ind w:right="97" w:rightChars="0" w:firstLine="78" w:firstLineChars="28"/>
              <w:jc w:val="center"/>
              <w:rPr>
                <w:rFonts w:hint="eastAsia" w:ascii="宋体" w:hAnsi="宋体" w:eastAsia="宋体" w:cs="宋体"/>
                <w:color w:val="auto"/>
                <w:spacing w:val="1"/>
                <w:kern w:val="0"/>
                <w:sz w:val="28"/>
                <w:szCs w:val="28"/>
                <w:lang w:val="en-US" w:eastAsia="zh-CN" w:bidi="ar-SA"/>
              </w:rPr>
            </w:pPr>
            <w:r>
              <w:rPr>
                <w:rFonts w:hint="eastAsia" w:ascii="宋体" w:hAnsi="宋体" w:eastAsia="宋体" w:cs="宋体"/>
                <w:color w:val="auto"/>
                <w:spacing w:val="1"/>
                <w:kern w:val="0"/>
                <w:sz w:val="28"/>
                <w:szCs w:val="28"/>
                <w:lang w:val="en-US" w:eastAsia="zh-CN" w:bidi="ar-SA"/>
              </w:rPr>
              <w:t>营业执照、税务登记证、组织机构代码证</w:t>
            </w:r>
          </w:p>
        </w:tc>
        <w:tc>
          <w:tcPr>
            <w:tcW w:w="6457" w:type="dxa"/>
            <w:shd w:val="clear" w:color="auto" w:fill="auto"/>
            <w:vAlign w:val="center"/>
          </w:tcPr>
          <w:p w14:paraId="2EE703C4">
            <w:pPr>
              <w:autoSpaceDE w:val="0"/>
              <w:autoSpaceDN w:val="0"/>
              <w:adjustRightInd w:val="0"/>
              <w:spacing w:before="50" w:line="560" w:lineRule="exact"/>
              <w:ind w:right="97" w:rightChars="0"/>
              <w:jc w:val="left"/>
              <w:rPr>
                <w:rFonts w:hint="eastAsia" w:ascii="宋体" w:hAnsi="宋体" w:eastAsia="宋体" w:cs="宋体"/>
                <w:color w:val="auto"/>
                <w:spacing w:val="1"/>
                <w:kern w:val="0"/>
                <w:sz w:val="28"/>
                <w:szCs w:val="28"/>
                <w:lang w:val="en-US" w:eastAsia="zh-CN" w:bidi="ar-SA"/>
              </w:rPr>
            </w:pPr>
            <w:r>
              <w:rPr>
                <w:rFonts w:hint="eastAsia" w:ascii="宋体" w:hAnsi="宋体" w:eastAsia="宋体" w:cs="宋体"/>
                <w:color w:val="auto"/>
                <w:spacing w:val="1"/>
                <w:kern w:val="0"/>
                <w:sz w:val="28"/>
                <w:szCs w:val="28"/>
                <w:lang w:val="en-US" w:eastAsia="zh-CN" w:bidi="ar-SA"/>
              </w:rPr>
              <w:t>持有效的营业执照副本、税务登记证副本、组织机构代码证（若三证合一的须出具合并后的有效证件）</w:t>
            </w:r>
          </w:p>
        </w:tc>
      </w:tr>
      <w:tr w14:paraId="0D1A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1C71932A">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313D451D">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630DEDE9">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法定代表人或授权委托人</w:t>
            </w:r>
          </w:p>
        </w:tc>
        <w:tc>
          <w:tcPr>
            <w:tcW w:w="6457" w:type="dxa"/>
            <w:vAlign w:val="center"/>
          </w:tcPr>
          <w:p w14:paraId="666031B5">
            <w:pPr>
              <w:snapToGrid w:val="0"/>
              <w:spacing w:line="560" w:lineRule="exact"/>
              <w:jc w:val="left"/>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highlight w:val="none"/>
              </w:rPr>
              <w:t>企业应提供法定代表人身份证明或法人授权委托书及受托人身份证</w:t>
            </w:r>
          </w:p>
        </w:tc>
      </w:tr>
      <w:tr w14:paraId="269A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2831A3E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18028234">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15332E02">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无行贿犯罪记录</w:t>
            </w:r>
          </w:p>
        </w:tc>
        <w:tc>
          <w:tcPr>
            <w:tcW w:w="6457" w:type="dxa"/>
            <w:vAlign w:val="center"/>
          </w:tcPr>
          <w:p w14:paraId="4C31950D">
            <w:pPr>
              <w:snapToGrid w:val="0"/>
              <w:spacing w:line="560" w:lineRule="exact"/>
              <w:jc w:val="left"/>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提供投标供应商企业、法定代表人无行贿犯罪记录,在中国裁判文书网查询（提供网页查询截图）</w:t>
            </w:r>
          </w:p>
        </w:tc>
      </w:tr>
      <w:tr w14:paraId="7E292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6F3C819A">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5B5E6970">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410E53EE">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无商业贿赂及不正当竞争行为的承诺书</w:t>
            </w:r>
          </w:p>
        </w:tc>
        <w:tc>
          <w:tcPr>
            <w:tcW w:w="6457" w:type="dxa"/>
            <w:vAlign w:val="center"/>
          </w:tcPr>
          <w:p w14:paraId="551DFEBA">
            <w:pPr>
              <w:snapToGrid w:val="0"/>
              <w:spacing w:line="560" w:lineRule="exact"/>
              <w:jc w:val="left"/>
              <w:textAlignment w:val="baseline"/>
              <w:rPr>
                <w:rFonts w:hint="eastAsia" w:ascii="宋体" w:hAnsi="宋体" w:eastAsia="宋体" w:cs="宋体"/>
                <w:color w:val="auto"/>
                <w:sz w:val="28"/>
                <w:szCs w:val="28"/>
              </w:rPr>
            </w:pPr>
            <w:r>
              <w:rPr>
                <w:rFonts w:hint="eastAsia" w:ascii="宋体" w:hAnsi="宋体" w:eastAsia="宋体" w:cs="宋体"/>
                <w:color w:val="auto"/>
                <w:kern w:val="0"/>
                <w:sz w:val="28"/>
                <w:szCs w:val="28"/>
              </w:rPr>
              <w:t>供应商需提供无商业贿赂及不正当竞争行为的承诺书</w:t>
            </w:r>
          </w:p>
        </w:tc>
      </w:tr>
      <w:tr w14:paraId="032B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5D7A60F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6DCB414D">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6EAF3F8D">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“信用中国”、“中国政府采购网”查询结果</w:t>
            </w:r>
          </w:p>
        </w:tc>
        <w:tc>
          <w:tcPr>
            <w:tcW w:w="6457" w:type="dxa"/>
            <w:vAlign w:val="center"/>
          </w:tcPr>
          <w:p w14:paraId="254BD1A5">
            <w:pPr>
              <w:spacing w:line="560" w:lineRule="exact"/>
              <w:jc w:val="left"/>
              <w:rPr>
                <w:rFonts w:hint="eastAsia" w:ascii="宋体" w:hAnsi="宋体" w:eastAsia="宋体" w:cs="宋体"/>
                <w:color w:val="auto"/>
                <w:sz w:val="28"/>
                <w:szCs w:val="28"/>
              </w:rPr>
            </w:pPr>
            <w:r>
              <w:rPr>
                <w:rFonts w:hint="eastAsia" w:ascii="宋体" w:hAnsi="宋体" w:eastAsia="宋体" w:cs="宋体"/>
                <w:color w:val="auto"/>
                <w:kern w:val="0"/>
                <w:sz w:val="28"/>
                <w:szCs w:val="28"/>
                <w:lang w:val="en-US" w:eastAsia="zh-CN"/>
              </w:rPr>
              <w:t>根据《关于在政府采购活动中查询及使用信用记录有关问题的通知》(财库[2016]125号)和豫财购【2016】15号的规定，企业没有被列入“信用中国”网站的“失信被执行人（跳转中国执行信息公开网）”（查询对象为企业、法定代表人）和“税收违法黑名单或重大税收违法失信主体”（查询对象为企业）、“政府采购严重违法失信行为记录名单”（查询对象为企业）及“中国政府采购网”网站的“政府采购严重违法失信行为记录名单”（查询对象为企业），查询渠道：“中国执行信息公开网”网站（http://zxgk.court.gov.cn/shixin）“信用中国”网站（www.creditchina.gov.cn）、中国政府采购网（www.ccgp.gov.cn）；提供网站的查询结果截图，查询时间自本公告发布之日起</w:t>
            </w:r>
            <w:r>
              <w:rPr>
                <w:rFonts w:hint="eastAsia" w:ascii="宋体" w:hAnsi="宋体" w:eastAsia="宋体" w:cs="宋体"/>
                <w:color w:val="auto"/>
                <w:kern w:val="0"/>
                <w:sz w:val="28"/>
                <w:szCs w:val="28"/>
                <w:lang w:eastAsia="zh-CN"/>
              </w:rPr>
              <w:t>。</w:t>
            </w:r>
          </w:p>
        </w:tc>
      </w:tr>
      <w:tr w14:paraId="5422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11BCAC28">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7BCA03C2">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3BA4FD25">
            <w:pPr>
              <w:spacing w:line="560" w:lineRule="exact"/>
              <w:jc w:val="center"/>
              <w:rPr>
                <w:rFonts w:hint="eastAsia" w:ascii="宋体" w:hAnsi="宋体" w:eastAsia="宋体" w:cs="宋体"/>
                <w:color w:val="auto"/>
                <w:spacing w:val="1"/>
                <w:kern w:val="0"/>
                <w:sz w:val="28"/>
                <w:szCs w:val="28"/>
                <w:lang w:val="en-US" w:eastAsia="zh-CN" w:bidi="ar-SA"/>
              </w:rPr>
            </w:pPr>
            <w:r>
              <w:rPr>
                <w:rFonts w:hint="eastAsia" w:ascii="宋体" w:hAnsi="宋体" w:eastAsia="宋体" w:cs="宋体"/>
                <w:color w:val="auto"/>
                <w:sz w:val="28"/>
                <w:szCs w:val="28"/>
                <w:lang w:val="en-US" w:eastAsia="zh-CN"/>
              </w:rPr>
              <w:t>非</w:t>
            </w:r>
            <w:r>
              <w:rPr>
                <w:rFonts w:hint="eastAsia" w:ascii="宋体" w:hAnsi="宋体" w:eastAsia="宋体" w:cs="宋体"/>
                <w:color w:val="auto"/>
                <w:sz w:val="28"/>
                <w:szCs w:val="28"/>
              </w:rPr>
              <w:t>联合体投标</w:t>
            </w:r>
          </w:p>
        </w:tc>
        <w:tc>
          <w:tcPr>
            <w:tcW w:w="6457" w:type="dxa"/>
            <w:vAlign w:val="center"/>
          </w:tcPr>
          <w:p w14:paraId="47A1BDB8">
            <w:pPr>
              <w:spacing w:line="560" w:lineRule="exac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rPr>
              <w:t>本项目不接受联合体投标</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提供声明书</w:t>
            </w:r>
          </w:p>
        </w:tc>
      </w:tr>
      <w:tr w14:paraId="6FEA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36F549AE">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79C40D97">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0F191E0F">
            <w:pPr>
              <w:pStyle w:val="28"/>
              <w:spacing w:line="560" w:lineRule="exact"/>
              <w:jc w:val="center"/>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sz w:val="28"/>
                <w:szCs w:val="28"/>
                <w:highlight w:val="none"/>
                <w:lang w:val="en-US" w:eastAsia="zh-CN"/>
              </w:rPr>
              <w:t>企业信用信息</w:t>
            </w:r>
          </w:p>
        </w:tc>
        <w:tc>
          <w:tcPr>
            <w:tcW w:w="6457" w:type="dxa"/>
            <w:vAlign w:val="center"/>
          </w:tcPr>
          <w:p w14:paraId="155B1F97">
            <w:pPr>
              <w:spacing w:line="560" w:lineRule="exac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sz w:val="28"/>
                <w:szCs w:val="28"/>
                <w:highlight w:val="none"/>
                <w:lang w:val="en-US" w:eastAsia="zh-CN"/>
              </w:rPr>
              <w:t>单位负责人为同一人或者存在直接控股、管理关系的不同供应商，全部或者部分股东（基金公司或者专业投资公司作为股东的除外）为同一法人、其他组织或者自然人的不同供应商，同一自然人在两个以上供应商任职的不同供应商，不得参加同一合同项下的投标。【提供在“国家企业信用信息公示系统”中查询的相关材料并加盖公章（需包含公司基本信息、股东信息及股权变更信息）】</w:t>
            </w:r>
          </w:p>
        </w:tc>
      </w:tr>
      <w:tr w14:paraId="0891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restart"/>
            <w:vAlign w:val="center"/>
          </w:tcPr>
          <w:p w14:paraId="39568981">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 xml:space="preserve">                           1.3</w:t>
            </w:r>
          </w:p>
        </w:tc>
        <w:tc>
          <w:tcPr>
            <w:tcW w:w="1097" w:type="dxa"/>
            <w:vMerge w:val="restart"/>
            <w:vAlign w:val="center"/>
          </w:tcPr>
          <w:p w14:paraId="184FFBD0">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响应性评审标准</w:t>
            </w:r>
          </w:p>
        </w:tc>
        <w:tc>
          <w:tcPr>
            <w:tcW w:w="1859" w:type="dxa"/>
            <w:vAlign w:val="center"/>
          </w:tcPr>
          <w:p w14:paraId="4CBACB68">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lang w:eastAsia="zh-CN"/>
              </w:rPr>
            </w:pPr>
            <w:r>
              <w:rPr>
                <w:rFonts w:hint="eastAsia" w:ascii="宋体" w:hAnsi="宋体" w:eastAsia="宋体" w:cs="宋体"/>
                <w:color w:val="auto"/>
                <w:spacing w:val="1"/>
                <w:kern w:val="0"/>
                <w:sz w:val="28"/>
                <w:szCs w:val="28"/>
              </w:rPr>
              <w:t>采购</w:t>
            </w:r>
            <w:r>
              <w:rPr>
                <w:rFonts w:hint="eastAsia" w:ascii="宋体" w:hAnsi="宋体" w:eastAsia="宋体" w:cs="宋体"/>
                <w:color w:val="auto"/>
                <w:spacing w:val="1"/>
                <w:kern w:val="0"/>
                <w:sz w:val="28"/>
                <w:szCs w:val="28"/>
                <w:lang w:val="en-US" w:eastAsia="zh-CN"/>
              </w:rPr>
              <w:t>内容</w:t>
            </w:r>
          </w:p>
        </w:tc>
        <w:tc>
          <w:tcPr>
            <w:tcW w:w="6457" w:type="dxa"/>
            <w:vAlign w:val="center"/>
          </w:tcPr>
          <w:p w14:paraId="67CBE892">
            <w:pPr>
              <w:autoSpaceDE w:val="0"/>
              <w:autoSpaceDN w:val="0"/>
              <w:adjustRightInd w:val="0"/>
              <w:spacing w:before="50" w:line="560" w:lineRule="exact"/>
              <w:ind w:right="97"/>
              <w:jc w:val="left"/>
              <w:rPr>
                <w:rFonts w:hint="eastAsia" w:ascii="宋体" w:hAnsi="宋体" w:eastAsia="宋体" w:cs="宋体"/>
                <w:color w:val="auto"/>
                <w:spacing w:val="1"/>
                <w:kern w:val="0"/>
                <w:sz w:val="28"/>
                <w:szCs w:val="28"/>
                <w:lang w:val="en-US" w:eastAsia="zh-CN"/>
              </w:rPr>
            </w:pPr>
            <w:r>
              <w:rPr>
                <w:rFonts w:hint="eastAsia" w:ascii="宋体" w:hAnsi="宋体" w:eastAsia="宋体" w:cs="宋体"/>
                <w:color w:val="auto"/>
                <w:kern w:val="0"/>
                <w:sz w:val="28"/>
                <w:szCs w:val="28"/>
                <w:lang w:val="en-US" w:eastAsia="zh-CN"/>
              </w:rPr>
              <w:t>采购全尺寸人形机器人2台、半尺寸人形机器人2台</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具体要求详见竞争性磋商文件第五章 采购清单</w:t>
            </w:r>
            <w:r>
              <w:rPr>
                <w:rFonts w:hint="eastAsia" w:ascii="宋体" w:hAnsi="宋体" w:eastAsia="宋体" w:cs="宋体"/>
                <w:color w:val="auto"/>
                <w:kern w:val="0"/>
                <w:sz w:val="28"/>
                <w:szCs w:val="28"/>
              </w:rPr>
              <w:t>）</w:t>
            </w:r>
          </w:p>
        </w:tc>
      </w:tr>
      <w:tr w14:paraId="7EE2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5" w:hRule="atLeast"/>
          <w:jc w:val="center"/>
        </w:trPr>
        <w:tc>
          <w:tcPr>
            <w:tcW w:w="815" w:type="dxa"/>
            <w:vMerge w:val="continue"/>
            <w:vAlign w:val="center"/>
          </w:tcPr>
          <w:p w14:paraId="1B21CE7A">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6D07B551">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2CFC7BD0">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lang w:eastAsia="zh-CN"/>
              </w:rPr>
            </w:pPr>
            <w:r>
              <w:rPr>
                <w:rFonts w:hint="eastAsia" w:ascii="宋体" w:hAnsi="宋体" w:eastAsia="宋体" w:cs="宋体"/>
                <w:color w:val="auto"/>
                <w:spacing w:val="1"/>
                <w:kern w:val="0"/>
                <w:sz w:val="28"/>
                <w:szCs w:val="28"/>
                <w:lang w:val="en-US" w:eastAsia="zh-CN"/>
              </w:rPr>
              <w:t>交货期</w:t>
            </w:r>
          </w:p>
        </w:tc>
        <w:tc>
          <w:tcPr>
            <w:tcW w:w="6457" w:type="dxa"/>
            <w:vAlign w:val="center"/>
          </w:tcPr>
          <w:p w14:paraId="1ABCC7D5">
            <w:pPr>
              <w:spacing w:line="560" w:lineRule="exact"/>
              <w:jc w:val="left"/>
              <w:rPr>
                <w:rFonts w:hint="eastAsia" w:ascii="宋体" w:hAnsi="宋体" w:eastAsia="宋体" w:cs="宋体"/>
                <w:color w:val="auto"/>
                <w:spacing w:val="1"/>
                <w:kern w:val="0"/>
                <w:sz w:val="28"/>
                <w:szCs w:val="28"/>
                <w:lang w:val="en-US" w:eastAsia="zh-CN"/>
              </w:rPr>
            </w:pPr>
            <w:r>
              <w:rPr>
                <w:rFonts w:hint="eastAsia" w:ascii="宋体" w:hAnsi="宋体" w:eastAsia="宋体" w:cs="宋体"/>
                <w:color w:val="auto"/>
                <w:kern w:val="0"/>
                <w:sz w:val="28"/>
                <w:szCs w:val="28"/>
                <w:lang w:val="en-US" w:eastAsia="zh-CN"/>
              </w:rPr>
              <w:t>合同签订后</w:t>
            </w:r>
            <w:r>
              <w:rPr>
                <w:rFonts w:hint="eastAsia" w:ascii="宋体" w:hAnsi="宋体" w:eastAsia="宋体" w:cs="宋体"/>
                <w:color w:val="auto"/>
                <w:kern w:val="0"/>
                <w:sz w:val="28"/>
                <w:szCs w:val="28"/>
                <w:highlight w:val="none"/>
                <w:lang w:val="en-US" w:eastAsia="zh-CN"/>
              </w:rPr>
              <w:t>15</w:t>
            </w:r>
            <w:r>
              <w:rPr>
                <w:rFonts w:hint="eastAsia" w:ascii="宋体" w:hAnsi="宋体" w:eastAsia="宋体" w:cs="宋体"/>
                <w:color w:val="auto"/>
                <w:kern w:val="0"/>
                <w:sz w:val="28"/>
                <w:szCs w:val="28"/>
                <w:lang w:val="en-US" w:eastAsia="zh-CN"/>
              </w:rPr>
              <w:t>日历天内</w:t>
            </w:r>
            <w:r>
              <w:rPr>
                <w:rFonts w:hint="eastAsia" w:ascii="宋体" w:hAnsi="宋体" w:eastAsia="宋体" w:cs="宋体"/>
                <w:i w:val="0"/>
                <w:iCs w:val="0"/>
                <w:caps w:val="0"/>
                <w:color w:val="auto"/>
                <w:spacing w:val="0"/>
                <w:sz w:val="28"/>
                <w:szCs w:val="28"/>
                <w:shd w:val="clear" w:fill="FFFFFF"/>
                <w:lang w:val="en-US" w:eastAsia="zh-CN"/>
              </w:rPr>
              <w:t>采购</w:t>
            </w:r>
            <w:r>
              <w:rPr>
                <w:rFonts w:hint="eastAsia" w:ascii="宋体" w:hAnsi="宋体" w:eastAsia="宋体" w:cs="宋体"/>
                <w:i w:val="0"/>
                <w:iCs w:val="0"/>
                <w:caps w:val="0"/>
                <w:color w:val="auto"/>
                <w:spacing w:val="0"/>
                <w:sz w:val="28"/>
                <w:szCs w:val="28"/>
                <w:shd w:val="clear" w:fill="FFFFFF"/>
                <w:lang w:eastAsia="zh-CN"/>
              </w:rPr>
              <w:t>、</w:t>
            </w:r>
            <w:r>
              <w:rPr>
                <w:rFonts w:hint="eastAsia" w:ascii="宋体" w:hAnsi="宋体" w:eastAsia="宋体" w:cs="宋体"/>
                <w:i w:val="0"/>
                <w:iCs w:val="0"/>
                <w:caps w:val="0"/>
                <w:color w:val="auto"/>
                <w:spacing w:val="0"/>
                <w:sz w:val="28"/>
                <w:szCs w:val="28"/>
                <w:shd w:val="clear" w:fill="FFFFFF"/>
              </w:rPr>
              <w:t>安装</w:t>
            </w:r>
            <w:r>
              <w:rPr>
                <w:rFonts w:hint="eastAsia" w:ascii="宋体" w:hAnsi="宋体" w:eastAsia="宋体" w:cs="宋体"/>
                <w:i w:val="0"/>
                <w:iCs w:val="0"/>
                <w:caps w:val="0"/>
                <w:color w:val="auto"/>
                <w:spacing w:val="0"/>
                <w:sz w:val="28"/>
                <w:szCs w:val="28"/>
                <w:shd w:val="clear" w:fill="FFFFFF"/>
                <w:lang w:eastAsia="zh-CN"/>
              </w:rPr>
              <w:t>、</w:t>
            </w:r>
            <w:r>
              <w:rPr>
                <w:rFonts w:hint="eastAsia" w:ascii="宋体" w:hAnsi="宋体" w:eastAsia="宋体" w:cs="宋体"/>
                <w:i w:val="0"/>
                <w:iCs w:val="0"/>
                <w:caps w:val="0"/>
                <w:color w:val="auto"/>
                <w:spacing w:val="0"/>
                <w:sz w:val="28"/>
                <w:szCs w:val="28"/>
                <w:shd w:val="clear" w:fill="FFFFFF"/>
                <w:lang w:val="en-US" w:eastAsia="zh-CN"/>
              </w:rPr>
              <w:t>部署</w:t>
            </w:r>
            <w:r>
              <w:rPr>
                <w:rFonts w:hint="eastAsia" w:ascii="宋体" w:hAnsi="宋体" w:eastAsia="宋体" w:cs="宋体"/>
                <w:i w:val="0"/>
                <w:iCs w:val="0"/>
                <w:caps w:val="0"/>
                <w:color w:val="auto"/>
                <w:spacing w:val="0"/>
                <w:sz w:val="28"/>
                <w:szCs w:val="28"/>
                <w:shd w:val="clear" w:fill="FFFFFF"/>
                <w:lang w:eastAsia="zh-CN"/>
              </w:rPr>
              <w:t>、</w:t>
            </w:r>
            <w:r>
              <w:rPr>
                <w:rFonts w:hint="eastAsia" w:ascii="宋体" w:hAnsi="宋体" w:eastAsia="宋体" w:cs="宋体"/>
                <w:i w:val="0"/>
                <w:iCs w:val="0"/>
                <w:caps w:val="0"/>
                <w:color w:val="auto"/>
                <w:spacing w:val="0"/>
                <w:sz w:val="28"/>
                <w:szCs w:val="28"/>
                <w:shd w:val="clear" w:fill="FFFFFF"/>
                <w:lang w:val="en-US" w:eastAsia="zh-CN"/>
              </w:rPr>
              <w:t>培训及调试</w:t>
            </w:r>
            <w:r>
              <w:rPr>
                <w:rFonts w:hint="eastAsia" w:ascii="宋体" w:hAnsi="宋体" w:eastAsia="宋体" w:cs="宋体"/>
                <w:i w:val="0"/>
                <w:iCs w:val="0"/>
                <w:caps w:val="0"/>
                <w:color w:val="auto"/>
                <w:spacing w:val="0"/>
                <w:sz w:val="28"/>
                <w:szCs w:val="28"/>
                <w:shd w:val="clear" w:fill="FFFFFF"/>
              </w:rPr>
              <w:t>完毕</w:t>
            </w:r>
          </w:p>
        </w:tc>
      </w:tr>
      <w:tr w14:paraId="6BB0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5FCF54C9">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0B64C1A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45331C66">
            <w:pPr>
              <w:spacing w:line="560" w:lineRule="exact"/>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质量要求</w:t>
            </w:r>
          </w:p>
        </w:tc>
        <w:tc>
          <w:tcPr>
            <w:tcW w:w="6457" w:type="dxa"/>
            <w:vAlign w:val="center"/>
          </w:tcPr>
          <w:p w14:paraId="2FAC4778">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达到国家及行业质量验收标准</w:t>
            </w:r>
          </w:p>
        </w:tc>
      </w:tr>
      <w:tr w14:paraId="0A48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468B4762">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620CA094">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5C4AFCB9">
            <w:pPr>
              <w:spacing w:line="560" w:lineRule="exact"/>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质保期</w:t>
            </w:r>
          </w:p>
        </w:tc>
        <w:tc>
          <w:tcPr>
            <w:tcW w:w="6457" w:type="dxa"/>
            <w:vAlign w:val="center"/>
          </w:tcPr>
          <w:p w14:paraId="37C2649F">
            <w:pPr>
              <w:spacing w:line="560" w:lineRule="exact"/>
              <w:rPr>
                <w:rFonts w:hint="eastAsia" w:ascii="宋体" w:hAnsi="宋体" w:eastAsia="宋体" w:cs="宋体"/>
                <w:color w:val="auto"/>
                <w:sz w:val="28"/>
                <w:szCs w:val="28"/>
                <w:lang w:val="en-US" w:eastAsia="zh-CN"/>
              </w:rPr>
            </w:pPr>
            <w:r>
              <w:rPr>
                <w:rFonts w:hint="eastAsia" w:ascii="宋体" w:hAnsi="宋体" w:eastAsia="宋体" w:cs="宋体"/>
                <w:color w:val="auto"/>
                <w:spacing w:val="-1"/>
                <w:sz w:val="28"/>
                <w:szCs w:val="28"/>
                <w:lang w:val="en-US" w:eastAsia="zh-CN"/>
              </w:rPr>
              <w:t>执行国家及行业标准</w:t>
            </w:r>
          </w:p>
        </w:tc>
      </w:tr>
      <w:tr w14:paraId="4EED6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36B6A95F">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6D7041B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579AFEE9">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磋商</w:t>
            </w:r>
            <w:r>
              <w:rPr>
                <w:rFonts w:hint="eastAsia" w:ascii="宋体" w:hAnsi="宋体" w:eastAsia="宋体" w:cs="宋体"/>
                <w:color w:val="auto"/>
                <w:sz w:val="28"/>
                <w:szCs w:val="28"/>
              </w:rPr>
              <w:t>保证金</w:t>
            </w:r>
          </w:p>
        </w:tc>
        <w:tc>
          <w:tcPr>
            <w:tcW w:w="6457" w:type="dxa"/>
            <w:vAlign w:val="center"/>
          </w:tcPr>
          <w:p w14:paraId="4B300D1B">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按照《河南省财政厅关于优化政府采购营商环境有关问题的通知》（豫财购[2019]4号文）的要求不再收取</w:t>
            </w:r>
            <w:r>
              <w:rPr>
                <w:rFonts w:hint="eastAsia" w:ascii="宋体" w:hAnsi="宋体" w:eastAsia="宋体" w:cs="宋体"/>
                <w:color w:val="auto"/>
                <w:sz w:val="28"/>
                <w:szCs w:val="28"/>
                <w:lang w:val="en-US" w:eastAsia="zh-CN"/>
              </w:rPr>
              <w:t>磋商</w:t>
            </w:r>
            <w:r>
              <w:rPr>
                <w:rFonts w:hint="eastAsia" w:ascii="宋体" w:hAnsi="宋体" w:eastAsia="宋体" w:cs="宋体"/>
                <w:color w:val="auto"/>
                <w:sz w:val="28"/>
                <w:szCs w:val="28"/>
              </w:rPr>
              <w:t>保证金</w:t>
            </w:r>
          </w:p>
        </w:tc>
      </w:tr>
      <w:tr w14:paraId="2A24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22CC500C">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7DB19C9C">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0BF0FEF8">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投标有效期</w:t>
            </w:r>
          </w:p>
        </w:tc>
        <w:tc>
          <w:tcPr>
            <w:tcW w:w="6457" w:type="dxa"/>
            <w:vAlign w:val="center"/>
          </w:tcPr>
          <w:p w14:paraId="5209D9FD">
            <w:pPr>
              <w:autoSpaceDE w:val="0"/>
              <w:autoSpaceDN w:val="0"/>
              <w:adjustRightInd w:val="0"/>
              <w:spacing w:before="50" w:line="560" w:lineRule="exact"/>
              <w:ind w:right="97"/>
              <w:jc w:val="left"/>
              <w:rPr>
                <w:rFonts w:hint="eastAsia" w:ascii="宋体" w:hAnsi="宋体" w:eastAsia="宋体" w:cs="宋体"/>
                <w:color w:val="auto"/>
                <w:spacing w:val="1"/>
                <w:kern w:val="0"/>
                <w:sz w:val="28"/>
                <w:szCs w:val="28"/>
              </w:rPr>
            </w:pPr>
            <w:r>
              <w:rPr>
                <w:rFonts w:hint="eastAsia" w:ascii="宋体" w:hAnsi="宋体" w:eastAsia="宋体" w:cs="宋体"/>
                <w:color w:val="auto"/>
                <w:kern w:val="0"/>
                <w:sz w:val="28"/>
                <w:szCs w:val="28"/>
                <w:lang w:eastAsia="zh-CN"/>
              </w:rPr>
              <w:t>投标响应文件</w:t>
            </w:r>
            <w:r>
              <w:rPr>
                <w:rFonts w:hint="eastAsia" w:ascii="宋体" w:hAnsi="宋体" w:eastAsia="宋体" w:cs="宋体"/>
                <w:color w:val="auto"/>
                <w:kern w:val="0"/>
                <w:sz w:val="28"/>
                <w:szCs w:val="28"/>
              </w:rPr>
              <w:t>递交截止之日起</w:t>
            </w:r>
            <w:r>
              <w:rPr>
                <w:rFonts w:hint="eastAsia" w:ascii="宋体" w:hAnsi="宋体" w:eastAsia="宋体" w:cs="宋体"/>
                <w:color w:val="auto"/>
                <w:kern w:val="0"/>
                <w:sz w:val="28"/>
                <w:szCs w:val="28"/>
                <w:lang w:val="en-US" w:eastAsia="zh-CN"/>
              </w:rPr>
              <w:t>60</w:t>
            </w:r>
            <w:r>
              <w:rPr>
                <w:rFonts w:hint="eastAsia" w:ascii="宋体" w:hAnsi="宋体" w:eastAsia="宋体" w:cs="宋体"/>
                <w:color w:val="auto"/>
                <w:kern w:val="0"/>
                <w:sz w:val="28"/>
                <w:szCs w:val="28"/>
              </w:rPr>
              <w:t>日历天</w:t>
            </w:r>
          </w:p>
        </w:tc>
      </w:tr>
      <w:tr w14:paraId="56F81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3C328A5E">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79C8DE7A">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55537AAA">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投标报价</w:t>
            </w:r>
          </w:p>
        </w:tc>
        <w:tc>
          <w:tcPr>
            <w:tcW w:w="6457" w:type="dxa"/>
            <w:vAlign w:val="center"/>
          </w:tcPr>
          <w:p w14:paraId="7099FFE3">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超出“预算</w:t>
            </w:r>
            <w:r>
              <w:rPr>
                <w:rFonts w:hint="eastAsia" w:ascii="宋体" w:hAnsi="宋体" w:eastAsia="宋体" w:cs="宋体"/>
                <w:color w:val="auto"/>
                <w:sz w:val="28"/>
                <w:szCs w:val="28"/>
                <w:lang w:val="en-US" w:eastAsia="zh-CN"/>
              </w:rPr>
              <w:t>金额</w:t>
            </w:r>
            <w:r>
              <w:rPr>
                <w:rFonts w:hint="eastAsia" w:ascii="宋体" w:hAnsi="宋体" w:eastAsia="宋体" w:cs="宋体"/>
                <w:color w:val="auto"/>
                <w:sz w:val="28"/>
                <w:szCs w:val="28"/>
              </w:rPr>
              <w:t>”的，该投标供应商的投标按无效处理</w:t>
            </w:r>
          </w:p>
        </w:tc>
      </w:tr>
      <w:tr w14:paraId="39C4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2F016A49">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029C19AD">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140A5F57">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的其他响应</w:t>
            </w:r>
          </w:p>
        </w:tc>
        <w:tc>
          <w:tcPr>
            <w:tcW w:w="6457" w:type="dxa"/>
            <w:vAlign w:val="center"/>
          </w:tcPr>
          <w:p w14:paraId="13F20CA1">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符合法律、法规和</w:t>
            </w:r>
            <w:r>
              <w:rPr>
                <w:rFonts w:hint="eastAsia" w:ascii="宋体" w:hAnsi="宋体" w:eastAsia="宋体" w:cs="宋体"/>
                <w:color w:val="auto"/>
                <w:sz w:val="28"/>
                <w:szCs w:val="28"/>
                <w:lang w:eastAsia="zh-CN"/>
              </w:rPr>
              <w:t>竞争性磋商文件</w:t>
            </w:r>
            <w:r>
              <w:rPr>
                <w:rFonts w:hint="eastAsia" w:ascii="宋体" w:hAnsi="宋体" w:eastAsia="宋体" w:cs="宋体"/>
                <w:color w:val="auto"/>
                <w:sz w:val="28"/>
                <w:szCs w:val="28"/>
              </w:rPr>
              <w:t>中规定的其他实质性要求</w:t>
            </w:r>
          </w:p>
        </w:tc>
      </w:tr>
      <w:tr w14:paraId="3A88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 w:hRule="atLeast"/>
          <w:jc w:val="center"/>
        </w:trPr>
        <w:tc>
          <w:tcPr>
            <w:tcW w:w="815" w:type="dxa"/>
            <w:vAlign w:val="center"/>
          </w:tcPr>
          <w:p w14:paraId="446C1C10">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2</w:t>
            </w:r>
          </w:p>
        </w:tc>
        <w:tc>
          <w:tcPr>
            <w:tcW w:w="2956" w:type="dxa"/>
            <w:gridSpan w:val="2"/>
            <w:vAlign w:val="center"/>
          </w:tcPr>
          <w:p w14:paraId="2B7F8364">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分值构成(总分100分)</w:t>
            </w:r>
          </w:p>
        </w:tc>
        <w:tc>
          <w:tcPr>
            <w:tcW w:w="6457" w:type="dxa"/>
            <w:vAlign w:val="center"/>
          </w:tcPr>
          <w:p w14:paraId="3CFC472E">
            <w:pPr>
              <w:autoSpaceDE w:val="0"/>
              <w:autoSpaceDN w:val="0"/>
              <w:adjustRightInd w:val="0"/>
              <w:spacing w:line="560" w:lineRule="exact"/>
              <w:ind w:right="97"/>
              <w:jc w:val="left"/>
              <w:rPr>
                <w:rFonts w:hint="eastAsia" w:ascii="宋体" w:hAnsi="宋体" w:eastAsia="宋体" w:cs="宋体"/>
                <w:color w:val="auto"/>
                <w:spacing w:val="1"/>
                <w:kern w:val="0"/>
                <w:sz w:val="28"/>
                <w:szCs w:val="28"/>
              </w:rPr>
            </w:pPr>
            <w:r>
              <w:rPr>
                <w:rFonts w:hint="eastAsia" w:ascii="宋体" w:hAnsi="宋体" w:eastAsia="宋体" w:cs="宋体"/>
                <w:bCs/>
                <w:color w:val="auto"/>
                <w:spacing w:val="1"/>
                <w:kern w:val="0"/>
                <w:sz w:val="28"/>
                <w:szCs w:val="28"/>
              </w:rPr>
              <w:t>投标报价</w:t>
            </w:r>
            <w:r>
              <w:rPr>
                <w:rFonts w:hint="eastAsia" w:ascii="宋体" w:hAnsi="宋体" w:eastAsia="宋体" w:cs="宋体"/>
                <w:bCs/>
                <w:color w:val="auto"/>
                <w:spacing w:val="1"/>
                <w:kern w:val="0"/>
                <w:sz w:val="28"/>
                <w:szCs w:val="28"/>
                <w:lang w:val="en-US" w:eastAsia="zh-CN"/>
              </w:rPr>
              <w:t>：30</w:t>
            </w:r>
            <w:r>
              <w:rPr>
                <w:rFonts w:hint="eastAsia" w:ascii="宋体" w:hAnsi="宋体" w:eastAsia="宋体" w:cs="宋体"/>
                <w:bCs/>
                <w:color w:val="auto"/>
                <w:spacing w:val="1"/>
                <w:kern w:val="0"/>
                <w:sz w:val="28"/>
                <w:szCs w:val="28"/>
              </w:rPr>
              <w:t>分</w:t>
            </w:r>
            <w:r>
              <w:rPr>
                <w:rFonts w:hint="eastAsia" w:ascii="宋体" w:hAnsi="宋体" w:eastAsia="宋体" w:cs="宋体"/>
                <w:bCs/>
                <w:color w:val="auto"/>
                <w:spacing w:val="1"/>
                <w:kern w:val="0"/>
                <w:sz w:val="28"/>
                <w:szCs w:val="28"/>
                <w:lang w:eastAsia="zh-CN"/>
              </w:rPr>
              <w:t>；</w:t>
            </w:r>
            <w:r>
              <w:rPr>
                <w:rFonts w:hint="eastAsia" w:ascii="宋体" w:hAnsi="宋体" w:eastAsia="宋体" w:cs="宋体"/>
                <w:bCs/>
                <w:color w:val="auto"/>
                <w:sz w:val="28"/>
                <w:szCs w:val="28"/>
              </w:rPr>
              <w:t>技术部分</w:t>
            </w:r>
            <w:r>
              <w:rPr>
                <w:rFonts w:hint="eastAsia" w:ascii="宋体" w:hAnsi="宋体" w:eastAsia="宋体" w:cs="宋体"/>
                <w:bCs/>
                <w:color w:val="auto"/>
                <w:spacing w:val="1"/>
                <w:kern w:val="0"/>
                <w:sz w:val="28"/>
                <w:szCs w:val="28"/>
                <w:lang w:val="en-US" w:eastAsia="zh-CN"/>
              </w:rPr>
              <w:t>：60</w:t>
            </w:r>
            <w:r>
              <w:rPr>
                <w:rFonts w:hint="eastAsia" w:ascii="宋体" w:hAnsi="宋体" w:eastAsia="宋体" w:cs="宋体"/>
                <w:bCs/>
                <w:color w:val="auto"/>
                <w:spacing w:val="1"/>
                <w:kern w:val="0"/>
                <w:sz w:val="28"/>
                <w:szCs w:val="28"/>
              </w:rPr>
              <w:t>分</w:t>
            </w:r>
            <w:r>
              <w:rPr>
                <w:rFonts w:hint="eastAsia" w:ascii="宋体" w:hAnsi="宋体" w:eastAsia="宋体" w:cs="宋体"/>
                <w:bCs/>
                <w:color w:val="auto"/>
                <w:spacing w:val="1"/>
                <w:kern w:val="0"/>
                <w:sz w:val="28"/>
                <w:szCs w:val="28"/>
                <w:lang w:eastAsia="zh-CN"/>
              </w:rPr>
              <w:t>；</w:t>
            </w:r>
            <w:r>
              <w:rPr>
                <w:rFonts w:hint="eastAsia" w:ascii="宋体" w:hAnsi="宋体" w:eastAsia="宋体" w:cs="宋体"/>
                <w:bCs/>
                <w:color w:val="auto"/>
                <w:sz w:val="28"/>
                <w:szCs w:val="28"/>
              </w:rPr>
              <w:t>商务部分</w:t>
            </w:r>
            <w:r>
              <w:rPr>
                <w:rFonts w:hint="eastAsia" w:ascii="宋体" w:hAnsi="宋体" w:eastAsia="宋体" w:cs="宋体"/>
                <w:bCs/>
                <w:color w:val="auto"/>
                <w:sz w:val="28"/>
                <w:szCs w:val="28"/>
                <w:lang w:eastAsia="zh-CN"/>
              </w:rPr>
              <w:t>：</w:t>
            </w:r>
            <w:r>
              <w:rPr>
                <w:rFonts w:hint="eastAsia" w:ascii="宋体" w:hAnsi="宋体" w:eastAsia="宋体" w:cs="宋体"/>
                <w:bCs/>
                <w:color w:val="auto"/>
                <w:sz w:val="28"/>
                <w:szCs w:val="28"/>
                <w:lang w:val="en-US" w:eastAsia="zh-CN"/>
              </w:rPr>
              <w:t>10</w:t>
            </w:r>
            <w:r>
              <w:rPr>
                <w:rFonts w:hint="eastAsia" w:ascii="宋体" w:hAnsi="宋体" w:eastAsia="宋体" w:cs="宋体"/>
                <w:bCs/>
                <w:color w:val="auto"/>
                <w:sz w:val="28"/>
                <w:szCs w:val="28"/>
              </w:rPr>
              <w:t>分</w:t>
            </w:r>
          </w:p>
        </w:tc>
      </w:tr>
      <w:tr w14:paraId="31C2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jc w:val="center"/>
        </w:trPr>
        <w:tc>
          <w:tcPr>
            <w:tcW w:w="815" w:type="dxa"/>
            <w:vAlign w:val="center"/>
          </w:tcPr>
          <w:p w14:paraId="3CEBC27D">
            <w:pPr>
              <w:autoSpaceDE w:val="0"/>
              <w:autoSpaceDN w:val="0"/>
              <w:adjustRightInd w:val="0"/>
              <w:spacing w:before="50" w:line="560" w:lineRule="exact"/>
              <w:ind w:right="96"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2.1</w:t>
            </w:r>
          </w:p>
        </w:tc>
        <w:tc>
          <w:tcPr>
            <w:tcW w:w="1097" w:type="dxa"/>
            <w:vAlign w:val="center"/>
          </w:tcPr>
          <w:p w14:paraId="0798DEFB">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投标报价A值</w:t>
            </w:r>
          </w:p>
        </w:tc>
        <w:tc>
          <w:tcPr>
            <w:tcW w:w="1859" w:type="dxa"/>
            <w:vAlign w:val="center"/>
          </w:tcPr>
          <w:p w14:paraId="358FF81C">
            <w:pPr>
              <w:autoSpaceDE w:val="0"/>
              <w:autoSpaceDN w:val="0"/>
              <w:adjustRightInd w:val="0"/>
              <w:spacing w:before="50" w:line="560" w:lineRule="exact"/>
              <w:ind w:left="137"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投标报价评分标准</w:t>
            </w:r>
          </w:p>
          <w:p w14:paraId="3E614BE4">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w:t>
            </w:r>
            <w:r>
              <w:rPr>
                <w:rFonts w:hint="eastAsia" w:ascii="宋体" w:hAnsi="宋体" w:eastAsia="宋体" w:cs="宋体"/>
                <w:color w:val="auto"/>
                <w:spacing w:val="1"/>
                <w:kern w:val="0"/>
                <w:sz w:val="28"/>
                <w:szCs w:val="28"/>
                <w:lang w:val="en-US" w:eastAsia="zh-CN"/>
              </w:rPr>
              <w:t>3</w:t>
            </w:r>
            <w:r>
              <w:rPr>
                <w:rFonts w:hint="eastAsia" w:ascii="宋体" w:hAnsi="宋体" w:eastAsia="宋体" w:cs="宋体"/>
                <w:color w:val="auto"/>
                <w:spacing w:val="1"/>
                <w:kern w:val="0"/>
                <w:sz w:val="28"/>
                <w:szCs w:val="28"/>
              </w:rPr>
              <w:t>0分）</w:t>
            </w:r>
          </w:p>
        </w:tc>
        <w:tc>
          <w:tcPr>
            <w:tcW w:w="6457" w:type="dxa"/>
            <w:vAlign w:val="center"/>
          </w:tcPr>
          <w:p w14:paraId="2A8CEB04">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按照《财政部关于加强政府采购货物和服务项目价格评审管理的通知》（财库【2007】2号）规定，综合评分法中的价格分用低价优先法计算，即满足</w:t>
            </w:r>
            <w:r>
              <w:rPr>
                <w:rFonts w:hint="eastAsia" w:ascii="宋体" w:hAnsi="宋体" w:eastAsia="宋体" w:cs="宋体"/>
                <w:color w:val="auto"/>
                <w:sz w:val="28"/>
                <w:szCs w:val="28"/>
                <w:highlight w:val="none"/>
                <w:lang w:val="en-US" w:eastAsia="zh-CN"/>
              </w:rPr>
              <w:t>竞争性磋商文件</w:t>
            </w:r>
            <w:r>
              <w:rPr>
                <w:rFonts w:hint="eastAsia" w:ascii="宋体" w:hAnsi="宋体" w:eastAsia="宋体" w:cs="宋体"/>
                <w:color w:val="auto"/>
                <w:sz w:val="28"/>
                <w:szCs w:val="28"/>
                <w:highlight w:val="none"/>
              </w:rPr>
              <w:t>要求且投标价格最低的</w:t>
            </w:r>
            <w:r>
              <w:rPr>
                <w:rFonts w:hint="eastAsia" w:ascii="宋体" w:hAnsi="宋体" w:eastAsia="宋体" w:cs="宋体"/>
                <w:color w:val="auto"/>
                <w:sz w:val="28"/>
                <w:szCs w:val="28"/>
                <w:highlight w:val="none"/>
                <w:lang w:val="en-US" w:eastAsia="zh-CN"/>
              </w:rPr>
              <w:t>投标</w:t>
            </w:r>
            <w:r>
              <w:rPr>
                <w:rFonts w:hint="eastAsia" w:ascii="宋体" w:hAnsi="宋体" w:eastAsia="宋体" w:cs="宋体"/>
                <w:color w:val="auto"/>
                <w:sz w:val="28"/>
                <w:szCs w:val="28"/>
                <w:highlight w:val="none"/>
              </w:rPr>
              <w:t>报价为评标基准价，其价格分为满分</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0分。</w:t>
            </w:r>
          </w:p>
          <w:p w14:paraId="42FE20D9">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投标报价得分=(评标基准价/最后投标报价)×</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0</w:t>
            </w:r>
          </w:p>
          <w:p w14:paraId="7A303004">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注：（1）价格分计算保留小数点后两位。</w:t>
            </w:r>
          </w:p>
          <w:p w14:paraId="127596F9">
            <w:pPr>
              <w:numPr>
                <w:ilvl w:val="0"/>
                <w:numId w:val="0"/>
              </w:num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bidi="ar-SA"/>
              </w:rPr>
              <w:t>（2）</w:t>
            </w:r>
            <w:r>
              <w:rPr>
                <w:rFonts w:hint="eastAsia" w:ascii="宋体" w:hAnsi="宋体" w:eastAsia="宋体" w:cs="宋体"/>
                <w:color w:val="auto"/>
                <w:sz w:val="28"/>
                <w:szCs w:val="28"/>
                <w:highlight w:val="none"/>
                <w:lang w:eastAsia="zh-CN"/>
              </w:rPr>
              <w:t>如评标委员会一致认为投标报价明显低于其他通过符合性审查投标供应商的报价，有可能影响产品质量或者不能诚信履约的，应当要求其在评标现场合理的时间内提供说明资料，必要时提交相关证明材料；投标供应商不能证明其报价合理性的，经评标委员会取得一致意见后，评标委员会应当将其作为无效投标处理。</w:t>
            </w:r>
          </w:p>
          <w:p w14:paraId="10A988D2">
            <w:pPr>
              <w:numPr>
                <w:ilvl w:val="0"/>
                <w:numId w:val="0"/>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kern w:val="2"/>
                <w:sz w:val="28"/>
                <w:szCs w:val="28"/>
                <w:lang w:val="en-US" w:eastAsia="zh-CN" w:bidi="ar-SA"/>
              </w:rPr>
              <w:t>（3）</w:t>
            </w:r>
            <w:r>
              <w:rPr>
                <w:rFonts w:hint="eastAsia" w:ascii="宋体" w:hAnsi="宋体" w:eastAsia="宋体" w:cs="宋体"/>
                <w:color w:val="auto"/>
                <w:sz w:val="28"/>
                <w:szCs w:val="28"/>
                <w:highlight w:val="none"/>
                <w:lang w:eastAsia="zh-CN"/>
              </w:rPr>
              <w:t xml:space="preserve">价格扣除： </w:t>
            </w:r>
          </w:p>
          <w:p w14:paraId="5BAAC9CB">
            <w:pPr>
              <w:numPr>
                <w:ilvl w:val="0"/>
                <w:numId w:val="0"/>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1）为了促进中小企业发展，根据《政府采购促进中小企业发展管理办法》（财库﹝2020﹞46 号）、《关于进一步加大政府采购支持中小企业力度的通知》(财库﹝2022﹞19号)的规定、《三门峡市财政局关于进一步加大政府采购支持中小企业发展有关事项的通知》（三财购﹝2022﹞9号）的规定，对小微企业产品的价格给予10%～20%的扣除，本项目小微企业按20%扣除，用扣除后的价格参加评审（采购项目含有多个采购标的，只有当供应商提供的每个标的均由小微企业制造，才能享受价格扣除政策。如果小微供应商提供的货物既有中型企业制造货物，也有小微企业制造货物的，不享受价格扣除相关政策）。中小企业划型标准见《关于印发中小企业划型标准规定的通知》（工信部联企业[2011]300号）。</w:t>
            </w:r>
          </w:p>
          <w:p w14:paraId="628A13E1">
            <w:pPr>
              <w:numPr>
                <w:ilvl w:val="0"/>
                <w:numId w:val="0"/>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所投小微企业产品报价=所投小微企业产品报价×（1-20%）</w:t>
            </w:r>
          </w:p>
          <w:p w14:paraId="3E34387F">
            <w:pPr>
              <w:numPr>
                <w:ilvl w:val="0"/>
                <w:numId w:val="0"/>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2）根据财政部司法部《关于政府采购支持监狱企业发展有关问题的通知》（财库〔2014〕68号）规定，对于监狱企业视同为小型、微型企业，价格给予20%的扣除。</w:t>
            </w:r>
          </w:p>
          <w:p w14:paraId="7AB5FBFC">
            <w:pPr>
              <w:numPr>
                <w:ilvl w:val="0"/>
                <w:numId w:val="0"/>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所投监狱企业产品报价=所投监狱企业产品报价×（1-20%）</w:t>
            </w:r>
          </w:p>
          <w:p w14:paraId="4D1AE9EE">
            <w:pPr>
              <w:numPr>
                <w:ilvl w:val="0"/>
                <w:numId w:val="0"/>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3）根据财政部民政部中国残疾人联合会《关于促进残疾人就业政府采购政策的通知》（财库〔2017〕141号）规定，对于残疾人福利性单位视同为小型、微型企业，价格给予20%的扣除。</w:t>
            </w:r>
          </w:p>
          <w:p w14:paraId="70410CF7">
            <w:pPr>
              <w:numPr>
                <w:ilvl w:val="0"/>
                <w:numId w:val="0"/>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所投残疾人福利性单位企业产品报价=所投残疾人福利性单位企业产品报价×（1-20%）</w:t>
            </w:r>
          </w:p>
          <w:p w14:paraId="01266999">
            <w:pPr>
              <w:numPr>
                <w:ilvl w:val="0"/>
                <w:numId w:val="0"/>
              </w:numPr>
              <w:spacing w:line="360" w:lineRule="auto"/>
              <w:ind w:firstLine="560" w:firstLineChars="200"/>
              <w:rPr>
                <w:rFonts w:ascii="宋体" w:hAnsi="宋体" w:cs="宋体"/>
                <w:color w:val="auto"/>
                <w:sz w:val="24"/>
                <w:szCs w:val="24"/>
              </w:rPr>
            </w:pPr>
            <w:r>
              <w:rPr>
                <w:rFonts w:hint="eastAsia" w:ascii="宋体" w:hAnsi="宋体" w:eastAsia="宋体" w:cs="宋体"/>
                <w:color w:val="auto"/>
                <w:sz w:val="28"/>
                <w:szCs w:val="28"/>
                <w:highlight w:val="none"/>
                <w:lang w:eastAsia="zh-CN"/>
              </w:rPr>
              <w:t>同一供应商，中小微企业产品、监狱企业产品、残疾人福利性单位产品的价格扣除优惠只享受一次，不得重复享受。</w:t>
            </w:r>
          </w:p>
          <w:p w14:paraId="655230EE">
            <w:pPr>
              <w:spacing w:line="360" w:lineRule="auto"/>
              <w:ind w:firstLine="482" w:firstLineChars="200"/>
              <w:rPr>
                <w:rFonts w:hint="eastAsia"/>
                <w:color w:val="auto"/>
              </w:rPr>
            </w:pPr>
            <w:r>
              <w:rPr>
                <w:rFonts w:hint="eastAsia" w:ascii="宋体" w:hAnsi="宋体" w:cs="宋体"/>
                <w:b/>
                <w:bCs/>
                <w:color w:val="auto"/>
                <w:sz w:val="24"/>
                <w:lang w:val="en-US" w:eastAsia="zh-CN"/>
              </w:rPr>
              <w:t>投标响应文件</w:t>
            </w:r>
            <w:r>
              <w:rPr>
                <w:rFonts w:hint="eastAsia" w:ascii="宋体" w:hAnsi="宋体" w:cs="宋体"/>
                <w:b/>
                <w:bCs/>
                <w:color w:val="auto"/>
                <w:sz w:val="24"/>
              </w:rPr>
              <w:t>中需附有中小企业声明函，否则不予认可。对于中型企业产品的价格不予扣除。</w:t>
            </w:r>
          </w:p>
        </w:tc>
      </w:tr>
      <w:tr w14:paraId="4875A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4" w:hRule="atLeast"/>
          <w:jc w:val="center"/>
        </w:trPr>
        <w:tc>
          <w:tcPr>
            <w:tcW w:w="815" w:type="dxa"/>
            <w:vMerge w:val="restart"/>
            <w:vAlign w:val="center"/>
          </w:tcPr>
          <w:p w14:paraId="3AC2A6C0">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2.2</w:t>
            </w:r>
          </w:p>
        </w:tc>
        <w:tc>
          <w:tcPr>
            <w:tcW w:w="1097" w:type="dxa"/>
            <w:vMerge w:val="restart"/>
            <w:vAlign w:val="center"/>
          </w:tcPr>
          <w:p w14:paraId="0C96227D">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技术部分B值</w:t>
            </w:r>
          </w:p>
        </w:tc>
        <w:tc>
          <w:tcPr>
            <w:tcW w:w="1859" w:type="dxa"/>
            <w:shd w:val="clear" w:color="auto" w:fill="auto"/>
            <w:vAlign w:val="center"/>
          </w:tcPr>
          <w:p w14:paraId="07369D3E">
            <w:pPr>
              <w:autoSpaceDE w:val="0"/>
              <w:autoSpaceDN w:val="0"/>
              <w:adjustRightInd w:val="0"/>
              <w:spacing w:before="50" w:line="560" w:lineRule="exact"/>
              <w:ind w:left="137" w:right="97" w:firstLine="78" w:firstLineChars="28"/>
              <w:jc w:val="center"/>
              <w:rPr>
                <w:rFonts w:hint="default"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技术参数（24分）</w:t>
            </w:r>
          </w:p>
        </w:tc>
        <w:tc>
          <w:tcPr>
            <w:tcW w:w="6457" w:type="dxa"/>
            <w:shd w:val="clear" w:color="auto" w:fill="auto"/>
            <w:vAlign w:val="center"/>
          </w:tcPr>
          <w:p w14:paraId="25798A13">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根据所投产品的技术参数、产品功能、需求数量等要求进行评分，完全满足要求得24分；技术参数中标注有“★”号的为关键技术参数，需提供证明材料，每有一项不满足扣3分；标注“▲”为重要技术参数，需提供证明材料，每有一项不满足扣2分</w:t>
            </w:r>
            <w:bookmarkStart w:id="150" w:name="_GoBack"/>
            <w:bookmarkEnd w:id="150"/>
            <w:r>
              <w:rPr>
                <w:rFonts w:hint="eastAsia" w:ascii="宋体" w:hAnsi="宋体" w:cs="宋体"/>
                <w:b w:val="0"/>
                <w:bCs w:val="0"/>
                <w:color w:val="auto"/>
                <w:sz w:val="28"/>
                <w:szCs w:val="28"/>
                <w:lang w:val="en-US" w:eastAsia="zh-CN"/>
              </w:rPr>
              <w:t>；其它项每有一项不满足扣1分；扣完为止。</w:t>
            </w:r>
          </w:p>
          <w:p w14:paraId="4386348D">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说明：证明各项技术指标是否满足项目需求，技术参数中对证明材料有明确要求的按要求提供，没有明确要求的，以供应商提供所投产品的相关证明材料（技术白皮书、产品说明书、产品彩页、第三方检测报告等任意一种均可）并加盖开发厂商公章为评审依据，确保参数的真实性和质量的稳定性，未提供不得分。</w:t>
            </w:r>
          </w:p>
          <w:p w14:paraId="5CE46340">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cs="宋体"/>
                <w:b/>
                <w:bCs/>
                <w:color w:val="auto"/>
                <w:sz w:val="28"/>
                <w:szCs w:val="28"/>
                <w:lang w:val="en-US" w:eastAsia="zh-CN"/>
              </w:rPr>
              <w:t>注：关键技术参数和重要参数的证明材料</w:t>
            </w:r>
            <w:r>
              <w:rPr>
                <w:rFonts w:hint="eastAsia" w:ascii="宋体" w:hAnsi="宋体" w:eastAsia="宋体" w:cs="宋体"/>
                <w:b/>
                <w:bCs/>
                <w:color w:val="auto"/>
                <w:sz w:val="28"/>
                <w:szCs w:val="28"/>
              </w:rPr>
              <w:t>需在技术偏离表备注中标注在</w:t>
            </w:r>
            <w:r>
              <w:rPr>
                <w:rFonts w:hint="eastAsia" w:ascii="宋体" w:hAnsi="宋体" w:eastAsia="宋体" w:cs="宋体"/>
                <w:b/>
                <w:bCs/>
                <w:color w:val="auto"/>
                <w:sz w:val="28"/>
                <w:szCs w:val="28"/>
                <w:lang w:eastAsia="zh-CN"/>
              </w:rPr>
              <w:t>投标响应文件</w:t>
            </w:r>
            <w:r>
              <w:rPr>
                <w:rFonts w:hint="eastAsia" w:ascii="宋体" w:hAnsi="宋体" w:eastAsia="宋体" w:cs="宋体"/>
                <w:b/>
                <w:bCs/>
                <w:color w:val="auto"/>
                <w:sz w:val="28"/>
                <w:szCs w:val="28"/>
              </w:rPr>
              <w:t>中的页码。</w:t>
            </w:r>
          </w:p>
        </w:tc>
      </w:tr>
      <w:tr w14:paraId="4213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815" w:type="dxa"/>
            <w:vMerge w:val="continue"/>
            <w:vAlign w:val="center"/>
          </w:tcPr>
          <w:p w14:paraId="4071175F">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08E8EDFF">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59" w:type="dxa"/>
            <w:shd w:val="clear" w:color="auto" w:fill="auto"/>
            <w:vAlign w:val="center"/>
          </w:tcPr>
          <w:p w14:paraId="55CE0CE1">
            <w:pPr>
              <w:widowControl/>
              <w:spacing w:line="560" w:lineRule="exact"/>
              <w:jc w:val="center"/>
              <w:textAlignment w:val="center"/>
              <w:rPr>
                <w:rFonts w:hint="eastAsia" w:ascii="宋体" w:hAnsi="宋体" w:eastAsia="宋体" w:cs="宋体"/>
                <w:b/>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项目整体实施方案（16分）</w:t>
            </w:r>
          </w:p>
        </w:tc>
        <w:tc>
          <w:tcPr>
            <w:tcW w:w="6457" w:type="dxa"/>
            <w:shd w:val="clear" w:color="auto" w:fill="auto"/>
            <w:vAlign w:val="center"/>
          </w:tcPr>
          <w:p w14:paraId="78414595">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完全吃透本项目多场景应用核心需求，实施方案体系完整、逻辑清晰，针对不同服务场景的部署节奏、进场交付、安装调试、联调验收、工期管控方案细化详实，流程科学合理，方案优于采购要求，落地性、实用性极强，得16分；</w:t>
            </w:r>
          </w:p>
          <w:p w14:paraId="4374DA5F">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准确理解项目建设及应用需求，实施方案内容齐全、流程规范，全面覆盖设备交付、安装调试、验收交付等全部环节，完全满足采购文件各项要求，无缺项、无偏差，得12分；</w:t>
            </w:r>
          </w:p>
          <w:p w14:paraId="3A3FCB9B">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default"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基本掌握项目实施需求，实施方案整体合理可行，覆盖核心实施环节，可满足项目基本交付落地要求，仅存在少量非关键细节瑕疵，得8分；</w:t>
            </w:r>
          </w:p>
          <w:p w14:paraId="5E480D75">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default"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实施方案内容简略，针对性一般，仅覆盖基础实施流程，仅能满足项目基础交付需求，优化空间较大，得4分；</w:t>
            </w:r>
          </w:p>
          <w:p w14:paraId="70F0AEEE">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default" w:ascii="宋体" w:hAnsi="宋体" w:eastAsia="宋体" w:cs="宋体"/>
                <w:color w:val="auto"/>
                <w:kern w:val="2"/>
                <w:sz w:val="28"/>
                <w:szCs w:val="28"/>
                <w:lang w:val="en-US" w:eastAsia="zh-CN" w:bidi="ar-SA"/>
              </w:rPr>
            </w:pPr>
            <w:r>
              <w:rPr>
                <w:rFonts w:hint="eastAsia" w:ascii="宋体" w:hAnsi="宋体" w:cs="宋体"/>
                <w:b w:val="0"/>
                <w:bCs w:val="0"/>
                <w:color w:val="auto"/>
                <w:sz w:val="28"/>
                <w:szCs w:val="28"/>
                <w:lang w:val="en-US" w:eastAsia="zh-CN"/>
              </w:rPr>
              <w:t>实施方案内容空洞、逻辑混乱，未结合多场景机器人应用特点，无专属实施规划，无法支撑项目正常落地交付，得0分。</w:t>
            </w:r>
          </w:p>
        </w:tc>
      </w:tr>
      <w:tr w14:paraId="5B3D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815" w:type="dxa"/>
            <w:vMerge w:val="continue"/>
            <w:vAlign w:val="center"/>
          </w:tcPr>
          <w:p w14:paraId="6D54CA6D">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7EE16E46">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59" w:type="dxa"/>
            <w:shd w:val="clear" w:color="auto" w:fill="auto"/>
            <w:vAlign w:val="center"/>
          </w:tcPr>
          <w:p w14:paraId="34C7A4C9">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技术培训方案（10分）</w:t>
            </w:r>
          </w:p>
        </w:tc>
        <w:tc>
          <w:tcPr>
            <w:tcW w:w="6457" w:type="dxa"/>
            <w:shd w:val="clear" w:color="auto" w:fill="auto"/>
            <w:vAlign w:val="center"/>
          </w:tcPr>
          <w:p w14:paraId="68E003BC">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zh-CN" w:eastAsia="zh-CN"/>
              </w:rPr>
            </w:pPr>
            <w:r>
              <w:rPr>
                <w:rFonts w:hint="eastAsia" w:ascii="宋体" w:hAnsi="宋体" w:cs="宋体"/>
                <w:b w:val="0"/>
                <w:bCs w:val="0"/>
                <w:color w:val="auto"/>
                <w:sz w:val="28"/>
                <w:szCs w:val="28"/>
                <w:lang w:val="en-US" w:eastAsia="zh-CN"/>
              </w:rPr>
              <w:t>供应商需根据采购需求制定本项目的相关培训、验收服务以及协助采购人完成本项目，包括但不限于以下内容：需针对本项目采购货物（含设备、系统及配套组件）提供培训服务；培训对象包括但不限于：操作人员（掌握设备正常启停、参数设置及日常操作流程）、技术维护人员（掌握设备安装调试、定期维护）、管理人员（掌握设备安全管理规范）。</w:t>
            </w:r>
          </w:p>
          <w:p w14:paraId="0BA5D24D">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zh-CN" w:eastAsia="zh-CN"/>
              </w:rPr>
              <w:t>培训方案体系完整，贴合人形机器人项目特点，分层制定岗位培训内容；明确培训方式、师资、教材、考核及复训保障措施，理论</w:t>
            </w:r>
            <w:r>
              <w:rPr>
                <w:rFonts w:hint="eastAsia" w:ascii="宋体" w:hAnsi="宋体" w:cs="宋体"/>
                <w:b w:val="0"/>
                <w:bCs w:val="0"/>
                <w:color w:val="auto"/>
                <w:sz w:val="28"/>
                <w:szCs w:val="28"/>
                <w:lang w:val="en-US" w:eastAsia="zh-CN"/>
              </w:rPr>
              <w:t>+</w:t>
            </w:r>
            <w:r>
              <w:rPr>
                <w:rFonts w:hint="eastAsia" w:ascii="宋体" w:hAnsi="宋体" w:cs="宋体"/>
                <w:b w:val="0"/>
                <w:bCs w:val="0"/>
                <w:color w:val="auto"/>
                <w:sz w:val="28"/>
                <w:szCs w:val="28"/>
                <w:lang w:val="zh-CN" w:eastAsia="zh-CN"/>
              </w:rPr>
              <w:t>实操相结合，满足项目全周期使用运维要求，</w:t>
            </w:r>
            <w:r>
              <w:rPr>
                <w:rFonts w:hint="eastAsia" w:ascii="宋体" w:hAnsi="宋体" w:cs="宋体"/>
                <w:b w:val="0"/>
                <w:bCs w:val="0"/>
                <w:color w:val="auto"/>
                <w:sz w:val="28"/>
                <w:szCs w:val="28"/>
                <w:lang w:val="en-US" w:eastAsia="zh-CN"/>
              </w:rPr>
              <w:t>得10分；</w:t>
            </w:r>
          </w:p>
          <w:p w14:paraId="7775ED7D">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zh-CN" w:eastAsia="zh-CN"/>
              </w:rPr>
              <w:t>培训方案架构基本完整，覆盖三类岗位基础培训内容，培训安排、保障措施有简要说明，无重大缺项，可满足人形机器人基础操作、运维及管理，但细节不足、针对性一般，</w:t>
            </w:r>
            <w:r>
              <w:rPr>
                <w:rFonts w:hint="eastAsia" w:ascii="宋体" w:hAnsi="宋体" w:cs="宋体"/>
                <w:b w:val="0"/>
                <w:bCs w:val="0"/>
                <w:color w:val="auto"/>
                <w:sz w:val="28"/>
                <w:szCs w:val="28"/>
                <w:lang w:val="en-US" w:eastAsia="zh-CN"/>
              </w:rPr>
              <w:t>得6分；</w:t>
            </w:r>
          </w:p>
          <w:p w14:paraId="05132794">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zh-CN" w:eastAsia="zh-CN"/>
              </w:rPr>
              <w:t>培训方案内容笼统，未结合</w:t>
            </w:r>
            <w:r>
              <w:rPr>
                <w:rFonts w:hint="eastAsia" w:ascii="宋体" w:hAnsi="宋体" w:cs="宋体"/>
                <w:b w:val="0"/>
                <w:bCs w:val="0"/>
                <w:color w:val="auto"/>
                <w:sz w:val="28"/>
                <w:szCs w:val="28"/>
                <w:lang w:val="en-US" w:eastAsia="zh-CN"/>
              </w:rPr>
              <w:t>本</w:t>
            </w:r>
            <w:r>
              <w:rPr>
                <w:rFonts w:hint="eastAsia" w:ascii="宋体" w:hAnsi="宋体" w:cs="宋体"/>
                <w:b w:val="0"/>
                <w:bCs w:val="0"/>
                <w:color w:val="auto"/>
                <w:sz w:val="28"/>
                <w:szCs w:val="28"/>
                <w:lang w:val="zh-CN" w:eastAsia="zh-CN"/>
              </w:rPr>
              <w:t>项目，岗位培训区分不清，缺少培训流程、考核或落地保障，方案偏形式化，</w:t>
            </w:r>
            <w:r>
              <w:rPr>
                <w:rFonts w:hint="eastAsia" w:ascii="宋体" w:hAnsi="宋体" w:cs="宋体"/>
                <w:b w:val="0"/>
                <w:bCs w:val="0"/>
                <w:color w:val="auto"/>
                <w:sz w:val="28"/>
                <w:szCs w:val="28"/>
                <w:lang w:val="en-US" w:eastAsia="zh-CN"/>
              </w:rPr>
              <w:t>得3分；</w:t>
            </w:r>
          </w:p>
          <w:p w14:paraId="4F32435B">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zh-CN" w:eastAsia="zh-CN"/>
              </w:rPr>
              <w:t>未提供本项目培训方案，或方案内容与</w:t>
            </w:r>
            <w:r>
              <w:rPr>
                <w:rFonts w:hint="eastAsia" w:ascii="宋体" w:hAnsi="宋体" w:cs="宋体"/>
                <w:b w:val="0"/>
                <w:bCs w:val="0"/>
                <w:color w:val="auto"/>
                <w:sz w:val="28"/>
                <w:szCs w:val="28"/>
                <w:lang w:val="en-US" w:eastAsia="zh-CN"/>
              </w:rPr>
              <w:t>本</w:t>
            </w:r>
            <w:r>
              <w:rPr>
                <w:rFonts w:hint="eastAsia" w:ascii="宋体" w:hAnsi="宋体" w:cs="宋体"/>
                <w:b w:val="0"/>
                <w:bCs w:val="0"/>
                <w:color w:val="auto"/>
                <w:sz w:val="28"/>
                <w:szCs w:val="28"/>
                <w:lang w:val="zh-CN" w:eastAsia="zh-CN"/>
              </w:rPr>
              <w:t>项目无关，</w:t>
            </w:r>
            <w:r>
              <w:rPr>
                <w:rFonts w:hint="eastAsia" w:ascii="宋体" w:hAnsi="宋体" w:cs="宋体"/>
                <w:b w:val="0"/>
                <w:bCs w:val="0"/>
                <w:color w:val="auto"/>
                <w:sz w:val="28"/>
                <w:szCs w:val="28"/>
                <w:lang w:val="en-US" w:eastAsia="zh-CN"/>
              </w:rPr>
              <w:t>得0分。</w:t>
            </w:r>
          </w:p>
        </w:tc>
      </w:tr>
      <w:tr w14:paraId="2CC8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815" w:type="dxa"/>
            <w:vMerge w:val="continue"/>
            <w:vAlign w:val="center"/>
          </w:tcPr>
          <w:p w14:paraId="1B8E7AB0">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73831F6C">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59" w:type="dxa"/>
            <w:shd w:val="clear" w:color="auto" w:fill="auto"/>
            <w:vAlign w:val="center"/>
          </w:tcPr>
          <w:p w14:paraId="3659C1A3">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安装调试方案（10分）</w:t>
            </w:r>
          </w:p>
        </w:tc>
        <w:tc>
          <w:tcPr>
            <w:tcW w:w="6457" w:type="dxa"/>
            <w:shd w:val="clear" w:color="auto" w:fill="auto"/>
            <w:vAlign w:val="center"/>
          </w:tcPr>
          <w:p w14:paraId="780800ED">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供应商提供详细的设备安装调试方案，包括但不限于安装调试前期工作、安装调试流程、安装过程质量控制等内容。</w:t>
            </w:r>
          </w:p>
          <w:p w14:paraId="481E9AB1">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方案针对性强，覆盖前期勘测、进场准备、整机安装、姿态校准、软硬件联调、精度调试、安全管控、质量把控、问题处置等全流程内容，措施具体、可落地，完全满足项目安装调试要求，得10分；</w:t>
            </w:r>
          </w:p>
          <w:p w14:paraId="1728204B">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方案涵盖人形机器人安装调试主要流程与质控内容，无重大缺项，能够满足项目基本安装调试需求，但细节不够细化、针对性一般，得6分；</w:t>
            </w:r>
          </w:p>
          <w:p w14:paraId="56A38D31">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方案内容简单笼统，关键流程、质控措施缺失较多，仅具备基础可行性，无法保障设备高精度安装调试要求，得3分；</w:t>
            </w:r>
          </w:p>
          <w:p w14:paraId="09C7D826">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zh-CN" w:eastAsia="zh-CN"/>
              </w:rPr>
              <w:t>未提供本项目安装调试方案，或方案空洞、与本项目无关</w:t>
            </w:r>
            <w:r>
              <w:rPr>
                <w:rFonts w:hint="eastAsia" w:ascii="宋体" w:hAnsi="宋体" w:cs="宋体"/>
                <w:b w:val="0"/>
                <w:bCs w:val="0"/>
                <w:color w:val="auto"/>
                <w:sz w:val="28"/>
                <w:szCs w:val="28"/>
                <w:lang w:val="en-US" w:eastAsia="zh-CN"/>
              </w:rPr>
              <w:t>，得0分。</w:t>
            </w:r>
          </w:p>
        </w:tc>
      </w:tr>
      <w:tr w14:paraId="26EA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815" w:type="dxa"/>
            <w:vMerge w:val="restart"/>
            <w:vAlign w:val="center"/>
          </w:tcPr>
          <w:p w14:paraId="1A263163">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2.3</w:t>
            </w:r>
          </w:p>
        </w:tc>
        <w:tc>
          <w:tcPr>
            <w:tcW w:w="1097" w:type="dxa"/>
            <w:vMerge w:val="restart"/>
            <w:vAlign w:val="center"/>
          </w:tcPr>
          <w:p w14:paraId="170CFABF">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商务部分C值</w:t>
            </w:r>
          </w:p>
        </w:tc>
        <w:tc>
          <w:tcPr>
            <w:tcW w:w="1859" w:type="dxa"/>
            <w:shd w:val="clear" w:color="auto" w:fill="auto"/>
            <w:vAlign w:val="center"/>
          </w:tcPr>
          <w:p w14:paraId="4F097EE2">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企业业绩（2分）</w:t>
            </w:r>
          </w:p>
        </w:tc>
        <w:tc>
          <w:tcPr>
            <w:tcW w:w="6457" w:type="dxa"/>
            <w:shd w:val="clear" w:color="auto" w:fill="auto"/>
            <w:vAlign w:val="center"/>
          </w:tcPr>
          <w:p w14:paraId="1D63ABFE">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zh-CN" w:eastAsia="zh-CN"/>
              </w:rPr>
              <w:t>投标人提供自2023年1月1日以来类似项目业绩，投标文件中需提供合同、中标通知书，每提供一份得</w:t>
            </w:r>
            <w:r>
              <w:rPr>
                <w:rFonts w:hint="eastAsia" w:ascii="宋体" w:hAnsi="宋体" w:cs="宋体"/>
                <w:b w:val="0"/>
                <w:bCs w:val="0"/>
                <w:color w:val="auto"/>
                <w:sz w:val="28"/>
                <w:szCs w:val="28"/>
                <w:lang w:val="en-US" w:eastAsia="zh-CN"/>
              </w:rPr>
              <w:t>1</w:t>
            </w:r>
            <w:r>
              <w:rPr>
                <w:rFonts w:hint="eastAsia" w:ascii="宋体" w:hAnsi="宋体" w:cs="宋体"/>
                <w:b w:val="0"/>
                <w:bCs w:val="0"/>
                <w:color w:val="auto"/>
                <w:sz w:val="28"/>
                <w:szCs w:val="28"/>
                <w:lang w:val="zh-CN" w:eastAsia="zh-CN"/>
              </w:rPr>
              <w:t>分，最多得</w:t>
            </w:r>
            <w:r>
              <w:rPr>
                <w:rFonts w:hint="eastAsia" w:ascii="宋体" w:hAnsi="宋体" w:cs="宋体"/>
                <w:b w:val="0"/>
                <w:bCs w:val="0"/>
                <w:color w:val="auto"/>
                <w:sz w:val="28"/>
                <w:szCs w:val="28"/>
                <w:lang w:val="en-US" w:eastAsia="zh-CN"/>
              </w:rPr>
              <w:t>2</w:t>
            </w:r>
            <w:r>
              <w:rPr>
                <w:rFonts w:hint="eastAsia" w:ascii="宋体" w:hAnsi="宋体" w:cs="宋体"/>
                <w:b w:val="0"/>
                <w:bCs w:val="0"/>
                <w:color w:val="auto"/>
                <w:sz w:val="28"/>
                <w:szCs w:val="28"/>
                <w:lang w:val="zh-CN" w:eastAsia="zh-CN"/>
              </w:rPr>
              <w:t>分。</w:t>
            </w:r>
          </w:p>
        </w:tc>
      </w:tr>
      <w:tr w14:paraId="2E3F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815" w:type="dxa"/>
            <w:vMerge w:val="continue"/>
            <w:vAlign w:val="center"/>
          </w:tcPr>
          <w:p w14:paraId="07C376FD">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311CE350">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59" w:type="dxa"/>
            <w:shd w:val="clear" w:color="auto" w:fill="auto"/>
            <w:vAlign w:val="center"/>
          </w:tcPr>
          <w:p w14:paraId="77B6C80C">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售后服务及承诺（8分）</w:t>
            </w:r>
          </w:p>
        </w:tc>
        <w:tc>
          <w:tcPr>
            <w:tcW w:w="6457" w:type="dxa"/>
            <w:shd w:val="clear" w:color="auto" w:fill="auto"/>
            <w:vAlign w:val="center"/>
          </w:tcPr>
          <w:p w14:paraId="0998DDDA">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default" w:ascii="宋体" w:hAnsi="宋体" w:eastAsia="宋体" w:cs="宋体"/>
                <w:color w:val="auto"/>
                <w:kern w:val="2"/>
                <w:sz w:val="28"/>
                <w:szCs w:val="28"/>
                <w:lang w:val="en-US" w:eastAsia="zh-CN" w:bidi="ar-SA"/>
              </w:rPr>
            </w:pPr>
            <w:r>
              <w:rPr>
                <w:rFonts w:hint="default" w:ascii="宋体" w:hAnsi="宋体" w:eastAsia="宋体" w:cs="宋体"/>
                <w:color w:val="auto"/>
                <w:kern w:val="2"/>
                <w:sz w:val="28"/>
                <w:szCs w:val="28"/>
                <w:lang w:val="en-US" w:eastAsia="zh-CN" w:bidi="ar-SA"/>
              </w:rPr>
              <w:t>定期回访（须注明时间）、备品备件、保修期外零配件优惠及其他优惠服务的质量、方法及措施完善，售后服务方案思路清晰，操作性强，有助于</w:t>
            </w:r>
            <w:r>
              <w:rPr>
                <w:rFonts w:hint="eastAsia" w:ascii="宋体" w:hAnsi="宋体" w:eastAsia="宋体" w:cs="宋体"/>
                <w:color w:val="auto"/>
                <w:kern w:val="2"/>
                <w:sz w:val="28"/>
                <w:szCs w:val="28"/>
                <w:lang w:val="en-US" w:eastAsia="zh-CN" w:bidi="ar-SA"/>
              </w:rPr>
              <w:t>使用</w:t>
            </w:r>
            <w:r>
              <w:rPr>
                <w:rFonts w:hint="default" w:ascii="宋体" w:hAnsi="宋体" w:eastAsia="宋体" w:cs="宋体"/>
                <w:color w:val="auto"/>
                <w:kern w:val="2"/>
                <w:sz w:val="28"/>
                <w:szCs w:val="28"/>
                <w:lang w:val="en-US" w:eastAsia="zh-CN" w:bidi="ar-SA"/>
              </w:rPr>
              <w:t>方专业培训建设，得</w:t>
            </w:r>
            <w:r>
              <w:rPr>
                <w:rFonts w:hint="eastAsia" w:ascii="宋体" w:hAnsi="宋体" w:eastAsia="宋体" w:cs="宋体"/>
                <w:color w:val="auto"/>
                <w:kern w:val="2"/>
                <w:sz w:val="28"/>
                <w:szCs w:val="28"/>
                <w:lang w:val="en-US" w:eastAsia="zh-CN" w:bidi="ar-SA"/>
              </w:rPr>
              <w:t>8</w:t>
            </w:r>
            <w:r>
              <w:rPr>
                <w:rFonts w:hint="default" w:ascii="宋体" w:hAnsi="宋体" w:eastAsia="宋体" w:cs="宋体"/>
                <w:color w:val="auto"/>
                <w:kern w:val="2"/>
                <w:sz w:val="28"/>
                <w:szCs w:val="28"/>
                <w:lang w:val="en-US" w:eastAsia="zh-CN" w:bidi="ar-SA"/>
              </w:rPr>
              <w:t>分。</w:t>
            </w:r>
          </w:p>
          <w:p w14:paraId="773525E3">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default" w:ascii="宋体" w:hAnsi="宋体" w:eastAsia="宋体" w:cs="宋体"/>
                <w:color w:val="auto"/>
                <w:kern w:val="2"/>
                <w:sz w:val="28"/>
                <w:szCs w:val="28"/>
                <w:lang w:val="en-US" w:eastAsia="zh-CN" w:bidi="ar-SA"/>
              </w:rPr>
            </w:pPr>
            <w:r>
              <w:rPr>
                <w:rFonts w:hint="default" w:ascii="宋体" w:hAnsi="宋体" w:eastAsia="宋体" w:cs="宋体"/>
                <w:color w:val="auto"/>
                <w:kern w:val="2"/>
                <w:sz w:val="28"/>
                <w:szCs w:val="28"/>
                <w:lang w:val="en-US" w:eastAsia="zh-CN" w:bidi="ar-SA"/>
              </w:rPr>
              <w:t>定期回访（须注明时间）、备品备件、保修期外零配件优惠及其他优惠服务的质量、方法及措施一般，售后服务方案思路一般，操作性一般，得</w:t>
            </w:r>
            <w:r>
              <w:rPr>
                <w:rFonts w:hint="eastAsia" w:ascii="宋体" w:hAnsi="宋体" w:eastAsia="宋体" w:cs="宋体"/>
                <w:color w:val="auto"/>
                <w:kern w:val="2"/>
                <w:sz w:val="28"/>
                <w:szCs w:val="28"/>
                <w:lang w:val="en-US" w:eastAsia="zh-CN" w:bidi="ar-SA"/>
              </w:rPr>
              <w:t>5</w:t>
            </w:r>
            <w:r>
              <w:rPr>
                <w:rFonts w:hint="default" w:ascii="宋体" w:hAnsi="宋体" w:eastAsia="宋体" w:cs="宋体"/>
                <w:color w:val="auto"/>
                <w:kern w:val="2"/>
                <w:sz w:val="28"/>
                <w:szCs w:val="28"/>
                <w:lang w:val="en-US" w:eastAsia="zh-CN" w:bidi="ar-SA"/>
              </w:rPr>
              <w:t>分；</w:t>
            </w:r>
          </w:p>
          <w:p w14:paraId="74596B44">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default" w:ascii="宋体" w:hAnsi="宋体" w:eastAsia="宋体" w:cs="宋体"/>
                <w:color w:val="auto"/>
                <w:kern w:val="2"/>
                <w:sz w:val="28"/>
                <w:szCs w:val="28"/>
                <w:lang w:val="en-US" w:eastAsia="zh-CN" w:bidi="ar-SA"/>
              </w:rPr>
            </w:pPr>
            <w:r>
              <w:rPr>
                <w:rFonts w:hint="default" w:ascii="宋体" w:hAnsi="宋体" w:eastAsia="宋体" w:cs="宋体"/>
                <w:color w:val="auto"/>
                <w:kern w:val="2"/>
                <w:sz w:val="28"/>
                <w:szCs w:val="28"/>
                <w:lang w:val="en-US" w:eastAsia="zh-CN" w:bidi="ar-SA"/>
              </w:rPr>
              <w:t>优惠服务的质量、方法及措施有欠缺，售后服务方案思路差得</w:t>
            </w:r>
            <w:r>
              <w:rPr>
                <w:rFonts w:hint="eastAsia" w:ascii="宋体" w:hAnsi="宋体" w:eastAsia="宋体" w:cs="宋体"/>
                <w:color w:val="auto"/>
                <w:kern w:val="2"/>
                <w:sz w:val="28"/>
                <w:szCs w:val="28"/>
                <w:lang w:val="en-US" w:eastAsia="zh-CN" w:bidi="ar-SA"/>
              </w:rPr>
              <w:t>2</w:t>
            </w:r>
            <w:r>
              <w:rPr>
                <w:rFonts w:hint="default" w:ascii="宋体" w:hAnsi="宋体" w:eastAsia="宋体" w:cs="宋体"/>
                <w:color w:val="auto"/>
                <w:kern w:val="2"/>
                <w:sz w:val="28"/>
                <w:szCs w:val="28"/>
                <w:lang w:val="en-US" w:eastAsia="zh-CN" w:bidi="ar-SA"/>
              </w:rPr>
              <w:t>分。</w:t>
            </w:r>
          </w:p>
          <w:p w14:paraId="1A46B3AB">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default" w:ascii="宋体" w:hAnsi="宋体" w:eastAsia="宋体" w:cs="宋体"/>
                <w:color w:val="auto"/>
                <w:kern w:val="2"/>
                <w:sz w:val="28"/>
                <w:szCs w:val="28"/>
                <w:lang w:val="en-US" w:eastAsia="zh-CN" w:bidi="ar-SA"/>
              </w:rPr>
            </w:pPr>
            <w:r>
              <w:rPr>
                <w:rFonts w:hint="default" w:ascii="宋体" w:hAnsi="宋体" w:eastAsia="宋体" w:cs="宋体"/>
                <w:color w:val="auto"/>
                <w:kern w:val="2"/>
                <w:sz w:val="28"/>
                <w:szCs w:val="28"/>
                <w:lang w:val="en-US" w:eastAsia="zh-CN" w:bidi="ar-SA"/>
              </w:rPr>
              <w:t>不提供的，得0分。</w:t>
            </w:r>
          </w:p>
        </w:tc>
      </w:tr>
      <w:tr w14:paraId="445D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815" w:type="dxa"/>
            <w:vAlign w:val="center"/>
          </w:tcPr>
          <w:p w14:paraId="1E97E828">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lang w:val="en-US" w:eastAsia="zh-CN"/>
              </w:rPr>
            </w:pPr>
            <w:bookmarkStart w:id="88" w:name="_Toc508875409"/>
            <w:bookmarkStart w:id="89" w:name="_Toc7104350"/>
            <w:r>
              <w:rPr>
                <w:rFonts w:hint="eastAsia" w:ascii="宋体" w:hAnsi="宋体" w:eastAsia="宋体" w:cs="宋体"/>
                <w:color w:val="auto"/>
                <w:spacing w:val="1"/>
                <w:kern w:val="0"/>
                <w:sz w:val="28"/>
                <w:szCs w:val="28"/>
                <w:lang w:val="en-US" w:eastAsia="zh-CN"/>
              </w:rPr>
              <w:t>备注</w:t>
            </w:r>
          </w:p>
        </w:tc>
        <w:tc>
          <w:tcPr>
            <w:tcW w:w="9413" w:type="dxa"/>
            <w:gridSpan w:val="3"/>
            <w:vAlign w:val="center"/>
          </w:tcPr>
          <w:p w14:paraId="77240878">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1.以上各评分项若有缺项，对应项不得分；</w:t>
            </w:r>
          </w:p>
          <w:p w14:paraId="7FC58A0B">
            <w:pPr>
              <w:spacing w:line="360" w:lineRule="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2.评分精确到小数点后2位，小数点2位后的得分四舍五入</w:t>
            </w:r>
            <w:r>
              <w:rPr>
                <w:rFonts w:hint="eastAsia" w:ascii="宋体" w:hAnsi="宋体" w:eastAsia="宋体" w:cs="宋体"/>
                <w:color w:val="auto"/>
                <w:sz w:val="28"/>
                <w:szCs w:val="28"/>
                <w:lang w:eastAsia="zh-CN"/>
              </w:rPr>
              <w:t>。</w:t>
            </w:r>
          </w:p>
        </w:tc>
      </w:tr>
    </w:tbl>
    <w:p w14:paraId="6078EEB7">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color w:val="auto"/>
          <w:sz w:val="28"/>
          <w:szCs w:val="28"/>
        </w:rPr>
      </w:pPr>
      <w:r>
        <w:rPr>
          <w:rFonts w:hint="eastAsia" w:ascii="宋体" w:hAnsi="宋体" w:eastAsia="宋体" w:cs="宋体"/>
          <w:b/>
          <w:bCs/>
          <w:color w:val="auto"/>
          <w:sz w:val="28"/>
          <w:szCs w:val="28"/>
        </w:rPr>
        <w:t>评标办法</w:t>
      </w:r>
    </w:p>
    <w:p w14:paraId="6F0A2B8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本次评标采用综合评</w:t>
      </w:r>
      <w:r>
        <w:rPr>
          <w:rFonts w:hint="eastAsia" w:ascii="宋体" w:hAnsi="宋体" w:eastAsia="宋体" w:cs="宋体"/>
          <w:color w:val="auto"/>
          <w:sz w:val="28"/>
          <w:szCs w:val="28"/>
          <w:lang w:val="en-US" w:eastAsia="zh-CN"/>
        </w:rPr>
        <w:t>分</w:t>
      </w:r>
      <w:r>
        <w:rPr>
          <w:rFonts w:hint="eastAsia" w:ascii="宋体" w:hAnsi="宋体" w:eastAsia="宋体" w:cs="宋体"/>
          <w:color w:val="auto"/>
          <w:sz w:val="28"/>
          <w:szCs w:val="28"/>
        </w:rPr>
        <w:t>法，评标委员会对满足</w:t>
      </w:r>
      <w:r>
        <w:rPr>
          <w:rFonts w:hint="eastAsia" w:ascii="宋体" w:hAnsi="宋体" w:eastAsia="宋体" w:cs="宋体"/>
          <w:color w:val="auto"/>
          <w:sz w:val="28"/>
          <w:szCs w:val="28"/>
          <w:lang w:eastAsia="zh-CN"/>
        </w:rPr>
        <w:t>竞争性磋商文件</w:t>
      </w:r>
      <w:r>
        <w:rPr>
          <w:rFonts w:hint="eastAsia" w:ascii="宋体" w:hAnsi="宋体" w:eastAsia="宋体" w:cs="宋体"/>
          <w:color w:val="auto"/>
          <w:sz w:val="28"/>
          <w:szCs w:val="28"/>
        </w:rPr>
        <w:t>实质性要求的</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，按照本章评分标准进行评分，综合评分相等的，以投标报价低的优先；投标报价也相等的，以技术指标优劣顺序排列。</w:t>
      </w:r>
    </w:p>
    <w:p w14:paraId="0D218383">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 xml:space="preserve">1. </w:t>
      </w:r>
      <w:bookmarkStart w:id="90" w:name="1.评审标准"/>
      <w:bookmarkEnd w:id="90"/>
      <w:r>
        <w:rPr>
          <w:rFonts w:hint="eastAsia" w:ascii="宋体" w:hAnsi="宋体" w:eastAsia="宋体" w:cs="宋体"/>
          <w:b/>
          <w:bCs/>
          <w:color w:val="auto"/>
          <w:sz w:val="28"/>
          <w:szCs w:val="28"/>
        </w:rPr>
        <w:t>评审标准</w:t>
      </w:r>
    </w:p>
    <w:p w14:paraId="61D8CFC8">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rPr>
      </w:pPr>
      <w:bookmarkStart w:id="91" w:name="1.1_符合性评审"/>
      <w:bookmarkEnd w:id="91"/>
      <w:r>
        <w:rPr>
          <w:rFonts w:hint="eastAsia" w:ascii="宋体" w:hAnsi="宋体" w:eastAsia="宋体" w:cs="宋体"/>
          <w:b/>
          <w:bCs/>
          <w:color w:val="auto"/>
          <w:sz w:val="28"/>
          <w:szCs w:val="28"/>
        </w:rPr>
        <w:t>1.1 初步评审标准</w:t>
      </w:r>
    </w:p>
    <w:p w14:paraId="6F62A4E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初步评审标准：见评标办法前附表。</w:t>
      </w:r>
    </w:p>
    <w:p w14:paraId="611107F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bookmarkStart w:id="92" w:name="1.2_分值构成与评分标准"/>
      <w:bookmarkEnd w:id="92"/>
      <w:r>
        <w:rPr>
          <w:rFonts w:hint="eastAsia" w:ascii="宋体" w:hAnsi="宋体" w:eastAsia="宋体" w:cs="宋体"/>
          <w:color w:val="auto"/>
          <w:sz w:val="28"/>
          <w:szCs w:val="28"/>
        </w:rPr>
        <w:t>1.2 分值构成与评分标准</w:t>
      </w:r>
    </w:p>
    <w:p w14:paraId="39FF5DA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1.2.1 分值构成</w:t>
      </w:r>
    </w:p>
    <w:p w14:paraId="70CCD67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（1）报价部分：见评标办法前附表；</w:t>
      </w:r>
    </w:p>
    <w:p w14:paraId="38027D6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（2）技术部分：见评标办法前附表；</w:t>
      </w:r>
    </w:p>
    <w:p w14:paraId="0013D4C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（3）商务部分：见评标办法前附表；</w:t>
      </w:r>
    </w:p>
    <w:p w14:paraId="23461F1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1.2.2 评分标准</w:t>
      </w:r>
    </w:p>
    <w:p w14:paraId="5A623CA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（1）报价评分标准：见评标办法前附表；</w:t>
      </w:r>
    </w:p>
    <w:p w14:paraId="48A0E94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（2）技术评分标准：见评标办法前附表；</w:t>
      </w:r>
    </w:p>
    <w:p w14:paraId="71A1DCD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（3）商务评分标准：见评标办法前附表；</w:t>
      </w:r>
    </w:p>
    <w:p w14:paraId="18E2F2D7">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cs="宋体"/>
          <w:color w:val="auto"/>
          <w:sz w:val="28"/>
          <w:szCs w:val="28"/>
        </w:rPr>
      </w:pPr>
      <w:r>
        <w:rPr>
          <w:rFonts w:hint="eastAsia" w:ascii="宋体" w:hAnsi="宋体" w:eastAsia="宋体" w:cs="宋体"/>
          <w:b/>
          <w:bCs/>
          <w:color w:val="auto"/>
          <w:sz w:val="28"/>
          <w:szCs w:val="28"/>
        </w:rPr>
        <w:t>2.</w:t>
      </w:r>
      <w:r>
        <w:rPr>
          <w:rFonts w:hint="eastAsia" w:ascii="宋体" w:hAnsi="宋体" w:eastAsia="宋体" w:cs="宋体"/>
          <w:b/>
          <w:bCs/>
          <w:color w:val="auto"/>
          <w:spacing w:val="-3"/>
          <w:sz w:val="28"/>
          <w:szCs w:val="28"/>
        </w:rPr>
        <w:t xml:space="preserve"> </w:t>
      </w:r>
      <w:bookmarkStart w:id="93" w:name="2.评审程序"/>
      <w:bookmarkEnd w:id="93"/>
      <w:r>
        <w:rPr>
          <w:rFonts w:hint="eastAsia" w:ascii="宋体" w:hAnsi="宋体" w:eastAsia="宋体" w:cs="宋体"/>
          <w:b/>
          <w:bCs/>
          <w:color w:val="auto"/>
          <w:sz w:val="28"/>
          <w:szCs w:val="28"/>
        </w:rPr>
        <w:t>评审程序</w:t>
      </w:r>
    </w:p>
    <w:p w14:paraId="1EAB3424">
      <w:pPr>
        <w:keepNext w:val="0"/>
        <w:keepLines w:val="0"/>
        <w:pageBreakBefore w:val="0"/>
        <w:widowControl w:val="0"/>
        <w:kinsoku/>
        <w:wordWrap/>
        <w:overflowPunct/>
        <w:topLinePunct w:val="0"/>
        <w:autoSpaceDE/>
        <w:autoSpaceDN/>
        <w:bidi w:val="0"/>
        <w:adjustRightInd/>
        <w:snapToGrid/>
        <w:spacing w:before="141" w:line="360" w:lineRule="auto"/>
        <w:ind w:firstLine="562" w:firstLineChars="200"/>
        <w:jc w:val="left"/>
        <w:textAlignment w:val="auto"/>
        <w:outlineLvl w:val="3"/>
        <w:rPr>
          <w:rFonts w:hint="eastAsia" w:ascii="宋体" w:hAnsi="宋体" w:eastAsia="宋体" w:cs="宋体"/>
          <w:color w:val="auto"/>
          <w:kern w:val="0"/>
          <w:sz w:val="28"/>
          <w:szCs w:val="28"/>
        </w:rPr>
      </w:pPr>
      <w:bookmarkStart w:id="94" w:name="2.1_符合性审查"/>
      <w:bookmarkEnd w:id="94"/>
      <w:r>
        <w:rPr>
          <w:rFonts w:hint="eastAsia" w:ascii="宋体" w:hAnsi="宋体" w:eastAsia="宋体" w:cs="宋体"/>
          <w:b/>
          <w:bCs/>
          <w:color w:val="auto"/>
          <w:kern w:val="0"/>
          <w:sz w:val="28"/>
          <w:szCs w:val="28"/>
        </w:rPr>
        <w:t>2.1</w:t>
      </w:r>
      <w:r>
        <w:rPr>
          <w:rFonts w:hint="eastAsia" w:ascii="宋体" w:hAnsi="宋体" w:eastAsia="宋体" w:cs="宋体"/>
          <w:b/>
          <w:bCs/>
          <w:color w:val="auto"/>
          <w:spacing w:val="-7"/>
          <w:kern w:val="0"/>
          <w:sz w:val="28"/>
          <w:szCs w:val="28"/>
        </w:rPr>
        <w:t xml:space="preserve"> </w:t>
      </w:r>
      <w:r>
        <w:rPr>
          <w:rFonts w:hint="eastAsia" w:ascii="宋体" w:hAnsi="宋体" w:eastAsia="宋体" w:cs="宋体"/>
          <w:b/>
          <w:bCs/>
          <w:color w:val="auto"/>
          <w:kern w:val="0"/>
          <w:sz w:val="28"/>
          <w:szCs w:val="28"/>
        </w:rPr>
        <w:t>初步审查</w:t>
      </w:r>
    </w:p>
    <w:p w14:paraId="712E23E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评标委员会依据本章评标办法前附表规定的标准，对符合资格的供应商的</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进行初步审查，以确定其是否满足</w:t>
      </w:r>
      <w:r>
        <w:rPr>
          <w:rFonts w:hint="eastAsia" w:ascii="宋体" w:hAnsi="宋体" w:eastAsia="宋体" w:cs="宋体"/>
          <w:color w:val="auto"/>
          <w:sz w:val="28"/>
          <w:szCs w:val="28"/>
          <w:lang w:eastAsia="zh-CN"/>
        </w:rPr>
        <w:t>竞争性磋商文件</w:t>
      </w:r>
      <w:r>
        <w:rPr>
          <w:rFonts w:hint="eastAsia" w:ascii="宋体" w:hAnsi="宋体" w:eastAsia="宋体" w:cs="宋体"/>
          <w:color w:val="auto"/>
          <w:sz w:val="28"/>
          <w:szCs w:val="28"/>
        </w:rPr>
        <w:t>的实质性要求，有一项不符合评审标准的，评标委员会应当认定其投标无效。</w:t>
      </w:r>
    </w:p>
    <w:p w14:paraId="5F38DD0A">
      <w:pPr>
        <w:keepNext w:val="0"/>
        <w:keepLines w:val="0"/>
        <w:pageBreakBefore w:val="0"/>
        <w:widowControl w:val="0"/>
        <w:kinsoku/>
        <w:wordWrap/>
        <w:overflowPunct/>
        <w:topLinePunct w:val="0"/>
        <w:autoSpaceDE/>
        <w:autoSpaceDN/>
        <w:bidi w:val="0"/>
        <w:adjustRightInd/>
        <w:snapToGrid/>
        <w:spacing w:before="174" w:line="360" w:lineRule="auto"/>
        <w:ind w:firstLine="562" w:firstLineChars="200"/>
        <w:jc w:val="left"/>
        <w:textAlignment w:val="auto"/>
        <w:outlineLvl w:val="3"/>
        <w:rPr>
          <w:rFonts w:hint="eastAsia" w:ascii="宋体" w:hAnsi="宋体" w:eastAsia="宋体" w:cs="宋体"/>
          <w:color w:val="auto"/>
          <w:kern w:val="0"/>
          <w:sz w:val="28"/>
          <w:szCs w:val="28"/>
        </w:rPr>
      </w:pPr>
      <w:bookmarkStart w:id="95" w:name="2.2_详细评审"/>
      <w:bookmarkEnd w:id="95"/>
      <w:r>
        <w:rPr>
          <w:rFonts w:hint="eastAsia" w:ascii="宋体" w:hAnsi="宋体" w:eastAsia="宋体" w:cs="宋体"/>
          <w:b/>
          <w:bCs/>
          <w:color w:val="auto"/>
          <w:kern w:val="0"/>
          <w:sz w:val="28"/>
          <w:szCs w:val="28"/>
        </w:rPr>
        <w:t>2.2</w:t>
      </w:r>
      <w:r>
        <w:rPr>
          <w:rFonts w:hint="eastAsia" w:ascii="宋体" w:hAnsi="宋体" w:eastAsia="宋体" w:cs="宋体"/>
          <w:b/>
          <w:bCs/>
          <w:color w:val="auto"/>
          <w:spacing w:val="-4"/>
          <w:kern w:val="0"/>
          <w:sz w:val="28"/>
          <w:szCs w:val="28"/>
        </w:rPr>
        <w:t xml:space="preserve"> </w:t>
      </w:r>
      <w:r>
        <w:rPr>
          <w:rFonts w:hint="eastAsia" w:ascii="宋体" w:hAnsi="宋体" w:eastAsia="宋体" w:cs="宋体"/>
          <w:b/>
          <w:bCs/>
          <w:color w:val="auto"/>
          <w:kern w:val="0"/>
          <w:sz w:val="28"/>
          <w:szCs w:val="28"/>
        </w:rPr>
        <w:t>详细评审</w:t>
      </w:r>
    </w:p>
    <w:p w14:paraId="54E49B7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2.2.1评标委员会按本章评标方法规定的量化因素和分值进行打分计算出综合得分，</w:t>
      </w:r>
    </w:p>
    <w:p w14:paraId="6863D3B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 按本章第2.1规定的评审因素和分值对报价部分计算出得分A；</w:t>
      </w:r>
    </w:p>
    <w:p w14:paraId="176583E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 按本章第2.2规定的评审因素和分值对技术部分计算出得分B；</w:t>
      </w:r>
    </w:p>
    <w:p w14:paraId="56C92D9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 按本章第2.3规定的评审因素和分值对商务部分计算出得分C。</w:t>
      </w:r>
    </w:p>
    <w:p w14:paraId="12D0BBA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2.2.2评分分值计算保留小数点后两位，小数点后第三位“四舍五入”。</w:t>
      </w:r>
    </w:p>
    <w:p w14:paraId="64DAFED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2.2.3供应商综合得分=A+B+C。</w:t>
      </w:r>
    </w:p>
    <w:p w14:paraId="09DD7A8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2.2.4</w:t>
      </w:r>
      <w:r>
        <w:rPr>
          <w:rFonts w:hint="eastAsia" w:ascii="宋体" w:hAnsi="宋体" w:eastAsia="宋体" w:cs="宋体"/>
          <w:color w:val="auto"/>
          <w:sz w:val="28"/>
          <w:szCs w:val="28"/>
          <w:lang w:val="en-US" w:eastAsia="zh-CN"/>
        </w:rPr>
        <w:t>评标委员会</w:t>
      </w:r>
      <w:r>
        <w:rPr>
          <w:rFonts w:hint="eastAsia" w:ascii="宋体" w:hAnsi="宋体" w:eastAsia="宋体" w:cs="宋体"/>
          <w:color w:val="auto"/>
          <w:sz w:val="28"/>
          <w:szCs w:val="28"/>
        </w:rPr>
        <w:t>发现供应商的报价明显低于其他</w:t>
      </w:r>
      <w:r>
        <w:rPr>
          <w:rFonts w:hint="eastAsia" w:ascii="宋体" w:hAnsi="宋体" w:eastAsia="宋体" w:cs="宋体"/>
          <w:color w:val="auto"/>
          <w:sz w:val="28"/>
          <w:szCs w:val="28"/>
          <w:lang w:val="en-US" w:eastAsia="zh-CN"/>
        </w:rPr>
        <w:t>投标</w:t>
      </w:r>
      <w:r>
        <w:rPr>
          <w:rFonts w:hint="eastAsia" w:ascii="宋体" w:hAnsi="宋体" w:eastAsia="宋体" w:cs="宋体"/>
          <w:color w:val="auto"/>
          <w:sz w:val="28"/>
          <w:szCs w:val="28"/>
        </w:rPr>
        <w:t>报价，或者在设有标底时明显低于标底，使得其</w:t>
      </w:r>
      <w:r>
        <w:rPr>
          <w:rFonts w:hint="eastAsia" w:ascii="宋体" w:hAnsi="宋体" w:eastAsia="宋体" w:cs="宋体"/>
          <w:color w:val="auto"/>
          <w:sz w:val="28"/>
          <w:szCs w:val="28"/>
          <w:lang w:val="en-US" w:eastAsia="zh-CN"/>
        </w:rPr>
        <w:t>投标</w:t>
      </w:r>
      <w:r>
        <w:rPr>
          <w:rFonts w:hint="eastAsia" w:ascii="宋体" w:hAnsi="宋体" w:eastAsia="宋体" w:cs="宋体"/>
          <w:color w:val="auto"/>
          <w:sz w:val="28"/>
          <w:szCs w:val="28"/>
        </w:rPr>
        <w:t>报价可能低于其个别成本的，应当要求该供应商作出书面说明并提供相应的证明材料。供应商不能合理说明或者不能提供相应证明材料的，由</w:t>
      </w:r>
      <w:r>
        <w:rPr>
          <w:rFonts w:hint="eastAsia" w:ascii="宋体" w:hAnsi="宋体" w:eastAsia="宋体" w:cs="宋体"/>
          <w:color w:val="auto"/>
          <w:sz w:val="28"/>
          <w:szCs w:val="28"/>
          <w:lang w:val="en-US" w:eastAsia="zh-CN"/>
        </w:rPr>
        <w:t>评标委员会</w:t>
      </w:r>
      <w:r>
        <w:rPr>
          <w:rFonts w:hint="eastAsia" w:ascii="宋体" w:hAnsi="宋体" w:eastAsia="宋体" w:cs="宋体"/>
          <w:color w:val="auto"/>
          <w:sz w:val="28"/>
          <w:szCs w:val="28"/>
        </w:rPr>
        <w:t>认定该供应商以低于成本报价竞标，其</w:t>
      </w:r>
      <w:r>
        <w:rPr>
          <w:rFonts w:hint="eastAsia" w:ascii="宋体" w:hAnsi="宋体" w:eastAsia="宋体" w:cs="宋体"/>
          <w:color w:val="auto"/>
          <w:sz w:val="28"/>
          <w:szCs w:val="28"/>
          <w:lang w:val="en-US" w:eastAsia="zh-CN"/>
        </w:rPr>
        <w:t>投标</w:t>
      </w:r>
      <w:r>
        <w:rPr>
          <w:rFonts w:hint="eastAsia" w:ascii="宋体" w:hAnsi="宋体" w:eastAsia="宋体" w:cs="宋体"/>
          <w:color w:val="auto"/>
          <w:sz w:val="28"/>
          <w:szCs w:val="28"/>
        </w:rPr>
        <w:t>作废标处理。</w:t>
      </w:r>
    </w:p>
    <w:p w14:paraId="3DB30F4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2.2.5</w:t>
      </w:r>
      <w:r>
        <w:rPr>
          <w:rFonts w:hint="eastAsia" w:ascii="宋体" w:hAnsi="宋体" w:eastAsia="宋体" w:cs="宋体"/>
          <w:color w:val="auto"/>
          <w:sz w:val="28"/>
          <w:szCs w:val="28"/>
        </w:rPr>
        <w:t>在评标过程中，出现多家供应商代理同一品牌同一型号产品参加投标的情况时，应当作为一家供应商计算，且由评标委员会现场确认。由评标委员会对投标同一品牌同一型号产品的多家供应商，按照本章确定的评分办法及标准对供应商先行进行打分，分值最高者为唯一的有效投标供应商；若得分相同的，以报价最低的投标供应商为唯一的有效投标供应商。</w:t>
      </w:r>
      <w:r>
        <w:rPr>
          <w:rFonts w:hint="eastAsia" w:ascii="宋体" w:hAnsi="宋体" w:eastAsia="宋体" w:cs="宋体"/>
          <w:color w:val="auto"/>
          <w:sz w:val="28"/>
          <w:szCs w:val="28"/>
          <w:lang w:val="en-US" w:eastAsia="zh-CN"/>
        </w:rPr>
        <w:t xml:space="preserve"> </w:t>
      </w:r>
    </w:p>
    <w:p w14:paraId="3DC4E38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2.2.6</w:t>
      </w:r>
      <w:r>
        <w:rPr>
          <w:rFonts w:hint="eastAsia" w:ascii="宋体" w:hAnsi="宋体" w:eastAsia="宋体" w:cs="宋体"/>
          <w:color w:val="auto"/>
          <w:sz w:val="28"/>
          <w:szCs w:val="28"/>
        </w:rPr>
        <w:t>在评标过程中，采购人采购的产品属于“节能产品政府采购清单”和“环境标志产品政府采购清单”中品目的，在性能、技术、服务等指标同等条件下，应当优先采购清单中的产品。对于同时列入环保清单和节能清单的产品，应当优先于只获得其中一项认证的产品。</w:t>
      </w:r>
    </w:p>
    <w:p w14:paraId="10D286CB">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3"/>
        <w:rPr>
          <w:rFonts w:hint="eastAsia" w:ascii="宋体" w:hAnsi="宋体" w:eastAsia="宋体" w:cs="宋体"/>
          <w:color w:val="auto"/>
          <w:kern w:val="0"/>
          <w:sz w:val="28"/>
          <w:szCs w:val="28"/>
        </w:rPr>
      </w:pPr>
      <w:bookmarkStart w:id="96" w:name="2.3_投标文件的澄清"/>
      <w:bookmarkEnd w:id="96"/>
      <w:r>
        <w:rPr>
          <w:rFonts w:hint="eastAsia" w:ascii="宋体" w:hAnsi="宋体" w:eastAsia="宋体" w:cs="宋体"/>
          <w:b/>
          <w:bCs/>
          <w:color w:val="auto"/>
          <w:kern w:val="0"/>
          <w:sz w:val="28"/>
          <w:szCs w:val="28"/>
        </w:rPr>
        <w:t>2.3</w:t>
      </w:r>
      <w:r>
        <w:rPr>
          <w:rFonts w:hint="eastAsia" w:ascii="宋体" w:hAnsi="宋体" w:eastAsia="宋体" w:cs="宋体"/>
          <w:b/>
          <w:bCs/>
          <w:color w:val="auto"/>
          <w:spacing w:val="-6"/>
          <w:kern w:val="0"/>
          <w:sz w:val="28"/>
          <w:szCs w:val="28"/>
        </w:rPr>
        <w:t xml:space="preserve"> </w:t>
      </w:r>
      <w:r>
        <w:rPr>
          <w:rFonts w:hint="eastAsia" w:ascii="宋体" w:hAnsi="宋体" w:eastAsia="宋体" w:cs="宋体"/>
          <w:b/>
          <w:bCs/>
          <w:color w:val="auto"/>
          <w:kern w:val="0"/>
          <w:sz w:val="28"/>
          <w:szCs w:val="28"/>
          <w:lang w:eastAsia="zh-CN"/>
        </w:rPr>
        <w:t>投标响应文件</w:t>
      </w:r>
      <w:r>
        <w:rPr>
          <w:rFonts w:hint="eastAsia" w:ascii="宋体" w:hAnsi="宋体" w:eastAsia="宋体" w:cs="宋体"/>
          <w:b/>
          <w:bCs/>
          <w:color w:val="auto"/>
          <w:kern w:val="0"/>
          <w:sz w:val="28"/>
          <w:szCs w:val="28"/>
        </w:rPr>
        <w:t>的澄清</w:t>
      </w:r>
    </w:p>
    <w:p w14:paraId="166A44D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2.3.1 在评标过程中，评标委员会对电子化</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有质疑的，将通过电子化交易系统对供应商发起质疑。供应商的回复文件必须以经过供应商和其法定代表人签章的PDF格式文件为准，并通过电子化交易系统提交至评标委员会。评标委员会不接受供应商主动提出的澄清、说明或补正。</w:t>
      </w:r>
    </w:p>
    <w:p w14:paraId="66B2408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2.3.2 澄清、说明或补正不得超出</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的范围且不得改变</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的实质性内容，并构成</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的组成部分。</w:t>
      </w:r>
    </w:p>
    <w:p w14:paraId="24B55D3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2.3.3评标委员会对投标供应商提交的澄清、说明或补正有疑问的，可以要求投标供应商进一步澄清、说明或补正，直至满足评标委员会的要求。</w:t>
      </w:r>
    </w:p>
    <w:p w14:paraId="15C980D1">
      <w:pPr>
        <w:keepNext w:val="0"/>
        <w:keepLines w:val="0"/>
        <w:pageBreakBefore w:val="0"/>
        <w:widowControl w:val="0"/>
        <w:kinsoku/>
        <w:wordWrap/>
        <w:overflowPunct/>
        <w:topLinePunct w:val="0"/>
        <w:autoSpaceDE/>
        <w:autoSpaceDN/>
        <w:bidi w:val="0"/>
        <w:adjustRightInd/>
        <w:snapToGrid/>
        <w:spacing w:before="174" w:line="360" w:lineRule="auto"/>
        <w:ind w:firstLine="562" w:firstLineChars="200"/>
        <w:jc w:val="left"/>
        <w:textAlignment w:val="auto"/>
        <w:outlineLvl w:val="3"/>
        <w:rPr>
          <w:rFonts w:hint="eastAsia" w:ascii="宋体" w:hAnsi="宋体" w:eastAsia="宋体" w:cs="宋体"/>
          <w:color w:val="auto"/>
          <w:kern w:val="0"/>
          <w:sz w:val="28"/>
          <w:szCs w:val="28"/>
        </w:rPr>
      </w:pPr>
      <w:bookmarkStart w:id="97" w:name="2.4_评标结果"/>
      <w:bookmarkEnd w:id="97"/>
      <w:r>
        <w:rPr>
          <w:rFonts w:hint="eastAsia" w:ascii="宋体" w:hAnsi="宋体" w:eastAsia="宋体" w:cs="宋体"/>
          <w:b/>
          <w:bCs/>
          <w:color w:val="auto"/>
          <w:kern w:val="0"/>
          <w:sz w:val="28"/>
          <w:szCs w:val="28"/>
        </w:rPr>
        <w:t>2.4</w:t>
      </w:r>
      <w:r>
        <w:rPr>
          <w:rFonts w:hint="eastAsia" w:ascii="宋体" w:hAnsi="宋体" w:eastAsia="宋体" w:cs="宋体"/>
          <w:b/>
          <w:bCs/>
          <w:color w:val="auto"/>
          <w:spacing w:val="-4"/>
          <w:kern w:val="0"/>
          <w:sz w:val="28"/>
          <w:szCs w:val="28"/>
        </w:rPr>
        <w:t xml:space="preserve"> </w:t>
      </w:r>
      <w:r>
        <w:rPr>
          <w:rFonts w:hint="eastAsia" w:ascii="宋体" w:hAnsi="宋体" w:eastAsia="宋体" w:cs="宋体"/>
          <w:b/>
          <w:bCs/>
          <w:color w:val="auto"/>
          <w:kern w:val="0"/>
          <w:sz w:val="28"/>
          <w:szCs w:val="28"/>
        </w:rPr>
        <w:t>评标结果</w:t>
      </w:r>
    </w:p>
    <w:p w14:paraId="7AC32C5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2.4.1评标委员会按照得分由高到低的顺序推荐3名中标候选人。</w:t>
      </w:r>
    </w:p>
    <w:p w14:paraId="409B631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2.4.2评标委员会完成评标后，应当向采购人提交书面评标报告和中标候选人名单。</w:t>
      </w:r>
    </w:p>
    <w:p w14:paraId="287EB88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p>
    <w:p w14:paraId="53BA3744">
      <w:pPr>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p>
    <w:p w14:paraId="75720A94">
      <w:pPr>
        <w:pStyle w:val="2"/>
        <w:pageBreakBefore w:val="0"/>
        <w:kinsoku/>
        <w:wordWrap/>
        <w:overflowPunct/>
        <w:topLinePunct w:val="0"/>
        <w:autoSpaceDE/>
        <w:autoSpaceDN/>
        <w:bidi w:val="0"/>
        <w:adjustRightInd/>
        <w:snapToGrid/>
        <w:spacing w:line="460" w:lineRule="exact"/>
        <w:jc w:val="center"/>
        <w:textAlignment w:val="auto"/>
        <w:rPr>
          <w:rFonts w:hint="eastAsia"/>
          <w:color w:val="auto"/>
        </w:rPr>
      </w:pPr>
      <w:bookmarkStart w:id="98" w:name="_Toc29690"/>
      <w:bookmarkStart w:id="99" w:name="_Toc27547"/>
      <w:r>
        <w:rPr>
          <w:rFonts w:hint="eastAsia"/>
          <w:color w:val="auto"/>
          <w:lang w:val="en-US" w:eastAsia="zh-CN"/>
        </w:rPr>
        <w:t xml:space="preserve">第四章 </w:t>
      </w:r>
      <w:r>
        <w:rPr>
          <w:rFonts w:hint="eastAsia"/>
          <w:color w:val="auto"/>
        </w:rPr>
        <w:t>合同条款及格式</w:t>
      </w:r>
      <w:bookmarkEnd w:id="88"/>
      <w:bookmarkEnd w:id="89"/>
      <w:bookmarkEnd w:id="98"/>
      <w:bookmarkEnd w:id="99"/>
    </w:p>
    <w:p w14:paraId="10BAF1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 w:val="24"/>
          <w:szCs w:val="24"/>
        </w:rPr>
      </w:pPr>
      <w:bookmarkStart w:id="100" w:name="_Toc508875410"/>
      <w:bookmarkStart w:id="101" w:name="_Toc7104351"/>
      <w:r>
        <w:rPr>
          <w:rFonts w:hint="eastAsia" w:ascii="宋体" w:hAnsi="宋体" w:cs="宋体"/>
          <w:b/>
          <w:color w:val="auto"/>
          <w:sz w:val="22"/>
          <w:szCs w:val="22"/>
        </w:rPr>
        <w:t>（此格式仅供参考，最终以双方实际签订合同为准）</w:t>
      </w:r>
    </w:p>
    <w:p w14:paraId="568D4C0E">
      <w:pPr>
        <w:keepNext w:val="0"/>
        <w:keepLines w:val="0"/>
        <w:pageBreakBefore w:val="0"/>
        <w:widowControl w:val="0"/>
        <w:kinsoku/>
        <w:wordWrap/>
        <w:overflowPunct/>
        <w:topLinePunct w:val="0"/>
        <w:autoSpaceDE/>
        <w:autoSpaceDN/>
        <w:bidi w:val="0"/>
        <w:adjustRightInd/>
        <w:snapToGrid/>
        <w:spacing w:line="360" w:lineRule="auto"/>
        <w:ind w:firstLine="646"/>
        <w:textAlignment w:val="auto"/>
        <w:rPr>
          <w:rFonts w:ascii="宋体" w:hAnsi="宋体" w:cs="宋体"/>
          <w:color w:val="auto"/>
          <w:sz w:val="24"/>
          <w:szCs w:val="24"/>
        </w:rPr>
      </w:pPr>
      <w:r>
        <w:rPr>
          <w:rFonts w:hint="eastAsia" w:ascii="宋体" w:hAnsi="宋体" w:cs="宋体"/>
          <w:color w:val="auto"/>
          <w:sz w:val="24"/>
          <w:szCs w:val="24"/>
        </w:rPr>
        <w:t>按《三门峡市财政局关于市本级政府采购合同备案管理工作的通知》（三财购[2021]9号）文要求，集中采购目录以外政府采购项目，原则上自中标通知书发出之日起2个工作日内与中标（成交）投标人按照采购文件确定的事项与投标人签订政府采购合同。</w:t>
      </w:r>
    </w:p>
    <w:p w14:paraId="28759DD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新宋体" w:hAnsi="新宋体" w:eastAsia="新宋体" w:cs="新宋体"/>
          <w:b/>
          <w:color w:val="auto"/>
          <w:sz w:val="24"/>
          <w:szCs w:val="24"/>
          <w:u w:val="single"/>
          <w:lang w:val="en-US" w:eastAsia="zh-CN"/>
        </w:rPr>
      </w:pPr>
      <w:r>
        <w:rPr>
          <w:rFonts w:hint="eastAsia" w:ascii="新宋体" w:hAnsi="新宋体" w:eastAsia="新宋体" w:cs="新宋体"/>
          <w:b/>
          <w:color w:val="auto"/>
          <w:sz w:val="24"/>
          <w:szCs w:val="24"/>
        </w:rPr>
        <w:t>甲方：</w:t>
      </w:r>
      <w:r>
        <w:rPr>
          <w:rFonts w:hint="eastAsia" w:ascii="新宋体" w:hAnsi="新宋体" w:eastAsia="新宋体" w:cs="新宋体"/>
          <w:b/>
          <w:color w:val="auto"/>
          <w:sz w:val="24"/>
          <w:szCs w:val="24"/>
          <w:u w:val="single"/>
        </w:rPr>
        <w:t xml:space="preserve"> </w:t>
      </w:r>
      <w:r>
        <w:rPr>
          <w:rFonts w:hint="eastAsia" w:ascii="新宋体" w:hAnsi="新宋体" w:eastAsia="新宋体" w:cs="新宋体"/>
          <w:b/>
          <w:color w:val="auto"/>
          <w:sz w:val="24"/>
          <w:szCs w:val="24"/>
          <w:u w:val="single"/>
          <w:lang w:val="en-US" w:eastAsia="zh-CN"/>
        </w:rPr>
        <w:t xml:space="preserve">                  </w:t>
      </w:r>
    </w:p>
    <w:p w14:paraId="41AC2B5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新宋体" w:hAnsi="新宋体" w:eastAsia="新宋体" w:cs="新宋体"/>
          <w:b/>
          <w:color w:val="auto"/>
          <w:sz w:val="24"/>
          <w:szCs w:val="24"/>
          <w:u w:val="single"/>
          <w:lang w:val="en-US" w:eastAsia="zh-CN"/>
        </w:rPr>
      </w:pPr>
      <w:r>
        <w:rPr>
          <w:rFonts w:hint="eastAsia" w:ascii="新宋体" w:hAnsi="新宋体" w:eastAsia="新宋体" w:cs="新宋体"/>
          <w:b/>
          <w:color w:val="auto"/>
          <w:sz w:val="24"/>
          <w:szCs w:val="24"/>
        </w:rPr>
        <w:t>乙方</w:t>
      </w:r>
      <w:r>
        <w:rPr>
          <w:rFonts w:hint="eastAsia" w:ascii="新宋体" w:hAnsi="新宋体" w:eastAsia="新宋体" w:cs="新宋体"/>
          <w:b/>
          <w:color w:val="auto"/>
          <w:sz w:val="24"/>
          <w:szCs w:val="24"/>
          <w:lang w:eastAsia="zh-CN"/>
        </w:rPr>
        <w:t>：</w:t>
      </w:r>
      <w:r>
        <w:rPr>
          <w:rFonts w:hint="eastAsia" w:ascii="新宋体" w:hAnsi="新宋体" w:eastAsia="新宋体" w:cs="新宋体"/>
          <w:b/>
          <w:color w:val="auto"/>
          <w:sz w:val="24"/>
          <w:szCs w:val="24"/>
          <w:u w:val="single"/>
          <w:lang w:val="en-US" w:eastAsia="zh-CN"/>
        </w:rPr>
        <w:t xml:space="preserve">                    </w:t>
      </w:r>
    </w:p>
    <w:p w14:paraId="0AC3C821">
      <w:pPr>
        <w:keepNext w:val="0"/>
        <w:keepLines w:val="0"/>
        <w:pageBreakBefore w:val="0"/>
        <w:widowControl w:val="0"/>
        <w:kinsoku/>
        <w:wordWrap/>
        <w:overflowPunct/>
        <w:topLinePunct w:val="0"/>
        <w:autoSpaceDE/>
        <w:autoSpaceDN/>
        <w:bidi w:val="0"/>
        <w:adjustRightInd/>
        <w:snapToGrid/>
        <w:spacing w:line="360" w:lineRule="auto"/>
        <w:ind w:firstLine="600" w:firstLineChars="250"/>
        <w:textAlignment w:val="auto"/>
        <w:rPr>
          <w:rFonts w:ascii="宋体" w:hAnsi="宋体" w:cs="宋体"/>
          <w:b/>
          <w:bCs/>
          <w:color w:val="auto"/>
          <w:sz w:val="24"/>
          <w:szCs w:val="24"/>
        </w:rPr>
      </w:pPr>
      <w:r>
        <w:rPr>
          <w:rFonts w:hint="eastAsia" w:ascii="宋体" w:hAnsi="宋体" w:cs="宋体"/>
          <w:color w:val="auto"/>
          <w:sz w:val="24"/>
          <w:szCs w:val="24"/>
        </w:rPr>
        <w:t>经</w:t>
      </w:r>
      <w:r>
        <w:rPr>
          <w:rFonts w:hint="eastAsia" w:ascii="宋体" w:hAnsi="宋体" w:cs="宋体"/>
          <w:color w:val="auto"/>
          <w:sz w:val="24"/>
          <w:szCs w:val="24"/>
          <w:lang w:val="en-US" w:eastAsia="zh-CN"/>
        </w:rPr>
        <w:t>招标</w:t>
      </w:r>
      <w:r>
        <w:rPr>
          <w:rFonts w:hint="eastAsia" w:ascii="宋体" w:hAnsi="宋体" w:cs="宋体"/>
          <w:color w:val="auto"/>
          <w:sz w:val="24"/>
          <w:szCs w:val="24"/>
        </w:rPr>
        <w:t>，依据《中华人民共和国</w:t>
      </w:r>
      <w:r>
        <w:rPr>
          <w:rFonts w:hint="eastAsia" w:ascii="宋体" w:hAnsi="宋体" w:cs="宋体"/>
          <w:color w:val="auto"/>
          <w:sz w:val="24"/>
          <w:szCs w:val="24"/>
          <w:lang w:val="en-US" w:eastAsia="zh-CN"/>
        </w:rPr>
        <w:t>政府采购法</w:t>
      </w:r>
      <w:r>
        <w:rPr>
          <w:rFonts w:hint="eastAsia" w:ascii="宋体" w:hAnsi="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rPr>
        <w:t>中华人民共和国</w:t>
      </w:r>
      <w:r>
        <w:rPr>
          <w:rFonts w:hint="eastAsia" w:ascii="宋体" w:hAnsi="宋体" w:cs="宋体"/>
          <w:color w:val="auto"/>
          <w:sz w:val="24"/>
          <w:szCs w:val="24"/>
          <w:lang w:val="en-US" w:eastAsia="zh-CN"/>
        </w:rPr>
        <w:t>政府采购法实施条例</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等</w:t>
      </w:r>
      <w:r>
        <w:rPr>
          <w:rFonts w:hint="eastAsia" w:ascii="宋体" w:hAnsi="宋体" w:cs="宋体"/>
          <w:color w:val="auto"/>
          <w:sz w:val="24"/>
          <w:szCs w:val="24"/>
        </w:rPr>
        <w:t>相关</w:t>
      </w:r>
      <w:r>
        <w:rPr>
          <w:rFonts w:hint="eastAsia" w:ascii="宋体" w:hAnsi="宋体" w:cs="宋体"/>
          <w:color w:val="auto"/>
          <w:sz w:val="24"/>
          <w:szCs w:val="24"/>
          <w:lang w:val="en-US" w:eastAsia="zh-CN"/>
        </w:rPr>
        <w:t>法律、法规、</w:t>
      </w:r>
      <w:r>
        <w:rPr>
          <w:rFonts w:hint="eastAsia" w:ascii="宋体" w:hAnsi="宋体" w:cs="宋体"/>
          <w:color w:val="auto"/>
          <w:sz w:val="24"/>
          <w:szCs w:val="24"/>
        </w:rPr>
        <w:t>规定，确定乙方为中标人，现依照相关法律法规及招标文件内容，经双方协商一致，签订本合同。</w:t>
      </w:r>
    </w:p>
    <w:p w14:paraId="3A24BB55">
      <w:pPr>
        <w:keepNext w:val="0"/>
        <w:keepLines w:val="0"/>
        <w:pageBreakBefore w:val="0"/>
        <w:widowControl w:val="0"/>
        <w:kinsoku/>
        <w:wordWrap/>
        <w:overflowPunct/>
        <w:topLinePunct w:val="0"/>
        <w:autoSpaceDN/>
        <w:bidi w:val="0"/>
        <w:adjustRightInd/>
        <w:snapToGrid/>
        <w:spacing w:line="360" w:lineRule="auto"/>
        <w:ind w:firstLine="360" w:firstLineChars="150"/>
        <w:textAlignment w:val="auto"/>
        <w:rPr>
          <w:rFonts w:ascii="宋体" w:hAnsi="宋体" w:cs="宋体"/>
          <w:color w:val="auto"/>
          <w:sz w:val="24"/>
          <w:szCs w:val="24"/>
        </w:rPr>
      </w:pPr>
      <w:r>
        <w:rPr>
          <w:rFonts w:hint="eastAsia" w:ascii="宋体" w:hAnsi="宋体" w:cs="宋体"/>
          <w:color w:val="auto"/>
          <w:sz w:val="24"/>
          <w:szCs w:val="24"/>
        </w:rPr>
        <w:t>第一条　1.货物的名称、产地、品牌规格、数量、配置及单价</w:t>
      </w:r>
    </w:p>
    <w:tbl>
      <w:tblPr>
        <w:tblStyle w:val="49"/>
        <w:tblW w:w="5227"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5"/>
        <w:gridCol w:w="955"/>
        <w:gridCol w:w="2297"/>
        <w:gridCol w:w="1319"/>
        <w:gridCol w:w="2096"/>
      </w:tblGrid>
      <w:tr w14:paraId="788C9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726" w:type="pct"/>
            <w:noWrap/>
            <w:vAlign w:val="center"/>
          </w:tcPr>
          <w:p w14:paraId="328E1011">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r>
              <w:rPr>
                <w:rFonts w:hint="eastAsia" w:ascii="宋体" w:hAnsi="宋体" w:cs="宋体"/>
                <w:color w:val="auto"/>
                <w:sz w:val="24"/>
                <w:szCs w:val="24"/>
              </w:rPr>
              <w:t>名  称</w:t>
            </w:r>
          </w:p>
        </w:tc>
        <w:tc>
          <w:tcPr>
            <w:tcW w:w="469" w:type="pct"/>
            <w:noWrap/>
            <w:vAlign w:val="center"/>
          </w:tcPr>
          <w:p w14:paraId="018F3C49">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r>
              <w:rPr>
                <w:rFonts w:hint="eastAsia" w:ascii="宋体" w:hAnsi="宋体" w:cs="宋体"/>
                <w:color w:val="auto"/>
                <w:sz w:val="24"/>
                <w:szCs w:val="24"/>
              </w:rPr>
              <w:t>品牌</w:t>
            </w:r>
          </w:p>
        </w:tc>
        <w:tc>
          <w:tcPr>
            <w:tcW w:w="1128" w:type="pct"/>
            <w:noWrap/>
            <w:vAlign w:val="center"/>
          </w:tcPr>
          <w:p w14:paraId="2B4B40F3">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r>
              <w:rPr>
                <w:rFonts w:hint="eastAsia" w:ascii="宋体" w:hAnsi="宋体" w:cs="宋体"/>
                <w:color w:val="auto"/>
                <w:sz w:val="24"/>
                <w:szCs w:val="24"/>
              </w:rPr>
              <w:t>规格型号</w:t>
            </w:r>
          </w:p>
        </w:tc>
        <w:tc>
          <w:tcPr>
            <w:tcW w:w="648" w:type="pct"/>
            <w:noWrap/>
            <w:vAlign w:val="center"/>
          </w:tcPr>
          <w:p w14:paraId="69228C2A">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r>
              <w:rPr>
                <w:rFonts w:hint="eastAsia" w:ascii="宋体" w:hAnsi="宋体" w:cs="宋体"/>
                <w:color w:val="auto"/>
                <w:sz w:val="24"/>
                <w:szCs w:val="24"/>
              </w:rPr>
              <w:t>数 量</w:t>
            </w:r>
          </w:p>
        </w:tc>
        <w:tc>
          <w:tcPr>
            <w:tcW w:w="1029" w:type="pct"/>
            <w:noWrap/>
            <w:vAlign w:val="center"/>
          </w:tcPr>
          <w:p w14:paraId="1D693532">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r>
              <w:rPr>
                <w:rFonts w:hint="eastAsia" w:ascii="宋体" w:hAnsi="宋体" w:cs="宋体"/>
                <w:color w:val="auto"/>
                <w:sz w:val="24"/>
                <w:szCs w:val="24"/>
              </w:rPr>
              <w:t>金额</w:t>
            </w:r>
          </w:p>
        </w:tc>
      </w:tr>
      <w:tr w14:paraId="25607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726" w:type="pct"/>
            <w:noWrap/>
            <w:vAlign w:val="center"/>
          </w:tcPr>
          <w:p w14:paraId="4E34460D">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p>
        </w:tc>
        <w:tc>
          <w:tcPr>
            <w:tcW w:w="469" w:type="pct"/>
            <w:noWrap/>
            <w:vAlign w:val="center"/>
          </w:tcPr>
          <w:p w14:paraId="02422457">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p>
        </w:tc>
        <w:tc>
          <w:tcPr>
            <w:tcW w:w="1128" w:type="pct"/>
            <w:noWrap/>
            <w:vAlign w:val="center"/>
          </w:tcPr>
          <w:p w14:paraId="593E2ADD">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p>
        </w:tc>
        <w:tc>
          <w:tcPr>
            <w:tcW w:w="648" w:type="pct"/>
            <w:noWrap/>
            <w:vAlign w:val="center"/>
          </w:tcPr>
          <w:p w14:paraId="5E56FA36">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p>
        </w:tc>
        <w:tc>
          <w:tcPr>
            <w:tcW w:w="1029" w:type="pct"/>
            <w:noWrap/>
            <w:vAlign w:val="center"/>
          </w:tcPr>
          <w:p w14:paraId="6BFF839C">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p>
        </w:tc>
      </w:tr>
      <w:tr w14:paraId="34F1C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726" w:type="pct"/>
            <w:noWrap/>
            <w:vAlign w:val="center"/>
          </w:tcPr>
          <w:p w14:paraId="4752E292">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r>
              <w:rPr>
                <w:rFonts w:hint="eastAsia" w:ascii="宋体" w:hAnsi="宋体" w:cs="宋体"/>
                <w:color w:val="auto"/>
                <w:sz w:val="24"/>
                <w:szCs w:val="24"/>
              </w:rPr>
              <w:t>合计：</w:t>
            </w:r>
          </w:p>
        </w:tc>
        <w:tc>
          <w:tcPr>
            <w:tcW w:w="3274" w:type="pct"/>
            <w:gridSpan w:val="4"/>
            <w:noWrap/>
            <w:vAlign w:val="center"/>
          </w:tcPr>
          <w:p w14:paraId="79114970">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r>
              <w:rPr>
                <w:rFonts w:hint="eastAsia" w:ascii="宋体" w:hAnsi="宋体" w:cs="宋体"/>
                <w:color w:val="auto"/>
                <w:sz w:val="24"/>
                <w:szCs w:val="24"/>
              </w:rPr>
              <w:t>大写：元整 小写（￥.00元）</w:t>
            </w:r>
          </w:p>
        </w:tc>
      </w:tr>
    </w:tbl>
    <w:p w14:paraId="290E93DB">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以上金额包括项目实施所需的人工费、服务费、运输费、安装调试费、价款、备品备件费、检验费、包装费、装卸费、税金（含关税、增值税）、培训费等各项与此项目有关的一切费用。</w:t>
      </w:r>
    </w:p>
    <w:p w14:paraId="60C3C671">
      <w:pPr>
        <w:keepNext w:val="0"/>
        <w:keepLines w:val="0"/>
        <w:pageBreakBefore w:val="0"/>
        <w:widowControl w:val="0"/>
        <w:kinsoku/>
        <w:wordWrap/>
        <w:overflowPunct/>
        <w:topLinePunct w:val="0"/>
        <w:autoSpaceDN/>
        <w:bidi w:val="0"/>
        <w:adjustRightInd/>
        <w:snapToGrid/>
        <w:spacing w:line="360" w:lineRule="auto"/>
        <w:ind w:firstLine="360" w:firstLineChars="150"/>
        <w:textAlignment w:val="auto"/>
        <w:rPr>
          <w:rFonts w:ascii="宋体" w:hAnsi="宋体" w:cs="宋体"/>
          <w:color w:val="auto"/>
          <w:sz w:val="24"/>
          <w:szCs w:val="24"/>
        </w:rPr>
      </w:pPr>
      <w:r>
        <w:rPr>
          <w:rFonts w:hint="eastAsia" w:ascii="宋体" w:hAnsi="宋体" w:cs="宋体"/>
          <w:color w:val="auto"/>
          <w:sz w:val="24"/>
          <w:szCs w:val="24"/>
        </w:rPr>
        <w:t>第二条　产品的交货单位、交货时间、包装与运输、到货地点。</w:t>
      </w:r>
    </w:p>
    <w:p w14:paraId="7C97F73A">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outlineLvl w:val="2"/>
        <w:rPr>
          <w:rFonts w:ascii="宋体" w:hAnsi="宋体" w:cs="宋体"/>
          <w:color w:val="auto"/>
          <w:sz w:val="24"/>
          <w:szCs w:val="24"/>
        </w:rPr>
      </w:pPr>
      <w:r>
        <w:rPr>
          <w:rFonts w:hint="eastAsia" w:ascii="宋体" w:hAnsi="宋体" w:cs="宋体"/>
          <w:color w:val="auto"/>
          <w:sz w:val="24"/>
          <w:szCs w:val="24"/>
        </w:rPr>
        <w:t>1．产品的交货地点：</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 xml:space="preserve">。 </w:t>
      </w:r>
    </w:p>
    <w:p w14:paraId="2802EC98">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2．交货时间：合同签订后</w:t>
      </w:r>
      <w:r>
        <w:rPr>
          <w:rFonts w:hint="eastAsia" w:ascii="宋体" w:hAnsi="宋体" w:cs="宋体"/>
          <w:color w:val="auto"/>
          <w:sz w:val="24"/>
          <w:szCs w:val="24"/>
          <w:u w:val="single"/>
        </w:rPr>
        <w:t xml:space="preserve">     </w:t>
      </w:r>
      <w:r>
        <w:rPr>
          <w:rFonts w:hint="eastAsia" w:ascii="宋体" w:hAnsi="宋体" w:cs="宋体"/>
          <w:color w:val="auto"/>
          <w:sz w:val="24"/>
          <w:szCs w:val="24"/>
        </w:rPr>
        <w:t>个日历天完成交货、安装、调试合格并交付甲方使用。</w:t>
      </w:r>
    </w:p>
    <w:p w14:paraId="56F38897">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3．质量保证期：</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年。质保期计算：自设备验收合格第三日计算；保修期内所有故障及维修费用由乙方承担（在质保期内，因设备自身质量问题导致的维修费用应由设备投标人 (销售方 / 生产方) 承担，包括工时费、材料费、交通费等全部维修相关费用。法律依据：《产品质量法》：销售者对售出产品质量负责，应承担修理、更换、退货责任《民法典》：出卖人对标的物质量瑕疵承担违约责任，包括修理、更换等）。</w:t>
      </w:r>
    </w:p>
    <w:p w14:paraId="733949D5">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outlineLvl w:val="2"/>
        <w:rPr>
          <w:rFonts w:ascii="宋体" w:hAnsi="宋体" w:cs="宋体"/>
          <w:color w:val="auto"/>
          <w:sz w:val="24"/>
          <w:szCs w:val="24"/>
        </w:rPr>
      </w:pPr>
      <w:r>
        <w:rPr>
          <w:rFonts w:hint="eastAsia" w:ascii="宋体" w:hAnsi="宋体" w:cs="宋体"/>
          <w:color w:val="auto"/>
          <w:sz w:val="24"/>
          <w:szCs w:val="24"/>
        </w:rPr>
        <w:t>4. 包装与运输</w:t>
      </w:r>
    </w:p>
    <w:p w14:paraId="6D492208">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4.1  除合同另有规定外，乙方供应的设备，均应按标准保护措施进行包装，须确保货物完好无损抵达指定现场，由于乙方包装不良及在运输过程中所造成的任何损失，由乙方负责。</w:t>
      </w:r>
    </w:p>
    <w:p w14:paraId="4C76C860">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outlineLvl w:val="3"/>
        <w:rPr>
          <w:rFonts w:ascii="宋体" w:hAnsi="宋体" w:cs="宋体"/>
          <w:color w:val="auto"/>
          <w:sz w:val="24"/>
          <w:szCs w:val="24"/>
        </w:rPr>
      </w:pPr>
      <w:r>
        <w:rPr>
          <w:rFonts w:hint="eastAsia" w:ascii="宋体" w:hAnsi="宋体" w:cs="宋体"/>
          <w:color w:val="auto"/>
          <w:sz w:val="24"/>
          <w:szCs w:val="24"/>
        </w:rPr>
        <w:t>4.2  每一包装箱内应附一份详细的装箱单和质量合格证书。</w:t>
      </w:r>
    </w:p>
    <w:p w14:paraId="7E034640">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4.3  乙方可选择合适的运输方式，并负责设备的发运、保险、装卸以及货到后未验收前的保管工作。</w:t>
      </w:r>
    </w:p>
    <w:p w14:paraId="5DA1732E">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hint="eastAsia" w:ascii="宋体" w:hAnsi="宋体" w:cs="宋体"/>
          <w:color w:val="auto"/>
          <w:sz w:val="24"/>
          <w:szCs w:val="24"/>
        </w:rPr>
      </w:pPr>
      <w:r>
        <w:rPr>
          <w:rFonts w:hint="eastAsia" w:ascii="宋体" w:hAnsi="宋体" w:cs="宋体"/>
          <w:color w:val="auto"/>
          <w:sz w:val="24"/>
          <w:szCs w:val="24"/>
        </w:rPr>
        <w:t>4.4  交货要求：国产产品生产日期不超过</w:t>
      </w:r>
      <w:r>
        <w:rPr>
          <w:rFonts w:hint="eastAsia" w:ascii="宋体" w:hAnsi="宋体" w:cs="宋体"/>
          <w:color w:val="auto"/>
          <w:sz w:val="24"/>
          <w:szCs w:val="24"/>
          <w:u w:val="single"/>
        </w:rPr>
        <w:t xml:space="preserve">   </w:t>
      </w:r>
      <w:r>
        <w:rPr>
          <w:rFonts w:hint="eastAsia" w:ascii="宋体" w:hAnsi="宋体" w:cs="宋体"/>
          <w:color w:val="auto"/>
          <w:sz w:val="24"/>
          <w:szCs w:val="24"/>
        </w:rPr>
        <w:t>个月；进口产品生产日期不超过</w:t>
      </w:r>
      <w:r>
        <w:rPr>
          <w:rFonts w:hint="eastAsia" w:ascii="宋体" w:hAnsi="宋体" w:cs="宋体"/>
          <w:color w:val="auto"/>
          <w:sz w:val="24"/>
          <w:szCs w:val="24"/>
          <w:u w:val="single"/>
        </w:rPr>
        <w:t xml:space="preserve">   </w:t>
      </w:r>
      <w:r>
        <w:rPr>
          <w:rFonts w:hint="eastAsia" w:ascii="宋体" w:hAnsi="宋体" w:cs="宋体"/>
          <w:color w:val="auto"/>
          <w:sz w:val="24"/>
          <w:szCs w:val="24"/>
        </w:rPr>
        <w:t>个月。</w:t>
      </w:r>
    </w:p>
    <w:p w14:paraId="0F806684">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hint="eastAsia" w:ascii="宋体" w:hAnsi="宋体" w:cs="宋体"/>
          <w:color w:val="auto"/>
          <w:sz w:val="24"/>
          <w:szCs w:val="24"/>
        </w:rPr>
      </w:pPr>
      <w:r>
        <w:rPr>
          <w:rFonts w:hint="eastAsia" w:ascii="宋体" w:hAnsi="宋体" w:cs="宋体"/>
          <w:color w:val="auto"/>
          <w:sz w:val="24"/>
          <w:szCs w:val="24"/>
        </w:rPr>
        <w:t xml:space="preserve">第三条　货款结算 </w:t>
      </w:r>
    </w:p>
    <w:p w14:paraId="0BBA1EEC">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货款的支付方式：合同签订完成，乙方提供设备相关订单后30个工作日内支付合同总金额的</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%；设备安装、调试、培训完成、达到正常运行并经相关部门验收合格后60个工作日内支付合同总金额的</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%，质保期满后一次性无息付清合同总金额的</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%。付款前乙方需按照甲方要求提供发票。</w:t>
      </w:r>
    </w:p>
    <w:p w14:paraId="216F9EFF">
      <w:pPr>
        <w:keepNext w:val="0"/>
        <w:keepLines w:val="0"/>
        <w:pageBreakBefore w:val="0"/>
        <w:widowControl w:val="0"/>
        <w:kinsoku/>
        <w:wordWrap/>
        <w:overflowPunct/>
        <w:topLinePunct w:val="0"/>
        <w:autoSpaceDN/>
        <w:bidi w:val="0"/>
        <w:adjustRightInd/>
        <w:snapToGrid/>
        <w:spacing w:line="360" w:lineRule="auto"/>
        <w:ind w:firstLine="600" w:firstLineChars="250"/>
        <w:textAlignment w:val="auto"/>
        <w:rPr>
          <w:rFonts w:ascii="宋体" w:hAnsi="宋体" w:cs="宋体"/>
          <w:color w:val="auto"/>
          <w:sz w:val="24"/>
          <w:szCs w:val="24"/>
        </w:rPr>
      </w:pPr>
      <w:r>
        <w:rPr>
          <w:rFonts w:hint="eastAsia" w:ascii="宋体" w:hAnsi="宋体" w:cs="宋体"/>
          <w:color w:val="auto"/>
          <w:sz w:val="24"/>
          <w:szCs w:val="24"/>
        </w:rPr>
        <w:t>第四条  培训、维修及服务</w:t>
      </w:r>
    </w:p>
    <w:p w14:paraId="214194CB">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1、质保期内：接到甲方电话报故障后，维修响应时间为30分钟内，通过电话不能解决问题的，维修人员到达现场为18小时。</w:t>
      </w:r>
    </w:p>
    <w:p w14:paraId="77789212">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outlineLvl w:val="2"/>
        <w:rPr>
          <w:rFonts w:ascii="宋体" w:hAnsi="宋体" w:cs="宋体"/>
          <w:color w:val="auto"/>
          <w:sz w:val="24"/>
          <w:szCs w:val="24"/>
        </w:rPr>
      </w:pPr>
      <w:r>
        <w:rPr>
          <w:rFonts w:hint="eastAsia" w:ascii="宋体" w:hAnsi="宋体" w:cs="宋体"/>
          <w:color w:val="auto"/>
          <w:sz w:val="24"/>
          <w:szCs w:val="24"/>
        </w:rPr>
        <w:t>2、培训：</w:t>
      </w:r>
    </w:p>
    <w:p w14:paraId="0BCE78E8">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现场培训：免费为使用科室及维修人员进行培训，直至熟练操作所有设备及常见故障问题能维修。</w:t>
      </w:r>
    </w:p>
    <w:p w14:paraId="6F67CC7F">
      <w:pPr>
        <w:keepNext w:val="0"/>
        <w:keepLines w:val="0"/>
        <w:pageBreakBefore w:val="0"/>
        <w:widowControl w:val="0"/>
        <w:kinsoku/>
        <w:wordWrap/>
        <w:overflowPunct/>
        <w:topLinePunct w:val="0"/>
        <w:autoSpaceDN/>
        <w:bidi w:val="0"/>
        <w:adjustRightInd/>
        <w:snapToGrid/>
        <w:spacing w:line="360" w:lineRule="auto"/>
        <w:ind w:firstLine="600" w:firstLineChars="250"/>
        <w:textAlignment w:val="auto"/>
        <w:rPr>
          <w:rFonts w:ascii="宋体" w:hAnsi="宋体" w:cs="宋体"/>
          <w:color w:val="auto"/>
          <w:sz w:val="24"/>
          <w:szCs w:val="24"/>
        </w:rPr>
      </w:pPr>
      <w:r>
        <w:rPr>
          <w:rFonts w:hint="eastAsia" w:ascii="宋体" w:hAnsi="宋体" w:cs="宋体"/>
          <w:color w:val="auto"/>
          <w:sz w:val="24"/>
          <w:szCs w:val="24"/>
        </w:rPr>
        <w:t>第五条  违约责任</w:t>
      </w:r>
    </w:p>
    <w:p w14:paraId="7D93BC98">
      <w:pPr>
        <w:keepNext w:val="0"/>
        <w:keepLines w:val="0"/>
        <w:pageBreakBefore w:val="0"/>
        <w:widowControl w:val="0"/>
        <w:kinsoku/>
        <w:wordWrap/>
        <w:overflowPunct/>
        <w:topLinePunct w:val="0"/>
        <w:autoSpaceDN/>
        <w:bidi w:val="0"/>
        <w:adjustRightInd/>
        <w:snapToGrid/>
        <w:spacing w:line="360" w:lineRule="auto"/>
        <w:textAlignment w:val="auto"/>
        <w:rPr>
          <w:rFonts w:ascii="宋体" w:hAnsi="宋体" w:cs="宋体"/>
          <w:color w:val="auto"/>
          <w:sz w:val="24"/>
          <w:szCs w:val="24"/>
        </w:rPr>
      </w:pPr>
      <w:r>
        <w:rPr>
          <w:rFonts w:hint="eastAsia" w:ascii="宋体" w:hAnsi="宋体" w:cs="宋体"/>
          <w:color w:val="auto"/>
          <w:sz w:val="24"/>
          <w:szCs w:val="24"/>
        </w:rPr>
        <w:t xml:space="preserve">    １.乙方不能交货的，应向甲方偿付合同总价款5％的违约金；</w:t>
      </w:r>
    </w:p>
    <w:p w14:paraId="49D339F3">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2．乙方不能按时交货的，每逾期一天，向甲方偿付合同总价款的5‰的违约金；不能按照合同约定时间服务的，每延误一小时赔偿甲方违约金1000元整。</w:t>
      </w:r>
    </w:p>
    <w:p w14:paraId="00DE9675">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3．如果乙方不能按照合同规定的时间交货和提供服务的，甲方有权从货款中扣除误期赔偿费而不影响合同项下其他补救办法；不能按承诺内容履行的，甲方有权将其列入黑名单，任何经济活动不得参加。</w:t>
      </w:r>
    </w:p>
    <w:p w14:paraId="43182B91">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4．乙方应保证甲方和使用单位在使用该器械或其任何一部分时不存在任何权利上的瑕疵，免受第三方提出侵犯其专利权、商标权或工业产权等起诉。</w:t>
      </w:r>
    </w:p>
    <w:p w14:paraId="5313F2E4">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5.甲方中途无理由退货，应向乙方赔付退货部分货款5％的违约金；</w:t>
      </w:r>
    </w:p>
    <w:p w14:paraId="4DE10B87">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6.甲方逾期付款的，应按中国人民银行同业拆借市场利率的规定向乙方赔付逾期付款的违约金。</w:t>
      </w:r>
    </w:p>
    <w:p w14:paraId="7E20772F">
      <w:pPr>
        <w:keepNext w:val="0"/>
        <w:keepLines w:val="0"/>
        <w:pageBreakBefore w:val="0"/>
        <w:widowControl w:val="0"/>
        <w:kinsoku/>
        <w:wordWrap/>
        <w:overflowPunct/>
        <w:topLinePunct w:val="0"/>
        <w:autoSpaceDN/>
        <w:bidi w:val="0"/>
        <w:adjustRightInd/>
        <w:snapToGrid/>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7. 甲方免收乙方履约保证金，乙方违反本合同约定造成损失，按约定承担违约责任。</w:t>
      </w:r>
    </w:p>
    <w:p w14:paraId="44E5D9D8">
      <w:pPr>
        <w:keepNext w:val="0"/>
        <w:keepLines w:val="0"/>
        <w:pageBreakBefore w:val="0"/>
        <w:widowControl w:val="0"/>
        <w:kinsoku/>
        <w:wordWrap/>
        <w:overflowPunct/>
        <w:topLinePunct w:val="0"/>
        <w:autoSpaceDE w:val="0"/>
        <w:autoSpaceDN/>
        <w:bidi w:val="0"/>
        <w:adjustRightInd/>
        <w:snapToGrid/>
        <w:spacing w:line="360" w:lineRule="auto"/>
        <w:textAlignment w:val="auto"/>
        <w:rPr>
          <w:rFonts w:ascii="宋体" w:hAnsi="宋体" w:cs="宋体"/>
          <w:color w:val="auto"/>
          <w:sz w:val="24"/>
          <w:szCs w:val="24"/>
        </w:rPr>
      </w:pPr>
      <w:r>
        <w:rPr>
          <w:rFonts w:hint="eastAsia" w:ascii="宋体" w:hAnsi="宋体" w:cs="宋体"/>
          <w:color w:val="auto"/>
          <w:sz w:val="24"/>
          <w:szCs w:val="24"/>
        </w:rPr>
        <w:t xml:space="preserve">  8.甲乙双方不得擅自变更、中止或者终止合同，在合同履约中有过错的一方应当承担赔偿责任，甲乙双方都有过错的，各自承担相应的责任。确因甲方原因导致变更、中止或终止政府采购合同，甲方依照合同约定对乙方受到的损失给予赔偿或者补偿。</w:t>
      </w:r>
    </w:p>
    <w:p w14:paraId="4D86A912">
      <w:pPr>
        <w:keepNext w:val="0"/>
        <w:keepLines w:val="0"/>
        <w:pageBreakBefore w:val="0"/>
        <w:widowControl w:val="0"/>
        <w:kinsoku/>
        <w:wordWrap/>
        <w:overflowPunct/>
        <w:topLinePunct w:val="0"/>
        <w:autoSpaceDN/>
        <w:bidi w:val="0"/>
        <w:adjustRightInd/>
        <w:snapToGrid/>
        <w:spacing w:line="360" w:lineRule="auto"/>
        <w:ind w:firstLine="600" w:firstLineChars="250"/>
        <w:textAlignment w:val="auto"/>
        <w:rPr>
          <w:rFonts w:ascii="宋体" w:hAnsi="宋体" w:cs="宋体"/>
          <w:color w:val="auto"/>
          <w:sz w:val="24"/>
          <w:szCs w:val="24"/>
        </w:rPr>
      </w:pPr>
      <w:r>
        <w:rPr>
          <w:rFonts w:hint="eastAsia" w:ascii="宋体" w:hAnsi="宋体" w:cs="宋体"/>
          <w:color w:val="auto"/>
          <w:sz w:val="24"/>
          <w:szCs w:val="24"/>
        </w:rPr>
        <w:t>第六条　瑕疵问题</w:t>
      </w:r>
    </w:p>
    <w:p w14:paraId="6C5E8AC6">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如经国家检验机构确认乙方所供货物存在瑕疵或不符合本合同的约定，甲方有权选择下列方式之一要求乙方进行补救:</w:t>
      </w:r>
    </w:p>
    <w:p w14:paraId="6EA86A39">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1.乙方同意甲方退货，并将全额货款于7个日历日内退还甲方，并承担因退货而发生的一切直接损失和费用。</w:t>
      </w:r>
    </w:p>
    <w:p w14:paraId="577C7964">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2.按照货物的疵劣程度、损坏的范围和甲方所遭受的损失，将货物贬值。</w:t>
      </w:r>
    </w:p>
    <w:p w14:paraId="1CB97DEB">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3.调换有瑕疵的货物，换货必须全新并符合本合同规定的规格、质量和性能，乙方并负责因此而产生的一切费用和甲方的一切直接损失。</w:t>
      </w:r>
    </w:p>
    <w:p w14:paraId="5FD1C4C1">
      <w:pPr>
        <w:keepNext w:val="0"/>
        <w:keepLines w:val="0"/>
        <w:pageBreakBefore w:val="0"/>
        <w:widowControl w:val="0"/>
        <w:kinsoku/>
        <w:wordWrap/>
        <w:overflowPunct/>
        <w:topLinePunct w:val="0"/>
        <w:autoSpaceDN/>
        <w:bidi w:val="0"/>
        <w:adjustRightInd/>
        <w:snapToGrid/>
        <w:spacing w:line="360" w:lineRule="auto"/>
        <w:ind w:firstLine="600" w:firstLineChars="250"/>
        <w:textAlignment w:val="auto"/>
        <w:rPr>
          <w:rFonts w:ascii="宋体" w:hAnsi="宋体" w:cs="宋体"/>
          <w:color w:val="auto"/>
          <w:sz w:val="24"/>
          <w:szCs w:val="24"/>
        </w:rPr>
      </w:pPr>
      <w:r>
        <w:rPr>
          <w:rFonts w:hint="eastAsia" w:ascii="宋体" w:hAnsi="宋体" w:cs="宋体"/>
          <w:color w:val="auto"/>
          <w:sz w:val="24"/>
          <w:szCs w:val="24"/>
        </w:rPr>
        <w:t xml:space="preserve">第七条 不可抗力 </w:t>
      </w:r>
    </w:p>
    <w:p w14:paraId="49A0F6FD">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甲乙双方的任何一方由于不可抗力的原因（如水灾、旱灾、暴风雪、地震战争、罢工、政府禁令等。）不能履行合同时，应及时向对方通报不能履行或不能完全履行的理由，以减轻可能给对方造成的损失。</w:t>
      </w:r>
    </w:p>
    <w:p w14:paraId="08709638">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第八条 乙方投标文件为本合同附加条款，与本合同具有同等法律效力。</w:t>
      </w:r>
    </w:p>
    <w:p w14:paraId="586D34BF">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第九条  本合同如发生纠纷，当事人双方应当及时协商解决，协商不成时，任何一方均可请业务主管机关调解或者向仲裁委员会申请仲裁，也可以直接向甲方所在地管辖的人民法院起诉。</w:t>
      </w:r>
    </w:p>
    <w:p w14:paraId="531FFC1A">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第十条  合同如有未尽事宜，须经双方共同协商，做出补充规定，补充规定与合同具有同等法律效力。</w:t>
      </w:r>
    </w:p>
    <w:p w14:paraId="40FE084A">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 xml:space="preserve"> 第十一条 本合同一式四份，甲方执三份，乙方执壹份。自双方签字盖章之日起生效。</w:t>
      </w:r>
    </w:p>
    <w:p w14:paraId="69743687">
      <w:pPr>
        <w:spacing w:line="560" w:lineRule="exact"/>
        <w:ind w:left="6240" w:hanging="6240" w:hangingChars="2600"/>
        <w:rPr>
          <w:rFonts w:ascii="宋体" w:hAnsi="宋体" w:cs="宋体"/>
          <w:color w:val="auto"/>
          <w:sz w:val="24"/>
          <w:szCs w:val="24"/>
        </w:rPr>
      </w:pPr>
      <w:r>
        <w:rPr>
          <w:rFonts w:hint="eastAsia" w:ascii="宋体" w:hAnsi="宋体" w:cs="宋体"/>
          <w:color w:val="auto"/>
          <w:sz w:val="24"/>
          <w:szCs w:val="24"/>
        </w:rPr>
        <w:t xml:space="preserve">  甲  方：                        乙  方： </w:t>
      </w:r>
    </w:p>
    <w:p w14:paraId="174D42B1">
      <w:pPr>
        <w:spacing w:line="560" w:lineRule="exact"/>
        <w:rPr>
          <w:rFonts w:ascii="宋体" w:hAnsi="宋体" w:cs="宋体"/>
          <w:color w:val="auto"/>
          <w:sz w:val="24"/>
          <w:szCs w:val="24"/>
        </w:rPr>
      </w:pPr>
      <w:r>
        <w:rPr>
          <w:rFonts w:hint="eastAsia" w:ascii="宋体" w:hAnsi="宋体" w:cs="宋体"/>
          <w:color w:val="auto"/>
          <w:sz w:val="24"/>
          <w:szCs w:val="24"/>
        </w:rPr>
        <w:t xml:space="preserve">  地  址：                        地  址：</w:t>
      </w:r>
    </w:p>
    <w:p w14:paraId="123A5C42">
      <w:pPr>
        <w:spacing w:line="560" w:lineRule="exact"/>
        <w:rPr>
          <w:rFonts w:ascii="宋体" w:hAnsi="宋体" w:cs="宋体"/>
          <w:color w:val="auto"/>
          <w:sz w:val="24"/>
          <w:szCs w:val="24"/>
        </w:rPr>
      </w:pPr>
      <w:r>
        <w:rPr>
          <w:rFonts w:hint="eastAsia" w:ascii="宋体" w:hAnsi="宋体" w:cs="宋体"/>
          <w:color w:val="auto"/>
          <w:sz w:val="24"/>
          <w:szCs w:val="24"/>
        </w:rPr>
        <w:t xml:space="preserve">  电  话：                        电  话：</w:t>
      </w:r>
    </w:p>
    <w:p w14:paraId="7FCA97FD">
      <w:pPr>
        <w:spacing w:line="560" w:lineRule="exact"/>
        <w:ind w:left="5040" w:hanging="5040" w:hangingChars="2100"/>
        <w:rPr>
          <w:rFonts w:ascii="宋体" w:hAnsi="宋体" w:cs="宋体"/>
          <w:color w:val="auto"/>
          <w:sz w:val="24"/>
          <w:szCs w:val="24"/>
        </w:rPr>
      </w:pPr>
      <w:r>
        <w:rPr>
          <w:rFonts w:hint="eastAsia" w:ascii="宋体" w:hAnsi="宋体" w:cs="宋体"/>
          <w:color w:val="auto"/>
          <w:sz w:val="24"/>
          <w:szCs w:val="24"/>
        </w:rPr>
        <w:t xml:space="preserve">  开户行：                        开户行：</w:t>
      </w:r>
    </w:p>
    <w:p w14:paraId="018ACD35">
      <w:pPr>
        <w:spacing w:line="560" w:lineRule="exact"/>
        <w:rPr>
          <w:rFonts w:ascii="宋体" w:hAnsi="宋体" w:cs="宋体"/>
          <w:color w:val="auto"/>
          <w:sz w:val="24"/>
          <w:szCs w:val="24"/>
        </w:rPr>
      </w:pPr>
      <w:r>
        <w:rPr>
          <w:rFonts w:hint="eastAsia" w:ascii="宋体" w:hAnsi="宋体" w:cs="宋体"/>
          <w:color w:val="auto"/>
          <w:sz w:val="24"/>
          <w:szCs w:val="24"/>
        </w:rPr>
        <w:t xml:space="preserve">  账  号：                        账  号：  </w:t>
      </w:r>
    </w:p>
    <w:p w14:paraId="351A8F25">
      <w:pPr>
        <w:spacing w:line="560" w:lineRule="exact"/>
        <w:ind w:firstLine="240" w:firstLineChars="100"/>
        <w:rPr>
          <w:rFonts w:ascii="宋体" w:hAnsi="宋体" w:cs="宋体"/>
          <w:color w:val="auto"/>
          <w:sz w:val="24"/>
          <w:szCs w:val="24"/>
        </w:rPr>
      </w:pPr>
      <w:r>
        <w:rPr>
          <w:rFonts w:hint="eastAsia" w:ascii="宋体" w:hAnsi="宋体" w:cs="宋体"/>
          <w:color w:val="auto"/>
          <w:sz w:val="24"/>
          <w:szCs w:val="24"/>
        </w:rPr>
        <w:t>法人或委托人签字：              法人或委托人签字：</w:t>
      </w:r>
    </w:p>
    <w:p w14:paraId="7F2C882F">
      <w:pPr>
        <w:spacing w:line="560" w:lineRule="exact"/>
        <w:rPr>
          <w:rFonts w:ascii="宋体" w:hAnsi="宋体" w:cs="宋体"/>
          <w:color w:val="auto"/>
          <w:sz w:val="24"/>
          <w:szCs w:val="24"/>
        </w:rPr>
      </w:pPr>
    </w:p>
    <w:p w14:paraId="7DF25DB1">
      <w:pPr>
        <w:spacing w:line="560" w:lineRule="exact"/>
        <w:ind w:firstLine="3840" w:firstLineChars="1600"/>
        <w:rPr>
          <w:rFonts w:ascii="宋体" w:hAnsi="宋体" w:cs="宋体"/>
          <w:color w:val="auto"/>
          <w:sz w:val="24"/>
          <w:szCs w:val="24"/>
        </w:rPr>
      </w:pPr>
      <w:r>
        <w:rPr>
          <w:rFonts w:hint="eastAsia" w:ascii="宋体" w:hAnsi="宋体" w:cs="宋体"/>
          <w:color w:val="auto"/>
          <w:sz w:val="24"/>
          <w:szCs w:val="24"/>
        </w:rPr>
        <w:t>签订时间：   年  月  日</w:t>
      </w:r>
    </w:p>
    <w:p w14:paraId="7652E4CE">
      <w:pPr>
        <w:spacing w:line="500" w:lineRule="exact"/>
        <w:ind w:firstLine="480"/>
        <w:jc w:val="both"/>
        <w:rPr>
          <w:rFonts w:hint="eastAsia" w:ascii="宋体" w:hAnsi="宋体" w:eastAsia="宋体" w:cs="宋体"/>
          <w:b/>
          <w:bCs/>
          <w:color w:val="auto"/>
          <w:sz w:val="28"/>
          <w:szCs w:val="28"/>
          <w:highlight w:val="none"/>
        </w:rPr>
      </w:pPr>
      <w:r>
        <w:rPr>
          <w:rFonts w:hint="eastAsia" w:ascii="宋体" w:hAnsi="宋体" w:eastAsia="宋体" w:cs="宋体"/>
          <w:color w:val="auto"/>
          <w:kern w:val="0"/>
          <w:sz w:val="24"/>
          <w:szCs w:val="24"/>
        </w:rPr>
        <w:t xml:space="preserve">                 </w:t>
      </w:r>
    </w:p>
    <w:p w14:paraId="76D30DAB">
      <w:pPr>
        <w:keepNext w:val="0"/>
        <w:keepLines w:val="0"/>
        <w:pageBreakBefore w:val="0"/>
        <w:widowControl w:val="0"/>
        <w:kinsoku/>
        <w:wordWrap/>
        <w:overflowPunct/>
        <w:topLinePunct w:val="0"/>
        <w:autoSpaceDE/>
        <w:autoSpaceDN/>
        <w:bidi w:val="0"/>
        <w:adjustRightInd/>
        <w:snapToGrid/>
        <w:spacing w:before="240" w:after="60" w:line="360" w:lineRule="auto"/>
        <w:jc w:val="center"/>
        <w:textAlignment w:val="auto"/>
        <w:outlineLvl w:val="0"/>
        <w:rPr>
          <w:rFonts w:hint="eastAsia" w:ascii="宋体" w:hAnsi="宋体" w:eastAsia="宋体" w:cs="宋体"/>
          <w:b/>
          <w:bCs/>
          <w:color w:val="auto"/>
          <w:sz w:val="32"/>
          <w:szCs w:val="32"/>
        </w:rPr>
      </w:pPr>
    </w:p>
    <w:bookmarkEnd w:id="100"/>
    <w:bookmarkEnd w:id="101"/>
    <w:p w14:paraId="530B31C2">
      <w:pPr>
        <w:pStyle w:val="2"/>
        <w:pageBreakBefore w:val="0"/>
        <w:numPr>
          <w:ilvl w:val="0"/>
          <w:numId w:val="2"/>
        </w:numPr>
        <w:kinsoku/>
        <w:wordWrap/>
        <w:overflowPunct/>
        <w:topLinePunct w:val="0"/>
        <w:autoSpaceDE/>
        <w:autoSpaceDN/>
        <w:bidi w:val="0"/>
        <w:spacing w:line="460" w:lineRule="exact"/>
        <w:jc w:val="center"/>
        <w:textAlignment w:val="auto"/>
        <w:rPr>
          <w:rFonts w:hint="eastAsia"/>
          <w:color w:val="auto"/>
          <w:lang w:val="en-US" w:eastAsia="zh-CN"/>
        </w:rPr>
      </w:pPr>
      <w:r>
        <w:rPr>
          <w:rFonts w:hint="eastAsia"/>
          <w:color w:val="auto"/>
          <w:lang w:val="en-US" w:eastAsia="zh-CN"/>
        </w:rPr>
        <w:t>采购清单、技术参数</w:t>
      </w:r>
    </w:p>
    <w:p w14:paraId="752DF22D">
      <w:pPr>
        <w:numPr>
          <w:ilvl w:val="0"/>
          <w:numId w:val="0"/>
        </w:numPr>
        <w:jc w:val="center"/>
        <w:rPr>
          <w:rFonts w:hint="default"/>
          <w:b/>
          <w:bCs/>
          <w:color w:val="auto"/>
          <w:sz w:val="28"/>
          <w:szCs w:val="32"/>
          <w:lang w:val="en-US" w:eastAsia="zh-CN"/>
        </w:rPr>
      </w:pPr>
      <w:r>
        <w:rPr>
          <w:rFonts w:hint="eastAsia"/>
          <w:b/>
          <w:bCs/>
          <w:color w:val="auto"/>
          <w:sz w:val="28"/>
          <w:szCs w:val="32"/>
          <w:lang w:val="en-US" w:eastAsia="zh-CN"/>
        </w:rPr>
        <w:t>采购清单</w:t>
      </w:r>
    </w:p>
    <w:p w14:paraId="10B6C084">
      <w:pPr>
        <w:rPr>
          <w:rFonts w:hint="eastAsia"/>
          <w:color w:val="auto"/>
        </w:rPr>
      </w:pPr>
      <w:bookmarkStart w:id="102" w:name="_Toc16743"/>
      <w:bookmarkStart w:id="103" w:name="_Toc22842"/>
    </w:p>
    <w:tbl>
      <w:tblPr>
        <w:tblStyle w:val="49"/>
        <w:tblW w:w="94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1"/>
        <w:gridCol w:w="1480"/>
        <w:gridCol w:w="4345"/>
        <w:gridCol w:w="888"/>
        <w:gridCol w:w="937"/>
        <w:gridCol w:w="1175"/>
      </w:tblGrid>
      <w:tr w14:paraId="521DE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4E000">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序号</w:t>
            </w:r>
          </w:p>
        </w:tc>
        <w:tc>
          <w:tcPr>
            <w:tcW w:w="1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AB4CC">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配置产品名称</w:t>
            </w:r>
          </w:p>
        </w:tc>
        <w:tc>
          <w:tcPr>
            <w:tcW w:w="4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B5074">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产品描述</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656F6">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单位</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F5809">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数量</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A9073">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备注</w:t>
            </w:r>
          </w:p>
        </w:tc>
      </w:tr>
      <w:tr w14:paraId="05238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23E8B">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1</w:t>
            </w:r>
          </w:p>
        </w:tc>
        <w:tc>
          <w:tcPr>
            <w:tcW w:w="1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00913">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全尺寸人形机器人</w:t>
            </w:r>
          </w:p>
        </w:tc>
        <w:tc>
          <w:tcPr>
            <w:tcW w:w="4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9966">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1.规格 整体参数 全身自由度（含执行末端）：51 dof · 颈部自由度：2 · 手臂自由度：7*2 · 腰部自由度：3 · 腿部自由度：6*2 · 灵巧手自由度：10*2 2.本体硬件配置 · 3D激光雷达*1 · RGBD相机*2 · RGB相机*2 · 鱼眼相机*3 · GPS RTK · UWB定位 · 表情交互屏*1 · 触摸传感器*2 · 指示灯 · 全向阵列拾音麦克风 · 扬声器*1 · 基础算力板：瑞芯微RK3588*2 · 高阶算力板：Nvida Thor*1 3.标配附件 · 充电器：用于电池和整机充电 · 电池包：2个，可拆卸设计 · 遥控器：用于遥控机器人行走、切换动作模式 · 外置麦克风：1套，用于语音交互 · 握拳硅胶手：1对 4.标配软件 标配功能： · 自主出入箱、一键躺下站起、自主充电 · 多模态识别：物体&amp;环境&amp;人物&amp;着装识别 · 主动交互：主动打招呼、陌生人迎宾、主动对话 · 定位建图、自主导航避障 · 个性化定制：知识库录入、唤醒词定制、音色定制、人设定制、人脸识别迎宾 标配才艺技能： · 自研全身舞蹈：Baby Shark、Punk Party、零帧起手、赛博漫步、风起太极（持续更新，不含与第三方合作节目）</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76AA7">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台</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9197E">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2</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BD38">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全尺寸人形机器人，带展厅讲解、导引导览功能；支持舞蹈群控技术</w:t>
            </w:r>
          </w:p>
        </w:tc>
      </w:tr>
      <w:tr w14:paraId="2E536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9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CD499">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2</w:t>
            </w:r>
          </w:p>
        </w:tc>
        <w:tc>
          <w:tcPr>
            <w:tcW w:w="1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40AAE">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半尺寸人形机器人</w:t>
            </w:r>
          </w:p>
        </w:tc>
        <w:tc>
          <w:tcPr>
            <w:tcW w:w="4345" w:type="dxa"/>
            <w:tcBorders>
              <w:top w:val="single" w:color="000000" w:sz="4" w:space="0"/>
              <w:left w:val="single" w:color="000000" w:sz="4" w:space="0"/>
              <w:bottom w:val="single" w:color="000000" w:sz="4" w:space="0"/>
              <w:right w:val="single" w:color="000000" w:sz="4" w:space="0"/>
            </w:tcBorders>
            <w:shd w:val="clear" w:color="auto" w:fill="auto"/>
            <w:vAlign w:val="top"/>
          </w:tcPr>
          <w:p w14:paraId="1ED71541">
            <w:pPr>
              <w:keepNext w:val="0"/>
              <w:keepLines w:val="0"/>
              <w:widowControl/>
              <w:suppressLineNumbers w:val="0"/>
              <w:jc w:val="left"/>
              <w:textAlignment w:val="top"/>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整体参数：</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整机自由度30 dof</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 腰部自由度: 3</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 xml:space="preserve">· 单手臂自由度: 7/单腿部自由度:6 </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 头部自由度: 1</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激光雷达*1</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RGBD相机*1</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交互RGB摄像头*1</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前视双目RGB摄像头*1</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后视单目RGB摄像头*1</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表情交互屏*1</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触摸传感器*1</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4G/5G模块*1</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扬声器*1</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Orin NX*1</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假手（双）*1</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标配附件，包括：</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 充电器：用于电池和整机充电</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 电池包：1个，可拆卸设计</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 遥控器：用于遥控机器人行走、切换动作模式</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 麦克风：1个，用于语音交互</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标准软件：</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 基础运控包：</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1. 下肢动作：走跑/崎岖路面行走/ 坡道通行/上下台阶/</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2. 上肢动作（含手势）：</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 上肢动作+假手动作支持清单：左/右挥手、左/右胸前挥手、双手打叉、左/右举手、左/右敬礼、左/右握手、双手比心、左/右单手比心、动感光波、拥抱、击掌、加油、双手平举、左/右手单手平举、左/右手碰拳、左/右手点赞、左/右手比YE；</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 上肢+灵巧手动作支持清单：左/右灵巧手点赞、左/右灵巧手比YE、左/右灵巧手碰拳、灵巧手加油动作；左/右挥手、左/右胸前挥手、双手打叉、左/右举手、左/右敬礼、左/右握手、双手比心、左/右单手比心、动感光波、拥抱、击掌、双手平举、单手平举</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3. 腰部动作：旋转腰部、弯腰鞠躬/直腰</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849F3">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台</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74B62">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2</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5C043">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半尺寸人形机器人；支持多场景讲解；支持舞蹈群控技术</w:t>
            </w:r>
          </w:p>
        </w:tc>
      </w:tr>
      <w:tr w14:paraId="71688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2ACDA">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3</w:t>
            </w:r>
          </w:p>
        </w:tc>
        <w:tc>
          <w:tcPr>
            <w:tcW w:w="1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8CC4">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全尺寸人形机器人电池包</w:t>
            </w:r>
          </w:p>
        </w:tc>
        <w:tc>
          <w:tcPr>
            <w:tcW w:w="4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C801">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全尺寸人形机器人电池包</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06046">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91669">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4</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78E94">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一台机器标配两块电池</w:t>
            </w:r>
          </w:p>
        </w:tc>
      </w:tr>
      <w:tr w14:paraId="27C27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D5599">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4</w:t>
            </w:r>
          </w:p>
        </w:tc>
        <w:tc>
          <w:tcPr>
            <w:tcW w:w="1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1067">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半尺寸人形机器人电池包</w:t>
            </w:r>
          </w:p>
        </w:tc>
        <w:tc>
          <w:tcPr>
            <w:tcW w:w="4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ACE26">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半尺寸机器人备用电池包</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5FE83">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B89FE">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2</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132BD">
            <w:pPr>
              <w:rPr>
                <w:rFonts w:hint="eastAsia" w:ascii="宋体" w:hAnsi="宋体" w:eastAsia="宋体" w:cs="宋体"/>
                <w:i w:val="0"/>
                <w:iCs w:val="0"/>
                <w:strike w:val="0"/>
                <w:dstrike w:val="0"/>
                <w:color w:val="auto"/>
                <w:sz w:val="20"/>
                <w:szCs w:val="20"/>
                <w:u w:val="none"/>
              </w:rPr>
            </w:pPr>
          </w:p>
        </w:tc>
      </w:tr>
      <w:tr w14:paraId="7F7A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067CD">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5</w:t>
            </w:r>
          </w:p>
        </w:tc>
        <w:tc>
          <w:tcPr>
            <w:tcW w:w="1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F236">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半尺寸人形机器人高阶交互包</w:t>
            </w:r>
          </w:p>
        </w:tc>
        <w:tc>
          <w:tcPr>
            <w:tcW w:w="4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FEE1">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1. 多模态交互：物体&amp;环境&amp;人物&amp;着装识别</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2. 多模态识别+主动交互：</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 主动打招呼、主动握手、主动点赞、主动比YE</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 陌生人迎宾、主动对话</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 内心戏模式</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B9BBB">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套</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DCC0A">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2</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10B9">
            <w:pPr>
              <w:rPr>
                <w:rFonts w:hint="eastAsia" w:ascii="宋体" w:hAnsi="宋体" w:eastAsia="宋体" w:cs="宋体"/>
                <w:i w:val="0"/>
                <w:iCs w:val="0"/>
                <w:strike w:val="0"/>
                <w:dstrike w:val="0"/>
                <w:color w:val="auto"/>
                <w:sz w:val="20"/>
                <w:szCs w:val="20"/>
                <w:u w:val="none"/>
              </w:rPr>
            </w:pPr>
          </w:p>
        </w:tc>
      </w:tr>
      <w:tr w14:paraId="0C061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A4528">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6</w:t>
            </w:r>
          </w:p>
        </w:tc>
        <w:tc>
          <w:tcPr>
            <w:tcW w:w="1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9D5D">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半尺寸人形机器人个性化定制包</w:t>
            </w:r>
          </w:p>
        </w:tc>
        <w:tc>
          <w:tcPr>
            <w:tcW w:w="4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BCBF">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 xml:space="preserve">1. 知识库录入  2. 唤醒词定制    3. 音色定制 </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4. 人设定制    5. 人脸识别迎宾</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3630A">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套</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A53F">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2</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2FB7F">
            <w:pPr>
              <w:rPr>
                <w:rFonts w:hint="eastAsia" w:ascii="宋体" w:hAnsi="宋体" w:eastAsia="宋体" w:cs="宋体"/>
                <w:i w:val="0"/>
                <w:iCs w:val="0"/>
                <w:strike w:val="0"/>
                <w:dstrike w:val="0"/>
                <w:color w:val="auto"/>
                <w:sz w:val="20"/>
                <w:szCs w:val="20"/>
                <w:u w:val="none"/>
              </w:rPr>
            </w:pPr>
          </w:p>
        </w:tc>
      </w:tr>
      <w:tr w14:paraId="7C850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9FB61">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7</w:t>
            </w:r>
          </w:p>
        </w:tc>
        <w:tc>
          <w:tcPr>
            <w:tcW w:w="1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92A11">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半尺寸人形机器人高阶文娱技能包</w:t>
            </w:r>
          </w:p>
        </w:tc>
        <w:tc>
          <w:tcPr>
            <w:tcW w:w="4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E907D">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1. 定制化全身舞蹈，如：天猫·律动纪元、爱你、叮叮当当、快乐之舞、醒狮、五子棋、卡拉OK、圣诞快乐（持续刷新）</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2. 武术表演，如：太极（持续更新）  3. 特殊技能   4. 群控表演</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9169E">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套</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6E617">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2</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A6E1C">
            <w:pPr>
              <w:rPr>
                <w:rFonts w:hint="eastAsia" w:ascii="宋体" w:hAnsi="宋体" w:eastAsia="宋体" w:cs="宋体"/>
                <w:i w:val="0"/>
                <w:iCs w:val="0"/>
                <w:strike w:val="0"/>
                <w:dstrike w:val="0"/>
                <w:color w:val="auto"/>
                <w:sz w:val="20"/>
                <w:szCs w:val="20"/>
                <w:u w:val="none"/>
              </w:rPr>
            </w:pPr>
          </w:p>
        </w:tc>
      </w:tr>
      <w:tr w14:paraId="72C09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3D528">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8</w:t>
            </w:r>
          </w:p>
        </w:tc>
        <w:tc>
          <w:tcPr>
            <w:tcW w:w="1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4635D">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半尺寸人形机器人高阶自驾功能包</w:t>
            </w:r>
          </w:p>
        </w:tc>
        <w:tc>
          <w:tcPr>
            <w:tcW w:w="4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EF2AA">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1. 展厅讲解工具链     2. 定位建图     3. 自主导航避障</w:t>
            </w:r>
            <w:r>
              <w:rPr>
                <w:rFonts w:hint="eastAsia" w:ascii="宋体" w:hAnsi="宋体" w:eastAsia="宋体" w:cs="宋体"/>
                <w:i w:val="0"/>
                <w:iCs w:val="0"/>
                <w:strike w:val="0"/>
                <w:dstrike w:val="0"/>
                <w:color w:val="auto"/>
                <w:kern w:val="0"/>
                <w:sz w:val="20"/>
                <w:szCs w:val="20"/>
                <w:u w:val="none"/>
                <w:lang w:val="en-US" w:eastAsia="zh-CN" w:bidi="ar"/>
              </w:rPr>
              <w:br w:type="textWrapping"/>
            </w:r>
            <w:r>
              <w:rPr>
                <w:rFonts w:hint="eastAsia" w:ascii="宋体" w:hAnsi="宋体" w:eastAsia="宋体" w:cs="宋体"/>
                <w:i w:val="0"/>
                <w:iCs w:val="0"/>
                <w:strike w:val="0"/>
                <w:dstrike w:val="0"/>
                <w:color w:val="auto"/>
                <w:kern w:val="0"/>
                <w:sz w:val="20"/>
                <w:szCs w:val="20"/>
                <w:u w:val="none"/>
                <w:lang w:val="en-US" w:eastAsia="zh-CN" w:bidi="ar"/>
              </w:rPr>
              <w:t>4. 自主回充，配合充电站使用（待后续支持）</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DD1CB">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套</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9E45E">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2</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AE83B">
            <w:pPr>
              <w:rPr>
                <w:rFonts w:hint="eastAsia" w:ascii="宋体" w:hAnsi="宋体" w:eastAsia="宋体" w:cs="宋体"/>
                <w:i w:val="0"/>
                <w:iCs w:val="0"/>
                <w:strike w:val="0"/>
                <w:dstrike w:val="0"/>
                <w:color w:val="auto"/>
                <w:sz w:val="20"/>
                <w:szCs w:val="20"/>
                <w:u w:val="none"/>
              </w:rPr>
            </w:pPr>
          </w:p>
        </w:tc>
      </w:tr>
      <w:tr w14:paraId="0E18A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11733">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9</w:t>
            </w:r>
          </w:p>
        </w:tc>
        <w:tc>
          <w:tcPr>
            <w:tcW w:w="1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12B05">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半尺寸人形机器人移位机</w:t>
            </w:r>
          </w:p>
        </w:tc>
        <w:tc>
          <w:tcPr>
            <w:tcW w:w="4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70682">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专用移位工具</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C1FF0">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套</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00BBF">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1</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A463C">
            <w:pPr>
              <w:rPr>
                <w:rFonts w:hint="eastAsia" w:ascii="宋体" w:hAnsi="宋体" w:eastAsia="宋体" w:cs="宋体"/>
                <w:i w:val="0"/>
                <w:iCs w:val="0"/>
                <w:strike w:val="0"/>
                <w:dstrike w:val="0"/>
                <w:color w:val="auto"/>
                <w:sz w:val="20"/>
                <w:szCs w:val="20"/>
                <w:u w:val="none"/>
              </w:rPr>
            </w:pPr>
          </w:p>
        </w:tc>
      </w:tr>
      <w:tr w14:paraId="0FB9F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0F437">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10</w:t>
            </w:r>
          </w:p>
        </w:tc>
        <w:tc>
          <w:tcPr>
            <w:tcW w:w="1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35392">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遥操作套件包</w:t>
            </w:r>
          </w:p>
        </w:tc>
        <w:tc>
          <w:tcPr>
            <w:tcW w:w="4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BE49">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遥操机器人肢体、灵巧手抓取动作</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93598">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套</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247A9">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1</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0357">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包含：PICO 4 Ultra Enterprise遥操套件、PICO体态追踪器、原极惯性手套定制版</w:t>
            </w:r>
          </w:p>
        </w:tc>
      </w:tr>
      <w:tr w14:paraId="4B563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4BA07">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11</w:t>
            </w:r>
          </w:p>
        </w:tc>
        <w:tc>
          <w:tcPr>
            <w:tcW w:w="1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6F030">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服务</w:t>
            </w:r>
          </w:p>
        </w:tc>
        <w:tc>
          <w:tcPr>
            <w:tcW w:w="4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2DD1">
            <w:pPr>
              <w:keepNext w:val="0"/>
              <w:keepLines w:val="0"/>
              <w:widowControl/>
              <w:suppressLineNumbers w:val="0"/>
              <w:jc w:val="left"/>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1、三维模型建模2、现场调试服务3、后续3年保修及运营服务</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E5B0A">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套</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EFCB2">
            <w:pPr>
              <w:keepNext w:val="0"/>
              <w:keepLines w:val="0"/>
              <w:widowControl/>
              <w:suppressLineNumbers w:val="0"/>
              <w:jc w:val="center"/>
              <w:textAlignment w:val="center"/>
              <w:rPr>
                <w:rFonts w:hint="eastAsia" w:ascii="宋体" w:hAnsi="宋体" w:eastAsia="宋体" w:cs="宋体"/>
                <w:i w:val="0"/>
                <w:iCs w:val="0"/>
                <w:strike w:val="0"/>
                <w:dstrike w:val="0"/>
                <w:color w:val="auto"/>
                <w:sz w:val="20"/>
                <w:szCs w:val="20"/>
                <w:u w:val="none"/>
              </w:rPr>
            </w:pPr>
            <w:r>
              <w:rPr>
                <w:rFonts w:hint="eastAsia" w:ascii="宋体" w:hAnsi="宋体" w:eastAsia="宋体" w:cs="宋体"/>
                <w:i w:val="0"/>
                <w:iCs w:val="0"/>
                <w:strike w:val="0"/>
                <w:dstrike w:val="0"/>
                <w:color w:val="auto"/>
                <w:kern w:val="0"/>
                <w:sz w:val="20"/>
                <w:szCs w:val="20"/>
                <w:u w:val="none"/>
                <w:lang w:val="en-US" w:eastAsia="zh-CN" w:bidi="ar"/>
              </w:rPr>
              <w:t>4</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728E3">
            <w:pPr>
              <w:rPr>
                <w:rFonts w:hint="eastAsia" w:ascii="宋体" w:hAnsi="宋体" w:eastAsia="宋体" w:cs="宋体"/>
                <w:i w:val="0"/>
                <w:iCs w:val="0"/>
                <w:strike w:val="0"/>
                <w:dstrike w:val="0"/>
                <w:color w:val="auto"/>
                <w:sz w:val="20"/>
                <w:szCs w:val="20"/>
                <w:u w:val="none"/>
              </w:rPr>
            </w:pPr>
          </w:p>
        </w:tc>
      </w:tr>
    </w:tbl>
    <w:p w14:paraId="05236BA8">
      <w:pPr>
        <w:rPr>
          <w:rFonts w:hint="eastAsia"/>
          <w:color w:val="auto"/>
        </w:rPr>
      </w:pPr>
    </w:p>
    <w:p w14:paraId="4DF98483">
      <w:pPr>
        <w:rPr>
          <w:rFonts w:hint="eastAsia"/>
          <w:color w:val="auto"/>
        </w:rPr>
      </w:pPr>
    </w:p>
    <w:p w14:paraId="3D25B527">
      <w:pPr>
        <w:rPr>
          <w:rFonts w:hint="eastAsia"/>
          <w:color w:val="auto"/>
        </w:rPr>
      </w:pPr>
    </w:p>
    <w:p w14:paraId="50FF7F3F">
      <w:pPr>
        <w:rPr>
          <w:rFonts w:hint="eastAsia"/>
          <w:color w:val="auto"/>
        </w:rPr>
      </w:pPr>
    </w:p>
    <w:p w14:paraId="22DCC358">
      <w:pPr>
        <w:jc w:val="center"/>
        <w:rPr>
          <w:rFonts w:hint="default" w:eastAsiaTheme="minorEastAsia"/>
          <w:b/>
          <w:bCs/>
          <w:color w:val="auto"/>
          <w:sz w:val="28"/>
          <w:szCs w:val="32"/>
          <w:lang w:val="en-US" w:eastAsia="zh-CN"/>
        </w:rPr>
      </w:pPr>
      <w:r>
        <w:rPr>
          <w:rFonts w:hint="eastAsia"/>
          <w:b/>
          <w:bCs/>
          <w:color w:val="auto"/>
          <w:sz w:val="28"/>
          <w:szCs w:val="32"/>
          <w:lang w:val="en-US" w:eastAsia="zh-CN"/>
        </w:rPr>
        <w:t>技术参数</w:t>
      </w:r>
    </w:p>
    <w:tbl>
      <w:tblPr>
        <w:tblStyle w:val="49"/>
        <w:tblW w:w="948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6"/>
        <w:gridCol w:w="1075"/>
        <w:gridCol w:w="6500"/>
        <w:gridCol w:w="637"/>
        <w:gridCol w:w="638"/>
      </w:tblGrid>
      <w:tr w14:paraId="23DC5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4492E58F">
            <w:pPr>
              <w:keepNext w:val="0"/>
              <w:keepLines w:val="0"/>
              <w:widowControl/>
              <w:suppressLineNumbers w:val="0"/>
              <w:jc w:val="center"/>
              <w:textAlignment w:val="center"/>
              <w:rPr>
                <w:rFonts w:hint="default"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516AC9B5">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货物名称</w:t>
            </w:r>
          </w:p>
        </w:tc>
        <w:tc>
          <w:tcPr>
            <w:tcW w:w="6500" w:type="dxa"/>
            <w:tcBorders>
              <w:top w:val="single" w:color="000000" w:sz="4" w:space="0"/>
              <w:left w:val="single" w:color="000000" w:sz="4" w:space="0"/>
              <w:bottom w:val="single" w:color="000000" w:sz="4" w:space="0"/>
              <w:right w:val="single" w:color="000000" w:sz="4" w:space="0"/>
            </w:tcBorders>
            <w:noWrap/>
            <w:vAlign w:val="center"/>
          </w:tcPr>
          <w:p w14:paraId="34D6C4F4">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规格参数</w:t>
            </w:r>
          </w:p>
        </w:tc>
        <w:tc>
          <w:tcPr>
            <w:tcW w:w="637" w:type="dxa"/>
            <w:tcBorders>
              <w:top w:val="single" w:color="000000" w:sz="4" w:space="0"/>
              <w:left w:val="single" w:color="000000" w:sz="4" w:space="0"/>
              <w:bottom w:val="single" w:color="000000" w:sz="4" w:space="0"/>
              <w:right w:val="single" w:color="000000" w:sz="4" w:space="0"/>
            </w:tcBorders>
            <w:noWrap/>
            <w:vAlign w:val="center"/>
          </w:tcPr>
          <w:p w14:paraId="36CBFDE2">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单位</w:t>
            </w:r>
          </w:p>
        </w:tc>
        <w:tc>
          <w:tcPr>
            <w:tcW w:w="638" w:type="dxa"/>
            <w:tcBorders>
              <w:top w:val="single" w:color="000000" w:sz="4" w:space="0"/>
              <w:left w:val="single" w:color="000000" w:sz="4" w:space="0"/>
              <w:bottom w:val="single" w:color="000000" w:sz="4" w:space="0"/>
              <w:right w:val="single" w:color="000000" w:sz="4" w:space="0"/>
            </w:tcBorders>
            <w:noWrap/>
            <w:vAlign w:val="center"/>
          </w:tcPr>
          <w:p w14:paraId="468065B7">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数量</w:t>
            </w:r>
          </w:p>
        </w:tc>
      </w:tr>
      <w:tr w14:paraId="7CF68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636" w:type="dxa"/>
            <w:tcBorders>
              <w:top w:val="single" w:color="000000" w:sz="4" w:space="0"/>
              <w:left w:val="single" w:color="000000" w:sz="4" w:space="0"/>
              <w:bottom w:val="single" w:color="000000" w:sz="4" w:space="0"/>
              <w:right w:val="single" w:color="000000" w:sz="4" w:space="0"/>
            </w:tcBorders>
            <w:noWrap w:val="0"/>
            <w:vAlign w:val="top"/>
          </w:tcPr>
          <w:p w14:paraId="13B90F45">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1075" w:type="dxa"/>
            <w:tcBorders>
              <w:top w:val="single" w:color="000000" w:sz="4" w:space="0"/>
              <w:left w:val="single" w:color="000000" w:sz="4" w:space="0"/>
              <w:bottom w:val="single" w:color="000000" w:sz="4" w:space="0"/>
              <w:right w:val="single" w:color="000000" w:sz="4" w:space="0"/>
            </w:tcBorders>
            <w:noWrap w:val="0"/>
            <w:vAlign w:val="top"/>
          </w:tcPr>
          <w:p w14:paraId="5429089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全尺寸人形机器人</w:t>
            </w:r>
          </w:p>
        </w:tc>
        <w:tc>
          <w:tcPr>
            <w:tcW w:w="6500" w:type="dxa"/>
            <w:tcBorders>
              <w:top w:val="single" w:color="000000" w:sz="4" w:space="0"/>
              <w:left w:val="single" w:color="000000" w:sz="4" w:space="0"/>
              <w:bottom w:val="single" w:color="000000" w:sz="4" w:space="0"/>
              <w:right w:val="single" w:color="000000" w:sz="4" w:space="0"/>
            </w:tcBorders>
            <w:noWrap w:val="0"/>
            <w:vAlign w:val="center"/>
          </w:tcPr>
          <w:p w14:paraId="519BCE4C">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color w:val="auto"/>
                <w:kern w:val="0"/>
                <w:sz w:val="20"/>
                <w:szCs w:val="20"/>
                <w:highlight w:val="none"/>
                <w:lang w:bidi="ar"/>
              </w:rPr>
              <w:t>★</w:t>
            </w:r>
            <w:r>
              <w:rPr>
                <w:rFonts w:hint="eastAsia" w:ascii="宋体" w:hAnsi="宋体" w:eastAsia="宋体" w:cs="宋体"/>
                <w:b w:val="0"/>
                <w:bCs w:val="0"/>
                <w:i w:val="0"/>
                <w:iCs w:val="0"/>
                <w:color w:val="auto"/>
                <w:kern w:val="0"/>
                <w:sz w:val="20"/>
                <w:szCs w:val="20"/>
                <w:highlight w:val="none"/>
                <w:lang w:val="en-US" w:eastAsia="zh-CN" w:bidi="ar"/>
              </w:rPr>
              <w:t>1.</w:t>
            </w:r>
            <w:r>
              <w:rPr>
                <w:rFonts w:hint="eastAsia" w:ascii="宋体" w:hAnsi="宋体" w:eastAsia="宋体" w:cs="宋体"/>
                <w:b w:val="0"/>
                <w:bCs w:val="0"/>
                <w:i w:val="0"/>
                <w:iCs w:val="0"/>
                <w:color w:val="auto"/>
                <w:kern w:val="0"/>
                <w:sz w:val="20"/>
                <w:szCs w:val="20"/>
                <w:highlight w:val="none"/>
                <w:u w:val="none"/>
                <w:lang w:val="en-US" w:eastAsia="zh-CN" w:bidi="ar"/>
              </w:rPr>
              <w:t>身高：170-175cm；</w:t>
            </w:r>
          </w:p>
          <w:p w14:paraId="393F9611">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2.</w:t>
            </w:r>
            <w:r>
              <w:rPr>
                <w:rFonts w:hint="eastAsia" w:ascii="宋体" w:hAnsi="宋体" w:eastAsia="宋体" w:cs="宋体"/>
                <w:b w:val="0"/>
                <w:bCs w:val="0"/>
                <w:i w:val="0"/>
                <w:iCs w:val="0"/>
                <w:color w:val="auto"/>
                <w:kern w:val="0"/>
                <w:sz w:val="20"/>
                <w:szCs w:val="20"/>
                <w:highlight w:val="none"/>
                <w:u w:val="none"/>
                <w:lang w:val="en-US" w:eastAsia="zh-CN" w:bidi="ar"/>
              </w:rPr>
              <w:t>重量：55-62kg；</w:t>
            </w:r>
          </w:p>
          <w:p w14:paraId="61F5BA5D">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3.</w:t>
            </w:r>
            <w:r>
              <w:rPr>
                <w:rFonts w:hint="eastAsia" w:ascii="宋体" w:hAnsi="宋体" w:eastAsia="宋体" w:cs="宋体"/>
                <w:b w:val="0"/>
                <w:bCs w:val="0"/>
                <w:i w:val="0"/>
                <w:iCs w:val="0"/>
                <w:color w:val="auto"/>
                <w:kern w:val="0"/>
                <w:sz w:val="20"/>
                <w:szCs w:val="20"/>
                <w:highlight w:val="none"/>
                <w:u w:val="none"/>
                <w:lang w:val="en-US" w:eastAsia="zh-CN" w:bidi="ar"/>
              </w:rPr>
              <w:t>交互RGB相机：≥2个；</w:t>
            </w:r>
          </w:p>
          <w:p w14:paraId="41F0DB42">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4.</w:t>
            </w:r>
            <w:r>
              <w:rPr>
                <w:rFonts w:hint="eastAsia" w:ascii="宋体" w:hAnsi="宋体" w:eastAsia="宋体" w:cs="宋体"/>
                <w:b w:val="0"/>
                <w:bCs w:val="0"/>
                <w:i w:val="0"/>
                <w:iCs w:val="0"/>
                <w:color w:val="auto"/>
                <w:kern w:val="0"/>
                <w:sz w:val="20"/>
                <w:szCs w:val="20"/>
                <w:highlight w:val="none"/>
                <w:u w:val="none"/>
                <w:lang w:val="en-US" w:eastAsia="zh-CN" w:bidi="ar"/>
              </w:rPr>
              <w:t>激光雷达：≥1个；</w:t>
            </w:r>
          </w:p>
          <w:p w14:paraId="44CD8500">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5.</w:t>
            </w:r>
            <w:r>
              <w:rPr>
                <w:rFonts w:hint="eastAsia" w:ascii="宋体" w:hAnsi="宋体" w:eastAsia="宋体" w:cs="宋体"/>
                <w:b w:val="0"/>
                <w:bCs w:val="0"/>
                <w:i w:val="0"/>
                <w:iCs w:val="0"/>
                <w:color w:val="auto"/>
                <w:kern w:val="0"/>
                <w:sz w:val="20"/>
                <w:szCs w:val="20"/>
                <w:highlight w:val="none"/>
                <w:u w:val="none"/>
                <w:lang w:val="en-US" w:eastAsia="zh-CN" w:bidi="ar"/>
              </w:rPr>
              <w:t>RGB-D：≥2个；</w:t>
            </w:r>
          </w:p>
          <w:p w14:paraId="03B731E4">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color w:val="auto"/>
                <w:kern w:val="0"/>
                <w:sz w:val="20"/>
                <w:szCs w:val="20"/>
                <w:highlight w:val="none"/>
                <w:lang w:bidi="ar"/>
              </w:rPr>
              <w:t>★</w:t>
            </w:r>
            <w:r>
              <w:rPr>
                <w:rFonts w:hint="eastAsia" w:ascii="宋体" w:hAnsi="宋体" w:eastAsia="宋体" w:cs="宋体"/>
                <w:b w:val="0"/>
                <w:bCs w:val="0"/>
                <w:i w:val="0"/>
                <w:iCs w:val="0"/>
                <w:color w:val="auto"/>
                <w:kern w:val="0"/>
                <w:sz w:val="20"/>
                <w:szCs w:val="20"/>
                <w:highlight w:val="none"/>
                <w:lang w:val="en-US" w:eastAsia="zh-CN" w:bidi="ar"/>
              </w:rPr>
              <w:t>6.</w:t>
            </w:r>
            <w:r>
              <w:rPr>
                <w:rFonts w:hint="eastAsia" w:ascii="宋体" w:hAnsi="宋体" w:eastAsia="宋体" w:cs="宋体"/>
                <w:b w:val="0"/>
                <w:bCs w:val="0"/>
                <w:i w:val="0"/>
                <w:iCs w:val="0"/>
                <w:color w:val="auto"/>
                <w:kern w:val="0"/>
                <w:sz w:val="20"/>
                <w:szCs w:val="20"/>
                <w:highlight w:val="none"/>
                <w:u w:val="none"/>
                <w:lang w:val="en-US" w:eastAsia="zh-CN" w:bidi="ar"/>
              </w:rPr>
              <w:t>环视RGB：≥3个；</w:t>
            </w:r>
          </w:p>
          <w:p w14:paraId="4A94ADA7">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7.</w:t>
            </w:r>
            <w:r>
              <w:rPr>
                <w:rFonts w:hint="eastAsia" w:ascii="宋体" w:hAnsi="宋体" w:eastAsia="宋体" w:cs="宋体"/>
                <w:b w:val="0"/>
                <w:bCs w:val="0"/>
                <w:i w:val="0"/>
                <w:iCs w:val="0"/>
                <w:color w:val="auto"/>
                <w:kern w:val="0"/>
                <w:sz w:val="20"/>
                <w:szCs w:val="20"/>
                <w:highlight w:val="none"/>
                <w:u w:val="none"/>
                <w:lang w:val="en-US" w:eastAsia="zh-CN" w:bidi="ar"/>
              </w:rPr>
              <w:t>GPS RTK：具备；</w:t>
            </w:r>
          </w:p>
          <w:p w14:paraId="464F2F3B">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8.</w:t>
            </w:r>
            <w:r>
              <w:rPr>
                <w:rFonts w:hint="eastAsia" w:ascii="宋体" w:hAnsi="宋体" w:eastAsia="宋体" w:cs="宋体"/>
                <w:b w:val="0"/>
                <w:bCs w:val="0"/>
                <w:i w:val="0"/>
                <w:iCs w:val="0"/>
                <w:color w:val="auto"/>
                <w:kern w:val="0"/>
                <w:sz w:val="20"/>
                <w:szCs w:val="20"/>
                <w:highlight w:val="none"/>
                <w:u w:val="none"/>
                <w:lang w:val="en-US" w:eastAsia="zh-CN" w:bidi="ar"/>
              </w:rPr>
              <w:t>行走方式：支持原地转向；</w:t>
            </w:r>
          </w:p>
          <w:p w14:paraId="6C622D86">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9.</w:t>
            </w:r>
            <w:r>
              <w:rPr>
                <w:rFonts w:hint="eastAsia" w:ascii="宋体" w:hAnsi="宋体" w:eastAsia="宋体" w:cs="宋体"/>
                <w:b w:val="0"/>
                <w:bCs w:val="0"/>
                <w:i w:val="0"/>
                <w:iCs w:val="0"/>
                <w:color w:val="auto"/>
                <w:kern w:val="0"/>
                <w:sz w:val="20"/>
                <w:szCs w:val="20"/>
                <w:highlight w:val="none"/>
                <w:u w:val="none"/>
                <w:lang w:val="en-US" w:eastAsia="zh-CN" w:bidi="ar"/>
              </w:rPr>
              <w:t>行走速度：不小于0.8m/s，最快行走速度可以达到4m/s；</w:t>
            </w:r>
          </w:p>
          <w:p w14:paraId="101306B6">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10.</w:t>
            </w:r>
            <w:r>
              <w:rPr>
                <w:rFonts w:hint="eastAsia" w:ascii="宋体" w:hAnsi="宋体" w:eastAsia="宋体" w:cs="宋体"/>
                <w:b w:val="0"/>
                <w:bCs w:val="0"/>
                <w:i w:val="0"/>
                <w:iCs w:val="0"/>
                <w:color w:val="auto"/>
                <w:kern w:val="0"/>
                <w:sz w:val="20"/>
                <w:szCs w:val="20"/>
                <w:highlight w:val="none"/>
                <w:u w:val="none"/>
                <w:lang w:val="en-US" w:eastAsia="zh-CN" w:bidi="ar"/>
              </w:rPr>
              <w:t>步态方式：支持拟人步态行走；</w:t>
            </w:r>
          </w:p>
          <w:p w14:paraId="223B9FD7">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11.</w:t>
            </w:r>
            <w:r>
              <w:rPr>
                <w:rFonts w:hint="eastAsia" w:ascii="宋体" w:hAnsi="宋体" w:eastAsia="宋体" w:cs="宋体"/>
                <w:b w:val="0"/>
                <w:bCs w:val="0"/>
                <w:i w:val="0"/>
                <w:iCs w:val="0"/>
                <w:color w:val="auto"/>
                <w:kern w:val="0"/>
                <w:sz w:val="20"/>
                <w:szCs w:val="20"/>
                <w:highlight w:val="none"/>
                <w:u w:val="none"/>
                <w:lang w:val="en-US" w:eastAsia="zh-CN" w:bidi="ar"/>
              </w:rPr>
              <w:t>最大坡度：支持最大坡度不小于8%；</w:t>
            </w:r>
          </w:p>
          <w:p w14:paraId="4A6548BA">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color w:val="auto"/>
                <w:kern w:val="0"/>
                <w:sz w:val="20"/>
                <w:szCs w:val="20"/>
                <w:highlight w:val="none"/>
                <w:lang w:bidi="ar"/>
              </w:rPr>
              <w:t>★</w:t>
            </w:r>
            <w:r>
              <w:rPr>
                <w:rFonts w:hint="eastAsia" w:ascii="宋体" w:hAnsi="宋体" w:eastAsia="宋体" w:cs="宋体"/>
                <w:b w:val="0"/>
                <w:bCs w:val="0"/>
                <w:i w:val="0"/>
                <w:iCs w:val="0"/>
                <w:color w:val="auto"/>
                <w:kern w:val="0"/>
                <w:sz w:val="20"/>
                <w:szCs w:val="20"/>
                <w:highlight w:val="none"/>
                <w:lang w:val="en-US" w:eastAsia="zh-CN" w:bidi="ar"/>
              </w:rPr>
              <w:t>12.</w:t>
            </w:r>
            <w:r>
              <w:rPr>
                <w:rFonts w:hint="eastAsia" w:ascii="宋体" w:hAnsi="宋体" w:eastAsia="宋体" w:cs="宋体"/>
                <w:b w:val="0"/>
                <w:bCs w:val="0"/>
                <w:i w:val="0"/>
                <w:iCs w:val="0"/>
                <w:color w:val="auto"/>
                <w:kern w:val="0"/>
                <w:sz w:val="20"/>
                <w:szCs w:val="20"/>
                <w:highlight w:val="none"/>
                <w:u w:val="none"/>
                <w:lang w:val="en-US" w:eastAsia="zh-CN" w:bidi="ar"/>
              </w:rPr>
              <w:t>总自由度：≥50；</w:t>
            </w:r>
          </w:p>
          <w:p w14:paraId="53FC3189">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13.</w:t>
            </w:r>
            <w:r>
              <w:rPr>
                <w:rFonts w:hint="eastAsia" w:ascii="宋体" w:hAnsi="宋体" w:eastAsia="宋体" w:cs="宋体"/>
                <w:b w:val="0"/>
                <w:bCs w:val="0"/>
                <w:i w:val="0"/>
                <w:iCs w:val="0"/>
                <w:color w:val="auto"/>
                <w:kern w:val="0"/>
                <w:sz w:val="20"/>
                <w:szCs w:val="20"/>
                <w:highlight w:val="none"/>
                <w:u w:val="none"/>
                <w:lang w:val="en-US" w:eastAsia="zh-CN" w:bidi="ar"/>
              </w:rPr>
              <w:t>头部自由度：≥2；</w:t>
            </w:r>
          </w:p>
          <w:p w14:paraId="690BE8CA">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color w:val="auto"/>
                <w:kern w:val="0"/>
                <w:sz w:val="20"/>
                <w:szCs w:val="20"/>
                <w:highlight w:val="none"/>
                <w:lang w:bidi="ar"/>
              </w:rPr>
              <w:t>★</w:t>
            </w:r>
            <w:r>
              <w:rPr>
                <w:rFonts w:hint="eastAsia" w:ascii="宋体" w:hAnsi="宋体" w:eastAsia="宋体" w:cs="宋体"/>
                <w:b w:val="0"/>
                <w:bCs w:val="0"/>
                <w:i w:val="0"/>
                <w:iCs w:val="0"/>
                <w:color w:val="auto"/>
                <w:kern w:val="0"/>
                <w:sz w:val="20"/>
                <w:szCs w:val="20"/>
                <w:highlight w:val="none"/>
                <w:lang w:val="en-US" w:eastAsia="zh-CN" w:bidi="ar"/>
              </w:rPr>
              <w:t>14.</w:t>
            </w:r>
            <w:r>
              <w:rPr>
                <w:rFonts w:hint="eastAsia" w:ascii="宋体" w:hAnsi="宋体" w:eastAsia="宋体" w:cs="宋体"/>
                <w:b w:val="0"/>
                <w:bCs w:val="0"/>
                <w:i w:val="0"/>
                <w:iCs w:val="0"/>
                <w:color w:val="auto"/>
                <w:kern w:val="0"/>
                <w:sz w:val="20"/>
                <w:szCs w:val="20"/>
                <w:highlight w:val="none"/>
                <w:u w:val="none"/>
                <w:lang w:val="en-US" w:eastAsia="zh-CN" w:bidi="ar"/>
              </w:rPr>
              <w:t>交互屏：面部交互屏具备表情显示功能，表情交互等功能；</w:t>
            </w:r>
          </w:p>
          <w:p w14:paraId="5921281B">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15.</w:t>
            </w:r>
            <w:r>
              <w:rPr>
                <w:rFonts w:hint="eastAsia" w:ascii="宋体" w:hAnsi="宋体" w:eastAsia="宋体" w:cs="宋体"/>
                <w:b w:val="0"/>
                <w:bCs w:val="0"/>
                <w:i w:val="0"/>
                <w:iCs w:val="0"/>
                <w:color w:val="auto"/>
                <w:kern w:val="0"/>
                <w:sz w:val="20"/>
                <w:szCs w:val="20"/>
                <w:highlight w:val="none"/>
                <w:u w:val="none"/>
                <w:lang w:val="en-US" w:eastAsia="zh-CN" w:bidi="ar"/>
              </w:rPr>
              <w:t>单手臂自由度：≥7；</w:t>
            </w:r>
          </w:p>
          <w:p w14:paraId="7099C451">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16.</w:t>
            </w:r>
            <w:r>
              <w:rPr>
                <w:rFonts w:hint="eastAsia" w:ascii="宋体" w:hAnsi="宋体" w:eastAsia="宋体" w:cs="宋体"/>
                <w:b w:val="0"/>
                <w:bCs w:val="0"/>
                <w:i w:val="0"/>
                <w:iCs w:val="0"/>
                <w:color w:val="auto"/>
                <w:kern w:val="0"/>
                <w:sz w:val="20"/>
                <w:szCs w:val="20"/>
                <w:highlight w:val="none"/>
                <w:u w:val="none"/>
                <w:lang w:val="en-US" w:eastAsia="zh-CN" w:bidi="ar"/>
              </w:rPr>
              <w:t>单腿自由度：≥6；</w:t>
            </w:r>
          </w:p>
          <w:p w14:paraId="69A7B4C7">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color w:val="auto"/>
                <w:sz w:val="20"/>
                <w:szCs w:val="20"/>
                <w:highlight w:val="none"/>
              </w:rPr>
              <w:t>▲</w:t>
            </w:r>
            <w:r>
              <w:rPr>
                <w:rFonts w:hint="eastAsia" w:ascii="宋体" w:hAnsi="宋体" w:eastAsia="宋体" w:cs="宋体"/>
                <w:b w:val="0"/>
                <w:bCs w:val="0"/>
                <w:i w:val="0"/>
                <w:iCs w:val="0"/>
                <w:color w:val="auto"/>
                <w:kern w:val="0"/>
                <w:sz w:val="20"/>
                <w:szCs w:val="20"/>
                <w:highlight w:val="none"/>
                <w:lang w:val="en-US" w:eastAsia="zh-CN" w:bidi="ar"/>
              </w:rPr>
              <w:t>17.单</w:t>
            </w:r>
            <w:r>
              <w:rPr>
                <w:rFonts w:hint="eastAsia" w:ascii="宋体" w:hAnsi="宋体" w:eastAsia="宋体" w:cs="宋体"/>
                <w:b w:val="0"/>
                <w:bCs w:val="0"/>
                <w:i w:val="0"/>
                <w:iCs w:val="0"/>
                <w:color w:val="auto"/>
                <w:kern w:val="0"/>
                <w:sz w:val="20"/>
                <w:szCs w:val="20"/>
                <w:highlight w:val="none"/>
                <w:u w:val="none"/>
                <w:lang w:val="en-US" w:eastAsia="zh-CN" w:bidi="ar"/>
              </w:rPr>
              <w:t>灵巧手自由度：≥10；</w:t>
            </w:r>
          </w:p>
          <w:p w14:paraId="2190996F">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18.</w:t>
            </w:r>
            <w:r>
              <w:rPr>
                <w:rFonts w:hint="eastAsia" w:ascii="宋体" w:hAnsi="宋体" w:eastAsia="宋体" w:cs="宋体"/>
                <w:b w:val="0"/>
                <w:bCs w:val="0"/>
                <w:i w:val="0"/>
                <w:iCs w:val="0"/>
                <w:color w:val="auto"/>
                <w:kern w:val="0"/>
                <w:sz w:val="20"/>
                <w:szCs w:val="20"/>
                <w:highlight w:val="none"/>
                <w:u w:val="none"/>
                <w:lang w:val="en-US" w:eastAsia="zh-CN" w:bidi="ar"/>
              </w:rPr>
              <w:t>麦克风：全向拾音麦克风；</w:t>
            </w:r>
          </w:p>
          <w:p w14:paraId="76B25DF3">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19.</w:t>
            </w:r>
            <w:r>
              <w:rPr>
                <w:rFonts w:hint="eastAsia" w:ascii="宋体" w:hAnsi="宋体" w:eastAsia="宋体" w:cs="宋体"/>
                <w:b w:val="0"/>
                <w:bCs w:val="0"/>
                <w:i w:val="0"/>
                <w:iCs w:val="0"/>
                <w:color w:val="auto"/>
                <w:kern w:val="0"/>
                <w:sz w:val="20"/>
                <w:szCs w:val="20"/>
                <w:highlight w:val="none"/>
                <w:u w:val="none"/>
                <w:lang w:val="en-US" w:eastAsia="zh-CN" w:bidi="ar"/>
              </w:rPr>
              <w:t>单臂负载：≥3kg；</w:t>
            </w:r>
          </w:p>
          <w:p w14:paraId="7BB3BE35">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20.</w:t>
            </w:r>
            <w:r>
              <w:rPr>
                <w:rFonts w:hint="eastAsia" w:ascii="宋体" w:hAnsi="宋体" w:eastAsia="宋体" w:cs="宋体"/>
                <w:b w:val="0"/>
                <w:bCs w:val="0"/>
                <w:i w:val="0"/>
                <w:iCs w:val="0"/>
                <w:color w:val="auto"/>
                <w:kern w:val="0"/>
                <w:sz w:val="20"/>
                <w:szCs w:val="20"/>
                <w:highlight w:val="none"/>
                <w:u w:val="none"/>
                <w:lang w:val="en-US" w:eastAsia="zh-CN" w:bidi="ar"/>
              </w:rPr>
              <w:t>具备扬声器、指示灯；</w:t>
            </w:r>
          </w:p>
          <w:p w14:paraId="728F9246">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color w:val="auto"/>
                <w:sz w:val="20"/>
                <w:szCs w:val="20"/>
                <w:highlight w:val="none"/>
              </w:rPr>
              <w:t>▲</w:t>
            </w:r>
            <w:r>
              <w:rPr>
                <w:rFonts w:hint="eastAsia" w:ascii="宋体" w:hAnsi="宋体" w:eastAsia="宋体" w:cs="宋体"/>
                <w:b w:val="0"/>
                <w:bCs w:val="0"/>
                <w:i w:val="0"/>
                <w:iCs w:val="0"/>
                <w:color w:val="auto"/>
                <w:kern w:val="0"/>
                <w:sz w:val="20"/>
                <w:szCs w:val="20"/>
                <w:highlight w:val="none"/>
                <w:lang w:val="en-US" w:eastAsia="zh-CN" w:bidi="ar"/>
              </w:rPr>
              <w:t>21.</w:t>
            </w:r>
            <w:r>
              <w:rPr>
                <w:rFonts w:hint="eastAsia" w:ascii="宋体" w:hAnsi="宋体" w:eastAsia="宋体" w:cs="宋体"/>
                <w:b w:val="0"/>
                <w:bCs w:val="0"/>
                <w:i w:val="0"/>
                <w:iCs w:val="0"/>
                <w:color w:val="auto"/>
                <w:kern w:val="0"/>
                <w:sz w:val="20"/>
                <w:szCs w:val="20"/>
                <w:highlight w:val="none"/>
                <w:u w:val="none"/>
                <w:lang w:val="en-US" w:eastAsia="zh-CN" w:bidi="ar"/>
              </w:rPr>
              <w:t>UWB定位：具备；</w:t>
            </w:r>
          </w:p>
          <w:p w14:paraId="678F53D7">
            <w:pPr>
              <w:keepNext w:val="0"/>
              <w:keepLines w:val="0"/>
              <w:widowControl/>
              <w:numPr>
                <w:ilvl w:val="0"/>
                <w:numId w:val="3"/>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电池容量：≥1000Wh，具备双电池冗余；</w:t>
            </w:r>
          </w:p>
          <w:p w14:paraId="6F58161F">
            <w:pPr>
              <w:keepNext w:val="0"/>
              <w:keepLines w:val="0"/>
              <w:widowControl/>
              <w:numPr>
                <w:ilvl w:val="0"/>
                <w:numId w:val="3"/>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23.提供备用电池≥2个；</w:t>
            </w:r>
          </w:p>
          <w:p w14:paraId="0339ACE0">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24.</w:t>
            </w:r>
            <w:r>
              <w:rPr>
                <w:rFonts w:hint="eastAsia" w:ascii="宋体" w:hAnsi="宋体" w:eastAsia="宋体" w:cs="宋体"/>
                <w:b w:val="0"/>
                <w:bCs w:val="0"/>
                <w:i w:val="0"/>
                <w:iCs w:val="0"/>
                <w:color w:val="auto"/>
                <w:kern w:val="0"/>
                <w:sz w:val="20"/>
                <w:szCs w:val="20"/>
                <w:highlight w:val="none"/>
                <w:u w:val="none"/>
                <w:lang w:val="en-US" w:eastAsia="zh-CN" w:bidi="ar"/>
              </w:rPr>
              <w:t>机器人连接充电器时，支持热插拔更换电池，热插拔过程中机器人不关机；</w:t>
            </w:r>
          </w:p>
          <w:p w14:paraId="7043F675">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color w:val="auto"/>
                <w:kern w:val="0"/>
                <w:sz w:val="20"/>
                <w:szCs w:val="20"/>
                <w:highlight w:val="none"/>
                <w:lang w:bidi="ar"/>
              </w:rPr>
              <w:t>★</w:t>
            </w:r>
            <w:r>
              <w:rPr>
                <w:rFonts w:hint="eastAsia" w:ascii="宋体" w:hAnsi="宋体" w:eastAsia="宋体" w:cs="宋体"/>
                <w:b w:val="0"/>
                <w:bCs w:val="0"/>
                <w:i w:val="0"/>
                <w:iCs w:val="0"/>
                <w:color w:val="auto"/>
                <w:kern w:val="0"/>
                <w:sz w:val="20"/>
                <w:szCs w:val="20"/>
                <w:highlight w:val="none"/>
                <w:lang w:val="en-US" w:eastAsia="zh-CN" w:bidi="ar"/>
              </w:rPr>
              <w:t>25.</w:t>
            </w:r>
            <w:r>
              <w:rPr>
                <w:rFonts w:hint="eastAsia" w:ascii="宋体" w:hAnsi="宋体" w:eastAsia="宋体" w:cs="宋体"/>
                <w:b w:val="0"/>
                <w:bCs w:val="0"/>
                <w:i w:val="0"/>
                <w:iCs w:val="0"/>
                <w:color w:val="auto"/>
                <w:kern w:val="0"/>
                <w:sz w:val="20"/>
                <w:szCs w:val="20"/>
                <w:highlight w:val="none"/>
                <w:u w:val="none"/>
                <w:lang w:val="en-US" w:eastAsia="zh-CN" w:bidi="ar"/>
              </w:rPr>
              <w:t>续航时间：≥6h；</w:t>
            </w:r>
          </w:p>
          <w:p w14:paraId="196BF298">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26.</w:t>
            </w:r>
            <w:r>
              <w:rPr>
                <w:rFonts w:hint="eastAsia" w:ascii="宋体" w:hAnsi="宋体" w:eastAsia="宋体" w:cs="宋体"/>
                <w:b w:val="0"/>
                <w:bCs w:val="0"/>
                <w:i w:val="0"/>
                <w:iCs w:val="0"/>
                <w:color w:val="auto"/>
                <w:kern w:val="0"/>
                <w:sz w:val="20"/>
                <w:szCs w:val="20"/>
                <w:highlight w:val="none"/>
                <w:u w:val="none"/>
                <w:lang w:val="en-US" w:eastAsia="zh-CN" w:bidi="ar"/>
              </w:rPr>
              <w:t>充电时间：≤2h；</w:t>
            </w:r>
          </w:p>
          <w:p w14:paraId="243608C8">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27.</w:t>
            </w:r>
            <w:r>
              <w:rPr>
                <w:rFonts w:hint="eastAsia" w:ascii="宋体" w:hAnsi="宋体" w:eastAsia="宋体" w:cs="宋体"/>
                <w:b w:val="0"/>
                <w:bCs w:val="0"/>
                <w:i w:val="0"/>
                <w:iCs w:val="0"/>
                <w:color w:val="auto"/>
                <w:kern w:val="0"/>
                <w:sz w:val="20"/>
                <w:szCs w:val="20"/>
                <w:highlight w:val="none"/>
                <w:u w:val="none"/>
                <w:lang w:val="en-US" w:eastAsia="zh-CN" w:bidi="ar"/>
              </w:rPr>
              <w:t>支持自由对话，支持上肢交互动作及语音技能动作，例如打招呼等；</w:t>
            </w:r>
          </w:p>
          <w:p w14:paraId="12D0E0C1">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color w:val="auto"/>
                <w:sz w:val="20"/>
                <w:szCs w:val="20"/>
                <w:highlight w:val="none"/>
              </w:rPr>
              <w:t>▲</w:t>
            </w:r>
            <w:r>
              <w:rPr>
                <w:rFonts w:hint="eastAsia" w:ascii="宋体" w:hAnsi="宋体" w:eastAsia="宋体" w:cs="宋体"/>
                <w:b w:val="0"/>
                <w:bCs w:val="0"/>
                <w:i w:val="0"/>
                <w:iCs w:val="0"/>
                <w:color w:val="auto"/>
                <w:kern w:val="0"/>
                <w:sz w:val="20"/>
                <w:szCs w:val="20"/>
                <w:highlight w:val="none"/>
                <w:lang w:val="en-US" w:eastAsia="zh-CN" w:bidi="ar"/>
              </w:rPr>
              <w:t>28.</w:t>
            </w:r>
            <w:r>
              <w:rPr>
                <w:rFonts w:hint="eastAsia" w:ascii="宋体" w:hAnsi="宋体" w:eastAsia="宋体" w:cs="宋体"/>
                <w:b w:val="0"/>
                <w:bCs w:val="0"/>
                <w:i w:val="0"/>
                <w:iCs w:val="0"/>
                <w:color w:val="auto"/>
                <w:kern w:val="0"/>
                <w:sz w:val="20"/>
                <w:szCs w:val="20"/>
                <w:highlight w:val="none"/>
                <w:u w:val="none"/>
                <w:lang w:val="en-US" w:eastAsia="zh-CN" w:bidi="ar"/>
              </w:rPr>
              <w:t>算力模组：≥500tops；</w:t>
            </w:r>
          </w:p>
          <w:p w14:paraId="715AA7C5">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29.导航避障：支持实时自主导航、避障；</w:t>
            </w:r>
          </w:p>
          <w:p w14:paraId="76F798E8">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30.主动交互：主动打招呼、陌生人迎宾、主动对话；</w:t>
            </w:r>
          </w:p>
          <w:p w14:paraId="7C685270">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 xml:space="preserve">31.个性化定制：知识库录入、唤醒词定制、音色定制、人设定制、人脸识别迎宾； </w:t>
            </w:r>
          </w:p>
          <w:p w14:paraId="7DA18A08">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i w:val="0"/>
                <w:iCs w:val="0"/>
                <w:color w:val="auto"/>
                <w:kern w:val="0"/>
                <w:sz w:val="20"/>
                <w:szCs w:val="20"/>
                <w:highlight w:val="none"/>
                <w:u w:val="none"/>
                <w:lang w:val="en-US" w:eastAsia="zh-CN" w:bidi="ar"/>
              </w:rPr>
              <w:t>32.才艺技能：配置才艺技能不少于5个。</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4F9AA70A">
            <w:pPr>
              <w:numPr>
                <w:ilvl w:val="0"/>
                <w:numId w:val="0"/>
              </w:numP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台</w:t>
            </w:r>
          </w:p>
        </w:tc>
        <w:tc>
          <w:tcPr>
            <w:tcW w:w="638" w:type="dxa"/>
            <w:tcBorders>
              <w:top w:val="single" w:color="000000" w:sz="4" w:space="0"/>
              <w:left w:val="single" w:color="000000" w:sz="4" w:space="0"/>
              <w:bottom w:val="single" w:color="000000" w:sz="4" w:space="0"/>
              <w:right w:val="single" w:color="000000" w:sz="4" w:space="0"/>
            </w:tcBorders>
            <w:noWrap w:val="0"/>
            <w:vAlign w:val="center"/>
          </w:tcPr>
          <w:p w14:paraId="23FD5A35">
            <w:pPr>
              <w:numPr>
                <w:ilvl w:val="0"/>
                <w:numId w:val="0"/>
              </w:numP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2</w:t>
            </w:r>
          </w:p>
        </w:tc>
      </w:tr>
      <w:tr w14:paraId="5AD88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636" w:type="dxa"/>
            <w:tcBorders>
              <w:top w:val="single" w:color="000000" w:sz="4" w:space="0"/>
              <w:left w:val="single" w:color="000000" w:sz="4" w:space="0"/>
              <w:bottom w:val="single" w:color="000000" w:sz="4" w:space="0"/>
              <w:right w:val="single" w:color="000000" w:sz="4" w:space="0"/>
            </w:tcBorders>
            <w:noWrap w:val="0"/>
            <w:vAlign w:val="top"/>
          </w:tcPr>
          <w:p w14:paraId="578FE12A">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1075" w:type="dxa"/>
            <w:tcBorders>
              <w:top w:val="single" w:color="000000" w:sz="4" w:space="0"/>
              <w:left w:val="single" w:color="000000" w:sz="4" w:space="0"/>
              <w:bottom w:val="single" w:color="000000" w:sz="4" w:space="0"/>
              <w:right w:val="single" w:color="000000" w:sz="4" w:space="0"/>
            </w:tcBorders>
            <w:noWrap w:val="0"/>
            <w:vAlign w:val="top"/>
          </w:tcPr>
          <w:p w14:paraId="44A507F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半尺寸人形机器人</w:t>
            </w:r>
          </w:p>
        </w:tc>
        <w:tc>
          <w:tcPr>
            <w:tcW w:w="6500" w:type="dxa"/>
            <w:tcBorders>
              <w:top w:val="single" w:color="000000" w:sz="4" w:space="0"/>
              <w:left w:val="single" w:color="000000" w:sz="4" w:space="0"/>
              <w:bottom w:val="single" w:color="000000" w:sz="4" w:space="0"/>
              <w:right w:val="single" w:color="000000" w:sz="4" w:space="0"/>
            </w:tcBorders>
            <w:noWrap w:val="0"/>
            <w:vAlign w:val="center"/>
          </w:tcPr>
          <w:p w14:paraId="3B64578A">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一、机器人基本参数</w:t>
            </w:r>
          </w:p>
          <w:p w14:paraId="7A31C50E">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1.机械参数</w:t>
            </w:r>
          </w:p>
          <w:p w14:paraId="796211D2">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1</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b w:val="0"/>
                <w:bCs w:val="0"/>
                <w:i w:val="0"/>
                <w:iCs w:val="0"/>
                <w:color w:val="auto"/>
                <w:kern w:val="0"/>
                <w:sz w:val="20"/>
                <w:szCs w:val="20"/>
                <w:highlight w:val="none"/>
                <w:u w:val="none"/>
                <w:lang w:val="en-US" w:eastAsia="zh-CN" w:bidi="ar"/>
              </w:rPr>
              <w:t>身高：130-135cm</w:t>
            </w:r>
            <w:r>
              <w:rPr>
                <w:rFonts w:hint="eastAsia" w:ascii="宋体" w:hAnsi="宋体" w:eastAsia="宋体" w:cs="宋体"/>
                <w:color w:val="auto"/>
                <w:kern w:val="0"/>
                <w:sz w:val="20"/>
                <w:szCs w:val="20"/>
                <w:highlight w:val="none"/>
                <w:lang w:bidi="ar"/>
              </w:rPr>
              <w:t>。</w:t>
            </w:r>
          </w:p>
          <w:p w14:paraId="69F80B18">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2</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bidi="ar"/>
              </w:rPr>
              <w:t>重量：</w:t>
            </w:r>
            <w:r>
              <w:rPr>
                <w:rFonts w:hint="eastAsia" w:ascii="宋体" w:hAnsi="宋体" w:eastAsia="宋体" w:cs="宋体"/>
                <w:color w:val="auto"/>
                <w:kern w:val="0"/>
                <w:sz w:val="20"/>
                <w:szCs w:val="20"/>
                <w:highlight w:val="none"/>
                <w:lang w:val="en-US" w:eastAsia="zh-CN" w:bidi="ar"/>
              </w:rPr>
              <w:t>≤40</w:t>
            </w:r>
            <w:r>
              <w:rPr>
                <w:rFonts w:hint="eastAsia" w:ascii="宋体" w:hAnsi="宋体" w:eastAsia="宋体" w:cs="宋体"/>
                <w:color w:val="auto"/>
                <w:kern w:val="0"/>
                <w:sz w:val="20"/>
                <w:szCs w:val="20"/>
                <w:highlight w:val="none"/>
                <w:lang w:bidi="ar"/>
              </w:rPr>
              <w:t>kg。</w:t>
            </w:r>
          </w:p>
          <w:p w14:paraId="320B8554">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eastAsia="zh-CN" w:bidi="ar"/>
              </w:rPr>
            </w:pPr>
            <w:r>
              <w:rPr>
                <w:rFonts w:hint="eastAsia" w:ascii="宋体" w:hAnsi="宋体" w:eastAsia="宋体" w:cs="宋体"/>
                <w:color w:val="auto"/>
                <w:kern w:val="0"/>
                <w:sz w:val="20"/>
                <w:szCs w:val="20"/>
                <w:highlight w:val="none"/>
                <w:lang w:val="en-US" w:eastAsia="zh-CN" w:bidi="ar"/>
              </w:rPr>
              <w:t>（3）小腿+大腿长度：</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0.6</w:t>
            </w:r>
            <w:r>
              <w:rPr>
                <w:rFonts w:hint="eastAsia" w:ascii="宋体" w:hAnsi="宋体" w:eastAsia="宋体" w:cs="宋体"/>
                <w:color w:val="auto"/>
                <w:kern w:val="0"/>
                <w:sz w:val="20"/>
                <w:szCs w:val="20"/>
                <w:highlight w:val="none"/>
                <w:lang w:bidi="ar"/>
              </w:rPr>
              <w:t>m</w:t>
            </w:r>
            <w:r>
              <w:rPr>
                <w:rFonts w:hint="eastAsia" w:ascii="宋体" w:hAnsi="宋体" w:eastAsia="宋体" w:cs="宋体"/>
                <w:color w:val="auto"/>
                <w:kern w:val="0"/>
                <w:sz w:val="20"/>
                <w:szCs w:val="20"/>
                <w:highlight w:val="none"/>
                <w:lang w:eastAsia="zh-CN" w:bidi="ar"/>
              </w:rPr>
              <w:t>。</w:t>
            </w:r>
          </w:p>
          <w:p w14:paraId="32FF31F2">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（4）单臂平举负载</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1kg，最大末端负载:</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3kg。</w:t>
            </w:r>
          </w:p>
          <w:p w14:paraId="5F9A142C">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2.运动参数</w:t>
            </w:r>
          </w:p>
          <w:p w14:paraId="117A2E9F">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（1）行走速度：最大速度:≥1.8m/s。</w:t>
            </w:r>
          </w:p>
          <w:p w14:paraId="5A9BE487">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（2）运动控制：前进、后退、左移、右移、左转弯、右转弯、侧摆、弯腰、下蹲等。</w:t>
            </w:r>
          </w:p>
          <w:p w14:paraId="29624E4F">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3.性能参数</w:t>
            </w:r>
          </w:p>
          <w:p w14:paraId="7B1D2A19">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（1）基础算力板:</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8核。</w:t>
            </w:r>
          </w:p>
          <w:p w14:paraId="5530F856">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（2）算力模组</w:t>
            </w:r>
          </w:p>
          <w:p w14:paraId="470A72D1">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1)算力：≥150 TOPS；</w:t>
            </w:r>
          </w:p>
          <w:p w14:paraId="30026A62">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2)GPU：≥32×1024核；</w:t>
            </w:r>
          </w:p>
          <w:p w14:paraId="6A5C2155">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3)CPU：≥8核64位；</w:t>
            </w:r>
          </w:p>
          <w:p w14:paraId="7DFC8016">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4)缓存：≥2MB L2+4MB L3；</w:t>
            </w:r>
          </w:p>
          <w:p w14:paraId="69151461">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5)显存：≥16GB；</w:t>
            </w:r>
          </w:p>
          <w:p w14:paraId="5A393F91">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6)硬盘：≥512GB；</w:t>
            </w:r>
          </w:p>
          <w:p w14:paraId="5B60620A">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（3）提供二次开发接口；</w:t>
            </w:r>
          </w:p>
          <w:p w14:paraId="240CB4AF">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（4）感知传感器：（包含激光、RGBD摄像头、前置RGB摄像头、后置RGB摄像头、触摸传感器）</w:t>
            </w:r>
          </w:p>
          <w:p w14:paraId="19B99928">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1）3D激光雷达</w:t>
            </w:r>
          </w:p>
          <w:p w14:paraId="57888FD0">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波长：</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940 mm；</w:t>
            </w:r>
          </w:p>
          <w:p w14:paraId="21BACE61">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水平视场角：</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120°(-60.0°~+60.0°)；</w:t>
            </w:r>
          </w:p>
          <w:p w14:paraId="3D167E18">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竖直视场角：</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90°(-45°~+45°)；</w:t>
            </w:r>
          </w:p>
          <w:p w14:paraId="2520C7AB">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2）RGB-D相机：</w:t>
            </w:r>
          </w:p>
          <w:p w14:paraId="00FD38DF">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激光波长：</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850mm；</w:t>
            </w:r>
          </w:p>
          <w:p w14:paraId="665CD2BA">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分辨率：深度:</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1280x800，彩色:</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1920x1080；</w:t>
            </w:r>
          </w:p>
          <w:p w14:paraId="4D0AB047">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帧率：最高</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60fps；</w:t>
            </w:r>
          </w:p>
          <w:p w14:paraId="405F0827">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深度FOV：</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90°x 65°+3°@2m(1280x800)；</w:t>
            </w:r>
          </w:p>
          <w:p w14:paraId="012D6F23">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彩色FOV：</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94°x 68°+3°@2m；</w:t>
            </w:r>
          </w:p>
          <w:p w14:paraId="04ADB69E">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3）前视交互RGB摄像头</w:t>
            </w:r>
          </w:p>
          <w:p w14:paraId="0165BCB5">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分辨率：</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2608x1960；</w:t>
            </w:r>
          </w:p>
          <w:p w14:paraId="300C8B31">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帧率：</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30fps;</w:t>
            </w:r>
          </w:p>
          <w:p w14:paraId="5401F40B">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水平视场角：</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110°；</w:t>
            </w:r>
          </w:p>
          <w:p w14:paraId="75C9BC66">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竖直视场角：</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80°；</w:t>
            </w:r>
          </w:p>
          <w:p w14:paraId="70E45E17">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4）前视双目RGB摄像头</w:t>
            </w:r>
          </w:p>
          <w:p w14:paraId="6D232CC6">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分辨率：</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2064Hx1552V；</w:t>
            </w:r>
          </w:p>
          <w:p w14:paraId="58563C16">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帧率：</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40fps；</w:t>
            </w:r>
          </w:p>
          <w:p w14:paraId="15CE9CD5">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水平视场角：</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156°；</w:t>
            </w:r>
          </w:p>
          <w:p w14:paraId="626A3BE6">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竖直视场角：</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120°；</w:t>
            </w:r>
          </w:p>
          <w:p w14:paraId="52B977E1">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5）后视RGB摄像头</w:t>
            </w:r>
          </w:p>
          <w:p w14:paraId="524FA2EB">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分辨率：</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2064Hx1552V；</w:t>
            </w:r>
          </w:p>
          <w:p w14:paraId="19BC73DF">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帧率：</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30fps；</w:t>
            </w:r>
          </w:p>
          <w:p w14:paraId="66E79461">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水平视场角：</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156°；</w:t>
            </w:r>
          </w:p>
          <w:p w14:paraId="64DCA3B5">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竖直视场角：</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120°；</w:t>
            </w:r>
          </w:p>
          <w:p w14:paraId="242EF26B">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6）触摸传感器</w:t>
            </w:r>
          </w:p>
          <w:p w14:paraId="49702495">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采样频率：</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250kHz，支持单击、双击、三击、短按、长按、滑动；</w:t>
            </w:r>
          </w:p>
          <w:p w14:paraId="38F225DA">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（5）配置麦克风阵列、扬声器；</w:t>
            </w:r>
          </w:p>
          <w:p w14:paraId="1096A978">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w:t>
            </w:r>
            <w:r>
              <w:rPr>
                <w:rFonts w:hint="eastAsia" w:ascii="宋体" w:hAnsi="宋体" w:eastAsia="宋体" w:cs="宋体"/>
                <w:color w:val="auto"/>
                <w:kern w:val="0"/>
                <w:sz w:val="20"/>
                <w:szCs w:val="20"/>
                <w:highlight w:val="none"/>
                <w:lang w:val="en-US" w:eastAsia="zh-CN" w:bidi="ar"/>
              </w:rPr>
              <w:t>（6）支持显示：交互屏、灯效。</w:t>
            </w:r>
          </w:p>
          <w:p w14:paraId="43D39FBC">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4.功能参数</w:t>
            </w:r>
          </w:p>
          <w:p w14:paraId="37D49E0C">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语音交互能力：可根据用户需求自定义语音智能体，可通过语音唤醒交互，机器人识别人类语音指令，能实时进行智能聊天、知识库问答。机器人识别人类的语音交互指令进行回应，能通过语音指令进行挥手等。</w:t>
            </w:r>
          </w:p>
          <w:p w14:paraId="6AFDF863">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（2）续航≥2小时。</w:t>
            </w:r>
          </w:p>
          <w:p w14:paraId="4C9850DB">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eastAsia="zh-CN" w:bidi="ar"/>
              </w:rPr>
            </w:pP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3</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支持</w:t>
            </w:r>
            <w:r>
              <w:rPr>
                <w:rFonts w:hint="eastAsia" w:ascii="宋体" w:hAnsi="宋体" w:eastAsia="宋体" w:cs="宋体"/>
                <w:color w:val="auto"/>
                <w:kern w:val="0"/>
                <w:sz w:val="20"/>
                <w:szCs w:val="20"/>
                <w:highlight w:val="none"/>
                <w:lang w:bidi="ar"/>
              </w:rPr>
              <w:t>WiFi、蓝牙</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4G/5G模块</w:t>
            </w:r>
            <w:r>
              <w:rPr>
                <w:rFonts w:hint="eastAsia" w:ascii="宋体" w:hAnsi="宋体" w:eastAsia="宋体" w:cs="宋体"/>
                <w:color w:val="auto"/>
                <w:kern w:val="0"/>
                <w:sz w:val="20"/>
                <w:szCs w:val="20"/>
                <w:highlight w:val="none"/>
                <w:lang w:eastAsia="zh-CN" w:bidi="ar"/>
              </w:rPr>
              <w:t>。</w:t>
            </w:r>
          </w:p>
          <w:p w14:paraId="6CC15AC2">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4</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提供</w:t>
            </w:r>
            <w:r>
              <w:rPr>
                <w:rFonts w:hint="eastAsia" w:ascii="宋体" w:hAnsi="宋体" w:eastAsia="宋体" w:cs="宋体"/>
                <w:color w:val="auto"/>
                <w:kern w:val="0"/>
                <w:sz w:val="20"/>
                <w:szCs w:val="20"/>
                <w:highlight w:val="none"/>
                <w:lang w:eastAsia="zh-CN" w:bidi="ar"/>
              </w:rPr>
              <w:t>展厅讲解工具链</w:t>
            </w:r>
            <w:r>
              <w:rPr>
                <w:rFonts w:hint="eastAsia" w:ascii="宋体" w:hAnsi="宋体" w:eastAsia="宋体" w:cs="宋体"/>
                <w:color w:val="auto"/>
                <w:kern w:val="0"/>
                <w:sz w:val="20"/>
                <w:szCs w:val="20"/>
                <w:highlight w:val="none"/>
                <w:lang w:val="en-US" w:eastAsia="zh-CN" w:bidi="ar"/>
              </w:rPr>
              <w:t>。</w:t>
            </w:r>
          </w:p>
          <w:p w14:paraId="79182751">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eastAsia="zh-CN" w:bidi="ar"/>
              </w:rPr>
            </w:pP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5</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支持</w:t>
            </w:r>
            <w:r>
              <w:rPr>
                <w:rFonts w:hint="eastAsia" w:ascii="宋体" w:hAnsi="宋体" w:eastAsia="宋体" w:cs="宋体"/>
                <w:color w:val="auto"/>
                <w:kern w:val="0"/>
                <w:sz w:val="20"/>
                <w:szCs w:val="20"/>
                <w:highlight w:val="none"/>
                <w:lang w:eastAsia="zh-CN" w:bidi="ar"/>
              </w:rPr>
              <w:t>定位建图。</w:t>
            </w:r>
          </w:p>
          <w:p w14:paraId="7DE91F38">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eastAsia="zh-CN" w:bidi="ar"/>
              </w:rPr>
            </w:pP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6</w:t>
            </w:r>
            <w:r>
              <w:rPr>
                <w:rFonts w:hint="eastAsia" w:ascii="宋体" w:hAnsi="宋体" w:eastAsia="宋体" w:cs="宋体"/>
                <w:color w:val="auto"/>
                <w:kern w:val="0"/>
                <w:sz w:val="20"/>
                <w:szCs w:val="20"/>
                <w:highlight w:val="none"/>
                <w:lang w:eastAsia="zh-CN" w:bidi="ar"/>
              </w:rPr>
              <w:t>）自主导航避障。</w:t>
            </w:r>
          </w:p>
          <w:p w14:paraId="6BAEE73C">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5.电气参数</w:t>
            </w:r>
          </w:p>
          <w:p w14:paraId="002C9095">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(1)补能方式：支持直充、换电、可选配自动充电站。</w:t>
            </w:r>
          </w:p>
          <w:p w14:paraId="1E218E58">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(2)USB Host：USB Type-A*2，USB Type-C*2。</w:t>
            </w:r>
          </w:p>
          <w:p w14:paraId="12BE3BA9">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(3)以太网：RJ45*2。</w:t>
            </w:r>
          </w:p>
          <w:p w14:paraId="60AAA3D3">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(4)音视频输出：Mini DP+1</w:t>
            </w:r>
          </w:p>
          <w:p w14:paraId="5FD052EF">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(5)供电接口：12V/3A*1，48V/5A*1。</w:t>
            </w:r>
          </w:p>
          <w:p w14:paraId="44708807">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6.关节参数</w:t>
            </w:r>
          </w:p>
          <w:p w14:paraId="72010330">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1</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主动</w:t>
            </w:r>
            <w:r>
              <w:rPr>
                <w:rFonts w:hint="eastAsia" w:ascii="宋体" w:hAnsi="宋体" w:eastAsia="宋体" w:cs="宋体"/>
                <w:color w:val="auto"/>
                <w:kern w:val="0"/>
                <w:sz w:val="20"/>
                <w:szCs w:val="20"/>
                <w:highlight w:val="none"/>
                <w:lang w:bidi="ar"/>
              </w:rPr>
              <w:t>自由度：≥</w:t>
            </w:r>
            <w:r>
              <w:rPr>
                <w:rFonts w:hint="eastAsia" w:ascii="宋体" w:hAnsi="宋体" w:eastAsia="宋体" w:cs="宋体"/>
                <w:color w:val="auto"/>
                <w:kern w:val="0"/>
                <w:sz w:val="20"/>
                <w:szCs w:val="20"/>
                <w:highlight w:val="none"/>
                <w:lang w:val="en-US" w:eastAsia="zh-CN" w:bidi="ar"/>
              </w:rPr>
              <w:t>30个</w:t>
            </w:r>
            <w:r>
              <w:rPr>
                <w:rFonts w:hint="eastAsia" w:ascii="宋体" w:hAnsi="宋体" w:eastAsia="宋体" w:cs="宋体"/>
                <w:color w:val="auto"/>
                <w:kern w:val="0"/>
                <w:sz w:val="20"/>
                <w:szCs w:val="20"/>
                <w:highlight w:val="none"/>
                <w:lang w:bidi="ar"/>
              </w:rPr>
              <w:t>。</w:t>
            </w:r>
          </w:p>
          <w:p w14:paraId="2C7B575F">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2</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bidi="ar"/>
              </w:rPr>
              <w:t>单腿自由度：≥6</w:t>
            </w:r>
            <w:r>
              <w:rPr>
                <w:rFonts w:hint="eastAsia" w:ascii="宋体" w:hAnsi="宋体" w:eastAsia="宋体" w:cs="宋体"/>
                <w:color w:val="auto"/>
                <w:kern w:val="0"/>
                <w:sz w:val="20"/>
                <w:szCs w:val="20"/>
                <w:highlight w:val="none"/>
                <w:lang w:val="en-US" w:eastAsia="zh-CN" w:bidi="ar"/>
              </w:rPr>
              <w:t>个</w:t>
            </w:r>
            <w:r>
              <w:rPr>
                <w:rFonts w:hint="eastAsia" w:ascii="宋体" w:hAnsi="宋体" w:eastAsia="宋体" w:cs="宋体"/>
                <w:color w:val="auto"/>
                <w:kern w:val="0"/>
                <w:sz w:val="20"/>
                <w:szCs w:val="20"/>
                <w:highlight w:val="none"/>
                <w:lang w:bidi="ar"/>
              </w:rPr>
              <w:t>。</w:t>
            </w:r>
          </w:p>
          <w:p w14:paraId="253CDFC4">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3</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单手臂自由度：</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7个</w:t>
            </w:r>
            <w:r>
              <w:rPr>
                <w:rFonts w:hint="eastAsia" w:ascii="宋体" w:hAnsi="宋体" w:eastAsia="宋体" w:cs="宋体"/>
                <w:color w:val="auto"/>
                <w:kern w:val="0"/>
                <w:sz w:val="20"/>
                <w:szCs w:val="20"/>
                <w:highlight w:val="none"/>
                <w:lang w:bidi="ar"/>
              </w:rPr>
              <w:t>。</w:t>
            </w:r>
          </w:p>
          <w:p w14:paraId="5B75F9BE">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4</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腰部自由度：</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3个。</w:t>
            </w:r>
          </w:p>
          <w:p w14:paraId="02447118">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eastAsia="zh-CN" w:bidi="ar"/>
              </w:rPr>
            </w:pP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5</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头部自由度：</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1个</w:t>
            </w:r>
            <w:r>
              <w:rPr>
                <w:rFonts w:hint="eastAsia" w:ascii="宋体" w:hAnsi="宋体" w:eastAsia="宋体" w:cs="宋体"/>
                <w:color w:val="auto"/>
                <w:kern w:val="0"/>
                <w:sz w:val="20"/>
                <w:szCs w:val="20"/>
                <w:highlight w:val="none"/>
                <w:lang w:eastAsia="zh-CN" w:bidi="ar"/>
              </w:rPr>
              <w:t>。</w:t>
            </w:r>
          </w:p>
          <w:p w14:paraId="58395800">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6</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bidi="ar"/>
              </w:rPr>
              <w:t>膝关节扭矩：≥120N.m。</w:t>
            </w:r>
          </w:p>
          <w:p w14:paraId="6EC87F53">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eastAsia="zh-CN" w:bidi="ar"/>
              </w:rPr>
            </w:pP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7</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手臂臂展：</w:t>
            </w:r>
            <w:r>
              <w:rPr>
                <w:rFonts w:hint="eastAsia"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val="en-US" w:eastAsia="zh-CN" w:bidi="ar"/>
              </w:rPr>
              <w:t>550m</w:t>
            </w:r>
            <w:r>
              <w:rPr>
                <w:rFonts w:hint="eastAsia" w:ascii="宋体" w:hAnsi="宋体" w:eastAsia="宋体" w:cs="宋体"/>
                <w:color w:val="auto"/>
                <w:kern w:val="0"/>
                <w:sz w:val="20"/>
                <w:szCs w:val="20"/>
                <w:highlight w:val="none"/>
                <w:lang w:bidi="ar"/>
              </w:rPr>
              <w:t>m</w:t>
            </w:r>
            <w:r>
              <w:rPr>
                <w:rFonts w:hint="eastAsia" w:ascii="宋体" w:hAnsi="宋体" w:eastAsia="宋体" w:cs="宋体"/>
                <w:color w:val="auto"/>
                <w:kern w:val="0"/>
                <w:sz w:val="20"/>
                <w:szCs w:val="20"/>
                <w:highlight w:val="none"/>
                <w:lang w:eastAsia="zh-CN" w:bidi="ar"/>
              </w:rPr>
              <w:t>。</w:t>
            </w:r>
          </w:p>
          <w:p w14:paraId="2DE1E297">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7.系统功能包：</w:t>
            </w:r>
          </w:p>
          <w:p w14:paraId="42032385">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（1）基础交互包</w:t>
            </w:r>
          </w:p>
          <w:p w14:paraId="0F6610CD">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1)对话：闲聊/资讯/知识库</w:t>
            </w:r>
          </w:p>
          <w:p w14:paraId="5633BFEB">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2)语言：中文&amp;英语对话</w:t>
            </w:r>
          </w:p>
          <w:p w14:paraId="64410E0E">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w:t>
            </w:r>
            <w:r>
              <w:rPr>
                <w:rFonts w:hint="eastAsia" w:ascii="宋体" w:hAnsi="宋体" w:eastAsia="宋体" w:cs="宋体"/>
                <w:color w:val="auto"/>
                <w:kern w:val="0"/>
                <w:sz w:val="20"/>
                <w:szCs w:val="20"/>
                <w:highlight w:val="none"/>
                <w:lang w:val="en-US" w:eastAsia="zh-CN" w:bidi="ar"/>
              </w:rPr>
              <w:t>3)表情：眨眼的表情、大笑表情、悲伤/哭泣/难过的表情、无聊的表情、思考的表情、睡着的表情、疑惑/震惊表情、愤怒表情、崇拜表情、撒娇表情、同情表情。</w:t>
            </w:r>
          </w:p>
          <w:p w14:paraId="15E9C5A3">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4)语音指令：语音指令触发动作/表情执行。</w:t>
            </w:r>
          </w:p>
          <w:p w14:paraId="7CA21B22">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5)指令触发上述「基础运控」上肢动作。</w:t>
            </w:r>
          </w:p>
          <w:p w14:paraId="4D726AE9">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6)指令触发腰部旋转动作。</w:t>
            </w:r>
          </w:p>
          <w:p w14:paraId="22B978EF">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7)指令触发上述「表情」表情表达。</w:t>
            </w:r>
          </w:p>
          <w:p w14:paraId="4C66F5A1">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8)状态表达：交互状态（聆听中/思考中/讲话中）。</w:t>
            </w:r>
          </w:p>
          <w:p w14:paraId="0F0173FA">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9）可以通过操控软件进行自定义编排文本，发送机器人语音播报。</w:t>
            </w:r>
          </w:p>
          <w:p w14:paraId="71A90B88">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（2）基础运控包</w:t>
            </w:r>
          </w:p>
          <w:p w14:paraId="25072D47">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1)下肢动作：走跑/崎岖路面行走/坡道通行。</w:t>
            </w:r>
          </w:p>
          <w:p w14:paraId="09C40355">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上肢动作（含手势）：上肢动作+假手动作支持清单：左/右挥手、左/右胸前挥手、双手打叉、左/右举手、左/右敬礼、左/右握手、双手比心、左/右单手比心、动感光波、拥抱、击掌、加油、双手平举、左/右手单手平举、左/右手碰拳、左/右手点赞、左/右手比YE。</w:t>
            </w:r>
          </w:p>
          <w:p w14:paraId="5362F55D">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3)腰部动作：旋转腰部、弯腰鞠躬/直腰。</w:t>
            </w:r>
          </w:p>
          <w:p w14:paraId="31B2C9E6">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4)全身动作：平躺站起、趴下站起、坐下站起。</w:t>
            </w:r>
          </w:p>
          <w:p w14:paraId="2DDF6276">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8.控制软件</w:t>
            </w:r>
          </w:p>
          <w:p w14:paraId="48A31492">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(1)项⽬⼯程导⼊、导出；</w:t>
            </w:r>
          </w:p>
          <w:p w14:paraId="15EB1DB7">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(2)⾳频资源管理：控制端选择⾳频⽂件作为机器⼈群舞任务的背景⾳乐。</w:t>
            </w:r>
          </w:p>
          <w:p w14:paraId="2CA03966">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(3)时间同步：判断机器⼈连接是否正常，计算所选中机器的时间差间隔。</w:t>
            </w:r>
          </w:p>
          <w:p w14:paraId="7FE0FDA0">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(4)任务编排：</w:t>
            </w:r>
          </w:p>
          <w:p w14:paraId="41B12A65">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1)控制端进⾏背景⾳乐的播放。</w:t>
            </w:r>
          </w:p>
          <w:p w14:paraId="6A0DDF72">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2)添加任务⽀持从编程平台下发⾄机器人上的演出作品。</w:t>
            </w:r>
          </w:p>
          <w:p w14:paraId="5C6A86A8">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3)多机器⼈按照时间线分配不同的演出作品。</w:t>
            </w:r>
          </w:p>
          <w:p w14:paraId="77C9370C">
            <w:pPr>
              <w:widowControl/>
              <w:spacing w:line="240" w:lineRule="auto"/>
              <w:ind w:firstLine="0" w:firstLineChars="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4)支持时间同步功能以ms为单位。</w:t>
            </w:r>
          </w:p>
          <w:p w14:paraId="0321AF5A">
            <w:pPr>
              <w:keepNext w:val="0"/>
              <w:keepLines w:val="0"/>
              <w:widowControl/>
              <w:numPr>
                <w:ilvl w:val="0"/>
                <w:numId w:val="0"/>
              </w:numPr>
              <w:suppressLineNumbers w:val="0"/>
              <w:ind w:left="425" w:leftChars="0" w:hanging="425" w:firstLineChars="0"/>
              <w:jc w:val="left"/>
              <w:rPr>
                <w:rFonts w:hint="eastAsia" w:ascii="宋体" w:hAnsi="宋体" w:eastAsia="宋体" w:cs="宋体"/>
                <w:b w:val="0"/>
                <w:bCs w:val="0"/>
                <w:i w:val="0"/>
                <w:iCs w:val="0"/>
                <w:color w:val="auto"/>
                <w:kern w:val="0"/>
                <w:sz w:val="20"/>
                <w:szCs w:val="20"/>
                <w:highlight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远程运维平台（1套）：</w:t>
            </w:r>
          </w:p>
          <w:p w14:paraId="1719FD61">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一、系统概述</w:t>
            </w:r>
          </w:p>
          <w:p w14:paraId="24F83E34">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1</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系统采用B/S架构，通过浏览器即可访问应用和管理平台。</w:t>
            </w:r>
          </w:p>
          <w:p w14:paraId="5CD4D44B">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2</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系统管理平台采用Java EE体系开发，基于Spring MVC、Spring等主流技术框架开发。</w:t>
            </w:r>
          </w:p>
          <w:p w14:paraId="7B22E17B">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3</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根据系统平台的特殊性，为保障数据安全和未来数据分析需要，运维平台的数据库和服务部署在学校内部机房。</w:t>
            </w:r>
          </w:p>
          <w:p w14:paraId="3FD423F2">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4</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支持分布式多节点部署，实现对数据的缓存，提升性能。</w:t>
            </w:r>
          </w:p>
          <w:p w14:paraId="0613ED36">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5</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系统充分考虑到并发访问的要求，支持分布式多节点负载均衡技术，支持在硬件或软件负载体系下的节点横向扩展，不限平台使用人数。</w:t>
            </w:r>
          </w:p>
          <w:p w14:paraId="0BD3DFFE">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6</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系统具备一定的容错性，在运行环境出现故障的时仍能提供稳定、持续的服务。所建系统应支持并行运行多个节点实例，防止因为某个节点异常而影响整个系统的运行效果。</w:t>
            </w:r>
          </w:p>
          <w:p w14:paraId="7D7A1DEF">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7</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系统管理平台部署支持Linux和Windows平台，支持WebLogic、Tomcat等多种服务容器部署。</w:t>
            </w:r>
          </w:p>
          <w:p w14:paraId="18A93389">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8</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提供统一身份认证系统接入方案，对不同的业务需求可提供多种集成方式，保证良好的集成效果。</w:t>
            </w:r>
          </w:p>
          <w:p w14:paraId="5D096ECC">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9</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采用组件化开发，由低耦合的组件完成各项业务，通过组件管理器呈现给用户。组件化开发有利于简化系统架构，并在系统升级、个性化服务等方面带来好处。</w:t>
            </w:r>
          </w:p>
          <w:p w14:paraId="42ED0FA5">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二、系统功能</w:t>
            </w:r>
          </w:p>
          <w:p w14:paraId="45A251F7">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系统能够提供设备接入、设备数据上报、数据存储和控制命令下发等功能，通过与支持云功能的硬件设备关联配置，实现硬件设备与服务器的消息通信，以及设备数据的流转和存储。</w:t>
            </w:r>
          </w:p>
          <w:p w14:paraId="53F8E716">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1</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项目中心</w:t>
            </w:r>
          </w:p>
          <w:p w14:paraId="125BEDCE">
            <w:pPr>
              <w:numPr>
                <w:ilvl w:val="0"/>
                <w:numId w:val="0"/>
              </w:numPr>
              <w:ind w:left="425" w:leftChars="0" w:hanging="425" w:firstLineChars="0"/>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kern w:val="2"/>
                <w:sz w:val="20"/>
                <w:szCs w:val="20"/>
                <w:highlight w:val="none"/>
                <w:lang w:val="en-US" w:eastAsia="zh-CN" w:bidi="ar-SA"/>
              </w:rPr>
              <w:t>(1)</w:t>
            </w:r>
            <w:r>
              <w:rPr>
                <w:rFonts w:hint="eastAsia" w:ascii="宋体" w:hAnsi="宋体" w:eastAsia="宋体" w:cs="宋体"/>
                <w:b w:val="0"/>
                <w:bCs w:val="0"/>
                <w:color w:val="auto"/>
                <w:sz w:val="20"/>
                <w:szCs w:val="20"/>
                <w:highlight w:val="none"/>
              </w:rPr>
              <w:t>项目管理：支持建立项目信息库，并关联项目所在位置坐标；</w:t>
            </w:r>
          </w:p>
          <w:p w14:paraId="27F23DF0">
            <w:pPr>
              <w:numPr>
                <w:ilvl w:val="0"/>
                <w:numId w:val="0"/>
              </w:numPr>
              <w:ind w:left="425" w:leftChars="0" w:hanging="425" w:firstLineChars="0"/>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kern w:val="2"/>
                <w:sz w:val="20"/>
                <w:szCs w:val="20"/>
                <w:highlight w:val="none"/>
                <w:lang w:val="en-US" w:eastAsia="zh-CN" w:bidi="ar-SA"/>
              </w:rPr>
              <w:t>(2)</w:t>
            </w:r>
            <w:r>
              <w:rPr>
                <w:rFonts w:hint="eastAsia" w:ascii="宋体" w:hAnsi="宋体" w:eastAsia="宋体" w:cs="宋体"/>
                <w:b w:val="0"/>
                <w:bCs w:val="0"/>
                <w:color w:val="auto"/>
                <w:sz w:val="20"/>
                <w:szCs w:val="20"/>
                <w:highlight w:val="none"/>
              </w:rPr>
              <w:t>实训室管理：支持根据已有的项目，建立实训室，并标记实训室位置；</w:t>
            </w:r>
          </w:p>
          <w:p w14:paraId="7C1EA9BD">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2</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设备中心</w:t>
            </w:r>
          </w:p>
          <w:p w14:paraId="73C7D9E8">
            <w:pPr>
              <w:numPr>
                <w:ilvl w:val="0"/>
                <w:numId w:val="0"/>
              </w:numPr>
              <w:ind w:left="425" w:leftChars="0" w:hanging="425" w:firstLineChars="0"/>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kern w:val="2"/>
                <w:sz w:val="20"/>
                <w:szCs w:val="20"/>
                <w:highlight w:val="none"/>
                <w:lang w:val="en-US" w:eastAsia="zh-CN" w:bidi="ar-SA"/>
              </w:rPr>
              <w:t>(1)</w:t>
            </w:r>
            <w:r>
              <w:rPr>
                <w:rFonts w:hint="eastAsia" w:ascii="宋体" w:hAnsi="宋体" w:eastAsia="宋体" w:cs="宋体"/>
                <w:b w:val="0"/>
                <w:bCs w:val="0"/>
                <w:color w:val="auto"/>
                <w:sz w:val="20"/>
                <w:szCs w:val="20"/>
                <w:highlight w:val="none"/>
              </w:rPr>
              <w:t>设备管理：支持按项目、实训室建立设备存放点，同时存储设备名称、设备类型、设备型号、出厂日期等属性；</w:t>
            </w:r>
          </w:p>
          <w:p w14:paraId="5E709AE4">
            <w:pPr>
              <w:numPr>
                <w:ilvl w:val="0"/>
                <w:numId w:val="0"/>
              </w:numPr>
              <w:ind w:left="425" w:leftChars="0" w:hanging="425" w:firstLineChars="0"/>
              <w:rPr>
                <w:rFonts w:hint="eastAsia" w:ascii="宋体" w:hAnsi="宋体" w:eastAsia="宋体" w:cs="宋体"/>
                <w:b w:val="0"/>
                <w:bCs w:val="0"/>
                <w:color w:val="auto"/>
                <w:sz w:val="20"/>
                <w:szCs w:val="20"/>
                <w:highlight w:val="none"/>
              </w:rPr>
            </w:pPr>
            <w:r>
              <w:rPr>
                <w:rFonts w:hint="eastAsia" w:ascii="宋体" w:hAnsi="宋体" w:eastAsia="宋体" w:cs="宋体"/>
                <w:color w:val="auto"/>
                <w:sz w:val="20"/>
                <w:szCs w:val="20"/>
                <w:highlight w:val="none"/>
              </w:rPr>
              <w:t>▲</w:t>
            </w:r>
            <w:r>
              <w:rPr>
                <w:rFonts w:hint="eastAsia" w:ascii="宋体" w:hAnsi="宋体" w:eastAsia="宋体" w:cs="宋体"/>
                <w:b w:val="0"/>
                <w:bCs w:val="0"/>
                <w:color w:val="auto"/>
                <w:kern w:val="2"/>
                <w:sz w:val="20"/>
                <w:szCs w:val="20"/>
                <w:highlight w:val="none"/>
                <w:lang w:val="en-US" w:eastAsia="zh-CN" w:bidi="ar-SA"/>
              </w:rPr>
              <w:t>(2)</w:t>
            </w:r>
            <w:r>
              <w:rPr>
                <w:rFonts w:hint="eastAsia" w:ascii="宋体" w:hAnsi="宋体" w:eastAsia="宋体" w:cs="宋体"/>
                <w:b w:val="0"/>
                <w:bCs w:val="0"/>
                <w:color w:val="auto"/>
                <w:sz w:val="20"/>
                <w:szCs w:val="20"/>
                <w:highlight w:val="none"/>
              </w:rPr>
              <w:t>模块管理：支持按</w:t>
            </w:r>
            <w:r>
              <w:rPr>
                <w:rFonts w:hint="eastAsia" w:ascii="宋体" w:hAnsi="宋体" w:eastAsia="宋体" w:cs="宋体"/>
                <w:b w:val="0"/>
                <w:bCs w:val="0"/>
                <w:color w:val="auto"/>
                <w:sz w:val="20"/>
                <w:szCs w:val="20"/>
                <w:highlight w:val="none"/>
                <w:lang w:val="en-US" w:eastAsia="zh-CN"/>
              </w:rPr>
              <w:t>设备</w:t>
            </w:r>
            <w:r>
              <w:rPr>
                <w:rFonts w:hint="eastAsia" w:ascii="宋体" w:hAnsi="宋体" w:eastAsia="宋体" w:cs="宋体"/>
                <w:b w:val="0"/>
                <w:bCs w:val="0"/>
                <w:color w:val="auto"/>
                <w:sz w:val="20"/>
                <w:szCs w:val="20"/>
                <w:highlight w:val="none"/>
              </w:rPr>
              <w:t>本体、数据模块、监控模块等模块类型建立不同的模块数据，模块可设置是否进行数据通讯并绑定IP、端口；支持按socket、物联网等不同的通讯方式采集数据，支持设计该模块是否需要保养、保养周期及首次保养时间；</w:t>
            </w:r>
          </w:p>
          <w:p w14:paraId="3854F0A4">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3</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设备保养</w:t>
            </w:r>
          </w:p>
          <w:p w14:paraId="1FEF478F">
            <w:pPr>
              <w:numPr>
                <w:ilvl w:val="0"/>
                <w:numId w:val="0"/>
              </w:numPr>
              <w:ind w:left="425" w:leftChars="0" w:hanging="425" w:firstLineChars="0"/>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kern w:val="2"/>
                <w:sz w:val="20"/>
                <w:szCs w:val="20"/>
                <w:highlight w:val="none"/>
                <w:lang w:val="en-US" w:eastAsia="zh-CN" w:bidi="ar-SA"/>
              </w:rPr>
              <w:t>(1)</w:t>
            </w:r>
            <w:r>
              <w:rPr>
                <w:rFonts w:hint="eastAsia" w:ascii="宋体" w:hAnsi="宋体" w:eastAsia="宋体" w:cs="宋体"/>
                <w:b w:val="0"/>
                <w:bCs w:val="0"/>
                <w:color w:val="auto"/>
                <w:sz w:val="20"/>
                <w:szCs w:val="20"/>
                <w:highlight w:val="none"/>
              </w:rPr>
              <w:t>保养任务：系统建立后台保养任务，根据模块设定保养周期自动计算保养时间并进行保养数据生成；支持人形机器人关节、电机、传动部件自定义保养周期，自动生成机器人专项保养任务</w:t>
            </w:r>
            <w:r>
              <w:rPr>
                <w:rFonts w:hint="eastAsia" w:ascii="宋体" w:hAnsi="宋体" w:eastAsia="宋体" w:cs="宋体"/>
                <w:b w:val="0"/>
                <w:bCs w:val="0"/>
                <w:color w:val="auto"/>
                <w:sz w:val="20"/>
                <w:szCs w:val="20"/>
                <w:highlight w:val="none"/>
                <w:lang w:eastAsia="zh-CN"/>
              </w:rPr>
              <w:t>；</w:t>
            </w:r>
          </w:p>
          <w:p w14:paraId="17B30A38">
            <w:pPr>
              <w:numPr>
                <w:ilvl w:val="0"/>
                <w:numId w:val="0"/>
              </w:numPr>
              <w:ind w:left="425" w:leftChars="0" w:hanging="425" w:firstLineChars="0"/>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kern w:val="2"/>
                <w:sz w:val="20"/>
                <w:szCs w:val="20"/>
                <w:highlight w:val="none"/>
                <w:lang w:val="en-US" w:eastAsia="zh-CN" w:bidi="ar-SA"/>
              </w:rPr>
              <w:t>(2)</w:t>
            </w:r>
            <w:r>
              <w:rPr>
                <w:rFonts w:hint="eastAsia" w:ascii="宋体" w:hAnsi="宋体" w:eastAsia="宋体" w:cs="宋体"/>
                <w:b w:val="0"/>
                <w:bCs w:val="0"/>
                <w:color w:val="auto"/>
                <w:sz w:val="20"/>
                <w:szCs w:val="20"/>
                <w:highlight w:val="none"/>
              </w:rPr>
              <w:t>保养记录：对设备模块保养完成后会生成对应的保养记录，该数据记录了保养的时间及保养的内容；</w:t>
            </w:r>
          </w:p>
          <w:p w14:paraId="0B87AFD1">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4</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设备检修</w:t>
            </w:r>
          </w:p>
          <w:p w14:paraId="2649BBE7">
            <w:pPr>
              <w:numPr>
                <w:ilvl w:val="0"/>
                <w:numId w:val="0"/>
              </w:numPr>
              <w:ind w:left="425" w:leftChars="0" w:hanging="425" w:firstLineChars="0"/>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kern w:val="2"/>
                <w:sz w:val="20"/>
                <w:szCs w:val="20"/>
                <w:highlight w:val="none"/>
                <w:lang w:val="en-US" w:eastAsia="zh-CN" w:bidi="ar-SA"/>
              </w:rPr>
              <w:t>(1)</w:t>
            </w:r>
            <w:r>
              <w:rPr>
                <w:rFonts w:hint="eastAsia" w:ascii="宋体" w:hAnsi="宋体" w:eastAsia="宋体" w:cs="宋体"/>
                <w:b w:val="0"/>
                <w:bCs w:val="0"/>
                <w:color w:val="auto"/>
                <w:sz w:val="20"/>
                <w:szCs w:val="20"/>
                <w:highlight w:val="none"/>
              </w:rPr>
              <w:t>检修管理：支持按设备、设备所属模块、检修概要、检修执行人、检修流程等记录每次的检修记录，支持按检修简要查询每场检修记录；</w:t>
            </w:r>
          </w:p>
          <w:p w14:paraId="1157DB77">
            <w:pPr>
              <w:numPr>
                <w:ilvl w:val="0"/>
                <w:numId w:val="0"/>
              </w:numPr>
              <w:ind w:left="425" w:leftChars="0" w:hanging="425" w:firstLineChars="0"/>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color w:val="auto"/>
                <w:sz w:val="20"/>
                <w:szCs w:val="20"/>
                <w:highlight w:val="none"/>
              </w:rPr>
              <w:t>▲</w:t>
            </w:r>
            <w:r>
              <w:rPr>
                <w:rFonts w:hint="eastAsia" w:ascii="宋体" w:hAnsi="宋体" w:eastAsia="宋体" w:cs="宋体"/>
                <w:b w:val="0"/>
                <w:bCs w:val="0"/>
                <w:color w:val="auto"/>
                <w:kern w:val="2"/>
                <w:sz w:val="20"/>
                <w:szCs w:val="20"/>
                <w:highlight w:val="none"/>
                <w:lang w:val="en-US" w:eastAsia="zh-CN" w:bidi="ar-SA"/>
              </w:rPr>
              <w:t>(2)</w:t>
            </w:r>
            <w:r>
              <w:rPr>
                <w:rFonts w:hint="eastAsia" w:ascii="宋体" w:hAnsi="宋体" w:eastAsia="宋体" w:cs="宋体"/>
                <w:b w:val="0"/>
                <w:bCs w:val="0"/>
                <w:color w:val="auto"/>
                <w:sz w:val="20"/>
                <w:szCs w:val="20"/>
                <w:highlight w:val="none"/>
              </w:rPr>
              <w:t>支持人形机器人专项检修工单，可记录机器人关节故障、传感器故障、固件故障等机器人特有检修内容，可绑定设备故障代码，支持故障类型分类检索统计</w:t>
            </w:r>
            <w:r>
              <w:rPr>
                <w:rFonts w:hint="eastAsia" w:ascii="宋体" w:hAnsi="宋体" w:eastAsia="宋体" w:cs="宋体"/>
                <w:b w:val="0"/>
                <w:bCs w:val="0"/>
                <w:color w:val="auto"/>
                <w:sz w:val="20"/>
                <w:szCs w:val="20"/>
                <w:highlight w:val="none"/>
                <w:lang w:eastAsia="zh-CN"/>
              </w:rPr>
              <w:t>；</w:t>
            </w:r>
          </w:p>
          <w:p w14:paraId="0C7B2930">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5</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监控中心</w:t>
            </w:r>
          </w:p>
          <w:p w14:paraId="49479C1C">
            <w:pPr>
              <w:numPr>
                <w:ilvl w:val="0"/>
                <w:numId w:val="0"/>
              </w:numPr>
              <w:ind w:left="425" w:leftChars="0" w:hanging="425" w:firstLineChars="0"/>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kern w:val="2"/>
                <w:sz w:val="20"/>
                <w:szCs w:val="20"/>
                <w:highlight w:val="none"/>
                <w:lang w:val="en-US" w:eastAsia="zh-CN" w:bidi="ar-SA"/>
              </w:rPr>
              <w:t>(1)</w:t>
            </w:r>
            <w:r>
              <w:rPr>
                <w:rFonts w:hint="eastAsia" w:ascii="宋体" w:hAnsi="宋体" w:eastAsia="宋体" w:cs="宋体"/>
                <w:b w:val="0"/>
                <w:bCs w:val="0"/>
                <w:color w:val="auto"/>
                <w:sz w:val="20"/>
                <w:szCs w:val="20"/>
                <w:highlight w:val="none"/>
              </w:rPr>
              <w:t>设备地图：系统集成第三方地图，支持按项目设备存放位置查看设备具体地点并在地图标注</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支持按在线、离线、告警筛选条件进行设备的状态筛选；</w:t>
            </w:r>
          </w:p>
          <w:p w14:paraId="5B5B189F">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6</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数据大屏</w:t>
            </w:r>
          </w:p>
          <w:p w14:paraId="0A6BEC95">
            <w:pPr>
              <w:numPr>
                <w:ilvl w:val="0"/>
                <w:numId w:val="0"/>
              </w:numPr>
              <w:ind w:left="425" w:leftChars="0" w:hanging="425" w:firstLineChars="0"/>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kern w:val="2"/>
                <w:sz w:val="20"/>
                <w:szCs w:val="20"/>
                <w:highlight w:val="none"/>
                <w:lang w:val="en-US" w:eastAsia="zh-CN" w:bidi="ar-SA"/>
              </w:rPr>
              <w:t>(1)</w:t>
            </w:r>
            <w:r>
              <w:rPr>
                <w:rFonts w:hint="eastAsia" w:ascii="宋体" w:hAnsi="宋体" w:eastAsia="宋体" w:cs="宋体"/>
                <w:b w:val="0"/>
                <w:bCs w:val="0"/>
                <w:color w:val="auto"/>
                <w:sz w:val="20"/>
                <w:szCs w:val="20"/>
                <w:highlight w:val="none"/>
              </w:rPr>
              <w:t>对项目硬件设备数据的实时监控；可外接大屏将平台数据以界面的形式直观、清晰的展示在大屏上；</w:t>
            </w:r>
          </w:p>
          <w:p w14:paraId="4EAF4D70">
            <w:pPr>
              <w:numPr>
                <w:ilvl w:val="0"/>
                <w:numId w:val="0"/>
              </w:numPr>
              <w:ind w:left="425" w:leftChars="0" w:hanging="425" w:firstLineChars="0"/>
              <w:rPr>
                <w:rFonts w:hint="eastAsia" w:ascii="宋体" w:hAnsi="宋体" w:eastAsia="宋体" w:cs="宋体"/>
                <w:b w:val="0"/>
                <w:bCs w:val="0"/>
                <w:color w:val="auto"/>
                <w:sz w:val="20"/>
                <w:szCs w:val="20"/>
                <w:highlight w:val="none"/>
              </w:rPr>
            </w:pPr>
            <w:r>
              <w:rPr>
                <w:rFonts w:hint="eastAsia" w:ascii="宋体" w:hAnsi="宋体" w:eastAsia="宋体" w:cs="宋体"/>
                <w:color w:val="auto"/>
                <w:sz w:val="20"/>
                <w:szCs w:val="20"/>
                <w:highlight w:val="none"/>
              </w:rPr>
              <w:t>▲</w:t>
            </w:r>
            <w:r>
              <w:rPr>
                <w:rFonts w:hint="eastAsia" w:ascii="宋体" w:hAnsi="宋体" w:eastAsia="宋体" w:cs="宋体"/>
                <w:b w:val="0"/>
                <w:bCs w:val="0"/>
                <w:color w:val="auto"/>
                <w:kern w:val="2"/>
                <w:sz w:val="20"/>
                <w:szCs w:val="20"/>
                <w:highlight w:val="none"/>
                <w:lang w:val="en-US" w:eastAsia="zh-CN" w:bidi="ar-SA"/>
              </w:rPr>
              <w:t>(2)</w:t>
            </w:r>
            <w:r>
              <w:rPr>
                <w:rFonts w:hint="eastAsia" w:ascii="宋体" w:hAnsi="宋体" w:eastAsia="宋体" w:cs="宋体"/>
                <w:b w:val="0"/>
                <w:bCs w:val="0"/>
                <w:color w:val="auto"/>
                <w:sz w:val="20"/>
                <w:szCs w:val="20"/>
                <w:highlight w:val="none"/>
              </w:rPr>
              <w:t>监控大屏：实时对接设备获取设备运行日志、设备状态、报警处理情况统计及当前设备运行时间及当前运行程序监控；</w:t>
            </w:r>
          </w:p>
          <w:p w14:paraId="01C0194C">
            <w:pP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7</w:t>
            </w:r>
            <w:r>
              <w:rPr>
                <w:rFonts w:hint="eastAsia" w:ascii="宋体" w:hAnsi="宋体" w:eastAsia="宋体" w:cs="宋体"/>
                <w:b w:val="0"/>
                <w:bCs w:val="0"/>
                <w:color w:val="auto"/>
                <w:sz w:val="20"/>
                <w:szCs w:val="20"/>
                <w:highlight w:val="none"/>
                <w:lang w:eastAsia="zh-CN"/>
              </w:rPr>
              <w:t>.</w:t>
            </w:r>
            <w:r>
              <w:rPr>
                <w:rFonts w:hint="eastAsia" w:ascii="宋体" w:hAnsi="宋体" w:eastAsia="宋体" w:cs="宋体"/>
                <w:b w:val="0"/>
                <w:bCs w:val="0"/>
                <w:color w:val="auto"/>
                <w:sz w:val="20"/>
                <w:szCs w:val="20"/>
                <w:highlight w:val="none"/>
              </w:rPr>
              <w:t>系统设置：</w:t>
            </w:r>
          </w:p>
          <w:p w14:paraId="33BC9C49">
            <w:pPr>
              <w:numPr>
                <w:ilvl w:val="0"/>
                <w:numId w:val="0"/>
              </w:numPr>
              <w:ind w:left="425" w:leftChars="0" w:hanging="425" w:firstLineChars="0"/>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kern w:val="2"/>
                <w:sz w:val="20"/>
                <w:szCs w:val="20"/>
                <w:highlight w:val="none"/>
                <w:lang w:val="en-US" w:eastAsia="zh-CN" w:bidi="ar-SA"/>
              </w:rPr>
              <w:t>(1)</w:t>
            </w:r>
            <w:r>
              <w:rPr>
                <w:rFonts w:hint="eastAsia" w:ascii="宋体" w:hAnsi="宋体" w:eastAsia="宋体" w:cs="宋体"/>
                <w:b w:val="0"/>
                <w:bCs w:val="0"/>
                <w:color w:val="auto"/>
                <w:sz w:val="20"/>
                <w:szCs w:val="20"/>
                <w:highlight w:val="none"/>
              </w:rPr>
              <w:t>菜单管理：支持按平台管理维护菜单，支持设定是否启用已添加的菜单功能；进入菜单可设定菜单操作项权限，支持按角色分配操作项权限；不同角色的人员进入同一功能页面，操作权限按设定权限加载分配；</w:t>
            </w:r>
          </w:p>
          <w:p w14:paraId="31825C1C">
            <w:pPr>
              <w:numPr>
                <w:ilvl w:val="0"/>
                <w:numId w:val="0"/>
              </w:numPr>
              <w:ind w:left="425" w:leftChars="0" w:hanging="425" w:firstLineChars="0"/>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kern w:val="2"/>
                <w:sz w:val="20"/>
                <w:szCs w:val="20"/>
                <w:highlight w:val="none"/>
                <w:lang w:val="en-US" w:eastAsia="zh-CN" w:bidi="ar-SA"/>
              </w:rPr>
              <w:t>(2)</w:t>
            </w:r>
            <w:r>
              <w:rPr>
                <w:rFonts w:hint="eastAsia" w:ascii="宋体" w:hAnsi="宋体" w:eastAsia="宋体" w:cs="宋体"/>
                <w:b w:val="0"/>
                <w:bCs w:val="0"/>
                <w:color w:val="auto"/>
                <w:sz w:val="20"/>
                <w:szCs w:val="20"/>
                <w:highlight w:val="none"/>
              </w:rPr>
              <w:t>角色管理：按学校管理要求划定角色分类，支持添加角色时分配系统权限；超级管理员拥有系统最高权限，负责管理和维护系统功能，超级管理员可分配其他用户的平台编辑查看权限及范围；</w:t>
            </w:r>
          </w:p>
          <w:p w14:paraId="4B52D53D">
            <w:pPr>
              <w:numPr>
                <w:ilvl w:val="0"/>
                <w:numId w:val="0"/>
              </w:numPr>
              <w:ind w:left="425" w:leftChars="0" w:hanging="425" w:firstLineChars="0"/>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kern w:val="2"/>
                <w:sz w:val="20"/>
                <w:szCs w:val="20"/>
                <w:highlight w:val="none"/>
                <w:lang w:val="en-US" w:eastAsia="zh-CN" w:bidi="ar-SA"/>
              </w:rPr>
              <w:t>(3)</w:t>
            </w:r>
            <w:r>
              <w:rPr>
                <w:rFonts w:hint="eastAsia" w:ascii="宋体" w:hAnsi="宋体" w:eastAsia="宋体" w:cs="宋体"/>
                <w:b w:val="0"/>
                <w:bCs w:val="0"/>
                <w:color w:val="auto"/>
                <w:sz w:val="20"/>
                <w:szCs w:val="20"/>
                <w:highlight w:val="none"/>
              </w:rPr>
              <w:t xml:space="preserve">角色权限：选定角色，为角色分配菜单功能权限，对于建立操作项的权限，支持批量分配； </w:t>
            </w:r>
          </w:p>
          <w:p w14:paraId="4114C78D">
            <w:pPr>
              <w:numPr>
                <w:ilvl w:val="0"/>
                <w:numId w:val="0"/>
              </w:numPr>
              <w:ind w:left="425" w:leftChars="0" w:hanging="425" w:firstLineChars="0"/>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kern w:val="2"/>
                <w:sz w:val="20"/>
                <w:szCs w:val="20"/>
                <w:highlight w:val="none"/>
                <w:lang w:val="en-US" w:eastAsia="zh-CN" w:bidi="ar-SA"/>
              </w:rPr>
              <w:t>(4)</w:t>
            </w:r>
            <w:r>
              <w:rPr>
                <w:rFonts w:hint="eastAsia" w:ascii="宋体" w:hAnsi="宋体" w:eastAsia="宋体" w:cs="宋体"/>
                <w:b w:val="0"/>
                <w:bCs w:val="0"/>
                <w:color w:val="auto"/>
                <w:sz w:val="20"/>
                <w:szCs w:val="20"/>
                <w:highlight w:val="none"/>
              </w:rPr>
              <w:t>用户权限：支持给用户分配角色权限，支持按工号、姓名查询；</w:t>
            </w:r>
          </w:p>
          <w:p w14:paraId="24C076D1">
            <w:pPr>
              <w:numPr>
                <w:ilvl w:val="0"/>
                <w:numId w:val="0"/>
              </w:numPr>
              <w:rPr>
                <w:rFonts w:hint="eastAsia" w:ascii="宋体" w:hAnsi="宋体" w:eastAsia="宋体" w:cs="宋体"/>
                <w:b w:val="0"/>
                <w:bCs w:val="0"/>
                <w:color w:val="auto"/>
                <w:sz w:val="20"/>
                <w:szCs w:val="20"/>
                <w:highlight w:val="none"/>
                <w:lang w:eastAsia="zh-CN"/>
              </w:rPr>
            </w:pPr>
            <w:r>
              <w:rPr>
                <w:rFonts w:hint="eastAsia" w:ascii="宋体" w:hAnsi="宋体" w:eastAsia="宋体" w:cs="宋体"/>
                <w:b w:val="0"/>
                <w:bCs w:val="0"/>
                <w:i w:val="0"/>
                <w:iCs w:val="0"/>
                <w:color w:val="auto"/>
                <w:kern w:val="0"/>
                <w:sz w:val="20"/>
                <w:szCs w:val="20"/>
                <w:highlight w:val="none"/>
                <w:lang w:val="en-US" w:eastAsia="zh-CN" w:bidi="ar"/>
              </w:rPr>
              <w:t>8.</w:t>
            </w:r>
            <w:r>
              <w:rPr>
                <w:rFonts w:hint="eastAsia" w:ascii="宋体" w:hAnsi="宋体" w:eastAsia="宋体" w:cs="宋体"/>
                <w:b w:val="0"/>
                <w:bCs w:val="0"/>
                <w:color w:val="auto"/>
                <w:sz w:val="20"/>
                <w:szCs w:val="20"/>
                <w:highlight w:val="none"/>
                <w:lang w:val="en-US" w:eastAsia="zh-CN"/>
              </w:rPr>
              <w:t>接入管理：</w:t>
            </w:r>
            <w:r>
              <w:rPr>
                <w:rFonts w:hint="eastAsia" w:ascii="宋体" w:hAnsi="宋体" w:eastAsia="宋体" w:cs="宋体"/>
                <w:b w:val="0"/>
                <w:bCs w:val="0"/>
                <w:color w:val="auto"/>
                <w:sz w:val="20"/>
                <w:szCs w:val="20"/>
                <w:highlight w:val="none"/>
              </w:rPr>
              <w:t>平台原生适配人形机器人设备接入管理，支持该系列机器人整机、执行单元、感知单元的数据接入、状态采集、远程指令下发、任务调度，兼容设备原生通信协议</w:t>
            </w:r>
            <w:r>
              <w:rPr>
                <w:rFonts w:hint="eastAsia" w:ascii="宋体" w:hAnsi="宋体" w:eastAsia="宋体" w:cs="宋体"/>
                <w:b w:val="0"/>
                <w:bCs w:val="0"/>
                <w:color w:val="auto"/>
                <w:sz w:val="20"/>
                <w:szCs w:val="20"/>
                <w:highlight w:val="none"/>
                <w:lang w:eastAsia="zh-CN"/>
              </w:rPr>
              <w:t>；</w:t>
            </w:r>
          </w:p>
          <w:p w14:paraId="61375039">
            <w:pPr>
              <w:numPr>
                <w:ilvl w:val="0"/>
                <w:numId w:val="0"/>
              </w:numP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★9.提交完整的系统开发源代码，且所提交的源代码应可现场搭建编译环境完成编译构建，编译产出的可运行系统须能正常启动并实现招标文件所列的全部功能指标。</w:t>
            </w:r>
          </w:p>
          <w:p w14:paraId="1DF090B2">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机器人灵魂定制云平台：</w:t>
            </w:r>
          </w:p>
          <w:p w14:paraId="0552F180">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一、组织管理</w:t>
            </w:r>
          </w:p>
          <w:p w14:paraId="74734B84">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1.支持组织管理:管理您的组织和成员，首次登录系统会自动创建默认组织一"您的机器人之家”。</w:t>
            </w:r>
          </w:p>
          <w:p w14:paraId="54A27AE8">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2.支持组织切换：在页面右上角切换组织，进入您拥有权限的组织查看与操作资源。</w:t>
            </w:r>
          </w:p>
          <w:p w14:paraId="2C602117">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3.支持查看与修改组织信息：在「组织管理&gt;组织列表」模块中，可查看自己加入的组织，并可修改名称或退出组织。</w:t>
            </w:r>
          </w:p>
          <w:p w14:paraId="0A3F562F">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w:t>
            </w:r>
            <w:r>
              <w:rPr>
                <w:rFonts w:hint="eastAsia" w:ascii="宋体" w:hAnsi="宋体" w:eastAsia="宋体" w:cs="宋体"/>
                <w:color w:val="auto"/>
                <w:sz w:val="20"/>
                <w:szCs w:val="20"/>
                <w:highlight w:val="none"/>
                <w:lang w:val="en-US" w:eastAsia="zh-CN"/>
              </w:rPr>
              <w:t>4.支持成员管理及邀请：在「组织管理&gt;成员管理」模块中，可查看组织下的所有成员信息。</w:t>
            </w:r>
          </w:p>
          <w:p w14:paraId="3329D566">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（1）您可以邀请家庭或企业的其他成员加入您的组织，并为其分配管理员或普通成员角色。</w:t>
            </w:r>
          </w:p>
          <w:p w14:paraId="3950D83A">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（2）成员加入后，可随时在成员管理中修改角色或移除成员，方便组织内部管理与权限控制。</w:t>
            </w:r>
          </w:p>
          <w:p w14:paraId="1A4BFD0F">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5.角色权限：在平台不同组织中，不同角色拥有不同的操作权限。</w:t>
            </w:r>
          </w:p>
          <w:p w14:paraId="3428C773">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二、设备管理</w:t>
            </w:r>
          </w:p>
          <w:p w14:paraId="77BE1AAD">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1.支持通过验证码添加设备：操作平台与机器人进行语音交互，获取机器人验证码，输入验证码进行设备绑定。</w:t>
            </w:r>
          </w:p>
          <w:p w14:paraId="133FCE0E">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w:t>
            </w:r>
            <w:r>
              <w:rPr>
                <w:rFonts w:hint="eastAsia" w:ascii="宋体" w:hAnsi="宋体" w:eastAsia="宋体" w:cs="宋体"/>
                <w:color w:val="auto"/>
                <w:sz w:val="20"/>
                <w:szCs w:val="20"/>
                <w:highlight w:val="none"/>
                <w:lang w:val="en-US" w:eastAsia="zh-CN"/>
              </w:rPr>
              <w:t>2.支持查看与修改设备信息：在「设备管理&gt;设备列表」模块中，可查看当前所选组织下已绑定的所有设备，包括设备的基础信息、在线/离线状态及SN码。点击设备卡片，可进入设备详情页，查看并管理设备基础信息及当前运行状态。支持设备信息修改、删除。</w:t>
            </w:r>
          </w:p>
          <w:p w14:paraId="0CBF89CA">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三、资源中心</w:t>
            </w:r>
          </w:p>
          <w:p w14:paraId="711B05F9">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1.知识库管理：知识库用于存放设备或智能体在交互中需要调用的专业内容。通过上传文档、网页或FAQ模板，可以快速构建属于自己的知识体系并支持三种上传方式:</w:t>
            </w:r>
          </w:p>
          <w:p w14:paraId="5F922240">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（1）本地文件:支持pdf/pptx/xlsx/csv/docx/md/txt格式文件，上传后系统将自动进行内容切片，并存储为知识点。</w:t>
            </w:r>
          </w:p>
          <w:p w14:paraId="51C8B9B4">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（2）支持jpg/png格式图片，上传后系统将自动进行FAQ提取，并存储为知识点。</w:t>
            </w:r>
          </w:p>
          <w:p w14:paraId="64DC3755">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（3）网页链接:输入网页链接地址，系统会自动抓取页面文本并进行内容切片。</w:t>
            </w:r>
          </w:p>
          <w:p w14:paraId="46BB4CEB">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（4）FAQ模板:可下载FAQ模板(支持xlsx/csv格式)，填写后上传。上传后，每一行问答(Q/A)将自动存储为独立的知识点。</w:t>
            </w:r>
          </w:p>
          <w:p w14:paraId="58775872">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素材管理：在素材管理模块中，支持可以查看所有设备型号对应的表情及动作，并预览每个表情的效果。支持上传歌曲音频/语音音频，并选择系统音色进行合成，生成对应系统音色的唱歌/语音文件。适用于歌曲/播音/角色反串等场景的资源快速制作。</w:t>
            </w:r>
          </w:p>
          <w:p w14:paraId="3F76B386">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w:t>
            </w:r>
            <w:r>
              <w:rPr>
                <w:rFonts w:hint="eastAsia" w:ascii="宋体" w:hAnsi="宋体" w:eastAsia="宋体" w:cs="宋体"/>
                <w:color w:val="auto"/>
                <w:sz w:val="20"/>
                <w:szCs w:val="20"/>
                <w:highlight w:val="none"/>
                <w:lang w:val="en-US" w:eastAsia="zh-CN"/>
              </w:rPr>
              <w:t>3.用户信息管理：支持在用户信息管理模块中，可以查看、上传（支持单个及批量添加）并管理机器人可识别的人脸信息。当页面信息较多时，可点击搜索框左侧切换按钮切换至列表视图进行快速浏览。</w:t>
            </w:r>
          </w:p>
          <w:p w14:paraId="1228D1F1">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 音色管理：支持在音色管理模块中，查看并试听当前平台提供的系统音色不少于78个;同时，也支持在此进行音色复刻（支持wav、mp3、m4a、aac格式），生成属于您自己的专属音色不少于3个。</w:t>
            </w:r>
          </w:p>
          <w:p w14:paraId="17243A5B">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5.技能管理：支持在技能管理模块中，自定义表情+动作+播报内容的组合技能，并为技能设置对应的语音触发指令，可添加不少于10条语音触发指令；可配置不少于3个步骤。每个步骤可添加不少于5条随机项。</w:t>
            </w:r>
          </w:p>
          <w:p w14:paraId="75935965">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四、智能体中心</w:t>
            </w:r>
          </w:p>
          <w:p w14:paraId="36B70724">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1.提供通用默认智能体模板不少于8个。</w:t>
            </w:r>
          </w:p>
          <w:p w14:paraId="122EB242">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2.基础模板:提供默认智能体模板、多语言智能体模板等。包含不少于6种机型多言智能体模板。</w:t>
            </w:r>
          </w:p>
          <w:p w14:paraId="30E23285">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3.角色模板:支持自定义唤醒词、人设、音色、姓名等角色设定相关的智能体配置模板。一个角色模板可支持多个设备型号，复用时会保留角色模板中的专属内容，并叠加所选设备型号对应的专属字段配置。</w:t>
            </w:r>
          </w:p>
          <w:p w14:paraId="6E2D1293">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4.资源配置：支持常规模式和展会模式配置、支持熟人和陌生人迎宾及配置。</w:t>
            </w:r>
          </w:p>
          <w:p w14:paraId="4FA0332F">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内容创作云平台：</w:t>
            </w:r>
          </w:p>
          <w:p w14:paraId="0224F84D">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一、支持动作模仿：</w:t>
            </w:r>
          </w:p>
          <w:p w14:paraId="32FA0165">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1.支持点击动作模仿或动作模仿Pro0，即可进入动作模仿创作页面。</w:t>
            </w:r>
          </w:p>
          <w:p w14:paraId="2665FBD7">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也可以在创作主页面左侧导航栏选择动作模仿进入功能。</w:t>
            </w:r>
          </w:p>
          <w:p w14:paraId="1C8B1940">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2.上传视频素材</w:t>
            </w:r>
          </w:p>
          <w:p w14:paraId="72F00793">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支持在动作模仿功能面板中，用户可通过拽文件或单击导入视频，支持格式为MP4、AVI、MOV、WMV等。</w:t>
            </w:r>
          </w:p>
          <w:p w14:paraId="1B21C5FD">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二、音乐编排</w:t>
            </w:r>
          </w:p>
          <w:p w14:paraId="42372518">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1.支持在平台主页音频编排卡片，可进入音频编排创作页面创作。</w:t>
            </w:r>
          </w:p>
          <w:p w14:paraId="438F8326">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可以在创作主页面左侧导航栏选择「音频编排」进入功能。</w:t>
            </w:r>
          </w:p>
          <w:p w14:paraId="2C090256">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2.上传音频素材</w:t>
            </w:r>
          </w:p>
          <w:p w14:paraId="5EDD401C">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支持在音频编排功能面板中，添加音频，支持用户可通过拖拽文件或单击上传音频，支持格式为mp3、wav、flac。</w:t>
            </w:r>
          </w:p>
          <w:p w14:paraId="05AA4D4F">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3.合成素材</w:t>
            </w:r>
          </w:p>
          <w:p w14:paraId="116A881F">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支持素材名称自定义；素材内容支持≥1000字自定义编辑；官方提供音色≥4种，支持生产个人专属音色。</w:t>
            </w:r>
          </w:p>
          <w:p w14:paraId="358AB682">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三、表情库：</w:t>
            </w:r>
          </w:p>
          <w:p w14:paraId="7F12C5D8">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1.个性与趣味待机≥20个：加油鼓励、游戏待机、晚安休息、机器人舞蹈、俏皮可爱待机、摸鱼、猫咪可爱待机、眨眼待机、疑问困惑等。</w:t>
            </w:r>
          </w:p>
          <w:p w14:paraId="4F9ADCB7">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★2.核心情感表达≥30个：害怕、无聊、异常、被伤、困倦、超级喜爱、歪嘴斜笑、哭泣被伤、嘲讽一笑、害羞、同情等。</w:t>
            </w:r>
          </w:p>
          <w:p w14:paraId="683F48B7">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3.状态功能≥14个：充电、计算、工作中、战斗准备、充电学习、连接WiFi、干饭中、汇报演示、电量满格、信号强、电量低等。</w:t>
            </w:r>
          </w:p>
          <w:p w14:paraId="53D9F2FD">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4.任务过程≥20个：头脑短路、发现问题、头脑风暴、得意炫耀、错误报警、完成任务、识别失败、倒地不服、识别成功、晕头转向等。</w:t>
            </w:r>
          </w:p>
          <w:p w14:paraId="79B46229">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5.任务过程≥20个：放狠话、比心、谢谢感激、栓Q、早安问候、嘘声保密、YYDS、团队协作、抱歉对不起、告辞、送你一朵小花花、真香、OK没问题等。</w:t>
            </w:r>
          </w:p>
          <w:p w14:paraId="20CA48F8">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四、动作库</w:t>
            </w:r>
          </w:p>
          <w:p w14:paraId="7940DD28">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1.展厅导览≥10个，如：指向任务、邀请互动、双手引导、内容强调、迎宾鞠躬、播放内容等。</w:t>
            </w:r>
          </w:p>
          <w:p w14:paraId="40822492">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w:t>
            </w:r>
            <w:r>
              <w:rPr>
                <w:rFonts w:hint="eastAsia" w:ascii="宋体" w:hAnsi="宋体" w:eastAsia="宋体" w:cs="宋体"/>
                <w:color w:val="auto"/>
                <w:sz w:val="20"/>
                <w:szCs w:val="20"/>
                <w:highlight w:val="none"/>
                <w:lang w:val="en-US" w:eastAsia="zh-CN"/>
              </w:rPr>
              <w:t>2.情感表达≥20个，如：加油鼓劲、没脸见人、我也没办法、保护自己、叉腰说话、有些不满、羞愧难当、失败沮丧等。</w:t>
            </w:r>
          </w:p>
          <w:p w14:paraId="7776AB6C">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3.基础动作≥24个，如：摸右手、一边儿去、看这一片、抬手、左右晃晃、向前摊开手、从左到右、敲打一下等。</w:t>
            </w:r>
          </w:p>
          <w:p w14:paraId="6F3AA5D1">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4.实用技能≥5个，如：收麦子、工具切换、浇水、物品递送、拉绳子等。</w:t>
            </w:r>
          </w:p>
          <w:p w14:paraId="22E26AE5">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5.日常社交≥26个，如：偷偷跟我说、打招呼、致敬、可以了就、指向我、说话、靠你了、我瞅啾等。</w:t>
            </w:r>
          </w:p>
          <w:p w14:paraId="03648372">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6.剧情模仿≥8个，如：老奶奶走路、模仿僵尸、周星驰走路、指挥直行、捧腹大笑、睡觉打鼾、充满力量、公主屈膝礼等。</w:t>
            </w:r>
          </w:p>
          <w:p w14:paraId="11F077D4">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7.节日庆典≥12个，如：玉兔捣药、双侧划龙舟、元宵挑灯笼、单侧划龙舟、求婚、烟花绽放、爱心发射、国庆等。</w:t>
            </w:r>
          </w:p>
          <w:p w14:paraId="21B15769">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8.打斗防御≥14个，如：快速左勾拳、举手投降、右勾拳、左闪躲、扇你一巴掌、拔剑、打组合拳、准备开打等。</w:t>
            </w:r>
          </w:p>
          <w:p w14:paraId="61BAE4C7">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9.音乐舞蹈≥18个，如：手拉手转圈圈、单手指挥、谢幕鞠躬、节拍器、左右拍手互动空气吉他、旋转、双手指挥等。</w:t>
            </w:r>
          </w:p>
          <w:p w14:paraId="76556034">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10.趣味游戏≥6个，如：邀请提问、答错了提示、答对了庆祝、举手提问、积极举手、回答问题等。</w:t>
            </w:r>
          </w:p>
          <w:p w14:paraId="76817C27">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11.体育竞技≥18个，如：朝右打球、喝彩、跑步专业版、太极拳、打羽毛球、拍篮球、双手投篮、单手投篮等。</w:t>
            </w:r>
          </w:p>
          <w:p w14:paraId="737535AE">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五、创作广场</w:t>
            </w:r>
          </w:p>
          <w:p w14:paraId="6C69E56C">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1.作品筛选:支持通过下拉栏选定对应的机型与版本，也可在搜索栏输入关键词，快速定位目标作品。</w:t>
            </w:r>
          </w:p>
          <w:p w14:paraId="1989C966">
            <w:pPr>
              <w:bidi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2.作品分区：支持根据作品发布时间、点赞数、收藏数等综合权重计算推荐顺序。</w:t>
            </w:r>
          </w:p>
          <w:p w14:paraId="0D40DFF3">
            <w:pPr>
              <w:numPr>
                <w:ilvl w:val="0"/>
                <w:numId w:val="0"/>
              </w:numPr>
              <w:rPr>
                <w:rFonts w:hint="eastAsia" w:ascii="宋体" w:hAnsi="宋体" w:eastAsia="宋体" w:cs="宋体"/>
                <w:b w:val="0"/>
                <w:bCs w:val="0"/>
                <w:color w:val="auto"/>
                <w:sz w:val="20"/>
                <w:szCs w:val="20"/>
                <w:highlight w:val="none"/>
                <w:lang w:eastAsia="zh-CN"/>
              </w:rPr>
            </w:pPr>
            <w:r>
              <w:rPr>
                <w:rFonts w:hint="eastAsia" w:ascii="宋体" w:hAnsi="宋体" w:eastAsia="宋体" w:cs="宋体"/>
                <w:color w:val="auto"/>
                <w:sz w:val="20"/>
                <w:szCs w:val="20"/>
                <w:highlight w:val="none"/>
                <w:lang w:val="en-US" w:eastAsia="zh-CN"/>
              </w:rPr>
              <w:t>3.作品预览:支持在广场中单击作品卡片或演绎同款，即可打开作品预览页；展示作品封面、名称、机型、版本、发布时间、发布者等。支持3D视图查看(可旋转、缩放、暂停)。</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7C8B0FFE">
            <w:pPr>
              <w:numPr>
                <w:ilvl w:val="0"/>
                <w:numId w:val="0"/>
              </w:numPr>
              <w:rPr>
                <w:rFonts w:hint="default" w:ascii="宋体" w:hAnsi="宋体" w:eastAsia="宋体" w:cs="宋体"/>
                <w:b w:val="0"/>
                <w:bCs w:val="0"/>
                <w:color w:val="auto"/>
                <w:sz w:val="20"/>
                <w:szCs w:val="20"/>
                <w:highlight w:val="none"/>
                <w:lang w:val="en-US" w:eastAsia="zh-CN"/>
              </w:rPr>
            </w:pPr>
            <w:r>
              <w:rPr>
                <w:rFonts w:hint="eastAsia" w:ascii="宋体" w:hAnsi="宋体" w:eastAsia="宋体" w:cs="宋体"/>
                <w:b w:val="0"/>
                <w:bCs w:val="0"/>
                <w:i w:val="0"/>
                <w:iCs w:val="0"/>
                <w:color w:val="auto"/>
                <w:kern w:val="0"/>
                <w:sz w:val="20"/>
                <w:szCs w:val="20"/>
                <w:highlight w:val="none"/>
                <w:lang w:val="en-US" w:eastAsia="zh-CN" w:bidi="ar"/>
              </w:rPr>
              <w:t>台</w:t>
            </w:r>
          </w:p>
        </w:tc>
        <w:tc>
          <w:tcPr>
            <w:tcW w:w="638" w:type="dxa"/>
            <w:tcBorders>
              <w:top w:val="single" w:color="000000" w:sz="4" w:space="0"/>
              <w:left w:val="single" w:color="000000" w:sz="4" w:space="0"/>
              <w:bottom w:val="single" w:color="000000" w:sz="4" w:space="0"/>
              <w:right w:val="single" w:color="000000" w:sz="4" w:space="0"/>
            </w:tcBorders>
            <w:noWrap w:val="0"/>
            <w:vAlign w:val="center"/>
          </w:tcPr>
          <w:p w14:paraId="125CA893">
            <w:pPr>
              <w:numPr>
                <w:ilvl w:val="0"/>
                <w:numId w:val="0"/>
              </w:numPr>
              <w:rPr>
                <w:rFonts w:hint="eastAsia" w:ascii="宋体" w:hAnsi="宋体" w:eastAsia="宋体" w:cs="宋体"/>
                <w:b w:val="0"/>
                <w:bCs w:val="0"/>
                <w:i w:val="0"/>
                <w:iCs w:val="0"/>
                <w:color w:val="auto"/>
                <w:kern w:val="0"/>
                <w:sz w:val="20"/>
                <w:szCs w:val="20"/>
                <w:highlight w:val="none"/>
                <w:lang w:val="en-US" w:eastAsia="zh-CN" w:bidi="ar"/>
              </w:rPr>
            </w:pPr>
            <w:r>
              <w:rPr>
                <w:rFonts w:hint="eastAsia" w:ascii="宋体" w:hAnsi="宋体" w:eastAsia="宋体" w:cs="宋体"/>
                <w:b w:val="0"/>
                <w:bCs w:val="0"/>
                <w:i w:val="0"/>
                <w:iCs w:val="0"/>
                <w:color w:val="auto"/>
                <w:kern w:val="0"/>
                <w:sz w:val="20"/>
                <w:szCs w:val="20"/>
                <w:highlight w:val="none"/>
                <w:lang w:val="en-US" w:eastAsia="zh-CN" w:bidi="ar"/>
              </w:rPr>
              <w:t>2</w:t>
            </w:r>
          </w:p>
        </w:tc>
      </w:tr>
    </w:tbl>
    <w:p w14:paraId="7A087512">
      <w:pPr>
        <w:rPr>
          <w:rFonts w:hint="eastAsia"/>
          <w:color w:val="auto"/>
        </w:rPr>
      </w:pPr>
      <w:r>
        <w:rPr>
          <w:rFonts w:hint="eastAsia"/>
          <w:color w:val="auto"/>
          <w:highlight w:val="none"/>
        </w:rPr>
        <w:br w:type="page"/>
      </w:r>
    </w:p>
    <w:p w14:paraId="47D06EA2">
      <w:pPr>
        <w:pStyle w:val="2"/>
        <w:pageBreakBefore w:val="0"/>
        <w:kinsoku/>
        <w:wordWrap/>
        <w:overflowPunct/>
        <w:topLinePunct w:val="0"/>
        <w:autoSpaceDE/>
        <w:autoSpaceDN/>
        <w:bidi w:val="0"/>
        <w:spacing w:line="460" w:lineRule="exact"/>
        <w:jc w:val="center"/>
        <w:textAlignment w:val="auto"/>
        <w:rPr>
          <w:rFonts w:hint="eastAsia"/>
          <w:color w:val="auto"/>
        </w:rPr>
      </w:pPr>
      <w:r>
        <w:rPr>
          <w:rFonts w:hint="eastAsia"/>
          <w:color w:val="auto"/>
        </w:rPr>
        <w:t xml:space="preserve">第六章    </w:t>
      </w:r>
      <w:r>
        <w:rPr>
          <w:rFonts w:hint="eastAsia"/>
          <w:color w:val="auto"/>
          <w:lang w:eastAsia="zh-CN"/>
        </w:rPr>
        <w:t>投标响应文件</w:t>
      </w:r>
      <w:r>
        <w:rPr>
          <w:rFonts w:hint="eastAsia"/>
          <w:color w:val="auto"/>
        </w:rPr>
        <w:t>内容及格式</w:t>
      </w:r>
      <w:bookmarkEnd w:id="102"/>
      <w:bookmarkEnd w:id="103"/>
    </w:p>
    <w:p w14:paraId="480FE481">
      <w:pPr>
        <w:pageBreakBefore w:val="0"/>
        <w:widowControl/>
        <w:kinsoku/>
        <w:wordWrap/>
        <w:overflowPunct/>
        <w:topLinePunct w:val="0"/>
        <w:autoSpaceDE/>
        <w:autoSpaceDN/>
        <w:bidi w:val="0"/>
        <w:spacing w:after="200" w:line="460" w:lineRule="exact"/>
        <w:ind w:firstLine="1448" w:firstLineChars="515"/>
        <w:jc w:val="left"/>
        <w:textAlignment w:val="auto"/>
        <w:rPr>
          <w:rFonts w:hint="eastAsia" w:ascii="宋体" w:hAnsi="宋体" w:eastAsia="宋体" w:cs="宋体"/>
          <w:b/>
          <w:bCs/>
          <w:color w:val="auto"/>
          <w:kern w:val="0"/>
          <w:sz w:val="28"/>
          <w:szCs w:val="28"/>
          <w:u w:val="single"/>
        </w:rPr>
      </w:pPr>
    </w:p>
    <w:p w14:paraId="384DA9AE">
      <w:pPr>
        <w:pageBreakBefore w:val="0"/>
        <w:widowControl/>
        <w:kinsoku/>
        <w:wordWrap/>
        <w:overflowPunct/>
        <w:topLinePunct w:val="0"/>
        <w:autoSpaceDE/>
        <w:autoSpaceDN/>
        <w:bidi w:val="0"/>
        <w:spacing w:after="200" w:line="460" w:lineRule="exact"/>
        <w:ind w:firstLine="1448" w:firstLineChars="515"/>
        <w:jc w:val="left"/>
        <w:textAlignment w:val="auto"/>
        <w:rPr>
          <w:rFonts w:hint="eastAsia" w:ascii="宋体" w:hAnsi="宋体" w:eastAsia="宋体" w:cs="宋体"/>
          <w:b/>
          <w:bCs/>
          <w:color w:val="auto"/>
          <w:kern w:val="0"/>
          <w:sz w:val="28"/>
          <w:szCs w:val="28"/>
          <w:u w:val="single"/>
        </w:rPr>
      </w:pPr>
    </w:p>
    <w:p w14:paraId="750B54A1">
      <w:pPr>
        <w:pageBreakBefore w:val="0"/>
        <w:widowControl/>
        <w:kinsoku/>
        <w:wordWrap/>
        <w:overflowPunct/>
        <w:topLinePunct w:val="0"/>
        <w:autoSpaceDE/>
        <w:autoSpaceDN/>
        <w:bidi w:val="0"/>
        <w:spacing w:after="200" w:line="460" w:lineRule="exact"/>
        <w:ind w:firstLine="1654" w:firstLineChars="515"/>
        <w:jc w:val="left"/>
        <w:textAlignment w:val="auto"/>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u w:val="single"/>
        </w:rPr>
        <w:t xml:space="preserve">                                      </w:t>
      </w:r>
      <w:r>
        <w:rPr>
          <w:rFonts w:hint="eastAsia" w:ascii="宋体" w:hAnsi="宋体" w:eastAsia="宋体" w:cs="宋体"/>
          <w:b/>
          <w:bCs/>
          <w:color w:val="auto"/>
          <w:kern w:val="0"/>
          <w:sz w:val="32"/>
          <w:szCs w:val="32"/>
        </w:rPr>
        <w:t>项目</w:t>
      </w:r>
    </w:p>
    <w:p w14:paraId="50031B9E">
      <w:pPr>
        <w:pageBreakBefore w:val="0"/>
        <w:widowControl/>
        <w:kinsoku/>
        <w:wordWrap/>
        <w:overflowPunct/>
        <w:topLinePunct w:val="0"/>
        <w:autoSpaceDE/>
        <w:autoSpaceDN/>
        <w:bidi w:val="0"/>
        <w:adjustRightInd w:val="0"/>
        <w:snapToGrid w:val="0"/>
        <w:spacing w:after="200" w:line="460" w:lineRule="exact"/>
        <w:jc w:val="center"/>
        <w:textAlignment w:val="auto"/>
        <w:rPr>
          <w:rFonts w:hint="eastAsia" w:ascii="宋体" w:hAnsi="宋体" w:eastAsia="宋体" w:cs="宋体"/>
          <w:b/>
          <w:bCs/>
          <w:color w:val="auto"/>
          <w:kern w:val="0"/>
          <w:sz w:val="32"/>
          <w:szCs w:val="32"/>
          <w:lang w:eastAsia="zh-CN"/>
        </w:rPr>
      </w:pPr>
      <w:r>
        <w:rPr>
          <w:rFonts w:hint="eastAsia" w:ascii="宋体" w:hAnsi="宋体" w:eastAsia="宋体" w:cs="宋体"/>
          <w:b/>
          <w:bCs/>
          <w:color w:val="auto"/>
          <w:kern w:val="0"/>
          <w:sz w:val="32"/>
          <w:szCs w:val="32"/>
          <w:lang w:eastAsia="zh-CN"/>
        </w:rPr>
        <w:t>投标响应文件</w:t>
      </w:r>
    </w:p>
    <w:p w14:paraId="2B4849B8">
      <w:pPr>
        <w:widowControl/>
        <w:adjustRightInd w:val="0"/>
        <w:snapToGrid w:val="0"/>
        <w:spacing w:after="200" w:line="560" w:lineRule="exact"/>
        <w:jc w:val="left"/>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ab/>
      </w:r>
    </w:p>
    <w:p w14:paraId="25FE5D7E">
      <w:pPr>
        <w:widowControl/>
        <w:adjustRightInd w:val="0"/>
        <w:snapToGrid w:val="0"/>
        <w:spacing w:after="200" w:line="560" w:lineRule="exact"/>
        <w:jc w:val="left"/>
        <w:rPr>
          <w:rFonts w:hint="eastAsia" w:ascii="宋体" w:hAnsi="宋体" w:eastAsia="宋体" w:cs="宋体"/>
          <w:b/>
          <w:bCs/>
          <w:color w:val="auto"/>
          <w:kern w:val="0"/>
          <w:sz w:val="32"/>
          <w:szCs w:val="32"/>
        </w:rPr>
      </w:pPr>
    </w:p>
    <w:p w14:paraId="2322030B">
      <w:pPr>
        <w:widowControl/>
        <w:adjustRightInd w:val="0"/>
        <w:snapToGrid w:val="0"/>
        <w:spacing w:after="200" w:line="560" w:lineRule="exact"/>
        <w:jc w:val="left"/>
        <w:rPr>
          <w:rFonts w:hint="eastAsia" w:ascii="宋体" w:hAnsi="宋体" w:eastAsia="宋体" w:cs="宋体"/>
          <w:b/>
          <w:bCs/>
          <w:color w:val="auto"/>
          <w:kern w:val="0"/>
          <w:sz w:val="32"/>
          <w:szCs w:val="32"/>
        </w:rPr>
      </w:pPr>
    </w:p>
    <w:p w14:paraId="2DEA5A83">
      <w:pPr>
        <w:widowControl/>
        <w:adjustRightInd w:val="0"/>
        <w:snapToGrid w:val="0"/>
        <w:spacing w:after="200" w:line="560" w:lineRule="exact"/>
        <w:ind w:firstLine="315" w:firstLineChars="98"/>
        <w:jc w:val="left"/>
        <w:rPr>
          <w:rFonts w:hint="eastAsia" w:ascii="宋体" w:hAnsi="宋体" w:eastAsia="宋体" w:cs="宋体"/>
          <w:b/>
          <w:bCs/>
          <w:color w:val="auto"/>
          <w:kern w:val="0"/>
          <w:sz w:val="32"/>
          <w:szCs w:val="32"/>
        </w:rPr>
      </w:pPr>
    </w:p>
    <w:p w14:paraId="15F45545">
      <w:pPr>
        <w:widowControl/>
        <w:adjustRightInd w:val="0"/>
        <w:snapToGrid w:val="0"/>
        <w:spacing w:after="200" w:line="560" w:lineRule="exact"/>
        <w:ind w:firstLine="315" w:firstLineChars="98"/>
        <w:jc w:val="left"/>
        <w:rPr>
          <w:rFonts w:hint="eastAsia" w:ascii="宋体" w:hAnsi="宋体" w:eastAsia="宋体" w:cs="宋体"/>
          <w:b/>
          <w:bCs/>
          <w:color w:val="auto"/>
          <w:kern w:val="0"/>
          <w:sz w:val="32"/>
          <w:szCs w:val="32"/>
        </w:rPr>
      </w:pPr>
    </w:p>
    <w:p w14:paraId="77B8B872">
      <w:pPr>
        <w:widowControl/>
        <w:adjustRightInd w:val="0"/>
        <w:snapToGrid w:val="0"/>
        <w:spacing w:after="200" w:line="560" w:lineRule="exact"/>
        <w:ind w:firstLine="315" w:firstLineChars="98"/>
        <w:jc w:val="left"/>
        <w:rPr>
          <w:rFonts w:hint="eastAsia" w:ascii="宋体" w:hAnsi="宋体" w:eastAsia="宋体" w:cs="宋体"/>
          <w:b/>
          <w:bCs/>
          <w:color w:val="auto"/>
          <w:kern w:val="0"/>
          <w:sz w:val="32"/>
          <w:szCs w:val="32"/>
        </w:rPr>
      </w:pPr>
    </w:p>
    <w:p w14:paraId="2B374792">
      <w:pPr>
        <w:widowControl/>
        <w:adjustRightInd w:val="0"/>
        <w:snapToGrid w:val="0"/>
        <w:spacing w:after="200" w:line="560" w:lineRule="exact"/>
        <w:ind w:firstLine="315" w:firstLineChars="98"/>
        <w:jc w:val="left"/>
        <w:rPr>
          <w:rFonts w:hint="eastAsia" w:ascii="宋体" w:hAnsi="宋体" w:eastAsia="宋体" w:cs="宋体"/>
          <w:b/>
          <w:bCs/>
          <w:color w:val="auto"/>
          <w:kern w:val="0"/>
          <w:sz w:val="32"/>
          <w:szCs w:val="32"/>
        </w:rPr>
      </w:pPr>
    </w:p>
    <w:p w14:paraId="11CE942B">
      <w:pPr>
        <w:widowControl/>
        <w:adjustRightInd w:val="0"/>
        <w:snapToGrid w:val="0"/>
        <w:spacing w:after="200" w:line="560" w:lineRule="exact"/>
        <w:ind w:firstLine="315" w:firstLineChars="98"/>
        <w:jc w:val="left"/>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 xml:space="preserve">项目编号：                                     </w:t>
      </w:r>
    </w:p>
    <w:p w14:paraId="383966C9">
      <w:pPr>
        <w:widowControl/>
        <w:adjustRightInd w:val="0"/>
        <w:snapToGrid w:val="0"/>
        <w:spacing w:after="200" w:line="560" w:lineRule="exact"/>
        <w:ind w:firstLine="315" w:firstLineChars="98"/>
        <w:jc w:val="left"/>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 xml:space="preserve">供应商（电子签章）：                             </w:t>
      </w:r>
    </w:p>
    <w:p w14:paraId="157F0391">
      <w:pPr>
        <w:widowControl/>
        <w:adjustRightInd w:val="0"/>
        <w:snapToGrid w:val="0"/>
        <w:spacing w:after="200" w:line="560" w:lineRule="exact"/>
        <w:ind w:firstLine="321" w:firstLineChars="100"/>
        <w:jc w:val="left"/>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 xml:space="preserve">供应商法定代表人（电子签章）：                            </w:t>
      </w:r>
    </w:p>
    <w:p w14:paraId="4F9D7BF6">
      <w:pPr>
        <w:widowControl/>
        <w:adjustRightInd w:val="0"/>
        <w:snapToGrid w:val="0"/>
        <w:spacing w:after="200" w:line="560" w:lineRule="exact"/>
        <w:jc w:val="center"/>
        <w:rPr>
          <w:rFonts w:hint="eastAsia" w:ascii="宋体" w:hAnsi="宋体" w:eastAsia="宋体" w:cs="宋体"/>
          <w:b/>
          <w:bCs/>
          <w:color w:val="auto"/>
          <w:kern w:val="0"/>
          <w:sz w:val="32"/>
          <w:szCs w:val="32"/>
        </w:rPr>
      </w:pPr>
    </w:p>
    <w:p w14:paraId="1C6288F0">
      <w:pPr>
        <w:widowControl/>
        <w:adjustRightInd w:val="0"/>
        <w:snapToGrid w:val="0"/>
        <w:spacing w:after="200" w:line="560" w:lineRule="exact"/>
        <w:jc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 xml:space="preserve">                     年     月     日</w:t>
      </w:r>
    </w:p>
    <w:p w14:paraId="57951904">
      <w:pPr>
        <w:widowControl/>
        <w:adjustRightInd w:val="0"/>
        <w:snapToGrid w:val="0"/>
        <w:spacing w:after="200" w:line="560" w:lineRule="exact"/>
        <w:jc w:val="center"/>
        <w:rPr>
          <w:rFonts w:hint="eastAsia" w:ascii="宋体" w:hAnsi="宋体" w:eastAsia="宋体" w:cs="宋体"/>
          <w:b/>
          <w:bCs/>
          <w:color w:val="auto"/>
          <w:kern w:val="0"/>
          <w:sz w:val="32"/>
          <w:szCs w:val="32"/>
        </w:rPr>
      </w:pPr>
    </w:p>
    <w:p w14:paraId="6E3E3986">
      <w:pPr>
        <w:spacing w:line="560" w:lineRule="exact"/>
        <w:jc w:val="center"/>
        <w:rPr>
          <w:rFonts w:hint="eastAsia" w:ascii="宋体" w:hAnsi="宋体" w:eastAsia="宋体" w:cs="宋体"/>
          <w:color w:val="auto"/>
          <w:sz w:val="28"/>
          <w:szCs w:val="28"/>
        </w:rPr>
      </w:pPr>
    </w:p>
    <w:p w14:paraId="5C2B65B2">
      <w:pPr>
        <w:spacing w:line="560" w:lineRule="exact"/>
        <w:jc w:val="center"/>
        <w:rPr>
          <w:rFonts w:hint="eastAsia" w:ascii="宋体" w:hAnsi="宋体" w:eastAsia="宋体" w:cs="宋体"/>
          <w:b/>
          <w:color w:val="auto"/>
          <w:sz w:val="28"/>
          <w:szCs w:val="28"/>
        </w:rPr>
      </w:pPr>
    </w:p>
    <w:p w14:paraId="66D4334E">
      <w:pPr>
        <w:spacing w:line="56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目  录</w:t>
      </w:r>
    </w:p>
    <w:p w14:paraId="67ED8FF2">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（自拟）</w:t>
      </w:r>
    </w:p>
    <w:p w14:paraId="3C4E3F46">
      <w:pPr>
        <w:spacing w:line="560" w:lineRule="exact"/>
        <w:rPr>
          <w:rFonts w:hint="eastAsia" w:ascii="宋体" w:hAnsi="宋体" w:eastAsia="宋体" w:cs="宋体"/>
          <w:b/>
          <w:color w:val="auto"/>
          <w:sz w:val="28"/>
          <w:szCs w:val="28"/>
        </w:rPr>
      </w:pPr>
    </w:p>
    <w:p w14:paraId="0D0CF209">
      <w:pPr>
        <w:widowControl/>
        <w:spacing w:line="560" w:lineRule="exact"/>
        <w:jc w:val="left"/>
        <w:rPr>
          <w:rFonts w:hint="eastAsia" w:ascii="宋体" w:hAnsi="宋体" w:eastAsia="宋体" w:cs="宋体"/>
          <w:b/>
          <w:color w:val="auto"/>
          <w:sz w:val="28"/>
          <w:szCs w:val="28"/>
        </w:rPr>
      </w:pPr>
      <w:bookmarkStart w:id="104" w:name="_Toc397244560"/>
      <w:bookmarkStart w:id="105" w:name="_Toc375233600"/>
      <w:bookmarkStart w:id="106" w:name="_Toc397244488"/>
      <w:bookmarkStart w:id="107" w:name="_Toc383433759"/>
      <w:bookmarkStart w:id="108" w:name="_Toc381941233"/>
      <w:bookmarkStart w:id="109" w:name="_Toc383433661"/>
      <w:bookmarkStart w:id="110" w:name="_Toc508875412"/>
      <w:bookmarkStart w:id="111" w:name="_Toc497233308"/>
      <w:r>
        <w:rPr>
          <w:rFonts w:hint="eastAsia" w:ascii="宋体" w:hAnsi="宋体" w:eastAsia="宋体" w:cs="宋体"/>
          <w:bCs/>
          <w:color w:val="auto"/>
          <w:sz w:val="28"/>
          <w:szCs w:val="28"/>
        </w:rPr>
        <w:br w:type="page"/>
      </w:r>
    </w:p>
    <w:p w14:paraId="166CABB2">
      <w:pPr>
        <w:spacing w:line="56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一、</w:t>
      </w:r>
      <w:bookmarkEnd w:id="104"/>
      <w:bookmarkEnd w:id="105"/>
      <w:bookmarkEnd w:id="106"/>
      <w:bookmarkEnd w:id="107"/>
      <w:bookmarkEnd w:id="108"/>
      <w:bookmarkEnd w:id="109"/>
      <w:r>
        <w:rPr>
          <w:rFonts w:hint="eastAsia" w:ascii="宋体" w:hAnsi="宋体" w:eastAsia="宋体" w:cs="宋体"/>
          <w:b/>
          <w:color w:val="auto"/>
          <w:sz w:val="28"/>
          <w:szCs w:val="28"/>
          <w:lang w:val="en-US" w:eastAsia="zh-CN"/>
        </w:rPr>
        <w:t>磋商</w:t>
      </w:r>
      <w:r>
        <w:rPr>
          <w:rFonts w:hint="eastAsia" w:ascii="宋体" w:hAnsi="宋体" w:eastAsia="宋体" w:cs="宋体"/>
          <w:b/>
          <w:color w:val="auto"/>
          <w:sz w:val="28"/>
          <w:szCs w:val="28"/>
        </w:rPr>
        <w:t>函</w:t>
      </w:r>
      <w:bookmarkEnd w:id="110"/>
      <w:bookmarkEnd w:id="111"/>
      <w:r>
        <w:rPr>
          <w:rFonts w:hint="eastAsia" w:ascii="宋体" w:hAnsi="宋体" w:eastAsia="宋体" w:cs="宋体"/>
          <w:b/>
          <w:color w:val="auto"/>
          <w:sz w:val="28"/>
          <w:szCs w:val="28"/>
        </w:rPr>
        <w:t>及</w:t>
      </w:r>
      <w:r>
        <w:rPr>
          <w:rFonts w:hint="eastAsia" w:ascii="宋体" w:hAnsi="宋体" w:eastAsia="宋体" w:cs="宋体"/>
          <w:b/>
          <w:color w:val="auto"/>
          <w:sz w:val="28"/>
          <w:szCs w:val="28"/>
          <w:lang w:val="en-US" w:eastAsia="zh-CN"/>
        </w:rPr>
        <w:t>磋商</w:t>
      </w:r>
      <w:r>
        <w:rPr>
          <w:rFonts w:hint="eastAsia" w:ascii="宋体" w:hAnsi="宋体" w:eastAsia="宋体" w:cs="宋体"/>
          <w:b/>
          <w:color w:val="auto"/>
          <w:sz w:val="28"/>
          <w:szCs w:val="28"/>
        </w:rPr>
        <w:t>函附录</w:t>
      </w:r>
    </w:p>
    <w:p w14:paraId="38A3DC81">
      <w:pPr>
        <w:spacing w:line="56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（1）</w:t>
      </w:r>
      <w:r>
        <w:rPr>
          <w:rFonts w:hint="eastAsia" w:ascii="宋体" w:hAnsi="宋体" w:eastAsia="宋体" w:cs="宋体"/>
          <w:b/>
          <w:color w:val="auto"/>
          <w:sz w:val="28"/>
          <w:szCs w:val="28"/>
          <w:lang w:val="en-US" w:eastAsia="zh-CN"/>
        </w:rPr>
        <w:t>磋商</w:t>
      </w:r>
      <w:r>
        <w:rPr>
          <w:rFonts w:hint="eastAsia" w:ascii="宋体" w:hAnsi="宋体" w:eastAsia="宋体" w:cs="宋体"/>
          <w:b/>
          <w:color w:val="auto"/>
          <w:sz w:val="28"/>
          <w:szCs w:val="28"/>
        </w:rPr>
        <w:t>函</w:t>
      </w:r>
    </w:p>
    <w:p w14:paraId="5229E056">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（采购人名称）</w:t>
      </w:r>
    </w:p>
    <w:p w14:paraId="1A350A21">
      <w:pPr>
        <w:spacing w:line="560" w:lineRule="exact"/>
        <w:ind w:left="170" w:firstLine="560" w:firstLineChars="200"/>
        <w:rPr>
          <w:rFonts w:hint="eastAsia" w:ascii="宋体" w:hAnsi="宋体" w:eastAsia="宋体" w:cs="宋体"/>
          <w:color w:val="auto"/>
          <w:sz w:val="28"/>
          <w:szCs w:val="28"/>
          <w:u w:val="single"/>
          <w:lang w:val="en-US" w:eastAsia="zh-CN"/>
        </w:rPr>
      </w:pPr>
      <w:r>
        <w:rPr>
          <w:rFonts w:hint="eastAsia" w:ascii="宋体" w:hAnsi="宋体" w:eastAsia="宋体" w:cs="宋体"/>
          <w:color w:val="auto"/>
          <w:sz w:val="28"/>
          <w:szCs w:val="28"/>
        </w:rPr>
        <w:t>我方已仔细研究了</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（项目名称）</w:t>
      </w:r>
      <w:r>
        <w:rPr>
          <w:rFonts w:hint="eastAsia" w:ascii="宋体" w:hAnsi="宋体" w:eastAsia="宋体" w:cs="宋体"/>
          <w:color w:val="auto"/>
          <w:sz w:val="28"/>
          <w:szCs w:val="28"/>
          <w:lang w:eastAsia="zh-CN"/>
        </w:rPr>
        <w:t>竞争性磋商文件</w:t>
      </w:r>
      <w:r>
        <w:rPr>
          <w:rFonts w:hint="eastAsia" w:ascii="宋体" w:hAnsi="宋体" w:eastAsia="宋体" w:cs="宋体"/>
          <w:color w:val="auto"/>
          <w:sz w:val="28"/>
          <w:szCs w:val="28"/>
        </w:rPr>
        <w:t>的全部内容，愿意以（大写）：</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（小写）：</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元的总报价来完成项目。</w:t>
      </w:r>
      <w:r>
        <w:rPr>
          <w:rFonts w:hint="eastAsia" w:ascii="宋体" w:hAnsi="宋体" w:eastAsia="宋体" w:cs="宋体"/>
          <w:color w:val="auto"/>
          <w:sz w:val="28"/>
          <w:szCs w:val="28"/>
          <w:lang w:val="en-US" w:eastAsia="zh-CN"/>
        </w:rPr>
        <w:t>交货期</w:t>
      </w:r>
      <w:r>
        <w:rPr>
          <w:rFonts w:hint="eastAsia" w:ascii="宋体" w:hAnsi="宋体" w:eastAsia="宋体" w:cs="宋体"/>
          <w:color w:val="auto"/>
          <w:sz w:val="28"/>
          <w:szCs w:val="28"/>
        </w:rPr>
        <w:t>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质量</w:t>
      </w:r>
      <w:r>
        <w:rPr>
          <w:rFonts w:hint="eastAsia" w:ascii="宋体" w:hAnsi="宋体" w:eastAsia="宋体" w:cs="宋体"/>
          <w:color w:val="auto"/>
          <w:sz w:val="28"/>
          <w:szCs w:val="28"/>
        </w:rPr>
        <w:t>要求：</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质保期：</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none"/>
          <w:lang w:val="en-US" w:eastAsia="zh-CN"/>
        </w:rPr>
        <w:t>。</w:t>
      </w:r>
    </w:p>
    <w:p w14:paraId="287CC628">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2．我方承诺在投标有效期内不修改、撤销</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w:t>
      </w:r>
    </w:p>
    <w:p w14:paraId="0698717F">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3．随同本</w:t>
      </w:r>
      <w:r>
        <w:rPr>
          <w:rFonts w:hint="eastAsia" w:ascii="宋体" w:hAnsi="宋体" w:eastAsia="宋体" w:cs="宋体"/>
          <w:color w:val="auto"/>
          <w:sz w:val="28"/>
          <w:szCs w:val="28"/>
          <w:lang w:val="en-US" w:eastAsia="zh-CN"/>
        </w:rPr>
        <w:t>磋商</w:t>
      </w:r>
      <w:r>
        <w:rPr>
          <w:rFonts w:hint="eastAsia" w:ascii="宋体" w:hAnsi="宋体" w:eastAsia="宋体" w:cs="宋体"/>
          <w:color w:val="auto"/>
          <w:sz w:val="28"/>
          <w:szCs w:val="28"/>
        </w:rPr>
        <w:t>函提交</w:t>
      </w:r>
      <w:r>
        <w:rPr>
          <w:rFonts w:hint="eastAsia" w:ascii="宋体" w:hAnsi="宋体" w:eastAsia="宋体" w:cs="宋体"/>
          <w:color w:val="auto"/>
          <w:sz w:val="28"/>
          <w:szCs w:val="28"/>
          <w:lang w:val="en-US" w:eastAsia="zh-CN"/>
        </w:rPr>
        <w:t>磋商</w:t>
      </w:r>
      <w:r>
        <w:rPr>
          <w:rFonts w:hint="eastAsia" w:ascii="宋体" w:hAnsi="宋体" w:eastAsia="宋体" w:cs="宋体"/>
          <w:color w:val="auto"/>
          <w:sz w:val="28"/>
          <w:szCs w:val="28"/>
        </w:rPr>
        <w:t>承诺函。</w:t>
      </w:r>
    </w:p>
    <w:p w14:paraId="5F99CA05">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4．我方在此声明，所递交的</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及有关资料内容完整、真实和准确。</w:t>
      </w:r>
    </w:p>
    <w:p w14:paraId="7BAFDA70">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5. 如我方中标：</w:t>
      </w:r>
    </w:p>
    <w:p w14:paraId="52B6D42C">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（1）我方承诺在收到中标通知书后，在中标通知书规定的期限内与你方签订合同。</w:t>
      </w:r>
    </w:p>
    <w:p w14:paraId="65F188D3">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（2）随同本</w:t>
      </w:r>
      <w:r>
        <w:rPr>
          <w:rFonts w:hint="eastAsia" w:ascii="宋体" w:hAnsi="宋体" w:eastAsia="宋体" w:cs="宋体"/>
          <w:color w:val="auto"/>
          <w:sz w:val="28"/>
          <w:szCs w:val="28"/>
          <w:lang w:val="en-US" w:eastAsia="zh-CN"/>
        </w:rPr>
        <w:t>磋商</w:t>
      </w:r>
      <w:r>
        <w:rPr>
          <w:rFonts w:hint="eastAsia" w:ascii="宋体" w:hAnsi="宋体" w:eastAsia="宋体" w:cs="宋体"/>
          <w:color w:val="auto"/>
          <w:sz w:val="28"/>
          <w:szCs w:val="28"/>
        </w:rPr>
        <w:t>函递交的</w:t>
      </w:r>
      <w:r>
        <w:rPr>
          <w:rFonts w:hint="eastAsia" w:ascii="宋体" w:hAnsi="宋体" w:eastAsia="宋体" w:cs="宋体"/>
          <w:color w:val="auto"/>
          <w:sz w:val="28"/>
          <w:szCs w:val="28"/>
          <w:lang w:val="en-US" w:eastAsia="zh-CN"/>
        </w:rPr>
        <w:t>磋商</w:t>
      </w:r>
      <w:r>
        <w:rPr>
          <w:rFonts w:hint="eastAsia" w:ascii="宋体" w:hAnsi="宋体" w:eastAsia="宋体" w:cs="宋体"/>
          <w:color w:val="auto"/>
          <w:sz w:val="28"/>
          <w:szCs w:val="28"/>
        </w:rPr>
        <w:t>函附录属于合同文件的组成部分。</w:t>
      </w:r>
    </w:p>
    <w:p w14:paraId="734EF2EF">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（3）我方承诺按照</w:t>
      </w:r>
      <w:r>
        <w:rPr>
          <w:rFonts w:hint="eastAsia" w:ascii="宋体" w:hAnsi="宋体" w:eastAsia="宋体" w:cs="宋体"/>
          <w:color w:val="auto"/>
          <w:sz w:val="28"/>
          <w:szCs w:val="28"/>
          <w:lang w:eastAsia="zh-CN"/>
        </w:rPr>
        <w:t>竞争性磋商文件</w:t>
      </w:r>
      <w:r>
        <w:rPr>
          <w:rFonts w:hint="eastAsia" w:ascii="宋体" w:hAnsi="宋体" w:eastAsia="宋体" w:cs="宋体"/>
          <w:color w:val="auto"/>
          <w:sz w:val="28"/>
          <w:szCs w:val="28"/>
        </w:rPr>
        <w:t>规定向你方递交履约担保。</w:t>
      </w:r>
    </w:p>
    <w:p w14:paraId="04C2E65F">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（4）我方承诺在合同约定的期限内完成并移交全部合同工程。</w:t>
      </w:r>
    </w:p>
    <w:p w14:paraId="073DBEC1">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（5）我方承诺按照国家相关规定向代理机构缴纳招标代理服务费。</w:t>
      </w:r>
    </w:p>
    <w:p w14:paraId="6FDF0F76">
      <w:pPr>
        <w:spacing w:line="560" w:lineRule="exact"/>
        <w:ind w:left="-105" w:leftChars="-50" w:firstLine="560" w:firstLineChars="200"/>
        <w:rPr>
          <w:rFonts w:hint="eastAsia" w:ascii="宋体" w:hAnsi="宋体" w:eastAsia="宋体" w:cs="宋体"/>
          <w:color w:val="auto"/>
          <w:sz w:val="28"/>
          <w:szCs w:val="28"/>
        </w:rPr>
      </w:pPr>
    </w:p>
    <w:p w14:paraId="627951C7">
      <w:pPr>
        <w:spacing w:line="560" w:lineRule="exact"/>
        <w:ind w:left="105"/>
        <w:rPr>
          <w:rFonts w:hint="eastAsia" w:ascii="宋体" w:hAnsi="宋体" w:eastAsia="宋体" w:cs="宋体"/>
          <w:color w:val="auto"/>
          <w:sz w:val="28"/>
          <w:szCs w:val="28"/>
        </w:rPr>
      </w:pPr>
    </w:p>
    <w:p w14:paraId="60E78B48">
      <w:pPr>
        <w:spacing w:line="560" w:lineRule="exact"/>
        <w:rPr>
          <w:rFonts w:hint="eastAsia" w:ascii="宋体" w:hAnsi="宋体" w:eastAsia="宋体" w:cs="宋体"/>
          <w:color w:val="auto"/>
          <w:sz w:val="28"/>
          <w:szCs w:val="28"/>
          <w:u w:val="single"/>
        </w:rPr>
      </w:pPr>
      <w:r>
        <w:rPr>
          <w:rFonts w:hint="eastAsia" w:ascii="宋体" w:hAnsi="宋体" w:eastAsia="宋体" w:cs="宋体"/>
          <w:color w:val="auto"/>
          <w:sz w:val="28"/>
          <w:szCs w:val="28"/>
        </w:rPr>
        <w:t xml:space="preserve">           投标供应商：</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（电子签章）</w:t>
      </w:r>
    </w:p>
    <w:p w14:paraId="07EEF1DF">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 xml:space="preserve">           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（电子签章）</w:t>
      </w:r>
    </w:p>
    <w:p w14:paraId="08EA7BCB">
      <w:pPr>
        <w:spacing w:line="560" w:lineRule="exact"/>
        <w:rPr>
          <w:rFonts w:hint="eastAsia" w:ascii="宋体" w:hAnsi="宋体" w:eastAsia="宋体" w:cs="宋体"/>
          <w:color w:val="auto"/>
          <w:sz w:val="28"/>
          <w:szCs w:val="28"/>
          <w:u w:val="single"/>
        </w:rPr>
      </w:pPr>
      <w:r>
        <w:rPr>
          <w:rFonts w:hint="eastAsia" w:ascii="宋体" w:hAnsi="宋体" w:eastAsia="宋体" w:cs="宋体"/>
          <w:color w:val="auto"/>
          <w:sz w:val="28"/>
          <w:szCs w:val="28"/>
        </w:rPr>
        <w:t xml:space="preserve">           地   址：</w:t>
      </w:r>
      <w:r>
        <w:rPr>
          <w:rFonts w:hint="eastAsia" w:ascii="宋体" w:hAnsi="宋体" w:eastAsia="宋体" w:cs="宋体"/>
          <w:color w:val="auto"/>
          <w:sz w:val="28"/>
          <w:szCs w:val="28"/>
          <w:u w:val="single"/>
        </w:rPr>
        <w:t xml:space="preserve">                       </w:t>
      </w:r>
    </w:p>
    <w:p w14:paraId="3DC657DA">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 xml:space="preserve">           日   期：</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71F91E9B">
      <w:pPr>
        <w:spacing w:line="560" w:lineRule="exact"/>
        <w:jc w:val="center"/>
        <w:rPr>
          <w:rFonts w:hint="eastAsia" w:ascii="宋体" w:hAnsi="宋体" w:eastAsia="宋体" w:cs="宋体"/>
          <w:color w:val="auto"/>
          <w:sz w:val="28"/>
          <w:szCs w:val="28"/>
        </w:rPr>
      </w:pPr>
    </w:p>
    <w:p w14:paraId="5B72DB10">
      <w:pPr>
        <w:pBdr>
          <w:top w:val="single" w:color="auto" w:sz="6" w:space="1"/>
          <w:left w:val="single" w:color="auto" w:sz="6" w:space="1"/>
          <w:bottom w:val="single" w:color="auto" w:sz="6" w:space="1"/>
          <w:right w:val="single" w:color="auto" w:sz="6" w:space="1"/>
        </w:pBdr>
        <w:shd w:val="pct20" w:color="auto" w:fill="auto"/>
        <w:spacing w:line="560" w:lineRule="exact"/>
        <w:ind w:left="2450" w:leftChars="500" w:hanging="1400" w:hangingChars="500"/>
        <w:rPr>
          <w:rFonts w:hint="eastAsia" w:ascii="宋体" w:hAnsi="宋体" w:eastAsia="宋体" w:cs="宋体"/>
          <w:color w:val="auto"/>
          <w:kern w:val="0"/>
          <w:sz w:val="28"/>
          <w:szCs w:val="28"/>
        </w:rPr>
        <w:sectPr>
          <w:footerReference r:id="rId5" w:type="default"/>
          <w:pgSz w:w="11906" w:h="16838"/>
          <w:pgMar w:top="1077" w:right="1191" w:bottom="1077" w:left="1191" w:header="851" w:footer="992" w:gutter="0"/>
          <w:pgNumType w:start="1"/>
          <w:cols w:space="720" w:num="1"/>
          <w:docGrid w:linePitch="312" w:charSpace="0"/>
        </w:sectPr>
      </w:pPr>
    </w:p>
    <w:p w14:paraId="229AC488">
      <w:pPr>
        <w:spacing w:line="56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（2）</w:t>
      </w:r>
      <w:r>
        <w:rPr>
          <w:rFonts w:hint="eastAsia" w:ascii="宋体" w:hAnsi="宋体" w:eastAsia="宋体" w:cs="宋体"/>
          <w:b/>
          <w:color w:val="auto"/>
          <w:sz w:val="28"/>
          <w:szCs w:val="28"/>
          <w:lang w:val="en-US" w:eastAsia="zh-CN"/>
        </w:rPr>
        <w:t>磋商函</w:t>
      </w:r>
      <w:r>
        <w:rPr>
          <w:rFonts w:hint="eastAsia" w:ascii="宋体" w:hAnsi="宋体" w:eastAsia="宋体" w:cs="宋体"/>
          <w:b/>
          <w:color w:val="auto"/>
          <w:sz w:val="28"/>
          <w:szCs w:val="28"/>
        </w:rPr>
        <w:t>附录</w:t>
      </w:r>
    </w:p>
    <w:tbl>
      <w:tblPr>
        <w:tblStyle w:val="49"/>
        <w:tblW w:w="88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1"/>
        <w:gridCol w:w="3277"/>
        <w:gridCol w:w="3213"/>
      </w:tblGrid>
      <w:tr w14:paraId="41562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1" w:hRule="atLeast"/>
          <w:jc w:val="center"/>
        </w:trPr>
        <w:tc>
          <w:tcPr>
            <w:tcW w:w="2401" w:type="dxa"/>
            <w:vAlign w:val="center"/>
          </w:tcPr>
          <w:p w14:paraId="1F47F9E8">
            <w:pPr>
              <w:spacing w:line="560" w:lineRule="exact"/>
              <w:jc w:val="center"/>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rPr>
              <w:t>项目名称</w:t>
            </w:r>
          </w:p>
        </w:tc>
        <w:tc>
          <w:tcPr>
            <w:tcW w:w="6490" w:type="dxa"/>
            <w:gridSpan w:val="2"/>
            <w:vAlign w:val="center"/>
          </w:tcPr>
          <w:p w14:paraId="0D48BE44">
            <w:pPr>
              <w:spacing w:line="560" w:lineRule="exact"/>
              <w:textAlignment w:val="baseline"/>
              <w:rPr>
                <w:rFonts w:hint="eastAsia" w:ascii="宋体" w:hAnsi="宋体" w:eastAsia="宋体" w:cs="宋体"/>
                <w:color w:val="auto"/>
                <w:sz w:val="28"/>
                <w:szCs w:val="28"/>
              </w:rPr>
            </w:pPr>
          </w:p>
        </w:tc>
      </w:tr>
      <w:tr w14:paraId="3AB7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jc w:val="center"/>
        </w:trPr>
        <w:tc>
          <w:tcPr>
            <w:tcW w:w="2401" w:type="dxa"/>
            <w:vAlign w:val="center"/>
          </w:tcPr>
          <w:p w14:paraId="7B869A42">
            <w:pPr>
              <w:spacing w:line="560" w:lineRule="exact"/>
              <w:jc w:val="center"/>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rPr>
              <w:t>供应商</w:t>
            </w:r>
          </w:p>
        </w:tc>
        <w:tc>
          <w:tcPr>
            <w:tcW w:w="6490" w:type="dxa"/>
            <w:gridSpan w:val="2"/>
            <w:vAlign w:val="center"/>
          </w:tcPr>
          <w:p w14:paraId="56BACBAC">
            <w:pPr>
              <w:spacing w:line="560" w:lineRule="exact"/>
              <w:textAlignment w:val="baseline"/>
              <w:rPr>
                <w:rFonts w:hint="eastAsia" w:ascii="宋体" w:hAnsi="宋体" w:eastAsia="宋体" w:cs="宋体"/>
                <w:color w:val="auto"/>
                <w:sz w:val="28"/>
                <w:szCs w:val="28"/>
              </w:rPr>
            </w:pPr>
          </w:p>
        </w:tc>
      </w:tr>
      <w:tr w14:paraId="22483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2401" w:type="dxa"/>
            <w:vAlign w:val="center"/>
          </w:tcPr>
          <w:p w14:paraId="61195F04">
            <w:pPr>
              <w:spacing w:line="560" w:lineRule="exact"/>
              <w:jc w:val="center"/>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rPr>
              <w:t>报价</w:t>
            </w:r>
          </w:p>
        </w:tc>
        <w:tc>
          <w:tcPr>
            <w:tcW w:w="3277" w:type="dxa"/>
            <w:vAlign w:val="center"/>
          </w:tcPr>
          <w:p w14:paraId="65A93DD2">
            <w:pPr>
              <w:spacing w:line="560" w:lineRule="exact"/>
              <w:textAlignment w:val="baseline"/>
              <w:rPr>
                <w:rFonts w:hint="eastAsia" w:ascii="宋体" w:hAnsi="宋体" w:eastAsia="宋体" w:cs="宋体"/>
                <w:color w:val="auto"/>
                <w:sz w:val="28"/>
                <w:szCs w:val="28"/>
                <w:u w:val="single"/>
              </w:rPr>
            </w:pPr>
            <w:r>
              <w:rPr>
                <w:rFonts w:hint="eastAsia" w:ascii="宋体" w:hAnsi="宋体" w:eastAsia="宋体" w:cs="宋体"/>
                <w:color w:val="auto"/>
                <w:sz w:val="28"/>
                <w:szCs w:val="28"/>
              </w:rPr>
              <w:t>（大写）</w:t>
            </w:r>
          </w:p>
        </w:tc>
        <w:tc>
          <w:tcPr>
            <w:tcW w:w="3213" w:type="dxa"/>
            <w:vAlign w:val="center"/>
          </w:tcPr>
          <w:p w14:paraId="46E56ABC">
            <w:pPr>
              <w:spacing w:line="560" w:lineRule="exact"/>
              <w:textAlignment w:val="baseline"/>
              <w:rPr>
                <w:rFonts w:hint="eastAsia" w:ascii="宋体" w:hAnsi="宋体" w:eastAsia="宋体" w:cs="宋体"/>
                <w:color w:val="auto"/>
                <w:sz w:val="28"/>
                <w:szCs w:val="28"/>
                <w:u w:val="single"/>
              </w:rPr>
            </w:pPr>
            <w:r>
              <w:rPr>
                <w:rFonts w:hint="eastAsia" w:ascii="宋体" w:hAnsi="宋体" w:eastAsia="宋体" w:cs="宋体"/>
                <w:color w:val="auto"/>
                <w:sz w:val="28"/>
                <w:szCs w:val="28"/>
              </w:rPr>
              <w:t>（小写）      元</w:t>
            </w:r>
          </w:p>
        </w:tc>
      </w:tr>
      <w:tr w14:paraId="69025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jc w:val="center"/>
        </w:trPr>
        <w:tc>
          <w:tcPr>
            <w:tcW w:w="2401" w:type="dxa"/>
            <w:vAlign w:val="center"/>
          </w:tcPr>
          <w:p w14:paraId="20B6674A">
            <w:pPr>
              <w:spacing w:line="560" w:lineRule="exact"/>
              <w:jc w:val="center"/>
              <w:textAlignment w:val="baseline"/>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交货期</w:t>
            </w:r>
          </w:p>
        </w:tc>
        <w:tc>
          <w:tcPr>
            <w:tcW w:w="6490" w:type="dxa"/>
            <w:gridSpan w:val="2"/>
            <w:vAlign w:val="center"/>
          </w:tcPr>
          <w:p w14:paraId="12A2F9DF">
            <w:pPr>
              <w:spacing w:line="560" w:lineRule="exact"/>
              <w:textAlignment w:val="baseline"/>
              <w:rPr>
                <w:rFonts w:hint="eastAsia" w:ascii="宋体" w:hAnsi="宋体" w:eastAsia="宋体" w:cs="宋体"/>
                <w:color w:val="auto"/>
                <w:sz w:val="28"/>
                <w:szCs w:val="28"/>
              </w:rPr>
            </w:pPr>
          </w:p>
        </w:tc>
      </w:tr>
      <w:tr w14:paraId="2A17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jc w:val="center"/>
        </w:trPr>
        <w:tc>
          <w:tcPr>
            <w:tcW w:w="2401" w:type="dxa"/>
            <w:shd w:val="clear" w:color="auto" w:fill="auto"/>
            <w:vAlign w:val="center"/>
          </w:tcPr>
          <w:p w14:paraId="41A09357">
            <w:pPr>
              <w:spacing w:line="560" w:lineRule="exact"/>
              <w:jc w:val="center"/>
              <w:textAlignment w:val="baseline"/>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lang w:val="en-US" w:eastAsia="zh-CN"/>
              </w:rPr>
              <w:t>质量</w:t>
            </w:r>
            <w:r>
              <w:rPr>
                <w:rFonts w:hint="eastAsia" w:ascii="宋体" w:hAnsi="宋体" w:eastAsia="宋体" w:cs="宋体"/>
                <w:color w:val="auto"/>
                <w:sz w:val="28"/>
                <w:szCs w:val="28"/>
              </w:rPr>
              <w:t>要求</w:t>
            </w:r>
          </w:p>
        </w:tc>
        <w:tc>
          <w:tcPr>
            <w:tcW w:w="6490" w:type="dxa"/>
            <w:gridSpan w:val="2"/>
            <w:shd w:val="clear" w:color="auto" w:fill="auto"/>
            <w:vAlign w:val="center"/>
          </w:tcPr>
          <w:p w14:paraId="724DA0F4">
            <w:pPr>
              <w:spacing w:line="560" w:lineRule="exact"/>
              <w:textAlignment w:val="baseline"/>
              <w:rPr>
                <w:rFonts w:hint="eastAsia" w:ascii="宋体" w:hAnsi="宋体" w:eastAsia="宋体" w:cs="宋体"/>
                <w:color w:val="auto"/>
                <w:kern w:val="2"/>
                <w:sz w:val="28"/>
                <w:szCs w:val="28"/>
                <w:lang w:val="en-US" w:eastAsia="zh-CN" w:bidi="ar-SA"/>
              </w:rPr>
            </w:pPr>
          </w:p>
        </w:tc>
      </w:tr>
      <w:tr w14:paraId="798ED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jc w:val="center"/>
        </w:trPr>
        <w:tc>
          <w:tcPr>
            <w:tcW w:w="2401" w:type="dxa"/>
            <w:shd w:val="clear" w:color="auto" w:fill="auto"/>
            <w:vAlign w:val="center"/>
          </w:tcPr>
          <w:p w14:paraId="3599BC31">
            <w:pPr>
              <w:spacing w:line="560" w:lineRule="exact"/>
              <w:jc w:val="center"/>
              <w:textAlignment w:val="baseline"/>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质保期</w:t>
            </w:r>
          </w:p>
        </w:tc>
        <w:tc>
          <w:tcPr>
            <w:tcW w:w="6490" w:type="dxa"/>
            <w:gridSpan w:val="2"/>
            <w:shd w:val="clear" w:color="auto" w:fill="auto"/>
            <w:vAlign w:val="center"/>
          </w:tcPr>
          <w:p w14:paraId="5AD8732F">
            <w:pPr>
              <w:spacing w:line="560" w:lineRule="exact"/>
              <w:textAlignment w:val="baseline"/>
              <w:rPr>
                <w:rFonts w:hint="eastAsia" w:ascii="宋体" w:hAnsi="宋体" w:eastAsia="宋体" w:cs="宋体"/>
                <w:color w:val="auto"/>
                <w:kern w:val="2"/>
                <w:sz w:val="28"/>
                <w:szCs w:val="28"/>
                <w:lang w:val="en-US" w:eastAsia="zh-CN" w:bidi="ar-SA"/>
              </w:rPr>
            </w:pPr>
          </w:p>
        </w:tc>
      </w:tr>
      <w:tr w14:paraId="4B021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jc w:val="center"/>
        </w:trPr>
        <w:tc>
          <w:tcPr>
            <w:tcW w:w="2401" w:type="dxa"/>
            <w:shd w:val="clear" w:color="auto" w:fill="auto"/>
            <w:vAlign w:val="center"/>
          </w:tcPr>
          <w:p w14:paraId="0CDD9AAD">
            <w:pPr>
              <w:spacing w:line="560" w:lineRule="exact"/>
              <w:jc w:val="center"/>
              <w:textAlignment w:val="baseline"/>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rPr>
              <w:t>投标有效期</w:t>
            </w:r>
          </w:p>
        </w:tc>
        <w:tc>
          <w:tcPr>
            <w:tcW w:w="6490" w:type="dxa"/>
            <w:gridSpan w:val="2"/>
            <w:shd w:val="clear" w:color="auto" w:fill="auto"/>
            <w:vAlign w:val="center"/>
          </w:tcPr>
          <w:p w14:paraId="25B71DFD">
            <w:pPr>
              <w:spacing w:line="560" w:lineRule="exact"/>
              <w:ind w:right="817" w:rightChars="389" w:firstLine="140" w:firstLineChars="50"/>
              <w:jc w:val="left"/>
              <w:textAlignment w:val="baseline"/>
              <w:rPr>
                <w:rFonts w:hint="eastAsia" w:ascii="宋体" w:hAnsi="宋体" w:eastAsia="宋体" w:cs="宋体"/>
                <w:color w:val="auto"/>
                <w:kern w:val="2"/>
                <w:sz w:val="28"/>
                <w:szCs w:val="28"/>
                <w:u w:val="single"/>
                <w:lang w:val="en-US" w:eastAsia="zh-CN" w:bidi="ar-SA"/>
              </w:rPr>
            </w:pPr>
          </w:p>
        </w:tc>
      </w:tr>
      <w:tr w14:paraId="5AAFF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3" w:hRule="atLeast"/>
          <w:jc w:val="center"/>
        </w:trPr>
        <w:tc>
          <w:tcPr>
            <w:tcW w:w="8891" w:type="dxa"/>
            <w:gridSpan w:val="3"/>
            <w:vAlign w:val="center"/>
          </w:tcPr>
          <w:p w14:paraId="4D90EE19">
            <w:pPr>
              <w:spacing w:line="560" w:lineRule="exact"/>
              <w:jc w:val="left"/>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rPr>
              <w:t>补充（如有）</w:t>
            </w:r>
          </w:p>
        </w:tc>
      </w:tr>
    </w:tbl>
    <w:p w14:paraId="13A118FF">
      <w:pPr>
        <w:spacing w:line="560" w:lineRule="exact"/>
        <w:jc w:val="right"/>
        <w:rPr>
          <w:rFonts w:hint="eastAsia" w:ascii="宋体" w:hAnsi="宋体" w:eastAsia="宋体" w:cs="宋体"/>
          <w:color w:val="auto"/>
          <w:sz w:val="28"/>
          <w:szCs w:val="28"/>
        </w:rPr>
      </w:pPr>
    </w:p>
    <w:p w14:paraId="62694223">
      <w:pPr>
        <w:spacing w:line="560" w:lineRule="exact"/>
        <w:ind w:right="48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投标供应商：</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（电子签章）</w:t>
      </w:r>
    </w:p>
    <w:p w14:paraId="48DB1ACB">
      <w:pPr>
        <w:spacing w:line="560" w:lineRule="exact"/>
        <w:ind w:right="480"/>
        <w:jc w:val="right"/>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（电子签章）</w:t>
      </w:r>
    </w:p>
    <w:p w14:paraId="1060BD73">
      <w:pPr>
        <w:spacing w:line="560" w:lineRule="exact"/>
        <w:ind w:firstLine="4760" w:firstLineChars="1700"/>
        <w:jc w:val="left"/>
        <w:rPr>
          <w:rFonts w:hint="eastAsia" w:ascii="宋体" w:hAnsi="宋体" w:eastAsia="宋体" w:cs="宋体"/>
          <w:color w:val="auto"/>
          <w:sz w:val="28"/>
          <w:szCs w:val="28"/>
        </w:rPr>
      </w:pPr>
      <w:r>
        <w:rPr>
          <w:rFonts w:hint="eastAsia" w:ascii="宋体" w:hAnsi="宋体" w:eastAsia="宋体" w:cs="宋体"/>
          <w:color w:val="auto"/>
          <w:sz w:val="28"/>
          <w:szCs w:val="28"/>
        </w:rPr>
        <w:t>日  期：</w:t>
      </w:r>
      <w:r>
        <w:rPr>
          <w:rFonts w:hint="eastAsia" w:ascii="宋体" w:hAnsi="宋体" w:eastAsia="宋体" w:cs="宋体"/>
          <w:color w:val="auto"/>
          <w:sz w:val="28"/>
          <w:szCs w:val="28"/>
          <w:u w:val="single"/>
        </w:rPr>
        <w:t xml:space="preserve">      年    月    日</w:t>
      </w:r>
    </w:p>
    <w:p w14:paraId="0E282F7F">
      <w:pPr>
        <w:widowControl/>
        <w:spacing w:line="560" w:lineRule="exact"/>
        <w:jc w:val="left"/>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14:paraId="5BAEF10F">
      <w:pPr>
        <w:tabs>
          <w:tab w:val="left" w:pos="540"/>
        </w:tabs>
        <w:spacing w:line="560" w:lineRule="exact"/>
        <w:ind w:firstLine="482"/>
        <w:jc w:val="center"/>
        <w:rPr>
          <w:rFonts w:hint="eastAsia" w:ascii="宋体" w:hAnsi="宋体" w:eastAsia="宋体" w:cs="宋体"/>
          <w:b/>
          <w:color w:val="auto"/>
          <w:sz w:val="28"/>
          <w:szCs w:val="28"/>
        </w:rPr>
      </w:pPr>
      <w:bookmarkStart w:id="112" w:name="_Toc397244562"/>
      <w:bookmarkStart w:id="113" w:name="_Toc397244490"/>
      <w:r>
        <w:rPr>
          <w:rFonts w:hint="eastAsia" w:ascii="宋体" w:hAnsi="宋体" w:eastAsia="宋体" w:cs="宋体"/>
          <w:b/>
          <w:color w:val="auto"/>
          <w:sz w:val="28"/>
          <w:szCs w:val="28"/>
        </w:rPr>
        <w:t>二、法定代表人身份证明</w:t>
      </w:r>
    </w:p>
    <w:p w14:paraId="45972939">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投标供应商名称：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p w14:paraId="5B156206">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单位性质：</w:t>
      </w:r>
      <w:r>
        <w:rPr>
          <w:rFonts w:hint="eastAsia" w:ascii="宋体" w:hAnsi="宋体" w:eastAsia="宋体" w:cs="宋体"/>
          <w:color w:val="auto"/>
          <w:sz w:val="28"/>
          <w:szCs w:val="28"/>
          <w:u w:val="single"/>
        </w:rPr>
        <w:t xml:space="preserve">                        </w:t>
      </w:r>
    </w:p>
    <w:p w14:paraId="0F572B72">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地址：</w:t>
      </w:r>
      <w:r>
        <w:rPr>
          <w:rFonts w:hint="eastAsia" w:ascii="宋体" w:hAnsi="宋体" w:eastAsia="宋体" w:cs="宋体"/>
          <w:color w:val="auto"/>
          <w:sz w:val="28"/>
          <w:szCs w:val="28"/>
          <w:u w:val="single"/>
        </w:rPr>
        <w:t xml:space="preserve">                        </w:t>
      </w:r>
    </w:p>
    <w:p w14:paraId="3E760689">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成立时间：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日</w:t>
      </w:r>
    </w:p>
    <w:p w14:paraId="20A09188">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经营期限：</w:t>
      </w:r>
      <w:r>
        <w:rPr>
          <w:rFonts w:hint="eastAsia" w:ascii="宋体" w:hAnsi="宋体" w:eastAsia="宋体" w:cs="宋体"/>
          <w:color w:val="auto"/>
          <w:sz w:val="28"/>
          <w:szCs w:val="28"/>
          <w:u w:val="single"/>
        </w:rPr>
        <w:t xml:space="preserve">                        </w:t>
      </w:r>
    </w:p>
    <w:p w14:paraId="2693D32E">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p>
    <w:p w14:paraId="093723F4">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p>
    <w:p w14:paraId="210431D0">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（供应商名称）的法定代表人。</w:t>
      </w:r>
    </w:p>
    <w:p w14:paraId="58E493C3">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特此证明。</w:t>
      </w:r>
    </w:p>
    <w:p w14:paraId="2B021366">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附：法定代表人身份证扫描件，加盖公章。</w:t>
      </w:r>
    </w:p>
    <w:p w14:paraId="53377135">
      <w:pPr>
        <w:spacing w:line="560" w:lineRule="exact"/>
        <w:ind w:left="170" w:firstLine="560" w:firstLineChars="200"/>
        <w:rPr>
          <w:rFonts w:hint="eastAsia" w:ascii="宋体" w:hAnsi="宋体" w:eastAsia="宋体" w:cs="宋体"/>
          <w:color w:val="auto"/>
          <w:sz w:val="28"/>
          <w:szCs w:val="28"/>
        </w:rPr>
      </w:pPr>
    </w:p>
    <w:p w14:paraId="1437FE44">
      <w:pPr>
        <w:autoSpaceDE w:val="0"/>
        <w:autoSpaceDN w:val="0"/>
        <w:adjustRightInd w:val="0"/>
        <w:spacing w:line="560" w:lineRule="exact"/>
        <w:ind w:firstLine="3598" w:firstLineChars="1285"/>
        <w:jc w:val="right"/>
        <w:rPr>
          <w:rFonts w:hint="eastAsia" w:ascii="宋体" w:hAnsi="宋体" w:eastAsia="宋体" w:cs="宋体"/>
          <w:color w:val="auto"/>
          <w:kern w:val="0"/>
          <w:sz w:val="28"/>
          <w:szCs w:val="28"/>
        </w:rPr>
      </w:pPr>
    </w:p>
    <w:p w14:paraId="7783B614">
      <w:pPr>
        <w:autoSpaceDE w:val="0"/>
        <w:autoSpaceDN w:val="0"/>
        <w:adjustRightInd w:val="0"/>
        <w:spacing w:line="560" w:lineRule="exact"/>
        <w:ind w:firstLine="3598" w:firstLineChars="1285"/>
        <w:jc w:val="center"/>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投标供应商：</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（电子签章）</w:t>
      </w:r>
    </w:p>
    <w:p w14:paraId="2E696E4F">
      <w:pPr>
        <w:autoSpaceDE w:val="0"/>
        <w:autoSpaceDN w:val="0"/>
        <w:adjustRightInd w:val="0"/>
        <w:spacing w:line="560" w:lineRule="exact"/>
        <w:ind w:right="420" w:firstLine="4387" w:firstLineChars="1567"/>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日期：</w:t>
      </w:r>
      <w:r>
        <w:rPr>
          <w:rFonts w:hint="eastAsia" w:ascii="宋体" w:hAnsi="宋体" w:eastAsia="宋体" w:cs="宋体"/>
          <w:color w:val="auto"/>
          <w:kern w:val="0"/>
          <w:sz w:val="28"/>
          <w:szCs w:val="28"/>
          <w:u w:val="single"/>
        </w:rPr>
        <w:t xml:space="preserve">      年       月      日</w:t>
      </w:r>
    </w:p>
    <w:p w14:paraId="26CF1A51">
      <w:pPr>
        <w:autoSpaceDE w:val="0"/>
        <w:autoSpaceDN w:val="0"/>
        <w:adjustRightInd w:val="0"/>
        <w:spacing w:line="560" w:lineRule="exact"/>
        <w:ind w:right="420"/>
        <w:jc w:val="center"/>
        <w:rPr>
          <w:rFonts w:hint="eastAsia" w:ascii="宋体" w:hAnsi="宋体" w:eastAsia="宋体" w:cs="宋体"/>
          <w:b/>
          <w:color w:val="auto"/>
          <w:kern w:val="0"/>
          <w:sz w:val="28"/>
          <w:szCs w:val="28"/>
        </w:rPr>
      </w:pPr>
      <w:r>
        <w:rPr>
          <w:rFonts w:hint="eastAsia" w:ascii="宋体" w:hAnsi="宋体" w:eastAsia="宋体" w:cs="宋体"/>
          <w:color w:val="auto"/>
          <w:kern w:val="0"/>
          <w:sz w:val="28"/>
          <w:szCs w:val="28"/>
        </w:rPr>
        <w:br w:type="page"/>
      </w:r>
      <w:r>
        <w:rPr>
          <w:rFonts w:hint="eastAsia" w:ascii="宋体" w:hAnsi="宋体" w:eastAsia="宋体" w:cs="宋体"/>
          <w:b/>
          <w:color w:val="auto"/>
          <w:sz w:val="28"/>
          <w:szCs w:val="28"/>
        </w:rPr>
        <w:t>三、授权委托书</w:t>
      </w:r>
    </w:p>
    <w:p w14:paraId="31C1C9C7">
      <w:pPr>
        <w:spacing w:line="560" w:lineRule="exact"/>
        <w:ind w:right="1134"/>
        <w:jc w:val="left"/>
        <w:textAlignment w:val="center"/>
        <w:rPr>
          <w:rFonts w:hint="eastAsia" w:ascii="宋体" w:hAnsi="宋体" w:eastAsia="宋体" w:cs="宋体"/>
          <w:color w:val="auto"/>
          <w:sz w:val="28"/>
          <w:szCs w:val="28"/>
        </w:rPr>
      </w:pPr>
    </w:p>
    <w:p w14:paraId="6D945383">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本人</w:t>
      </w:r>
      <w:r>
        <w:rPr>
          <w:rFonts w:hint="eastAsia" w:ascii="宋体" w:hAnsi="宋体" w:eastAsia="宋体" w:cs="宋体"/>
          <w:color w:val="auto"/>
          <w:sz w:val="28"/>
          <w:szCs w:val="28"/>
          <w:u w:val="single"/>
        </w:rPr>
        <w:t xml:space="preserve">       （姓名）</w:t>
      </w: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（供应商名称）</w:t>
      </w:r>
      <w:r>
        <w:rPr>
          <w:rFonts w:hint="eastAsia" w:ascii="宋体" w:hAnsi="宋体" w:eastAsia="宋体" w:cs="宋体"/>
          <w:color w:val="auto"/>
          <w:sz w:val="28"/>
          <w:szCs w:val="28"/>
        </w:rPr>
        <w:t>的法定代表人，现委托</w:t>
      </w:r>
      <w:r>
        <w:rPr>
          <w:rFonts w:hint="eastAsia" w:ascii="宋体" w:hAnsi="宋体" w:eastAsia="宋体" w:cs="宋体"/>
          <w:color w:val="auto"/>
          <w:sz w:val="28"/>
          <w:szCs w:val="28"/>
          <w:u w:val="single"/>
        </w:rPr>
        <w:t xml:space="preserve">      （姓名）</w:t>
      </w:r>
      <w:r>
        <w:rPr>
          <w:rFonts w:hint="eastAsia" w:ascii="宋体" w:hAnsi="宋体" w:eastAsia="宋体" w:cs="宋体"/>
          <w:color w:val="auto"/>
          <w:sz w:val="28"/>
          <w:szCs w:val="28"/>
        </w:rPr>
        <w:t>为我方代理人。代理人根据授权，以我方名义签署、澄清、说明、补正、递交、撤回、修改</w:t>
      </w:r>
      <w:r>
        <w:rPr>
          <w:rFonts w:hint="eastAsia" w:ascii="宋体" w:hAnsi="宋体" w:eastAsia="宋体" w:cs="宋体"/>
          <w:color w:val="auto"/>
          <w:sz w:val="28"/>
          <w:szCs w:val="28"/>
          <w:u w:val="single"/>
        </w:rPr>
        <w:t xml:space="preserve">                       （项目名称）（项目编号：          ）</w:t>
      </w:r>
      <w:r>
        <w:rPr>
          <w:rFonts w:hint="eastAsia" w:ascii="宋体" w:hAnsi="宋体" w:eastAsia="宋体" w:cs="宋体"/>
          <w:color w:val="auto"/>
          <w:sz w:val="28"/>
          <w:szCs w:val="28"/>
          <w:lang w:eastAsia="zh-CN"/>
        </w:rPr>
        <w:t>投标响应文件</w:t>
      </w:r>
      <w:r>
        <w:rPr>
          <w:rFonts w:hint="eastAsia" w:ascii="宋体" w:hAnsi="宋体" w:eastAsia="宋体" w:cs="宋体"/>
          <w:color w:val="auto"/>
          <w:sz w:val="28"/>
          <w:szCs w:val="28"/>
        </w:rPr>
        <w:t>、签订合同和处理有关事宜，其法律后果由我方承担。</w:t>
      </w:r>
    </w:p>
    <w:p w14:paraId="406A6D37">
      <w:pPr>
        <w:spacing w:beforeLines="100" w:afterLines="100" w:line="560" w:lineRule="exact"/>
        <w:ind w:left="420" w:leftChars="200" w:right="1134" w:firstLine="560" w:firstLineChars="200"/>
        <w:jc w:val="left"/>
        <w:textAlignment w:val="center"/>
        <w:rPr>
          <w:rFonts w:hint="eastAsia" w:ascii="宋体" w:hAnsi="宋体" w:eastAsia="宋体" w:cs="宋体"/>
          <w:color w:val="auto"/>
          <w:sz w:val="28"/>
          <w:szCs w:val="28"/>
        </w:rPr>
      </w:pPr>
      <w:r>
        <w:rPr>
          <w:rFonts w:hint="eastAsia" w:ascii="宋体" w:hAnsi="宋体" w:eastAsia="宋体" w:cs="宋体"/>
          <w:color w:val="auto"/>
          <w:sz w:val="28"/>
          <w:szCs w:val="28"/>
        </w:rPr>
        <w:t>代理人无转委托权。</w:t>
      </w:r>
    </w:p>
    <w:p w14:paraId="64F0D485">
      <w:pPr>
        <w:spacing w:line="560" w:lineRule="exact"/>
        <w:ind w:left="420" w:leftChars="200" w:right="1134" w:firstLine="480"/>
        <w:rPr>
          <w:rFonts w:hint="eastAsia" w:ascii="宋体" w:hAnsi="宋体" w:eastAsia="宋体" w:cs="宋体"/>
          <w:color w:val="auto"/>
          <w:sz w:val="28"/>
          <w:szCs w:val="28"/>
        </w:rPr>
      </w:pPr>
      <w:r>
        <w:rPr>
          <w:rFonts w:hint="eastAsia" w:ascii="宋体" w:hAnsi="宋体" w:eastAsia="宋体" w:cs="宋体"/>
          <w:color w:val="auto"/>
          <w:sz w:val="28"/>
          <w:szCs w:val="28"/>
        </w:rPr>
        <w:t>附：法定代表人及委托代理人身份证扫描件，加盖公章</w:t>
      </w:r>
    </w:p>
    <w:p w14:paraId="0D0A305B">
      <w:pPr>
        <w:tabs>
          <w:tab w:val="left" w:pos="2552"/>
        </w:tabs>
        <w:spacing w:line="560" w:lineRule="exact"/>
        <w:rPr>
          <w:rFonts w:hint="eastAsia" w:ascii="宋体" w:hAnsi="宋体" w:eastAsia="宋体" w:cs="宋体"/>
          <w:color w:val="auto"/>
          <w:sz w:val="28"/>
          <w:szCs w:val="28"/>
        </w:rPr>
      </w:pPr>
      <w:r>
        <w:rPr>
          <w:rFonts w:hint="eastAsia" w:ascii="宋体" w:hAnsi="宋体" w:eastAsia="宋体" w:cs="宋体"/>
          <w:color w:val="auto"/>
          <w:kern w:val="0"/>
          <w:sz w:val="28"/>
          <w:szCs w:val="28"/>
        </w:rPr>
        <w:t xml:space="preserve">        投标供应商</w:t>
      </w:r>
      <w:r>
        <w:rPr>
          <w:rFonts w:hint="eastAsia" w:ascii="宋体" w:hAnsi="宋体" w:eastAsia="宋体" w:cs="宋体"/>
          <w:color w:val="auto"/>
          <w:sz w:val="28"/>
          <w:szCs w:val="28"/>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（电子签章）</w:t>
      </w:r>
    </w:p>
    <w:p w14:paraId="1E0EA74E">
      <w:pPr>
        <w:tabs>
          <w:tab w:val="left" w:pos="2552"/>
          <w:tab w:val="left" w:pos="6521"/>
        </w:tabs>
        <w:spacing w:line="560" w:lineRule="exact"/>
        <w:ind w:firstLine="3802" w:firstLineChars="1358"/>
        <w:rPr>
          <w:rFonts w:hint="eastAsia" w:ascii="宋体" w:hAnsi="宋体" w:eastAsia="宋体" w:cs="宋体"/>
          <w:color w:val="auto"/>
          <w:sz w:val="28"/>
          <w:szCs w:val="28"/>
        </w:rPr>
      </w:pPr>
    </w:p>
    <w:p w14:paraId="3F431936">
      <w:pPr>
        <w:tabs>
          <w:tab w:val="left" w:pos="2552"/>
        </w:tabs>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 xml:space="preserve">        法定</w:t>
      </w:r>
      <w:r>
        <w:rPr>
          <w:rFonts w:hint="eastAsia" w:ascii="宋体" w:hAnsi="宋体" w:eastAsia="宋体" w:cs="宋体"/>
          <w:bCs/>
          <w:color w:val="auto"/>
          <w:kern w:val="2"/>
          <w:sz w:val="28"/>
          <w:szCs w:val="28"/>
          <w:lang w:val="en-US" w:eastAsia="zh-CN" w:bidi="ar-SA"/>
        </w:rPr>
        <w:t>代表人</w:t>
      </w:r>
      <w:r>
        <w:rPr>
          <w:rFonts w:hint="eastAsia" w:ascii="宋体" w:hAnsi="宋体" w:eastAsia="宋体" w:cs="宋体"/>
          <w:color w:val="auto"/>
          <w:sz w:val="28"/>
          <w:szCs w:val="28"/>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（电子签章）</w:t>
      </w:r>
    </w:p>
    <w:p w14:paraId="14083C65">
      <w:pPr>
        <w:tabs>
          <w:tab w:val="left" w:pos="2552"/>
        </w:tabs>
        <w:spacing w:line="560" w:lineRule="exact"/>
        <w:ind w:firstLine="3802" w:firstLineChars="1358"/>
        <w:rPr>
          <w:rFonts w:hint="eastAsia" w:ascii="宋体" w:hAnsi="宋体" w:eastAsia="宋体" w:cs="宋体"/>
          <w:color w:val="auto"/>
          <w:sz w:val="28"/>
          <w:szCs w:val="28"/>
        </w:rPr>
      </w:pPr>
    </w:p>
    <w:p w14:paraId="361F68D7">
      <w:pPr>
        <w:tabs>
          <w:tab w:val="left" w:pos="2552"/>
        </w:tabs>
        <w:spacing w:line="560" w:lineRule="exact"/>
        <w:rPr>
          <w:rFonts w:hint="eastAsia" w:ascii="宋体" w:hAnsi="宋体" w:eastAsia="宋体" w:cs="宋体"/>
          <w:color w:val="auto"/>
          <w:sz w:val="28"/>
          <w:szCs w:val="28"/>
          <w:u w:val="single"/>
        </w:rPr>
      </w:pPr>
      <w:r>
        <w:rPr>
          <w:rFonts w:hint="eastAsia" w:ascii="宋体" w:hAnsi="宋体" w:eastAsia="宋体" w:cs="宋体"/>
          <w:color w:val="auto"/>
          <w:kern w:val="0"/>
          <w:sz w:val="28"/>
          <w:szCs w:val="28"/>
        </w:rPr>
        <w:t xml:space="preserve">        身份证号码：</w:t>
      </w:r>
      <w:r>
        <w:rPr>
          <w:rFonts w:hint="eastAsia" w:ascii="宋体" w:hAnsi="宋体" w:eastAsia="宋体" w:cs="宋体"/>
          <w:color w:val="auto"/>
          <w:sz w:val="28"/>
          <w:szCs w:val="28"/>
          <w:u w:val="single"/>
        </w:rPr>
        <w:t xml:space="preserve">                        </w:t>
      </w:r>
    </w:p>
    <w:p w14:paraId="01738F84">
      <w:pPr>
        <w:tabs>
          <w:tab w:val="left" w:pos="2552"/>
        </w:tabs>
        <w:spacing w:line="560" w:lineRule="exact"/>
        <w:ind w:firstLine="3802" w:firstLineChars="1358"/>
        <w:rPr>
          <w:rFonts w:hint="eastAsia" w:ascii="宋体" w:hAnsi="宋体" w:eastAsia="宋体" w:cs="宋体"/>
          <w:color w:val="auto"/>
          <w:sz w:val="28"/>
          <w:szCs w:val="28"/>
        </w:rPr>
      </w:pPr>
    </w:p>
    <w:p w14:paraId="489E96E9">
      <w:pPr>
        <w:tabs>
          <w:tab w:val="left" w:pos="2552"/>
        </w:tabs>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 xml:space="preserve">        委托代理人：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（签字或盖章） </w:t>
      </w:r>
    </w:p>
    <w:p w14:paraId="50723463">
      <w:pPr>
        <w:spacing w:line="560" w:lineRule="exact"/>
        <w:ind w:firstLine="3802" w:firstLineChars="1358"/>
        <w:rPr>
          <w:rFonts w:hint="eastAsia" w:ascii="宋体" w:hAnsi="宋体" w:eastAsia="宋体" w:cs="宋体"/>
          <w:color w:val="auto"/>
          <w:sz w:val="28"/>
          <w:szCs w:val="28"/>
        </w:rPr>
      </w:pPr>
    </w:p>
    <w:p w14:paraId="64559A2B">
      <w:pPr>
        <w:spacing w:line="560" w:lineRule="exact"/>
        <w:rPr>
          <w:rFonts w:hint="eastAsia" w:ascii="宋体" w:hAnsi="宋体" w:eastAsia="宋体" w:cs="宋体"/>
          <w:color w:val="auto"/>
          <w:sz w:val="28"/>
          <w:szCs w:val="28"/>
          <w:u w:val="single"/>
        </w:rPr>
      </w:pPr>
      <w:r>
        <w:rPr>
          <w:rFonts w:hint="eastAsia" w:ascii="宋体" w:hAnsi="宋体" w:eastAsia="宋体" w:cs="宋体"/>
          <w:color w:val="auto"/>
          <w:sz w:val="28"/>
          <w:szCs w:val="28"/>
        </w:rPr>
        <w:t xml:space="preserve">       身份证号码：</w:t>
      </w:r>
      <w:r>
        <w:rPr>
          <w:rFonts w:hint="eastAsia" w:ascii="宋体" w:hAnsi="宋体" w:eastAsia="宋体" w:cs="宋体"/>
          <w:color w:val="auto"/>
          <w:sz w:val="28"/>
          <w:szCs w:val="28"/>
          <w:u w:val="single"/>
        </w:rPr>
        <w:t xml:space="preserve">                        </w:t>
      </w:r>
    </w:p>
    <w:p w14:paraId="6325F2F0">
      <w:pPr>
        <w:pStyle w:val="31"/>
        <w:rPr>
          <w:rFonts w:hint="eastAsia" w:ascii="宋体" w:hAnsi="宋体" w:cs="宋体"/>
          <w:color w:val="auto"/>
          <w:sz w:val="28"/>
          <w:szCs w:val="28"/>
          <w:u w:val="single"/>
          <w:lang w:val="en-US" w:eastAsia="zh-CN"/>
        </w:rPr>
      </w:pPr>
    </w:p>
    <w:p w14:paraId="2AEF2A94">
      <w:pPr>
        <w:pStyle w:val="31"/>
        <w:ind w:firstLine="560" w:firstLineChars="200"/>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bidi="ar-SA"/>
        </w:rPr>
        <w:t>联系方式：</w:t>
      </w:r>
      <w:r>
        <w:rPr>
          <w:rFonts w:hint="eastAsia" w:ascii="宋体" w:hAnsi="宋体" w:cs="宋体"/>
          <w:color w:val="auto"/>
          <w:kern w:val="2"/>
          <w:sz w:val="28"/>
          <w:szCs w:val="28"/>
          <w:u w:val="single"/>
          <w:lang w:val="en-US" w:eastAsia="zh-CN" w:bidi="ar-SA"/>
        </w:rPr>
        <w:t xml:space="preserve">                        </w:t>
      </w:r>
    </w:p>
    <w:p w14:paraId="6E1575DA">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 xml:space="preserve">       日  期：</w:t>
      </w:r>
      <w:r>
        <w:rPr>
          <w:rFonts w:hint="eastAsia" w:ascii="宋体" w:hAnsi="宋体" w:eastAsia="宋体" w:cs="宋体"/>
          <w:color w:val="auto"/>
          <w:sz w:val="28"/>
          <w:szCs w:val="28"/>
          <w:u w:val="single"/>
        </w:rPr>
        <w:t xml:space="preserve">       年      月      日</w:t>
      </w:r>
    </w:p>
    <w:p w14:paraId="02FC8D80">
      <w:pPr>
        <w:spacing w:line="560" w:lineRule="exact"/>
        <w:ind w:left="420" w:leftChars="200" w:right="420" w:rightChars="200"/>
        <w:jc w:val="left"/>
        <w:outlineLvl w:val="0"/>
        <w:rPr>
          <w:rFonts w:hint="eastAsia" w:ascii="宋体" w:hAnsi="宋体" w:eastAsia="宋体" w:cs="宋体"/>
          <w:b/>
          <w:bCs/>
          <w:color w:val="auto"/>
          <w:kern w:val="0"/>
          <w:sz w:val="28"/>
          <w:szCs w:val="28"/>
        </w:rPr>
      </w:pPr>
      <w:bookmarkStart w:id="114" w:name="_Toc8427"/>
      <w:bookmarkStart w:id="115" w:name="_Toc3988"/>
      <w:r>
        <w:rPr>
          <w:rFonts w:hint="eastAsia" w:ascii="宋体" w:hAnsi="宋体" w:eastAsia="宋体" w:cs="宋体"/>
          <w:b/>
          <w:bCs/>
          <w:color w:val="auto"/>
          <w:kern w:val="0"/>
          <w:sz w:val="28"/>
          <w:szCs w:val="28"/>
        </w:rPr>
        <w:t>注：因</w:t>
      </w:r>
      <w:r>
        <w:rPr>
          <w:rFonts w:hint="eastAsia" w:ascii="宋体" w:hAnsi="宋体" w:eastAsia="宋体" w:cs="宋体"/>
          <w:b/>
          <w:bCs/>
          <w:color w:val="auto"/>
          <w:kern w:val="0"/>
          <w:sz w:val="28"/>
          <w:szCs w:val="28"/>
          <w:lang w:eastAsia="zh-CN"/>
        </w:rPr>
        <w:t>竞争性磋商文件</w:t>
      </w:r>
      <w:r>
        <w:rPr>
          <w:rFonts w:hint="eastAsia" w:ascii="宋体" w:hAnsi="宋体" w:eastAsia="宋体" w:cs="宋体"/>
          <w:b/>
          <w:bCs/>
          <w:color w:val="auto"/>
          <w:kern w:val="0"/>
          <w:sz w:val="28"/>
          <w:szCs w:val="28"/>
        </w:rPr>
        <w:t>中授权委托书授权代理人无法手写签字，可以以印刷体代替</w:t>
      </w:r>
      <w:r>
        <w:rPr>
          <w:rFonts w:hint="eastAsia" w:ascii="宋体" w:hAnsi="宋体" w:eastAsia="宋体" w:cs="宋体"/>
          <w:b/>
          <w:bCs/>
          <w:color w:val="auto"/>
          <w:kern w:val="0"/>
          <w:sz w:val="28"/>
          <w:szCs w:val="28"/>
          <w:lang w:eastAsia="zh-CN"/>
        </w:rPr>
        <w:t>，</w:t>
      </w:r>
      <w:r>
        <w:rPr>
          <w:rFonts w:hint="eastAsia" w:ascii="宋体" w:hAnsi="宋体" w:eastAsia="宋体" w:cs="宋体"/>
          <w:b/>
          <w:bCs/>
          <w:color w:val="auto"/>
          <w:kern w:val="0"/>
          <w:sz w:val="28"/>
          <w:szCs w:val="28"/>
          <w:lang w:val="en-US" w:eastAsia="zh-CN"/>
        </w:rPr>
        <w:t>并加盖法定代表人的电子签章</w:t>
      </w:r>
      <w:r>
        <w:rPr>
          <w:rFonts w:hint="eastAsia" w:ascii="宋体" w:hAnsi="宋体" w:eastAsia="宋体" w:cs="宋体"/>
          <w:b/>
          <w:bCs/>
          <w:color w:val="auto"/>
          <w:kern w:val="0"/>
          <w:sz w:val="28"/>
          <w:szCs w:val="28"/>
        </w:rPr>
        <w:t>（印刷体为电脑打出的字体）。</w:t>
      </w:r>
      <w:bookmarkEnd w:id="112"/>
      <w:bookmarkEnd w:id="113"/>
      <w:bookmarkEnd w:id="114"/>
      <w:bookmarkEnd w:id="115"/>
      <w:bookmarkStart w:id="116" w:name="_Toc397244493"/>
      <w:bookmarkStart w:id="117" w:name="_Toc497233311"/>
      <w:bookmarkStart w:id="118" w:name="_Toc508875415"/>
      <w:bookmarkStart w:id="119" w:name="_Toc7104353"/>
      <w:bookmarkStart w:id="120" w:name="_Toc397244565"/>
    </w:p>
    <w:p w14:paraId="53534A2B">
      <w:pPr>
        <w:spacing w:line="560" w:lineRule="exact"/>
        <w:jc w:val="center"/>
        <w:outlineLvl w:val="0"/>
        <w:rPr>
          <w:rFonts w:hint="eastAsia" w:ascii="宋体" w:hAnsi="宋体" w:eastAsia="宋体" w:cs="宋体"/>
          <w:color w:val="auto"/>
          <w:sz w:val="28"/>
          <w:szCs w:val="28"/>
        </w:rPr>
      </w:pPr>
      <w:bookmarkStart w:id="121" w:name="_Toc17797"/>
      <w:bookmarkStart w:id="122" w:name="_Toc32631"/>
      <w:r>
        <w:rPr>
          <w:rFonts w:hint="eastAsia" w:ascii="宋体" w:hAnsi="宋体" w:eastAsia="宋体" w:cs="宋体"/>
          <w:b/>
          <w:bCs/>
          <w:color w:val="auto"/>
          <w:sz w:val="28"/>
          <w:szCs w:val="28"/>
        </w:rPr>
        <w:t>四、</w:t>
      </w:r>
      <w:bookmarkEnd w:id="116"/>
      <w:bookmarkEnd w:id="117"/>
      <w:bookmarkEnd w:id="118"/>
      <w:bookmarkEnd w:id="119"/>
      <w:bookmarkEnd w:id="120"/>
      <w:r>
        <w:rPr>
          <w:rFonts w:hint="eastAsia" w:ascii="宋体" w:hAnsi="宋体" w:eastAsia="宋体" w:cs="宋体"/>
          <w:b/>
          <w:bCs/>
          <w:color w:val="auto"/>
          <w:sz w:val="28"/>
          <w:szCs w:val="28"/>
        </w:rPr>
        <w:t>投标承诺函</w:t>
      </w:r>
      <w:bookmarkEnd w:id="121"/>
      <w:bookmarkEnd w:id="122"/>
    </w:p>
    <w:p w14:paraId="0B9EF871">
      <w:pPr>
        <w:spacing w:line="560" w:lineRule="exact"/>
        <w:ind w:right="1134"/>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致：</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lang w:val="en-US" w:eastAsia="zh-CN"/>
        </w:rPr>
        <w:t>（采购人或代理机构）</w:t>
      </w:r>
    </w:p>
    <w:p w14:paraId="3C200E37">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关于</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lang w:val="en-US" w:eastAsia="zh-CN"/>
        </w:rPr>
        <w:t>(项目名称、项目编号）为公开招标，我代表</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lang w:val="en-US" w:eastAsia="zh-CN"/>
        </w:rPr>
        <w:t>（供应商名称），在此作如下承诺：</w:t>
      </w:r>
    </w:p>
    <w:p w14:paraId="06587DBA">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1、完全理解和接受本项目竞争性磋商文件的一切规定和要求。</w:t>
      </w:r>
    </w:p>
    <w:p w14:paraId="12BB02A2">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2、我方递交的投标响应文件中所有的资料均为真实的、准确的，无任何虚假内容。若存在有虚假内容，我方愿意承担法律责任。</w:t>
      </w:r>
    </w:p>
    <w:p w14:paraId="5EE41F6C">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若中标，我方将按照竞争性磋商文件的具体规定与采购人签订供货安装调试或服务合同，并且严格按合同履行义务，按时交付使用，保证设备或服务质量符合竞争性磋商文件要求，并提供优质服务。如果在合同执行过程中，发现问题，我方一定尽快对其进行调整，并承担相应的经济责任；</w:t>
      </w:r>
    </w:p>
    <w:p w14:paraId="1DD7CA45">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4、若中标，本承诺将成为合同不可分割的一部分，与合同具有同等的法律效力。</w:t>
      </w:r>
    </w:p>
    <w:p w14:paraId="5E7BB554">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5、我方同意竞争性磋商文件所附的合同文本作为与采购方签约的合同文本，非经双方一致同意，不得改变原合同文本的条款。</w:t>
      </w:r>
    </w:p>
    <w:p w14:paraId="5EB26719">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我方保证，严格遵守《中华人民共和国政府采购法》《中华人民共和国政府采购法实施条例》《政府采购货物和服务招标投标管理办法》及其他相关法律法规的规定，若有违反上述法律法规的行为，愿意接受处罚并承担相应的法律责任。</w:t>
      </w:r>
    </w:p>
    <w:p w14:paraId="53E6DC7C">
      <w:pPr>
        <w:keepNext w:val="0"/>
        <w:keepLines w:val="0"/>
        <w:pageBreakBefore w:val="0"/>
        <w:widowControl w:val="0"/>
        <w:kinsoku/>
        <w:wordWrap/>
        <w:overflowPunct/>
        <w:topLinePunct w:val="0"/>
        <w:autoSpaceDE/>
        <w:autoSpaceDN/>
        <w:bidi w:val="0"/>
        <w:adjustRightInd/>
        <w:snapToGrid/>
        <w:spacing w:line="560" w:lineRule="exact"/>
        <w:ind w:right="0" w:firstLine="3920" w:firstLineChars="14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供应商</w:t>
      </w:r>
      <w:r>
        <w:rPr>
          <w:rFonts w:hint="eastAsia" w:ascii="宋体" w:hAnsi="宋体" w:eastAsia="宋体" w:cs="宋体"/>
          <w:bCs/>
          <w:color w:val="auto"/>
          <w:kern w:val="2"/>
          <w:sz w:val="28"/>
          <w:szCs w:val="28"/>
          <w:lang w:val="en-US" w:eastAsia="zh-CN" w:bidi="ar-SA"/>
        </w:rPr>
        <w:t>（电子签章）</w:t>
      </w:r>
      <w:r>
        <w:rPr>
          <w:rFonts w:hint="eastAsia" w:ascii="宋体" w:hAnsi="宋体" w:eastAsia="宋体" w:cs="宋体"/>
          <w:color w:val="auto"/>
          <w:sz w:val="28"/>
          <w:szCs w:val="28"/>
          <w:lang w:val="en-US" w:eastAsia="zh-CN"/>
        </w:rPr>
        <w:t>：</w:t>
      </w:r>
    </w:p>
    <w:p w14:paraId="334766C6">
      <w:pPr>
        <w:keepNext w:val="0"/>
        <w:keepLines w:val="0"/>
        <w:pageBreakBefore w:val="0"/>
        <w:widowControl w:val="0"/>
        <w:kinsoku/>
        <w:wordWrap/>
        <w:overflowPunct/>
        <w:topLinePunct w:val="0"/>
        <w:autoSpaceDE/>
        <w:autoSpaceDN/>
        <w:bidi w:val="0"/>
        <w:adjustRightInd/>
        <w:snapToGrid/>
        <w:spacing w:line="560" w:lineRule="exact"/>
        <w:ind w:left="420" w:leftChars="200" w:right="0" w:firstLine="3360" w:firstLineChars="1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法定代表人或授权代表</w:t>
      </w:r>
      <w:r>
        <w:rPr>
          <w:rFonts w:hint="eastAsia" w:ascii="宋体" w:hAnsi="宋体" w:eastAsia="宋体" w:cs="宋体"/>
          <w:bCs/>
          <w:color w:val="auto"/>
          <w:kern w:val="2"/>
          <w:sz w:val="28"/>
          <w:szCs w:val="28"/>
          <w:lang w:val="en-US" w:eastAsia="zh-CN" w:bidi="ar-SA"/>
        </w:rPr>
        <w:t>（电子签章）</w:t>
      </w:r>
      <w:r>
        <w:rPr>
          <w:rFonts w:hint="eastAsia" w:ascii="宋体" w:hAnsi="宋体" w:eastAsia="宋体" w:cs="宋体"/>
          <w:color w:val="auto"/>
          <w:sz w:val="28"/>
          <w:szCs w:val="28"/>
          <w:lang w:val="en-US" w:eastAsia="zh-CN"/>
        </w:rPr>
        <w:t>：</w:t>
      </w:r>
    </w:p>
    <w:p w14:paraId="29BCF1B2">
      <w:pPr>
        <w:keepNext w:val="0"/>
        <w:keepLines w:val="0"/>
        <w:pageBreakBefore w:val="0"/>
        <w:widowControl w:val="0"/>
        <w:kinsoku/>
        <w:wordWrap/>
        <w:overflowPunct/>
        <w:topLinePunct w:val="0"/>
        <w:autoSpaceDE/>
        <w:autoSpaceDN/>
        <w:bidi w:val="0"/>
        <w:adjustRightInd/>
        <w:snapToGrid/>
        <w:spacing w:line="560" w:lineRule="exact"/>
        <w:ind w:left="420" w:leftChars="200" w:right="0" w:firstLine="3360" w:firstLineChars="1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日期：  年   月    日</w:t>
      </w:r>
    </w:p>
    <w:p w14:paraId="5AB3A512">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rPr>
        <w:sectPr>
          <w:pgSz w:w="11910" w:h="16840"/>
          <w:pgMar w:top="1077" w:right="1191" w:bottom="1077" w:left="1191" w:header="0" w:footer="1334" w:gutter="0"/>
          <w:cols w:space="720" w:num="1"/>
        </w:sectPr>
      </w:pPr>
      <w:r>
        <w:rPr>
          <w:rFonts w:hint="eastAsia" w:ascii="宋体" w:hAnsi="宋体" w:eastAsia="宋体" w:cs="宋体"/>
          <w:color w:val="auto"/>
          <w:sz w:val="28"/>
          <w:szCs w:val="28"/>
          <w:lang w:val="en-US" w:eastAsia="zh-CN"/>
        </w:rPr>
        <w:t>说明：供应商承诺不实的，依据《中华人民共和国政府采购法》第七十七条提供虚假材料谋取中标、成交的有关规定予以处理。</w:t>
      </w:r>
    </w:p>
    <w:p w14:paraId="13FA6FE6">
      <w:pPr>
        <w:spacing w:line="560" w:lineRule="exact"/>
        <w:jc w:val="center"/>
        <w:outlineLvl w:val="0"/>
        <w:rPr>
          <w:rFonts w:hint="eastAsia" w:ascii="宋体" w:hAnsi="宋体" w:eastAsia="宋体" w:cs="宋体"/>
          <w:b/>
          <w:bCs/>
          <w:color w:val="auto"/>
          <w:sz w:val="28"/>
          <w:szCs w:val="28"/>
        </w:rPr>
      </w:pPr>
      <w:bookmarkStart w:id="123" w:name="五、磋商报价明细表"/>
      <w:bookmarkEnd w:id="123"/>
      <w:bookmarkStart w:id="124" w:name="_Toc26345"/>
      <w:bookmarkStart w:id="125" w:name="_Toc19580"/>
      <w:bookmarkStart w:id="126" w:name="_Toc497233310"/>
      <w:bookmarkStart w:id="127" w:name="_Toc508875414"/>
      <w:bookmarkStart w:id="128" w:name="_Toc397244491"/>
      <w:bookmarkStart w:id="129" w:name="_Toc397244563"/>
      <w:r>
        <w:rPr>
          <w:rFonts w:hint="eastAsia" w:ascii="宋体" w:hAnsi="宋体" w:eastAsia="宋体" w:cs="宋体"/>
          <w:b/>
          <w:bCs/>
          <w:color w:val="auto"/>
          <w:sz w:val="28"/>
          <w:szCs w:val="28"/>
        </w:rPr>
        <w:t>五、投标报价明细表</w:t>
      </w:r>
      <w:bookmarkEnd w:id="124"/>
      <w:bookmarkEnd w:id="125"/>
    </w:p>
    <w:p w14:paraId="1D58BB02">
      <w:pPr>
        <w:autoSpaceDE w:val="0"/>
        <w:autoSpaceDN w:val="0"/>
        <w:spacing w:before="145" w:line="360" w:lineRule="auto"/>
        <w:jc w:val="left"/>
        <w:rPr>
          <w:rFonts w:hint="eastAsia" w:ascii="宋体" w:hAnsi="宋体" w:eastAsia="宋体" w:cs="宋体"/>
          <w:b/>
          <w:color w:val="auto"/>
          <w:kern w:val="0"/>
          <w:sz w:val="28"/>
          <w:szCs w:val="28"/>
        </w:rPr>
      </w:pPr>
    </w:p>
    <w:bookmarkEnd w:id="126"/>
    <w:bookmarkEnd w:id="127"/>
    <w:bookmarkEnd w:id="128"/>
    <w:bookmarkEnd w:id="129"/>
    <w:p w14:paraId="1F59DAD9">
      <w:pPr>
        <w:pStyle w:val="24"/>
        <w:spacing w:line="560" w:lineRule="exact"/>
        <w:ind w:left="0" w:leftChars="0" w:firstLine="7000" w:firstLineChars="2500"/>
        <w:rPr>
          <w:rFonts w:hint="eastAsia" w:ascii="宋体" w:hAnsi="宋体" w:eastAsia="宋体" w:cs="宋体"/>
          <w:bCs/>
          <w:color w:val="auto"/>
          <w:sz w:val="28"/>
          <w:szCs w:val="28"/>
        </w:rPr>
      </w:pPr>
      <w:r>
        <w:rPr>
          <w:rFonts w:hint="eastAsia" w:ascii="宋体" w:hAnsi="宋体" w:eastAsia="宋体" w:cs="宋体"/>
          <w:bCs/>
          <w:color w:val="auto"/>
          <w:sz w:val="28"/>
          <w:szCs w:val="28"/>
        </w:rPr>
        <w:t>货币单位：元</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
        <w:gridCol w:w="973"/>
        <w:gridCol w:w="973"/>
        <w:gridCol w:w="973"/>
        <w:gridCol w:w="973"/>
        <w:gridCol w:w="973"/>
        <w:gridCol w:w="973"/>
        <w:gridCol w:w="973"/>
        <w:gridCol w:w="973"/>
        <w:gridCol w:w="974"/>
      </w:tblGrid>
      <w:tr w14:paraId="23CB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 w:type="dxa"/>
            <w:noWrap w:val="0"/>
            <w:vAlign w:val="center"/>
          </w:tcPr>
          <w:p w14:paraId="58137E7F">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序号</w:t>
            </w:r>
          </w:p>
        </w:tc>
        <w:tc>
          <w:tcPr>
            <w:tcW w:w="973" w:type="dxa"/>
            <w:noWrap w:val="0"/>
            <w:vAlign w:val="center"/>
          </w:tcPr>
          <w:p w14:paraId="35C98C48">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产品</w:t>
            </w:r>
          </w:p>
          <w:p w14:paraId="68D3B9F5">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名称</w:t>
            </w:r>
          </w:p>
        </w:tc>
        <w:tc>
          <w:tcPr>
            <w:tcW w:w="973" w:type="dxa"/>
            <w:noWrap w:val="0"/>
            <w:vAlign w:val="center"/>
          </w:tcPr>
          <w:p w14:paraId="0CBF97A0">
            <w:pPr>
              <w:pStyle w:val="24"/>
              <w:spacing w:line="560" w:lineRule="exact"/>
              <w:ind w:left="0" w:leftChars="0" w:firstLine="0" w:firstLineChars="0"/>
              <w:jc w:val="center"/>
              <w:rPr>
                <w:rFonts w:hint="eastAsia" w:ascii="宋体" w:hAnsi="宋体" w:eastAsia="宋体" w:cs="宋体"/>
                <w:bCs/>
                <w:color w:val="auto"/>
                <w:sz w:val="28"/>
                <w:szCs w:val="28"/>
                <w:lang w:val="en-US" w:eastAsia="zh-CN"/>
              </w:rPr>
            </w:pPr>
            <w:r>
              <w:rPr>
                <w:rFonts w:hint="eastAsia" w:ascii="宋体" w:hAnsi="宋体" w:cs="宋体"/>
                <w:bCs/>
                <w:color w:val="auto"/>
                <w:sz w:val="28"/>
                <w:szCs w:val="28"/>
                <w:lang w:val="en-US" w:eastAsia="zh-CN"/>
              </w:rPr>
              <w:t>品牌</w:t>
            </w:r>
          </w:p>
        </w:tc>
        <w:tc>
          <w:tcPr>
            <w:tcW w:w="973" w:type="dxa"/>
            <w:noWrap w:val="0"/>
            <w:vAlign w:val="center"/>
          </w:tcPr>
          <w:p w14:paraId="7F4C6CD1">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规格</w:t>
            </w:r>
          </w:p>
          <w:p w14:paraId="71F84C49">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型号</w:t>
            </w:r>
          </w:p>
        </w:tc>
        <w:tc>
          <w:tcPr>
            <w:tcW w:w="973" w:type="dxa"/>
            <w:noWrap w:val="0"/>
            <w:vAlign w:val="center"/>
          </w:tcPr>
          <w:p w14:paraId="1551E96F">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数量</w:t>
            </w:r>
          </w:p>
        </w:tc>
        <w:tc>
          <w:tcPr>
            <w:tcW w:w="973" w:type="dxa"/>
            <w:noWrap w:val="0"/>
            <w:vAlign w:val="center"/>
          </w:tcPr>
          <w:p w14:paraId="262E4DD3">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投标</w:t>
            </w:r>
          </w:p>
          <w:p w14:paraId="5E015082">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报价</w:t>
            </w:r>
          </w:p>
        </w:tc>
        <w:tc>
          <w:tcPr>
            <w:tcW w:w="973" w:type="dxa"/>
            <w:noWrap w:val="0"/>
            <w:vAlign w:val="center"/>
          </w:tcPr>
          <w:p w14:paraId="6DFDDF1E">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交货期（日历天）</w:t>
            </w:r>
          </w:p>
        </w:tc>
        <w:tc>
          <w:tcPr>
            <w:tcW w:w="973" w:type="dxa"/>
            <w:noWrap w:val="0"/>
            <w:vAlign w:val="center"/>
          </w:tcPr>
          <w:p w14:paraId="688AA6DA">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质保期</w:t>
            </w:r>
          </w:p>
        </w:tc>
        <w:tc>
          <w:tcPr>
            <w:tcW w:w="973" w:type="dxa"/>
            <w:noWrap w:val="0"/>
            <w:vAlign w:val="center"/>
          </w:tcPr>
          <w:p w14:paraId="389E2208">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质量</w:t>
            </w:r>
          </w:p>
        </w:tc>
        <w:tc>
          <w:tcPr>
            <w:tcW w:w="974" w:type="dxa"/>
            <w:noWrap w:val="0"/>
            <w:vAlign w:val="center"/>
          </w:tcPr>
          <w:p w14:paraId="303C129F">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备注</w:t>
            </w:r>
          </w:p>
        </w:tc>
      </w:tr>
      <w:tr w14:paraId="4042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 w:type="dxa"/>
            <w:noWrap w:val="0"/>
            <w:vAlign w:val="top"/>
          </w:tcPr>
          <w:p w14:paraId="0CF5CFA7">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3277E155">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38557AF0">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16F5A3CF">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6B6E1075">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4E309CDF">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109A78A1">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5EF7991C">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02EBD39B">
            <w:pPr>
              <w:pStyle w:val="24"/>
              <w:spacing w:line="560" w:lineRule="exact"/>
              <w:ind w:left="0" w:leftChars="0" w:firstLine="0" w:firstLineChars="0"/>
              <w:rPr>
                <w:rFonts w:hint="eastAsia" w:ascii="宋体" w:hAnsi="宋体" w:eastAsia="宋体" w:cs="宋体"/>
                <w:bCs/>
                <w:color w:val="auto"/>
                <w:sz w:val="28"/>
                <w:szCs w:val="28"/>
              </w:rPr>
            </w:pPr>
          </w:p>
        </w:tc>
        <w:tc>
          <w:tcPr>
            <w:tcW w:w="974" w:type="dxa"/>
            <w:noWrap w:val="0"/>
            <w:vAlign w:val="top"/>
          </w:tcPr>
          <w:p w14:paraId="65A2C004">
            <w:pPr>
              <w:pStyle w:val="24"/>
              <w:spacing w:line="560" w:lineRule="exact"/>
              <w:ind w:left="0" w:leftChars="0" w:firstLine="0" w:firstLineChars="0"/>
              <w:rPr>
                <w:rFonts w:hint="eastAsia" w:ascii="宋体" w:hAnsi="宋体" w:eastAsia="宋体" w:cs="宋体"/>
                <w:bCs/>
                <w:color w:val="auto"/>
                <w:sz w:val="28"/>
                <w:szCs w:val="28"/>
              </w:rPr>
            </w:pPr>
          </w:p>
        </w:tc>
      </w:tr>
      <w:tr w14:paraId="17CA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 w:type="dxa"/>
            <w:noWrap w:val="0"/>
            <w:vAlign w:val="top"/>
          </w:tcPr>
          <w:p w14:paraId="2821FE4F">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412366CE">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2B029B66">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49F5BE6D">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70F6E69F">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673BAA10">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364E7295">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057D5987">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7E1D990E">
            <w:pPr>
              <w:pStyle w:val="24"/>
              <w:spacing w:line="560" w:lineRule="exact"/>
              <w:ind w:left="0" w:leftChars="0" w:firstLine="0" w:firstLineChars="0"/>
              <w:rPr>
                <w:rFonts w:hint="eastAsia" w:ascii="宋体" w:hAnsi="宋体" w:eastAsia="宋体" w:cs="宋体"/>
                <w:bCs/>
                <w:color w:val="auto"/>
                <w:sz w:val="28"/>
                <w:szCs w:val="28"/>
              </w:rPr>
            </w:pPr>
          </w:p>
        </w:tc>
        <w:tc>
          <w:tcPr>
            <w:tcW w:w="974" w:type="dxa"/>
            <w:noWrap w:val="0"/>
            <w:vAlign w:val="top"/>
          </w:tcPr>
          <w:p w14:paraId="5D19D9C2">
            <w:pPr>
              <w:pStyle w:val="24"/>
              <w:spacing w:line="560" w:lineRule="exact"/>
              <w:ind w:left="0" w:leftChars="0" w:firstLine="0" w:firstLineChars="0"/>
              <w:rPr>
                <w:rFonts w:hint="eastAsia" w:ascii="宋体" w:hAnsi="宋体" w:eastAsia="宋体" w:cs="宋体"/>
                <w:bCs/>
                <w:color w:val="auto"/>
                <w:sz w:val="28"/>
                <w:szCs w:val="28"/>
              </w:rPr>
            </w:pPr>
          </w:p>
        </w:tc>
      </w:tr>
      <w:tr w14:paraId="4B9E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 w:type="dxa"/>
            <w:noWrap w:val="0"/>
            <w:vAlign w:val="top"/>
          </w:tcPr>
          <w:p w14:paraId="731C7A20">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10EA4013">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551BF01D">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2E9C0232">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2CD628F0">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6F5949E3">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5FCF7A80">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284DD03C">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3E30D260">
            <w:pPr>
              <w:pStyle w:val="24"/>
              <w:spacing w:line="560" w:lineRule="exact"/>
              <w:ind w:left="0" w:leftChars="0" w:firstLine="0" w:firstLineChars="0"/>
              <w:rPr>
                <w:rFonts w:hint="eastAsia" w:ascii="宋体" w:hAnsi="宋体" w:eastAsia="宋体" w:cs="宋体"/>
                <w:bCs/>
                <w:color w:val="auto"/>
                <w:sz w:val="28"/>
                <w:szCs w:val="28"/>
              </w:rPr>
            </w:pPr>
          </w:p>
        </w:tc>
        <w:tc>
          <w:tcPr>
            <w:tcW w:w="974" w:type="dxa"/>
            <w:noWrap w:val="0"/>
            <w:vAlign w:val="top"/>
          </w:tcPr>
          <w:p w14:paraId="73B3277D">
            <w:pPr>
              <w:pStyle w:val="24"/>
              <w:spacing w:line="560" w:lineRule="exact"/>
              <w:ind w:left="0" w:leftChars="0" w:firstLine="0" w:firstLineChars="0"/>
              <w:rPr>
                <w:rFonts w:hint="eastAsia" w:ascii="宋体" w:hAnsi="宋体" w:eastAsia="宋体" w:cs="宋体"/>
                <w:bCs/>
                <w:color w:val="auto"/>
                <w:sz w:val="28"/>
                <w:szCs w:val="28"/>
              </w:rPr>
            </w:pPr>
          </w:p>
        </w:tc>
      </w:tr>
      <w:tr w14:paraId="3135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 w:type="dxa"/>
            <w:noWrap w:val="0"/>
            <w:vAlign w:val="top"/>
          </w:tcPr>
          <w:p w14:paraId="4D6AED33">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06227301">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7CCDB36E">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233D7DBC">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0F2D6511">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1FA18E02">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38B6129F">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4991699E">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192DE011">
            <w:pPr>
              <w:pStyle w:val="24"/>
              <w:spacing w:line="560" w:lineRule="exact"/>
              <w:ind w:left="0" w:leftChars="0" w:firstLine="0" w:firstLineChars="0"/>
              <w:rPr>
                <w:rFonts w:hint="eastAsia" w:ascii="宋体" w:hAnsi="宋体" w:eastAsia="宋体" w:cs="宋体"/>
                <w:bCs/>
                <w:color w:val="auto"/>
                <w:sz w:val="28"/>
                <w:szCs w:val="28"/>
              </w:rPr>
            </w:pPr>
          </w:p>
        </w:tc>
        <w:tc>
          <w:tcPr>
            <w:tcW w:w="974" w:type="dxa"/>
            <w:noWrap w:val="0"/>
            <w:vAlign w:val="top"/>
          </w:tcPr>
          <w:p w14:paraId="433C263C">
            <w:pPr>
              <w:pStyle w:val="24"/>
              <w:spacing w:line="560" w:lineRule="exact"/>
              <w:ind w:left="0" w:leftChars="0" w:firstLine="0" w:firstLineChars="0"/>
              <w:rPr>
                <w:rFonts w:hint="eastAsia" w:ascii="宋体" w:hAnsi="宋体" w:eastAsia="宋体" w:cs="宋体"/>
                <w:bCs/>
                <w:color w:val="auto"/>
                <w:sz w:val="28"/>
                <w:szCs w:val="28"/>
              </w:rPr>
            </w:pPr>
          </w:p>
        </w:tc>
      </w:tr>
      <w:tr w14:paraId="1929F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 w:type="dxa"/>
            <w:noWrap w:val="0"/>
            <w:vAlign w:val="top"/>
          </w:tcPr>
          <w:p w14:paraId="485268CA">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2D96FA65">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751F84A8">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2F47C897">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24E89B60">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38A0EB05">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299A8037">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5D20324F">
            <w:pPr>
              <w:pStyle w:val="24"/>
              <w:spacing w:line="560" w:lineRule="exact"/>
              <w:ind w:left="0" w:leftChars="0" w:firstLine="0" w:firstLineChars="0"/>
              <w:rPr>
                <w:rFonts w:hint="eastAsia" w:ascii="宋体" w:hAnsi="宋体" w:eastAsia="宋体" w:cs="宋体"/>
                <w:bCs/>
                <w:color w:val="auto"/>
                <w:sz w:val="28"/>
                <w:szCs w:val="28"/>
              </w:rPr>
            </w:pPr>
          </w:p>
        </w:tc>
        <w:tc>
          <w:tcPr>
            <w:tcW w:w="973" w:type="dxa"/>
            <w:noWrap w:val="0"/>
            <w:vAlign w:val="top"/>
          </w:tcPr>
          <w:p w14:paraId="75F313CC">
            <w:pPr>
              <w:pStyle w:val="24"/>
              <w:spacing w:line="560" w:lineRule="exact"/>
              <w:ind w:left="0" w:leftChars="0" w:firstLine="0" w:firstLineChars="0"/>
              <w:rPr>
                <w:rFonts w:hint="eastAsia" w:ascii="宋体" w:hAnsi="宋体" w:eastAsia="宋体" w:cs="宋体"/>
                <w:bCs/>
                <w:color w:val="auto"/>
                <w:sz w:val="28"/>
                <w:szCs w:val="28"/>
              </w:rPr>
            </w:pPr>
          </w:p>
        </w:tc>
        <w:tc>
          <w:tcPr>
            <w:tcW w:w="974" w:type="dxa"/>
            <w:noWrap w:val="0"/>
            <w:vAlign w:val="top"/>
          </w:tcPr>
          <w:p w14:paraId="72B7C5E1">
            <w:pPr>
              <w:pStyle w:val="24"/>
              <w:spacing w:line="560" w:lineRule="exact"/>
              <w:ind w:left="0" w:leftChars="0" w:firstLine="0" w:firstLineChars="0"/>
              <w:rPr>
                <w:rFonts w:hint="eastAsia" w:ascii="宋体" w:hAnsi="宋体" w:eastAsia="宋体" w:cs="宋体"/>
                <w:bCs/>
                <w:color w:val="auto"/>
                <w:sz w:val="28"/>
                <w:szCs w:val="28"/>
              </w:rPr>
            </w:pPr>
          </w:p>
        </w:tc>
      </w:tr>
      <w:tr w14:paraId="2A5A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2" w:type="dxa"/>
            <w:gridSpan w:val="4"/>
            <w:noWrap w:val="0"/>
            <w:vAlign w:val="top"/>
          </w:tcPr>
          <w:p w14:paraId="7478B665">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报价合计</w:t>
            </w:r>
          </w:p>
        </w:tc>
        <w:tc>
          <w:tcPr>
            <w:tcW w:w="5839" w:type="dxa"/>
            <w:gridSpan w:val="6"/>
            <w:noWrap w:val="0"/>
            <w:vAlign w:val="top"/>
          </w:tcPr>
          <w:p w14:paraId="4523E352">
            <w:pPr>
              <w:pStyle w:val="24"/>
              <w:spacing w:line="560" w:lineRule="exact"/>
              <w:ind w:left="0" w:leftChars="0" w:firstLine="0" w:firstLineChars="0"/>
              <w:rPr>
                <w:rFonts w:hint="eastAsia" w:ascii="宋体" w:hAnsi="宋体" w:eastAsia="宋体" w:cs="宋体"/>
                <w:bCs/>
                <w:color w:val="auto"/>
                <w:sz w:val="28"/>
                <w:szCs w:val="28"/>
              </w:rPr>
            </w:pPr>
          </w:p>
        </w:tc>
      </w:tr>
    </w:tbl>
    <w:p w14:paraId="4A331F49">
      <w:pPr>
        <w:pStyle w:val="24"/>
        <w:spacing w:line="560" w:lineRule="exact"/>
        <w:ind w:left="0" w:leftChars="0" w:firstLine="560"/>
        <w:rPr>
          <w:rFonts w:hint="eastAsia" w:ascii="宋体" w:hAnsi="宋体" w:eastAsia="宋体" w:cs="宋体"/>
          <w:bCs/>
          <w:color w:val="auto"/>
          <w:sz w:val="28"/>
          <w:szCs w:val="28"/>
        </w:rPr>
      </w:pPr>
      <w:r>
        <w:rPr>
          <w:rFonts w:hint="eastAsia" w:ascii="宋体" w:hAnsi="宋体" w:eastAsia="宋体" w:cs="宋体"/>
          <w:bCs/>
          <w:color w:val="auto"/>
          <w:sz w:val="28"/>
          <w:szCs w:val="28"/>
        </w:rPr>
        <w:t>注</w:t>
      </w:r>
      <w:r>
        <w:rPr>
          <w:rFonts w:hint="eastAsia" w:ascii="宋体" w:hAnsi="宋体" w:cs="宋体"/>
          <w:bCs/>
          <w:color w:val="auto"/>
          <w:sz w:val="28"/>
          <w:szCs w:val="28"/>
          <w:lang w:eastAsia="zh-CN"/>
        </w:rPr>
        <w:t>：</w:t>
      </w:r>
      <w:r>
        <w:rPr>
          <w:rFonts w:hint="eastAsia" w:ascii="宋体" w:hAnsi="宋体" w:eastAsia="宋体" w:cs="宋体"/>
          <w:bCs/>
          <w:color w:val="auto"/>
          <w:sz w:val="28"/>
          <w:szCs w:val="28"/>
        </w:rPr>
        <w:t>1、投标费用包括项目实施所需的人工费、服务费、运输费、安装调试费、设备价、检验费、包装费、装卸费、税金（含关税、增值税）、检测验收费、培训费等各项费用其他一切费用。</w:t>
      </w:r>
      <w:r>
        <w:rPr>
          <w:rFonts w:hint="eastAsia" w:ascii="宋体" w:hAnsi="宋体" w:eastAsia="宋体" w:cs="宋体"/>
          <w:color w:val="auto"/>
          <w:sz w:val="28"/>
          <w:szCs w:val="28"/>
        </w:rPr>
        <w:t>“报价合计”应与</w:t>
      </w:r>
      <w:r>
        <w:rPr>
          <w:rFonts w:hint="eastAsia" w:ascii="宋体" w:hAnsi="宋体" w:cs="宋体"/>
          <w:color w:val="auto"/>
          <w:sz w:val="28"/>
          <w:szCs w:val="28"/>
          <w:lang w:val="en-US" w:eastAsia="zh-CN"/>
        </w:rPr>
        <w:t>磋商</w:t>
      </w:r>
      <w:r>
        <w:rPr>
          <w:rFonts w:hint="eastAsia" w:ascii="宋体" w:hAnsi="宋体" w:eastAsia="宋体" w:cs="宋体"/>
          <w:color w:val="auto"/>
          <w:sz w:val="28"/>
          <w:szCs w:val="28"/>
        </w:rPr>
        <w:t>函及附录投标报价金额一致。</w:t>
      </w:r>
    </w:p>
    <w:p w14:paraId="2CA88EC2">
      <w:pPr>
        <w:pStyle w:val="24"/>
        <w:spacing w:line="560" w:lineRule="exact"/>
        <w:ind w:left="0" w:leftChars="0" w:firstLine="560"/>
        <w:rPr>
          <w:rFonts w:hint="eastAsia" w:ascii="宋体" w:hAnsi="宋体" w:eastAsia="宋体" w:cs="宋体"/>
          <w:bCs/>
          <w:color w:val="auto"/>
          <w:sz w:val="28"/>
          <w:szCs w:val="28"/>
        </w:rPr>
      </w:pPr>
      <w:r>
        <w:rPr>
          <w:rFonts w:hint="eastAsia" w:ascii="宋体" w:hAnsi="宋体" w:eastAsia="宋体" w:cs="宋体"/>
          <w:bCs/>
          <w:color w:val="auto"/>
          <w:sz w:val="28"/>
          <w:szCs w:val="28"/>
        </w:rPr>
        <w:t>2、投标供应商</w:t>
      </w:r>
      <w:r>
        <w:rPr>
          <w:rFonts w:hint="eastAsia" w:ascii="宋体" w:hAnsi="宋体" w:cs="宋体"/>
          <w:bCs/>
          <w:color w:val="auto"/>
          <w:sz w:val="28"/>
          <w:szCs w:val="28"/>
          <w:lang w:val="en-US" w:eastAsia="zh-CN"/>
        </w:rPr>
        <w:t>请按照“采购清单”</w:t>
      </w:r>
      <w:r>
        <w:rPr>
          <w:rFonts w:hint="eastAsia" w:ascii="宋体" w:hAnsi="宋体" w:eastAsia="宋体" w:cs="宋体"/>
          <w:bCs/>
          <w:color w:val="auto"/>
          <w:sz w:val="28"/>
          <w:szCs w:val="28"/>
        </w:rPr>
        <w:t>填写</w:t>
      </w:r>
      <w:r>
        <w:rPr>
          <w:rFonts w:hint="eastAsia" w:ascii="宋体" w:hAnsi="宋体" w:cs="宋体"/>
          <w:bCs/>
          <w:color w:val="auto"/>
          <w:sz w:val="28"/>
          <w:szCs w:val="28"/>
          <w:lang w:val="en-US" w:eastAsia="zh-CN"/>
        </w:rPr>
        <w:t>报价明细表</w:t>
      </w:r>
      <w:r>
        <w:rPr>
          <w:rFonts w:hint="eastAsia" w:ascii="宋体" w:hAnsi="宋体" w:eastAsia="宋体" w:cs="宋体"/>
          <w:bCs/>
          <w:color w:val="auto"/>
          <w:sz w:val="28"/>
          <w:szCs w:val="28"/>
        </w:rPr>
        <w:t>，不得自行更改。否则引起的不利后果由投标供应商承担。</w:t>
      </w:r>
    </w:p>
    <w:p w14:paraId="33E5D214">
      <w:pPr>
        <w:pStyle w:val="24"/>
        <w:spacing w:line="560" w:lineRule="exact"/>
        <w:ind w:left="0" w:leftChars="0" w:firstLine="5600" w:firstLineChars="2000"/>
        <w:rPr>
          <w:rFonts w:hint="eastAsia" w:ascii="宋体" w:hAnsi="宋体" w:eastAsia="宋体" w:cs="宋体"/>
          <w:bCs/>
          <w:color w:val="auto"/>
          <w:kern w:val="2"/>
          <w:sz w:val="28"/>
          <w:szCs w:val="28"/>
          <w:lang w:val="en-US" w:eastAsia="zh-CN" w:bidi="ar-SA"/>
        </w:rPr>
      </w:pPr>
      <w:r>
        <w:rPr>
          <w:rFonts w:hint="eastAsia" w:ascii="宋体" w:hAnsi="宋体" w:eastAsia="宋体" w:cs="宋体"/>
          <w:bCs/>
          <w:color w:val="auto"/>
          <w:sz w:val="28"/>
          <w:szCs w:val="28"/>
        </w:rPr>
        <w:t>法定代表人</w:t>
      </w:r>
      <w:r>
        <w:rPr>
          <w:rFonts w:hint="eastAsia" w:ascii="宋体" w:hAnsi="宋体" w:eastAsia="宋体" w:cs="宋体"/>
          <w:bCs/>
          <w:color w:val="auto"/>
          <w:kern w:val="2"/>
          <w:sz w:val="28"/>
          <w:szCs w:val="28"/>
          <w:lang w:val="en-US" w:eastAsia="zh-CN" w:bidi="ar-SA"/>
        </w:rPr>
        <w:t>（电子签章）：</w:t>
      </w:r>
    </w:p>
    <w:p w14:paraId="1B5BE0B1">
      <w:pPr>
        <w:pStyle w:val="24"/>
        <w:spacing w:line="560" w:lineRule="exact"/>
        <w:ind w:left="0" w:leftChars="0" w:firstLine="5600" w:firstLineChars="2000"/>
        <w:rPr>
          <w:rFonts w:hint="eastAsia" w:ascii="宋体" w:hAnsi="宋体" w:eastAsia="宋体" w:cs="宋体"/>
          <w:bCs/>
          <w:color w:val="auto"/>
          <w:sz w:val="28"/>
          <w:szCs w:val="28"/>
        </w:rPr>
      </w:pPr>
      <w:r>
        <w:rPr>
          <w:rFonts w:hint="eastAsia" w:ascii="宋体" w:hAnsi="宋体" w:eastAsia="宋体" w:cs="宋体"/>
          <w:bCs/>
          <w:color w:val="auto"/>
          <w:kern w:val="2"/>
          <w:sz w:val="28"/>
          <w:szCs w:val="28"/>
          <w:lang w:val="en-US" w:eastAsia="zh-CN" w:bidi="ar-SA"/>
        </w:rPr>
        <w:t>投标供应商（电子签章）</w:t>
      </w:r>
      <w:r>
        <w:rPr>
          <w:rFonts w:hint="eastAsia" w:ascii="宋体" w:hAnsi="宋体" w:eastAsia="宋体" w:cs="宋体"/>
          <w:bCs/>
          <w:color w:val="auto"/>
          <w:sz w:val="28"/>
          <w:szCs w:val="28"/>
        </w:rPr>
        <w:t>：</w:t>
      </w:r>
    </w:p>
    <w:p w14:paraId="0F2E23B3">
      <w:pPr>
        <w:pStyle w:val="24"/>
        <w:spacing w:line="560" w:lineRule="exact"/>
        <w:ind w:left="0" w:leftChars="0" w:firstLine="6440" w:firstLineChars="2300"/>
        <w:rPr>
          <w:rFonts w:hint="eastAsia" w:ascii="宋体" w:hAnsi="宋体" w:eastAsia="宋体" w:cs="宋体"/>
          <w:bCs/>
          <w:color w:val="auto"/>
          <w:sz w:val="28"/>
          <w:szCs w:val="28"/>
        </w:rPr>
      </w:pPr>
      <w:r>
        <w:rPr>
          <w:rFonts w:hint="eastAsia" w:ascii="宋体" w:hAnsi="宋体" w:eastAsia="宋体" w:cs="宋体"/>
          <w:bCs/>
          <w:color w:val="auto"/>
          <w:sz w:val="28"/>
          <w:szCs w:val="28"/>
        </w:rPr>
        <w:t>年  月  日</w:t>
      </w:r>
    </w:p>
    <w:p w14:paraId="0F736A16">
      <w:pPr>
        <w:pStyle w:val="24"/>
        <w:spacing w:line="560" w:lineRule="exact"/>
        <w:ind w:left="0" w:leftChars="0" w:firstLine="0" w:firstLineChars="0"/>
        <w:rPr>
          <w:rFonts w:hint="eastAsia" w:ascii="宋体" w:hAnsi="宋体" w:eastAsia="宋体" w:cs="宋体"/>
          <w:bCs/>
          <w:color w:val="auto"/>
          <w:sz w:val="28"/>
          <w:szCs w:val="28"/>
        </w:rPr>
      </w:pPr>
    </w:p>
    <w:p w14:paraId="6D3651D5">
      <w:pPr>
        <w:rPr>
          <w:rFonts w:hint="eastAsia" w:ascii="宋体" w:hAnsi="宋体" w:eastAsia="宋体" w:cs="宋体"/>
          <w:b/>
          <w:bCs/>
          <w:color w:val="auto"/>
          <w:sz w:val="28"/>
          <w:szCs w:val="28"/>
        </w:rPr>
      </w:pPr>
    </w:p>
    <w:p w14:paraId="7B8A5302">
      <w:pPr>
        <w:spacing w:beforeLines="100" w:afterLines="50" w:line="560" w:lineRule="exact"/>
        <w:ind w:right="-340" w:rightChars="-162"/>
        <w:jc w:val="center"/>
        <w:textAlignment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六</w:t>
      </w:r>
      <w:r>
        <w:rPr>
          <w:rFonts w:hint="eastAsia" w:ascii="宋体" w:hAnsi="宋体" w:eastAsia="宋体" w:cs="宋体"/>
          <w:b/>
          <w:bCs/>
          <w:color w:val="auto"/>
          <w:sz w:val="28"/>
          <w:szCs w:val="28"/>
        </w:rPr>
        <w:t>、技术部分</w:t>
      </w:r>
    </w:p>
    <w:p w14:paraId="55A66B03">
      <w:pPr>
        <w:pStyle w:val="24"/>
        <w:spacing w:line="560" w:lineRule="exact"/>
        <w:ind w:left="0" w:leftChars="0" w:firstLine="0" w:firstLineChars="0"/>
        <w:jc w:val="center"/>
        <w:rPr>
          <w:rFonts w:hint="eastAsia" w:ascii="宋体" w:hAnsi="宋体" w:eastAsia="宋体" w:cs="宋体"/>
          <w:b/>
          <w:bCs/>
          <w:color w:val="auto"/>
          <w:sz w:val="28"/>
          <w:szCs w:val="28"/>
        </w:rPr>
      </w:pPr>
      <w:bookmarkStart w:id="130" w:name="_Toc256432916"/>
      <w:bookmarkStart w:id="131" w:name="_Toc239431950"/>
      <w:bookmarkStart w:id="132" w:name="_Toc202941547"/>
      <w:bookmarkStart w:id="133" w:name="_Toc278903040"/>
      <w:bookmarkStart w:id="134" w:name="_Toc240364519"/>
      <w:bookmarkStart w:id="135" w:name="_Toc202941494"/>
      <w:bookmarkStart w:id="136" w:name="_Toc204047790"/>
      <w:bookmarkStart w:id="137" w:name="_Toc176670657"/>
      <w:bookmarkStart w:id="138" w:name="_Toc269986025"/>
      <w:bookmarkStart w:id="139" w:name="_Toc217565736"/>
      <w:bookmarkStart w:id="140" w:name="_Toc255485508"/>
      <w:bookmarkStart w:id="141" w:name="_Toc255490298"/>
      <w:bookmarkStart w:id="142" w:name="_Toc7123"/>
      <w:r>
        <w:rPr>
          <w:rFonts w:hint="eastAsia" w:ascii="宋体" w:hAnsi="宋体" w:eastAsia="宋体" w:cs="宋体"/>
          <w:b/>
          <w:bCs/>
          <w:color w:val="auto"/>
          <w:sz w:val="28"/>
          <w:szCs w:val="28"/>
        </w:rPr>
        <w:t>技术规格条款偏离表</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1869"/>
        <w:gridCol w:w="1869"/>
        <w:gridCol w:w="1869"/>
        <w:gridCol w:w="1528"/>
        <w:gridCol w:w="1528"/>
      </w:tblGrid>
      <w:tr w14:paraId="4EA7C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74AD017C">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序号</w:t>
            </w:r>
          </w:p>
        </w:tc>
        <w:tc>
          <w:tcPr>
            <w:tcW w:w="1869" w:type="dxa"/>
            <w:noWrap w:val="0"/>
            <w:vAlign w:val="center"/>
          </w:tcPr>
          <w:p w14:paraId="014AF8FE">
            <w:pPr>
              <w:pStyle w:val="24"/>
              <w:spacing w:line="560" w:lineRule="exact"/>
              <w:ind w:left="0" w:leftChars="0" w:firstLine="0" w:firstLineChars="0"/>
              <w:jc w:val="center"/>
              <w:rPr>
                <w:rFonts w:hint="eastAsia" w:ascii="宋体" w:hAnsi="宋体" w:eastAsia="宋体" w:cs="宋体"/>
                <w:bCs/>
                <w:color w:val="auto"/>
                <w:sz w:val="28"/>
                <w:szCs w:val="28"/>
                <w:lang w:val="en-US" w:eastAsia="zh-CN"/>
              </w:rPr>
            </w:pPr>
            <w:r>
              <w:rPr>
                <w:rFonts w:hint="eastAsia" w:ascii="宋体" w:hAnsi="宋体" w:eastAsia="宋体" w:cs="宋体"/>
                <w:bCs/>
                <w:color w:val="auto"/>
                <w:sz w:val="28"/>
                <w:szCs w:val="28"/>
                <w:lang w:val="en-US" w:eastAsia="zh-CN"/>
              </w:rPr>
              <w:t>货物名称</w:t>
            </w:r>
          </w:p>
        </w:tc>
        <w:tc>
          <w:tcPr>
            <w:tcW w:w="1869" w:type="dxa"/>
            <w:noWrap w:val="0"/>
            <w:vAlign w:val="center"/>
          </w:tcPr>
          <w:p w14:paraId="368D0B6E">
            <w:pPr>
              <w:pStyle w:val="24"/>
              <w:spacing w:line="560" w:lineRule="exact"/>
              <w:ind w:left="0" w:leftChars="0" w:firstLine="0" w:firstLineChars="0"/>
              <w:jc w:val="center"/>
              <w:rPr>
                <w:rFonts w:hint="eastAsia" w:ascii="宋体" w:hAnsi="宋体" w:eastAsia="宋体" w:cs="宋体"/>
                <w:bCs/>
                <w:color w:val="auto"/>
                <w:sz w:val="28"/>
                <w:szCs w:val="28"/>
                <w:lang w:eastAsia="zh-CN"/>
              </w:rPr>
            </w:pPr>
            <w:r>
              <w:rPr>
                <w:rFonts w:hint="eastAsia" w:ascii="宋体" w:hAnsi="宋体" w:eastAsia="宋体" w:cs="宋体"/>
                <w:bCs/>
                <w:color w:val="auto"/>
                <w:sz w:val="28"/>
                <w:szCs w:val="28"/>
                <w:lang w:val="en-US" w:eastAsia="zh-CN"/>
              </w:rPr>
              <w:t>招标</w:t>
            </w:r>
            <w:r>
              <w:rPr>
                <w:rFonts w:hint="eastAsia" w:ascii="宋体" w:hAnsi="宋体" w:cs="宋体"/>
                <w:bCs/>
                <w:color w:val="auto"/>
                <w:sz w:val="28"/>
                <w:szCs w:val="28"/>
                <w:lang w:val="en-US" w:eastAsia="zh-CN"/>
              </w:rPr>
              <w:t>参数</w:t>
            </w:r>
          </w:p>
        </w:tc>
        <w:tc>
          <w:tcPr>
            <w:tcW w:w="1869" w:type="dxa"/>
            <w:noWrap w:val="0"/>
            <w:vAlign w:val="center"/>
          </w:tcPr>
          <w:p w14:paraId="0576E3DB">
            <w:pPr>
              <w:pStyle w:val="24"/>
              <w:spacing w:line="560" w:lineRule="exact"/>
              <w:ind w:left="0" w:leftChars="0" w:firstLine="0" w:firstLineChars="0"/>
              <w:jc w:val="center"/>
              <w:rPr>
                <w:rFonts w:hint="eastAsia" w:ascii="宋体" w:hAnsi="宋体" w:eastAsia="宋体" w:cs="宋体"/>
                <w:bCs/>
                <w:color w:val="auto"/>
                <w:sz w:val="28"/>
                <w:szCs w:val="28"/>
                <w:lang w:eastAsia="zh-CN"/>
              </w:rPr>
            </w:pPr>
            <w:r>
              <w:rPr>
                <w:rFonts w:hint="eastAsia" w:ascii="宋体" w:hAnsi="宋体" w:eastAsia="宋体" w:cs="宋体"/>
                <w:bCs/>
                <w:color w:val="auto"/>
                <w:sz w:val="28"/>
                <w:szCs w:val="28"/>
                <w:lang w:val="en-US" w:eastAsia="zh-CN"/>
              </w:rPr>
              <w:t>投标</w:t>
            </w:r>
            <w:r>
              <w:rPr>
                <w:rFonts w:hint="eastAsia" w:ascii="宋体" w:hAnsi="宋体" w:cs="宋体"/>
                <w:bCs/>
                <w:color w:val="auto"/>
                <w:sz w:val="28"/>
                <w:szCs w:val="28"/>
                <w:lang w:val="en-US" w:eastAsia="zh-CN"/>
              </w:rPr>
              <w:t>参数</w:t>
            </w:r>
          </w:p>
        </w:tc>
        <w:tc>
          <w:tcPr>
            <w:tcW w:w="1528" w:type="dxa"/>
            <w:noWrap w:val="0"/>
            <w:vAlign w:val="center"/>
          </w:tcPr>
          <w:p w14:paraId="200164BF">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偏离</w:t>
            </w:r>
          </w:p>
        </w:tc>
        <w:tc>
          <w:tcPr>
            <w:tcW w:w="1528" w:type="dxa"/>
            <w:noWrap w:val="0"/>
            <w:vAlign w:val="center"/>
          </w:tcPr>
          <w:p w14:paraId="47CA5269">
            <w:pPr>
              <w:pStyle w:val="24"/>
              <w:spacing w:line="560" w:lineRule="exact"/>
              <w:ind w:left="0" w:leftChars="0" w:firstLine="0" w:firstLineChars="0"/>
              <w:jc w:val="center"/>
              <w:rPr>
                <w:rFonts w:hint="eastAsia" w:ascii="宋体" w:hAnsi="宋体" w:eastAsia="宋体" w:cs="宋体"/>
                <w:bCs/>
                <w:color w:val="auto"/>
                <w:sz w:val="28"/>
                <w:szCs w:val="28"/>
                <w:lang w:val="en-US" w:eastAsia="zh-CN"/>
              </w:rPr>
            </w:pPr>
            <w:r>
              <w:rPr>
                <w:rFonts w:hint="eastAsia" w:ascii="宋体" w:hAnsi="宋体" w:eastAsia="宋体" w:cs="宋体"/>
                <w:bCs/>
                <w:color w:val="auto"/>
                <w:sz w:val="28"/>
                <w:szCs w:val="28"/>
                <w:lang w:val="en-US" w:eastAsia="zh-CN"/>
              </w:rPr>
              <w:t>备注</w:t>
            </w:r>
          </w:p>
        </w:tc>
      </w:tr>
      <w:tr w14:paraId="156CC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0B5D9042">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6B9633D7">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3243E431">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4D8AED0E">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4FE1D9B8">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560FBC39">
            <w:pPr>
              <w:pStyle w:val="24"/>
              <w:spacing w:line="560" w:lineRule="exact"/>
              <w:ind w:left="0" w:leftChars="0" w:firstLine="0" w:firstLineChars="0"/>
              <w:jc w:val="center"/>
              <w:rPr>
                <w:rFonts w:hint="eastAsia" w:ascii="宋体" w:hAnsi="宋体" w:eastAsia="宋体" w:cs="宋体"/>
                <w:bCs/>
                <w:color w:val="auto"/>
                <w:sz w:val="28"/>
                <w:szCs w:val="28"/>
              </w:rPr>
            </w:pPr>
          </w:p>
        </w:tc>
      </w:tr>
      <w:tr w14:paraId="17FF4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795A84D2">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2C972C96">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07578601">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6463EDC3">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1410249B">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44516125">
            <w:pPr>
              <w:pStyle w:val="24"/>
              <w:spacing w:line="560" w:lineRule="exact"/>
              <w:ind w:left="0" w:leftChars="0" w:firstLine="0" w:firstLineChars="0"/>
              <w:jc w:val="center"/>
              <w:rPr>
                <w:rFonts w:hint="eastAsia" w:ascii="宋体" w:hAnsi="宋体" w:eastAsia="宋体" w:cs="宋体"/>
                <w:bCs/>
                <w:color w:val="auto"/>
                <w:sz w:val="28"/>
                <w:szCs w:val="28"/>
              </w:rPr>
            </w:pPr>
          </w:p>
        </w:tc>
      </w:tr>
      <w:tr w14:paraId="39E38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0B175169">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4C373A56">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2CC26395">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4513E765">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1F6D1BC1">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56269B61">
            <w:pPr>
              <w:pStyle w:val="24"/>
              <w:spacing w:line="560" w:lineRule="exact"/>
              <w:ind w:left="0" w:leftChars="0" w:firstLine="0" w:firstLineChars="0"/>
              <w:jc w:val="center"/>
              <w:rPr>
                <w:rFonts w:hint="eastAsia" w:ascii="宋体" w:hAnsi="宋体" w:eastAsia="宋体" w:cs="宋体"/>
                <w:bCs/>
                <w:color w:val="auto"/>
                <w:sz w:val="28"/>
                <w:szCs w:val="28"/>
              </w:rPr>
            </w:pPr>
          </w:p>
        </w:tc>
      </w:tr>
      <w:tr w14:paraId="6D699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0525E24F">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0EE08C41">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7DB897C1">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684721DD">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2DE867A8">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40F8FC93">
            <w:pPr>
              <w:pStyle w:val="24"/>
              <w:spacing w:line="560" w:lineRule="exact"/>
              <w:ind w:left="0" w:leftChars="0" w:firstLine="0" w:firstLineChars="0"/>
              <w:jc w:val="center"/>
              <w:rPr>
                <w:rFonts w:hint="eastAsia" w:ascii="宋体" w:hAnsi="宋体" w:eastAsia="宋体" w:cs="宋体"/>
                <w:bCs/>
                <w:color w:val="auto"/>
                <w:sz w:val="28"/>
                <w:szCs w:val="28"/>
              </w:rPr>
            </w:pPr>
          </w:p>
        </w:tc>
      </w:tr>
      <w:tr w14:paraId="4E21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65F7BD76">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415AD83B">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466F9838">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3A7D9814">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4B664C4F">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2703194A">
            <w:pPr>
              <w:pStyle w:val="24"/>
              <w:spacing w:line="560" w:lineRule="exact"/>
              <w:ind w:left="0" w:leftChars="0" w:firstLine="0" w:firstLineChars="0"/>
              <w:jc w:val="center"/>
              <w:rPr>
                <w:rFonts w:hint="eastAsia" w:ascii="宋体" w:hAnsi="宋体" w:eastAsia="宋体" w:cs="宋体"/>
                <w:bCs/>
                <w:color w:val="auto"/>
                <w:sz w:val="28"/>
                <w:szCs w:val="28"/>
              </w:rPr>
            </w:pPr>
          </w:p>
        </w:tc>
      </w:tr>
      <w:tr w14:paraId="2D8EF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08A32CD7">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39706E36">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2BABCDE1">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13F02B20">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2BB979A1">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12B88A89">
            <w:pPr>
              <w:pStyle w:val="24"/>
              <w:spacing w:line="560" w:lineRule="exact"/>
              <w:ind w:left="0" w:leftChars="0" w:firstLine="0" w:firstLineChars="0"/>
              <w:jc w:val="center"/>
              <w:rPr>
                <w:rFonts w:hint="eastAsia" w:ascii="宋体" w:hAnsi="宋体" w:eastAsia="宋体" w:cs="宋体"/>
                <w:bCs/>
                <w:color w:val="auto"/>
                <w:sz w:val="28"/>
                <w:szCs w:val="28"/>
              </w:rPr>
            </w:pPr>
          </w:p>
        </w:tc>
      </w:tr>
      <w:tr w14:paraId="6B796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20C56893">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44C481E4">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277E8EF6">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4DCCE03B">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530A4994">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0F417C55">
            <w:pPr>
              <w:pStyle w:val="24"/>
              <w:spacing w:line="560" w:lineRule="exact"/>
              <w:ind w:left="0" w:leftChars="0" w:firstLine="0" w:firstLineChars="0"/>
              <w:jc w:val="center"/>
              <w:rPr>
                <w:rFonts w:hint="eastAsia" w:ascii="宋体" w:hAnsi="宋体" w:eastAsia="宋体" w:cs="宋体"/>
                <w:bCs/>
                <w:color w:val="auto"/>
                <w:sz w:val="28"/>
                <w:szCs w:val="28"/>
              </w:rPr>
            </w:pPr>
          </w:p>
        </w:tc>
      </w:tr>
    </w:tbl>
    <w:p w14:paraId="7687BA25">
      <w:pPr>
        <w:pStyle w:val="24"/>
        <w:spacing w:line="560" w:lineRule="exact"/>
        <w:ind w:left="0" w:leftChars="0" w:firstLine="0" w:firstLineChars="0"/>
        <w:rPr>
          <w:rFonts w:hint="eastAsia" w:ascii="宋体" w:hAnsi="宋体" w:eastAsia="宋体" w:cs="宋体"/>
          <w:bCs/>
          <w:color w:val="auto"/>
          <w:sz w:val="28"/>
          <w:szCs w:val="28"/>
          <w:lang w:eastAsia="zh-CN"/>
        </w:rPr>
      </w:pPr>
      <w:r>
        <w:rPr>
          <w:rFonts w:hint="eastAsia" w:ascii="宋体" w:hAnsi="宋体" w:eastAsia="宋体" w:cs="宋体"/>
          <w:bCs/>
          <w:color w:val="auto"/>
          <w:sz w:val="28"/>
          <w:szCs w:val="28"/>
        </w:rPr>
        <w:t>注：</w:t>
      </w:r>
      <w:r>
        <w:rPr>
          <w:rFonts w:hint="eastAsia" w:ascii="宋体" w:hAnsi="宋体" w:cs="宋体"/>
          <w:bCs/>
          <w:color w:val="auto"/>
          <w:sz w:val="28"/>
          <w:szCs w:val="28"/>
          <w:lang w:val="en-US" w:eastAsia="zh-CN"/>
        </w:rPr>
        <w:t>投标供应商应如实填写投标参数，不能完全照搬招标参数</w:t>
      </w:r>
      <w:r>
        <w:rPr>
          <w:rFonts w:hint="eastAsia" w:ascii="宋体" w:hAnsi="宋体" w:eastAsia="宋体" w:cs="宋体"/>
          <w:bCs/>
          <w:color w:val="auto"/>
          <w:sz w:val="28"/>
          <w:szCs w:val="28"/>
          <w:lang w:eastAsia="zh-CN"/>
        </w:rPr>
        <w:t>。</w:t>
      </w:r>
    </w:p>
    <w:p w14:paraId="016A3F81">
      <w:pPr>
        <w:pStyle w:val="24"/>
        <w:spacing w:line="560" w:lineRule="exact"/>
        <w:ind w:left="0" w:leftChars="0" w:firstLine="5600" w:firstLineChars="2000"/>
        <w:rPr>
          <w:rFonts w:hint="eastAsia" w:ascii="宋体" w:hAnsi="宋体" w:eastAsia="宋体" w:cs="宋体"/>
          <w:bCs/>
          <w:color w:val="auto"/>
          <w:kern w:val="2"/>
          <w:sz w:val="28"/>
          <w:szCs w:val="28"/>
          <w:lang w:val="en-US" w:eastAsia="zh-CN" w:bidi="ar-SA"/>
        </w:rPr>
      </w:pPr>
      <w:r>
        <w:rPr>
          <w:rFonts w:hint="eastAsia" w:ascii="宋体" w:hAnsi="宋体" w:eastAsia="宋体" w:cs="宋体"/>
          <w:bCs/>
          <w:color w:val="auto"/>
          <w:kern w:val="2"/>
          <w:sz w:val="28"/>
          <w:szCs w:val="28"/>
          <w:lang w:val="en-US" w:eastAsia="zh-CN" w:bidi="ar-SA"/>
        </w:rPr>
        <w:t>供应商（电子签章）：</w:t>
      </w:r>
    </w:p>
    <w:p w14:paraId="4AD99B3C">
      <w:pPr>
        <w:pStyle w:val="24"/>
        <w:spacing w:line="560" w:lineRule="exact"/>
        <w:ind w:left="0" w:leftChars="0" w:firstLine="5600" w:firstLineChars="2000"/>
        <w:rPr>
          <w:rFonts w:hint="eastAsia" w:ascii="宋体" w:hAnsi="宋体" w:eastAsia="宋体" w:cs="宋体"/>
          <w:bCs/>
          <w:color w:val="auto"/>
          <w:sz w:val="28"/>
          <w:szCs w:val="28"/>
        </w:rPr>
      </w:pPr>
      <w:r>
        <w:rPr>
          <w:rFonts w:hint="eastAsia" w:ascii="宋体" w:hAnsi="宋体" w:eastAsia="宋体" w:cs="宋体"/>
          <w:bCs/>
          <w:color w:val="auto"/>
          <w:kern w:val="2"/>
          <w:sz w:val="28"/>
          <w:szCs w:val="28"/>
          <w:lang w:val="en-US" w:eastAsia="zh-CN" w:bidi="ar-SA"/>
        </w:rPr>
        <w:t>法人代表（电子签章）</w:t>
      </w:r>
      <w:r>
        <w:rPr>
          <w:rFonts w:hint="eastAsia" w:ascii="宋体" w:hAnsi="宋体" w:eastAsia="宋体" w:cs="宋体"/>
          <w:bCs/>
          <w:color w:val="auto"/>
          <w:sz w:val="28"/>
          <w:szCs w:val="28"/>
        </w:rPr>
        <w:t>：</w:t>
      </w:r>
    </w:p>
    <w:p w14:paraId="26FCBA96">
      <w:pPr>
        <w:pStyle w:val="24"/>
        <w:spacing w:line="560" w:lineRule="exact"/>
        <w:ind w:left="0" w:leftChars="0" w:firstLine="6720" w:firstLineChars="2400"/>
        <w:rPr>
          <w:rFonts w:hint="eastAsia" w:ascii="宋体" w:hAnsi="宋体" w:eastAsia="宋体" w:cs="宋体"/>
          <w:bCs/>
          <w:color w:val="auto"/>
          <w:sz w:val="28"/>
          <w:szCs w:val="28"/>
        </w:rPr>
      </w:pPr>
      <w:r>
        <w:rPr>
          <w:rFonts w:hint="eastAsia" w:ascii="宋体" w:hAnsi="宋体" w:eastAsia="宋体" w:cs="宋体"/>
          <w:bCs/>
          <w:color w:val="auto"/>
          <w:sz w:val="28"/>
          <w:szCs w:val="28"/>
        </w:rPr>
        <w:t>年   月   日</w:t>
      </w:r>
    </w:p>
    <w:p w14:paraId="7BA60DBC">
      <w:pPr>
        <w:pStyle w:val="24"/>
        <w:spacing w:line="560" w:lineRule="exact"/>
        <w:ind w:left="0" w:leftChars="0" w:firstLine="0" w:firstLineChars="0"/>
        <w:rPr>
          <w:rFonts w:hint="eastAsia" w:ascii="宋体" w:hAnsi="宋体" w:eastAsia="宋体" w:cs="宋体"/>
          <w:bCs/>
          <w:color w:val="auto"/>
          <w:sz w:val="28"/>
          <w:szCs w:val="28"/>
        </w:rPr>
      </w:pPr>
    </w:p>
    <w:p w14:paraId="5F856D91">
      <w:pPr>
        <w:pStyle w:val="24"/>
        <w:spacing w:line="560" w:lineRule="exact"/>
        <w:ind w:left="0" w:leftChars="0" w:firstLine="0" w:firstLineChars="0"/>
        <w:rPr>
          <w:rFonts w:hint="eastAsia" w:ascii="宋体" w:hAnsi="宋体" w:eastAsia="宋体" w:cs="宋体"/>
          <w:bCs/>
          <w:color w:val="auto"/>
          <w:sz w:val="28"/>
          <w:szCs w:val="28"/>
        </w:rPr>
      </w:pPr>
    </w:p>
    <w:p w14:paraId="49EBDA52">
      <w:pPr>
        <w:pStyle w:val="24"/>
        <w:spacing w:line="560" w:lineRule="exact"/>
        <w:ind w:left="0" w:leftChars="0" w:firstLine="0" w:firstLineChars="0"/>
        <w:rPr>
          <w:rFonts w:hint="eastAsia" w:ascii="宋体" w:hAnsi="宋体" w:eastAsia="宋体" w:cs="宋体"/>
          <w:bCs/>
          <w:color w:val="auto"/>
          <w:sz w:val="28"/>
          <w:szCs w:val="28"/>
        </w:rPr>
      </w:pPr>
    </w:p>
    <w:p w14:paraId="2464E41B">
      <w:pPr>
        <w:pStyle w:val="24"/>
        <w:spacing w:line="560" w:lineRule="exact"/>
        <w:ind w:left="0" w:leftChars="0" w:firstLine="0" w:firstLineChars="0"/>
        <w:rPr>
          <w:rFonts w:hint="eastAsia" w:ascii="宋体" w:hAnsi="宋体" w:eastAsia="宋体" w:cs="宋体"/>
          <w:bCs/>
          <w:color w:val="auto"/>
          <w:sz w:val="28"/>
          <w:szCs w:val="28"/>
        </w:rPr>
      </w:pPr>
    </w:p>
    <w:p w14:paraId="1C2A3CCC">
      <w:pPr>
        <w:pStyle w:val="24"/>
        <w:spacing w:line="560" w:lineRule="exact"/>
        <w:ind w:left="0" w:leftChars="0" w:firstLine="0" w:firstLineChars="0"/>
        <w:rPr>
          <w:rFonts w:hint="eastAsia" w:ascii="宋体" w:hAnsi="宋体" w:eastAsia="宋体" w:cs="宋体"/>
          <w:bCs/>
          <w:color w:val="auto"/>
          <w:sz w:val="28"/>
          <w:szCs w:val="28"/>
        </w:rPr>
      </w:pPr>
    </w:p>
    <w:p w14:paraId="06828DA3">
      <w:pPr>
        <w:pStyle w:val="24"/>
        <w:spacing w:line="560" w:lineRule="exact"/>
        <w:ind w:left="0" w:leftChars="0" w:firstLine="0" w:firstLineChars="0"/>
        <w:rPr>
          <w:rFonts w:hint="eastAsia" w:ascii="宋体" w:hAnsi="宋体" w:eastAsia="宋体" w:cs="宋体"/>
          <w:bCs/>
          <w:color w:val="auto"/>
          <w:sz w:val="28"/>
          <w:szCs w:val="28"/>
        </w:rPr>
      </w:pPr>
    </w:p>
    <w:bookmarkEnd w:id="130"/>
    <w:bookmarkEnd w:id="131"/>
    <w:bookmarkEnd w:id="132"/>
    <w:bookmarkEnd w:id="133"/>
    <w:bookmarkEnd w:id="134"/>
    <w:bookmarkEnd w:id="135"/>
    <w:bookmarkEnd w:id="136"/>
    <w:bookmarkEnd w:id="137"/>
    <w:bookmarkEnd w:id="138"/>
    <w:bookmarkEnd w:id="139"/>
    <w:bookmarkEnd w:id="140"/>
    <w:bookmarkEnd w:id="141"/>
    <w:bookmarkEnd w:id="142"/>
    <w:p w14:paraId="24446AAE">
      <w:pPr>
        <w:spacing w:line="560" w:lineRule="exact"/>
        <w:contextualSpacing/>
        <w:jc w:val="both"/>
        <w:rPr>
          <w:rFonts w:hint="eastAsia" w:ascii="宋体" w:hAnsi="宋体" w:eastAsia="宋体" w:cs="宋体"/>
          <w:b/>
          <w:color w:val="auto"/>
          <w:sz w:val="28"/>
          <w:szCs w:val="28"/>
          <w:lang w:val="en-US" w:eastAsia="zh-CN"/>
        </w:rPr>
      </w:pPr>
    </w:p>
    <w:p w14:paraId="30F6B2C7">
      <w:pPr>
        <w:spacing w:line="560" w:lineRule="exact"/>
        <w:contextualSpacing/>
        <w:jc w:val="center"/>
        <w:rPr>
          <w:rFonts w:hint="eastAsia" w:ascii="宋体" w:hAnsi="宋体" w:eastAsia="宋体" w:cs="宋体"/>
          <w:b/>
          <w:bCs/>
          <w:color w:val="auto"/>
          <w:sz w:val="28"/>
          <w:szCs w:val="28"/>
        </w:rPr>
      </w:pPr>
      <w:r>
        <w:rPr>
          <w:rFonts w:hint="eastAsia" w:ascii="宋体" w:hAnsi="宋体" w:eastAsia="宋体" w:cs="宋体"/>
          <w:b/>
          <w:color w:val="auto"/>
          <w:sz w:val="28"/>
          <w:szCs w:val="28"/>
          <w:lang w:val="en-US" w:eastAsia="zh-CN"/>
        </w:rPr>
        <w:t>七</w:t>
      </w:r>
      <w:r>
        <w:rPr>
          <w:rFonts w:hint="eastAsia" w:ascii="宋体" w:hAnsi="宋体" w:eastAsia="宋体" w:cs="宋体"/>
          <w:b/>
          <w:color w:val="auto"/>
          <w:sz w:val="28"/>
          <w:szCs w:val="28"/>
        </w:rPr>
        <w:t>、供应商资格审查资料</w:t>
      </w:r>
    </w:p>
    <w:p w14:paraId="676E04C0">
      <w:pPr>
        <w:spacing w:line="560" w:lineRule="exact"/>
        <w:ind w:firstLine="562" w:firstLineChars="200"/>
        <w:rPr>
          <w:rFonts w:hint="eastAsia" w:ascii="宋体" w:hAnsi="宋体" w:eastAsia="宋体" w:cs="宋体"/>
          <w:b/>
          <w:color w:val="auto"/>
          <w:sz w:val="28"/>
          <w:szCs w:val="28"/>
        </w:rPr>
      </w:pPr>
    </w:p>
    <w:p w14:paraId="78A209EB">
      <w:pPr>
        <w:spacing w:line="560" w:lineRule="exact"/>
        <w:ind w:firstLine="562" w:firstLineChars="200"/>
        <w:jc w:val="center"/>
        <w:rPr>
          <w:rFonts w:hint="eastAsia" w:ascii="宋体" w:hAnsi="宋体" w:eastAsia="宋体" w:cs="宋体"/>
          <w:b/>
          <w:color w:val="auto"/>
          <w:sz w:val="28"/>
          <w:szCs w:val="28"/>
        </w:rPr>
      </w:pPr>
      <w:bookmarkStart w:id="143" w:name="_Toc244593917"/>
      <w:bookmarkStart w:id="144" w:name="_Toc278903044"/>
      <w:bookmarkStart w:id="145" w:name="_Toc269986029"/>
      <w:bookmarkStart w:id="146" w:name="_Toc244530633"/>
      <w:r>
        <w:rPr>
          <w:rFonts w:hint="eastAsia" w:ascii="宋体" w:hAnsi="宋体" w:eastAsia="宋体" w:cs="宋体"/>
          <w:b/>
          <w:color w:val="auto"/>
          <w:sz w:val="28"/>
          <w:szCs w:val="28"/>
        </w:rPr>
        <w:t>供应商基本情况表</w:t>
      </w:r>
    </w:p>
    <w:p w14:paraId="3D874ABD">
      <w:pPr>
        <w:spacing w:line="560" w:lineRule="exact"/>
        <w:ind w:firstLine="562" w:firstLineChars="200"/>
        <w:jc w:val="center"/>
        <w:rPr>
          <w:rFonts w:hint="eastAsia" w:ascii="宋体" w:hAnsi="宋体" w:eastAsia="宋体" w:cs="宋体"/>
          <w:b/>
          <w:color w:val="auto"/>
          <w:sz w:val="28"/>
          <w:szCs w:val="28"/>
        </w:rPr>
      </w:pPr>
    </w:p>
    <w:tbl>
      <w:tblPr>
        <w:tblStyle w:val="49"/>
        <w:tblW w:w="9472" w:type="dxa"/>
        <w:tblInd w:w="102" w:type="dxa"/>
        <w:tblLayout w:type="fixed"/>
        <w:tblCellMar>
          <w:top w:w="0" w:type="dxa"/>
          <w:left w:w="0" w:type="dxa"/>
          <w:bottom w:w="0" w:type="dxa"/>
          <w:right w:w="0" w:type="dxa"/>
        </w:tblCellMar>
      </w:tblPr>
      <w:tblGrid>
        <w:gridCol w:w="1910"/>
        <w:gridCol w:w="993"/>
        <w:gridCol w:w="114"/>
        <w:gridCol w:w="937"/>
        <w:gridCol w:w="928"/>
        <w:gridCol w:w="465"/>
        <w:gridCol w:w="344"/>
        <w:gridCol w:w="1192"/>
        <w:gridCol w:w="542"/>
        <w:gridCol w:w="949"/>
        <w:gridCol w:w="1098"/>
      </w:tblGrid>
      <w:tr w14:paraId="035562B9">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7BDD69D0">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供应商名称</w:t>
            </w:r>
          </w:p>
        </w:tc>
        <w:tc>
          <w:tcPr>
            <w:tcW w:w="7562" w:type="dxa"/>
            <w:gridSpan w:val="10"/>
            <w:tcBorders>
              <w:top w:val="single" w:color="000000" w:sz="4" w:space="0"/>
              <w:left w:val="single" w:color="000000" w:sz="4" w:space="0"/>
              <w:bottom w:val="single" w:color="000000" w:sz="4" w:space="0"/>
              <w:right w:val="single" w:color="000000" w:sz="4" w:space="0"/>
            </w:tcBorders>
            <w:noWrap w:val="0"/>
            <w:vAlign w:val="center"/>
          </w:tcPr>
          <w:p w14:paraId="00165A6D">
            <w:pPr>
              <w:spacing w:line="560" w:lineRule="exact"/>
              <w:ind w:firstLine="560" w:firstLineChars="200"/>
              <w:jc w:val="center"/>
              <w:rPr>
                <w:rFonts w:hint="eastAsia" w:ascii="宋体" w:hAnsi="宋体" w:eastAsia="宋体" w:cs="宋体"/>
                <w:color w:val="auto"/>
                <w:sz w:val="28"/>
                <w:szCs w:val="28"/>
              </w:rPr>
            </w:pPr>
          </w:p>
        </w:tc>
      </w:tr>
      <w:tr w14:paraId="616847D1">
        <w:tblPrEx>
          <w:tblCellMar>
            <w:top w:w="0" w:type="dxa"/>
            <w:left w:w="0" w:type="dxa"/>
            <w:bottom w:w="0" w:type="dxa"/>
            <w:right w:w="0" w:type="dxa"/>
          </w:tblCellMar>
        </w:tblPrEx>
        <w:trPr>
          <w:trHeight w:val="752"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0E0AD932">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注册</w:t>
            </w:r>
            <w:r>
              <w:rPr>
                <w:rFonts w:hint="eastAsia" w:ascii="宋体" w:hAnsi="宋体" w:eastAsia="宋体" w:cs="宋体"/>
                <w:color w:val="auto"/>
                <w:spacing w:val="1"/>
                <w:kern w:val="0"/>
                <w:sz w:val="28"/>
                <w:szCs w:val="28"/>
              </w:rPr>
              <w:t>地址</w:t>
            </w:r>
          </w:p>
        </w:tc>
        <w:tc>
          <w:tcPr>
            <w:tcW w:w="3781" w:type="dxa"/>
            <w:gridSpan w:val="6"/>
            <w:tcBorders>
              <w:top w:val="single" w:color="000000" w:sz="4" w:space="0"/>
              <w:left w:val="single" w:color="000000" w:sz="4" w:space="0"/>
              <w:bottom w:val="single" w:color="000000" w:sz="4" w:space="0"/>
              <w:right w:val="single" w:color="000000" w:sz="4" w:space="0"/>
            </w:tcBorders>
            <w:noWrap w:val="0"/>
            <w:vAlign w:val="center"/>
          </w:tcPr>
          <w:p w14:paraId="09274456">
            <w:pPr>
              <w:spacing w:line="560" w:lineRule="exact"/>
              <w:ind w:firstLine="560" w:firstLineChars="200"/>
              <w:jc w:val="center"/>
              <w:rPr>
                <w:rFonts w:hint="eastAsia" w:ascii="宋体" w:hAnsi="宋体" w:eastAsia="宋体" w:cs="宋体"/>
                <w:color w:val="auto"/>
                <w:sz w:val="28"/>
                <w:szCs w:val="28"/>
              </w:rPr>
            </w:pP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1B377697">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pacing w:val="1"/>
                <w:kern w:val="0"/>
                <w:sz w:val="28"/>
                <w:szCs w:val="28"/>
              </w:rPr>
              <w:t>邮政编码</w:t>
            </w:r>
          </w:p>
        </w:tc>
        <w:tc>
          <w:tcPr>
            <w:tcW w:w="2589" w:type="dxa"/>
            <w:gridSpan w:val="3"/>
            <w:tcBorders>
              <w:top w:val="single" w:color="000000" w:sz="4" w:space="0"/>
              <w:left w:val="single" w:color="000000" w:sz="4" w:space="0"/>
              <w:bottom w:val="single" w:color="000000" w:sz="4" w:space="0"/>
              <w:right w:val="single" w:color="000000" w:sz="4" w:space="0"/>
            </w:tcBorders>
            <w:noWrap w:val="0"/>
            <w:vAlign w:val="center"/>
          </w:tcPr>
          <w:p w14:paraId="6271E65A">
            <w:pPr>
              <w:spacing w:line="560" w:lineRule="exact"/>
              <w:ind w:firstLine="560" w:firstLineChars="200"/>
              <w:jc w:val="center"/>
              <w:rPr>
                <w:rFonts w:hint="eastAsia" w:ascii="宋体" w:hAnsi="宋体" w:eastAsia="宋体" w:cs="宋体"/>
                <w:color w:val="auto"/>
                <w:sz w:val="28"/>
                <w:szCs w:val="28"/>
              </w:rPr>
            </w:pPr>
          </w:p>
        </w:tc>
      </w:tr>
      <w:tr w14:paraId="6AF2E9A1">
        <w:tblPrEx>
          <w:tblCellMar>
            <w:top w:w="0" w:type="dxa"/>
            <w:left w:w="0" w:type="dxa"/>
            <w:bottom w:w="0" w:type="dxa"/>
            <w:right w:w="0" w:type="dxa"/>
          </w:tblCellMar>
        </w:tblPrEx>
        <w:trPr>
          <w:trHeight w:val="593" w:hRule="atLeast"/>
        </w:trPr>
        <w:tc>
          <w:tcPr>
            <w:tcW w:w="1910" w:type="dxa"/>
            <w:vMerge w:val="restart"/>
            <w:tcBorders>
              <w:top w:val="single" w:color="000000" w:sz="4" w:space="0"/>
              <w:left w:val="single" w:color="000000" w:sz="4" w:space="0"/>
              <w:bottom w:val="single" w:color="000000" w:sz="4" w:space="0"/>
              <w:right w:val="single" w:color="000000" w:sz="4" w:space="0"/>
            </w:tcBorders>
            <w:noWrap w:val="0"/>
            <w:vAlign w:val="center"/>
          </w:tcPr>
          <w:p w14:paraId="28AFD870">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联系</w:t>
            </w:r>
            <w:r>
              <w:rPr>
                <w:rFonts w:hint="eastAsia" w:ascii="宋体" w:hAnsi="宋体" w:eastAsia="宋体" w:cs="宋体"/>
                <w:color w:val="auto"/>
                <w:spacing w:val="1"/>
                <w:kern w:val="0"/>
                <w:sz w:val="28"/>
                <w:szCs w:val="28"/>
              </w:rPr>
              <w:t>方式</w:t>
            </w:r>
          </w:p>
        </w:tc>
        <w:tc>
          <w:tcPr>
            <w:tcW w:w="1107" w:type="dxa"/>
            <w:gridSpan w:val="2"/>
            <w:tcBorders>
              <w:top w:val="single" w:color="000000" w:sz="4" w:space="0"/>
              <w:left w:val="single" w:color="000000" w:sz="4" w:space="0"/>
              <w:bottom w:val="single" w:color="000000" w:sz="4" w:space="0"/>
              <w:right w:val="single" w:color="000000" w:sz="4" w:space="0"/>
            </w:tcBorders>
            <w:noWrap w:val="0"/>
            <w:vAlign w:val="center"/>
          </w:tcPr>
          <w:p w14:paraId="58B70DB1">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联系人</w:t>
            </w:r>
          </w:p>
        </w:tc>
        <w:tc>
          <w:tcPr>
            <w:tcW w:w="2674" w:type="dxa"/>
            <w:gridSpan w:val="4"/>
            <w:tcBorders>
              <w:top w:val="single" w:color="000000" w:sz="4" w:space="0"/>
              <w:left w:val="single" w:color="000000" w:sz="4" w:space="0"/>
              <w:bottom w:val="single" w:color="000000" w:sz="4" w:space="0"/>
              <w:right w:val="single" w:color="000000" w:sz="4" w:space="0"/>
            </w:tcBorders>
            <w:noWrap w:val="0"/>
            <w:vAlign w:val="center"/>
          </w:tcPr>
          <w:p w14:paraId="72D8BC76">
            <w:pPr>
              <w:spacing w:line="560" w:lineRule="exact"/>
              <w:ind w:firstLine="560" w:firstLineChars="200"/>
              <w:jc w:val="center"/>
              <w:rPr>
                <w:rFonts w:hint="eastAsia" w:ascii="宋体" w:hAnsi="宋体" w:eastAsia="宋体" w:cs="宋体"/>
                <w:color w:val="auto"/>
                <w:sz w:val="28"/>
                <w:szCs w:val="28"/>
              </w:rPr>
            </w:pP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1FCE1D47">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电  话</w:t>
            </w:r>
          </w:p>
        </w:tc>
        <w:tc>
          <w:tcPr>
            <w:tcW w:w="2589" w:type="dxa"/>
            <w:gridSpan w:val="3"/>
            <w:tcBorders>
              <w:top w:val="single" w:color="000000" w:sz="4" w:space="0"/>
              <w:left w:val="single" w:color="000000" w:sz="4" w:space="0"/>
              <w:bottom w:val="single" w:color="000000" w:sz="4" w:space="0"/>
              <w:right w:val="single" w:color="000000" w:sz="4" w:space="0"/>
            </w:tcBorders>
            <w:noWrap w:val="0"/>
            <w:vAlign w:val="center"/>
          </w:tcPr>
          <w:p w14:paraId="0DCC93A4">
            <w:pPr>
              <w:spacing w:line="560" w:lineRule="exact"/>
              <w:ind w:firstLine="560" w:firstLineChars="200"/>
              <w:jc w:val="center"/>
              <w:rPr>
                <w:rFonts w:hint="eastAsia" w:ascii="宋体" w:hAnsi="宋体" w:eastAsia="宋体" w:cs="宋体"/>
                <w:color w:val="auto"/>
                <w:sz w:val="28"/>
                <w:szCs w:val="28"/>
              </w:rPr>
            </w:pPr>
          </w:p>
        </w:tc>
      </w:tr>
      <w:tr w14:paraId="428E1F9D">
        <w:tblPrEx>
          <w:tblCellMar>
            <w:top w:w="0" w:type="dxa"/>
            <w:left w:w="0" w:type="dxa"/>
            <w:bottom w:w="0" w:type="dxa"/>
            <w:right w:w="0" w:type="dxa"/>
          </w:tblCellMar>
        </w:tblPrEx>
        <w:trPr>
          <w:trHeight w:val="224" w:hRule="atLeast"/>
        </w:trPr>
        <w:tc>
          <w:tcPr>
            <w:tcW w:w="1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809C93">
            <w:pPr>
              <w:spacing w:line="560" w:lineRule="exact"/>
              <w:ind w:firstLine="560" w:firstLineChars="200"/>
              <w:jc w:val="center"/>
              <w:rPr>
                <w:rFonts w:hint="eastAsia" w:ascii="宋体" w:hAnsi="宋体" w:eastAsia="宋体" w:cs="宋体"/>
                <w:color w:val="auto"/>
                <w:sz w:val="28"/>
                <w:szCs w:val="28"/>
              </w:rPr>
            </w:pPr>
          </w:p>
        </w:tc>
        <w:tc>
          <w:tcPr>
            <w:tcW w:w="1107" w:type="dxa"/>
            <w:gridSpan w:val="2"/>
            <w:tcBorders>
              <w:top w:val="single" w:color="000000" w:sz="4" w:space="0"/>
              <w:left w:val="single" w:color="000000" w:sz="4" w:space="0"/>
              <w:bottom w:val="single" w:color="000000" w:sz="4" w:space="0"/>
              <w:right w:val="single" w:color="000000" w:sz="4" w:space="0"/>
            </w:tcBorders>
            <w:noWrap w:val="0"/>
            <w:vAlign w:val="center"/>
          </w:tcPr>
          <w:p w14:paraId="311AC2D1">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传</w:t>
            </w:r>
            <w:r>
              <w:rPr>
                <w:rFonts w:hint="eastAsia" w:ascii="宋体" w:hAnsi="宋体" w:eastAsia="宋体" w:cs="宋体"/>
                <w:color w:val="auto"/>
                <w:sz w:val="28"/>
                <w:szCs w:val="28"/>
              </w:rPr>
              <w:tab/>
            </w:r>
            <w:r>
              <w:rPr>
                <w:rFonts w:hint="eastAsia" w:ascii="宋体" w:hAnsi="宋体" w:eastAsia="宋体" w:cs="宋体"/>
                <w:color w:val="auto"/>
                <w:sz w:val="28"/>
                <w:szCs w:val="28"/>
              </w:rPr>
              <w:t>真</w:t>
            </w:r>
          </w:p>
        </w:tc>
        <w:tc>
          <w:tcPr>
            <w:tcW w:w="2674" w:type="dxa"/>
            <w:gridSpan w:val="4"/>
            <w:tcBorders>
              <w:top w:val="single" w:color="000000" w:sz="4" w:space="0"/>
              <w:left w:val="single" w:color="000000" w:sz="4" w:space="0"/>
              <w:bottom w:val="single" w:color="000000" w:sz="4" w:space="0"/>
              <w:right w:val="single" w:color="000000" w:sz="4" w:space="0"/>
            </w:tcBorders>
            <w:noWrap w:val="0"/>
            <w:vAlign w:val="center"/>
          </w:tcPr>
          <w:p w14:paraId="0668CF58">
            <w:pPr>
              <w:spacing w:line="560" w:lineRule="exact"/>
              <w:ind w:firstLine="560" w:firstLineChars="200"/>
              <w:jc w:val="center"/>
              <w:rPr>
                <w:rFonts w:hint="eastAsia" w:ascii="宋体" w:hAnsi="宋体" w:eastAsia="宋体" w:cs="宋体"/>
                <w:color w:val="auto"/>
                <w:sz w:val="28"/>
                <w:szCs w:val="28"/>
              </w:rPr>
            </w:pP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6E45B39D">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网  址</w:t>
            </w:r>
          </w:p>
        </w:tc>
        <w:tc>
          <w:tcPr>
            <w:tcW w:w="2589" w:type="dxa"/>
            <w:gridSpan w:val="3"/>
            <w:tcBorders>
              <w:top w:val="single" w:color="000000" w:sz="4" w:space="0"/>
              <w:left w:val="single" w:color="000000" w:sz="4" w:space="0"/>
              <w:bottom w:val="single" w:color="000000" w:sz="4" w:space="0"/>
              <w:right w:val="single" w:color="000000" w:sz="4" w:space="0"/>
            </w:tcBorders>
            <w:noWrap w:val="0"/>
            <w:vAlign w:val="center"/>
          </w:tcPr>
          <w:p w14:paraId="7A9ED205">
            <w:pPr>
              <w:spacing w:line="560" w:lineRule="exact"/>
              <w:ind w:firstLine="560" w:firstLineChars="200"/>
              <w:jc w:val="center"/>
              <w:rPr>
                <w:rFonts w:hint="eastAsia" w:ascii="宋体" w:hAnsi="宋体" w:eastAsia="宋体" w:cs="宋体"/>
                <w:color w:val="auto"/>
                <w:sz w:val="28"/>
                <w:szCs w:val="28"/>
              </w:rPr>
            </w:pPr>
          </w:p>
        </w:tc>
      </w:tr>
      <w:tr w14:paraId="26B96F0F">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167D2C67">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组织</w:t>
            </w:r>
            <w:r>
              <w:rPr>
                <w:rFonts w:hint="eastAsia" w:ascii="宋体" w:hAnsi="宋体" w:eastAsia="宋体" w:cs="宋体"/>
                <w:color w:val="auto"/>
                <w:spacing w:val="1"/>
                <w:kern w:val="0"/>
                <w:sz w:val="28"/>
                <w:szCs w:val="28"/>
              </w:rPr>
              <w:t>结构</w:t>
            </w:r>
          </w:p>
        </w:tc>
        <w:tc>
          <w:tcPr>
            <w:tcW w:w="7562" w:type="dxa"/>
            <w:gridSpan w:val="10"/>
            <w:tcBorders>
              <w:top w:val="single" w:color="000000" w:sz="4" w:space="0"/>
              <w:left w:val="single" w:color="000000" w:sz="4" w:space="0"/>
              <w:bottom w:val="single" w:color="000000" w:sz="4" w:space="0"/>
              <w:right w:val="single" w:color="000000" w:sz="4" w:space="0"/>
            </w:tcBorders>
            <w:noWrap w:val="0"/>
            <w:vAlign w:val="center"/>
          </w:tcPr>
          <w:p w14:paraId="56ADF663">
            <w:pPr>
              <w:spacing w:line="560" w:lineRule="exact"/>
              <w:ind w:firstLine="560" w:firstLineChars="200"/>
              <w:jc w:val="center"/>
              <w:rPr>
                <w:rFonts w:hint="eastAsia" w:ascii="宋体" w:hAnsi="宋体" w:eastAsia="宋体" w:cs="宋体"/>
                <w:color w:val="auto"/>
                <w:sz w:val="28"/>
                <w:szCs w:val="28"/>
              </w:rPr>
            </w:pPr>
          </w:p>
        </w:tc>
      </w:tr>
      <w:tr w14:paraId="640ABF43">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14478484">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法定</w:t>
            </w:r>
            <w:r>
              <w:rPr>
                <w:rFonts w:hint="eastAsia" w:ascii="宋体" w:hAnsi="宋体" w:eastAsia="宋体" w:cs="宋体"/>
                <w:color w:val="auto"/>
                <w:spacing w:val="1"/>
                <w:kern w:val="0"/>
                <w:sz w:val="28"/>
                <w:szCs w:val="28"/>
              </w:rPr>
              <w:t>代表</w:t>
            </w:r>
            <w:r>
              <w:rPr>
                <w:rFonts w:hint="eastAsia" w:ascii="宋体" w:hAnsi="宋体" w:eastAsia="宋体" w:cs="宋体"/>
                <w:color w:val="auto"/>
                <w:sz w:val="28"/>
                <w:szCs w:val="28"/>
              </w:rPr>
              <w:t>人</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4B4BB596">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姓名</w:t>
            </w:r>
          </w:p>
        </w:tc>
        <w:tc>
          <w:tcPr>
            <w:tcW w:w="1051" w:type="dxa"/>
            <w:gridSpan w:val="2"/>
            <w:tcBorders>
              <w:top w:val="single" w:color="000000" w:sz="4" w:space="0"/>
              <w:left w:val="single" w:color="000000" w:sz="4" w:space="0"/>
              <w:bottom w:val="single" w:color="000000" w:sz="4" w:space="0"/>
              <w:right w:val="single" w:color="000000" w:sz="4" w:space="0"/>
            </w:tcBorders>
            <w:noWrap w:val="0"/>
            <w:vAlign w:val="center"/>
          </w:tcPr>
          <w:p w14:paraId="6BD09986">
            <w:pPr>
              <w:spacing w:line="560" w:lineRule="exact"/>
              <w:ind w:firstLine="560" w:firstLineChars="200"/>
              <w:jc w:val="center"/>
              <w:rPr>
                <w:rFonts w:hint="eastAsia" w:ascii="宋体" w:hAnsi="宋体" w:eastAsia="宋体" w:cs="宋体"/>
                <w:color w:val="auto"/>
                <w:sz w:val="28"/>
                <w:szCs w:val="28"/>
              </w:rPr>
            </w:pPr>
          </w:p>
        </w:tc>
        <w:tc>
          <w:tcPr>
            <w:tcW w:w="1393" w:type="dxa"/>
            <w:gridSpan w:val="2"/>
            <w:tcBorders>
              <w:top w:val="single" w:color="000000" w:sz="4" w:space="0"/>
              <w:left w:val="single" w:color="000000" w:sz="4" w:space="0"/>
              <w:bottom w:val="single" w:color="000000" w:sz="4" w:space="0"/>
              <w:right w:val="single" w:color="000000" w:sz="4" w:space="0"/>
            </w:tcBorders>
            <w:noWrap w:val="0"/>
            <w:vAlign w:val="center"/>
          </w:tcPr>
          <w:p w14:paraId="5BAD7C2B">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技术职称</w:t>
            </w:r>
          </w:p>
        </w:tc>
        <w:tc>
          <w:tcPr>
            <w:tcW w:w="2078" w:type="dxa"/>
            <w:gridSpan w:val="3"/>
            <w:tcBorders>
              <w:top w:val="single" w:color="000000" w:sz="4" w:space="0"/>
              <w:left w:val="single" w:color="000000" w:sz="4" w:space="0"/>
              <w:bottom w:val="single" w:color="000000" w:sz="4" w:space="0"/>
              <w:right w:val="single" w:color="000000" w:sz="4" w:space="0"/>
            </w:tcBorders>
            <w:noWrap w:val="0"/>
            <w:vAlign w:val="center"/>
          </w:tcPr>
          <w:p w14:paraId="561C224D">
            <w:pPr>
              <w:spacing w:line="560" w:lineRule="exact"/>
              <w:ind w:firstLine="560" w:firstLineChars="200"/>
              <w:jc w:val="center"/>
              <w:rPr>
                <w:rFonts w:hint="eastAsia" w:ascii="宋体" w:hAnsi="宋体" w:eastAsia="宋体" w:cs="宋体"/>
                <w:color w:val="auto"/>
                <w:sz w:val="28"/>
                <w:szCs w:val="28"/>
              </w:rPr>
            </w:pP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655CDD01">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电话</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14:paraId="621C53B2">
            <w:pPr>
              <w:spacing w:line="560" w:lineRule="exact"/>
              <w:ind w:firstLine="560" w:firstLineChars="200"/>
              <w:jc w:val="center"/>
              <w:rPr>
                <w:rFonts w:hint="eastAsia" w:ascii="宋体" w:hAnsi="宋体" w:eastAsia="宋体" w:cs="宋体"/>
                <w:color w:val="auto"/>
                <w:sz w:val="28"/>
                <w:szCs w:val="28"/>
              </w:rPr>
            </w:pPr>
          </w:p>
        </w:tc>
      </w:tr>
      <w:tr w14:paraId="1A12495D">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6AA53C16">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技术</w:t>
            </w:r>
            <w:r>
              <w:rPr>
                <w:rFonts w:hint="eastAsia" w:ascii="宋体" w:hAnsi="宋体" w:eastAsia="宋体" w:cs="宋体"/>
                <w:color w:val="auto"/>
                <w:spacing w:val="1"/>
                <w:kern w:val="0"/>
                <w:sz w:val="28"/>
                <w:szCs w:val="28"/>
              </w:rPr>
              <w:t>负责人</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0F773AB8">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姓名</w:t>
            </w:r>
          </w:p>
        </w:tc>
        <w:tc>
          <w:tcPr>
            <w:tcW w:w="1051" w:type="dxa"/>
            <w:gridSpan w:val="2"/>
            <w:tcBorders>
              <w:top w:val="single" w:color="000000" w:sz="4" w:space="0"/>
              <w:left w:val="single" w:color="000000" w:sz="4" w:space="0"/>
              <w:bottom w:val="single" w:color="000000" w:sz="4" w:space="0"/>
              <w:right w:val="single" w:color="000000" w:sz="4" w:space="0"/>
            </w:tcBorders>
            <w:noWrap w:val="0"/>
            <w:vAlign w:val="center"/>
          </w:tcPr>
          <w:p w14:paraId="6975AA4D">
            <w:pPr>
              <w:spacing w:line="560" w:lineRule="exact"/>
              <w:ind w:firstLine="560" w:firstLineChars="200"/>
              <w:jc w:val="center"/>
              <w:rPr>
                <w:rFonts w:hint="eastAsia" w:ascii="宋体" w:hAnsi="宋体" w:eastAsia="宋体" w:cs="宋体"/>
                <w:color w:val="auto"/>
                <w:sz w:val="28"/>
                <w:szCs w:val="28"/>
              </w:rPr>
            </w:pPr>
          </w:p>
        </w:tc>
        <w:tc>
          <w:tcPr>
            <w:tcW w:w="1393" w:type="dxa"/>
            <w:gridSpan w:val="2"/>
            <w:tcBorders>
              <w:top w:val="single" w:color="000000" w:sz="4" w:space="0"/>
              <w:left w:val="single" w:color="000000" w:sz="4" w:space="0"/>
              <w:bottom w:val="single" w:color="000000" w:sz="4" w:space="0"/>
              <w:right w:val="single" w:color="000000" w:sz="4" w:space="0"/>
            </w:tcBorders>
            <w:noWrap w:val="0"/>
            <w:vAlign w:val="center"/>
          </w:tcPr>
          <w:p w14:paraId="02C27948">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pacing w:val="1"/>
                <w:kern w:val="0"/>
                <w:sz w:val="28"/>
                <w:szCs w:val="28"/>
              </w:rPr>
              <w:t>技术</w:t>
            </w:r>
            <w:r>
              <w:rPr>
                <w:rFonts w:hint="eastAsia" w:ascii="宋体" w:hAnsi="宋体" w:eastAsia="宋体" w:cs="宋体"/>
                <w:color w:val="auto"/>
                <w:sz w:val="28"/>
                <w:szCs w:val="28"/>
              </w:rPr>
              <w:t>职称</w:t>
            </w:r>
          </w:p>
        </w:tc>
        <w:tc>
          <w:tcPr>
            <w:tcW w:w="2078" w:type="dxa"/>
            <w:gridSpan w:val="3"/>
            <w:tcBorders>
              <w:top w:val="single" w:color="000000" w:sz="4" w:space="0"/>
              <w:left w:val="single" w:color="000000" w:sz="4" w:space="0"/>
              <w:bottom w:val="single" w:color="000000" w:sz="4" w:space="0"/>
              <w:right w:val="single" w:color="000000" w:sz="4" w:space="0"/>
            </w:tcBorders>
            <w:noWrap w:val="0"/>
            <w:vAlign w:val="center"/>
          </w:tcPr>
          <w:p w14:paraId="4530D8BF">
            <w:pPr>
              <w:spacing w:line="560" w:lineRule="exact"/>
              <w:ind w:firstLine="560" w:firstLineChars="200"/>
              <w:jc w:val="center"/>
              <w:rPr>
                <w:rFonts w:hint="eastAsia" w:ascii="宋体" w:hAnsi="宋体" w:eastAsia="宋体" w:cs="宋体"/>
                <w:color w:val="auto"/>
                <w:sz w:val="28"/>
                <w:szCs w:val="28"/>
              </w:rPr>
            </w:pP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046013E6">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电话</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14:paraId="1DC19613">
            <w:pPr>
              <w:spacing w:line="560" w:lineRule="exact"/>
              <w:ind w:firstLine="560" w:firstLineChars="200"/>
              <w:jc w:val="center"/>
              <w:rPr>
                <w:rFonts w:hint="eastAsia" w:ascii="宋体" w:hAnsi="宋体" w:eastAsia="宋体" w:cs="宋体"/>
                <w:color w:val="auto"/>
                <w:sz w:val="28"/>
                <w:szCs w:val="28"/>
              </w:rPr>
            </w:pPr>
          </w:p>
        </w:tc>
      </w:tr>
      <w:tr w14:paraId="050D5FD6">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4492DFE2">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pacing w:val="1"/>
                <w:kern w:val="0"/>
                <w:sz w:val="28"/>
                <w:szCs w:val="28"/>
              </w:rPr>
              <w:t>成立</w:t>
            </w:r>
            <w:r>
              <w:rPr>
                <w:rFonts w:hint="eastAsia" w:ascii="宋体" w:hAnsi="宋体" w:eastAsia="宋体" w:cs="宋体"/>
                <w:color w:val="auto"/>
                <w:sz w:val="28"/>
                <w:szCs w:val="28"/>
              </w:rPr>
              <w:t>时间</w:t>
            </w:r>
          </w:p>
        </w:tc>
        <w:tc>
          <w:tcPr>
            <w:tcW w:w="2044" w:type="dxa"/>
            <w:gridSpan w:val="3"/>
            <w:tcBorders>
              <w:top w:val="single" w:color="000000" w:sz="4" w:space="0"/>
              <w:left w:val="single" w:color="000000" w:sz="4" w:space="0"/>
              <w:bottom w:val="single" w:color="000000" w:sz="4" w:space="0"/>
              <w:right w:val="single" w:color="000000" w:sz="4" w:space="0"/>
            </w:tcBorders>
            <w:noWrap w:val="0"/>
            <w:vAlign w:val="center"/>
          </w:tcPr>
          <w:p w14:paraId="2A8A2228">
            <w:pPr>
              <w:spacing w:line="560" w:lineRule="exact"/>
              <w:ind w:firstLine="560" w:firstLineChars="200"/>
              <w:jc w:val="center"/>
              <w:rPr>
                <w:rFonts w:hint="eastAsia" w:ascii="宋体" w:hAnsi="宋体" w:eastAsia="宋体" w:cs="宋体"/>
                <w:color w:val="auto"/>
                <w:sz w:val="28"/>
                <w:szCs w:val="28"/>
              </w:rPr>
            </w:pPr>
          </w:p>
        </w:tc>
        <w:tc>
          <w:tcPr>
            <w:tcW w:w="5518" w:type="dxa"/>
            <w:gridSpan w:val="7"/>
            <w:tcBorders>
              <w:top w:val="single" w:color="000000" w:sz="4" w:space="0"/>
              <w:left w:val="single" w:color="000000" w:sz="4" w:space="0"/>
              <w:bottom w:val="single" w:color="000000" w:sz="4" w:space="0"/>
              <w:right w:val="single" w:color="000000" w:sz="4" w:space="0"/>
            </w:tcBorders>
            <w:noWrap w:val="0"/>
            <w:vAlign w:val="center"/>
          </w:tcPr>
          <w:p w14:paraId="352F1992">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员工总</w:t>
            </w:r>
            <w:r>
              <w:rPr>
                <w:rFonts w:hint="eastAsia" w:ascii="宋体" w:hAnsi="宋体" w:eastAsia="宋体" w:cs="宋体"/>
                <w:color w:val="auto"/>
                <w:spacing w:val="1"/>
                <w:kern w:val="0"/>
                <w:sz w:val="28"/>
                <w:szCs w:val="28"/>
              </w:rPr>
              <w:t>人数</w:t>
            </w:r>
            <w:r>
              <w:rPr>
                <w:rFonts w:hint="eastAsia" w:ascii="宋体" w:hAnsi="宋体" w:eastAsia="宋体" w:cs="宋体"/>
                <w:color w:val="auto"/>
                <w:sz w:val="28"/>
                <w:szCs w:val="28"/>
              </w:rPr>
              <w:t>：</w:t>
            </w:r>
          </w:p>
        </w:tc>
      </w:tr>
      <w:tr w14:paraId="71EF1B9C">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15BF49DE">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企业资质等级</w:t>
            </w:r>
          </w:p>
        </w:tc>
        <w:tc>
          <w:tcPr>
            <w:tcW w:w="2044" w:type="dxa"/>
            <w:gridSpan w:val="3"/>
            <w:tcBorders>
              <w:top w:val="single" w:color="000000" w:sz="4" w:space="0"/>
              <w:left w:val="single" w:color="000000" w:sz="4" w:space="0"/>
              <w:bottom w:val="single" w:color="000000" w:sz="4" w:space="0"/>
              <w:right w:val="single" w:color="000000" w:sz="4" w:space="0"/>
            </w:tcBorders>
            <w:noWrap w:val="0"/>
            <w:vAlign w:val="center"/>
          </w:tcPr>
          <w:p w14:paraId="00898620">
            <w:pPr>
              <w:spacing w:line="560" w:lineRule="exact"/>
              <w:ind w:firstLine="560" w:firstLineChars="200"/>
              <w:jc w:val="center"/>
              <w:rPr>
                <w:rFonts w:hint="eastAsia" w:ascii="宋体" w:hAnsi="宋体" w:eastAsia="宋体" w:cs="宋体"/>
                <w:color w:val="auto"/>
                <w:sz w:val="28"/>
                <w:szCs w:val="28"/>
              </w:rPr>
            </w:pPr>
          </w:p>
        </w:tc>
        <w:tc>
          <w:tcPr>
            <w:tcW w:w="928" w:type="dxa"/>
            <w:vMerge w:val="restart"/>
            <w:tcBorders>
              <w:top w:val="single" w:color="000000" w:sz="4" w:space="0"/>
              <w:left w:val="single" w:color="000000" w:sz="4" w:space="0"/>
              <w:bottom w:val="single" w:color="000000" w:sz="4" w:space="0"/>
              <w:right w:val="single" w:color="000000" w:sz="4" w:space="0"/>
            </w:tcBorders>
            <w:noWrap w:val="0"/>
            <w:vAlign w:val="center"/>
          </w:tcPr>
          <w:p w14:paraId="3E5D9F91">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其中</w:t>
            </w:r>
          </w:p>
        </w:tc>
        <w:tc>
          <w:tcPr>
            <w:tcW w:w="2543" w:type="dxa"/>
            <w:gridSpan w:val="4"/>
            <w:tcBorders>
              <w:top w:val="single" w:color="000000" w:sz="4" w:space="0"/>
              <w:left w:val="single" w:color="000000" w:sz="4" w:space="0"/>
              <w:bottom w:val="single" w:color="000000" w:sz="4" w:space="0"/>
              <w:right w:val="single" w:color="000000" w:sz="4" w:space="0"/>
            </w:tcBorders>
            <w:noWrap w:val="0"/>
            <w:vAlign w:val="center"/>
          </w:tcPr>
          <w:p w14:paraId="0D36BFD9">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项目负责人</w:t>
            </w:r>
          </w:p>
        </w:tc>
        <w:tc>
          <w:tcPr>
            <w:tcW w:w="2047" w:type="dxa"/>
            <w:gridSpan w:val="2"/>
            <w:tcBorders>
              <w:top w:val="single" w:color="000000" w:sz="4" w:space="0"/>
              <w:left w:val="single" w:color="000000" w:sz="4" w:space="0"/>
              <w:bottom w:val="single" w:color="000000" w:sz="4" w:space="0"/>
              <w:right w:val="single" w:color="000000" w:sz="4" w:space="0"/>
            </w:tcBorders>
            <w:noWrap w:val="0"/>
            <w:vAlign w:val="center"/>
          </w:tcPr>
          <w:p w14:paraId="2FF3AC17">
            <w:pPr>
              <w:spacing w:line="560" w:lineRule="exact"/>
              <w:ind w:firstLine="560" w:firstLineChars="200"/>
              <w:jc w:val="center"/>
              <w:rPr>
                <w:rFonts w:hint="eastAsia" w:ascii="宋体" w:hAnsi="宋体" w:eastAsia="宋体" w:cs="宋体"/>
                <w:color w:val="auto"/>
                <w:sz w:val="28"/>
                <w:szCs w:val="28"/>
              </w:rPr>
            </w:pPr>
          </w:p>
        </w:tc>
      </w:tr>
      <w:tr w14:paraId="5058DB34">
        <w:tblPrEx>
          <w:tblCellMar>
            <w:top w:w="0" w:type="dxa"/>
            <w:left w:w="0" w:type="dxa"/>
            <w:bottom w:w="0" w:type="dxa"/>
            <w:right w:w="0" w:type="dxa"/>
          </w:tblCellMar>
        </w:tblPrEx>
        <w:trPr>
          <w:trHeight w:val="701"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629EF304">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pacing w:val="1"/>
                <w:kern w:val="0"/>
                <w:sz w:val="28"/>
                <w:szCs w:val="28"/>
              </w:rPr>
              <w:t>营业执照</w:t>
            </w:r>
            <w:r>
              <w:rPr>
                <w:rFonts w:hint="eastAsia" w:ascii="宋体" w:hAnsi="宋体" w:eastAsia="宋体" w:cs="宋体"/>
                <w:color w:val="auto"/>
                <w:sz w:val="28"/>
                <w:szCs w:val="28"/>
              </w:rPr>
              <w:t>号</w:t>
            </w:r>
          </w:p>
        </w:tc>
        <w:tc>
          <w:tcPr>
            <w:tcW w:w="2044" w:type="dxa"/>
            <w:gridSpan w:val="3"/>
            <w:tcBorders>
              <w:top w:val="single" w:color="000000" w:sz="4" w:space="0"/>
              <w:left w:val="single" w:color="000000" w:sz="4" w:space="0"/>
              <w:bottom w:val="single" w:color="000000" w:sz="4" w:space="0"/>
              <w:right w:val="single" w:color="000000" w:sz="4" w:space="0"/>
            </w:tcBorders>
            <w:noWrap w:val="0"/>
            <w:vAlign w:val="center"/>
          </w:tcPr>
          <w:p w14:paraId="47BEE9AD">
            <w:pPr>
              <w:spacing w:line="560" w:lineRule="exact"/>
              <w:ind w:firstLine="560" w:firstLineChars="200"/>
              <w:jc w:val="center"/>
              <w:rPr>
                <w:rFonts w:hint="eastAsia" w:ascii="宋体" w:hAnsi="宋体" w:eastAsia="宋体" w:cs="宋体"/>
                <w:color w:val="auto"/>
                <w:sz w:val="28"/>
                <w:szCs w:val="28"/>
              </w:rPr>
            </w:pPr>
          </w:p>
        </w:tc>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6818B3">
            <w:pPr>
              <w:spacing w:line="560" w:lineRule="exact"/>
              <w:ind w:firstLine="560" w:firstLineChars="200"/>
              <w:jc w:val="center"/>
              <w:rPr>
                <w:rFonts w:hint="eastAsia" w:ascii="宋体" w:hAnsi="宋体" w:eastAsia="宋体" w:cs="宋体"/>
                <w:color w:val="auto"/>
                <w:sz w:val="28"/>
                <w:szCs w:val="28"/>
              </w:rPr>
            </w:pPr>
          </w:p>
        </w:tc>
        <w:tc>
          <w:tcPr>
            <w:tcW w:w="2543" w:type="dxa"/>
            <w:gridSpan w:val="4"/>
            <w:tcBorders>
              <w:top w:val="single" w:color="000000" w:sz="4" w:space="0"/>
              <w:left w:val="single" w:color="000000" w:sz="4" w:space="0"/>
              <w:bottom w:val="single" w:color="000000" w:sz="4" w:space="0"/>
              <w:right w:val="single" w:color="000000" w:sz="4" w:space="0"/>
            </w:tcBorders>
            <w:noWrap w:val="0"/>
            <w:vAlign w:val="center"/>
          </w:tcPr>
          <w:p w14:paraId="3F25F895">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高级</w:t>
            </w:r>
            <w:r>
              <w:rPr>
                <w:rFonts w:hint="eastAsia" w:ascii="宋体" w:hAnsi="宋体" w:eastAsia="宋体" w:cs="宋体"/>
                <w:color w:val="auto"/>
                <w:spacing w:val="1"/>
                <w:kern w:val="0"/>
                <w:sz w:val="28"/>
                <w:szCs w:val="28"/>
              </w:rPr>
              <w:t>职称</w:t>
            </w:r>
            <w:r>
              <w:rPr>
                <w:rFonts w:hint="eastAsia" w:ascii="宋体" w:hAnsi="宋体" w:eastAsia="宋体" w:cs="宋体"/>
                <w:color w:val="auto"/>
                <w:sz w:val="28"/>
                <w:szCs w:val="28"/>
              </w:rPr>
              <w:t>人员</w:t>
            </w:r>
          </w:p>
        </w:tc>
        <w:tc>
          <w:tcPr>
            <w:tcW w:w="2047" w:type="dxa"/>
            <w:gridSpan w:val="2"/>
            <w:tcBorders>
              <w:top w:val="single" w:color="000000" w:sz="4" w:space="0"/>
              <w:left w:val="single" w:color="000000" w:sz="4" w:space="0"/>
              <w:bottom w:val="single" w:color="000000" w:sz="4" w:space="0"/>
              <w:right w:val="single" w:color="000000" w:sz="4" w:space="0"/>
            </w:tcBorders>
            <w:noWrap w:val="0"/>
            <w:vAlign w:val="center"/>
          </w:tcPr>
          <w:p w14:paraId="3F56FEB7">
            <w:pPr>
              <w:spacing w:line="560" w:lineRule="exact"/>
              <w:ind w:firstLine="560" w:firstLineChars="200"/>
              <w:jc w:val="center"/>
              <w:rPr>
                <w:rFonts w:hint="eastAsia" w:ascii="宋体" w:hAnsi="宋体" w:eastAsia="宋体" w:cs="宋体"/>
                <w:color w:val="auto"/>
                <w:sz w:val="28"/>
                <w:szCs w:val="28"/>
              </w:rPr>
            </w:pPr>
          </w:p>
        </w:tc>
      </w:tr>
      <w:tr w14:paraId="22EB1FE7">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136982AF">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注册资金</w:t>
            </w:r>
          </w:p>
        </w:tc>
        <w:tc>
          <w:tcPr>
            <w:tcW w:w="2044" w:type="dxa"/>
            <w:gridSpan w:val="3"/>
            <w:tcBorders>
              <w:top w:val="single" w:color="000000" w:sz="4" w:space="0"/>
              <w:left w:val="single" w:color="000000" w:sz="4" w:space="0"/>
              <w:bottom w:val="single" w:color="000000" w:sz="4" w:space="0"/>
              <w:right w:val="single" w:color="000000" w:sz="4" w:space="0"/>
            </w:tcBorders>
            <w:noWrap w:val="0"/>
            <w:vAlign w:val="center"/>
          </w:tcPr>
          <w:p w14:paraId="0B42D2D9">
            <w:pPr>
              <w:spacing w:line="560" w:lineRule="exact"/>
              <w:ind w:firstLine="560" w:firstLineChars="200"/>
              <w:jc w:val="center"/>
              <w:rPr>
                <w:rFonts w:hint="eastAsia" w:ascii="宋体" w:hAnsi="宋体" w:eastAsia="宋体" w:cs="宋体"/>
                <w:color w:val="auto"/>
                <w:sz w:val="28"/>
                <w:szCs w:val="28"/>
              </w:rPr>
            </w:pPr>
          </w:p>
        </w:tc>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23BF8">
            <w:pPr>
              <w:spacing w:line="560" w:lineRule="exact"/>
              <w:ind w:firstLine="560" w:firstLineChars="200"/>
              <w:jc w:val="center"/>
              <w:rPr>
                <w:rFonts w:hint="eastAsia" w:ascii="宋体" w:hAnsi="宋体" w:eastAsia="宋体" w:cs="宋体"/>
                <w:color w:val="auto"/>
                <w:sz w:val="28"/>
                <w:szCs w:val="28"/>
              </w:rPr>
            </w:pPr>
          </w:p>
        </w:tc>
        <w:tc>
          <w:tcPr>
            <w:tcW w:w="2543" w:type="dxa"/>
            <w:gridSpan w:val="4"/>
            <w:tcBorders>
              <w:top w:val="single" w:color="000000" w:sz="4" w:space="0"/>
              <w:left w:val="single" w:color="000000" w:sz="4" w:space="0"/>
              <w:bottom w:val="single" w:color="000000" w:sz="4" w:space="0"/>
              <w:right w:val="single" w:color="000000" w:sz="4" w:space="0"/>
            </w:tcBorders>
            <w:noWrap w:val="0"/>
            <w:vAlign w:val="center"/>
          </w:tcPr>
          <w:p w14:paraId="43AF1977">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pacing w:val="1"/>
                <w:kern w:val="0"/>
                <w:sz w:val="28"/>
                <w:szCs w:val="28"/>
              </w:rPr>
              <w:t>中级职称</w:t>
            </w:r>
            <w:r>
              <w:rPr>
                <w:rFonts w:hint="eastAsia" w:ascii="宋体" w:hAnsi="宋体" w:eastAsia="宋体" w:cs="宋体"/>
                <w:color w:val="auto"/>
                <w:sz w:val="28"/>
                <w:szCs w:val="28"/>
              </w:rPr>
              <w:t>人员</w:t>
            </w:r>
          </w:p>
        </w:tc>
        <w:tc>
          <w:tcPr>
            <w:tcW w:w="2047" w:type="dxa"/>
            <w:gridSpan w:val="2"/>
            <w:tcBorders>
              <w:top w:val="single" w:color="000000" w:sz="4" w:space="0"/>
              <w:left w:val="single" w:color="000000" w:sz="4" w:space="0"/>
              <w:bottom w:val="single" w:color="000000" w:sz="4" w:space="0"/>
              <w:right w:val="single" w:color="000000" w:sz="4" w:space="0"/>
            </w:tcBorders>
            <w:noWrap w:val="0"/>
            <w:vAlign w:val="center"/>
          </w:tcPr>
          <w:p w14:paraId="238F5698">
            <w:pPr>
              <w:spacing w:line="560" w:lineRule="exact"/>
              <w:ind w:firstLine="560" w:firstLineChars="200"/>
              <w:jc w:val="center"/>
              <w:rPr>
                <w:rFonts w:hint="eastAsia" w:ascii="宋体" w:hAnsi="宋体" w:eastAsia="宋体" w:cs="宋体"/>
                <w:color w:val="auto"/>
                <w:sz w:val="28"/>
                <w:szCs w:val="28"/>
              </w:rPr>
            </w:pPr>
          </w:p>
        </w:tc>
      </w:tr>
      <w:tr w14:paraId="33FFC95D">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0C53E2D9">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开户银行</w:t>
            </w:r>
          </w:p>
        </w:tc>
        <w:tc>
          <w:tcPr>
            <w:tcW w:w="2044" w:type="dxa"/>
            <w:gridSpan w:val="3"/>
            <w:tcBorders>
              <w:top w:val="single" w:color="000000" w:sz="4" w:space="0"/>
              <w:left w:val="single" w:color="000000" w:sz="4" w:space="0"/>
              <w:bottom w:val="single" w:color="000000" w:sz="4" w:space="0"/>
              <w:right w:val="single" w:color="000000" w:sz="4" w:space="0"/>
            </w:tcBorders>
            <w:noWrap w:val="0"/>
            <w:vAlign w:val="center"/>
          </w:tcPr>
          <w:p w14:paraId="19BB7F32">
            <w:pPr>
              <w:spacing w:line="560" w:lineRule="exact"/>
              <w:ind w:firstLine="560" w:firstLineChars="200"/>
              <w:jc w:val="center"/>
              <w:rPr>
                <w:rFonts w:hint="eastAsia" w:ascii="宋体" w:hAnsi="宋体" w:eastAsia="宋体" w:cs="宋体"/>
                <w:color w:val="auto"/>
                <w:sz w:val="28"/>
                <w:szCs w:val="28"/>
              </w:rPr>
            </w:pPr>
          </w:p>
        </w:tc>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3E5320">
            <w:pPr>
              <w:spacing w:line="560" w:lineRule="exact"/>
              <w:ind w:firstLine="560" w:firstLineChars="200"/>
              <w:jc w:val="center"/>
              <w:rPr>
                <w:rFonts w:hint="eastAsia" w:ascii="宋体" w:hAnsi="宋体" w:eastAsia="宋体" w:cs="宋体"/>
                <w:color w:val="auto"/>
                <w:sz w:val="28"/>
                <w:szCs w:val="28"/>
              </w:rPr>
            </w:pPr>
          </w:p>
        </w:tc>
        <w:tc>
          <w:tcPr>
            <w:tcW w:w="2543" w:type="dxa"/>
            <w:gridSpan w:val="4"/>
            <w:tcBorders>
              <w:top w:val="single" w:color="000000" w:sz="4" w:space="0"/>
              <w:left w:val="single" w:color="000000" w:sz="4" w:space="0"/>
              <w:bottom w:val="single" w:color="000000" w:sz="4" w:space="0"/>
              <w:right w:val="single" w:color="000000" w:sz="4" w:space="0"/>
            </w:tcBorders>
            <w:noWrap w:val="0"/>
            <w:vAlign w:val="center"/>
          </w:tcPr>
          <w:p w14:paraId="0F873D3A">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pacing w:val="1"/>
                <w:kern w:val="0"/>
                <w:sz w:val="28"/>
                <w:szCs w:val="28"/>
              </w:rPr>
              <w:t>初级职称</w:t>
            </w:r>
            <w:r>
              <w:rPr>
                <w:rFonts w:hint="eastAsia" w:ascii="宋体" w:hAnsi="宋体" w:eastAsia="宋体" w:cs="宋体"/>
                <w:color w:val="auto"/>
                <w:sz w:val="28"/>
                <w:szCs w:val="28"/>
              </w:rPr>
              <w:t>人员</w:t>
            </w:r>
          </w:p>
        </w:tc>
        <w:tc>
          <w:tcPr>
            <w:tcW w:w="2047" w:type="dxa"/>
            <w:gridSpan w:val="2"/>
            <w:tcBorders>
              <w:top w:val="single" w:color="000000" w:sz="4" w:space="0"/>
              <w:left w:val="single" w:color="000000" w:sz="4" w:space="0"/>
              <w:bottom w:val="single" w:color="000000" w:sz="4" w:space="0"/>
              <w:right w:val="single" w:color="000000" w:sz="4" w:space="0"/>
            </w:tcBorders>
            <w:noWrap w:val="0"/>
            <w:vAlign w:val="center"/>
          </w:tcPr>
          <w:p w14:paraId="0CD2E5A8">
            <w:pPr>
              <w:spacing w:line="560" w:lineRule="exact"/>
              <w:ind w:firstLine="560" w:firstLineChars="200"/>
              <w:jc w:val="center"/>
              <w:rPr>
                <w:rFonts w:hint="eastAsia" w:ascii="宋体" w:hAnsi="宋体" w:eastAsia="宋体" w:cs="宋体"/>
                <w:color w:val="auto"/>
                <w:sz w:val="28"/>
                <w:szCs w:val="28"/>
              </w:rPr>
            </w:pPr>
          </w:p>
        </w:tc>
      </w:tr>
      <w:tr w14:paraId="761C2888">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322633F7">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pacing w:val="1"/>
                <w:kern w:val="0"/>
                <w:sz w:val="28"/>
                <w:szCs w:val="28"/>
              </w:rPr>
              <w:t>账号</w:t>
            </w:r>
          </w:p>
        </w:tc>
        <w:tc>
          <w:tcPr>
            <w:tcW w:w="2044" w:type="dxa"/>
            <w:gridSpan w:val="3"/>
            <w:tcBorders>
              <w:top w:val="single" w:color="000000" w:sz="4" w:space="0"/>
              <w:left w:val="single" w:color="000000" w:sz="4" w:space="0"/>
              <w:bottom w:val="single" w:color="000000" w:sz="4" w:space="0"/>
              <w:right w:val="single" w:color="000000" w:sz="4" w:space="0"/>
            </w:tcBorders>
            <w:noWrap w:val="0"/>
            <w:vAlign w:val="center"/>
          </w:tcPr>
          <w:p w14:paraId="7B3E6AAA">
            <w:pPr>
              <w:spacing w:line="560" w:lineRule="exact"/>
              <w:ind w:firstLine="560" w:firstLineChars="200"/>
              <w:jc w:val="center"/>
              <w:rPr>
                <w:rFonts w:hint="eastAsia" w:ascii="宋体" w:hAnsi="宋体" w:eastAsia="宋体" w:cs="宋体"/>
                <w:color w:val="auto"/>
                <w:sz w:val="28"/>
                <w:szCs w:val="28"/>
              </w:rPr>
            </w:pPr>
          </w:p>
        </w:tc>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5EE12E">
            <w:pPr>
              <w:spacing w:line="560" w:lineRule="exact"/>
              <w:ind w:firstLine="560" w:firstLineChars="200"/>
              <w:jc w:val="center"/>
              <w:rPr>
                <w:rFonts w:hint="eastAsia" w:ascii="宋体" w:hAnsi="宋体" w:eastAsia="宋体" w:cs="宋体"/>
                <w:color w:val="auto"/>
                <w:sz w:val="28"/>
                <w:szCs w:val="28"/>
              </w:rPr>
            </w:pPr>
          </w:p>
        </w:tc>
        <w:tc>
          <w:tcPr>
            <w:tcW w:w="2543" w:type="dxa"/>
            <w:gridSpan w:val="4"/>
            <w:tcBorders>
              <w:top w:val="single" w:color="000000" w:sz="4" w:space="0"/>
              <w:left w:val="single" w:color="000000" w:sz="4" w:space="0"/>
              <w:bottom w:val="single" w:color="000000" w:sz="4" w:space="0"/>
              <w:right w:val="single" w:color="000000" w:sz="4" w:space="0"/>
            </w:tcBorders>
            <w:noWrap w:val="0"/>
            <w:vAlign w:val="center"/>
          </w:tcPr>
          <w:p w14:paraId="58FA1573">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技</w:t>
            </w:r>
            <w:r>
              <w:rPr>
                <w:rFonts w:hint="eastAsia" w:ascii="宋体" w:hAnsi="宋体" w:eastAsia="宋体" w:cs="宋体"/>
                <w:color w:val="auto"/>
                <w:sz w:val="28"/>
                <w:szCs w:val="28"/>
              </w:rPr>
              <w:tab/>
            </w:r>
            <w:r>
              <w:rPr>
                <w:rFonts w:hint="eastAsia" w:ascii="宋体" w:hAnsi="宋体" w:eastAsia="宋体" w:cs="宋体"/>
                <w:color w:val="auto"/>
                <w:sz w:val="28"/>
                <w:szCs w:val="28"/>
              </w:rPr>
              <w:t>工</w:t>
            </w:r>
          </w:p>
        </w:tc>
        <w:tc>
          <w:tcPr>
            <w:tcW w:w="2047" w:type="dxa"/>
            <w:gridSpan w:val="2"/>
            <w:tcBorders>
              <w:top w:val="single" w:color="000000" w:sz="4" w:space="0"/>
              <w:left w:val="single" w:color="000000" w:sz="4" w:space="0"/>
              <w:bottom w:val="single" w:color="000000" w:sz="4" w:space="0"/>
              <w:right w:val="single" w:color="000000" w:sz="4" w:space="0"/>
            </w:tcBorders>
            <w:noWrap w:val="0"/>
            <w:vAlign w:val="center"/>
          </w:tcPr>
          <w:p w14:paraId="614F3AC6">
            <w:pPr>
              <w:spacing w:line="560" w:lineRule="exact"/>
              <w:ind w:firstLine="560" w:firstLineChars="200"/>
              <w:jc w:val="center"/>
              <w:rPr>
                <w:rFonts w:hint="eastAsia" w:ascii="宋体" w:hAnsi="宋体" w:eastAsia="宋体" w:cs="宋体"/>
                <w:color w:val="auto"/>
                <w:sz w:val="28"/>
                <w:szCs w:val="28"/>
              </w:rPr>
            </w:pPr>
          </w:p>
        </w:tc>
      </w:tr>
      <w:tr w14:paraId="70BDE74F">
        <w:tblPrEx>
          <w:tblCellMar>
            <w:top w:w="0" w:type="dxa"/>
            <w:left w:w="0" w:type="dxa"/>
            <w:bottom w:w="0" w:type="dxa"/>
            <w:right w:w="0" w:type="dxa"/>
          </w:tblCellMar>
        </w:tblPrEx>
        <w:trPr>
          <w:trHeight w:val="561"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6863AF76">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经营范围</w:t>
            </w:r>
          </w:p>
        </w:tc>
        <w:tc>
          <w:tcPr>
            <w:tcW w:w="7562" w:type="dxa"/>
            <w:gridSpan w:val="10"/>
            <w:tcBorders>
              <w:top w:val="single" w:color="000000" w:sz="4" w:space="0"/>
              <w:left w:val="single" w:color="000000" w:sz="4" w:space="0"/>
              <w:bottom w:val="single" w:color="000000" w:sz="4" w:space="0"/>
              <w:right w:val="single" w:color="000000" w:sz="4" w:space="0"/>
            </w:tcBorders>
            <w:noWrap w:val="0"/>
            <w:vAlign w:val="center"/>
          </w:tcPr>
          <w:p w14:paraId="406D0C15">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r>
      <w:tr w14:paraId="1C86EDBA">
        <w:tblPrEx>
          <w:tblCellMar>
            <w:top w:w="0" w:type="dxa"/>
            <w:left w:w="0" w:type="dxa"/>
            <w:bottom w:w="0" w:type="dxa"/>
            <w:right w:w="0" w:type="dxa"/>
          </w:tblCellMar>
        </w:tblPrEx>
        <w:trPr>
          <w:trHeight w:val="453"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3A8AAD41">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备注</w:t>
            </w:r>
          </w:p>
        </w:tc>
        <w:tc>
          <w:tcPr>
            <w:tcW w:w="7562" w:type="dxa"/>
            <w:gridSpan w:val="10"/>
            <w:tcBorders>
              <w:top w:val="single" w:color="000000" w:sz="4" w:space="0"/>
              <w:left w:val="single" w:color="000000" w:sz="4" w:space="0"/>
              <w:bottom w:val="single" w:color="000000" w:sz="4" w:space="0"/>
              <w:right w:val="single" w:color="000000" w:sz="4" w:space="0"/>
            </w:tcBorders>
            <w:noWrap w:val="0"/>
            <w:vAlign w:val="center"/>
          </w:tcPr>
          <w:p w14:paraId="0D601C2A">
            <w:pPr>
              <w:spacing w:line="560" w:lineRule="exact"/>
              <w:ind w:firstLine="560" w:firstLineChars="200"/>
              <w:jc w:val="center"/>
              <w:rPr>
                <w:rFonts w:hint="eastAsia" w:ascii="宋体" w:hAnsi="宋体" w:eastAsia="宋体" w:cs="宋体"/>
                <w:color w:val="auto"/>
                <w:sz w:val="28"/>
                <w:szCs w:val="28"/>
              </w:rPr>
            </w:pPr>
          </w:p>
        </w:tc>
      </w:tr>
    </w:tbl>
    <w:p w14:paraId="3250E56B">
      <w:pPr>
        <w:spacing w:line="560" w:lineRule="exact"/>
        <w:ind w:firstLine="560" w:firstLineChars="200"/>
        <w:rPr>
          <w:rFonts w:hint="eastAsia" w:ascii="宋体" w:hAnsi="宋体" w:eastAsia="宋体" w:cs="宋体"/>
          <w:b/>
          <w:color w:val="auto"/>
          <w:sz w:val="28"/>
          <w:szCs w:val="28"/>
        </w:rPr>
      </w:pPr>
      <w:r>
        <w:rPr>
          <w:rFonts w:hint="eastAsia" w:ascii="宋体" w:hAnsi="宋体" w:eastAsia="宋体" w:cs="宋体"/>
          <w:color w:val="auto"/>
          <w:sz w:val="28"/>
          <w:szCs w:val="28"/>
        </w:rPr>
        <w:t>注：</w:t>
      </w:r>
      <w:r>
        <w:rPr>
          <w:rFonts w:hint="eastAsia" w:ascii="宋体" w:hAnsi="宋体" w:eastAsia="宋体" w:cs="宋体"/>
          <w:color w:val="auto"/>
          <w:kern w:val="0"/>
          <w:sz w:val="28"/>
          <w:szCs w:val="28"/>
        </w:rPr>
        <w:t>本表后应附企业法人营业执照及其年检合格的证明材料等材料的原件</w:t>
      </w:r>
      <w:r>
        <w:rPr>
          <w:rFonts w:hint="eastAsia" w:ascii="宋体" w:hAnsi="宋体" w:eastAsia="宋体" w:cs="宋体"/>
          <w:color w:val="auto"/>
          <w:kern w:val="0"/>
          <w:sz w:val="28"/>
          <w:szCs w:val="28"/>
          <w:lang w:val="en-US" w:eastAsia="zh-CN"/>
        </w:rPr>
        <w:t>扫描</w:t>
      </w:r>
      <w:r>
        <w:rPr>
          <w:rFonts w:hint="eastAsia" w:ascii="宋体" w:hAnsi="宋体" w:eastAsia="宋体" w:cs="宋体"/>
          <w:color w:val="auto"/>
          <w:kern w:val="0"/>
          <w:sz w:val="28"/>
          <w:szCs w:val="28"/>
        </w:rPr>
        <w:t>件。</w:t>
      </w:r>
    </w:p>
    <w:bookmarkEnd w:id="143"/>
    <w:bookmarkEnd w:id="144"/>
    <w:bookmarkEnd w:id="145"/>
    <w:bookmarkEnd w:id="146"/>
    <w:p w14:paraId="2A53A0D5">
      <w:pPr>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br w:type="page"/>
      </w:r>
    </w:p>
    <w:p w14:paraId="7F243010">
      <w:pPr>
        <w:spacing w:line="560" w:lineRule="exact"/>
        <w:jc w:val="center"/>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八、企业近三年完成的类似项目情况表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2"/>
        <w:gridCol w:w="6073"/>
      </w:tblGrid>
      <w:tr w14:paraId="27B5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62984538">
            <w:pPr>
              <w:widowControl/>
              <w:jc w:val="center"/>
              <w:rPr>
                <w:rFonts w:hint="eastAsia" w:ascii="宋体" w:hAnsi="宋体" w:eastAsia="宋体" w:cs="宋体"/>
                <w:color w:val="auto"/>
                <w:kern w:val="0"/>
                <w:sz w:val="24"/>
                <w:szCs w:val="24"/>
              </w:rPr>
            </w:pPr>
            <w:bookmarkStart w:id="147" w:name="_Toc508875422"/>
            <w:bookmarkStart w:id="148" w:name="_Toc497233318"/>
            <w:r>
              <w:rPr>
                <w:rFonts w:hint="eastAsia" w:ascii="宋体" w:hAnsi="宋体" w:eastAsia="宋体" w:cs="宋体"/>
                <w:color w:val="auto"/>
                <w:kern w:val="0"/>
                <w:sz w:val="24"/>
                <w:szCs w:val="24"/>
              </w:rPr>
              <w:t>项目名称</w:t>
            </w:r>
          </w:p>
        </w:tc>
        <w:tc>
          <w:tcPr>
            <w:tcW w:w="6073" w:type="dxa"/>
            <w:tcBorders>
              <w:top w:val="single" w:color="auto" w:sz="4" w:space="0"/>
              <w:left w:val="nil"/>
              <w:bottom w:val="single" w:color="auto" w:sz="4" w:space="0"/>
              <w:right w:val="single" w:color="auto" w:sz="4" w:space="0"/>
            </w:tcBorders>
            <w:noWrap w:val="0"/>
            <w:vAlign w:val="center"/>
          </w:tcPr>
          <w:p w14:paraId="0D15EAFE">
            <w:pPr>
              <w:widowControl/>
              <w:jc w:val="center"/>
              <w:rPr>
                <w:rFonts w:hint="eastAsia" w:ascii="宋体" w:hAnsi="宋体" w:eastAsia="宋体" w:cs="宋体"/>
                <w:color w:val="auto"/>
                <w:kern w:val="0"/>
                <w:sz w:val="24"/>
                <w:szCs w:val="24"/>
              </w:rPr>
            </w:pPr>
          </w:p>
        </w:tc>
      </w:tr>
      <w:tr w14:paraId="4191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1BA43EFC">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项目所在地</w:t>
            </w:r>
          </w:p>
        </w:tc>
        <w:tc>
          <w:tcPr>
            <w:tcW w:w="6073" w:type="dxa"/>
            <w:tcBorders>
              <w:top w:val="single" w:color="auto" w:sz="4" w:space="0"/>
              <w:left w:val="nil"/>
              <w:bottom w:val="single" w:color="auto" w:sz="4" w:space="0"/>
              <w:right w:val="single" w:color="auto" w:sz="4" w:space="0"/>
            </w:tcBorders>
            <w:noWrap w:val="0"/>
            <w:vAlign w:val="center"/>
          </w:tcPr>
          <w:p w14:paraId="2CEAF06C">
            <w:pPr>
              <w:widowControl/>
              <w:jc w:val="center"/>
              <w:rPr>
                <w:rFonts w:hint="eastAsia" w:ascii="宋体" w:hAnsi="宋体" w:eastAsia="宋体" w:cs="宋体"/>
                <w:color w:val="auto"/>
                <w:kern w:val="0"/>
                <w:sz w:val="24"/>
                <w:szCs w:val="24"/>
              </w:rPr>
            </w:pPr>
          </w:p>
        </w:tc>
      </w:tr>
      <w:tr w14:paraId="3C97B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54C18B45">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发包人名称</w:t>
            </w:r>
          </w:p>
        </w:tc>
        <w:tc>
          <w:tcPr>
            <w:tcW w:w="6073" w:type="dxa"/>
            <w:tcBorders>
              <w:top w:val="single" w:color="auto" w:sz="4" w:space="0"/>
              <w:left w:val="nil"/>
              <w:bottom w:val="single" w:color="auto" w:sz="4" w:space="0"/>
              <w:right w:val="single" w:color="auto" w:sz="4" w:space="0"/>
            </w:tcBorders>
            <w:noWrap w:val="0"/>
            <w:vAlign w:val="center"/>
          </w:tcPr>
          <w:p w14:paraId="5520006C">
            <w:pPr>
              <w:widowControl/>
              <w:jc w:val="center"/>
              <w:rPr>
                <w:rFonts w:hint="eastAsia" w:ascii="宋体" w:hAnsi="宋体" w:eastAsia="宋体" w:cs="宋体"/>
                <w:color w:val="auto"/>
                <w:kern w:val="0"/>
                <w:sz w:val="24"/>
                <w:szCs w:val="24"/>
              </w:rPr>
            </w:pPr>
          </w:p>
        </w:tc>
      </w:tr>
      <w:tr w14:paraId="71B8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7151E854">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发包人地址</w:t>
            </w:r>
          </w:p>
        </w:tc>
        <w:tc>
          <w:tcPr>
            <w:tcW w:w="6073" w:type="dxa"/>
            <w:tcBorders>
              <w:top w:val="single" w:color="auto" w:sz="4" w:space="0"/>
              <w:left w:val="nil"/>
              <w:bottom w:val="single" w:color="auto" w:sz="4" w:space="0"/>
              <w:right w:val="single" w:color="auto" w:sz="4" w:space="0"/>
            </w:tcBorders>
            <w:noWrap w:val="0"/>
            <w:vAlign w:val="center"/>
          </w:tcPr>
          <w:p w14:paraId="6BDA1A51">
            <w:pPr>
              <w:widowControl/>
              <w:jc w:val="center"/>
              <w:rPr>
                <w:rFonts w:hint="eastAsia" w:ascii="宋体" w:hAnsi="宋体" w:eastAsia="宋体" w:cs="宋体"/>
                <w:color w:val="auto"/>
                <w:kern w:val="0"/>
                <w:sz w:val="24"/>
                <w:szCs w:val="24"/>
              </w:rPr>
            </w:pPr>
          </w:p>
        </w:tc>
      </w:tr>
      <w:tr w14:paraId="2007E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78FF3BD4">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发包人联系人及电话</w:t>
            </w:r>
          </w:p>
        </w:tc>
        <w:tc>
          <w:tcPr>
            <w:tcW w:w="6073" w:type="dxa"/>
            <w:tcBorders>
              <w:top w:val="single" w:color="auto" w:sz="4" w:space="0"/>
              <w:left w:val="nil"/>
              <w:bottom w:val="single" w:color="auto" w:sz="4" w:space="0"/>
              <w:right w:val="single" w:color="auto" w:sz="4" w:space="0"/>
            </w:tcBorders>
            <w:noWrap w:val="0"/>
            <w:vAlign w:val="center"/>
          </w:tcPr>
          <w:p w14:paraId="21540FA5">
            <w:pPr>
              <w:widowControl/>
              <w:jc w:val="center"/>
              <w:rPr>
                <w:rFonts w:hint="eastAsia" w:ascii="宋体" w:hAnsi="宋体" w:eastAsia="宋体" w:cs="宋体"/>
                <w:color w:val="auto"/>
                <w:kern w:val="0"/>
                <w:sz w:val="24"/>
                <w:szCs w:val="24"/>
              </w:rPr>
            </w:pPr>
          </w:p>
        </w:tc>
      </w:tr>
      <w:tr w14:paraId="7983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0730789E">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合同价格</w:t>
            </w:r>
          </w:p>
        </w:tc>
        <w:tc>
          <w:tcPr>
            <w:tcW w:w="6073" w:type="dxa"/>
            <w:tcBorders>
              <w:top w:val="single" w:color="auto" w:sz="4" w:space="0"/>
              <w:left w:val="nil"/>
              <w:bottom w:val="single" w:color="auto" w:sz="4" w:space="0"/>
              <w:right w:val="single" w:color="auto" w:sz="4" w:space="0"/>
            </w:tcBorders>
            <w:noWrap w:val="0"/>
            <w:vAlign w:val="center"/>
          </w:tcPr>
          <w:p w14:paraId="5E2E0801">
            <w:pPr>
              <w:widowControl/>
              <w:jc w:val="center"/>
              <w:rPr>
                <w:rFonts w:hint="eastAsia" w:ascii="宋体" w:hAnsi="宋体" w:eastAsia="宋体" w:cs="宋体"/>
                <w:color w:val="auto"/>
                <w:kern w:val="0"/>
                <w:sz w:val="24"/>
                <w:szCs w:val="24"/>
              </w:rPr>
            </w:pPr>
          </w:p>
        </w:tc>
      </w:tr>
      <w:tr w14:paraId="60EA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7E759DE7">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开工日期</w:t>
            </w:r>
          </w:p>
        </w:tc>
        <w:tc>
          <w:tcPr>
            <w:tcW w:w="6073" w:type="dxa"/>
            <w:tcBorders>
              <w:top w:val="single" w:color="auto" w:sz="4" w:space="0"/>
              <w:left w:val="nil"/>
              <w:bottom w:val="single" w:color="auto" w:sz="4" w:space="0"/>
              <w:right w:val="single" w:color="auto" w:sz="4" w:space="0"/>
            </w:tcBorders>
            <w:noWrap w:val="0"/>
            <w:vAlign w:val="center"/>
          </w:tcPr>
          <w:p w14:paraId="76C9AC1A">
            <w:pPr>
              <w:widowControl/>
              <w:jc w:val="center"/>
              <w:rPr>
                <w:rFonts w:hint="eastAsia" w:ascii="宋体" w:hAnsi="宋体" w:eastAsia="宋体" w:cs="宋体"/>
                <w:color w:val="auto"/>
                <w:kern w:val="0"/>
                <w:sz w:val="24"/>
                <w:szCs w:val="24"/>
              </w:rPr>
            </w:pPr>
          </w:p>
        </w:tc>
      </w:tr>
      <w:tr w14:paraId="6707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6EF10D1C">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竣工日期</w:t>
            </w:r>
          </w:p>
        </w:tc>
        <w:tc>
          <w:tcPr>
            <w:tcW w:w="6073" w:type="dxa"/>
            <w:tcBorders>
              <w:top w:val="single" w:color="auto" w:sz="4" w:space="0"/>
              <w:left w:val="nil"/>
              <w:bottom w:val="single" w:color="auto" w:sz="4" w:space="0"/>
              <w:right w:val="single" w:color="auto" w:sz="4" w:space="0"/>
            </w:tcBorders>
            <w:noWrap w:val="0"/>
            <w:vAlign w:val="center"/>
          </w:tcPr>
          <w:p w14:paraId="15367790">
            <w:pPr>
              <w:widowControl/>
              <w:jc w:val="center"/>
              <w:rPr>
                <w:rFonts w:hint="eastAsia" w:ascii="宋体" w:hAnsi="宋体" w:eastAsia="宋体" w:cs="宋体"/>
                <w:color w:val="auto"/>
                <w:kern w:val="0"/>
                <w:sz w:val="24"/>
                <w:szCs w:val="24"/>
              </w:rPr>
            </w:pPr>
          </w:p>
        </w:tc>
      </w:tr>
      <w:tr w14:paraId="01CF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25693545">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承担的工作</w:t>
            </w:r>
          </w:p>
        </w:tc>
        <w:tc>
          <w:tcPr>
            <w:tcW w:w="6073" w:type="dxa"/>
            <w:tcBorders>
              <w:top w:val="single" w:color="auto" w:sz="4" w:space="0"/>
              <w:left w:val="nil"/>
              <w:bottom w:val="single" w:color="auto" w:sz="4" w:space="0"/>
              <w:right w:val="single" w:color="auto" w:sz="4" w:space="0"/>
            </w:tcBorders>
            <w:noWrap w:val="0"/>
            <w:vAlign w:val="center"/>
          </w:tcPr>
          <w:p w14:paraId="15954E21">
            <w:pPr>
              <w:widowControl/>
              <w:jc w:val="center"/>
              <w:rPr>
                <w:rFonts w:hint="eastAsia" w:ascii="宋体" w:hAnsi="宋体" w:eastAsia="宋体" w:cs="宋体"/>
                <w:color w:val="auto"/>
                <w:kern w:val="0"/>
                <w:sz w:val="24"/>
                <w:szCs w:val="24"/>
              </w:rPr>
            </w:pPr>
          </w:p>
        </w:tc>
      </w:tr>
      <w:tr w14:paraId="160F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568B9B40">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工程质量</w:t>
            </w:r>
          </w:p>
        </w:tc>
        <w:tc>
          <w:tcPr>
            <w:tcW w:w="6073" w:type="dxa"/>
            <w:tcBorders>
              <w:top w:val="single" w:color="auto" w:sz="4" w:space="0"/>
              <w:left w:val="nil"/>
              <w:bottom w:val="single" w:color="auto" w:sz="4" w:space="0"/>
              <w:right w:val="single" w:color="auto" w:sz="4" w:space="0"/>
            </w:tcBorders>
            <w:noWrap w:val="0"/>
            <w:vAlign w:val="center"/>
          </w:tcPr>
          <w:p w14:paraId="6DE5D00C">
            <w:pPr>
              <w:widowControl/>
              <w:jc w:val="center"/>
              <w:rPr>
                <w:rFonts w:hint="eastAsia" w:ascii="宋体" w:hAnsi="宋体" w:eastAsia="宋体" w:cs="宋体"/>
                <w:color w:val="auto"/>
                <w:kern w:val="0"/>
                <w:sz w:val="24"/>
                <w:szCs w:val="24"/>
              </w:rPr>
            </w:pPr>
          </w:p>
        </w:tc>
      </w:tr>
      <w:tr w14:paraId="0EA4B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2461D8F2">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项目负责人</w:t>
            </w:r>
          </w:p>
        </w:tc>
        <w:tc>
          <w:tcPr>
            <w:tcW w:w="6073" w:type="dxa"/>
            <w:tcBorders>
              <w:top w:val="single" w:color="auto" w:sz="4" w:space="0"/>
              <w:left w:val="nil"/>
              <w:bottom w:val="single" w:color="auto" w:sz="4" w:space="0"/>
              <w:right w:val="single" w:color="auto" w:sz="4" w:space="0"/>
            </w:tcBorders>
            <w:noWrap w:val="0"/>
            <w:vAlign w:val="center"/>
          </w:tcPr>
          <w:p w14:paraId="03F9101B">
            <w:pPr>
              <w:widowControl/>
              <w:jc w:val="center"/>
              <w:rPr>
                <w:rFonts w:hint="eastAsia" w:ascii="宋体" w:hAnsi="宋体" w:eastAsia="宋体" w:cs="宋体"/>
                <w:color w:val="auto"/>
                <w:kern w:val="0"/>
                <w:sz w:val="24"/>
                <w:szCs w:val="24"/>
              </w:rPr>
            </w:pPr>
          </w:p>
        </w:tc>
      </w:tr>
      <w:tr w14:paraId="2EEDE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04F73FE1">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项目描述</w:t>
            </w:r>
          </w:p>
        </w:tc>
        <w:tc>
          <w:tcPr>
            <w:tcW w:w="6073" w:type="dxa"/>
            <w:tcBorders>
              <w:top w:val="single" w:color="auto" w:sz="4" w:space="0"/>
              <w:left w:val="nil"/>
              <w:bottom w:val="single" w:color="auto" w:sz="4" w:space="0"/>
              <w:right w:val="single" w:color="auto" w:sz="4" w:space="0"/>
            </w:tcBorders>
            <w:noWrap w:val="0"/>
            <w:vAlign w:val="center"/>
          </w:tcPr>
          <w:p w14:paraId="5CA31D07">
            <w:pPr>
              <w:widowControl/>
              <w:jc w:val="center"/>
              <w:rPr>
                <w:rFonts w:hint="eastAsia" w:ascii="宋体" w:hAnsi="宋体" w:eastAsia="宋体" w:cs="宋体"/>
                <w:color w:val="auto"/>
                <w:kern w:val="0"/>
                <w:sz w:val="24"/>
                <w:szCs w:val="24"/>
              </w:rPr>
            </w:pPr>
          </w:p>
        </w:tc>
      </w:tr>
      <w:tr w14:paraId="1036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2CFF8970">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备注</w:t>
            </w:r>
          </w:p>
        </w:tc>
        <w:tc>
          <w:tcPr>
            <w:tcW w:w="6073" w:type="dxa"/>
            <w:tcBorders>
              <w:top w:val="single" w:color="auto" w:sz="4" w:space="0"/>
              <w:left w:val="nil"/>
              <w:bottom w:val="single" w:color="auto" w:sz="4" w:space="0"/>
              <w:right w:val="single" w:color="auto" w:sz="4" w:space="0"/>
            </w:tcBorders>
            <w:noWrap w:val="0"/>
            <w:vAlign w:val="center"/>
          </w:tcPr>
          <w:p w14:paraId="6577B9AD">
            <w:pPr>
              <w:widowControl/>
              <w:jc w:val="center"/>
              <w:rPr>
                <w:rFonts w:hint="eastAsia" w:ascii="宋体" w:hAnsi="宋体" w:eastAsia="宋体" w:cs="宋体"/>
                <w:color w:val="auto"/>
                <w:kern w:val="0"/>
                <w:sz w:val="24"/>
                <w:szCs w:val="24"/>
              </w:rPr>
            </w:pPr>
          </w:p>
        </w:tc>
      </w:tr>
    </w:tbl>
    <w:p w14:paraId="6C2E1CE7">
      <w:pPr>
        <w:widowControl/>
        <w:spacing w:line="440" w:lineRule="exact"/>
        <w:ind w:left="630" w:leftChars="3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备注：</w:t>
      </w:r>
      <w:r>
        <w:rPr>
          <w:rFonts w:hint="eastAsia" w:ascii="宋体" w:hAnsi="宋体" w:eastAsia="宋体" w:cs="宋体"/>
          <w:color w:val="auto"/>
          <w:sz w:val="24"/>
          <w:szCs w:val="24"/>
        </w:rPr>
        <w:t>企业业绩应附</w:t>
      </w:r>
      <w:r>
        <w:rPr>
          <w:rFonts w:hint="eastAsia" w:ascii="宋体" w:hAnsi="宋体" w:eastAsia="宋体" w:cs="宋体"/>
          <w:color w:val="auto"/>
          <w:kern w:val="0"/>
          <w:sz w:val="24"/>
          <w:szCs w:val="24"/>
        </w:rPr>
        <w:t>中标通知书和合同协议书扫描件，具体年份要求见</w:t>
      </w:r>
      <w:r>
        <w:rPr>
          <w:rFonts w:hint="eastAsia" w:ascii="宋体" w:hAnsi="宋体" w:eastAsia="宋体" w:cs="宋体"/>
          <w:color w:val="auto"/>
          <w:kern w:val="0"/>
          <w:sz w:val="24"/>
          <w:szCs w:val="24"/>
          <w:lang w:eastAsia="zh-CN"/>
        </w:rPr>
        <w:t>供应商</w:t>
      </w:r>
      <w:r>
        <w:rPr>
          <w:rFonts w:hint="eastAsia" w:ascii="宋体" w:hAnsi="宋体" w:eastAsia="宋体" w:cs="宋体"/>
          <w:color w:val="auto"/>
          <w:kern w:val="0"/>
          <w:sz w:val="24"/>
          <w:szCs w:val="24"/>
        </w:rPr>
        <w:t>须知前附表。每张表格只填写一个项目，并标明序号。</w:t>
      </w:r>
    </w:p>
    <w:p w14:paraId="647D6A60">
      <w:pPr>
        <w:widowControl/>
        <w:spacing w:line="380" w:lineRule="exact"/>
        <w:jc w:val="left"/>
        <w:rPr>
          <w:rFonts w:hint="eastAsia" w:ascii="宋体" w:hAnsi="宋体" w:eastAsia="宋体" w:cs="宋体"/>
          <w:color w:val="auto"/>
          <w:kern w:val="0"/>
          <w:sz w:val="24"/>
          <w:szCs w:val="24"/>
        </w:rPr>
      </w:pPr>
      <w:bookmarkStart w:id="149" w:name="_Toc392837526"/>
      <w:bookmarkEnd w:id="149"/>
    </w:p>
    <w:p w14:paraId="11E3E3B3">
      <w:pPr>
        <w:spacing w:line="560" w:lineRule="exact"/>
        <w:ind w:left="115"/>
        <w:contextualSpacing/>
        <w:rPr>
          <w:rFonts w:hint="eastAsia" w:ascii="宋体" w:hAnsi="宋体" w:eastAsia="宋体" w:cs="宋体"/>
          <w:b/>
          <w:color w:val="auto"/>
          <w:sz w:val="28"/>
          <w:szCs w:val="28"/>
        </w:rPr>
      </w:pPr>
    </w:p>
    <w:p w14:paraId="5874E799">
      <w:pPr>
        <w:spacing w:line="560" w:lineRule="exact"/>
        <w:ind w:left="115"/>
        <w:contextualSpacing/>
        <w:rPr>
          <w:rFonts w:hint="eastAsia" w:ascii="宋体" w:hAnsi="宋体" w:eastAsia="宋体" w:cs="宋体"/>
          <w:b/>
          <w:color w:val="auto"/>
          <w:sz w:val="28"/>
          <w:szCs w:val="28"/>
        </w:rPr>
      </w:pPr>
    </w:p>
    <w:p w14:paraId="0CF3864D">
      <w:pPr>
        <w:spacing w:line="560" w:lineRule="exact"/>
        <w:ind w:left="115"/>
        <w:contextualSpacing/>
        <w:rPr>
          <w:rFonts w:hint="eastAsia" w:ascii="宋体" w:hAnsi="宋体" w:eastAsia="宋体" w:cs="宋体"/>
          <w:b/>
          <w:color w:val="auto"/>
          <w:sz w:val="28"/>
          <w:szCs w:val="28"/>
        </w:rPr>
      </w:pPr>
    </w:p>
    <w:p w14:paraId="7C576B5F">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18A5F364">
      <w:pPr>
        <w:spacing w:line="560" w:lineRule="exact"/>
        <w:jc w:val="center"/>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九、近三年发生的诉讼和仲裁情况</w:t>
      </w:r>
    </w:p>
    <w:p w14:paraId="7FE56C75">
      <w:pPr>
        <w:widowControl/>
        <w:jc w:val="left"/>
        <w:rPr>
          <w:rFonts w:hint="eastAsia" w:ascii="宋体" w:hAnsi="宋体" w:eastAsia="宋体" w:cs="宋体"/>
          <w:color w:val="auto"/>
          <w:kern w:val="0"/>
          <w:sz w:val="24"/>
          <w:szCs w:val="24"/>
        </w:rPr>
      </w:pPr>
    </w:p>
    <w:p w14:paraId="2BEF70C2">
      <w:pPr>
        <w:widowControl/>
        <w:spacing w:line="380" w:lineRule="exact"/>
        <w:ind w:left="720" w:hanging="720" w:hangingChars="3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说明：近年发生的诉讼和仲裁情况仅限于</w:t>
      </w:r>
      <w:r>
        <w:rPr>
          <w:rFonts w:hint="eastAsia" w:ascii="宋体" w:hAnsi="宋体" w:eastAsia="宋体" w:cs="宋体"/>
          <w:color w:val="auto"/>
          <w:kern w:val="0"/>
          <w:sz w:val="24"/>
          <w:szCs w:val="24"/>
          <w:lang w:eastAsia="zh-CN"/>
        </w:rPr>
        <w:t>供应商</w:t>
      </w:r>
      <w:r>
        <w:rPr>
          <w:rFonts w:hint="eastAsia" w:ascii="宋体" w:hAnsi="宋体" w:eastAsia="宋体" w:cs="宋体"/>
          <w:color w:val="auto"/>
          <w:kern w:val="0"/>
          <w:sz w:val="24"/>
          <w:szCs w:val="24"/>
        </w:rPr>
        <w:t>败诉的，且与履行合同有关的案件，不包括调解结案以及未裁决的仲裁或未终审判决的诉讼。</w:t>
      </w:r>
    </w:p>
    <w:p w14:paraId="35DACDEC">
      <w:pPr>
        <w:widowControl/>
        <w:spacing w:line="480" w:lineRule="exact"/>
        <w:jc w:val="left"/>
        <w:textAlignment w:val="center"/>
        <w:rPr>
          <w:rFonts w:hint="eastAsia" w:ascii="宋体" w:hAnsi="宋体" w:eastAsia="宋体" w:cs="宋体"/>
          <w:color w:val="auto"/>
          <w:kern w:val="0"/>
          <w:sz w:val="24"/>
          <w:szCs w:val="24"/>
        </w:rPr>
      </w:pPr>
    </w:p>
    <w:p w14:paraId="2FC82A3A">
      <w:pPr>
        <w:widowControl/>
        <w:spacing w:line="480" w:lineRule="exact"/>
        <w:jc w:val="left"/>
        <w:textAlignment w:val="center"/>
        <w:rPr>
          <w:rFonts w:hint="eastAsia" w:ascii="宋体" w:hAnsi="宋体" w:eastAsia="宋体" w:cs="宋体"/>
          <w:color w:val="auto"/>
          <w:kern w:val="0"/>
          <w:sz w:val="24"/>
          <w:szCs w:val="24"/>
        </w:rPr>
      </w:pPr>
    </w:p>
    <w:p w14:paraId="1F59D0FA">
      <w:pPr>
        <w:widowControl/>
        <w:spacing w:line="480" w:lineRule="exact"/>
        <w:jc w:val="center"/>
        <w:textAlignment w:val="center"/>
        <w:rPr>
          <w:rFonts w:hint="eastAsia" w:ascii="宋体" w:hAnsi="宋体" w:eastAsia="宋体" w:cs="宋体"/>
          <w:color w:val="auto"/>
          <w:kern w:val="0"/>
          <w:sz w:val="24"/>
          <w:szCs w:val="24"/>
        </w:rPr>
      </w:pPr>
    </w:p>
    <w:p w14:paraId="42DBA408">
      <w:pPr>
        <w:widowControl/>
        <w:spacing w:line="480" w:lineRule="exact"/>
        <w:jc w:val="left"/>
        <w:textAlignment w:val="center"/>
        <w:rPr>
          <w:rFonts w:hint="eastAsia" w:ascii="宋体" w:hAnsi="宋体" w:eastAsia="宋体" w:cs="宋体"/>
          <w:color w:val="auto"/>
          <w:kern w:val="0"/>
          <w:sz w:val="24"/>
          <w:szCs w:val="24"/>
        </w:rPr>
      </w:pPr>
    </w:p>
    <w:p w14:paraId="51B364B9">
      <w:pPr>
        <w:widowControl/>
        <w:spacing w:line="480" w:lineRule="exact"/>
        <w:jc w:val="left"/>
        <w:textAlignment w:val="center"/>
        <w:rPr>
          <w:rFonts w:hint="eastAsia" w:ascii="宋体" w:hAnsi="宋体" w:eastAsia="宋体" w:cs="宋体"/>
          <w:color w:val="auto"/>
          <w:kern w:val="0"/>
          <w:sz w:val="24"/>
          <w:szCs w:val="24"/>
        </w:rPr>
      </w:pPr>
    </w:p>
    <w:p w14:paraId="452E4160">
      <w:pPr>
        <w:widowControl/>
        <w:spacing w:line="480" w:lineRule="exact"/>
        <w:jc w:val="left"/>
        <w:textAlignment w:val="center"/>
        <w:rPr>
          <w:rFonts w:hint="eastAsia" w:ascii="宋体" w:hAnsi="宋体" w:eastAsia="宋体" w:cs="宋体"/>
          <w:color w:val="auto"/>
          <w:kern w:val="0"/>
          <w:sz w:val="24"/>
          <w:szCs w:val="24"/>
        </w:rPr>
      </w:pPr>
    </w:p>
    <w:p w14:paraId="23177A64">
      <w:pPr>
        <w:widowControl/>
        <w:spacing w:line="480" w:lineRule="exact"/>
        <w:jc w:val="left"/>
        <w:textAlignment w:val="center"/>
        <w:rPr>
          <w:rFonts w:hint="eastAsia" w:ascii="宋体" w:hAnsi="宋体" w:eastAsia="宋体" w:cs="宋体"/>
          <w:color w:val="auto"/>
          <w:kern w:val="0"/>
          <w:sz w:val="24"/>
          <w:szCs w:val="24"/>
        </w:rPr>
      </w:pPr>
    </w:p>
    <w:p w14:paraId="2A37C139">
      <w:pPr>
        <w:widowControl/>
        <w:spacing w:line="480" w:lineRule="exact"/>
        <w:jc w:val="left"/>
        <w:textAlignment w:val="center"/>
        <w:rPr>
          <w:rFonts w:hint="eastAsia" w:ascii="宋体" w:hAnsi="宋体" w:eastAsia="宋体" w:cs="宋体"/>
          <w:color w:val="auto"/>
          <w:kern w:val="0"/>
          <w:sz w:val="24"/>
          <w:szCs w:val="24"/>
        </w:rPr>
      </w:pPr>
    </w:p>
    <w:p w14:paraId="0ADF4889">
      <w:pPr>
        <w:widowControl/>
        <w:spacing w:line="480" w:lineRule="exact"/>
        <w:jc w:val="left"/>
        <w:textAlignment w:val="center"/>
        <w:rPr>
          <w:rFonts w:hint="eastAsia" w:ascii="宋体" w:hAnsi="宋体" w:eastAsia="宋体" w:cs="宋体"/>
          <w:color w:val="auto"/>
          <w:kern w:val="0"/>
          <w:sz w:val="24"/>
          <w:szCs w:val="24"/>
        </w:rPr>
      </w:pPr>
    </w:p>
    <w:p w14:paraId="38CD7B13">
      <w:pPr>
        <w:widowControl/>
        <w:spacing w:line="480" w:lineRule="exact"/>
        <w:jc w:val="left"/>
        <w:textAlignment w:val="center"/>
        <w:rPr>
          <w:rFonts w:hint="eastAsia" w:ascii="宋体" w:hAnsi="宋体" w:eastAsia="宋体" w:cs="宋体"/>
          <w:color w:val="auto"/>
          <w:kern w:val="0"/>
          <w:sz w:val="24"/>
          <w:szCs w:val="24"/>
        </w:rPr>
      </w:pPr>
    </w:p>
    <w:p w14:paraId="2AA81A37">
      <w:pPr>
        <w:widowControl/>
        <w:spacing w:line="480" w:lineRule="exact"/>
        <w:jc w:val="left"/>
        <w:textAlignment w:val="center"/>
        <w:rPr>
          <w:rFonts w:hint="eastAsia" w:ascii="宋体" w:hAnsi="宋体" w:eastAsia="宋体" w:cs="宋体"/>
          <w:color w:val="auto"/>
          <w:kern w:val="0"/>
          <w:sz w:val="24"/>
          <w:szCs w:val="24"/>
        </w:rPr>
      </w:pPr>
    </w:p>
    <w:p w14:paraId="2579D81F">
      <w:pPr>
        <w:widowControl/>
        <w:jc w:val="left"/>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2120B0A1">
      <w:pPr>
        <w:spacing w:line="560" w:lineRule="exact"/>
        <w:jc w:val="center"/>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十、企业其他信誉情况</w:t>
      </w:r>
    </w:p>
    <w:p w14:paraId="20E6369E">
      <w:pPr>
        <w:widowControl/>
        <w:spacing w:line="480" w:lineRule="exact"/>
        <w:jc w:val="left"/>
        <w:textAlignment w:val="center"/>
        <w:rPr>
          <w:rFonts w:hint="eastAsia" w:ascii="宋体" w:hAnsi="宋体" w:eastAsia="宋体" w:cs="宋体"/>
          <w:color w:val="auto"/>
          <w:kern w:val="0"/>
          <w:sz w:val="24"/>
          <w:szCs w:val="24"/>
        </w:rPr>
      </w:pPr>
    </w:p>
    <w:p w14:paraId="5713397D">
      <w:pPr>
        <w:widowControl/>
        <w:spacing w:line="480" w:lineRule="exact"/>
        <w:jc w:val="left"/>
        <w:textAlignment w:val="center"/>
        <w:rPr>
          <w:rFonts w:hint="eastAsia" w:ascii="宋体" w:hAnsi="宋体" w:eastAsia="宋体" w:cs="宋体"/>
          <w:color w:val="auto"/>
          <w:kern w:val="0"/>
          <w:sz w:val="24"/>
          <w:szCs w:val="24"/>
        </w:rPr>
      </w:pPr>
    </w:p>
    <w:p w14:paraId="19FE167A">
      <w:pPr>
        <w:widowControl/>
        <w:spacing w:line="480" w:lineRule="exact"/>
        <w:jc w:val="left"/>
        <w:textAlignment w:val="center"/>
        <w:rPr>
          <w:rFonts w:hint="eastAsia" w:ascii="宋体" w:hAnsi="宋体" w:eastAsia="宋体" w:cs="宋体"/>
          <w:color w:val="auto"/>
          <w:kern w:val="0"/>
          <w:sz w:val="24"/>
          <w:szCs w:val="24"/>
        </w:rPr>
      </w:pPr>
    </w:p>
    <w:p w14:paraId="570FA084">
      <w:pPr>
        <w:widowControl/>
        <w:spacing w:line="480" w:lineRule="exact"/>
        <w:jc w:val="left"/>
        <w:textAlignment w:val="center"/>
        <w:rPr>
          <w:rFonts w:hint="eastAsia" w:ascii="宋体" w:hAnsi="宋体" w:eastAsia="宋体" w:cs="宋体"/>
          <w:color w:val="auto"/>
          <w:kern w:val="0"/>
          <w:sz w:val="24"/>
          <w:szCs w:val="24"/>
        </w:rPr>
      </w:pPr>
    </w:p>
    <w:p w14:paraId="7860155F">
      <w:pPr>
        <w:widowControl/>
        <w:spacing w:line="480" w:lineRule="exact"/>
        <w:jc w:val="left"/>
        <w:textAlignment w:val="center"/>
        <w:rPr>
          <w:rFonts w:hint="eastAsia" w:ascii="宋体" w:hAnsi="宋体" w:eastAsia="宋体" w:cs="宋体"/>
          <w:color w:val="auto"/>
          <w:kern w:val="0"/>
          <w:sz w:val="24"/>
          <w:szCs w:val="24"/>
        </w:rPr>
      </w:pPr>
    </w:p>
    <w:p w14:paraId="28E13B4E">
      <w:pPr>
        <w:widowControl/>
        <w:spacing w:line="480" w:lineRule="exact"/>
        <w:jc w:val="left"/>
        <w:textAlignment w:val="center"/>
        <w:rPr>
          <w:rFonts w:hint="eastAsia" w:ascii="宋体" w:hAnsi="宋体" w:eastAsia="宋体" w:cs="宋体"/>
          <w:color w:val="auto"/>
          <w:kern w:val="0"/>
          <w:sz w:val="24"/>
          <w:szCs w:val="24"/>
        </w:rPr>
      </w:pPr>
    </w:p>
    <w:p w14:paraId="2EE40F66">
      <w:pPr>
        <w:widowControl/>
        <w:spacing w:line="480" w:lineRule="exact"/>
        <w:jc w:val="left"/>
        <w:textAlignment w:val="center"/>
        <w:rPr>
          <w:rFonts w:hint="eastAsia" w:ascii="宋体" w:hAnsi="宋体" w:eastAsia="宋体" w:cs="宋体"/>
          <w:color w:val="auto"/>
          <w:kern w:val="0"/>
          <w:sz w:val="24"/>
          <w:szCs w:val="24"/>
        </w:rPr>
      </w:pPr>
    </w:p>
    <w:p w14:paraId="76F90D17">
      <w:pPr>
        <w:widowControl/>
        <w:spacing w:line="480" w:lineRule="exact"/>
        <w:jc w:val="left"/>
        <w:textAlignment w:val="center"/>
        <w:rPr>
          <w:rFonts w:hint="eastAsia" w:ascii="宋体" w:hAnsi="宋体" w:eastAsia="宋体" w:cs="宋体"/>
          <w:color w:val="auto"/>
          <w:kern w:val="0"/>
          <w:sz w:val="24"/>
          <w:szCs w:val="24"/>
        </w:rPr>
      </w:pPr>
    </w:p>
    <w:p w14:paraId="0106B8C6">
      <w:pPr>
        <w:widowControl/>
        <w:spacing w:line="480" w:lineRule="exact"/>
        <w:jc w:val="left"/>
        <w:textAlignment w:val="center"/>
        <w:rPr>
          <w:rFonts w:hint="eastAsia" w:ascii="宋体" w:hAnsi="宋体" w:eastAsia="宋体" w:cs="宋体"/>
          <w:color w:val="auto"/>
          <w:kern w:val="0"/>
          <w:sz w:val="24"/>
          <w:szCs w:val="24"/>
        </w:rPr>
      </w:pPr>
    </w:p>
    <w:p w14:paraId="146C7D3F">
      <w:pPr>
        <w:widowControl/>
        <w:spacing w:line="480" w:lineRule="exact"/>
        <w:jc w:val="left"/>
        <w:textAlignment w:val="center"/>
        <w:rPr>
          <w:rFonts w:hint="eastAsia" w:ascii="宋体" w:hAnsi="宋体" w:eastAsia="宋体" w:cs="宋体"/>
          <w:color w:val="auto"/>
          <w:kern w:val="0"/>
          <w:sz w:val="24"/>
          <w:szCs w:val="24"/>
        </w:rPr>
      </w:pPr>
    </w:p>
    <w:p w14:paraId="7D9A6917">
      <w:pPr>
        <w:spacing w:line="560" w:lineRule="exact"/>
        <w:contextualSpacing/>
        <w:rPr>
          <w:rFonts w:hint="eastAsia" w:ascii="宋体" w:hAnsi="宋体" w:eastAsia="宋体" w:cs="宋体"/>
          <w:b/>
          <w:color w:val="auto"/>
          <w:sz w:val="28"/>
          <w:szCs w:val="28"/>
        </w:rPr>
      </w:pPr>
    </w:p>
    <w:p w14:paraId="6E673173">
      <w:pPr>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lang w:val="en-US" w:eastAsia="zh-CN"/>
        </w:rPr>
        <w:br w:type="page"/>
      </w:r>
    </w:p>
    <w:p w14:paraId="2C15D241">
      <w:pPr>
        <w:spacing w:line="560" w:lineRule="exact"/>
        <w:ind w:left="115"/>
        <w:contextualSpacing/>
        <w:jc w:val="center"/>
        <w:rPr>
          <w:rFonts w:hint="eastAsia" w:ascii="宋体" w:hAnsi="宋体" w:eastAsia="宋体" w:cs="宋体"/>
          <w:b/>
          <w:color w:val="auto"/>
          <w:sz w:val="32"/>
          <w:szCs w:val="32"/>
        </w:rPr>
      </w:pPr>
      <w:r>
        <w:rPr>
          <w:rFonts w:hint="eastAsia" w:ascii="宋体" w:hAnsi="宋体" w:eastAsia="宋体" w:cs="宋体"/>
          <w:b/>
          <w:color w:val="auto"/>
          <w:sz w:val="32"/>
          <w:szCs w:val="32"/>
          <w:lang w:val="en-US" w:eastAsia="zh-CN"/>
        </w:rPr>
        <w:t>十一、</w:t>
      </w:r>
      <w:r>
        <w:rPr>
          <w:rFonts w:hint="eastAsia" w:ascii="宋体" w:hAnsi="宋体" w:eastAsia="宋体" w:cs="宋体"/>
          <w:b/>
          <w:color w:val="auto"/>
          <w:sz w:val="32"/>
          <w:szCs w:val="32"/>
        </w:rPr>
        <w:t>其他资料</w:t>
      </w:r>
    </w:p>
    <w:p w14:paraId="42DE6176">
      <w:pPr>
        <w:spacing w:line="560" w:lineRule="exact"/>
        <w:ind w:left="115"/>
        <w:contextualSpacing/>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本</w:t>
      </w:r>
      <w:r>
        <w:rPr>
          <w:rFonts w:hint="eastAsia" w:ascii="宋体" w:hAnsi="宋体" w:eastAsia="宋体" w:cs="宋体"/>
          <w:b/>
          <w:color w:val="auto"/>
          <w:sz w:val="28"/>
          <w:szCs w:val="28"/>
          <w:lang w:eastAsia="zh-CN"/>
        </w:rPr>
        <w:t>竞争性磋商文件</w:t>
      </w:r>
      <w:r>
        <w:rPr>
          <w:rFonts w:hint="eastAsia" w:ascii="宋体" w:hAnsi="宋体" w:eastAsia="宋体" w:cs="宋体"/>
          <w:b/>
          <w:color w:val="auto"/>
          <w:sz w:val="28"/>
          <w:szCs w:val="28"/>
        </w:rPr>
        <w:t>要求提供的以及供应商自认为应该提供的其它材料</w:t>
      </w:r>
    </w:p>
    <w:bookmarkEnd w:id="147"/>
    <w:bookmarkEnd w:id="148"/>
    <w:p w14:paraId="64269717">
      <w:pPr>
        <w:widowControl/>
        <w:jc w:val="left"/>
        <w:rPr>
          <w:rFonts w:hint="eastAsia" w:ascii="宋体" w:hAnsi="宋体" w:eastAsia="宋体" w:cs="宋体"/>
          <w:color w:val="auto"/>
          <w:sz w:val="28"/>
          <w:szCs w:val="28"/>
          <w:u w:val="single"/>
        </w:rPr>
      </w:pPr>
    </w:p>
    <w:p w14:paraId="0723BE4B">
      <w:pPr>
        <w:spacing w:after="120" w:line="480" w:lineRule="auto"/>
        <w:ind w:left="420" w:leftChars="200"/>
        <w:rPr>
          <w:rFonts w:hint="eastAsia" w:ascii="宋体" w:hAnsi="宋体" w:eastAsia="宋体" w:cs="宋体"/>
          <w:color w:val="auto"/>
          <w:sz w:val="28"/>
          <w:szCs w:val="28"/>
          <w:u w:val="single"/>
        </w:rPr>
      </w:pPr>
    </w:p>
    <w:p w14:paraId="64398265">
      <w:pPr>
        <w:spacing w:after="120" w:line="480" w:lineRule="auto"/>
        <w:ind w:left="420" w:leftChars="200"/>
        <w:rPr>
          <w:rFonts w:hint="eastAsia" w:ascii="宋体" w:hAnsi="宋体" w:eastAsia="宋体" w:cs="宋体"/>
          <w:color w:val="auto"/>
          <w:sz w:val="28"/>
          <w:szCs w:val="28"/>
          <w:u w:val="single"/>
        </w:rPr>
      </w:pPr>
    </w:p>
    <w:p w14:paraId="0BBCF459">
      <w:pPr>
        <w:spacing w:after="120" w:line="480" w:lineRule="auto"/>
        <w:ind w:left="420" w:leftChars="200"/>
        <w:rPr>
          <w:rFonts w:hint="eastAsia" w:ascii="宋体" w:hAnsi="宋体" w:eastAsia="宋体" w:cs="宋体"/>
          <w:color w:val="auto"/>
          <w:sz w:val="28"/>
          <w:szCs w:val="28"/>
          <w:u w:val="single"/>
        </w:rPr>
      </w:pPr>
    </w:p>
    <w:p w14:paraId="28396232">
      <w:pPr>
        <w:spacing w:after="120" w:line="480" w:lineRule="auto"/>
        <w:ind w:left="420" w:leftChars="200"/>
        <w:rPr>
          <w:rFonts w:hint="eastAsia" w:ascii="宋体" w:hAnsi="宋体" w:eastAsia="宋体" w:cs="宋体"/>
          <w:color w:val="auto"/>
          <w:sz w:val="28"/>
          <w:szCs w:val="28"/>
          <w:u w:val="single"/>
        </w:rPr>
      </w:pPr>
    </w:p>
    <w:p w14:paraId="0D167550">
      <w:pPr>
        <w:spacing w:after="120" w:line="480" w:lineRule="auto"/>
        <w:ind w:left="420" w:leftChars="200"/>
        <w:rPr>
          <w:rFonts w:hint="eastAsia" w:ascii="宋体" w:hAnsi="宋体" w:eastAsia="宋体" w:cs="宋体"/>
          <w:color w:val="auto"/>
          <w:sz w:val="28"/>
          <w:szCs w:val="28"/>
          <w:u w:val="single"/>
        </w:rPr>
      </w:pPr>
    </w:p>
    <w:p w14:paraId="704F4B7F">
      <w:pPr>
        <w:spacing w:after="120" w:line="480" w:lineRule="auto"/>
        <w:ind w:left="420" w:leftChars="200"/>
        <w:rPr>
          <w:rFonts w:hint="eastAsia" w:ascii="宋体" w:hAnsi="宋体" w:eastAsia="宋体" w:cs="宋体"/>
          <w:color w:val="auto"/>
          <w:sz w:val="28"/>
          <w:szCs w:val="28"/>
          <w:u w:val="single"/>
        </w:rPr>
      </w:pPr>
    </w:p>
    <w:p w14:paraId="482718EE">
      <w:pPr>
        <w:spacing w:after="120" w:line="480" w:lineRule="auto"/>
        <w:ind w:left="420" w:leftChars="200"/>
        <w:rPr>
          <w:rFonts w:hint="eastAsia" w:ascii="宋体" w:hAnsi="宋体" w:eastAsia="宋体" w:cs="宋体"/>
          <w:color w:val="auto"/>
          <w:sz w:val="28"/>
          <w:szCs w:val="28"/>
          <w:u w:val="single"/>
        </w:rPr>
      </w:pPr>
    </w:p>
    <w:p w14:paraId="3FD946DF">
      <w:pPr>
        <w:spacing w:after="120" w:line="480" w:lineRule="auto"/>
        <w:ind w:left="420" w:leftChars="200"/>
        <w:rPr>
          <w:rFonts w:hint="eastAsia" w:ascii="宋体" w:hAnsi="宋体" w:eastAsia="宋体" w:cs="宋体"/>
          <w:color w:val="auto"/>
          <w:sz w:val="28"/>
          <w:szCs w:val="28"/>
          <w:u w:val="single"/>
        </w:rPr>
      </w:pPr>
    </w:p>
    <w:p w14:paraId="6D777143">
      <w:pPr>
        <w:spacing w:after="120" w:line="480" w:lineRule="auto"/>
        <w:ind w:left="420" w:leftChars="200"/>
        <w:rPr>
          <w:rFonts w:hint="eastAsia" w:ascii="宋体" w:hAnsi="宋体" w:eastAsia="宋体" w:cs="宋体"/>
          <w:color w:val="auto"/>
          <w:sz w:val="28"/>
          <w:szCs w:val="28"/>
          <w:u w:val="single"/>
        </w:rPr>
      </w:pPr>
    </w:p>
    <w:p w14:paraId="0AD2D1EF">
      <w:pPr>
        <w:spacing w:after="120" w:line="480" w:lineRule="auto"/>
        <w:ind w:left="420" w:leftChars="200"/>
        <w:rPr>
          <w:rFonts w:hint="eastAsia" w:ascii="宋体" w:hAnsi="宋体" w:eastAsia="宋体" w:cs="宋体"/>
          <w:color w:val="auto"/>
          <w:sz w:val="28"/>
          <w:szCs w:val="28"/>
          <w:u w:val="single"/>
        </w:rPr>
      </w:pPr>
    </w:p>
    <w:p w14:paraId="0E6E7B50">
      <w:pPr>
        <w:spacing w:after="120" w:line="480" w:lineRule="auto"/>
        <w:ind w:left="420" w:leftChars="200"/>
        <w:rPr>
          <w:rFonts w:hint="eastAsia" w:ascii="宋体" w:hAnsi="宋体" w:eastAsia="宋体" w:cs="宋体"/>
          <w:color w:val="auto"/>
          <w:sz w:val="28"/>
          <w:szCs w:val="28"/>
          <w:u w:val="single"/>
        </w:rPr>
      </w:pPr>
    </w:p>
    <w:p w14:paraId="25B43F35">
      <w:pPr>
        <w:spacing w:after="120" w:line="480" w:lineRule="auto"/>
        <w:ind w:left="420" w:leftChars="200"/>
        <w:rPr>
          <w:rFonts w:hint="eastAsia" w:ascii="宋体" w:hAnsi="宋体" w:eastAsia="宋体" w:cs="宋体"/>
          <w:color w:val="auto"/>
          <w:sz w:val="28"/>
          <w:szCs w:val="28"/>
          <w:u w:val="single"/>
        </w:rPr>
      </w:pPr>
    </w:p>
    <w:p w14:paraId="022C0ADF">
      <w:pPr>
        <w:spacing w:after="120" w:line="480" w:lineRule="auto"/>
        <w:ind w:left="420" w:leftChars="200"/>
        <w:rPr>
          <w:rFonts w:hint="eastAsia" w:ascii="宋体" w:hAnsi="宋体" w:eastAsia="宋体" w:cs="宋体"/>
          <w:color w:val="auto"/>
          <w:sz w:val="28"/>
          <w:szCs w:val="28"/>
          <w:u w:val="single"/>
        </w:rPr>
      </w:pPr>
    </w:p>
    <w:p w14:paraId="2AC1A3F7">
      <w:pPr>
        <w:spacing w:after="120" w:line="480" w:lineRule="auto"/>
        <w:ind w:left="420" w:leftChars="200"/>
        <w:rPr>
          <w:rFonts w:hint="eastAsia" w:ascii="宋体" w:hAnsi="宋体" w:eastAsia="宋体" w:cs="宋体"/>
          <w:color w:val="auto"/>
          <w:sz w:val="28"/>
          <w:szCs w:val="28"/>
          <w:u w:val="single"/>
        </w:rPr>
      </w:pPr>
    </w:p>
    <w:p w14:paraId="20D88188">
      <w:pPr>
        <w:spacing w:after="120" w:line="480" w:lineRule="auto"/>
        <w:ind w:left="420" w:leftChars="200"/>
        <w:rPr>
          <w:rFonts w:hint="eastAsia" w:ascii="宋体" w:hAnsi="宋体" w:eastAsia="宋体" w:cs="宋体"/>
          <w:color w:val="auto"/>
          <w:sz w:val="28"/>
          <w:szCs w:val="28"/>
          <w:u w:val="single"/>
        </w:rPr>
      </w:pPr>
    </w:p>
    <w:p w14:paraId="557B99DD">
      <w:pPr>
        <w:spacing w:line="480" w:lineRule="auto"/>
        <w:rPr>
          <w:rFonts w:hint="eastAsia" w:ascii="宋体" w:hAnsi="宋体" w:eastAsia="宋体" w:cs="宋体"/>
          <w:b/>
          <w:bCs/>
          <w:color w:val="auto"/>
          <w:kern w:val="0"/>
          <w:sz w:val="28"/>
          <w:szCs w:val="28"/>
        </w:rPr>
      </w:pPr>
    </w:p>
    <w:p w14:paraId="3D6FEE55">
      <w:pPr>
        <w:snapToGrid w:val="0"/>
        <w:spacing w:line="560" w:lineRule="exact"/>
        <w:ind w:right="482"/>
        <w:jc w:val="center"/>
        <w:rPr>
          <w:rFonts w:hint="eastAsia" w:ascii="宋体" w:hAnsi="宋体" w:eastAsia="宋体" w:cs="宋体"/>
          <w:b/>
          <w:bCs/>
          <w:color w:val="auto"/>
          <w:sz w:val="28"/>
          <w:szCs w:val="28"/>
        </w:rPr>
      </w:pPr>
      <w:r>
        <w:rPr>
          <w:rFonts w:hint="eastAsia" w:ascii="宋体" w:hAnsi="宋体" w:eastAsia="宋体" w:cs="宋体"/>
          <w:b/>
          <w:bCs/>
          <w:color w:val="auto"/>
          <w:kern w:val="0"/>
          <w:sz w:val="28"/>
          <w:szCs w:val="28"/>
        </w:rPr>
        <w:t>附1：中小企业声明函</w:t>
      </w:r>
      <w:r>
        <w:rPr>
          <w:rFonts w:hint="eastAsia" w:ascii="宋体" w:hAnsi="宋体" w:eastAsia="宋体" w:cs="宋体"/>
          <w:b/>
          <w:bCs/>
          <w:color w:val="auto"/>
          <w:sz w:val="28"/>
          <w:szCs w:val="28"/>
          <w:lang w:val="en-US" w:eastAsia="zh-CN"/>
        </w:rPr>
        <w:t>（货物）</w:t>
      </w:r>
    </w:p>
    <w:p w14:paraId="4FFEF1A8">
      <w:pPr>
        <w:spacing w:line="560" w:lineRule="exact"/>
        <w:jc w:val="center"/>
        <w:rPr>
          <w:rFonts w:hint="eastAsia" w:ascii="宋体" w:hAnsi="宋体" w:eastAsia="宋体" w:cs="宋体"/>
          <w:b/>
          <w:bCs/>
          <w:color w:val="auto"/>
          <w:kern w:val="0"/>
          <w:sz w:val="28"/>
          <w:szCs w:val="28"/>
        </w:rPr>
      </w:pPr>
    </w:p>
    <w:p w14:paraId="4D35402D">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rPr>
        <w:t>本公司（联合体）郑重声明，根据《政府采购促进中小企业发展管理办法》（财库﹝2020﹞46 号）的规定，本公司（联合体）参加</w:t>
      </w:r>
      <w:r>
        <w:rPr>
          <w:rFonts w:hint="eastAsia" w:ascii="宋体" w:hAnsi="宋体" w:eastAsia="宋体" w:cs="宋体"/>
          <w:color w:val="auto"/>
          <w:sz w:val="28"/>
          <w:szCs w:val="21"/>
          <w:u w:val="single"/>
        </w:rPr>
        <w:t>（单位名称）</w:t>
      </w:r>
      <w:r>
        <w:rPr>
          <w:rFonts w:hint="eastAsia" w:ascii="宋体" w:hAnsi="宋体" w:eastAsia="宋体" w:cs="宋体"/>
          <w:color w:val="auto"/>
          <w:sz w:val="28"/>
          <w:szCs w:val="21"/>
        </w:rPr>
        <w:t>的</w:t>
      </w:r>
      <w:r>
        <w:rPr>
          <w:rFonts w:hint="eastAsia" w:ascii="宋体" w:hAnsi="宋体" w:eastAsia="宋体" w:cs="宋体"/>
          <w:color w:val="auto"/>
          <w:sz w:val="28"/>
          <w:szCs w:val="21"/>
          <w:u w:val="single"/>
        </w:rPr>
        <w:t>（项目名称）</w:t>
      </w:r>
      <w:r>
        <w:rPr>
          <w:rFonts w:hint="eastAsia" w:ascii="宋体" w:hAnsi="宋体" w:eastAsia="宋体" w:cs="宋体"/>
          <w:color w:val="auto"/>
          <w:sz w:val="28"/>
          <w:szCs w:val="21"/>
        </w:rPr>
        <w:t>采购活动，提供的货物全部由符合政策要求的中小企业制造。相关企业（含联合体中的中小企业、签订分包意向协议的中小企业）的具体情况如下：</w:t>
      </w:r>
    </w:p>
    <w:p w14:paraId="7F5F9DE6">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rPr>
        <w:t xml:space="preserve">1. </w:t>
      </w:r>
      <w:r>
        <w:rPr>
          <w:rFonts w:hint="eastAsia" w:ascii="宋体" w:hAnsi="宋体" w:eastAsia="宋体" w:cs="宋体"/>
          <w:color w:val="auto"/>
          <w:sz w:val="28"/>
          <w:szCs w:val="21"/>
          <w:u w:val="single"/>
        </w:rPr>
        <w:t xml:space="preserve">（标的名称） </w:t>
      </w:r>
      <w:r>
        <w:rPr>
          <w:rFonts w:hint="eastAsia" w:ascii="宋体" w:hAnsi="宋体" w:eastAsia="宋体" w:cs="宋体"/>
          <w:color w:val="auto"/>
          <w:sz w:val="28"/>
          <w:szCs w:val="21"/>
        </w:rPr>
        <w:t>，属于</w:t>
      </w:r>
      <w:r>
        <w:rPr>
          <w:rFonts w:hint="eastAsia" w:ascii="宋体" w:hAnsi="宋体" w:eastAsia="宋体" w:cs="宋体"/>
          <w:color w:val="auto"/>
          <w:sz w:val="28"/>
          <w:szCs w:val="21"/>
          <w:u w:val="single"/>
        </w:rPr>
        <w:t>（采购文件中明确的所属行业）行业</w:t>
      </w:r>
      <w:r>
        <w:rPr>
          <w:rFonts w:hint="eastAsia" w:ascii="宋体" w:hAnsi="宋体" w:eastAsia="宋体" w:cs="宋体"/>
          <w:color w:val="auto"/>
          <w:sz w:val="28"/>
          <w:szCs w:val="21"/>
        </w:rPr>
        <w:t>；制造商为</w:t>
      </w:r>
      <w:r>
        <w:rPr>
          <w:rFonts w:hint="eastAsia" w:ascii="宋体" w:hAnsi="宋体" w:eastAsia="宋体" w:cs="宋体"/>
          <w:color w:val="auto"/>
          <w:sz w:val="28"/>
          <w:szCs w:val="21"/>
          <w:u w:val="single"/>
        </w:rPr>
        <w:t>（企业名称），</w:t>
      </w:r>
      <w:r>
        <w:rPr>
          <w:rFonts w:hint="eastAsia" w:ascii="宋体" w:hAnsi="宋体" w:eastAsia="宋体" w:cs="宋体"/>
          <w:color w:val="auto"/>
          <w:sz w:val="28"/>
          <w:szCs w:val="21"/>
        </w:rPr>
        <w:t>从业人员</w:t>
      </w:r>
      <w:r>
        <w:rPr>
          <w:rFonts w:hint="eastAsia" w:ascii="宋体" w:hAnsi="宋体" w:eastAsia="宋体" w:cs="宋体"/>
          <w:color w:val="auto"/>
          <w:sz w:val="28"/>
          <w:szCs w:val="21"/>
          <w:u w:val="single"/>
        </w:rPr>
        <w:t xml:space="preserve">     </w:t>
      </w:r>
      <w:r>
        <w:rPr>
          <w:rFonts w:hint="eastAsia" w:ascii="宋体" w:hAnsi="宋体" w:eastAsia="宋体" w:cs="宋体"/>
          <w:color w:val="auto"/>
          <w:sz w:val="28"/>
          <w:szCs w:val="21"/>
        </w:rPr>
        <w:t>人，营业收入为</w:t>
      </w:r>
      <w:r>
        <w:rPr>
          <w:rFonts w:hint="eastAsia" w:ascii="宋体" w:hAnsi="宋体" w:eastAsia="宋体" w:cs="宋体"/>
          <w:color w:val="auto"/>
          <w:sz w:val="28"/>
          <w:szCs w:val="21"/>
          <w:u w:val="single"/>
        </w:rPr>
        <w:t xml:space="preserve">     </w:t>
      </w:r>
      <w:r>
        <w:rPr>
          <w:rFonts w:hint="eastAsia" w:ascii="宋体" w:hAnsi="宋体" w:eastAsia="宋体" w:cs="宋体"/>
          <w:color w:val="auto"/>
          <w:sz w:val="28"/>
          <w:szCs w:val="21"/>
        </w:rPr>
        <w:t>万元，资产总额为</w:t>
      </w:r>
      <w:r>
        <w:rPr>
          <w:rFonts w:hint="eastAsia" w:ascii="宋体" w:hAnsi="宋体" w:eastAsia="宋体" w:cs="宋体"/>
          <w:color w:val="auto"/>
          <w:sz w:val="28"/>
          <w:szCs w:val="21"/>
          <w:u w:val="single"/>
        </w:rPr>
        <w:t xml:space="preserve">    </w:t>
      </w:r>
      <w:r>
        <w:rPr>
          <w:rFonts w:hint="eastAsia" w:ascii="宋体" w:hAnsi="宋体" w:eastAsia="宋体" w:cs="宋体"/>
          <w:color w:val="auto"/>
          <w:sz w:val="28"/>
          <w:szCs w:val="21"/>
        </w:rPr>
        <w:t>万元</w:t>
      </w:r>
      <w:r>
        <w:rPr>
          <w:rFonts w:hint="eastAsia" w:ascii="宋体" w:hAnsi="宋体" w:eastAsia="宋体" w:cs="宋体"/>
          <w:color w:val="auto"/>
          <w:sz w:val="28"/>
          <w:szCs w:val="21"/>
          <w:vertAlign w:val="superscript"/>
        </w:rPr>
        <w:t>1</w:t>
      </w:r>
      <w:r>
        <w:rPr>
          <w:rFonts w:hint="eastAsia" w:ascii="宋体" w:hAnsi="宋体" w:eastAsia="宋体" w:cs="宋体"/>
          <w:color w:val="auto"/>
          <w:sz w:val="28"/>
          <w:szCs w:val="21"/>
        </w:rPr>
        <w:t>，属于</w:t>
      </w:r>
      <w:r>
        <w:rPr>
          <w:rFonts w:hint="eastAsia" w:ascii="宋体" w:hAnsi="宋体" w:eastAsia="宋体" w:cs="宋体"/>
          <w:color w:val="auto"/>
          <w:sz w:val="28"/>
          <w:szCs w:val="21"/>
          <w:u w:val="single"/>
        </w:rPr>
        <w:t>（中型企业、小型企业、微型企业）</w:t>
      </w:r>
      <w:r>
        <w:rPr>
          <w:rFonts w:hint="eastAsia" w:ascii="宋体" w:hAnsi="宋体" w:eastAsia="宋体" w:cs="宋体"/>
          <w:color w:val="auto"/>
          <w:sz w:val="28"/>
          <w:szCs w:val="21"/>
        </w:rPr>
        <w:t>；</w:t>
      </w:r>
    </w:p>
    <w:p w14:paraId="46BB0026">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rPr>
        <w:t xml:space="preserve">2. </w:t>
      </w:r>
      <w:r>
        <w:rPr>
          <w:rFonts w:hint="eastAsia" w:ascii="宋体" w:hAnsi="宋体" w:eastAsia="宋体" w:cs="宋体"/>
          <w:color w:val="auto"/>
          <w:sz w:val="28"/>
          <w:szCs w:val="21"/>
          <w:u w:val="single"/>
        </w:rPr>
        <w:t xml:space="preserve">（标的名称） </w:t>
      </w:r>
      <w:r>
        <w:rPr>
          <w:rFonts w:hint="eastAsia" w:ascii="宋体" w:hAnsi="宋体" w:eastAsia="宋体" w:cs="宋体"/>
          <w:color w:val="auto"/>
          <w:sz w:val="28"/>
          <w:szCs w:val="21"/>
        </w:rPr>
        <w:t>，属于</w:t>
      </w:r>
      <w:r>
        <w:rPr>
          <w:rFonts w:hint="eastAsia" w:ascii="宋体" w:hAnsi="宋体" w:eastAsia="宋体" w:cs="宋体"/>
          <w:color w:val="auto"/>
          <w:sz w:val="28"/>
          <w:szCs w:val="21"/>
          <w:u w:val="single"/>
        </w:rPr>
        <w:t>（采购文件中明确的所属行业）行业</w:t>
      </w:r>
      <w:r>
        <w:rPr>
          <w:rFonts w:hint="eastAsia" w:ascii="宋体" w:hAnsi="宋体" w:eastAsia="宋体" w:cs="宋体"/>
          <w:color w:val="auto"/>
          <w:sz w:val="28"/>
          <w:szCs w:val="21"/>
        </w:rPr>
        <w:t>；制造商为</w:t>
      </w:r>
      <w:r>
        <w:rPr>
          <w:rFonts w:hint="eastAsia" w:ascii="宋体" w:hAnsi="宋体" w:eastAsia="宋体" w:cs="宋体"/>
          <w:color w:val="auto"/>
          <w:sz w:val="28"/>
          <w:szCs w:val="21"/>
          <w:u w:val="single"/>
        </w:rPr>
        <w:t>（企业名称）</w:t>
      </w:r>
      <w:r>
        <w:rPr>
          <w:rFonts w:hint="eastAsia" w:ascii="宋体" w:hAnsi="宋体" w:eastAsia="宋体" w:cs="宋体"/>
          <w:color w:val="auto"/>
          <w:sz w:val="28"/>
          <w:szCs w:val="21"/>
        </w:rPr>
        <w:t>，从业人员</w:t>
      </w:r>
      <w:r>
        <w:rPr>
          <w:rFonts w:hint="eastAsia" w:ascii="宋体" w:hAnsi="宋体" w:eastAsia="宋体" w:cs="宋体"/>
          <w:color w:val="auto"/>
          <w:sz w:val="28"/>
          <w:szCs w:val="21"/>
          <w:u w:val="single"/>
        </w:rPr>
        <w:t xml:space="preserve">     </w:t>
      </w:r>
      <w:r>
        <w:rPr>
          <w:rFonts w:hint="eastAsia" w:ascii="宋体" w:hAnsi="宋体" w:eastAsia="宋体" w:cs="宋体"/>
          <w:color w:val="auto"/>
          <w:sz w:val="28"/>
          <w:szCs w:val="21"/>
        </w:rPr>
        <w:t>人，营业收入为</w:t>
      </w:r>
      <w:r>
        <w:rPr>
          <w:rFonts w:hint="eastAsia" w:ascii="宋体" w:hAnsi="宋体" w:eastAsia="宋体" w:cs="宋体"/>
          <w:color w:val="auto"/>
          <w:sz w:val="28"/>
          <w:szCs w:val="21"/>
          <w:u w:val="single"/>
        </w:rPr>
        <w:t xml:space="preserve">     </w:t>
      </w:r>
      <w:r>
        <w:rPr>
          <w:rFonts w:hint="eastAsia" w:ascii="宋体" w:hAnsi="宋体" w:eastAsia="宋体" w:cs="宋体"/>
          <w:color w:val="auto"/>
          <w:sz w:val="28"/>
          <w:szCs w:val="21"/>
        </w:rPr>
        <w:t>万元，资产总额为</w:t>
      </w:r>
      <w:r>
        <w:rPr>
          <w:rFonts w:hint="eastAsia" w:ascii="宋体" w:hAnsi="宋体" w:eastAsia="宋体" w:cs="宋体"/>
          <w:color w:val="auto"/>
          <w:sz w:val="28"/>
          <w:szCs w:val="21"/>
          <w:u w:val="single"/>
        </w:rPr>
        <w:t xml:space="preserve">      </w:t>
      </w:r>
      <w:r>
        <w:rPr>
          <w:rFonts w:hint="eastAsia" w:ascii="宋体" w:hAnsi="宋体" w:eastAsia="宋体" w:cs="宋体"/>
          <w:color w:val="auto"/>
          <w:sz w:val="28"/>
          <w:szCs w:val="21"/>
        </w:rPr>
        <w:t>万元，属于</w:t>
      </w:r>
      <w:r>
        <w:rPr>
          <w:rFonts w:hint="eastAsia" w:ascii="宋体" w:hAnsi="宋体" w:eastAsia="宋体" w:cs="宋体"/>
          <w:color w:val="auto"/>
          <w:sz w:val="28"/>
          <w:szCs w:val="21"/>
          <w:u w:val="single"/>
        </w:rPr>
        <w:t>（中型企业、小型企业、微型企业）</w:t>
      </w:r>
      <w:r>
        <w:rPr>
          <w:rFonts w:hint="eastAsia" w:ascii="宋体" w:hAnsi="宋体" w:eastAsia="宋体" w:cs="宋体"/>
          <w:color w:val="auto"/>
          <w:sz w:val="28"/>
          <w:szCs w:val="21"/>
        </w:rPr>
        <w:t>；</w:t>
      </w:r>
    </w:p>
    <w:p w14:paraId="399A71FF">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rPr>
        <w:t>……</w:t>
      </w:r>
    </w:p>
    <w:p w14:paraId="7E86AD73">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rPr>
        <w:t>以上企业，不属于大企业的分支机构，不存在控股股东为大企业的情形，也不存在与大企业的负责人为同一人的情形。</w:t>
      </w:r>
    </w:p>
    <w:p w14:paraId="64A1F75D">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rPr>
        <w:t>本企业对上述声明内容的真实性负责。如有虚假，将依法承担相应责任。</w:t>
      </w:r>
    </w:p>
    <w:p w14:paraId="5C7B3A47">
      <w:pPr>
        <w:snapToGrid w:val="0"/>
        <w:spacing w:line="360" w:lineRule="auto"/>
        <w:ind w:right="482" w:firstLine="6448" w:firstLineChars="2303"/>
        <w:jc w:val="left"/>
        <w:rPr>
          <w:rFonts w:hint="eastAsia" w:ascii="宋体" w:hAnsi="宋体" w:eastAsia="宋体" w:cs="宋体"/>
          <w:color w:val="auto"/>
          <w:sz w:val="28"/>
          <w:szCs w:val="21"/>
        </w:rPr>
      </w:pPr>
      <w:r>
        <w:rPr>
          <w:rFonts w:hint="eastAsia" w:ascii="宋体" w:hAnsi="宋体" w:eastAsia="宋体" w:cs="宋体"/>
          <w:color w:val="auto"/>
          <w:sz w:val="28"/>
          <w:szCs w:val="21"/>
        </w:rPr>
        <w:t>企业名称</w:t>
      </w:r>
      <w:r>
        <w:rPr>
          <w:rFonts w:hint="eastAsia" w:ascii="宋体" w:hAnsi="宋体" w:eastAsia="宋体" w:cs="宋体"/>
          <w:bCs/>
          <w:color w:val="auto"/>
          <w:kern w:val="2"/>
          <w:sz w:val="28"/>
          <w:szCs w:val="28"/>
          <w:lang w:val="en-US" w:eastAsia="zh-CN" w:bidi="ar-SA"/>
        </w:rPr>
        <w:t>（电子签章）</w:t>
      </w:r>
      <w:r>
        <w:rPr>
          <w:rFonts w:hint="eastAsia" w:ascii="宋体" w:hAnsi="宋体" w:eastAsia="宋体" w:cs="宋体"/>
          <w:color w:val="auto"/>
          <w:sz w:val="28"/>
          <w:szCs w:val="21"/>
        </w:rPr>
        <w:t>：</w:t>
      </w:r>
    </w:p>
    <w:p w14:paraId="73A6CAF1">
      <w:pPr>
        <w:snapToGrid w:val="0"/>
        <w:spacing w:line="360" w:lineRule="auto"/>
        <w:ind w:right="482" w:firstLine="6448" w:firstLineChars="2303"/>
        <w:jc w:val="left"/>
        <w:rPr>
          <w:rFonts w:hint="eastAsia" w:ascii="宋体" w:hAnsi="宋体" w:eastAsia="宋体" w:cs="宋体"/>
          <w:color w:val="auto"/>
          <w:sz w:val="28"/>
          <w:szCs w:val="21"/>
        </w:rPr>
      </w:pPr>
      <w:r>
        <w:rPr>
          <w:rFonts w:hint="eastAsia" w:ascii="宋体" w:hAnsi="宋体" w:eastAsia="宋体" w:cs="宋体"/>
          <w:color w:val="auto"/>
          <w:sz w:val="28"/>
          <w:szCs w:val="21"/>
        </w:rPr>
        <w:t>日期：</w:t>
      </w:r>
    </w:p>
    <w:p w14:paraId="76D15821">
      <w:pPr>
        <w:spacing w:line="360" w:lineRule="auto"/>
        <w:jc w:val="left"/>
        <w:rPr>
          <w:rFonts w:hint="eastAsia" w:ascii="宋体" w:hAnsi="宋体" w:eastAsia="宋体" w:cs="宋体"/>
          <w:b/>
          <w:bCs/>
          <w:color w:val="auto"/>
          <w:sz w:val="28"/>
          <w:szCs w:val="21"/>
        </w:rPr>
      </w:pPr>
    </w:p>
    <w:p w14:paraId="68DB9660">
      <w:pPr>
        <w:spacing w:line="360" w:lineRule="auto"/>
        <w:jc w:val="left"/>
        <w:rPr>
          <w:rFonts w:hint="eastAsia" w:ascii="宋体" w:hAnsi="宋体" w:eastAsia="宋体" w:cs="宋体"/>
          <w:b/>
          <w:bCs/>
          <w:color w:val="auto"/>
          <w:sz w:val="28"/>
          <w:szCs w:val="21"/>
        </w:rPr>
      </w:pPr>
      <w:r>
        <w:rPr>
          <w:rFonts w:hint="eastAsia" w:ascii="宋体" w:hAnsi="宋体" w:eastAsia="宋体" w:cs="宋体"/>
          <w:b/>
          <w:bCs/>
          <w:color w:val="auto"/>
          <w:sz w:val="28"/>
          <w:szCs w:val="21"/>
        </w:rPr>
        <w:t>注：1、从业人员、营业收入、资产总额填报上一年度数据，无上一年度数据的新成立企业可不填报。</w:t>
      </w:r>
    </w:p>
    <w:p w14:paraId="5F9C0954">
      <w:pPr>
        <w:numPr>
          <w:ilvl w:val="0"/>
          <w:numId w:val="4"/>
        </w:numPr>
        <w:spacing w:line="360" w:lineRule="auto"/>
        <w:rPr>
          <w:rFonts w:hint="eastAsia" w:ascii="宋体" w:hAnsi="宋体" w:eastAsia="宋体" w:cs="宋体"/>
          <w:b/>
          <w:bCs/>
          <w:color w:val="auto"/>
          <w:sz w:val="28"/>
          <w:szCs w:val="21"/>
          <w:lang w:val="en-US" w:eastAsia="zh-CN"/>
        </w:rPr>
      </w:pPr>
      <w:r>
        <w:rPr>
          <w:rFonts w:hint="eastAsia" w:ascii="宋体" w:hAnsi="宋体" w:eastAsia="宋体" w:cs="宋体"/>
          <w:b/>
          <w:bCs/>
          <w:color w:val="auto"/>
          <w:sz w:val="28"/>
          <w:szCs w:val="21"/>
        </w:rPr>
        <w:t>中小企业划分标准见工业和信息化部国家统计局国家发展和改革委员财政部《关于印发中小企业划型标准规定的通知》（工信部联企业【2011】300号）。</w:t>
      </w:r>
      <w:r>
        <w:rPr>
          <w:rFonts w:hint="eastAsia" w:ascii="宋体" w:hAnsi="宋体" w:eastAsia="宋体" w:cs="宋体"/>
          <w:b/>
          <w:bCs/>
          <w:color w:val="auto"/>
          <w:sz w:val="28"/>
          <w:szCs w:val="21"/>
          <w:lang w:val="en-US" w:eastAsia="zh-CN"/>
        </w:rPr>
        <w:t>3、本次采购标的所属行业为：工业。</w:t>
      </w:r>
    </w:p>
    <w:p w14:paraId="3FB685D1">
      <w:pPr>
        <w:numPr>
          <w:ilvl w:val="0"/>
          <w:numId w:val="0"/>
        </w:numPr>
        <w:spacing w:line="360" w:lineRule="auto"/>
        <w:rPr>
          <w:rFonts w:hint="eastAsia" w:ascii="宋体" w:hAnsi="宋体" w:eastAsia="宋体" w:cs="宋体"/>
          <w:b/>
          <w:bCs/>
          <w:color w:val="auto"/>
          <w:sz w:val="28"/>
          <w:szCs w:val="21"/>
          <w:lang w:val="en-US" w:eastAsia="zh-CN"/>
        </w:rPr>
      </w:pPr>
    </w:p>
    <w:p w14:paraId="2D3155DB">
      <w:pPr>
        <w:snapToGrid w:val="0"/>
        <w:spacing w:line="360" w:lineRule="auto"/>
        <w:ind w:right="482"/>
        <w:jc w:val="center"/>
        <w:rPr>
          <w:rFonts w:hint="eastAsia" w:ascii="宋体" w:hAnsi="宋体" w:eastAsia="宋体" w:cs="宋体"/>
          <w:b/>
          <w:bCs/>
          <w:color w:val="auto"/>
          <w:sz w:val="28"/>
          <w:szCs w:val="21"/>
        </w:rPr>
      </w:pPr>
      <w:r>
        <w:rPr>
          <w:rFonts w:hint="eastAsia" w:ascii="宋体" w:hAnsi="宋体" w:eastAsia="宋体" w:cs="宋体"/>
          <w:b/>
          <w:bCs/>
          <w:color w:val="auto"/>
          <w:sz w:val="28"/>
          <w:szCs w:val="21"/>
          <w:lang w:val="en-US" w:eastAsia="zh-CN"/>
        </w:rPr>
        <w:t>附2：残疾人福利性单位声明函</w:t>
      </w:r>
    </w:p>
    <w:p w14:paraId="7FC86D99">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lang w:val="en-US" w:eastAsia="zh-CN"/>
        </w:rPr>
        <w:t>本单位郑重声明，根据《财政部民政部中国残疾人联合会关于促进残疾人就业政府采购政策的通知》（财库【2017】141号）的规定，本单位为符合条件的残疾人福利性单位，且本单位参加单位的项目采购活动提供本单位制造的货物，或者提供其他残疾人福利性单位制造的货物（不包括使用非残疾人福利性单位注册商标的货物）。</w:t>
      </w:r>
    </w:p>
    <w:p w14:paraId="448F9E09">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lang w:val="en-US" w:eastAsia="zh-CN"/>
        </w:rPr>
        <w:t>本单位对上述声明的真实性负责。如有虚假，将依法承担相应责任。</w:t>
      </w:r>
    </w:p>
    <w:p w14:paraId="61C3B225">
      <w:pPr>
        <w:snapToGrid w:val="0"/>
        <w:spacing w:line="360" w:lineRule="auto"/>
        <w:ind w:right="482" w:firstLine="6160" w:firstLineChars="2200"/>
        <w:jc w:val="left"/>
        <w:rPr>
          <w:rFonts w:hint="eastAsia" w:ascii="宋体" w:hAnsi="宋体" w:eastAsia="宋体" w:cs="宋体"/>
          <w:color w:val="auto"/>
          <w:sz w:val="28"/>
          <w:szCs w:val="21"/>
          <w:lang w:val="en-US" w:eastAsia="zh-CN"/>
        </w:rPr>
      </w:pPr>
    </w:p>
    <w:p w14:paraId="4DB9DEF6">
      <w:pPr>
        <w:snapToGrid w:val="0"/>
        <w:spacing w:line="360" w:lineRule="auto"/>
        <w:ind w:right="482" w:firstLine="6160" w:firstLineChars="2200"/>
        <w:jc w:val="left"/>
        <w:rPr>
          <w:rFonts w:hint="eastAsia" w:ascii="宋体" w:hAnsi="宋体" w:eastAsia="宋体" w:cs="宋体"/>
          <w:color w:val="auto"/>
          <w:sz w:val="28"/>
          <w:szCs w:val="21"/>
        </w:rPr>
      </w:pPr>
      <w:r>
        <w:rPr>
          <w:rFonts w:hint="eastAsia" w:ascii="宋体" w:hAnsi="宋体" w:eastAsia="宋体" w:cs="宋体"/>
          <w:color w:val="auto"/>
          <w:sz w:val="28"/>
          <w:szCs w:val="21"/>
          <w:lang w:val="en-US" w:eastAsia="zh-CN"/>
        </w:rPr>
        <w:t>单位名称</w:t>
      </w:r>
      <w:r>
        <w:rPr>
          <w:rFonts w:hint="eastAsia" w:ascii="宋体" w:hAnsi="宋体" w:eastAsia="宋体" w:cs="宋体"/>
          <w:bCs/>
          <w:color w:val="auto"/>
          <w:kern w:val="2"/>
          <w:sz w:val="28"/>
          <w:szCs w:val="28"/>
          <w:lang w:val="en-US" w:eastAsia="zh-CN" w:bidi="ar-SA"/>
        </w:rPr>
        <w:t>（电子签章）</w:t>
      </w:r>
      <w:r>
        <w:rPr>
          <w:rFonts w:hint="eastAsia" w:ascii="宋体" w:hAnsi="宋体" w:eastAsia="宋体" w:cs="宋体"/>
          <w:color w:val="auto"/>
          <w:sz w:val="28"/>
          <w:szCs w:val="21"/>
          <w:lang w:val="en-US" w:eastAsia="zh-CN"/>
        </w:rPr>
        <w:t>：</w:t>
      </w:r>
    </w:p>
    <w:p w14:paraId="716A8220">
      <w:pPr>
        <w:snapToGrid w:val="0"/>
        <w:spacing w:line="360" w:lineRule="auto"/>
        <w:ind w:right="482" w:firstLine="6160" w:firstLineChars="2200"/>
        <w:jc w:val="left"/>
        <w:rPr>
          <w:rFonts w:hint="eastAsia" w:ascii="宋体" w:hAnsi="宋体" w:eastAsia="宋体" w:cs="宋体"/>
          <w:color w:val="auto"/>
          <w:sz w:val="28"/>
          <w:szCs w:val="21"/>
        </w:rPr>
      </w:pPr>
      <w:r>
        <w:rPr>
          <w:rFonts w:hint="eastAsia" w:ascii="宋体" w:hAnsi="宋体" w:eastAsia="宋体" w:cs="宋体"/>
          <w:color w:val="auto"/>
          <w:sz w:val="28"/>
          <w:szCs w:val="21"/>
          <w:lang w:val="en-US" w:eastAsia="zh-CN"/>
        </w:rPr>
        <w:t>日期：</w:t>
      </w:r>
    </w:p>
    <w:p w14:paraId="28DE4EEF">
      <w:pPr>
        <w:snapToGrid w:val="0"/>
        <w:spacing w:line="360" w:lineRule="auto"/>
        <w:ind w:right="482"/>
        <w:jc w:val="center"/>
        <w:rPr>
          <w:rFonts w:hint="eastAsia" w:ascii="宋体" w:hAnsi="宋体" w:eastAsia="宋体" w:cs="宋体"/>
          <w:b/>
          <w:bCs/>
          <w:color w:val="auto"/>
          <w:sz w:val="28"/>
          <w:szCs w:val="21"/>
          <w:lang w:val="en-US" w:eastAsia="zh-CN"/>
        </w:rPr>
      </w:pPr>
    </w:p>
    <w:p w14:paraId="1C47BB49">
      <w:pPr>
        <w:snapToGrid w:val="0"/>
        <w:spacing w:line="360" w:lineRule="auto"/>
        <w:ind w:right="482"/>
        <w:jc w:val="center"/>
        <w:rPr>
          <w:rFonts w:hint="eastAsia" w:ascii="宋体" w:hAnsi="宋体" w:eastAsia="宋体" w:cs="宋体"/>
          <w:b/>
          <w:bCs/>
          <w:color w:val="auto"/>
          <w:sz w:val="28"/>
          <w:szCs w:val="21"/>
          <w:lang w:val="en-US" w:eastAsia="zh-CN"/>
        </w:rPr>
      </w:pPr>
    </w:p>
    <w:p w14:paraId="1724DB30">
      <w:pPr>
        <w:snapToGrid w:val="0"/>
        <w:spacing w:line="360" w:lineRule="auto"/>
        <w:ind w:right="482"/>
        <w:jc w:val="center"/>
        <w:rPr>
          <w:rFonts w:hint="eastAsia" w:ascii="宋体" w:hAnsi="宋体" w:eastAsia="宋体" w:cs="宋体"/>
          <w:b/>
          <w:bCs/>
          <w:color w:val="auto"/>
          <w:sz w:val="28"/>
          <w:szCs w:val="21"/>
          <w:lang w:val="en-US" w:eastAsia="zh-CN"/>
        </w:rPr>
      </w:pPr>
    </w:p>
    <w:p w14:paraId="3D453B32">
      <w:pPr>
        <w:rPr>
          <w:rFonts w:hint="eastAsia" w:ascii="宋体" w:hAnsi="宋体" w:eastAsia="宋体" w:cs="宋体"/>
          <w:b/>
          <w:bCs/>
          <w:color w:val="auto"/>
          <w:sz w:val="28"/>
          <w:szCs w:val="21"/>
          <w:lang w:val="en-US" w:eastAsia="zh-CN"/>
        </w:rPr>
      </w:pPr>
      <w:r>
        <w:rPr>
          <w:rFonts w:hint="eastAsia" w:ascii="宋体" w:hAnsi="宋体" w:eastAsia="宋体" w:cs="宋体"/>
          <w:b/>
          <w:bCs/>
          <w:color w:val="auto"/>
          <w:sz w:val="28"/>
          <w:szCs w:val="21"/>
          <w:lang w:val="en-US" w:eastAsia="zh-CN"/>
        </w:rPr>
        <w:br w:type="page"/>
      </w:r>
    </w:p>
    <w:p w14:paraId="6C423CC9">
      <w:pPr>
        <w:snapToGrid w:val="0"/>
        <w:spacing w:line="360" w:lineRule="auto"/>
        <w:ind w:right="482"/>
        <w:jc w:val="center"/>
        <w:rPr>
          <w:rFonts w:hint="eastAsia" w:ascii="宋体" w:hAnsi="宋体" w:eastAsia="宋体" w:cs="宋体"/>
          <w:color w:val="auto"/>
          <w:sz w:val="28"/>
          <w:szCs w:val="21"/>
        </w:rPr>
      </w:pPr>
      <w:r>
        <w:rPr>
          <w:rFonts w:hint="eastAsia" w:ascii="宋体" w:hAnsi="宋体" w:eastAsia="宋体" w:cs="宋体"/>
          <w:b/>
          <w:bCs/>
          <w:color w:val="auto"/>
          <w:sz w:val="28"/>
          <w:szCs w:val="21"/>
          <w:lang w:val="en-US" w:eastAsia="zh-CN"/>
        </w:rPr>
        <w:t>附3：监狱企业证明文件</w:t>
      </w:r>
    </w:p>
    <w:p w14:paraId="48DA1971">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lang w:val="en-US" w:eastAsia="zh-CN"/>
        </w:rPr>
        <w:t>监狱企业参加政府采购活动时，应当提供由省级以上监狱管理局、戒毒管理局（含新疆生产建设兵团）出具的属于监狱企业的证明文件。在响应文件中提供原件扫描件。</w:t>
      </w:r>
    </w:p>
    <w:p w14:paraId="7A572346">
      <w:pPr>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br w:type="page"/>
      </w:r>
    </w:p>
    <w:p w14:paraId="7B6AEFC0">
      <w:pPr>
        <w:snapToGrid w:val="0"/>
        <w:spacing w:line="360" w:lineRule="auto"/>
        <w:ind w:right="482"/>
        <w:jc w:val="center"/>
        <w:rPr>
          <w:rFonts w:hint="eastAsia" w:ascii="宋体" w:hAnsi="宋体" w:eastAsia="宋体" w:cs="宋体"/>
          <w:b/>
          <w:bCs/>
          <w:color w:val="auto"/>
          <w:sz w:val="28"/>
          <w:szCs w:val="21"/>
          <w:lang w:val="en-US" w:eastAsia="zh-CN"/>
        </w:rPr>
      </w:pPr>
      <w:r>
        <w:rPr>
          <w:rFonts w:hint="eastAsia" w:ascii="宋体" w:hAnsi="宋体" w:eastAsia="宋体" w:cs="宋体"/>
          <w:b/>
          <w:bCs/>
          <w:color w:val="auto"/>
          <w:sz w:val="28"/>
          <w:szCs w:val="21"/>
          <w:lang w:val="en-US" w:eastAsia="zh-CN"/>
        </w:rPr>
        <w:t>附4：关于符合本国产品标准的声明函（项目包含货物时适用）</w:t>
      </w:r>
    </w:p>
    <w:p w14:paraId="2F9C2209">
      <w:pPr>
        <w:snapToGrid w:val="0"/>
        <w:spacing w:line="360" w:lineRule="auto"/>
        <w:ind w:right="482"/>
        <w:jc w:val="center"/>
        <w:rPr>
          <w:rFonts w:hint="eastAsia" w:ascii="宋体" w:hAnsi="宋体" w:eastAsia="宋体" w:cs="宋体"/>
          <w:b/>
          <w:bCs/>
          <w:color w:val="auto"/>
          <w:sz w:val="28"/>
          <w:szCs w:val="21"/>
          <w:lang w:val="en-US" w:eastAsia="zh-CN"/>
        </w:rPr>
      </w:pPr>
      <w:r>
        <w:rPr>
          <w:rFonts w:hint="eastAsia" w:ascii="宋体" w:hAnsi="宋体" w:eastAsia="宋体" w:cs="宋体"/>
          <w:b/>
          <w:bCs/>
          <w:color w:val="auto"/>
          <w:sz w:val="28"/>
          <w:szCs w:val="21"/>
          <w:lang w:val="en-US" w:eastAsia="zh-CN"/>
        </w:rPr>
        <w:t>关于符合本国产品标准的声明函</w:t>
      </w:r>
    </w:p>
    <w:p w14:paraId="0988670F">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43E0C878">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1.</w:t>
      </w:r>
      <w:r>
        <w:rPr>
          <w:rFonts w:hint="eastAsia" w:ascii="宋体" w:hAnsi="宋体" w:eastAsia="宋体" w:cs="宋体"/>
          <w:color w:val="auto"/>
          <w:sz w:val="28"/>
          <w:szCs w:val="21"/>
          <w:u w:val="single"/>
          <w:lang w:val="en-US" w:eastAsia="zh-CN"/>
        </w:rPr>
        <w:t>（产品名称1）</w:t>
      </w:r>
      <w:r>
        <w:rPr>
          <w:rFonts w:hint="eastAsia" w:ascii="宋体" w:hAnsi="宋体" w:eastAsia="宋体" w:cs="宋体"/>
          <w:color w:val="auto"/>
          <w:sz w:val="28"/>
          <w:szCs w:val="21"/>
          <w:lang w:val="en-US" w:eastAsia="zh-CN"/>
        </w:rPr>
        <w:t>①，</w:t>
      </w:r>
      <w:r>
        <w:rPr>
          <w:rFonts w:hint="eastAsia" w:ascii="宋体" w:hAnsi="宋体" w:eastAsia="宋体" w:cs="宋体"/>
          <w:color w:val="auto"/>
          <w:sz w:val="28"/>
          <w:szCs w:val="21"/>
          <w:u w:val="single"/>
          <w:lang w:val="en-US" w:eastAsia="zh-CN"/>
        </w:rPr>
        <w:t>生产厂为（厂名）</w:t>
      </w:r>
      <w:r>
        <w:rPr>
          <w:rFonts w:hint="eastAsia" w:ascii="宋体" w:hAnsi="宋体" w:eastAsia="宋体" w:cs="宋体"/>
          <w:color w:val="auto"/>
          <w:sz w:val="28"/>
          <w:szCs w:val="21"/>
          <w:lang w:val="en-US" w:eastAsia="zh-CN"/>
        </w:rPr>
        <w:t>②，</w:t>
      </w:r>
      <w:r>
        <w:rPr>
          <w:rFonts w:hint="eastAsia" w:ascii="宋体" w:hAnsi="宋体" w:eastAsia="宋体" w:cs="宋体"/>
          <w:color w:val="auto"/>
          <w:sz w:val="28"/>
          <w:szCs w:val="21"/>
          <w:u w:val="single"/>
          <w:lang w:val="en-US" w:eastAsia="zh-CN"/>
        </w:rPr>
        <w:t>厂址为（生产厂址）</w:t>
      </w:r>
      <w:r>
        <w:rPr>
          <w:rFonts w:hint="eastAsia" w:ascii="宋体" w:hAnsi="宋体" w:eastAsia="宋体" w:cs="宋体"/>
          <w:color w:val="auto"/>
          <w:sz w:val="28"/>
          <w:szCs w:val="21"/>
          <w:u w:val="none"/>
          <w:lang w:val="en-US" w:eastAsia="zh-CN"/>
        </w:rPr>
        <w:t>。</w:t>
      </w:r>
      <w:r>
        <w:rPr>
          <w:rFonts w:hint="eastAsia" w:ascii="宋体" w:hAnsi="宋体" w:eastAsia="宋体" w:cs="宋体"/>
          <w:color w:val="auto"/>
          <w:sz w:val="28"/>
          <w:szCs w:val="21"/>
          <w:u w:val="single"/>
          <w:lang w:val="en-US" w:eastAsia="zh-CN"/>
        </w:rPr>
        <w:t>（产品名称1）</w:t>
      </w:r>
      <w:r>
        <w:rPr>
          <w:rFonts w:hint="eastAsia" w:ascii="宋体" w:hAnsi="宋体" w:eastAsia="宋体" w:cs="宋体"/>
          <w:color w:val="auto"/>
          <w:sz w:val="28"/>
          <w:szCs w:val="21"/>
          <w:lang w:val="en-US" w:eastAsia="zh-CN"/>
        </w:rPr>
        <w:t>的中国境内生产的组件成本占比≥</w:t>
      </w:r>
      <w:r>
        <w:rPr>
          <w:rFonts w:hint="eastAsia" w:ascii="宋体" w:hAnsi="宋体" w:eastAsia="宋体" w:cs="宋体"/>
          <w:color w:val="auto"/>
          <w:sz w:val="28"/>
          <w:szCs w:val="21"/>
          <w:u w:val="single"/>
          <w:lang w:val="en-US" w:eastAsia="zh-CN"/>
        </w:rPr>
        <w:t>（规定比例）</w:t>
      </w:r>
      <w:r>
        <w:rPr>
          <w:rFonts w:hint="eastAsia" w:ascii="宋体" w:hAnsi="宋体" w:eastAsia="宋体" w:cs="宋体"/>
          <w:color w:val="auto"/>
          <w:sz w:val="28"/>
          <w:szCs w:val="21"/>
          <w:lang w:val="en-US" w:eastAsia="zh-CN"/>
        </w:rPr>
        <w:t>③。</w:t>
      </w:r>
      <w:r>
        <w:rPr>
          <w:rFonts w:hint="eastAsia" w:ascii="宋体" w:hAnsi="宋体" w:eastAsia="宋体" w:cs="宋体"/>
          <w:color w:val="auto"/>
          <w:sz w:val="28"/>
          <w:szCs w:val="21"/>
          <w:u w:val="none"/>
          <w:lang w:val="en-US" w:eastAsia="zh-CN"/>
        </w:rPr>
        <w:t>（产品名称1）的</w:t>
      </w:r>
      <w:r>
        <w:rPr>
          <w:rFonts w:hint="eastAsia" w:ascii="宋体" w:hAnsi="宋体" w:eastAsia="宋体" w:cs="宋体"/>
          <w:color w:val="auto"/>
          <w:sz w:val="28"/>
          <w:szCs w:val="21"/>
          <w:u w:val="single"/>
          <w:lang w:val="en-US" w:eastAsia="zh-CN"/>
        </w:rPr>
        <w:t>（关键组件）</w:t>
      </w:r>
      <w:r>
        <w:rPr>
          <w:rFonts w:hint="eastAsia" w:ascii="宋体" w:hAnsi="宋体" w:eastAsia="宋体" w:cs="宋体"/>
          <w:color w:val="auto"/>
          <w:sz w:val="28"/>
          <w:szCs w:val="21"/>
          <w:lang w:val="en-US" w:eastAsia="zh-CN"/>
        </w:rPr>
        <w:t>④在中国境内生产。（产品名称1）的</w:t>
      </w:r>
      <w:r>
        <w:rPr>
          <w:rFonts w:hint="eastAsia" w:ascii="宋体" w:hAnsi="宋体" w:eastAsia="宋体" w:cs="宋体"/>
          <w:color w:val="auto"/>
          <w:sz w:val="28"/>
          <w:szCs w:val="21"/>
          <w:u w:val="single"/>
          <w:lang w:val="en-US" w:eastAsia="zh-CN"/>
        </w:rPr>
        <w:t>（关键工序）</w:t>
      </w:r>
      <w:r>
        <w:rPr>
          <w:rFonts w:hint="eastAsia" w:ascii="宋体" w:hAnsi="宋体" w:eastAsia="宋体" w:cs="宋体"/>
          <w:color w:val="auto"/>
          <w:sz w:val="28"/>
          <w:szCs w:val="21"/>
          <w:lang w:val="en-US" w:eastAsia="zh-CN"/>
        </w:rPr>
        <w:t>⑤在中国境内完成。</w:t>
      </w:r>
    </w:p>
    <w:p w14:paraId="018B2608">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2.（产品名称2），生产厂为（厂名），厂址为（生产厂址）。（产品名称2）的中国境内生产的组件成本占比≥（规定比例）。（产品名称2）的（关键组件）在中国境内生产。（产品名称2）的（关键工序）在中国境内完成。</w:t>
      </w:r>
    </w:p>
    <w:p w14:paraId="60D99C28">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w:t>
      </w:r>
    </w:p>
    <w:p w14:paraId="19D5F1F5">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本公司（单位）对上述声明内容的真实性负责。如有虚假，愿承担相应法律责任。</w:t>
      </w:r>
    </w:p>
    <w:p w14:paraId="7EAEBB0F">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公司（单位）名称</w:t>
      </w:r>
      <w:r>
        <w:rPr>
          <w:rFonts w:hint="eastAsia" w:ascii="宋体" w:hAnsi="宋体" w:eastAsia="宋体" w:cs="宋体"/>
          <w:color w:val="auto"/>
          <w:sz w:val="24"/>
          <w:szCs w:val="24"/>
        </w:rPr>
        <w:t>（电子签章）</w:t>
      </w:r>
      <w:r>
        <w:rPr>
          <w:rFonts w:hint="eastAsia" w:ascii="宋体" w:hAnsi="宋体" w:eastAsia="宋体" w:cs="宋体"/>
          <w:color w:val="auto"/>
          <w:sz w:val="28"/>
          <w:szCs w:val="21"/>
          <w:lang w:val="en-US" w:eastAsia="zh-CN"/>
        </w:rPr>
        <w:t>：</w:t>
      </w:r>
    </w:p>
    <w:p w14:paraId="09AF077D">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日期： 年 月 日</w:t>
      </w:r>
    </w:p>
    <w:p w14:paraId="0F8B674B">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注：①产品如有型号，请在“产品名称”栏一并填写。</w:t>
      </w:r>
    </w:p>
    <w:p w14:paraId="2C6FC87F">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②生产厂名与厂址应与生产厂营业执照载明的相关信息保持一致。</w:t>
      </w:r>
    </w:p>
    <w:p w14:paraId="53E19434">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③该产品的中国境内生产的组件成本占比相关要求实施前，“规定比例”栏可不填，下同。</w:t>
      </w:r>
    </w:p>
    <w:p w14:paraId="1F2AA9C8">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④该产品的关键组件要求实施前，“关键组件”栏可不填，下同。</w:t>
      </w:r>
    </w:p>
    <w:p w14:paraId="7F155EE6">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⑤该产品的关键工序要求实施前，“关键工序”栏可不填，下同。</w:t>
      </w:r>
    </w:p>
    <w:p w14:paraId="38934C8D">
      <w:pPr>
        <w:snapToGrid w:val="0"/>
        <w:spacing w:line="360" w:lineRule="auto"/>
        <w:ind w:right="482" w:firstLine="560" w:firstLineChars="200"/>
        <w:jc w:val="left"/>
        <w:rPr>
          <w:rFonts w:hint="eastAsia" w:ascii="宋体" w:hAnsi="宋体" w:eastAsia="宋体" w:cs="宋体"/>
          <w:color w:val="auto"/>
          <w:sz w:val="28"/>
          <w:szCs w:val="21"/>
          <w:lang w:val="en-US" w:eastAsia="zh-CN"/>
        </w:rPr>
      </w:pPr>
    </w:p>
    <w:sectPr>
      <w:footerReference r:id="rId6" w:type="default"/>
      <w:pgSz w:w="11906" w:h="16838"/>
      <w:pgMar w:top="1077" w:right="1191" w:bottom="1077" w:left="119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monospac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Black">
    <w:panose1 w:val="020B0A04020102020204"/>
    <w:charset w:val="00"/>
    <w:family w:val="swiss"/>
    <w:pitch w:val="default"/>
    <w:sig w:usb0="A00002AF" w:usb1="400078FB" w:usb2="00000000" w:usb3="00000000" w:csb0="6000009F" w:csb1="DFD7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045B2">
    <w:pPr>
      <w:rPr>
        <w:sz w:val="10"/>
        <w:szCs w:val="1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8F997">
    <w:pPr>
      <w:pStyle w:val="33"/>
      <w:framePr w:wrap="around" w:vAnchor="text" w:hAnchor="margin" w:xAlign="center" w:y="1"/>
      <w:rPr>
        <w:rStyle w:val="53"/>
      </w:rPr>
    </w:pPr>
    <w:r>
      <w:fldChar w:fldCharType="begin"/>
    </w:r>
    <w:r>
      <w:rPr>
        <w:rStyle w:val="53"/>
      </w:rPr>
      <w:instrText xml:space="preserve">PAGE  </w:instrText>
    </w:r>
    <w:r>
      <w:fldChar w:fldCharType="separate"/>
    </w:r>
    <w:r>
      <w:rPr>
        <w:rStyle w:val="53"/>
      </w:rPr>
      <w:t>53</w:t>
    </w:r>
    <w:r>
      <w:fldChar w:fldCharType="end"/>
    </w:r>
  </w:p>
  <w:p w14:paraId="71616263">
    <w:pPr>
      <w:rPr>
        <w:sz w:val="10"/>
        <w:szCs w:val="1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E27E2">
    <w:pPr>
      <w:pStyle w:val="33"/>
      <w:framePr w:wrap="around" w:vAnchor="text" w:hAnchor="margin" w:xAlign="center" w:y="1"/>
      <w:rPr>
        <w:rStyle w:val="53"/>
      </w:rPr>
    </w:pPr>
    <w:r>
      <w:fldChar w:fldCharType="begin"/>
    </w:r>
    <w:r>
      <w:rPr>
        <w:rStyle w:val="53"/>
      </w:rPr>
      <w:instrText xml:space="preserve">PAGE  </w:instrText>
    </w:r>
    <w:r>
      <w:fldChar w:fldCharType="separate"/>
    </w:r>
    <w:r>
      <w:rPr>
        <w:rStyle w:val="53"/>
      </w:rPr>
      <w:t>53</w:t>
    </w:r>
    <w:r>
      <w:fldChar w:fldCharType="end"/>
    </w:r>
  </w:p>
  <w:p w14:paraId="5E59538D">
    <w:pPr>
      <w:rPr>
        <w:sz w:val="10"/>
        <w:szCs w:val="1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05B8E">
    <w:pPr>
      <w:pStyle w:val="3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31BA22"/>
    <w:multiLevelType w:val="singleLevel"/>
    <w:tmpl w:val="B231BA22"/>
    <w:lvl w:ilvl="0" w:tentative="0">
      <w:start w:val="5"/>
      <w:numFmt w:val="chineseCounting"/>
      <w:suff w:val="space"/>
      <w:lvlText w:val="第%1章"/>
      <w:lvlJc w:val="left"/>
      <w:rPr>
        <w:rFonts w:hint="eastAsia"/>
      </w:rPr>
    </w:lvl>
  </w:abstractNum>
  <w:abstractNum w:abstractNumId="1">
    <w:nsid w:val="D65FBFB8"/>
    <w:multiLevelType w:val="singleLevel"/>
    <w:tmpl w:val="D65FBFB8"/>
    <w:lvl w:ilvl="0" w:tentative="0">
      <w:start w:val="2"/>
      <w:numFmt w:val="decimal"/>
      <w:suff w:val="nothing"/>
      <w:lvlText w:val="%1、"/>
      <w:lvlJc w:val="left"/>
    </w:lvl>
  </w:abstractNum>
  <w:abstractNum w:abstractNumId="2">
    <w:nsid w:val="EF0B36BB"/>
    <w:multiLevelType w:val="singleLevel"/>
    <w:tmpl w:val="EF0B36BB"/>
    <w:lvl w:ilvl="0" w:tentative="0">
      <w:start w:val="22"/>
      <w:numFmt w:val="decimal"/>
      <w:lvlText w:val="%1."/>
      <w:lvlJc w:val="left"/>
      <w:pPr>
        <w:tabs>
          <w:tab w:val="left" w:pos="312"/>
        </w:tabs>
      </w:pPr>
    </w:lvl>
  </w:abstractNum>
  <w:abstractNum w:abstractNumId="3">
    <w:nsid w:val="F3B31186"/>
    <w:multiLevelType w:val="singleLevel"/>
    <w:tmpl w:val="F3B31186"/>
    <w:lvl w:ilvl="0" w:tentative="0">
      <w:start w:val="2"/>
      <w:numFmt w:val="decimal"/>
      <w:suff w:val="nothing"/>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wMDU5MzhkNTZhZDE4MTY2ODY1YzJlNDFhYWUyYmQifQ=="/>
  </w:docVars>
  <w:rsids>
    <w:rsidRoot w:val="00391E35"/>
    <w:rsid w:val="0001487C"/>
    <w:rsid w:val="00016165"/>
    <w:rsid w:val="00016ECF"/>
    <w:rsid w:val="00017CCB"/>
    <w:rsid w:val="00026FE1"/>
    <w:rsid w:val="00052CD5"/>
    <w:rsid w:val="000801F7"/>
    <w:rsid w:val="00095619"/>
    <w:rsid w:val="000C65D0"/>
    <w:rsid w:val="000E4C60"/>
    <w:rsid w:val="00103EA8"/>
    <w:rsid w:val="00111F58"/>
    <w:rsid w:val="00122C27"/>
    <w:rsid w:val="00131633"/>
    <w:rsid w:val="001471C5"/>
    <w:rsid w:val="00153EDF"/>
    <w:rsid w:val="001560E2"/>
    <w:rsid w:val="0015771A"/>
    <w:rsid w:val="00170007"/>
    <w:rsid w:val="001975E0"/>
    <w:rsid w:val="001A6646"/>
    <w:rsid w:val="001F780A"/>
    <w:rsid w:val="00210DB0"/>
    <w:rsid w:val="00211552"/>
    <w:rsid w:val="002427B8"/>
    <w:rsid w:val="0025757F"/>
    <w:rsid w:val="00265A81"/>
    <w:rsid w:val="00273045"/>
    <w:rsid w:val="00276D41"/>
    <w:rsid w:val="002A3AC1"/>
    <w:rsid w:val="002B4C2C"/>
    <w:rsid w:val="002C77A7"/>
    <w:rsid w:val="00306CCB"/>
    <w:rsid w:val="00310C82"/>
    <w:rsid w:val="00352779"/>
    <w:rsid w:val="00375543"/>
    <w:rsid w:val="00383CCA"/>
    <w:rsid w:val="00391E35"/>
    <w:rsid w:val="003A11BA"/>
    <w:rsid w:val="003A2CCB"/>
    <w:rsid w:val="003B2C4E"/>
    <w:rsid w:val="003B6B2E"/>
    <w:rsid w:val="003B7426"/>
    <w:rsid w:val="003C6CFD"/>
    <w:rsid w:val="004031B5"/>
    <w:rsid w:val="004562D3"/>
    <w:rsid w:val="00494821"/>
    <w:rsid w:val="004C1E39"/>
    <w:rsid w:val="004C7E4B"/>
    <w:rsid w:val="004E1F3E"/>
    <w:rsid w:val="00513486"/>
    <w:rsid w:val="00516205"/>
    <w:rsid w:val="0057133C"/>
    <w:rsid w:val="0058668D"/>
    <w:rsid w:val="0058798C"/>
    <w:rsid w:val="005B2C5D"/>
    <w:rsid w:val="005D0B8E"/>
    <w:rsid w:val="0064108B"/>
    <w:rsid w:val="00645583"/>
    <w:rsid w:val="0069106E"/>
    <w:rsid w:val="006928DA"/>
    <w:rsid w:val="00694B32"/>
    <w:rsid w:val="006A1381"/>
    <w:rsid w:val="006B6319"/>
    <w:rsid w:val="006D0299"/>
    <w:rsid w:val="006D2AB6"/>
    <w:rsid w:val="00716F7D"/>
    <w:rsid w:val="00734544"/>
    <w:rsid w:val="00744F29"/>
    <w:rsid w:val="007641A0"/>
    <w:rsid w:val="007833E7"/>
    <w:rsid w:val="007930BC"/>
    <w:rsid w:val="007E6C9C"/>
    <w:rsid w:val="00800BBD"/>
    <w:rsid w:val="00822827"/>
    <w:rsid w:val="00824C42"/>
    <w:rsid w:val="00824C51"/>
    <w:rsid w:val="00844A71"/>
    <w:rsid w:val="0085625C"/>
    <w:rsid w:val="008752FC"/>
    <w:rsid w:val="008A3CEB"/>
    <w:rsid w:val="008B096C"/>
    <w:rsid w:val="008B5D8A"/>
    <w:rsid w:val="008E57FC"/>
    <w:rsid w:val="008F6CC9"/>
    <w:rsid w:val="009049CB"/>
    <w:rsid w:val="009269A2"/>
    <w:rsid w:val="00941D2B"/>
    <w:rsid w:val="009448CC"/>
    <w:rsid w:val="009B3F6E"/>
    <w:rsid w:val="009C7BA5"/>
    <w:rsid w:val="009F7D61"/>
    <w:rsid w:val="00A07C9B"/>
    <w:rsid w:val="00A23273"/>
    <w:rsid w:val="00A42906"/>
    <w:rsid w:val="00A44F5B"/>
    <w:rsid w:val="00A471F9"/>
    <w:rsid w:val="00A52EB8"/>
    <w:rsid w:val="00A53812"/>
    <w:rsid w:val="00A66C00"/>
    <w:rsid w:val="00A76F83"/>
    <w:rsid w:val="00AE0352"/>
    <w:rsid w:val="00AE1CB8"/>
    <w:rsid w:val="00B011CB"/>
    <w:rsid w:val="00B147FF"/>
    <w:rsid w:val="00B15F76"/>
    <w:rsid w:val="00B16ED2"/>
    <w:rsid w:val="00B17E04"/>
    <w:rsid w:val="00B21331"/>
    <w:rsid w:val="00B55164"/>
    <w:rsid w:val="00B90836"/>
    <w:rsid w:val="00B923EB"/>
    <w:rsid w:val="00B95AC3"/>
    <w:rsid w:val="00B97363"/>
    <w:rsid w:val="00BC236B"/>
    <w:rsid w:val="00BC377A"/>
    <w:rsid w:val="00BE2875"/>
    <w:rsid w:val="00C126A4"/>
    <w:rsid w:val="00C1318B"/>
    <w:rsid w:val="00C16A3E"/>
    <w:rsid w:val="00C60B86"/>
    <w:rsid w:val="00C6120F"/>
    <w:rsid w:val="00C7065A"/>
    <w:rsid w:val="00C74E01"/>
    <w:rsid w:val="00C920A3"/>
    <w:rsid w:val="00CA6877"/>
    <w:rsid w:val="00CC3BA4"/>
    <w:rsid w:val="00CE4E30"/>
    <w:rsid w:val="00CF0881"/>
    <w:rsid w:val="00D16054"/>
    <w:rsid w:val="00D7235B"/>
    <w:rsid w:val="00D75B97"/>
    <w:rsid w:val="00D9643D"/>
    <w:rsid w:val="00DE74B1"/>
    <w:rsid w:val="00DF3914"/>
    <w:rsid w:val="00E21984"/>
    <w:rsid w:val="00E92458"/>
    <w:rsid w:val="00EA24AD"/>
    <w:rsid w:val="00EB0744"/>
    <w:rsid w:val="00EB2864"/>
    <w:rsid w:val="00EC07C2"/>
    <w:rsid w:val="00EC64E0"/>
    <w:rsid w:val="00ED6CA4"/>
    <w:rsid w:val="00EF6CFD"/>
    <w:rsid w:val="00F14273"/>
    <w:rsid w:val="00F21AC4"/>
    <w:rsid w:val="00F37E16"/>
    <w:rsid w:val="00F40AFC"/>
    <w:rsid w:val="00F41C0C"/>
    <w:rsid w:val="00FB2617"/>
    <w:rsid w:val="01161381"/>
    <w:rsid w:val="015974C0"/>
    <w:rsid w:val="01802C9E"/>
    <w:rsid w:val="01946C70"/>
    <w:rsid w:val="01C901A1"/>
    <w:rsid w:val="01E46D89"/>
    <w:rsid w:val="022573A2"/>
    <w:rsid w:val="026B1259"/>
    <w:rsid w:val="02785724"/>
    <w:rsid w:val="029F10A4"/>
    <w:rsid w:val="02AE7751"/>
    <w:rsid w:val="02B91CA4"/>
    <w:rsid w:val="032E7EFC"/>
    <w:rsid w:val="0341645D"/>
    <w:rsid w:val="037D56E7"/>
    <w:rsid w:val="03AC7B67"/>
    <w:rsid w:val="03C03826"/>
    <w:rsid w:val="03E77005"/>
    <w:rsid w:val="04096F7B"/>
    <w:rsid w:val="04965035"/>
    <w:rsid w:val="049820AD"/>
    <w:rsid w:val="04D806FC"/>
    <w:rsid w:val="0506170D"/>
    <w:rsid w:val="05171224"/>
    <w:rsid w:val="05614B95"/>
    <w:rsid w:val="05685F23"/>
    <w:rsid w:val="05AA6DC9"/>
    <w:rsid w:val="05DB4947"/>
    <w:rsid w:val="06CC6306"/>
    <w:rsid w:val="06E45A7E"/>
    <w:rsid w:val="073065CD"/>
    <w:rsid w:val="075A5FEB"/>
    <w:rsid w:val="076C4612"/>
    <w:rsid w:val="07E775D3"/>
    <w:rsid w:val="08652BE4"/>
    <w:rsid w:val="08E67C57"/>
    <w:rsid w:val="08EE603E"/>
    <w:rsid w:val="09114176"/>
    <w:rsid w:val="095F13EB"/>
    <w:rsid w:val="09756E61"/>
    <w:rsid w:val="09954E0D"/>
    <w:rsid w:val="09A03EDE"/>
    <w:rsid w:val="09A74783"/>
    <w:rsid w:val="09AF5ECF"/>
    <w:rsid w:val="0A187F18"/>
    <w:rsid w:val="0A1C108A"/>
    <w:rsid w:val="0A5F1209"/>
    <w:rsid w:val="0A656ED5"/>
    <w:rsid w:val="0A742C74"/>
    <w:rsid w:val="0A9A7FAD"/>
    <w:rsid w:val="0ADB0F46"/>
    <w:rsid w:val="0B0C55A3"/>
    <w:rsid w:val="0B6D7287"/>
    <w:rsid w:val="0B792C38"/>
    <w:rsid w:val="0B897C61"/>
    <w:rsid w:val="0B8D1060"/>
    <w:rsid w:val="0B971310"/>
    <w:rsid w:val="0BBF43C3"/>
    <w:rsid w:val="0BD31C1D"/>
    <w:rsid w:val="0BEA1911"/>
    <w:rsid w:val="0BFB189F"/>
    <w:rsid w:val="0C8F7349"/>
    <w:rsid w:val="0CB47CA0"/>
    <w:rsid w:val="0CE71E24"/>
    <w:rsid w:val="0D004C93"/>
    <w:rsid w:val="0D1349C7"/>
    <w:rsid w:val="0D136775"/>
    <w:rsid w:val="0D38267F"/>
    <w:rsid w:val="0D8F1E27"/>
    <w:rsid w:val="0D913B3D"/>
    <w:rsid w:val="0DD10383"/>
    <w:rsid w:val="0DD968E7"/>
    <w:rsid w:val="0DDA7292"/>
    <w:rsid w:val="0E197DBB"/>
    <w:rsid w:val="0E1E7AC7"/>
    <w:rsid w:val="0E5C05EF"/>
    <w:rsid w:val="0EC4126D"/>
    <w:rsid w:val="0ED4462A"/>
    <w:rsid w:val="0EEE7499"/>
    <w:rsid w:val="0F002EB0"/>
    <w:rsid w:val="0F7D6A6F"/>
    <w:rsid w:val="0F953F6E"/>
    <w:rsid w:val="0FEF171B"/>
    <w:rsid w:val="1001144E"/>
    <w:rsid w:val="100B6D83"/>
    <w:rsid w:val="108856CC"/>
    <w:rsid w:val="10A6159B"/>
    <w:rsid w:val="10A87B1C"/>
    <w:rsid w:val="11625F1D"/>
    <w:rsid w:val="11641C95"/>
    <w:rsid w:val="12031173"/>
    <w:rsid w:val="120B0362"/>
    <w:rsid w:val="120E7E53"/>
    <w:rsid w:val="123E24E6"/>
    <w:rsid w:val="12922832"/>
    <w:rsid w:val="129E4D32"/>
    <w:rsid w:val="12DC3AAD"/>
    <w:rsid w:val="12E666D9"/>
    <w:rsid w:val="131B6A1B"/>
    <w:rsid w:val="131E7C21"/>
    <w:rsid w:val="13217712"/>
    <w:rsid w:val="136C6BDF"/>
    <w:rsid w:val="13785EEA"/>
    <w:rsid w:val="137E6912"/>
    <w:rsid w:val="13923DDD"/>
    <w:rsid w:val="139525D9"/>
    <w:rsid w:val="13A97E33"/>
    <w:rsid w:val="13FF5CA5"/>
    <w:rsid w:val="14430E67"/>
    <w:rsid w:val="146D0E60"/>
    <w:rsid w:val="14863CD0"/>
    <w:rsid w:val="14C842E9"/>
    <w:rsid w:val="150115A9"/>
    <w:rsid w:val="15051099"/>
    <w:rsid w:val="151A6512"/>
    <w:rsid w:val="158F4E06"/>
    <w:rsid w:val="15FD7FC2"/>
    <w:rsid w:val="1647748F"/>
    <w:rsid w:val="165C118C"/>
    <w:rsid w:val="16DD44D8"/>
    <w:rsid w:val="16EA2C3C"/>
    <w:rsid w:val="16FD2E16"/>
    <w:rsid w:val="17214184"/>
    <w:rsid w:val="173B140F"/>
    <w:rsid w:val="173D5F8F"/>
    <w:rsid w:val="17795D6E"/>
    <w:rsid w:val="1784588D"/>
    <w:rsid w:val="17A252C5"/>
    <w:rsid w:val="17EE4066"/>
    <w:rsid w:val="18025D64"/>
    <w:rsid w:val="180715CC"/>
    <w:rsid w:val="18611EAE"/>
    <w:rsid w:val="189508D0"/>
    <w:rsid w:val="18B9619D"/>
    <w:rsid w:val="18E1003E"/>
    <w:rsid w:val="18E37943"/>
    <w:rsid w:val="18F759EF"/>
    <w:rsid w:val="19213318"/>
    <w:rsid w:val="1943242C"/>
    <w:rsid w:val="19630A84"/>
    <w:rsid w:val="19722A75"/>
    <w:rsid w:val="19D43730"/>
    <w:rsid w:val="19F416DC"/>
    <w:rsid w:val="1A512FD2"/>
    <w:rsid w:val="1A646862"/>
    <w:rsid w:val="1A66082C"/>
    <w:rsid w:val="1A6C1BBA"/>
    <w:rsid w:val="1A756CC1"/>
    <w:rsid w:val="1A7D7923"/>
    <w:rsid w:val="1A864A2A"/>
    <w:rsid w:val="1A9058A9"/>
    <w:rsid w:val="1AB1581F"/>
    <w:rsid w:val="1AD36A86"/>
    <w:rsid w:val="1B8F3DB2"/>
    <w:rsid w:val="1C0227D6"/>
    <w:rsid w:val="1C2F10F1"/>
    <w:rsid w:val="1C632B49"/>
    <w:rsid w:val="1C6C7C4F"/>
    <w:rsid w:val="1C994460"/>
    <w:rsid w:val="1CA53076"/>
    <w:rsid w:val="1CF540E9"/>
    <w:rsid w:val="1D520E2A"/>
    <w:rsid w:val="1D6F3E9B"/>
    <w:rsid w:val="1D7768AC"/>
    <w:rsid w:val="1DB93368"/>
    <w:rsid w:val="1DC601CE"/>
    <w:rsid w:val="1DDE2DCF"/>
    <w:rsid w:val="1E114F52"/>
    <w:rsid w:val="1E262080"/>
    <w:rsid w:val="1E311151"/>
    <w:rsid w:val="1E3D7AF5"/>
    <w:rsid w:val="1E504853"/>
    <w:rsid w:val="1E672DC4"/>
    <w:rsid w:val="1E870D71"/>
    <w:rsid w:val="1E91399D"/>
    <w:rsid w:val="1EA168A7"/>
    <w:rsid w:val="1EE9488C"/>
    <w:rsid w:val="1EFF2FFD"/>
    <w:rsid w:val="1F264A2D"/>
    <w:rsid w:val="1FFE5062"/>
    <w:rsid w:val="200A7EAB"/>
    <w:rsid w:val="206437C1"/>
    <w:rsid w:val="211865F8"/>
    <w:rsid w:val="21462B35"/>
    <w:rsid w:val="21BC1F32"/>
    <w:rsid w:val="21D95D87"/>
    <w:rsid w:val="21F83596"/>
    <w:rsid w:val="22196184"/>
    <w:rsid w:val="22612986"/>
    <w:rsid w:val="228D26CE"/>
    <w:rsid w:val="22A068A5"/>
    <w:rsid w:val="22B41E4E"/>
    <w:rsid w:val="22BD7457"/>
    <w:rsid w:val="230E7CB2"/>
    <w:rsid w:val="231B23CF"/>
    <w:rsid w:val="23496F3C"/>
    <w:rsid w:val="23614286"/>
    <w:rsid w:val="237815D0"/>
    <w:rsid w:val="239A7798"/>
    <w:rsid w:val="23A36B06"/>
    <w:rsid w:val="23AE4FF1"/>
    <w:rsid w:val="23E822B1"/>
    <w:rsid w:val="23ED5B1A"/>
    <w:rsid w:val="23F03758"/>
    <w:rsid w:val="24082AB8"/>
    <w:rsid w:val="248A15BB"/>
    <w:rsid w:val="24A0493A"/>
    <w:rsid w:val="24A563F4"/>
    <w:rsid w:val="24AB158B"/>
    <w:rsid w:val="24B4232A"/>
    <w:rsid w:val="24F1163A"/>
    <w:rsid w:val="25207829"/>
    <w:rsid w:val="2559638D"/>
    <w:rsid w:val="25D7082F"/>
    <w:rsid w:val="25EB7E37"/>
    <w:rsid w:val="260F621B"/>
    <w:rsid w:val="266B0F78"/>
    <w:rsid w:val="26D66D39"/>
    <w:rsid w:val="27067F5C"/>
    <w:rsid w:val="275639D6"/>
    <w:rsid w:val="27716A62"/>
    <w:rsid w:val="277B51EB"/>
    <w:rsid w:val="279604CC"/>
    <w:rsid w:val="27D56FF1"/>
    <w:rsid w:val="286C5830"/>
    <w:rsid w:val="288B5901"/>
    <w:rsid w:val="29387837"/>
    <w:rsid w:val="29626662"/>
    <w:rsid w:val="29A16B05"/>
    <w:rsid w:val="29A44ECD"/>
    <w:rsid w:val="29CC4423"/>
    <w:rsid w:val="2A557F75"/>
    <w:rsid w:val="2A904683"/>
    <w:rsid w:val="2A95555D"/>
    <w:rsid w:val="2AAB5DE7"/>
    <w:rsid w:val="2AB15BCE"/>
    <w:rsid w:val="2AFD6ADB"/>
    <w:rsid w:val="2B1C2D9B"/>
    <w:rsid w:val="2B22254D"/>
    <w:rsid w:val="2B6A251E"/>
    <w:rsid w:val="2B6E1E18"/>
    <w:rsid w:val="2B852ADC"/>
    <w:rsid w:val="2BD15D21"/>
    <w:rsid w:val="2BF50B65"/>
    <w:rsid w:val="2BFE2957"/>
    <w:rsid w:val="2C002162"/>
    <w:rsid w:val="2C2C2F57"/>
    <w:rsid w:val="2C4958B7"/>
    <w:rsid w:val="2C612025"/>
    <w:rsid w:val="2CA46F92"/>
    <w:rsid w:val="2CD53ABD"/>
    <w:rsid w:val="2CDF6F82"/>
    <w:rsid w:val="2D6329A9"/>
    <w:rsid w:val="2ECA79C9"/>
    <w:rsid w:val="2F09069B"/>
    <w:rsid w:val="2F6A6270"/>
    <w:rsid w:val="2F7E3ACA"/>
    <w:rsid w:val="2FA80C3F"/>
    <w:rsid w:val="2FDB2CCA"/>
    <w:rsid w:val="2FDC6A42"/>
    <w:rsid w:val="30224D9D"/>
    <w:rsid w:val="303B527F"/>
    <w:rsid w:val="30403475"/>
    <w:rsid w:val="30544880"/>
    <w:rsid w:val="308710A4"/>
    <w:rsid w:val="310C4E9A"/>
    <w:rsid w:val="314E6B36"/>
    <w:rsid w:val="315C5FFE"/>
    <w:rsid w:val="3163566D"/>
    <w:rsid w:val="3166515D"/>
    <w:rsid w:val="318D6246"/>
    <w:rsid w:val="31EA7B1A"/>
    <w:rsid w:val="32702C65"/>
    <w:rsid w:val="32A738B7"/>
    <w:rsid w:val="32D85BE7"/>
    <w:rsid w:val="32EC51EE"/>
    <w:rsid w:val="32F747FD"/>
    <w:rsid w:val="330662B0"/>
    <w:rsid w:val="33092244"/>
    <w:rsid w:val="333170A5"/>
    <w:rsid w:val="338B4A07"/>
    <w:rsid w:val="340839BF"/>
    <w:rsid w:val="3421711A"/>
    <w:rsid w:val="34E97C37"/>
    <w:rsid w:val="353A0493"/>
    <w:rsid w:val="353C06AF"/>
    <w:rsid w:val="35505F08"/>
    <w:rsid w:val="356C4B1F"/>
    <w:rsid w:val="36160F00"/>
    <w:rsid w:val="365E28A7"/>
    <w:rsid w:val="36743E79"/>
    <w:rsid w:val="36A209E6"/>
    <w:rsid w:val="36B22D91"/>
    <w:rsid w:val="36E763F9"/>
    <w:rsid w:val="36EE59D9"/>
    <w:rsid w:val="37623CD1"/>
    <w:rsid w:val="37DC3A83"/>
    <w:rsid w:val="37E56963"/>
    <w:rsid w:val="37F214F9"/>
    <w:rsid w:val="380134EA"/>
    <w:rsid w:val="38E86458"/>
    <w:rsid w:val="39C42A21"/>
    <w:rsid w:val="39EB26A4"/>
    <w:rsid w:val="39FB416A"/>
    <w:rsid w:val="3A175247"/>
    <w:rsid w:val="3A2B0CF2"/>
    <w:rsid w:val="3A540249"/>
    <w:rsid w:val="3A8B1791"/>
    <w:rsid w:val="3AC151B3"/>
    <w:rsid w:val="3B0F553E"/>
    <w:rsid w:val="3B2E0A9A"/>
    <w:rsid w:val="3B9C1EA7"/>
    <w:rsid w:val="3BA33994"/>
    <w:rsid w:val="3BAC7A40"/>
    <w:rsid w:val="3BE61375"/>
    <w:rsid w:val="3BF03FA1"/>
    <w:rsid w:val="3C77257D"/>
    <w:rsid w:val="3CBB7B29"/>
    <w:rsid w:val="3CC03974"/>
    <w:rsid w:val="3CE82ECA"/>
    <w:rsid w:val="3CFB0E50"/>
    <w:rsid w:val="3D0C4818"/>
    <w:rsid w:val="3D7D3041"/>
    <w:rsid w:val="3D9A2417"/>
    <w:rsid w:val="3E102733"/>
    <w:rsid w:val="3E6B3DB3"/>
    <w:rsid w:val="3EB968CD"/>
    <w:rsid w:val="3EDA6843"/>
    <w:rsid w:val="3EE80F60"/>
    <w:rsid w:val="3F177A97"/>
    <w:rsid w:val="3F4C7741"/>
    <w:rsid w:val="3F7E18C4"/>
    <w:rsid w:val="3FA611DE"/>
    <w:rsid w:val="3FA91822"/>
    <w:rsid w:val="401364B0"/>
    <w:rsid w:val="40224945"/>
    <w:rsid w:val="4024421A"/>
    <w:rsid w:val="40460634"/>
    <w:rsid w:val="409F5F96"/>
    <w:rsid w:val="40B14DCB"/>
    <w:rsid w:val="41560D29"/>
    <w:rsid w:val="417D7DF9"/>
    <w:rsid w:val="41806951"/>
    <w:rsid w:val="419B7C45"/>
    <w:rsid w:val="41DB2FFE"/>
    <w:rsid w:val="42042555"/>
    <w:rsid w:val="421D7172"/>
    <w:rsid w:val="422B5D33"/>
    <w:rsid w:val="428F213A"/>
    <w:rsid w:val="42A15FF5"/>
    <w:rsid w:val="42E12896"/>
    <w:rsid w:val="42FF734E"/>
    <w:rsid w:val="43210EE4"/>
    <w:rsid w:val="4322216B"/>
    <w:rsid w:val="43413334"/>
    <w:rsid w:val="434150E2"/>
    <w:rsid w:val="43BC29BB"/>
    <w:rsid w:val="43EA39CC"/>
    <w:rsid w:val="44175C41"/>
    <w:rsid w:val="44586B88"/>
    <w:rsid w:val="448F287C"/>
    <w:rsid w:val="44CE0BF8"/>
    <w:rsid w:val="45084C8C"/>
    <w:rsid w:val="4550160D"/>
    <w:rsid w:val="45505AB1"/>
    <w:rsid w:val="458A0FC3"/>
    <w:rsid w:val="459437D0"/>
    <w:rsid w:val="45A32084"/>
    <w:rsid w:val="45E87A97"/>
    <w:rsid w:val="45ED3300"/>
    <w:rsid w:val="46081EE8"/>
    <w:rsid w:val="462431C5"/>
    <w:rsid w:val="471D7F45"/>
    <w:rsid w:val="47307948"/>
    <w:rsid w:val="475A2C17"/>
    <w:rsid w:val="47887784"/>
    <w:rsid w:val="47C60C6D"/>
    <w:rsid w:val="47D71C1D"/>
    <w:rsid w:val="47DE448B"/>
    <w:rsid w:val="481132D5"/>
    <w:rsid w:val="4856518C"/>
    <w:rsid w:val="48627FD5"/>
    <w:rsid w:val="48651873"/>
    <w:rsid w:val="48663F63"/>
    <w:rsid w:val="487F2935"/>
    <w:rsid w:val="48897310"/>
    <w:rsid w:val="48E409EA"/>
    <w:rsid w:val="49496A9F"/>
    <w:rsid w:val="49A308A5"/>
    <w:rsid w:val="49F42EAF"/>
    <w:rsid w:val="4A006707"/>
    <w:rsid w:val="4A506004"/>
    <w:rsid w:val="4A81678C"/>
    <w:rsid w:val="4A8204BA"/>
    <w:rsid w:val="4AB56AE2"/>
    <w:rsid w:val="4B35552D"/>
    <w:rsid w:val="4B6776B0"/>
    <w:rsid w:val="4C184159"/>
    <w:rsid w:val="4C5D22B0"/>
    <w:rsid w:val="4CAA019C"/>
    <w:rsid w:val="4D1F46E6"/>
    <w:rsid w:val="4D354CC2"/>
    <w:rsid w:val="4D37674A"/>
    <w:rsid w:val="4D466A7E"/>
    <w:rsid w:val="4DA92202"/>
    <w:rsid w:val="4DBE5CAD"/>
    <w:rsid w:val="4DDC6134"/>
    <w:rsid w:val="4E0E42B2"/>
    <w:rsid w:val="4EAC1563"/>
    <w:rsid w:val="4EB34993"/>
    <w:rsid w:val="4F6B3C13"/>
    <w:rsid w:val="4F6E3703"/>
    <w:rsid w:val="4FE17A31"/>
    <w:rsid w:val="506706DA"/>
    <w:rsid w:val="506F7733"/>
    <w:rsid w:val="50720FD1"/>
    <w:rsid w:val="507F2CAA"/>
    <w:rsid w:val="50BE7D72"/>
    <w:rsid w:val="50F47C38"/>
    <w:rsid w:val="50FB5A81"/>
    <w:rsid w:val="510460CD"/>
    <w:rsid w:val="512027DB"/>
    <w:rsid w:val="516E3547"/>
    <w:rsid w:val="51844B18"/>
    <w:rsid w:val="519F1952"/>
    <w:rsid w:val="51B00003"/>
    <w:rsid w:val="51B55619"/>
    <w:rsid w:val="51F53C68"/>
    <w:rsid w:val="5216610D"/>
    <w:rsid w:val="521A722A"/>
    <w:rsid w:val="522B58DB"/>
    <w:rsid w:val="523A18EA"/>
    <w:rsid w:val="5246001F"/>
    <w:rsid w:val="52911BE2"/>
    <w:rsid w:val="52C5188C"/>
    <w:rsid w:val="52D42F85"/>
    <w:rsid w:val="52F061DD"/>
    <w:rsid w:val="5309002E"/>
    <w:rsid w:val="534327B1"/>
    <w:rsid w:val="536C61AC"/>
    <w:rsid w:val="53D53D51"/>
    <w:rsid w:val="54596730"/>
    <w:rsid w:val="54837309"/>
    <w:rsid w:val="54994D7E"/>
    <w:rsid w:val="54D9517B"/>
    <w:rsid w:val="550C37A2"/>
    <w:rsid w:val="555818F7"/>
    <w:rsid w:val="55627866"/>
    <w:rsid w:val="55801A9A"/>
    <w:rsid w:val="559D43FA"/>
    <w:rsid w:val="55A0213D"/>
    <w:rsid w:val="55D911AB"/>
    <w:rsid w:val="561072C2"/>
    <w:rsid w:val="563A7E9B"/>
    <w:rsid w:val="564725B8"/>
    <w:rsid w:val="56567B14"/>
    <w:rsid w:val="56C02C10"/>
    <w:rsid w:val="56E83D9B"/>
    <w:rsid w:val="57390153"/>
    <w:rsid w:val="577D0987"/>
    <w:rsid w:val="578509ED"/>
    <w:rsid w:val="579E445A"/>
    <w:rsid w:val="58297231"/>
    <w:rsid w:val="58831FCD"/>
    <w:rsid w:val="58EE31BF"/>
    <w:rsid w:val="59486D73"/>
    <w:rsid w:val="59796F2C"/>
    <w:rsid w:val="59D81D4B"/>
    <w:rsid w:val="5A0709DC"/>
    <w:rsid w:val="5A64198B"/>
    <w:rsid w:val="5A903190"/>
    <w:rsid w:val="5AE76118"/>
    <w:rsid w:val="5B3752F1"/>
    <w:rsid w:val="5CA16EC6"/>
    <w:rsid w:val="5CA442C0"/>
    <w:rsid w:val="5CB87D6C"/>
    <w:rsid w:val="5D2418A5"/>
    <w:rsid w:val="5D577585"/>
    <w:rsid w:val="5D850536"/>
    <w:rsid w:val="5D8D744A"/>
    <w:rsid w:val="5DB91FED"/>
    <w:rsid w:val="5DF504FA"/>
    <w:rsid w:val="5DF748C4"/>
    <w:rsid w:val="5E211941"/>
    <w:rsid w:val="5E59557E"/>
    <w:rsid w:val="5EA507C4"/>
    <w:rsid w:val="5EB84053"/>
    <w:rsid w:val="5EF5359F"/>
    <w:rsid w:val="5F1D035A"/>
    <w:rsid w:val="5F58362A"/>
    <w:rsid w:val="5F8D54E0"/>
    <w:rsid w:val="5FF11F12"/>
    <w:rsid w:val="603242D9"/>
    <w:rsid w:val="60AA0313"/>
    <w:rsid w:val="60DF4F9F"/>
    <w:rsid w:val="611F485D"/>
    <w:rsid w:val="61332793"/>
    <w:rsid w:val="61497B2C"/>
    <w:rsid w:val="61BF394A"/>
    <w:rsid w:val="61E11B13"/>
    <w:rsid w:val="61E2177B"/>
    <w:rsid w:val="61E86695"/>
    <w:rsid w:val="62387F13"/>
    <w:rsid w:val="629F03B4"/>
    <w:rsid w:val="62DE6052"/>
    <w:rsid w:val="62EA7946"/>
    <w:rsid w:val="62F15D85"/>
    <w:rsid w:val="6315416A"/>
    <w:rsid w:val="635A1B7D"/>
    <w:rsid w:val="6369552E"/>
    <w:rsid w:val="636D5D54"/>
    <w:rsid w:val="637075F2"/>
    <w:rsid w:val="637A3FCD"/>
    <w:rsid w:val="643248A8"/>
    <w:rsid w:val="64712CD3"/>
    <w:rsid w:val="648D5F82"/>
    <w:rsid w:val="64B17EC2"/>
    <w:rsid w:val="64B74DAD"/>
    <w:rsid w:val="64C01EB3"/>
    <w:rsid w:val="650E1DFC"/>
    <w:rsid w:val="65271D15"/>
    <w:rsid w:val="657A6506"/>
    <w:rsid w:val="65907965"/>
    <w:rsid w:val="65A05841"/>
    <w:rsid w:val="65B03CD6"/>
    <w:rsid w:val="65D57BE0"/>
    <w:rsid w:val="65F77B57"/>
    <w:rsid w:val="666D1BC7"/>
    <w:rsid w:val="666D606B"/>
    <w:rsid w:val="669730E8"/>
    <w:rsid w:val="66DC0AFB"/>
    <w:rsid w:val="66FD119D"/>
    <w:rsid w:val="67095D94"/>
    <w:rsid w:val="67746F85"/>
    <w:rsid w:val="67801DCE"/>
    <w:rsid w:val="678278F4"/>
    <w:rsid w:val="678449B1"/>
    <w:rsid w:val="67851192"/>
    <w:rsid w:val="6790697D"/>
    <w:rsid w:val="67A96C2F"/>
    <w:rsid w:val="68216769"/>
    <w:rsid w:val="682E5386"/>
    <w:rsid w:val="687C52DB"/>
    <w:rsid w:val="68D96168"/>
    <w:rsid w:val="68E24AEE"/>
    <w:rsid w:val="68E51EE8"/>
    <w:rsid w:val="693469CC"/>
    <w:rsid w:val="695031E1"/>
    <w:rsid w:val="69540E1C"/>
    <w:rsid w:val="69825D52"/>
    <w:rsid w:val="698F00A6"/>
    <w:rsid w:val="6A011805"/>
    <w:rsid w:val="6AC02C0D"/>
    <w:rsid w:val="6BF73E58"/>
    <w:rsid w:val="6BFE53C2"/>
    <w:rsid w:val="6C01171A"/>
    <w:rsid w:val="6C1D5E3D"/>
    <w:rsid w:val="6C327B3B"/>
    <w:rsid w:val="6C5676DB"/>
    <w:rsid w:val="6C5F6456"/>
    <w:rsid w:val="6CF22E26"/>
    <w:rsid w:val="6D0B3EE8"/>
    <w:rsid w:val="6D3A657B"/>
    <w:rsid w:val="6D723F67"/>
    <w:rsid w:val="6D8A305E"/>
    <w:rsid w:val="6D9739CD"/>
    <w:rsid w:val="6DC24EEE"/>
    <w:rsid w:val="6DCD7D1E"/>
    <w:rsid w:val="6DDB5FB0"/>
    <w:rsid w:val="6DDF784E"/>
    <w:rsid w:val="6E093101"/>
    <w:rsid w:val="6E182D60"/>
    <w:rsid w:val="6E6E472E"/>
    <w:rsid w:val="6E7206C2"/>
    <w:rsid w:val="6E7A0843"/>
    <w:rsid w:val="6E7C32EF"/>
    <w:rsid w:val="6E851A78"/>
    <w:rsid w:val="6E910B04"/>
    <w:rsid w:val="6EB40B83"/>
    <w:rsid w:val="6F1A48B6"/>
    <w:rsid w:val="6FB9238A"/>
    <w:rsid w:val="6FC211D5"/>
    <w:rsid w:val="6FFF071F"/>
    <w:rsid w:val="703B0F88"/>
    <w:rsid w:val="708459B4"/>
    <w:rsid w:val="70907F80"/>
    <w:rsid w:val="71D76A8E"/>
    <w:rsid w:val="71E63BB3"/>
    <w:rsid w:val="72343EE1"/>
    <w:rsid w:val="72A76461"/>
    <w:rsid w:val="735C549D"/>
    <w:rsid w:val="737B63B9"/>
    <w:rsid w:val="73813156"/>
    <w:rsid w:val="73A021CB"/>
    <w:rsid w:val="73B9644B"/>
    <w:rsid w:val="73C13552"/>
    <w:rsid w:val="73D74B24"/>
    <w:rsid w:val="73D9089C"/>
    <w:rsid w:val="73E01C2A"/>
    <w:rsid w:val="73E07E7C"/>
    <w:rsid w:val="73E536E4"/>
    <w:rsid w:val="74104E36"/>
    <w:rsid w:val="742B4427"/>
    <w:rsid w:val="747E212E"/>
    <w:rsid w:val="748D1686"/>
    <w:rsid w:val="74E367D9"/>
    <w:rsid w:val="74EA0887"/>
    <w:rsid w:val="75137DDD"/>
    <w:rsid w:val="757C5983"/>
    <w:rsid w:val="760065B4"/>
    <w:rsid w:val="762B1157"/>
    <w:rsid w:val="765C1985"/>
    <w:rsid w:val="7669622D"/>
    <w:rsid w:val="769D3E02"/>
    <w:rsid w:val="76CE66B2"/>
    <w:rsid w:val="779C055E"/>
    <w:rsid w:val="779F3BAA"/>
    <w:rsid w:val="77A613DD"/>
    <w:rsid w:val="77CE623E"/>
    <w:rsid w:val="78342545"/>
    <w:rsid w:val="784B5AE0"/>
    <w:rsid w:val="786B5A9C"/>
    <w:rsid w:val="78FB5758"/>
    <w:rsid w:val="7908577F"/>
    <w:rsid w:val="797B41A3"/>
    <w:rsid w:val="79986B03"/>
    <w:rsid w:val="79F64795"/>
    <w:rsid w:val="7A0A5C53"/>
    <w:rsid w:val="7A3B1B42"/>
    <w:rsid w:val="7A721A4A"/>
    <w:rsid w:val="7A94551C"/>
    <w:rsid w:val="7AB43E11"/>
    <w:rsid w:val="7AD16771"/>
    <w:rsid w:val="7AE2097E"/>
    <w:rsid w:val="7B14665D"/>
    <w:rsid w:val="7B362A78"/>
    <w:rsid w:val="7BA45C33"/>
    <w:rsid w:val="7BC1389C"/>
    <w:rsid w:val="7C464F3C"/>
    <w:rsid w:val="7C817D22"/>
    <w:rsid w:val="7CE87DA1"/>
    <w:rsid w:val="7CEC17C4"/>
    <w:rsid w:val="7D4A280A"/>
    <w:rsid w:val="7D5611AF"/>
    <w:rsid w:val="7DE62533"/>
    <w:rsid w:val="7E33329E"/>
    <w:rsid w:val="7E4C149D"/>
    <w:rsid w:val="7E747B3F"/>
    <w:rsid w:val="7EB22415"/>
    <w:rsid w:val="7F45772D"/>
    <w:rsid w:val="7F7603FA"/>
    <w:rsid w:val="7F985AAF"/>
    <w:rsid w:val="7FD85EAB"/>
    <w:rsid w:val="F16293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9"/>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70"/>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link w:val="71"/>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styleId="5">
    <w:name w:val="heading 4"/>
    <w:basedOn w:val="1"/>
    <w:next w:val="1"/>
    <w:link w:val="72"/>
    <w:qFormat/>
    <w:uiPriority w:val="0"/>
    <w:pPr>
      <w:keepNext/>
      <w:keepLines/>
      <w:spacing w:before="280" w:after="290" w:line="372" w:lineRule="auto"/>
      <w:outlineLvl w:val="3"/>
    </w:pPr>
    <w:rPr>
      <w:rFonts w:ascii="Cambria" w:hAnsi="Cambria" w:eastAsia="宋体" w:cs="Times New Roman"/>
      <w:b/>
      <w:bCs/>
      <w:sz w:val="28"/>
      <w:szCs w:val="28"/>
    </w:rPr>
  </w:style>
  <w:style w:type="paragraph" w:styleId="6">
    <w:name w:val="heading 5"/>
    <w:basedOn w:val="1"/>
    <w:next w:val="1"/>
    <w:link w:val="73"/>
    <w:qFormat/>
    <w:uiPriority w:val="0"/>
    <w:pPr>
      <w:keepNext/>
      <w:keepLines/>
      <w:spacing w:before="280" w:after="290" w:line="372" w:lineRule="auto"/>
      <w:outlineLvl w:val="4"/>
    </w:pPr>
    <w:rPr>
      <w:rFonts w:ascii="Calibri" w:hAnsi="Calibri" w:eastAsia="宋体" w:cs="Times New Roman"/>
      <w:b/>
      <w:bCs/>
      <w:sz w:val="28"/>
      <w:szCs w:val="28"/>
    </w:rPr>
  </w:style>
  <w:style w:type="paragraph" w:styleId="7">
    <w:name w:val="heading 6"/>
    <w:basedOn w:val="1"/>
    <w:next w:val="1"/>
    <w:link w:val="74"/>
    <w:qFormat/>
    <w:uiPriority w:val="0"/>
    <w:pPr>
      <w:keepNext/>
      <w:keepLines/>
      <w:spacing w:before="240" w:after="64" w:line="317" w:lineRule="auto"/>
      <w:outlineLvl w:val="5"/>
    </w:pPr>
    <w:rPr>
      <w:rFonts w:ascii="Cambria" w:hAnsi="Cambria" w:eastAsia="宋体" w:cs="Times New Roman"/>
      <w:b/>
      <w:bCs/>
      <w:sz w:val="24"/>
      <w:szCs w:val="24"/>
    </w:rPr>
  </w:style>
  <w:style w:type="paragraph" w:styleId="8">
    <w:name w:val="heading 7"/>
    <w:basedOn w:val="1"/>
    <w:next w:val="1"/>
    <w:link w:val="75"/>
    <w:qFormat/>
    <w:uiPriority w:val="0"/>
    <w:pPr>
      <w:keepNext/>
      <w:keepLines/>
      <w:spacing w:before="240" w:after="64" w:line="317" w:lineRule="auto"/>
      <w:outlineLvl w:val="6"/>
    </w:pPr>
    <w:rPr>
      <w:rFonts w:ascii="Calibri" w:hAnsi="Calibri" w:eastAsia="宋体" w:cs="Times New Roman"/>
      <w:b/>
      <w:bCs/>
      <w:sz w:val="24"/>
      <w:szCs w:val="24"/>
    </w:rPr>
  </w:style>
  <w:style w:type="paragraph" w:styleId="9">
    <w:name w:val="heading 8"/>
    <w:basedOn w:val="1"/>
    <w:next w:val="1"/>
    <w:link w:val="76"/>
    <w:qFormat/>
    <w:uiPriority w:val="0"/>
    <w:pPr>
      <w:keepNext/>
      <w:keepLines/>
      <w:spacing w:before="240" w:after="64" w:line="317" w:lineRule="auto"/>
      <w:outlineLvl w:val="7"/>
    </w:pPr>
    <w:rPr>
      <w:rFonts w:ascii="Cambria" w:hAnsi="Cambria" w:eastAsia="宋体" w:cs="Times New Roman"/>
      <w:sz w:val="24"/>
      <w:szCs w:val="24"/>
    </w:rPr>
  </w:style>
  <w:style w:type="paragraph" w:styleId="10">
    <w:name w:val="heading 9"/>
    <w:basedOn w:val="1"/>
    <w:next w:val="1"/>
    <w:link w:val="77"/>
    <w:qFormat/>
    <w:uiPriority w:val="0"/>
    <w:pPr>
      <w:keepNext/>
      <w:keepLines/>
      <w:spacing w:before="240" w:after="64" w:line="317" w:lineRule="auto"/>
      <w:outlineLvl w:val="8"/>
    </w:pPr>
    <w:rPr>
      <w:rFonts w:ascii="Cambria" w:hAnsi="Cambria" w:eastAsia="宋体" w:cs="Times New Roman"/>
      <w:szCs w:val="21"/>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eastAsia="宋体" w:cs="Times New Roman"/>
    </w:rPr>
  </w:style>
  <w:style w:type="paragraph" w:styleId="12">
    <w:name w:val="Normal Indent"/>
    <w:basedOn w:val="1"/>
    <w:next w:val="1"/>
    <w:qFormat/>
    <w:uiPriority w:val="0"/>
    <w:pPr>
      <w:adjustRightInd w:val="0"/>
      <w:spacing w:line="360" w:lineRule="atLeast"/>
      <w:ind w:firstLine="482"/>
      <w:textAlignment w:val="baseline"/>
    </w:pPr>
    <w:rPr>
      <w:rFonts w:ascii="Times New Roman" w:hAnsi="Times New Roman" w:eastAsia="宋体" w:cs="Times New Roman"/>
      <w:kern w:val="0"/>
      <w:sz w:val="24"/>
      <w:szCs w:val="20"/>
    </w:rPr>
  </w:style>
  <w:style w:type="paragraph" w:styleId="13">
    <w:name w:val="caption"/>
    <w:basedOn w:val="1"/>
    <w:next w:val="1"/>
    <w:qFormat/>
    <w:uiPriority w:val="0"/>
    <w:rPr>
      <w:rFonts w:ascii="Cambria" w:hAnsi="Cambria" w:eastAsia="黑体" w:cs="Times New Roman"/>
      <w:sz w:val="20"/>
      <w:szCs w:val="20"/>
    </w:rPr>
  </w:style>
  <w:style w:type="paragraph" w:styleId="14">
    <w:name w:val="Document Map"/>
    <w:basedOn w:val="1"/>
    <w:link w:val="147"/>
    <w:qFormat/>
    <w:uiPriority w:val="0"/>
    <w:pPr>
      <w:shd w:val="clear" w:color="auto" w:fill="000080"/>
    </w:pPr>
    <w:rPr>
      <w:szCs w:val="24"/>
      <w:shd w:val="clear" w:color="auto" w:fill="000080"/>
    </w:rPr>
  </w:style>
  <w:style w:type="paragraph" w:styleId="15">
    <w:name w:val="annotation text"/>
    <w:basedOn w:val="1"/>
    <w:link w:val="138"/>
    <w:unhideWhenUsed/>
    <w:qFormat/>
    <w:uiPriority w:val="0"/>
    <w:pPr>
      <w:jc w:val="left"/>
    </w:pPr>
    <w:rPr>
      <w:rFonts w:ascii="Calibri" w:hAnsi="Calibri" w:eastAsia="宋体" w:cs="Times New Roman"/>
    </w:rPr>
  </w:style>
  <w:style w:type="paragraph" w:styleId="16">
    <w:name w:val="Body Text"/>
    <w:basedOn w:val="1"/>
    <w:link w:val="151"/>
    <w:unhideWhenUsed/>
    <w:qFormat/>
    <w:uiPriority w:val="0"/>
    <w:pPr>
      <w:spacing w:after="120"/>
    </w:pPr>
    <w:rPr>
      <w:rFonts w:ascii="Calibri" w:hAnsi="Calibri" w:eastAsia="宋体" w:cs="Times New Roman"/>
    </w:rPr>
  </w:style>
  <w:style w:type="paragraph" w:styleId="17">
    <w:name w:val="Body Text Indent"/>
    <w:basedOn w:val="1"/>
    <w:next w:val="18"/>
    <w:link w:val="167"/>
    <w:qFormat/>
    <w:uiPriority w:val="0"/>
    <w:rPr>
      <w:rFonts w:ascii="黑体" w:hAnsi="Calibri" w:eastAsia="黑体" w:cs="Times New Roman"/>
    </w:rPr>
  </w:style>
  <w:style w:type="paragraph" w:styleId="18">
    <w:name w:val="envelope return"/>
    <w:basedOn w:val="1"/>
    <w:unhideWhenUsed/>
    <w:qFormat/>
    <w:uiPriority w:val="99"/>
    <w:pPr>
      <w:snapToGrid w:val="0"/>
    </w:pPr>
    <w:rPr>
      <w:rFonts w:ascii="等线 Light" w:hAnsi="等线 Light" w:eastAsia="等线 Light" w:cs="Times New Roman"/>
    </w:rPr>
  </w:style>
  <w:style w:type="paragraph" w:styleId="19">
    <w:name w:val="List 2"/>
    <w:basedOn w:val="1"/>
    <w:unhideWhenUsed/>
    <w:qFormat/>
    <w:uiPriority w:val="99"/>
    <w:pPr>
      <w:ind w:left="100" w:leftChars="200" w:hanging="200" w:hangingChars="200"/>
      <w:contextualSpacing/>
    </w:pPr>
    <w:rPr>
      <w:rFonts w:ascii="Calibri" w:hAnsi="Calibri" w:eastAsia="宋体" w:cs="Times New Roman"/>
    </w:rPr>
  </w:style>
  <w:style w:type="paragraph" w:styleId="20">
    <w:name w:val="List Continue"/>
    <w:basedOn w:val="1"/>
    <w:qFormat/>
    <w:uiPriority w:val="0"/>
    <w:pPr>
      <w:spacing w:after="120"/>
      <w:ind w:left="420"/>
    </w:pPr>
    <w:rPr>
      <w:rFonts w:ascii="Times New Roman" w:hAnsi="Times New Roman" w:eastAsia="宋体" w:cs="Times New Roman"/>
      <w:szCs w:val="20"/>
    </w:rPr>
  </w:style>
  <w:style w:type="paragraph" w:styleId="21">
    <w:name w:val="Block Text"/>
    <w:basedOn w:val="22"/>
    <w:next w:val="22"/>
    <w:qFormat/>
    <w:uiPriority w:val="0"/>
    <w:pPr>
      <w:spacing w:before="120"/>
    </w:pPr>
    <w:rPr>
      <w:rFonts w:ascii="黑体" w:eastAsia="黑体"/>
      <w:color w:val="auto"/>
      <w:sz w:val="20"/>
    </w:rPr>
  </w:style>
  <w:style w:type="paragraph" w:customStyle="1" w:styleId="22">
    <w:name w:val="Default"/>
    <w:next w:val="23"/>
    <w:link w:val="95"/>
    <w:qFormat/>
    <w:uiPriority w:val="0"/>
    <w:pPr>
      <w:widowControl w:val="0"/>
      <w:autoSpaceDE w:val="0"/>
      <w:autoSpaceDN w:val="0"/>
      <w:adjustRightInd w:val="0"/>
    </w:pPr>
    <w:rPr>
      <w:rFonts w:ascii="宋体" w:hAnsiTheme="minorHAnsi" w:eastAsiaTheme="minorEastAsia" w:cstheme="minorBidi"/>
      <w:color w:val="000000"/>
      <w:kern w:val="2"/>
      <w:sz w:val="24"/>
      <w:szCs w:val="24"/>
      <w:lang w:val="en-US" w:eastAsia="zh-CN" w:bidi="ar-SA"/>
    </w:rPr>
  </w:style>
  <w:style w:type="paragraph" w:customStyle="1" w:styleId="23">
    <w:name w:val="大标题"/>
    <w:basedOn w:val="1"/>
    <w:next w:val="24"/>
    <w:autoRedefine/>
    <w:qFormat/>
    <w:uiPriority w:val="0"/>
    <w:pPr>
      <w:pageBreakBefore/>
      <w:spacing w:after="200" w:line="720" w:lineRule="auto"/>
      <w:jc w:val="center"/>
      <w:outlineLvl w:val="0"/>
    </w:pPr>
    <w:rPr>
      <w:rFonts w:ascii="黑体" w:hAnsi="Calibri" w:eastAsia="黑体"/>
      <w:sz w:val="32"/>
      <w:szCs w:val="30"/>
      <w:lang w:eastAsia="en-US" w:bidi="en-US"/>
    </w:rPr>
  </w:style>
  <w:style w:type="paragraph" w:styleId="24">
    <w:name w:val="Body Text First Indent 2"/>
    <w:basedOn w:val="17"/>
    <w:link w:val="93"/>
    <w:unhideWhenUsed/>
    <w:qFormat/>
    <w:uiPriority w:val="99"/>
    <w:pPr>
      <w:spacing w:after="120"/>
      <w:ind w:left="420" w:leftChars="200" w:firstLine="420" w:firstLineChars="200"/>
    </w:pPr>
    <w:rPr>
      <w:rFonts w:ascii="Calibri" w:eastAsia="宋体"/>
    </w:rPr>
  </w:style>
  <w:style w:type="paragraph" w:styleId="25">
    <w:name w:val="index 4"/>
    <w:basedOn w:val="1"/>
    <w:next w:val="1"/>
    <w:qFormat/>
    <w:uiPriority w:val="0"/>
    <w:pPr>
      <w:ind w:left="600" w:leftChars="600"/>
    </w:pPr>
    <w:rPr>
      <w:rFonts w:ascii="Times New Roman" w:hAnsi="Times New Roman" w:eastAsia="宋体" w:cs="Times New Roman"/>
      <w:szCs w:val="24"/>
    </w:rPr>
  </w:style>
  <w:style w:type="paragraph" w:styleId="26">
    <w:name w:val="toc 5"/>
    <w:basedOn w:val="1"/>
    <w:next w:val="1"/>
    <w:qFormat/>
    <w:uiPriority w:val="0"/>
    <w:pPr>
      <w:tabs>
        <w:tab w:val="right" w:leader="dot" w:pos="8296"/>
      </w:tabs>
      <w:ind w:left="1050" w:leftChars="500"/>
    </w:pPr>
    <w:rPr>
      <w:rFonts w:ascii="Calibri" w:hAnsi="Calibri" w:eastAsia="宋体" w:cs="Times New Roman"/>
    </w:rPr>
  </w:style>
  <w:style w:type="paragraph" w:styleId="27">
    <w:name w:val="toc 3"/>
    <w:basedOn w:val="1"/>
    <w:next w:val="1"/>
    <w:qFormat/>
    <w:uiPriority w:val="39"/>
    <w:pPr>
      <w:ind w:left="840" w:leftChars="400"/>
    </w:pPr>
    <w:rPr>
      <w:rFonts w:ascii="Times New Roman" w:hAnsi="Times New Roman" w:eastAsia="宋体" w:cs="Times New Roman"/>
      <w:szCs w:val="24"/>
    </w:rPr>
  </w:style>
  <w:style w:type="paragraph" w:styleId="28">
    <w:name w:val="Plain Text"/>
    <w:basedOn w:val="1"/>
    <w:link w:val="158"/>
    <w:qFormat/>
    <w:uiPriority w:val="0"/>
    <w:rPr>
      <w:rFonts w:ascii="宋体" w:hAnsi="Courier New"/>
    </w:rPr>
  </w:style>
  <w:style w:type="paragraph" w:styleId="29">
    <w:name w:val="toc 8"/>
    <w:basedOn w:val="1"/>
    <w:next w:val="1"/>
    <w:qFormat/>
    <w:uiPriority w:val="0"/>
    <w:pPr>
      <w:ind w:left="2940" w:leftChars="1400"/>
    </w:pPr>
    <w:rPr>
      <w:rFonts w:ascii="Calibri" w:hAnsi="Calibri" w:eastAsia="宋体" w:cs="Times New Roman"/>
    </w:rPr>
  </w:style>
  <w:style w:type="paragraph" w:styleId="30">
    <w:name w:val="Date"/>
    <w:basedOn w:val="1"/>
    <w:next w:val="1"/>
    <w:link w:val="157"/>
    <w:qFormat/>
    <w:uiPriority w:val="0"/>
    <w:pPr>
      <w:ind w:left="100" w:leftChars="2500"/>
    </w:pPr>
    <w:rPr>
      <w:rFonts w:ascii="宋体"/>
      <w:sz w:val="28"/>
    </w:rPr>
  </w:style>
  <w:style w:type="paragraph" w:styleId="31">
    <w:name w:val="Body Text Indent 2"/>
    <w:basedOn w:val="1"/>
    <w:link w:val="78"/>
    <w:unhideWhenUsed/>
    <w:qFormat/>
    <w:uiPriority w:val="0"/>
    <w:pPr>
      <w:spacing w:after="120" w:line="480" w:lineRule="auto"/>
      <w:ind w:left="420" w:leftChars="200"/>
    </w:pPr>
    <w:rPr>
      <w:rFonts w:ascii="Calibri" w:hAnsi="Calibri" w:eastAsia="宋体" w:cs="Times New Roman"/>
    </w:rPr>
  </w:style>
  <w:style w:type="paragraph" w:styleId="32">
    <w:name w:val="Balloon Text"/>
    <w:basedOn w:val="1"/>
    <w:link w:val="141"/>
    <w:qFormat/>
    <w:uiPriority w:val="0"/>
    <w:rPr>
      <w:rFonts w:eastAsia="宋体"/>
      <w:sz w:val="18"/>
      <w:szCs w:val="18"/>
    </w:rPr>
  </w:style>
  <w:style w:type="paragraph" w:styleId="33">
    <w:name w:val="footer"/>
    <w:basedOn w:val="1"/>
    <w:link w:val="68"/>
    <w:unhideWhenUsed/>
    <w:qFormat/>
    <w:uiPriority w:val="0"/>
    <w:pPr>
      <w:tabs>
        <w:tab w:val="center" w:pos="4153"/>
        <w:tab w:val="right" w:pos="8306"/>
      </w:tabs>
      <w:snapToGrid w:val="0"/>
      <w:jc w:val="left"/>
    </w:pPr>
    <w:rPr>
      <w:sz w:val="18"/>
      <w:szCs w:val="18"/>
    </w:rPr>
  </w:style>
  <w:style w:type="paragraph" w:styleId="34">
    <w:name w:val="header"/>
    <w:basedOn w:val="1"/>
    <w:link w:val="67"/>
    <w:unhideWhenUsed/>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rPr>
      <w:rFonts w:ascii="Times New Roman" w:hAnsi="Times New Roman" w:eastAsia="宋体" w:cs="Times New Roman"/>
      <w:szCs w:val="24"/>
    </w:rPr>
  </w:style>
  <w:style w:type="paragraph" w:styleId="36">
    <w:name w:val="toc 4"/>
    <w:basedOn w:val="1"/>
    <w:next w:val="1"/>
    <w:qFormat/>
    <w:uiPriority w:val="0"/>
    <w:pPr>
      <w:tabs>
        <w:tab w:val="left" w:pos="1890"/>
        <w:tab w:val="right" w:leader="dot" w:pos="8296"/>
      </w:tabs>
      <w:ind w:left="630" w:leftChars="300"/>
    </w:pPr>
    <w:rPr>
      <w:rFonts w:ascii="Calibri" w:hAnsi="Calibri" w:eastAsia="宋体" w:cs="Times New Roman"/>
    </w:rPr>
  </w:style>
  <w:style w:type="paragraph" w:styleId="37">
    <w:name w:val="Subtitle"/>
    <w:basedOn w:val="1"/>
    <w:next w:val="1"/>
    <w:link w:val="169"/>
    <w:qFormat/>
    <w:uiPriority w:val="0"/>
    <w:pPr>
      <w:spacing w:before="240" w:after="60" w:line="312" w:lineRule="auto"/>
      <w:jc w:val="center"/>
      <w:outlineLvl w:val="1"/>
    </w:pPr>
    <w:rPr>
      <w:rFonts w:ascii="Cambria" w:hAnsi="Cambria"/>
      <w:b/>
      <w:bCs/>
      <w:kern w:val="28"/>
      <w:sz w:val="32"/>
      <w:szCs w:val="32"/>
    </w:rPr>
  </w:style>
  <w:style w:type="paragraph" w:styleId="38">
    <w:name w:val="toc 6"/>
    <w:basedOn w:val="1"/>
    <w:next w:val="1"/>
    <w:qFormat/>
    <w:uiPriority w:val="0"/>
    <w:pPr>
      <w:ind w:left="2100" w:leftChars="1000"/>
    </w:pPr>
    <w:rPr>
      <w:rFonts w:ascii="Calibri" w:hAnsi="Calibri" w:eastAsia="宋体" w:cs="Times New Roman"/>
    </w:rPr>
  </w:style>
  <w:style w:type="paragraph" w:styleId="39">
    <w:name w:val="Body Text Indent 3"/>
    <w:basedOn w:val="1"/>
    <w:link w:val="146"/>
    <w:qFormat/>
    <w:uiPriority w:val="0"/>
    <w:pPr>
      <w:spacing w:line="400" w:lineRule="exact"/>
      <w:ind w:left="1800" w:leftChars="857"/>
      <w:jc w:val="left"/>
    </w:pPr>
    <w:rPr>
      <w:rFonts w:ascii="宋体" w:hAnsi="宋体"/>
      <w:sz w:val="24"/>
      <w:szCs w:val="24"/>
    </w:rPr>
  </w:style>
  <w:style w:type="paragraph" w:styleId="40">
    <w:name w:val="table of figures"/>
    <w:basedOn w:val="1"/>
    <w:next w:val="1"/>
    <w:qFormat/>
    <w:uiPriority w:val="0"/>
    <w:pPr>
      <w:ind w:left="420" w:hanging="420"/>
      <w:jc w:val="left"/>
    </w:pPr>
    <w:rPr>
      <w:rFonts w:ascii="Times New Roman" w:hAnsi="Times New Roman" w:eastAsia="宋体" w:cs="Times New Roman"/>
      <w:smallCaps/>
      <w:sz w:val="20"/>
      <w:szCs w:val="20"/>
    </w:rPr>
  </w:style>
  <w:style w:type="paragraph" w:styleId="41">
    <w:name w:val="toc 2"/>
    <w:basedOn w:val="1"/>
    <w:next w:val="1"/>
    <w:qFormat/>
    <w:uiPriority w:val="39"/>
    <w:pPr>
      <w:ind w:left="420" w:leftChars="200"/>
    </w:pPr>
    <w:rPr>
      <w:rFonts w:ascii="Times New Roman" w:hAnsi="Times New Roman" w:eastAsia="宋体" w:cs="Times New Roman"/>
      <w:szCs w:val="24"/>
    </w:rPr>
  </w:style>
  <w:style w:type="paragraph" w:styleId="42">
    <w:name w:val="toc 9"/>
    <w:basedOn w:val="1"/>
    <w:next w:val="1"/>
    <w:qFormat/>
    <w:uiPriority w:val="0"/>
    <w:pPr>
      <w:ind w:left="3360" w:leftChars="1600"/>
    </w:pPr>
    <w:rPr>
      <w:rFonts w:ascii="Calibri" w:hAnsi="Calibri" w:eastAsia="宋体" w:cs="Times New Roman"/>
    </w:rPr>
  </w:style>
  <w:style w:type="paragraph" w:styleId="43">
    <w:name w:val="Body Text 2"/>
    <w:basedOn w:val="1"/>
    <w:link w:val="161"/>
    <w:qFormat/>
    <w:uiPriority w:val="0"/>
    <w:pPr>
      <w:spacing w:line="400" w:lineRule="exact"/>
      <w:jc w:val="center"/>
    </w:pPr>
    <w:rPr>
      <w:rFonts w:ascii="宋体" w:hAnsi="宋体"/>
      <w:w w:val="66"/>
      <w:sz w:val="24"/>
      <w:szCs w:val="24"/>
    </w:rPr>
  </w:style>
  <w:style w:type="paragraph" w:styleId="44">
    <w:name w:val="Message Header"/>
    <w:basedOn w:val="1"/>
    <w:link w:val="89"/>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kern w:val="0"/>
      <w:sz w:val="24"/>
      <w:szCs w:val="24"/>
    </w:rPr>
  </w:style>
  <w:style w:type="paragraph" w:styleId="45">
    <w:name w:val="Normal (Web)"/>
    <w:basedOn w:val="1"/>
    <w:qFormat/>
    <w:uiPriority w:val="0"/>
    <w:pPr>
      <w:widowControl/>
      <w:spacing w:before="100" w:beforeAutospacing="1" w:after="100" w:afterAutospacing="1" w:line="320" w:lineRule="atLeast"/>
      <w:jc w:val="left"/>
    </w:pPr>
    <w:rPr>
      <w:rFonts w:ascii="宋体" w:hAnsi="宋体" w:eastAsia="宋体" w:cs="Times New Roman"/>
      <w:kern w:val="0"/>
      <w:sz w:val="18"/>
      <w:szCs w:val="18"/>
    </w:rPr>
  </w:style>
  <w:style w:type="paragraph" w:styleId="46">
    <w:name w:val="Title"/>
    <w:basedOn w:val="1"/>
    <w:next w:val="1"/>
    <w:link w:val="143"/>
    <w:qFormat/>
    <w:uiPriority w:val="0"/>
    <w:pPr>
      <w:spacing w:before="240" w:after="60"/>
      <w:jc w:val="center"/>
      <w:outlineLvl w:val="0"/>
    </w:pPr>
    <w:rPr>
      <w:rFonts w:ascii="Cambria" w:hAnsi="Cambria"/>
      <w:b/>
      <w:bCs/>
      <w:sz w:val="32"/>
      <w:szCs w:val="32"/>
    </w:rPr>
  </w:style>
  <w:style w:type="paragraph" w:styleId="47">
    <w:name w:val="annotation subject"/>
    <w:basedOn w:val="15"/>
    <w:next w:val="15"/>
    <w:link w:val="139"/>
    <w:qFormat/>
    <w:uiPriority w:val="0"/>
    <w:rPr>
      <w:rFonts w:ascii="宋体" w:hAnsiTheme="minorHAnsi" w:eastAsiaTheme="minorEastAsia" w:cstheme="minorBidi"/>
      <w:b/>
      <w:bCs/>
      <w:sz w:val="28"/>
    </w:rPr>
  </w:style>
  <w:style w:type="paragraph" w:styleId="48">
    <w:name w:val="Body Text First Indent"/>
    <w:basedOn w:val="16"/>
    <w:link w:val="152"/>
    <w:qFormat/>
    <w:uiPriority w:val="0"/>
    <w:pPr>
      <w:ind w:firstLine="420" w:firstLineChars="100"/>
    </w:pPr>
    <w:rPr>
      <w:rFonts w:asciiTheme="minorHAnsi" w:hAnsiTheme="minorHAnsi" w:eastAsiaTheme="minorEastAsia" w:cstheme="minorBidi"/>
      <w:szCs w:val="24"/>
    </w:rPr>
  </w:style>
  <w:style w:type="table" w:styleId="50">
    <w:name w:val="Table Grid"/>
    <w:basedOn w:val="49"/>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2">
    <w:name w:val="Strong"/>
    <w:qFormat/>
    <w:uiPriority w:val="0"/>
    <w:rPr>
      <w:b/>
      <w:bCs/>
    </w:rPr>
  </w:style>
  <w:style w:type="character" w:styleId="53">
    <w:name w:val="page number"/>
    <w:qFormat/>
    <w:uiPriority w:val="0"/>
    <w:rPr>
      <w:rFonts w:cs="Times New Roman"/>
    </w:rPr>
  </w:style>
  <w:style w:type="character" w:styleId="54">
    <w:name w:val="FollowedHyperlink"/>
    <w:basedOn w:val="51"/>
    <w:qFormat/>
    <w:uiPriority w:val="0"/>
    <w:rPr>
      <w:color w:val="3D3D3D"/>
      <w:u w:val="none"/>
    </w:rPr>
  </w:style>
  <w:style w:type="character" w:styleId="55">
    <w:name w:val="Emphasis"/>
    <w:qFormat/>
    <w:uiPriority w:val="0"/>
    <w:rPr>
      <w:i/>
      <w:iCs/>
    </w:rPr>
  </w:style>
  <w:style w:type="character" w:styleId="56">
    <w:name w:val="HTML Definition"/>
    <w:basedOn w:val="51"/>
    <w:semiHidden/>
    <w:unhideWhenUsed/>
    <w:qFormat/>
    <w:uiPriority w:val="99"/>
  </w:style>
  <w:style w:type="character" w:styleId="57">
    <w:name w:val="HTML Typewriter"/>
    <w:basedOn w:val="51"/>
    <w:semiHidden/>
    <w:unhideWhenUsed/>
    <w:qFormat/>
    <w:uiPriority w:val="99"/>
    <w:rPr>
      <w:rFonts w:hint="default" w:ascii="monospace" w:hAnsi="monospace" w:eastAsia="monospace" w:cs="monospace"/>
      <w:sz w:val="20"/>
    </w:rPr>
  </w:style>
  <w:style w:type="character" w:styleId="58">
    <w:name w:val="HTML Acronym"/>
    <w:basedOn w:val="51"/>
    <w:semiHidden/>
    <w:unhideWhenUsed/>
    <w:qFormat/>
    <w:uiPriority w:val="99"/>
  </w:style>
  <w:style w:type="character" w:styleId="59">
    <w:name w:val="HTML Variable"/>
    <w:basedOn w:val="51"/>
    <w:semiHidden/>
    <w:unhideWhenUsed/>
    <w:qFormat/>
    <w:uiPriority w:val="99"/>
  </w:style>
  <w:style w:type="character" w:styleId="60">
    <w:name w:val="Hyperlink"/>
    <w:basedOn w:val="51"/>
    <w:qFormat/>
    <w:uiPriority w:val="99"/>
    <w:rPr>
      <w:color w:val="3D3D3D"/>
      <w:u w:val="none"/>
    </w:rPr>
  </w:style>
  <w:style w:type="character" w:styleId="61">
    <w:name w:val="HTML Code"/>
    <w:basedOn w:val="51"/>
    <w:semiHidden/>
    <w:unhideWhenUsed/>
    <w:qFormat/>
    <w:uiPriority w:val="99"/>
    <w:rPr>
      <w:rFonts w:hint="default" w:ascii="monospace" w:hAnsi="monospace" w:eastAsia="monospace" w:cs="monospace"/>
      <w:sz w:val="20"/>
    </w:rPr>
  </w:style>
  <w:style w:type="character" w:styleId="62">
    <w:name w:val="annotation reference"/>
    <w:qFormat/>
    <w:uiPriority w:val="0"/>
    <w:rPr>
      <w:rFonts w:cs="Times New Roman"/>
      <w:sz w:val="21"/>
      <w:szCs w:val="21"/>
    </w:rPr>
  </w:style>
  <w:style w:type="character" w:styleId="63">
    <w:name w:val="HTML Cite"/>
    <w:basedOn w:val="51"/>
    <w:semiHidden/>
    <w:unhideWhenUsed/>
    <w:qFormat/>
    <w:uiPriority w:val="99"/>
  </w:style>
  <w:style w:type="character" w:styleId="64">
    <w:name w:val="HTML Keyboard"/>
    <w:basedOn w:val="51"/>
    <w:semiHidden/>
    <w:unhideWhenUsed/>
    <w:qFormat/>
    <w:uiPriority w:val="99"/>
    <w:rPr>
      <w:rFonts w:hint="default" w:ascii="monospace" w:hAnsi="monospace" w:eastAsia="monospace" w:cs="monospace"/>
      <w:sz w:val="20"/>
    </w:rPr>
  </w:style>
  <w:style w:type="character" w:styleId="65">
    <w:name w:val="HTML Sample"/>
    <w:basedOn w:val="51"/>
    <w:semiHidden/>
    <w:unhideWhenUsed/>
    <w:qFormat/>
    <w:uiPriority w:val="99"/>
    <w:rPr>
      <w:rFonts w:ascii="monospace" w:hAnsi="monospace" w:eastAsia="monospace" w:cs="monospace"/>
    </w:rPr>
  </w:style>
  <w:style w:type="paragraph" w:customStyle="1" w:styleId="66">
    <w:name w:val="文档正文"/>
    <w:basedOn w:val="1"/>
    <w:qFormat/>
    <w:uiPriority w:val="0"/>
    <w:pPr>
      <w:adjustRightInd w:val="0"/>
      <w:spacing w:line="480" w:lineRule="atLeast"/>
      <w:ind w:firstLine="567"/>
      <w:textAlignment w:val="baseline"/>
    </w:pPr>
    <w:rPr>
      <w:rFonts w:ascii="仿宋_GB2312" w:eastAsia="仿宋_GB2312"/>
      <w:kern w:val="0"/>
      <w:sz w:val="28"/>
      <w:szCs w:val="20"/>
    </w:rPr>
  </w:style>
  <w:style w:type="character" w:customStyle="1" w:styleId="67">
    <w:name w:val="页眉 Char"/>
    <w:basedOn w:val="51"/>
    <w:link w:val="34"/>
    <w:qFormat/>
    <w:uiPriority w:val="0"/>
    <w:rPr>
      <w:sz w:val="18"/>
      <w:szCs w:val="18"/>
    </w:rPr>
  </w:style>
  <w:style w:type="character" w:customStyle="1" w:styleId="68">
    <w:name w:val="页脚 Char"/>
    <w:basedOn w:val="51"/>
    <w:link w:val="33"/>
    <w:qFormat/>
    <w:uiPriority w:val="0"/>
    <w:rPr>
      <w:sz w:val="18"/>
      <w:szCs w:val="18"/>
    </w:rPr>
  </w:style>
  <w:style w:type="character" w:customStyle="1" w:styleId="69">
    <w:name w:val="标题 1 Char"/>
    <w:basedOn w:val="51"/>
    <w:link w:val="2"/>
    <w:qFormat/>
    <w:uiPriority w:val="0"/>
    <w:rPr>
      <w:rFonts w:ascii="Times New Roman" w:hAnsi="Times New Roman" w:eastAsia="宋体" w:cs="Times New Roman"/>
      <w:b/>
      <w:bCs/>
      <w:kern w:val="44"/>
      <w:sz w:val="44"/>
      <w:szCs w:val="44"/>
    </w:rPr>
  </w:style>
  <w:style w:type="character" w:customStyle="1" w:styleId="70">
    <w:name w:val="标题 2 Char"/>
    <w:basedOn w:val="51"/>
    <w:link w:val="3"/>
    <w:qFormat/>
    <w:uiPriority w:val="0"/>
    <w:rPr>
      <w:rFonts w:ascii="Arial" w:hAnsi="Arial" w:eastAsia="黑体" w:cs="Times New Roman"/>
      <w:b/>
      <w:bCs/>
      <w:sz w:val="32"/>
      <w:szCs w:val="32"/>
    </w:rPr>
  </w:style>
  <w:style w:type="character" w:customStyle="1" w:styleId="71">
    <w:name w:val="标题 3 Char"/>
    <w:basedOn w:val="51"/>
    <w:link w:val="4"/>
    <w:qFormat/>
    <w:uiPriority w:val="0"/>
    <w:rPr>
      <w:rFonts w:ascii="Times New Roman" w:hAnsi="Times New Roman" w:eastAsia="宋体" w:cs="Times New Roman"/>
      <w:b/>
      <w:bCs/>
      <w:sz w:val="32"/>
      <w:szCs w:val="32"/>
    </w:rPr>
  </w:style>
  <w:style w:type="character" w:customStyle="1" w:styleId="72">
    <w:name w:val="标题 4 Char"/>
    <w:basedOn w:val="51"/>
    <w:link w:val="5"/>
    <w:qFormat/>
    <w:uiPriority w:val="0"/>
    <w:rPr>
      <w:rFonts w:ascii="Cambria" w:hAnsi="Cambria" w:eastAsia="宋体" w:cs="Times New Roman"/>
      <w:b/>
      <w:bCs/>
      <w:sz w:val="28"/>
      <w:szCs w:val="28"/>
    </w:rPr>
  </w:style>
  <w:style w:type="character" w:customStyle="1" w:styleId="73">
    <w:name w:val="标题 5 Char"/>
    <w:basedOn w:val="51"/>
    <w:link w:val="6"/>
    <w:qFormat/>
    <w:uiPriority w:val="0"/>
    <w:rPr>
      <w:rFonts w:ascii="Calibri" w:hAnsi="Calibri" w:eastAsia="宋体" w:cs="Times New Roman"/>
      <w:b/>
      <w:bCs/>
      <w:sz w:val="28"/>
      <w:szCs w:val="28"/>
    </w:rPr>
  </w:style>
  <w:style w:type="character" w:customStyle="1" w:styleId="74">
    <w:name w:val="标题 6 Char"/>
    <w:basedOn w:val="51"/>
    <w:link w:val="7"/>
    <w:qFormat/>
    <w:uiPriority w:val="0"/>
    <w:rPr>
      <w:rFonts w:ascii="Cambria" w:hAnsi="Cambria" w:eastAsia="宋体" w:cs="Times New Roman"/>
      <w:b/>
      <w:bCs/>
      <w:sz w:val="24"/>
      <w:szCs w:val="24"/>
    </w:rPr>
  </w:style>
  <w:style w:type="character" w:customStyle="1" w:styleId="75">
    <w:name w:val="标题 7 Char"/>
    <w:basedOn w:val="51"/>
    <w:link w:val="8"/>
    <w:qFormat/>
    <w:uiPriority w:val="0"/>
    <w:rPr>
      <w:rFonts w:ascii="Calibri" w:hAnsi="Calibri" w:eastAsia="宋体" w:cs="Times New Roman"/>
      <w:b/>
      <w:bCs/>
      <w:sz w:val="24"/>
      <w:szCs w:val="24"/>
    </w:rPr>
  </w:style>
  <w:style w:type="character" w:customStyle="1" w:styleId="76">
    <w:name w:val="标题 8 Char"/>
    <w:basedOn w:val="51"/>
    <w:link w:val="9"/>
    <w:qFormat/>
    <w:uiPriority w:val="0"/>
    <w:rPr>
      <w:rFonts w:ascii="Cambria" w:hAnsi="Cambria" w:eastAsia="宋体" w:cs="Times New Roman"/>
      <w:sz w:val="24"/>
      <w:szCs w:val="24"/>
    </w:rPr>
  </w:style>
  <w:style w:type="character" w:customStyle="1" w:styleId="77">
    <w:name w:val="标题 9 Char"/>
    <w:basedOn w:val="51"/>
    <w:link w:val="10"/>
    <w:qFormat/>
    <w:uiPriority w:val="0"/>
    <w:rPr>
      <w:rFonts w:ascii="Cambria" w:hAnsi="Cambria" w:eastAsia="宋体" w:cs="Times New Roman"/>
      <w:szCs w:val="21"/>
    </w:rPr>
  </w:style>
  <w:style w:type="character" w:customStyle="1" w:styleId="78">
    <w:name w:val="正文文本缩进 2 Char"/>
    <w:basedOn w:val="51"/>
    <w:link w:val="31"/>
    <w:qFormat/>
    <w:uiPriority w:val="0"/>
    <w:rPr>
      <w:rFonts w:ascii="Calibri" w:hAnsi="Calibri" w:eastAsia="宋体" w:cs="Times New Roman"/>
    </w:rPr>
  </w:style>
  <w:style w:type="character" w:customStyle="1" w:styleId="79">
    <w:name w:val="文档结构图 Char"/>
    <w:basedOn w:val="51"/>
    <w:link w:val="14"/>
    <w:qFormat/>
    <w:uiPriority w:val="0"/>
    <w:rPr>
      <w:rFonts w:ascii="宋体" w:eastAsia="宋体"/>
      <w:sz w:val="18"/>
      <w:szCs w:val="18"/>
    </w:rPr>
  </w:style>
  <w:style w:type="character" w:customStyle="1" w:styleId="80">
    <w:name w:val="批注文字 Char"/>
    <w:basedOn w:val="51"/>
    <w:link w:val="15"/>
    <w:qFormat/>
    <w:uiPriority w:val="0"/>
  </w:style>
  <w:style w:type="character" w:customStyle="1" w:styleId="81">
    <w:name w:val="正文文本 Char"/>
    <w:basedOn w:val="51"/>
    <w:link w:val="16"/>
    <w:qFormat/>
    <w:uiPriority w:val="0"/>
  </w:style>
  <w:style w:type="character" w:customStyle="1" w:styleId="82">
    <w:name w:val="正文文本缩进 Char"/>
    <w:basedOn w:val="51"/>
    <w:link w:val="17"/>
    <w:qFormat/>
    <w:uiPriority w:val="0"/>
  </w:style>
  <w:style w:type="character" w:customStyle="1" w:styleId="83">
    <w:name w:val="纯文本 Char"/>
    <w:basedOn w:val="51"/>
    <w:link w:val="28"/>
    <w:qFormat/>
    <w:uiPriority w:val="0"/>
    <w:rPr>
      <w:rFonts w:ascii="宋体" w:hAnsi="Courier New" w:eastAsia="宋体" w:cs="Courier New"/>
      <w:szCs w:val="21"/>
    </w:rPr>
  </w:style>
  <w:style w:type="character" w:customStyle="1" w:styleId="84">
    <w:name w:val="日期 Char"/>
    <w:basedOn w:val="51"/>
    <w:link w:val="30"/>
    <w:qFormat/>
    <w:uiPriority w:val="0"/>
  </w:style>
  <w:style w:type="character" w:customStyle="1" w:styleId="85">
    <w:name w:val="批注框文本 Char"/>
    <w:basedOn w:val="51"/>
    <w:link w:val="32"/>
    <w:qFormat/>
    <w:uiPriority w:val="0"/>
    <w:rPr>
      <w:sz w:val="18"/>
      <w:szCs w:val="18"/>
    </w:rPr>
  </w:style>
  <w:style w:type="character" w:customStyle="1" w:styleId="86">
    <w:name w:val="副标题 Char"/>
    <w:basedOn w:val="51"/>
    <w:link w:val="37"/>
    <w:qFormat/>
    <w:uiPriority w:val="0"/>
    <w:rPr>
      <w:rFonts w:eastAsia="宋体" w:asciiTheme="majorHAnsi" w:hAnsiTheme="majorHAnsi" w:cstheme="majorBidi"/>
      <w:b/>
      <w:bCs/>
      <w:kern w:val="28"/>
      <w:sz w:val="32"/>
      <w:szCs w:val="32"/>
    </w:rPr>
  </w:style>
  <w:style w:type="character" w:customStyle="1" w:styleId="87">
    <w:name w:val="正文文本缩进 3 Char"/>
    <w:basedOn w:val="51"/>
    <w:link w:val="39"/>
    <w:qFormat/>
    <w:uiPriority w:val="0"/>
    <w:rPr>
      <w:sz w:val="16"/>
      <w:szCs w:val="16"/>
    </w:rPr>
  </w:style>
  <w:style w:type="character" w:customStyle="1" w:styleId="88">
    <w:name w:val="正文文本 2 Char"/>
    <w:basedOn w:val="51"/>
    <w:link w:val="43"/>
    <w:qFormat/>
    <w:uiPriority w:val="0"/>
  </w:style>
  <w:style w:type="character" w:customStyle="1" w:styleId="89">
    <w:name w:val="信息标题 Char"/>
    <w:basedOn w:val="51"/>
    <w:link w:val="44"/>
    <w:qFormat/>
    <w:uiPriority w:val="99"/>
    <w:rPr>
      <w:rFonts w:ascii="Cambria" w:hAnsi="Cambria" w:eastAsia="宋体" w:cs="Times New Roman"/>
      <w:kern w:val="0"/>
      <w:sz w:val="24"/>
      <w:szCs w:val="24"/>
      <w:shd w:val="pct20" w:color="auto" w:fill="auto"/>
    </w:rPr>
  </w:style>
  <w:style w:type="character" w:customStyle="1" w:styleId="90">
    <w:name w:val="标题 Char"/>
    <w:basedOn w:val="51"/>
    <w:link w:val="46"/>
    <w:qFormat/>
    <w:uiPriority w:val="0"/>
    <w:rPr>
      <w:rFonts w:eastAsia="宋体" w:asciiTheme="majorHAnsi" w:hAnsiTheme="majorHAnsi" w:cstheme="majorBidi"/>
      <w:b/>
      <w:bCs/>
      <w:sz w:val="32"/>
      <w:szCs w:val="32"/>
    </w:rPr>
  </w:style>
  <w:style w:type="character" w:customStyle="1" w:styleId="91">
    <w:name w:val="批注主题 Char"/>
    <w:basedOn w:val="80"/>
    <w:link w:val="47"/>
    <w:qFormat/>
    <w:uiPriority w:val="0"/>
    <w:rPr>
      <w:b/>
      <w:bCs/>
    </w:rPr>
  </w:style>
  <w:style w:type="character" w:customStyle="1" w:styleId="92">
    <w:name w:val="正文首行缩进 Char"/>
    <w:basedOn w:val="81"/>
    <w:link w:val="48"/>
    <w:qFormat/>
    <w:uiPriority w:val="0"/>
  </w:style>
  <w:style w:type="character" w:customStyle="1" w:styleId="93">
    <w:name w:val="正文首行缩进 2 Char"/>
    <w:basedOn w:val="82"/>
    <w:link w:val="24"/>
    <w:qFormat/>
    <w:uiPriority w:val="99"/>
    <w:rPr>
      <w:rFonts w:ascii="Calibri" w:hAnsi="Calibri" w:eastAsia="宋体" w:cs="Times New Roman"/>
    </w:rPr>
  </w:style>
  <w:style w:type="character" w:customStyle="1" w:styleId="94">
    <w:name w:val="明显参考1"/>
    <w:qFormat/>
    <w:uiPriority w:val="0"/>
    <w:rPr>
      <w:b/>
      <w:bCs/>
      <w:smallCaps/>
      <w:color w:val="C0504D"/>
      <w:spacing w:val="5"/>
      <w:u w:val="single"/>
    </w:rPr>
  </w:style>
  <w:style w:type="character" w:customStyle="1" w:styleId="95">
    <w:name w:val="Default Char Char"/>
    <w:link w:val="22"/>
    <w:qFormat/>
    <w:uiPriority w:val="0"/>
    <w:rPr>
      <w:rFonts w:ascii="宋体"/>
      <w:color w:val="000000"/>
      <w:sz w:val="24"/>
      <w:szCs w:val="24"/>
    </w:rPr>
  </w:style>
  <w:style w:type="character" w:customStyle="1" w:styleId="96">
    <w:name w:val="批注文字 Char Char"/>
    <w:qFormat/>
    <w:uiPriority w:val="0"/>
    <w:rPr>
      <w:rFonts w:ascii="宋体" w:hAnsi="Times New Roman" w:eastAsia="宋体" w:cs="Times New Roman"/>
      <w:sz w:val="28"/>
      <w:szCs w:val="20"/>
    </w:rPr>
  </w:style>
  <w:style w:type="character" w:customStyle="1" w:styleId="97">
    <w:name w:val="z-窗体底端 Char"/>
    <w:qFormat/>
    <w:uiPriority w:val="0"/>
    <w:rPr>
      <w:rFonts w:ascii="Arial" w:hAnsi="Arial" w:cs="Arial"/>
      <w:vanish/>
      <w:sz w:val="16"/>
      <w:szCs w:val="16"/>
    </w:rPr>
  </w:style>
  <w:style w:type="paragraph" w:customStyle="1" w:styleId="98">
    <w:name w:val="z-窗体底端1"/>
    <w:basedOn w:val="1"/>
    <w:next w:val="1"/>
    <w:link w:val="171"/>
    <w:qFormat/>
    <w:uiPriority w:val="0"/>
    <w:pPr>
      <w:widowControl/>
      <w:pBdr>
        <w:top w:val="single" w:color="auto" w:sz="6" w:space="1"/>
      </w:pBdr>
      <w:jc w:val="center"/>
    </w:pPr>
    <w:rPr>
      <w:rFonts w:ascii="Arial" w:hAnsi="Arial" w:cs="Arial"/>
      <w:vanish/>
      <w:sz w:val="16"/>
      <w:szCs w:val="16"/>
    </w:rPr>
  </w:style>
  <w:style w:type="character" w:customStyle="1" w:styleId="99">
    <w:name w:val="方案正文 Char Char"/>
    <w:link w:val="100"/>
    <w:qFormat/>
    <w:uiPriority w:val="0"/>
    <w:rPr>
      <w:rFonts w:ascii="Arial" w:hAnsi="Arial"/>
      <w:sz w:val="24"/>
      <w:szCs w:val="21"/>
    </w:rPr>
  </w:style>
  <w:style w:type="paragraph" w:customStyle="1" w:styleId="100">
    <w:name w:val="方案正文"/>
    <w:basedOn w:val="1"/>
    <w:link w:val="99"/>
    <w:qFormat/>
    <w:uiPriority w:val="0"/>
    <w:pPr>
      <w:spacing w:before="156" w:line="360" w:lineRule="auto"/>
      <w:ind w:firstLine="359" w:firstLineChars="171"/>
      <w:jc w:val="left"/>
    </w:pPr>
    <w:rPr>
      <w:rFonts w:ascii="Arial" w:hAnsi="Arial"/>
      <w:sz w:val="24"/>
      <w:szCs w:val="21"/>
    </w:rPr>
  </w:style>
  <w:style w:type="character" w:customStyle="1" w:styleId="101">
    <w:name w:val="Balloon Text Char"/>
    <w:semiHidden/>
    <w:qFormat/>
    <w:locked/>
    <w:uiPriority w:val="0"/>
    <w:rPr>
      <w:rFonts w:cs="Times New Roman"/>
      <w:sz w:val="18"/>
      <w:szCs w:val="18"/>
    </w:rPr>
  </w:style>
  <w:style w:type="character" w:customStyle="1" w:styleId="102">
    <w:name w:val="z-窗体顶端 Char"/>
    <w:qFormat/>
    <w:uiPriority w:val="0"/>
    <w:rPr>
      <w:rFonts w:ascii="Arial" w:hAnsi="Arial" w:cs="Arial"/>
      <w:vanish/>
      <w:sz w:val="16"/>
      <w:szCs w:val="16"/>
    </w:rPr>
  </w:style>
  <w:style w:type="paragraph" w:customStyle="1" w:styleId="103">
    <w:name w:val="z-窗体顶端1"/>
    <w:basedOn w:val="1"/>
    <w:next w:val="1"/>
    <w:link w:val="145"/>
    <w:qFormat/>
    <w:uiPriority w:val="0"/>
    <w:pPr>
      <w:widowControl/>
      <w:pBdr>
        <w:bottom w:val="single" w:color="auto" w:sz="6" w:space="1"/>
      </w:pBdr>
      <w:jc w:val="center"/>
    </w:pPr>
    <w:rPr>
      <w:rFonts w:ascii="Arial" w:hAnsi="Arial" w:cs="Arial"/>
      <w:vanish/>
      <w:sz w:val="16"/>
      <w:szCs w:val="16"/>
    </w:rPr>
  </w:style>
  <w:style w:type="character" w:customStyle="1" w:styleId="104">
    <w:name w:val="正文文本 Char1"/>
    <w:qFormat/>
    <w:uiPriority w:val="0"/>
    <w:rPr>
      <w:kern w:val="2"/>
      <w:sz w:val="21"/>
      <w:szCs w:val="22"/>
    </w:rPr>
  </w:style>
  <w:style w:type="character" w:customStyle="1" w:styleId="105">
    <w:name w:val="明显强调1"/>
    <w:qFormat/>
    <w:uiPriority w:val="0"/>
    <w:rPr>
      <w:b/>
      <w:bCs/>
      <w:i/>
      <w:iCs/>
      <w:color w:val="4F81BD"/>
    </w:rPr>
  </w:style>
  <w:style w:type="character" w:customStyle="1" w:styleId="106">
    <w:name w:val="Header Char"/>
    <w:qFormat/>
    <w:locked/>
    <w:uiPriority w:val="0"/>
    <w:rPr>
      <w:rFonts w:cs="Times New Roman"/>
      <w:sz w:val="18"/>
      <w:szCs w:val="18"/>
    </w:rPr>
  </w:style>
  <w:style w:type="character" w:customStyle="1" w:styleId="107">
    <w:name w:val="标题5 Char Char"/>
    <w:link w:val="108"/>
    <w:qFormat/>
    <w:uiPriority w:val="0"/>
    <w:rPr>
      <w:rFonts w:ascii="Arial" w:hAnsi="Arial"/>
      <w:b/>
      <w:bCs/>
      <w:sz w:val="24"/>
      <w:szCs w:val="32"/>
    </w:rPr>
  </w:style>
  <w:style w:type="paragraph" w:customStyle="1" w:styleId="108">
    <w:name w:val="标题5"/>
    <w:basedOn w:val="4"/>
    <w:link w:val="107"/>
    <w:qFormat/>
    <w:uiPriority w:val="0"/>
    <w:pPr>
      <w:spacing w:line="413" w:lineRule="auto"/>
    </w:pPr>
    <w:rPr>
      <w:rFonts w:ascii="Arial" w:hAnsi="Arial" w:eastAsiaTheme="minorEastAsia" w:cstheme="minorBidi"/>
      <w:sz w:val="24"/>
    </w:rPr>
  </w:style>
  <w:style w:type="character" w:customStyle="1" w:styleId="109">
    <w:name w:val="书籍标题1"/>
    <w:qFormat/>
    <w:uiPriority w:val="0"/>
    <w:rPr>
      <w:b/>
      <w:bCs/>
      <w:smallCaps/>
      <w:spacing w:val="5"/>
    </w:rPr>
  </w:style>
  <w:style w:type="character" w:customStyle="1" w:styleId="110">
    <w:name w:val="font11"/>
    <w:basedOn w:val="51"/>
    <w:qFormat/>
    <w:uiPriority w:val="0"/>
    <w:rPr>
      <w:rFonts w:ascii="Arial" w:hAnsi="Arial" w:cs="Arial"/>
      <w:color w:val="000000"/>
      <w:sz w:val="24"/>
      <w:szCs w:val="24"/>
      <w:u w:val="none"/>
      <w:vertAlign w:val="superscript"/>
    </w:rPr>
  </w:style>
  <w:style w:type="character" w:customStyle="1" w:styleId="111">
    <w:name w:val="不明显强调1"/>
    <w:qFormat/>
    <w:uiPriority w:val="0"/>
    <w:rPr>
      <w:i/>
      <w:iCs/>
      <w:color w:val="808080"/>
    </w:rPr>
  </w:style>
  <w:style w:type="character" w:customStyle="1" w:styleId="112">
    <w:name w:val="c lh15"/>
    <w:basedOn w:val="51"/>
    <w:qFormat/>
    <w:uiPriority w:val="0"/>
  </w:style>
  <w:style w:type="character" w:customStyle="1" w:styleId="113">
    <w:name w:val="Footer Char"/>
    <w:qFormat/>
    <w:locked/>
    <w:uiPriority w:val="0"/>
    <w:rPr>
      <w:rFonts w:cs="Times New Roman"/>
      <w:sz w:val="18"/>
      <w:szCs w:val="18"/>
    </w:rPr>
  </w:style>
  <w:style w:type="character" w:customStyle="1" w:styleId="114">
    <w:name w:val="Heading 1 Char"/>
    <w:qFormat/>
    <w:locked/>
    <w:uiPriority w:val="0"/>
    <w:rPr>
      <w:rFonts w:cs="Times New Roman"/>
      <w:b/>
      <w:bCs/>
      <w:kern w:val="44"/>
      <w:sz w:val="44"/>
      <w:szCs w:val="44"/>
    </w:rPr>
  </w:style>
  <w:style w:type="character" w:customStyle="1" w:styleId="115">
    <w:name w:val="明显引用 Char"/>
    <w:qFormat/>
    <w:uiPriority w:val="0"/>
    <w:rPr>
      <w:b/>
      <w:bCs/>
      <w:i/>
      <w:iCs/>
      <w:color w:val="4F81BD"/>
    </w:rPr>
  </w:style>
  <w:style w:type="paragraph" w:styleId="116">
    <w:name w:val="Intense Quote"/>
    <w:basedOn w:val="1"/>
    <w:next w:val="1"/>
    <w:link w:val="117"/>
    <w:qFormat/>
    <w:uiPriority w:val="0"/>
    <w:pPr>
      <w:pBdr>
        <w:bottom w:val="single" w:color="4F81BD" w:sz="4" w:space="4"/>
      </w:pBdr>
      <w:spacing w:before="200" w:after="280"/>
      <w:ind w:left="936" w:right="936"/>
    </w:pPr>
    <w:rPr>
      <w:b/>
      <w:bCs/>
      <w:i/>
      <w:iCs/>
      <w:color w:val="4F81BD"/>
    </w:rPr>
  </w:style>
  <w:style w:type="character" w:customStyle="1" w:styleId="117">
    <w:name w:val="明显引用 Char1"/>
    <w:basedOn w:val="51"/>
    <w:link w:val="116"/>
    <w:qFormat/>
    <w:uiPriority w:val="0"/>
    <w:rPr>
      <w:b/>
      <w:bCs/>
      <w:i/>
      <w:iCs/>
      <w:color w:val="4F81BD"/>
    </w:rPr>
  </w:style>
  <w:style w:type="character" w:customStyle="1" w:styleId="118">
    <w:name w:val="消息标题标签"/>
    <w:qFormat/>
    <w:uiPriority w:val="0"/>
    <w:rPr>
      <w:rFonts w:ascii="Arial Black" w:hAnsi="Arial Black" w:eastAsia="黑体"/>
      <w:b/>
      <w:sz w:val="18"/>
      <w:lang w:eastAsia="zh-CN"/>
    </w:rPr>
  </w:style>
  <w:style w:type="character" w:customStyle="1" w:styleId="119">
    <w:name w:val="标题4 Char Char"/>
    <w:link w:val="120"/>
    <w:qFormat/>
    <w:uiPriority w:val="0"/>
    <w:rPr>
      <w:rFonts w:ascii="Arial" w:hAnsi="Arial"/>
      <w:b/>
      <w:bCs/>
      <w:sz w:val="24"/>
      <w:szCs w:val="32"/>
    </w:rPr>
  </w:style>
  <w:style w:type="paragraph" w:customStyle="1" w:styleId="120">
    <w:name w:val="标题4"/>
    <w:basedOn w:val="3"/>
    <w:next w:val="25"/>
    <w:link w:val="119"/>
    <w:qFormat/>
    <w:uiPriority w:val="0"/>
    <w:pPr>
      <w:spacing w:line="413" w:lineRule="auto"/>
    </w:pPr>
    <w:rPr>
      <w:rFonts w:eastAsiaTheme="minorEastAsia" w:cstheme="minorBidi"/>
      <w:sz w:val="24"/>
    </w:rPr>
  </w:style>
  <w:style w:type="character" w:customStyle="1" w:styleId="121">
    <w:name w:val="textcontents"/>
    <w:qFormat/>
    <w:uiPriority w:val="0"/>
    <w:rPr>
      <w:rFonts w:cs="Times New Roman"/>
    </w:rPr>
  </w:style>
  <w:style w:type="character" w:customStyle="1" w:styleId="122">
    <w:name w:val="批注主题 Char1"/>
    <w:qFormat/>
    <w:uiPriority w:val="0"/>
    <w:rPr>
      <w:b/>
      <w:bCs/>
      <w:kern w:val="2"/>
      <w:sz w:val="21"/>
      <w:szCs w:val="22"/>
    </w:rPr>
  </w:style>
  <w:style w:type="character" w:customStyle="1" w:styleId="123">
    <w:name w:val="文档结构图 Char1"/>
    <w:qFormat/>
    <w:uiPriority w:val="0"/>
    <w:rPr>
      <w:rFonts w:ascii="宋体"/>
      <w:kern w:val="2"/>
      <w:sz w:val="18"/>
      <w:szCs w:val="18"/>
    </w:rPr>
  </w:style>
  <w:style w:type="character" w:customStyle="1" w:styleId="124">
    <w:name w:val="Heading 2 Char"/>
    <w:qFormat/>
    <w:locked/>
    <w:uiPriority w:val="0"/>
    <w:rPr>
      <w:rFonts w:ascii="Cambria" w:hAnsi="Cambria" w:eastAsia="宋体" w:cs="Times New Roman"/>
      <w:b/>
      <w:bCs/>
      <w:sz w:val="32"/>
      <w:szCs w:val="32"/>
    </w:rPr>
  </w:style>
  <w:style w:type="character" w:customStyle="1" w:styleId="125">
    <w:name w:val="不明显参考1"/>
    <w:qFormat/>
    <w:uiPriority w:val="0"/>
    <w:rPr>
      <w:smallCaps/>
      <w:color w:val="C0504D"/>
      <w:u w:val="single"/>
    </w:rPr>
  </w:style>
  <w:style w:type="character" w:customStyle="1" w:styleId="126">
    <w:name w:val="批注框文本 Char1"/>
    <w:qFormat/>
    <w:uiPriority w:val="0"/>
    <w:rPr>
      <w:kern w:val="2"/>
      <w:sz w:val="18"/>
      <w:szCs w:val="18"/>
    </w:rPr>
  </w:style>
  <w:style w:type="character" w:customStyle="1" w:styleId="127">
    <w:name w:val="引用 Char"/>
    <w:qFormat/>
    <w:uiPriority w:val="0"/>
    <w:rPr>
      <w:i/>
      <w:iCs/>
      <w:color w:val="000000"/>
    </w:rPr>
  </w:style>
  <w:style w:type="paragraph" w:styleId="128">
    <w:name w:val="Quote"/>
    <w:basedOn w:val="1"/>
    <w:next w:val="1"/>
    <w:link w:val="129"/>
    <w:qFormat/>
    <w:uiPriority w:val="0"/>
    <w:rPr>
      <w:i/>
      <w:iCs/>
      <w:color w:val="000000"/>
    </w:rPr>
  </w:style>
  <w:style w:type="character" w:customStyle="1" w:styleId="129">
    <w:name w:val="引用 Char1"/>
    <w:basedOn w:val="51"/>
    <w:link w:val="128"/>
    <w:qFormat/>
    <w:uiPriority w:val="0"/>
    <w:rPr>
      <w:i/>
      <w:iCs/>
      <w:color w:val="000000"/>
    </w:rPr>
  </w:style>
  <w:style w:type="character" w:customStyle="1" w:styleId="130">
    <w:name w:val="日期 Char1"/>
    <w:qFormat/>
    <w:uiPriority w:val="0"/>
    <w:rPr>
      <w:kern w:val="2"/>
      <w:sz w:val="21"/>
      <w:szCs w:val="22"/>
    </w:rPr>
  </w:style>
  <w:style w:type="paragraph" w:customStyle="1" w:styleId="131">
    <w:name w:val="修订1"/>
    <w:qFormat/>
    <w:uiPriority w:val="0"/>
    <w:rPr>
      <w:rFonts w:ascii="Times New Roman" w:hAnsi="Times New Roman" w:eastAsia="宋体" w:cs="Times New Roman"/>
      <w:kern w:val="2"/>
      <w:sz w:val="21"/>
      <w:szCs w:val="24"/>
      <w:lang w:val="en-US" w:eastAsia="zh-CN" w:bidi="ar-SA"/>
    </w:rPr>
  </w:style>
  <w:style w:type="paragraph" w:customStyle="1" w:styleId="132">
    <w:name w:val="前言、引言标题"/>
    <w:next w:val="1"/>
    <w:qFormat/>
    <w:uiPriority w:val="0"/>
    <w:pPr>
      <w:shd w:val="clear" w:color="FFFFFF" w:fill="FFFFFF"/>
      <w:tabs>
        <w:tab w:val="left" w:pos="1680"/>
      </w:tabs>
      <w:spacing w:before="640" w:after="560"/>
      <w:ind w:left="1680" w:hanging="420"/>
      <w:jc w:val="center"/>
      <w:outlineLvl w:val="0"/>
    </w:pPr>
    <w:rPr>
      <w:rFonts w:ascii="黑体" w:hAnsi="Times New Roman" w:eastAsia="黑体" w:cs="Times New Roman"/>
      <w:kern w:val="0"/>
      <w:sz w:val="32"/>
      <w:szCs w:val="20"/>
      <w:lang w:val="en-US" w:eastAsia="zh-CN" w:bidi="ar-SA"/>
    </w:rPr>
  </w:style>
  <w:style w:type="paragraph" w:customStyle="1" w:styleId="133">
    <w:name w:val="四级条标题"/>
    <w:basedOn w:val="134"/>
    <w:next w:val="1"/>
    <w:qFormat/>
    <w:uiPriority w:val="0"/>
    <w:pPr>
      <w:tabs>
        <w:tab w:val="left" w:pos="840"/>
        <w:tab w:val="left" w:pos="1260"/>
        <w:tab w:val="left" w:pos="1680"/>
        <w:tab w:val="left" w:pos="2100"/>
        <w:tab w:val="left" w:pos="2520"/>
      </w:tabs>
      <w:ind w:left="2520"/>
      <w:outlineLvl w:val="5"/>
    </w:pPr>
  </w:style>
  <w:style w:type="paragraph" w:customStyle="1" w:styleId="134">
    <w:name w:val="三级条标题"/>
    <w:basedOn w:val="135"/>
    <w:next w:val="1"/>
    <w:qFormat/>
    <w:uiPriority w:val="0"/>
    <w:pPr>
      <w:tabs>
        <w:tab w:val="left" w:pos="840"/>
        <w:tab w:val="left" w:pos="1260"/>
        <w:tab w:val="left" w:pos="1680"/>
        <w:tab w:val="left" w:pos="2100"/>
      </w:tabs>
      <w:ind w:left="2100"/>
      <w:outlineLvl w:val="4"/>
    </w:pPr>
  </w:style>
  <w:style w:type="paragraph" w:customStyle="1" w:styleId="135">
    <w:name w:val="二级条标题"/>
    <w:basedOn w:val="136"/>
    <w:next w:val="1"/>
    <w:qFormat/>
    <w:uiPriority w:val="0"/>
    <w:pPr>
      <w:tabs>
        <w:tab w:val="left" w:pos="840"/>
        <w:tab w:val="left" w:pos="1260"/>
        <w:tab w:val="left" w:pos="1680"/>
      </w:tabs>
      <w:outlineLvl w:val="3"/>
    </w:pPr>
  </w:style>
  <w:style w:type="paragraph" w:customStyle="1" w:styleId="136">
    <w:name w:val="一级条标题"/>
    <w:basedOn w:val="137"/>
    <w:next w:val="1"/>
    <w:qFormat/>
    <w:uiPriority w:val="0"/>
    <w:pPr>
      <w:tabs>
        <w:tab w:val="left" w:pos="840"/>
        <w:tab w:val="left" w:pos="1260"/>
      </w:tabs>
      <w:spacing w:beforeLines="0" w:afterLines="0"/>
      <w:ind w:left="1260"/>
      <w:outlineLvl w:val="2"/>
    </w:pPr>
  </w:style>
  <w:style w:type="paragraph" w:customStyle="1" w:styleId="137">
    <w:name w:val="章标题"/>
    <w:next w:val="1"/>
    <w:qFormat/>
    <w:uiPriority w:val="0"/>
    <w:pPr>
      <w:tabs>
        <w:tab w:val="left" w:pos="840"/>
      </w:tabs>
      <w:spacing w:beforeLines="50" w:afterLines="50"/>
      <w:ind w:left="840" w:hanging="420"/>
      <w:jc w:val="both"/>
      <w:outlineLvl w:val="1"/>
    </w:pPr>
    <w:rPr>
      <w:rFonts w:ascii="黑体" w:hAnsi="Times New Roman" w:eastAsia="黑体" w:cs="Times New Roman"/>
      <w:kern w:val="0"/>
      <w:sz w:val="21"/>
      <w:szCs w:val="20"/>
      <w:lang w:val="en-US" w:eastAsia="zh-CN" w:bidi="ar-SA"/>
    </w:rPr>
  </w:style>
  <w:style w:type="character" w:customStyle="1" w:styleId="138">
    <w:name w:val="批注文字 Char1"/>
    <w:basedOn w:val="51"/>
    <w:link w:val="15"/>
    <w:qFormat/>
    <w:uiPriority w:val="0"/>
    <w:rPr>
      <w:rFonts w:ascii="Calibri" w:hAnsi="Calibri" w:eastAsia="宋体" w:cs="Times New Roman"/>
    </w:rPr>
  </w:style>
  <w:style w:type="character" w:customStyle="1" w:styleId="139">
    <w:name w:val="批注主题 Char2"/>
    <w:basedOn w:val="138"/>
    <w:link w:val="47"/>
    <w:qFormat/>
    <w:uiPriority w:val="0"/>
    <w:rPr>
      <w:rFonts w:ascii="宋体"/>
      <w:b/>
      <w:bCs/>
      <w:sz w:val="28"/>
    </w:rPr>
  </w:style>
  <w:style w:type="paragraph" w:customStyle="1" w:styleId="140">
    <w:name w:val="正文啊"/>
    <w:basedOn w:val="1"/>
    <w:qFormat/>
    <w:uiPriority w:val="0"/>
    <w:pPr>
      <w:spacing w:line="360" w:lineRule="auto"/>
      <w:ind w:firstLine="600" w:firstLineChars="200"/>
    </w:pPr>
    <w:rPr>
      <w:rFonts w:ascii="Times New Roman" w:hAnsi="Times New Roman" w:eastAsia="宋体" w:cs="Times New Roman"/>
      <w:kern w:val="0"/>
      <w:sz w:val="28"/>
      <w:szCs w:val="20"/>
    </w:rPr>
  </w:style>
  <w:style w:type="character" w:customStyle="1" w:styleId="141">
    <w:name w:val="批注框文本 Char2"/>
    <w:basedOn w:val="51"/>
    <w:link w:val="32"/>
    <w:qFormat/>
    <w:uiPriority w:val="0"/>
    <w:rPr>
      <w:rFonts w:eastAsia="宋体"/>
      <w:sz w:val="18"/>
      <w:szCs w:val="18"/>
    </w:rPr>
  </w:style>
  <w:style w:type="paragraph" w:customStyle="1" w:styleId="14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143">
    <w:name w:val="标题 Char1"/>
    <w:basedOn w:val="51"/>
    <w:link w:val="46"/>
    <w:qFormat/>
    <w:uiPriority w:val="0"/>
    <w:rPr>
      <w:rFonts w:ascii="Cambria" w:hAnsi="Cambria"/>
      <w:b/>
      <w:bCs/>
      <w:sz w:val="32"/>
      <w:szCs w:val="32"/>
    </w:rPr>
  </w:style>
  <w:style w:type="paragraph" w:customStyle="1" w:styleId="144">
    <w:name w:val="flNote"/>
    <w:basedOn w:val="1"/>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character" w:customStyle="1" w:styleId="145">
    <w:name w:val="z-窗体顶端 Char1"/>
    <w:basedOn w:val="51"/>
    <w:link w:val="103"/>
    <w:qFormat/>
    <w:uiPriority w:val="0"/>
    <w:rPr>
      <w:rFonts w:ascii="Arial" w:hAnsi="Arial" w:cs="Arial"/>
      <w:vanish/>
      <w:sz w:val="16"/>
      <w:szCs w:val="16"/>
    </w:rPr>
  </w:style>
  <w:style w:type="character" w:customStyle="1" w:styleId="146">
    <w:name w:val="正文文本缩进 3 Char1"/>
    <w:basedOn w:val="51"/>
    <w:link w:val="39"/>
    <w:qFormat/>
    <w:uiPriority w:val="0"/>
    <w:rPr>
      <w:rFonts w:ascii="宋体" w:hAnsi="宋体"/>
      <w:sz w:val="24"/>
      <w:szCs w:val="24"/>
    </w:rPr>
  </w:style>
  <w:style w:type="character" w:customStyle="1" w:styleId="147">
    <w:name w:val="文档结构图 Char2"/>
    <w:basedOn w:val="51"/>
    <w:link w:val="14"/>
    <w:qFormat/>
    <w:uiPriority w:val="0"/>
    <w:rPr>
      <w:szCs w:val="24"/>
      <w:shd w:val="clear" w:color="auto" w:fill="000080"/>
    </w:rPr>
  </w:style>
  <w:style w:type="character" w:customStyle="1" w:styleId="148">
    <w:name w:val="页眉 Char1"/>
    <w:basedOn w:val="51"/>
    <w:semiHidden/>
    <w:qFormat/>
    <w:uiPriority w:val="99"/>
    <w:rPr>
      <w:sz w:val="18"/>
      <w:szCs w:val="18"/>
    </w:rPr>
  </w:style>
  <w:style w:type="paragraph" w:customStyle="1" w:styleId="149">
    <w:name w:val="列出段落1"/>
    <w:basedOn w:val="1"/>
    <w:qFormat/>
    <w:uiPriority w:val="0"/>
    <w:pPr>
      <w:ind w:firstLine="420" w:firstLineChars="200"/>
    </w:pPr>
    <w:rPr>
      <w:rFonts w:ascii="Calibri" w:hAnsi="Calibri" w:eastAsia="宋体" w:cs="Times New Roman"/>
    </w:rPr>
  </w:style>
  <w:style w:type="paragraph" w:customStyle="1" w:styleId="150">
    <w:name w:val="样式2"/>
    <w:basedOn w:val="4"/>
    <w:qFormat/>
    <w:uiPriority w:val="0"/>
    <w:pPr>
      <w:keepNext w:val="0"/>
      <w:keepLines w:val="0"/>
      <w:tabs>
        <w:tab w:val="left" w:pos="1275"/>
      </w:tabs>
      <w:autoSpaceDE w:val="0"/>
      <w:autoSpaceDN w:val="0"/>
      <w:adjustRightInd w:val="0"/>
      <w:spacing w:before="240" w:after="120" w:line="240" w:lineRule="auto"/>
      <w:ind w:left="786" w:hanging="360"/>
      <w:jc w:val="center"/>
    </w:pPr>
    <w:rPr>
      <w:rFonts w:ascii="楷体_GB2312" w:hAnsi="楷体_GB2312" w:eastAsia="楷体_GB2312" w:cs="楷体_GB2312"/>
      <w:color w:val="000000"/>
      <w:kern w:val="0"/>
    </w:rPr>
  </w:style>
  <w:style w:type="character" w:customStyle="1" w:styleId="151">
    <w:name w:val="正文文本 Char2"/>
    <w:basedOn w:val="51"/>
    <w:link w:val="16"/>
    <w:qFormat/>
    <w:uiPriority w:val="0"/>
    <w:rPr>
      <w:rFonts w:ascii="Calibri" w:hAnsi="Calibri" w:eastAsia="宋体" w:cs="Times New Roman"/>
    </w:rPr>
  </w:style>
  <w:style w:type="character" w:customStyle="1" w:styleId="152">
    <w:name w:val="正文首行缩进 Char1"/>
    <w:basedOn w:val="151"/>
    <w:link w:val="48"/>
    <w:qFormat/>
    <w:uiPriority w:val="0"/>
    <w:rPr>
      <w:szCs w:val="24"/>
    </w:rPr>
  </w:style>
  <w:style w:type="paragraph" w:customStyle="1" w:styleId="153">
    <w:name w:val="五级条标题"/>
    <w:basedOn w:val="133"/>
    <w:next w:val="1"/>
    <w:qFormat/>
    <w:uiPriority w:val="0"/>
    <w:pPr>
      <w:tabs>
        <w:tab w:val="left" w:pos="2940"/>
        <w:tab w:val="clear" w:pos="2520"/>
      </w:tabs>
      <w:outlineLvl w:val="6"/>
    </w:pPr>
  </w:style>
  <w:style w:type="character" w:customStyle="1" w:styleId="154">
    <w:name w:val="页脚 Char1"/>
    <w:basedOn w:val="51"/>
    <w:semiHidden/>
    <w:qFormat/>
    <w:uiPriority w:val="99"/>
    <w:rPr>
      <w:sz w:val="18"/>
      <w:szCs w:val="18"/>
    </w:rPr>
  </w:style>
  <w:style w:type="paragraph" w:customStyle="1" w:styleId="155">
    <w:name w:val="...."/>
    <w:basedOn w:val="1"/>
    <w:next w:val="1"/>
    <w:qFormat/>
    <w:uiPriority w:val="0"/>
    <w:pPr>
      <w:autoSpaceDE w:val="0"/>
      <w:autoSpaceDN w:val="0"/>
      <w:adjustRightInd w:val="0"/>
      <w:jc w:val="left"/>
    </w:pPr>
    <w:rPr>
      <w:rFonts w:hint="eastAsia" w:ascii="宋体" w:hAnsi="Times New Roman" w:eastAsia="宋体" w:cs="Times New Roman"/>
      <w:kern w:val="0"/>
      <w:sz w:val="24"/>
      <w:szCs w:val="24"/>
    </w:rPr>
  </w:style>
  <w:style w:type="paragraph" w:styleId="156">
    <w:name w:val="List Paragraph"/>
    <w:basedOn w:val="1"/>
    <w:qFormat/>
    <w:uiPriority w:val="34"/>
    <w:pPr>
      <w:ind w:firstLine="420" w:firstLineChars="200"/>
    </w:pPr>
    <w:rPr>
      <w:rFonts w:ascii="Calibri" w:hAnsi="Calibri" w:eastAsia="宋体" w:cs="Times New Roman"/>
    </w:rPr>
  </w:style>
  <w:style w:type="character" w:customStyle="1" w:styleId="157">
    <w:name w:val="日期 Char2"/>
    <w:basedOn w:val="51"/>
    <w:link w:val="30"/>
    <w:qFormat/>
    <w:uiPriority w:val="0"/>
    <w:rPr>
      <w:rFonts w:ascii="宋体"/>
      <w:sz w:val="28"/>
    </w:rPr>
  </w:style>
  <w:style w:type="character" w:customStyle="1" w:styleId="158">
    <w:name w:val="纯文本 Char1"/>
    <w:basedOn w:val="51"/>
    <w:link w:val="28"/>
    <w:qFormat/>
    <w:uiPriority w:val="0"/>
    <w:rPr>
      <w:rFonts w:ascii="宋体" w:hAnsi="Courier New"/>
    </w:rPr>
  </w:style>
  <w:style w:type="paragraph" w:customStyle="1" w:styleId="159">
    <w:name w:val="TOC 标题1"/>
    <w:basedOn w:val="2"/>
    <w:next w:val="1"/>
    <w:qFormat/>
    <w:uiPriority w:val="0"/>
    <w:pPr>
      <w:spacing w:line="576" w:lineRule="auto"/>
      <w:outlineLvl w:val="9"/>
    </w:pPr>
    <w:rPr>
      <w:rFonts w:ascii="Calibri" w:hAnsi="Calibri"/>
    </w:rPr>
  </w:style>
  <w:style w:type="paragraph" w:customStyle="1" w:styleId="160">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kern w:val="0"/>
      <w:sz w:val="28"/>
      <w:szCs w:val="20"/>
    </w:rPr>
  </w:style>
  <w:style w:type="character" w:customStyle="1" w:styleId="161">
    <w:name w:val="正文文本 2 Char1"/>
    <w:basedOn w:val="51"/>
    <w:link w:val="43"/>
    <w:qFormat/>
    <w:uiPriority w:val="0"/>
    <w:rPr>
      <w:rFonts w:ascii="宋体" w:hAnsi="宋体"/>
      <w:w w:val="66"/>
      <w:sz w:val="24"/>
      <w:szCs w:val="24"/>
    </w:rPr>
  </w:style>
  <w:style w:type="paragraph" w:customStyle="1" w:styleId="162">
    <w:name w:val="默认段落字体 Para Char Char Char Char"/>
    <w:basedOn w:val="1"/>
    <w:qFormat/>
    <w:uiPriority w:val="0"/>
    <w:pPr>
      <w:snapToGrid w:val="0"/>
      <w:spacing w:line="360" w:lineRule="auto"/>
      <w:ind w:firstLine="200" w:firstLineChars="200"/>
    </w:pPr>
    <w:rPr>
      <w:rFonts w:ascii="Times New Roman" w:hAnsi="Times New Roman" w:eastAsia="宋体" w:cs="Times New Roman"/>
      <w:szCs w:val="24"/>
    </w:rPr>
  </w:style>
  <w:style w:type="paragraph" w:customStyle="1" w:styleId="163">
    <w:name w:val="WPS Plain"/>
    <w:qFormat/>
    <w:uiPriority w:val="0"/>
    <w:rPr>
      <w:rFonts w:ascii="Times New Roman" w:hAnsi="Times New Roman" w:eastAsia="宋体" w:cs="Times New Roman"/>
      <w:kern w:val="0"/>
      <w:sz w:val="20"/>
      <w:szCs w:val="20"/>
      <w:lang w:val="en-US" w:eastAsia="zh-CN" w:bidi="ar-SA"/>
    </w:rPr>
  </w:style>
  <w:style w:type="character" w:customStyle="1" w:styleId="164">
    <w:name w:val="正文文本缩进 2 Char1"/>
    <w:basedOn w:val="51"/>
    <w:semiHidden/>
    <w:qFormat/>
    <w:uiPriority w:val="99"/>
    <w:rPr>
      <w:rFonts w:ascii="Calibri" w:hAnsi="Calibri" w:eastAsia="宋体" w:cs="Times New Roman"/>
    </w:rPr>
  </w:style>
  <w:style w:type="paragraph" w:customStyle="1" w:styleId="165">
    <w:name w:val="Char Char Char Char"/>
    <w:basedOn w:val="14"/>
    <w:qFormat/>
    <w:uiPriority w:val="0"/>
    <w:rPr>
      <w:rFonts w:ascii="Tahoma" w:hAnsi="Tahoma"/>
      <w:sz w:val="24"/>
      <w:shd w:val="clear" w:color="auto" w:fill="auto"/>
    </w:rPr>
  </w:style>
  <w:style w:type="paragraph" w:customStyle="1" w:styleId="166">
    <w:name w:val="空半行"/>
    <w:basedOn w:val="1"/>
    <w:qFormat/>
    <w:uiPriority w:val="0"/>
    <w:pPr>
      <w:adjustRightInd w:val="0"/>
      <w:spacing w:line="120" w:lineRule="exact"/>
      <w:textAlignment w:val="baseline"/>
    </w:pPr>
    <w:rPr>
      <w:rFonts w:ascii="Times New Roman" w:hAnsi="Times New Roman" w:eastAsia="仿宋_GB2312" w:cs="Times New Roman"/>
      <w:color w:val="FFFFFF"/>
      <w:kern w:val="0"/>
      <w:sz w:val="30"/>
      <w:szCs w:val="20"/>
    </w:rPr>
  </w:style>
  <w:style w:type="character" w:customStyle="1" w:styleId="167">
    <w:name w:val="正文文本缩进 Char1"/>
    <w:basedOn w:val="51"/>
    <w:link w:val="17"/>
    <w:qFormat/>
    <w:uiPriority w:val="0"/>
    <w:rPr>
      <w:rFonts w:ascii="黑体" w:hAnsi="Calibri" w:eastAsia="黑体" w:cs="Times New Roman"/>
    </w:rPr>
  </w:style>
  <w:style w:type="paragraph" w:customStyle="1" w:styleId="168">
    <w:name w:val="p0"/>
    <w:basedOn w:val="1"/>
    <w:qFormat/>
    <w:uiPriority w:val="0"/>
    <w:pPr>
      <w:widowControl/>
    </w:pPr>
    <w:rPr>
      <w:rFonts w:hint="eastAsia" w:ascii="Times New Roman" w:hAnsi="Times New Roman" w:eastAsia="宋体" w:cs="Times New Roman"/>
      <w:szCs w:val="24"/>
    </w:rPr>
  </w:style>
  <w:style w:type="character" w:customStyle="1" w:styleId="169">
    <w:name w:val="副标题 Char1"/>
    <w:basedOn w:val="51"/>
    <w:link w:val="37"/>
    <w:qFormat/>
    <w:uiPriority w:val="0"/>
    <w:rPr>
      <w:rFonts w:ascii="Cambria" w:hAnsi="Cambria"/>
      <w:b/>
      <w:bCs/>
      <w:kern w:val="28"/>
      <w:sz w:val="32"/>
      <w:szCs w:val="32"/>
    </w:rPr>
  </w:style>
  <w:style w:type="paragraph" w:customStyle="1" w:styleId="170">
    <w:name w:val=".."/>
    <w:basedOn w:val="1"/>
    <w:next w:val="1"/>
    <w:qFormat/>
    <w:uiPriority w:val="0"/>
    <w:pPr>
      <w:autoSpaceDE w:val="0"/>
      <w:autoSpaceDN w:val="0"/>
      <w:adjustRightInd w:val="0"/>
      <w:jc w:val="left"/>
    </w:pPr>
    <w:rPr>
      <w:rFonts w:ascii="宋体" w:hAnsi="Times New Roman" w:eastAsia="宋体" w:cs="Times New Roman"/>
      <w:kern w:val="0"/>
      <w:sz w:val="24"/>
      <w:szCs w:val="24"/>
    </w:rPr>
  </w:style>
  <w:style w:type="character" w:customStyle="1" w:styleId="171">
    <w:name w:val="z-窗体底端 Char1"/>
    <w:basedOn w:val="51"/>
    <w:link w:val="98"/>
    <w:qFormat/>
    <w:uiPriority w:val="0"/>
    <w:rPr>
      <w:rFonts w:ascii="Arial" w:hAnsi="Arial" w:cs="Arial"/>
      <w:vanish/>
      <w:sz w:val="16"/>
      <w:szCs w:val="16"/>
    </w:rPr>
  </w:style>
  <w:style w:type="paragraph" w:customStyle="1" w:styleId="172">
    <w:name w:val="Char Char Char Char Char Char1 Char Char Char Char Char Char Char Char Char Char Char Char Char Char Char"/>
    <w:basedOn w:val="1"/>
    <w:qFormat/>
    <w:uiPriority w:val="0"/>
    <w:pPr>
      <w:adjustRightInd w:val="0"/>
      <w:spacing w:line="360" w:lineRule="auto"/>
    </w:pPr>
    <w:rPr>
      <w:rFonts w:ascii="Times New Roman" w:hAnsi="Times New Roman" w:eastAsia="宋体" w:cs="Times New Roman"/>
      <w:szCs w:val="24"/>
    </w:rPr>
  </w:style>
  <w:style w:type="paragraph" w:customStyle="1" w:styleId="173">
    <w:name w:val="Plain Text1"/>
    <w:basedOn w:val="1"/>
    <w:qFormat/>
    <w:uiPriority w:val="0"/>
    <w:pPr>
      <w:adjustRightInd w:val="0"/>
      <w:jc w:val="left"/>
    </w:pPr>
    <w:rPr>
      <w:rFonts w:hint="eastAsia" w:ascii="宋体" w:hAnsi="Courier New" w:eastAsia="宋体" w:cs="Times New Roman"/>
      <w:sz w:val="24"/>
      <w:szCs w:val="20"/>
    </w:rPr>
  </w:style>
  <w:style w:type="paragraph" w:customStyle="1" w:styleId="174">
    <w:name w:val="Char"/>
    <w:basedOn w:val="14"/>
    <w:qFormat/>
    <w:uiPriority w:val="0"/>
    <w:rPr>
      <w:rFonts w:ascii="Tahoma" w:hAnsi="Tahoma"/>
      <w:sz w:val="24"/>
      <w:shd w:val="clear" w:color="auto" w:fill="auto"/>
    </w:rPr>
  </w:style>
  <w:style w:type="paragraph" w:customStyle="1" w:styleId="175">
    <w:name w:val="Char1"/>
    <w:basedOn w:val="1"/>
    <w:qFormat/>
    <w:uiPriority w:val="0"/>
    <w:pPr>
      <w:widowControl/>
      <w:spacing w:after="160" w:line="240" w:lineRule="exact"/>
      <w:jc w:val="left"/>
    </w:pPr>
    <w:rPr>
      <w:rFonts w:ascii="Times New Roman" w:hAnsi="Times New Roman" w:eastAsia="宋体" w:cs="Times New Roman"/>
      <w:szCs w:val="20"/>
    </w:rPr>
  </w:style>
  <w:style w:type="paragraph" w:styleId="17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7">
    <w:name w:val="_Style 23"/>
    <w:basedOn w:val="1"/>
    <w:qFormat/>
    <w:uiPriority w:val="0"/>
    <w:pPr>
      <w:adjustRightInd w:val="0"/>
      <w:spacing w:line="360" w:lineRule="atLeast"/>
      <w:jc w:val="left"/>
    </w:pPr>
    <w:rPr>
      <w:rFonts w:ascii="Times New Roman" w:hAnsi="Times New Roman" w:eastAsia="宋体" w:cs="Times New Roman"/>
      <w:szCs w:val="20"/>
    </w:rPr>
  </w:style>
  <w:style w:type="paragraph" w:customStyle="1" w:styleId="178">
    <w:name w:val="样式1"/>
    <w:basedOn w:val="3"/>
    <w:next w:val="5"/>
    <w:qFormat/>
    <w:uiPriority w:val="0"/>
    <w:pPr>
      <w:keepNext w:val="0"/>
      <w:keepLines w:val="0"/>
      <w:tabs>
        <w:tab w:val="left" w:pos="1275"/>
      </w:tabs>
      <w:spacing w:before="240" w:after="0" w:line="240" w:lineRule="auto"/>
      <w:ind w:left="786" w:hanging="360"/>
      <w:jc w:val="center"/>
    </w:pPr>
    <w:rPr>
      <w:rFonts w:ascii="楷体_GB2312" w:hAnsi="楷体_GB2312" w:eastAsia="楷体_GB2312" w:cs="楷体_GB2312"/>
      <w:color w:val="000000"/>
    </w:rPr>
  </w:style>
  <w:style w:type="paragraph" w:customStyle="1" w:styleId="179">
    <w:name w:val="List Paragraph1"/>
    <w:basedOn w:val="1"/>
    <w:qFormat/>
    <w:uiPriority w:val="0"/>
    <w:pPr>
      <w:ind w:firstLine="420" w:firstLineChars="200"/>
    </w:pPr>
    <w:rPr>
      <w:rFonts w:ascii="Calibri" w:hAnsi="Calibri" w:eastAsia="宋体" w:cs="Times New Roman"/>
    </w:rPr>
  </w:style>
  <w:style w:type="paragraph" w:customStyle="1" w:styleId="180">
    <w:name w:val="Proposals body"/>
    <w:basedOn w:val="1"/>
    <w:next w:val="1"/>
    <w:qFormat/>
    <w:uiPriority w:val="0"/>
    <w:pPr>
      <w:widowControl/>
      <w:spacing w:line="360" w:lineRule="auto"/>
      <w:jc w:val="left"/>
    </w:pPr>
    <w:rPr>
      <w:rFonts w:ascii="宋体" w:hAnsi="Times New Roman" w:eastAsia="宋体" w:cs="Times New Roman"/>
      <w:snapToGrid w:val="0"/>
      <w:color w:val="000000"/>
      <w:kern w:val="0"/>
      <w:sz w:val="24"/>
      <w:szCs w:val="20"/>
    </w:rPr>
  </w:style>
  <w:style w:type="character" w:customStyle="1" w:styleId="181">
    <w:name w:val="style4"/>
    <w:basedOn w:val="51"/>
    <w:qFormat/>
    <w:uiPriority w:val="0"/>
  </w:style>
  <w:style w:type="character" w:customStyle="1" w:styleId="182">
    <w:name w:val="ca-18"/>
    <w:basedOn w:val="51"/>
    <w:qFormat/>
    <w:uiPriority w:val="0"/>
  </w:style>
  <w:style w:type="paragraph" w:customStyle="1" w:styleId="183">
    <w:name w:val="style1"/>
    <w:basedOn w:val="1"/>
    <w:next w:val="1"/>
    <w:qFormat/>
    <w:uiPriority w:val="0"/>
    <w:pPr>
      <w:spacing w:before="100" w:beforeAutospacing="1" w:after="100" w:afterAutospacing="1"/>
    </w:pPr>
    <w:rPr>
      <w:rFonts w:ascii="宋体" w:hAnsi="宋体" w:eastAsia="宋体" w:cs="宋体"/>
      <w:szCs w:val="20"/>
    </w:rPr>
  </w:style>
  <w:style w:type="paragraph" w:customStyle="1" w:styleId="184">
    <w:name w:val="style2"/>
    <w:basedOn w:val="1"/>
    <w:next w:val="1"/>
    <w:qFormat/>
    <w:uiPriority w:val="0"/>
    <w:pPr>
      <w:spacing w:before="100" w:beforeAutospacing="1" w:after="100" w:afterAutospacing="1"/>
    </w:pPr>
    <w:rPr>
      <w:rFonts w:ascii="宋体" w:hAnsi="宋体" w:eastAsia="宋体" w:cs="宋体"/>
      <w:szCs w:val="20"/>
    </w:rPr>
  </w:style>
  <w:style w:type="character" w:customStyle="1" w:styleId="185">
    <w:name w:val="apple-converted-space"/>
    <w:basedOn w:val="51"/>
    <w:qFormat/>
    <w:uiPriority w:val="0"/>
    <w:rPr>
      <w:rFonts w:ascii="Times New Roman" w:hAnsi="Times New Roman" w:eastAsia="宋体" w:cs="Times New Roman"/>
    </w:rPr>
  </w:style>
  <w:style w:type="paragraph" w:customStyle="1" w:styleId="186">
    <w:name w:val="列出段落2"/>
    <w:basedOn w:val="1"/>
    <w:next w:val="1"/>
    <w:qFormat/>
    <w:uiPriority w:val="0"/>
    <w:pPr>
      <w:ind w:firstLine="420" w:firstLineChars="200"/>
    </w:pPr>
    <w:rPr>
      <w:rFonts w:ascii="Times New Roman" w:hAnsi="Times New Roman" w:eastAsia="宋体" w:cs="Calibri"/>
      <w:szCs w:val="21"/>
    </w:rPr>
  </w:style>
  <w:style w:type="paragraph" w:customStyle="1" w:styleId="187">
    <w:name w:val="cjk"/>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88">
    <w:name w:val="layui-this"/>
    <w:basedOn w:val="51"/>
    <w:qFormat/>
    <w:uiPriority w:val="0"/>
    <w:rPr>
      <w:bdr w:val="single" w:color="EEEEEE" w:sz="6" w:space="0"/>
      <w:shd w:val="clear" w:color="auto" w:fill="FFFFFF"/>
    </w:rPr>
  </w:style>
  <w:style w:type="character" w:customStyle="1" w:styleId="189">
    <w:name w:val="hover34"/>
    <w:basedOn w:val="51"/>
    <w:qFormat/>
    <w:uiPriority w:val="0"/>
    <w:rPr>
      <w:color w:val="5FB878"/>
    </w:rPr>
  </w:style>
  <w:style w:type="character" w:customStyle="1" w:styleId="190">
    <w:name w:val="hover35"/>
    <w:basedOn w:val="51"/>
    <w:qFormat/>
    <w:uiPriority w:val="0"/>
    <w:rPr>
      <w:color w:val="5FB878"/>
    </w:rPr>
  </w:style>
  <w:style w:type="character" w:customStyle="1" w:styleId="191">
    <w:name w:val="hover36"/>
    <w:basedOn w:val="51"/>
    <w:qFormat/>
    <w:uiPriority w:val="0"/>
    <w:rPr>
      <w:color w:val="FFFFFF"/>
    </w:rPr>
  </w:style>
  <w:style w:type="character" w:customStyle="1" w:styleId="192">
    <w:name w:val="s5"/>
    <w:basedOn w:val="51"/>
    <w:qFormat/>
    <w:uiPriority w:val="0"/>
    <w:rPr>
      <w:spacing w:val="125"/>
    </w:rPr>
  </w:style>
  <w:style w:type="character" w:customStyle="1" w:styleId="193">
    <w:name w:val="layui-laypage-curr"/>
    <w:basedOn w:val="51"/>
    <w:qFormat/>
    <w:uiPriority w:val="0"/>
  </w:style>
  <w:style w:type="character" w:customStyle="1" w:styleId="194">
    <w:name w:val="mail-contents"/>
    <w:basedOn w:val="51"/>
    <w:qFormat/>
    <w:uiPriority w:val="0"/>
  </w:style>
  <w:style w:type="character" w:customStyle="1" w:styleId="195">
    <w:name w:val="first-child"/>
    <w:basedOn w:val="51"/>
    <w:qFormat/>
    <w:uiPriority w:val="0"/>
  </w:style>
  <w:style w:type="table" w:customStyle="1" w:styleId="196">
    <w:name w:val="Table Normal"/>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197">
    <w:name w:val="Table Paragraph"/>
    <w:basedOn w:val="1"/>
    <w:qFormat/>
    <w:uiPriority w:val="1"/>
    <w:pPr>
      <w:autoSpaceDE w:val="0"/>
      <w:autoSpaceDN w:val="0"/>
      <w:jc w:val="left"/>
    </w:pPr>
    <w:rPr>
      <w:rFonts w:ascii="宋体" w:hAnsi="宋体" w:eastAsia="宋体" w:cs="宋体"/>
      <w:kern w:val="0"/>
      <w:sz w:val="22"/>
    </w:rPr>
  </w:style>
  <w:style w:type="table" w:customStyle="1" w:styleId="198">
    <w:name w:val="网格型1"/>
    <w:basedOn w:val="49"/>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9">
    <w:name w:val="Table Text"/>
    <w:basedOn w:val="1"/>
    <w:semiHidden/>
    <w:qFormat/>
    <w:uiPriority w:val="0"/>
    <w:rPr>
      <w:rFonts w:ascii="宋体" w:hAnsi="宋体" w:eastAsia="宋体" w:cs="宋体"/>
      <w:sz w:val="24"/>
      <w:szCs w:val="24"/>
      <w:lang w:val="en-US" w:eastAsia="en-US" w:bidi="ar-SA"/>
    </w:rPr>
  </w:style>
  <w:style w:type="character" w:customStyle="1" w:styleId="200">
    <w:name w:val="layui-layer-tabnow"/>
    <w:basedOn w:val="51"/>
    <w:qFormat/>
    <w:uiPriority w:val="0"/>
    <w:rPr>
      <w:bdr w:val="single" w:color="CCCCCC" w:sz="6" w:space="0"/>
      <w:shd w:val="clear" w:fill="FFFFFF"/>
    </w:rPr>
  </w:style>
  <w:style w:type="character" w:customStyle="1" w:styleId="201">
    <w:name w:val="hover1"/>
    <w:basedOn w:val="51"/>
    <w:qFormat/>
    <w:uiPriority w:val="0"/>
    <w:rPr>
      <w:color w:val="2590EB"/>
    </w:rPr>
  </w:style>
  <w:style w:type="character" w:customStyle="1" w:styleId="202">
    <w:name w:val="hover2"/>
    <w:basedOn w:val="51"/>
    <w:qFormat/>
    <w:uiPriority w:val="0"/>
    <w:rPr>
      <w:color w:val="2590EB"/>
    </w:rPr>
  </w:style>
  <w:style w:type="character" w:customStyle="1" w:styleId="203">
    <w:name w:val="hover3"/>
    <w:basedOn w:val="51"/>
    <w:qFormat/>
    <w:uiPriority w:val="0"/>
  </w:style>
  <w:style w:type="character" w:customStyle="1" w:styleId="204">
    <w:name w:val="mini-outputtext1"/>
    <w:basedOn w:val="51"/>
    <w:qFormat/>
    <w:uiPriority w:val="0"/>
  </w:style>
  <w:style w:type="character" w:customStyle="1" w:styleId="205">
    <w:name w:val="hover"/>
    <w:basedOn w:val="51"/>
    <w:qFormat/>
    <w:uiPriority w:val="0"/>
    <w:rPr>
      <w:color w:val="2590EB"/>
    </w:rPr>
  </w:style>
  <w:style w:type="character" w:customStyle="1" w:styleId="206">
    <w:name w:val="font71"/>
    <w:basedOn w:val="51"/>
    <w:qFormat/>
    <w:uiPriority w:val="0"/>
    <w:rPr>
      <w:rFonts w:hint="eastAsia" w:ascii="微软雅黑" w:hAnsi="微软雅黑" w:eastAsia="微软雅黑" w:cs="微软雅黑"/>
      <w:color w:val="000000"/>
      <w:sz w:val="16"/>
      <w:szCs w:val="16"/>
      <w:u w:val="none"/>
    </w:rPr>
  </w:style>
  <w:style w:type="character" w:customStyle="1" w:styleId="207">
    <w:name w:val="font41"/>
    <w:basedOn w:val="51"/>
    <w:qFormat/>
    <w:uiPriority w:val="0"/>
    <w:rPr>
      <w:rFonts w:hint="eastAsia" w:ascii="微软雅黑" w:hAnsi="微软雅黑" w:eastAsia="微软雅黑" w:cs="微软雅黑"/>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65</Pages>
  <Words>13133</Words>
  <Characters>14386</Characters>
  <Lines>176</Lines>
  <Paragraphs>49</Paragraphs>
  <TotalTime>2</TotalTime>
  <ScaleCrop>false</ScaleCrop>
  <LinksUpToDate>false</LinksUpToDate>
  <CharactersWithSpaces>14535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2021-06-25T10:19:00Z</dcterms:created>
  <dc:creator>lenovo</dc:creator>
  <cp:lastModifiedBy>七夜雪</cp:lastModifiedBy>
  <cp:lastPrinted>2024-12-30T14:01:00Z</cp:lastPrinted>
  <dcterms:modified xsi:type="dcterms:W3CDTF">2026-10-15T08:58:31Z</dcterms:modified>
  <cp:revision>368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910FF20A64AA416EB121428B3872B92C_13</vt:lpwstr>
  </property>
  <property fmtid="{D5CDD505-2E9C-101B-9397-08002B2CF9AE}" pid="4" name="KSOTemplateDocerSaveRecord">
    <vt:lpwstr>eyJoZGlkIjoiYTQwMDU5MzhkNTZhZDE4MTY2ODY1YzJlNDFhYWUyYmQiLCJ1c2VySWQiOiI3Mzk0MzUwOTQifQ==</vt:lpwstr>
  </property>
</Properties>
</file>