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0D6EE491">
      <w:pPr>
        <w:spacing w:line="800" w:lineRule="exact"/>
        <w:ind w:firstLine="0" w:firstLineChars="0"/>
        <w:jc w:val="center"/>
        <w:rPr>
          <w:rFonts w:hint="eastAsia" w:ascii="宋体" w:hAnsi="宋体" w:cs="宋体"/>
          <w:b/>
          <w:bCs/>
          <w:color w:val="auto"/>
          <w:spacing w:val="6"/>
          <w:sz w:val="44"/>
          <w:szCs w:val="44"/>
          <w:highlight w:val="none"/>
        </w:rPr>
      </w:pPr>
      <w:bookmarkStart w:id="0" w:name="_Toc6151"/>
      <w:bookmarkStart w:id="1199" w:name="_GoBack"/>
      <w:bookmarkEnd w:id="1199"/>
    </w:p>
    <w:p w14:paraId="22648156">
      <w:pPr>
        <w:widowControl/>
        <w:jc w:val="center"/>
        <w:outlineLvl w:val="0"/>
        <w:rPr>
          <w:rFonts w:hint="eastAsia" w:ascii="宋体" w:hAnsi="宋体" w:cs="宋体"/>
          <w:b/>
          <w:bCs/>
          <w:color w:val="auto"/>
          <w:spacing w:val="6"/>
          <w:sz w:val="48"/>
          <w:szCs w:val="48"/>
          <w:highlight w:val="none"/>
          <w:lang w:eastAsia="zh-CN"/>
        </w:rPr>
      </w:pPr>
      <w:r>
        <w:rPr>
          <w:rFonts w:hint="eastAsia" w:ascii="宋体" w:hAnsi="宋体" w:cs="宋体"/>
          <w:b/>
          <w:bCs/>
          <w:color w:val="auto"/>
          <w:spacing w:val="6"/>
          <w:sz w:val="48"/>
          <w:szCs w:val="48"/>
          <w:highlight w:val="none"/>
          <w:lang w:eastAsia="zh-CN"/>
        </w:rPr>
        <w:t>2026年灵宝市西阎乡大阎村至南大阎自然村交通道路建设项目（二次）</w:t>
      </w:r>
    </w:p>
    <w:p w14:paraId="04442B8C">
      <w:pPr>
        <w:widowControl/>
        <w:jc w:val="center"/>
        <w:outlineLvl w:val="0"/>
        <w:rPr>
          <w:rFonts w:hint="eastAsia" w:ascii="宋体" w:hAnsi="宋体" w:cs="宋体"/>
          <w:b/>
          <w:bCs/>
          <w:color w:val="auto"/>
          <w:spacing w:val="6"/>
          <w:sz w:val="48"/>
          <w:szCs w:val="48"/>
          <w:highlight w:val="none"/>
          <w:lang w:eastAsia="zh-CN"/>
        </w:rPr>
      </w:pPr>
    </w:p>
    <w:p w14:paraId="481783B1">
      <w:pPr>
        <w:widowControl/>
        <w:jc w:val="center"/>
        <w:outlineLvl w:val="0"/>
        <w:rPr>
          <w:rFonts w:hint="eastAsia" w:ascii="宋体" w:hAnsi="宋体"/>
          <w:b/>
          <w:color w:val="000000"/>
          <w:kern w:val="0"/>
          <w:sz w:val="72"/>
          <w:szCs w:val="72"/>
          <w:highlight w:val="none"/>
        </w:rPr>
      </w:pPr>
      <w:r>
        <w:rPr>
          <w:rFonts w:hint="eastAsia" w:ascii="宋体" w:hAnsi="宋体"/>
          <w:b/>
          <w:color w:val="000000"/>
          <w:kern w:val="0"/>
          <w:sz w:val="72"/>
          <w:szCs w:val="72"/>
          <w:highlight w:val="none"/>
        </w:rPr>
        <w:t>竞争性磋商文件</w:t>
      </w:r>
      <w:bookmarkEnd w:id="0"/>
    </w:p>
    <w:p w14:paraId="34C566AE">
      <w:pPr>
        <w:widowControl/>
        <w:spacing w:line="240" w:lineRule="auto"/>
        <w:jc w:val="center"/>
        <w:rPr>
          <w:rFonts w:hint="eastAsia" w:ascii="宋体" w:hAnsi="宋体"/>
          <w:b/>
          <w:color w:val="000000"/>
          <w:kern w:val="0"/>
          <w:sz w:val="32"/>
          <w:szCs w:val="32"/>
          <w:highlight w:val="none"/>
        </w:rPr>
      </w:pPr>
    </w:p>
    <w:p w14:paraId="13C12C5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right="0"/>
        <w:jc w:val="center"/>
        <w:rPr>
          <w:rFonts w:hint="default" w:ascii="仿宋" w:hAnsi="仿宋" w:eastAsia="宋体" w:cs="仿宋"/>
          <w:sz w:val="32"/>
          <w:szCs w:val="32"/>
          <w:highlight w:val="none"/>
          <w:lang w:val="en-US" w:eastAsia="zh-CN"/>
        </w:rPr>
      </w:pPr>
      <w:r>
        <w:rPr>
          <w:rFonts w:hint="eastAsia" w:ascii="宋体" w:hAnsi="宋体"/>
          <w:b/>
          <w:color w:val="000000"/>
          <w:kern w:val="0"/>
          <w:sz w:val="32"/>
          <w:szCs w:val="32"/>
          <w:highlight w:val="none"/>
        </w:rPr>
        <w:t>项目编号:</w:t>
      </w:r>
      <w:r>
        <w:rPr>
          <w:rFonts w:hint="eastAsia" w:ascii="宋体" w:hAnsi="宋体"/>
          <w:b/>
          <w:color w:val="000000"/>
          <w:kern w:val="0"/>
          <w:sz w:val="32"/>
          <w:szCs w:val="32"/>
          <w:highlight w:val="none"/>
          <w:lang w:eastAsia="zh-CN"/>
        </w:rPr>
        <w:t>LBGZ[2026]235-ZC194、</w:t>
      </w:r>
      <w:r>
        <w:rPr>
          <w:rFonts w:hint="eastAsia" w:ascii="宋体" w:hAnsi="宋体"/>
          <w:b/>
          <w:color w:val="000000"/>
          <w:kern w:val="0"/>
          <w:sz w:val="32"/>
          <w:szCs w:val="32"/>
          <w:highlight w:val="none"/>
          <w:lang w:val="en-US" w:eastAsia="zh-CN"/>
        </w:rPr>
        <w:t>灵宝竞磋采购-2026-116、HNHA-2026-009</w:t>
      </w:r>
    </w:p>
    <w:p w14:paraId="0738451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1606" w:firstLineChars="500"/>
        <w:jc w:val="left"/>
        <w:rPr>
          <w:rFonts w:hint="eastAsia" w:ascii="宋体" w:hAnsi="宋体" w:cs="Times New Roman"/>
          <w:b/>
          <w:color w:val="auto"/>
          <w:kern w:val="0"/>
          <w:sz w:val="32"/>
          <w:szCs w:val="32"/>
          <w:highlight w:val="none"/>
          <w:lang w:val="en-US" w:eastAsia="zh-CN"/>
        </w:rPr>
      </w:pPr>
    </w:p>
    <w:p w14:paraId="198A982C">
      <w:pPr>
        <w:pStyle w:val="12"/>
        <w:tabs>
          <w:tab w:val="center" w:pos="4470"/>
          <w:tab w:val="left" w:pos="6245"/>
        </w:tabs>
        <w:ind w:left="0" w:leftChars="0" w:firstLine="0" w:firstLineChars="0"/>
        <w:jc w:val="left"/>
        <w:rPr>
          <w:rFonts w:hint="eastAsia" w:eastAsia="宋体"/>
          <w:highlight w:val="none"/>
          <w:lang w:val="en-US" w:eastAsia="zh-CN"/>
        </w:rPr>
      </w:pPr>
    </w:p>
    <w:p w14:paraId="423E086A">
      <w:pPr>
        <w:pStyle w:val="12"/>
        <w:tabs>
          <w:tab w:val="center" w:pos="4470"/>
          <w:tab w:val="left" w:pos="6245"/>
        </w:tabs>
        <w:ind w:left="0" w:leftChars="0" w:firstLine="0" w:firstLineChars="0"/>
        <w:jc w:val="center"/>
        <w:rPr>
          <w:rFonts w:hint="eastAsia" w:eastAsia="宋体"/>
          <w:highlight w:val="none"/>
          <w:lang w:val="en-US" w:eastAsia="zh-CN"/>
        </w:rPr>
      </w:pPr>
      <w:r>
        <w:rPr>
          <w:rFonts w:hint="eastAsia" w:eastAsia="宋体"/>
          <w:lang w:eastAsia="zh-CN"/>
        </w:rPr>
        <w:drawing>
          <wp:inline distT="0" distB="0" distL="114300" distR="114300">
            <wp:extent cx="4819650" cy="1457325"/>
            <wp:effectExtent l="0" t="0" r="11430" b="0"/>
            <wp:docPr id="2" name="图片 2" descr="bf92ac998a161b507a395e2c81f730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f92ac998a161b507a395e2c81f730a2"/>
                    <pic:cNvPicPr>
                      <a:picLocks noChangeAspect="1"/>
                    </pic:cNvPicPr>
                  </pic:nvPicPr>
                  <pic:blipFill>
                    <a:blip r:embed="rId12"/>
                    <a:stretch>
                      <a:fillRect/>
                    </a:stretch>
                  </pic:blipFill>
                  <pic:spPr>
                    <a:xfrm>
                      <a:off x="0" y="0"/>
                      <a:ext cx="4819650" cy="1457325"/>
                    </a:xfrm>
                    <a:prstGeom prst="rect">
                      <a:avLst/>
                    </a:prstGeom>
                    <a:noFill/>
                    <a:ln>
                      <a:noFill/>
                    </a:ln>
                  </pic:spPr>
                </pic:pic>
              </a:graphicData>
            </a:graphic>
          </wp:inline>
        </w:drawing>
      </w:r>
    </w:p>
    <w:p w14:paraId="0A1324B3">
      <w:pPr>
        <w:pStyle w:val="12"/>
        <w:tabs>
          <w:tab w:val="center" w:pos="4470"/>
          <w:tab w:val="left" w:pos="6245"/>
        </w:tabs>
        <w:ind w:left="0" w:leftChars="0" w:firstLine="0" w:firstLineChars="0"/>
        <w:jc w:val="left"/>
        <w:rPr>
          <w:rFonts w:hint="eastAsia" w:eastAsia="宋体"/>
          <w:highlight w:val="none"/>
          <w:lang w:val="en-US" w:eastAsia="zh-CN"/>
        </w:rPr>
      </w:pPr>
    </w:p>
    <w:p w14:paraId="1D6E4912">
      <w:pPr>
        <w:rPr>
          <w:rFonts w:hint="eastAsia" w:eastAsia="宋体"/>
          <w:highlight w:val="none"/>
          <w:lang w:val="en-US" w:eastAsia="zh-CN"/>
        </w:rPr>
      </w:pPr>
    </w:p>
    <w:p w14:paraId="0476072E">
      <w:pPr>
        <w:rPr>
          <w:rFonts w:hint="eastAsia" w:eastAsia="宋体"/>
          <w:highlight w:val="none"/>
          <w:lang w:val="en-US" w:eastAsia="zh-CN"/>
        </w:rPr>
      </w:pPr>
    </w:p>
    <w:p w14:paraId="0D4636B4">
      <w:pPr>
        <w:rPr>
          <w:rFonts w:hint="eastAsia"/>
          <w:lang w:val="en-US" w:eastAsia="zh-CN"/>
        </w:rPr>
      </w:pPr>
    </w:p>
    <w:p w14:paraId="6AF8F348">
      <w:pPr>
        <w:spacing w:line="360" w:lineRule="auto"/>
        <w:ind w:firstLine="964" w:firstLineChars="300"/>
        <w:jc w:val="left"/>
        <w:rPr>
          <w:rFonts w:hint="eastAsia" w:ascii="宋体" w:hAnsi="宋体" w:cs="宋体" w:eastAsiaTheme="minorEastAsia"/>
          <w:b/>
          <w:bCs/>
          <w:color w:val="000000"/>
          <w:sz w:val="32"/>
          <w:szCs w:val="32"/>
          <w:highlight w:val="none"/>
          <w:lang w:eastAsia="zh-CN"/>
        </w:rPr>
      </w:pPr>
      <w:r>
        <w:rPr>
          <w:rFonts w:hint="eastAsia" w:ascii="宋体" w:hAnsi="宋体" w:cs="宋体"/>
          <w:b/>
          <w:bCs/>
          <w:color w:val="000000"/>
          <w:sz w:val="32"/>
          <w:szCs w:val="32"/>
          <w:highlight w:val="none"/>
          <w:lang w:val="en-US" w:eastAsia="zh-CN"/>
        </w:rPr>
        <w:t>采</w:t>
      </w:r>
      <w:r>
        <w:rPr>
          <w:rFonts w:hint="eastAsia" w:ascii="宋体" w:hAnsi="宋体" w:cs="宋体"/>
          <w:b/>
          <w:bCs/>
          <w:color w:val="000000"/>
          <w:sz w:val="32"/>
          <w:szCs w:val="32"/>
          <w:highlight w:val="none"/>
        </w:rPr>
        <w:t xml:space="preserve">   </w:t>
      </w:r>
      <w:r>
        <w:rPr>
          <w:rFonts w:hint="eastAsia" w:ascii="宋体" w:hAnsi="宋体" w:cs="宋体"/>
          <w:b/>
          <w:bCs/>
          <w:color w:val="000000"/>
          <w:sz w:val="32"/>
          <w:szCs w:val="32"/>
          <w:highlight w:val="none"/>
          <w:lang w:val="en-US" w:eastAsia="zh-CN"/>
        </w:rPr>
        <w:t>购</w:t>
      </w:r>
      <w:r>
        <w:rPr>
          <w:rFonts w:hint="eastAsia" w:ascii="宋体" w:hAnsi="宋体" w:cs="宋体"/>
          <w:b/>
          <w:bCs/>
          <w:color w:val="000000"/>
          <w:sz w:val="32"/>
          <w:szCs w:val="32"/>
          <w:highlight w:val="none"/>
        </w:rPr>
        <w:t xml:space="preserve">   人：</w:t>
      </w:r>
      <w:r>
        <w:rPr>
          <w:rFonts w:hint="eastAsia" w:ascii="宋体" w:hAnsi="宋体" w:cs="宋体"/>
          <w:b/>
          <w:bCs/>
          <w:color w:val="000000"/>
          <w:sz w:val="32"/>
          <w:szCs w:val="32"/>
          <w:highlight w:val="none"/>
          <w:lang w:eastAsia="zh-CN"/>
        </w:rPr>
        <w:t>灵宝市西阎乡人民政府</w:t>
      </w:r>
    </w:p>
    <w:p w14:paraId="78498E41">
      <w:pPr>
        <w:spacing w:line="360" w:lineRule="auto"/>
        <w:ind w:left="958" w:leftChars="456"/>
        <w:jc w:val="left"/>
        <w:rPr>
          <w:rFonts w:hint="eastAsia" w:ascii="宋体" w:hAnsi="宋体" w:eastAsia="宋体" w:cs="宋体"/>
          <w:b/>
          <w:bCs/>
          <w:color w:val="000000"/>
          <w:sz w:val="32"/>
          <w:szCs w:val="32"/>
          <w:highlight w:val="none"/>
          <w:lang w:eastAsia="zh-CN"/>
        </w:rPr>
      </w:pPr>
      <w:r>
        <w:rPr>
          <w:rFonts w:hint="eastAsia" w:ascii="宋体" w:hAnsi="宋体" w:cs="宋体"/>
          <w:b/>
          <w:bCs/>
          <w:color w:val="000000"/>
          <w:sz w:val="32"/>
          <w:szCs w:val="32"/>
          <w:highlight w:val="none"/>
        </w:rPr>
        <w:t>招标代理机构：</w:t>
      </w:r>
      <w:r>
        <w:rPr>
          <w:rFonts w:hint="eastAsia" w:ascii="宋体" w:hAnsi="宋体" w:cs="宋体"/>
          <w:b/>
          <w:bCs/>
          <w:color w:val="000000"/>
          <w:sz w:val="32"/>
          <w:szCs w:val="32"/>
          <w:highlight w:val="none"/>
          <w:lang w:eastAsia="zh-CN"/>
        </w:rPr>
        <w:t>河南环昂工程咨询有限公司</w:t>
      </w:r>
    </w:p>
    <w:p w14:paraId="4EA0660A">
      <w:pPr>
        <w:ind w:firstLine="964" w:firstLineChars="300"/>
        <w:rPr>
          <w:rFonts w:hint="eastAsia" w:ascii="宋体" w:hAnsi="宋体" w:cs="宋体"/>
          <w:b/>
          <w:bCs/>
          <w:color w:val="000000"/>
          <w:sz w:val="44"/>
          <w:szCs w:val="20"/>
          <w:highlight w:val="none"/>
        </w:rPr>
      </w:pPr>
      <w:r>
        <w:rPr>
          <w:rFonts w:hint="eastAsia" w:ascii="宋体" w:hAnsi="宋体" w:cs="宋体"/>
          <w:b/>
          <w:bCs/>
          <w:color w:val="000000"/>
          <w:sz w:val="32"/>
          <w:szCs w:val="32"/>
          <w:highlight w:val="none"/>
        </w:rPr>
        <w:t>日        期：二零二</w:t>
      </w:r>
      <w:r>
        <w:rPr>
          <w:rFonts w:hint="eastAsia" w:ascii="宋体" w:hAnsi="宋体" w:cs="宋体"/>
          <w:b/>
          <w:bCs/>
          <w:color w:val="000000"/>
          <w:sz w:val="32"/>
          <w:szCs w:val="32"/>
          <w:highlight w:val="none"/>
          <w:lang w:val="en-US" w:eastAsia="zh-CN"/>
        </w:rPr>
        <w:t>六</w:t>
      </w:r>
      <w:r>
        <w:rPr>
          <w:rFonts w:hint="eastAsia" w:ascii="宋体" w:hAnsi="宋体" w:cs="宋体"/>
          <w:b/>
          <w:bCs/>
          <w:color w:val="000000"/>
          <w:sz w:val="32"/>
          <w:szCs w:val="32"/>
          <w:highlight w:val="none"/>
        </w:rPr>
        <w:t>年</w:t>
      </w:r>
      <w:r>
        <w:rPr>
          <w:rFonts w:hint="eastAsia" w:ascii="宋体" w:hAnsi="宋体" w:cs="宋体"/>
          <w:b/>
          <w:bCs/>
          <w:color w:val="000000"/>
          <w:sz w:val="32"/>
          <w:szCs w:val="32"/>
          <w:highlight w:val="none"/>
          <w:lang w:val="en-US" w:eastAsia="zh-CN"/>
        </w:rPr>
        <w:t>九</w:t>
      </w:r>
      <w:r>
        <w:rPr>
          <w:rFonts w:hint="eastAsia" w:ascii="宋体" w:hAnsi="宋体" w:cs="宋体"/>
          <w:b/>
          <w:bCs/>
          <w:color w:val="000000"/>
          <w:sz w:val="32"/>
          <w:szCs w:val="32"/>
          <w:highlight w:val="none"/>
        </w:rPr>
        <w:t>月</w:t>
      </w:r>
      <w:r>
        <w:rPr>
          <w:rFonts w:hint="eastAsia" w:ascii="宋体" w:hAnsi="宋体" w:cs="宋体"/>
          <w:b/>
          <w:bCs/>
          <w:color w:val="000000"/>
          <w:sz w:val="44"/>
          <w:szCs w:val="20"/>
          <w:highlight w:val="none"/>
        </w:rPr>
        <w:br w:type="page"/>
      </w:r>
    </w:p>
    <w:p w14:paraId="71355A3F">
      <w:pPr>
        <w:spacing w:after="240" w:line="440" w:lineRule="exact"/>
        <w:jc w:val="center"/>
        <w:rPr>
          <w:rFonts w:hint="eastAsia" w:ascii="宋体" w:hAnsi="宋体" w:cs="宋体"/>
          <w:b/>
          <w:bCs/>
          <w:color w:val="000000"/>
          <w:sz w:val="44"/>
          <w:szCs w:val="20"/>
          <w:highlight w:val="none"/>
        </w:rPr>
      </w:pPr>
    </w:p>
    <w:p w14:paraId="31A3AB30">
      <w:pPr>
        <w:spacing w:after="240" w:line="440" w:lineRule="exact"/>
        <w:jc w:val="center"/>
        <w:rPr>
          <w:rFonts w:hint="eastAsia" w:ascii="宋体" w:hAnsi="宋体" w:cs="宋体"/>
          <w:b/>
          <w:bCs/>
          <w:color w:val="000000"/>
          <w:sz w:val="44"/>
          <w:szCs w:val="20"/>
          <w:highlight w:val="none"/>
        </w:rPr>
      </w:pPr>
      <w:r>
        <w:rPr>
          <w:rFonts w:hint="eastAsia" w:ascii="宋体" w:hAnsi="宋体" w:cs="宋体"/>
          <w:b/>
          <w:bCs/>
          <w:color w:val="000000"/>
          <w:sz w:val="44"/>
          <w:szCs w:val="20"/>
          <w:highlight w:val="none"/>
        </w:rPr>
        <w:t>目</w:t>
      </w:r>
      <w:r>
        <w:rPr>
          <w:rFonts w:hint="eastAsia" w:ascii="宋体" w:hAnsi="宋体" w:cs="宋体"/>
          <w:b/>
          <w:bCs/>
          <w:color w:val="000000"/>
          <w:sz w:val="44"/>
          <w:szCs w:val="20"/>
          <w:highlight w:val="none"/>
          <w:lang w:val="en-US" w:eastAsia="zh-CN"/>
        </w:rPr>
        <w:t xml:space="preserve">  </w:t>
      </w:r>
      <w:r>
        <w:rPr>
          <w:rFonts w:hint="eastAsia" w:ascii="宋体" w:hAnsi="宋体" w:cs="宋体"/>
          <w:b/>
          <w:bCs/>
          <w:color w:val="000000"/>
          <w:sz w:val="44"/>
          <w:szCs w:val="20"/>
          <w:highlight w:val="none"/>
        </w:rPr>
        <w:t>录</w:t>
      </w:r>
    </w:p>
    <w:sdt>
      <w:sdtPr>
        <w:rPr>
          <w:rFonts w:ascii="宋体" w:hAnsi="宋体" w:eastAsia="宋体" w:cs="Times New Roman"/>
          <w:kern w:val="2"/>
          <w:sz w:val="21"/>
          <w:szCs w:val="22"/>
          <w:highlight w:val="none"/>
          <w:lang w:val="en-US" w:eastAsia="zh-CN" w:bidi="ar-SA"/>
        </w:rPr>
        <w:id w:val="147464702"/>
        <w15:color w:val="DBDBDB"/>
        <w:docPartObj>
          <w:docPartGallery w:val="Table of Contents"/>
          <w:docPartUnique/>
        </w:docPartObj>
      </w:sdtPr>
      <w:sdtEndPr>
        <w:rPr>
          <w:rFonts w:ascii="宋体" w:hAnsi="宋体" w:eastAsia="宋体" w:cs="Times New Roman"/>
          <w:kern w:val="2"/>
          <w:sz w:val="21"/>
          <w:szCs w:val="22"/>
          <w:highlight w:val="none"/>
          <w:lang w:val="en-US" w:eastAsia="zh-CN" w:bidi="ar-SA"/>
        </w:rPr>
      </w:sdtEndPr>
      <w:sdtContent>
        <w:p w14:paraId="20AF7443">
          <w:pPr>
            <w:spacing w:before="0" w:beforeLines="0" w:after="0" w:afterLines="0" w:line="240" w:lineRule="auto"/>
            <w:ind w:left="0" w:leftChars="0" w:right="0" w:rightChars="0" w:firstLine="0" w:firstLineChars="0"/>
            <w:jc w:val="center"/>
            <w:rPr>
              <w:highlight w:val="none"/>
            </w:rPr>
          </w:pPr>
          <w:r>
            <w:rPr>
              <w:highlight w:val="none"/>
            </w:rPr>
            <w:fldChar w:fldCharType="begin"/>
          </w:r>
          <w:r>
            <w:rPr>
              <w:highlight w:val="none"/>
            </w:rPr>
            <w:instrText xml:space="preserve">TOC \o "1-1" \h \u </w:instrText>
          </w:r>
          <w:r>
            <w:rPr>
              <w:highlight w:val="none"/>
            </w:rPr>
            <w:fldChar w:fldCharType="separate"/>
          </w:r>
        </w:p>
        <w:p w14:paraId="4E5FAE43">
          <w:pPr>
            <w:pStyle w:val="17"/>
            <w:keepNext w:val="0"/>
            <w:keepLines w:val="0"/>
            <w:pageBreakBefore w:val="0"/>
            <w:widowControl/>
            <w:tabs>
              <w:tab w:val="right" w:leader="dot" w:pos="8820"/>
            </w:tabs>
            <w:kinsoku/>
            <w:wordWrap/>
            <w:overflowPunct/>
            <w:topLinePunct w:val="0"/>
            <w:autoSpaceDE/>
            <w:autoSpaceDN/>
            <w:bidi w:val="0"/>
            <w:adjustRightInd/>
            <w:snapToGrid/>
            <w:spacing w:line="480" w:lineRule="auto"/>
            <w:textAlignment w:val="auto"/>
            <w:rPr>
              <w:b/>
              <w:bCs/>
              <w:sz w:val="28"/>
              <w:szCs w:val="28"/>
              <w:highlight w:val="none"/>
            </w:rPr>
          </w:pPr>
          <w:r>
            <w:rPr>
              <w:b/>
              <w:bCs/>
              <w:sz w:val="28"/>
              <w:szCs w:val="28"/>
              <w:highlight w:val="none"/>
            </w:rPr>
            <w:fldChar w:fldCharType="begin"/>
          </w:r>
          <w:r>
            <w:rPr>
              <w:b/>
              <w:bCs/>
              <w:sz w:val="28"/>
              <w:szCs w:val="28"/>
              <w:highlight w:val="none"/>
            </w:rPr>
            <w:instrText xml:space="preserve"> HYPERLINK \l _Toc22129 </w:instrText>
          </w:r>
          <w:r>
            <w:rPr>
              <w:b/>
              <w:bCs/>
              <w:sz w:val="28"/>
              <w:szCs w:val="28"/>
              <w:highlight w:val="none"/>
            </w:rPr>
            <w:fldChar w:fldCharType="separate"/>
          </w:r>
          <w:r>
            <w:rPr>
              <w:rFonts w:hint="eastAsia"/>
              <w:b/>
              <w:bCs/>
              <w:sz w:val="28"/>
              <w:szCs w:val="28"/>
              <w:highlight w:val="none"/>
            </w:rPr>
            <w:t>第一部分</w:t>
          </w:r>
          <w:r>
            <w:rPr>
              <w:rFonts w:hint="eastAsia"/>
              <w:b/>
              <w:bCs/>
              <w:sz w:val="28"/>
              <w:szCs w:val="28"/>
              <w:highlight w:val="none"/>
              <w:lang w:val="en-US" w:eastAsia="zh-CN"/>
            </w:rPr>
            <w:t xml:space="preserve">  </w:t>
          </w:r>
          <w:r>
            <w:rPr>
              <w:rFonts w:hint="eastAsia"/>
              <w:b/>
              <w:bCs/>
              <w:sz w:val="28"/>
              <w:szCs w:val="28"/>
              <w:highlight w:val="none"/>
            </w:rPr>
            <w:t>竞争性磋商公告</w:t>
          </w:r>
          <w:r>
            <w:rPr>
              <w:b/>
              <w:bCs/>
              <w:sz w:val="28"/>
              <w:szCs w:val="28"/>
              <w:highlight w:val="none"/>
            </w:rPr>
            <w:tab/>
          </w:r>
          <w:r>
            <w:rPr>
              <w:b/>
              <w:bCs/>
              <w:sz w:val="28"/>
              <w:szCs w:val="28"/>
              <w:highlight w:val="none"/>
            </w:rPr>
            <w:fldChar w:fldCharType="begin"/>
          </w:r>
          <w:r>
            <w:rPr>
              <w:b/>
              <w:bCs/>
              <w:sz w:val="28"/>
              <w:szCs w:val="28"/>
              <w:highlight w:val="none"/>
            </w:rPr>
            <w:instrText xml:space="preserve"> PAGEREF _Toc22129 \h </w:instrText>
          </w:r>
          <w:r>
            <w:rPr>
              <w:b/>
              <w:bCs/>
              <w:sz w:val="28"/>
              <w:szCs w:val="28"/>
              <w:highlight w:val="none"/>
            </w:rPr>
            <w:fldChar w:fldCharType="separate"/>
          </w:r>
          <w:r>
            <w:rPr>
              <w:b/>
              <w:bCs/>
              <w:sz w:val="28"/>
              <w:szCs w:val="28"/>
              <w:highlight w:val="none"/>
            </w:rPr>
            <w:t>1</w:t>
          </w:r>
          <w:r>
            <w:rPr>
              <w:b/>
              <w:bCs/>
              <w:sz w:val="28"/>
              <w:szCs w:val="28"/>
              <w:highlight w:val="none"/>
            </w:rPr>
            <w:fldChar w:fldCharType="end"/>
          </w:r>
          <w:r>
            <w:rPr>
              <w:b/>
              <w:bCs/>
              <w:sz w:val="28"/>
              <w:szCs w:val="28"/>
              <w:highlight w:val="none"/>
            </w:rPr>
            <w:fldChar w:fldCharType="end"/>
          </w:r>
        </w:p>
        <w:p w14:paraId="27303F88">
          <w:pPr>
            <w:pStyle w:val="17"/>
            <w:keepNext w:val="0"/>
            <w:keepLines w:val="0"/>
            <w:pageBreakBefore w:val="0"/>
            <w:widowControl/>
            <w:tabs>
              <w:tab w:val="right" w:leader="dot" w:pos="8820"/>
            </w:tabs>
            <w:kinsoku/>
            <w:wordWrap/>
            <w:overflowPunct/>
            <w:topLinePunct w:val="0"/>
            <w:autoSpaceDE/>
            <w:autoSpaceDN/>
            <w:bidi w:val="0"/>
            <w:adjustRightInd/>
            <w:snapToGrid/>
            <w:spacing w:line="480" w:lineRule="auto"/>
            <w:textAlignment w:val="auto"/>
            <w:rPr>
              <w:b/>
              <w:bCs/>
              <w:sz w:val="28"/>
              <w:szCs w:val="28"/>
              <w:highlight w:val="none"/>
            </w:rPr>
          </w:pPr>
          <w:r>
            <w:rPr>
              <w:b/>
              <w:bCs/>
              <w:sz w:val="28"/>
              <w:szCs w:val="28"/>
              <w:highlight w:val="none"/>
            </w:rPr>
            <w:fldChar w:fldCharType="begin"/>
          </w:r>
          <w:r>
            <w:rPr>
              <w:b/>
              <w:bCs/>
              <w:sz w:val="28"/>
              <w:szCs w:val="28"/>
              <w:highlight w:val="none"/>
            </w:rPr>
            <w:instrText xml:space="preserve"> HYPERLINK \l _Toc4018 </w:instrText>
          </w:r>
          <w:r>
            <w:rPr>
              <w:b/>
              <w:bCs/>
              <w:sz w:val="28"/>
              <w:szCs w:val="28"/>
              <w:highlight w:val="none"/>
            </w:rPr>
            <w:fldChar w:fldCharType="separate"/>
          </w:r>
          <w:r>
            <w:rPr>
              <w:rFonts w:hint="eastAsia"/>
              <w:b/>
              <w:bCs/>
              <w:sz w:val="28"/>
              <w:szCs w:val="28"/>
              <w:highlight w:val="none"/>
              <w:lang w:val="en-US" w:eastAsia="zh-CN"/>
            </w:rPr>
            <w:t>第二部分  响应人须知</w:t>
          </w:r>
          <w:r>
            <w:rPr>
              <w:b/>
              <w:bCs/>
              <w:sz w:val="28"/>
              <w:szCs w:val="28"/>
              <w:highlight w:val="none"/>
            </w:rPr>
            <w:tab/>
          </w:r>
          <w:r>
            <w:rPr>
              <w:rFonts w:hint="eastAsia"/>
              <w:b/>
              <w:bCs/>
              <w:sz w:val="28"/>
              <w:szCs w:val="28"/>
              <w:highlight w:val="none"/>
              <w:lang w:val="en-US" w:eastAsia="zh-CN"/>
            </w:rPr>
            <w:t>4</w:t>
          </w:r>
          <w:r>
            <w:rPr>
              <w:b/>
              <w:bCs/>
              <w:sz w:val="28"/>
              <w:szCs w:val="28"/>
              <w:highlight w:val="none"/>
            </w:rPr>
            <w:fldChar w:fldCharType="end"/>
          </w:r>
        </w:p>
        <w:p w14:paraId="6C38EE6F">
          <w:pPr>
            <w:pStyle w:val="17"/>
            <w:keepNext w:val="0"/>
            <w:keepLines w:val="0"/>
            <w:pageBreakBefore w:val="0"/>
            <w:widowControl/>
            <w:tabs>
              <w:tab w:val="right" w:leader="dot" w:pos="8820"/>
            </w:tabs>
            <w:kinsoku/>
            <w:wordWrap/>
            <w:overflowPunct/>
            <w:topLinePunct w:val="0"/>
            <w:autoSpaceDE/>
            <w:autoSpaceDN/>
            <w:bidi w:val="0"/>
            <w:adjustRightInd/>
            <w:snapToGrid/>
            <w:spacing w:line="480" w:lineRule="auto"/>
            <w:textAlignment w:val="auto"/>
            <w:rPr>
              <w:rFonts w:hint="eastAsia" w:eastAsiaTheme="minorEastAsia"/>
              <w:b/>
              <w:bCs/>
              <w:sz w:val="28"/>
              <w:szCs w:val="28"/>
              <w:highlight w:val="none"/>
              <w:lang w:val="en-US" w:eastAsia="zh-CN"/>
            </w:rPr>
          </w:pPr>
          <w:r>
            <w:rPr>
              <w:b/>
              <w:bCs/>
              <w:sz w:val="28"/>
              <w:szCs w:val="28"/>
              <w:highlight w:val="none"/>
            </w:rPr>
            <w:fldChar w:fldCharType="begin"/>
          </w:r>
          <w:r>
            <w:rPr>
              <w:b/>
              <w:bCs/>
              <w:sz w:val="28"/>
              <w:szCs w:val="28"/>
              <w:highlight w:val="none"/>
            </w:rPr>
            <w:instrText xml:space="preserve"> HYPERLINK \l _Toc29416 </w:instrText>
          </w:r>
          <w:r>
            <w:rPr>
              <w:b/>
              <w:bCs/>
              <w:sz w:val="28"/>
              <w:szCs w:val="28"/>
              <w:highlight w:val="none"/>
            </w:rPr>
            <w:fldChar w:fldCharType="separate"/>
          </w:r>
          <w:r>
            <w:rPr>
              <w:rFonts w:hint="eastAsia"/>
              <w:b/>
              <w:bCs/>
              <w:sz w:val="28"/>
              <w:szCs w:val="28"/>
              <w:highlight w:val="none"/>
            </w:rPr>
            <w:t>第三部分</w:t>
          </w:r>
          <w:r>
            <w:rPr>
              <w:rFonts w:hint="eastAsia"/>
              <w:b/>
              <w:bCs/>
              <w:sz w:val="28"/>
              <w:szCs w:val="28"/>
              <w:highlight w:val="none"/>
              <w:lang w:val="en-US" w:eastAsia="zh-CN"/>
            </w:rPr>
            <w:t xml:space="preserve">  </w:t>
          </w:r>
          <w:r>
            <w:rPr>
              <w:rFonts w:hint="eastAsia"/>
              <w:b/>
              <w:bCs/>
              <w:sz w:val="28"/>
              <w:szCs w:val="28"/>
              <w:highlight w:val="none"/>
            </w:rPr>
            <w:t>磋商</w:t>
          </w:r>
          <w:r>
            <w:rPr>
              <w:rFonts w:hint="eastAsia"/>
              <w:b/>
              <w:bCs/>
              <w:sz w:val="28"/>
              <w:szCs w:val="28"/>
              <w:highlight w:val="none"/>
              <w:lang w:val="en-US" w:eastAsia="zh-CN"/>
            </w:rPr>
            <w:t>评审</w:t>
          </w:r>
          <w:r>
            <w:rPr>
              <w:rFonts w:hint="eastAsia"/>
              <w:b/>
              <w:bCs/>
              <w:sz w:val="28"/>
              <w:szCs w:val="28"/>
              <w:highlight w:val="none"/>
            </w:rPr>
            <w:t>办法</w:t>
          </w:r>
          <w:r>
            <w:rPr>
              <w:b/>
              <w:bCs/>
              <w:sz w:val="28"/>
              <w:szCs w:val="28"/>
              <w:highlight w:val="none"/>
            </w:rPr>
            <w:tab/>
          </w:r>
          <w:r>
            <w:rPr>
              <w:rFonts w:hint="eastAsia"/>
              <w:b/>
              <w:bCs/>
              <w:sz w:val="28"/>
              <w:szCs w:val="28"/>
              <w:highlight w:val="none"/>
              <w:lang w:val="en-US" w:eastAsia="zh-CN"/>
            </w:rPr>
            <w:t>2</w:t>
          </w:r>
          <w:r>
            <w:rPr>
              <w:b/>
              <w:bCs/>
              <w:sz w:val="28"/>
              <w:szCs w:val="28"/>
              <w:highlight w:val="none"/>
            </w:rPr>
            <w:fldChar w:fldCharType="end"/>
          </w:r>
          <w:r>
            <w:rPr>
              <w:rFonts w:hint="eastAsia"/>
              <w:b/>
              <w:bCs/>
              <w:sz w:val="28"/>
              <w:szCs w:val="28"/>
              <w:highlight w:val="none"/>
              <w:lang w:val="en-US" w:eastAsia="zh-CN"/>
            </w:rPr>
            <w:t>4</w:t>
          </w:r>
        </w:p>
        <w:p w14:paraId="48B6BF30">
          <w:pPr>
            <w:pStyle w:val="17"/>
            <w:keepNext w:val="0"/>
            <w:keepLines w:val="0"/>
            <w:pageBreakBefore w:val="0"/>
            <w:widowControl/>
            <w:tabs>
              <w:tab w:val="right" w:leader="dot" w:pos="8820"/>
            </w:tabs>
            <w:kinsoku/>
            <w:wordWrap/>
            <w:overflowPunct/>
            <w:topLinePunct w:val="0"/>
            <w:autoSpaceDE/>
            <w:autoSpaceDN/>
            <w:bidi w:val="0"/>
            <w:adjustRightInd/>
            <w:snapToGrid/>
            <w:spacing w:line="480" w:lineRule="auto"/>
            <w:textAlignment w:val="auto"/>
            <w:rPr>
              <w:rFonts w:hint="eastAsia" w:eastAsiaTheme="minorEastAsia"/>
              <w:b/>
              <w:bCs/>
              <w:sz w:val="28"/>
              <w:szCs w:val="28"/>
              <w:highlight w:val="none"/>
              <w:lang w:val="en-US" w:eastAsia="zh-CN"/>
            </w:rPr>
          </w:pPr>
          <w:r>
            <w:rPr>
              <w:b/>
              <w:bCs/>
              <w:sz w:val="28"/>
              <w:szCs w:val="28"/>
              <w:highlight w:val="none"/>
            </w:rPr>
            <w:fldChar w:fldCharType="begin"/>
          </w:r>
          <w:r>
            <w:rPr>
              <w:b/>
              <w:bCs/>
              <w:sz w:val="28"/>
              <w:szCs w:val="28"/>
              <w:highlight w:val="none"/>
            </w:rPr>
            <w:instrText xml:space="preserve"> HYPERLINK \l _Toc5771 </w:instrText>
          </w:r>
          <w:r>
            <w:rPr>
              <w:b/>
              <w:bCs/>
              <w:sz w:val="28"/>
              <w:szCs w:val="28"/>
              <w:highlight w:val="none"/>
            </w:rPr>
            <w:fldChar w:fldCharType="separate"/>
          </w:r>
          <w:r>
            <w:rPr>
              <w:rFonts w:hint="eastAsia"/>
              <w:b/>
              <w:bCs/>
              <w:sz w:val="28"/>
              <w:szCs w:val="28"/>
              <w:highlight w:val="none"/>
            </w:rPr>
            <w:t>第四部分</w:t>
          </w:r>
          <w:r>
            <w:rPr>
              <w:rFonts w:hint="eastAsia"/>
              <w:b/>
              <w:bCs/>
              <w:sz w:val="28"/>
              <w:szCs w:val="28"/>
              <w:highlight w:val="none"/>
              <w:lang w:val="en-US" w:eastAsia="zh-CN"/>
            </w:rPr>
            <w:t xml:space="preserve">  </w:t>
          </w:r>
          <w:r>
            <w:rPr>
              <w:rFonts w:hint="eastAsia"/>
              <w:b/>
              <w:bCs/>
              <w:sz w:val="28"/>
              <w:szCs w:val="28"/>
              <w:highlight w:val="none"/>
            </w:rPr>
            <w:t>合同条款及格式</w:t>
          </w:r>
          <w:r>
            <w:rPr>
              <w:b/>
              <w:bCs/>
              <w:sz w:val="28"/>
              <w:szCs w:val="28"/>
              <w:highlight w:val="none"/>
            </w:rPr>
            <w:tab/>
          </w:r>
          <w:r>
            <w:rPr>
              <w:rFonts w:hint="eastAsia"/>
              <w:b/>
              <w:bCs/>
              <w:sz w:val="28"/>
              <w:szCs w:val="28"/>
              <w:highlight w:val="none"/>
              <w:lang w:val="en-US" w:eastAsia="zh-CN"/>
            </w:rPr>
            <w:t>3</w:t>
          </w:r>
          <w:r>
            <w:rPr>
              <w:b/>
              <w:bCs/>
              <w:sz w:val="28"/>
              <w:szCs w:val="28"/>
              <w:highlight w:val="none"/>
            </w:rPr>
            <w:fldChar w:fldCharType="end"/>
          </w:r>
          <w:r>
            <w:rPr>
              <w:rFonts w:hint="eastAsia"/>
              <w:b/>
              <w:bCs/>
              <w:sz w:val="28"/>
              <w:szCs w:val="28"/>
              <w:highlight w:val="none"/>
              <w:lang w:val="en-US" w:eastAsia="zh-CN"/>
            </w:rPr>
            <w:t>2</w:t>
          </w:r>
        </w:p>
        <w:p w14:paraId="29DC83AB">
          <w:pPr>
            <w:pStyle w:val="17"/>
            <w:keepNext w:val="0"/>
            <w:keepLines w:val="0"/>
            <w:pageBreakBefore w:val="0"/>
            <w:widowControl/>
            <w:tabs>
              <w:tab w:val="right" w:leader="dot" w:pos="8820"/>
            </w:tabs>
            <w:kinsoku/>
            <w:wordWrap/>
            <w:overflowPunct/>
            <w:topLinePunct w:val="0"/>
            <w:autoSpaceDE/>
            <w:autoSpaceDN/>
            <w:bidi w:val="0"/>
            <w:adjustRightInd/>
            <w:snapToGrid/>
            <w:spacing w:line="480" w:lineRule="auto"/>
            <w:textAlignment w:val="auto"/>
            <w:rPr>
              <w:rFonts w:hint="eastAsia" w:eastAsiaTheme="minorEastAsia"/>
              <w:b/>
              <w:bCs/>
              <w:sz w:val="28"/>
              <w:szCs w:val="28"/>
              <w:highlight w:val="none"/>
              <w:lang w:val="en-US" w:eastAsia="zh-CN"/>
            </w:rPr>
          </w:pPr>
          <w:r>
            <w:rPr>
              <w:b/>
              <w:bCs/>
              <w:sz w:val="28"/>
              <w:szCs w:val="28"/>
              <w:highlight w:val="none"/>
            </w:rPr>
            <w:fldChar w:fldCharType="begin"/>
          </w:r>
          <w:r>
            <w:rPr>
              <w:b/>
              <w:bCs/>
              <w:sz w:val="28"/>
              <w:szCs w:val="28"/>
              <w:highlight w:val="none"/>
            </w:rPr>
            <w:instrText xml:space="preserve"> HYPERLINK \l _Toc26582 </w:instrText>
          </w:r>
          <w:r>
            <w:rPr>
              <w:b/>
              <w:bCs/>
              <w:sz w:val="28"/>
              <w:szCs w:val="28"/>
              <w:highlight w:val="none"/>
            </w:rPr>
            <w:fldChar w:fldCharType="separate"/>
          </w:r>
          <w:r>
            <w:rPr>
              <w:rFonts w:hint="eastAsia"/>
              <w:b/>
              <w:bCs/>
              <w:sz w:val="28"/>
              <w:szCs w:val="28"/>
              <w:highlight w:val="none"/>
              <w:lang w:val="en-US" w:eastAsia="zh-CN"/>
            </w:rPr>
            <w:t xml:space="preserve">第五部分  </w:t>
          </w:r>
          <w:r>
            <w:rPr>
              <w:rFonts w:hint="eastAsia"/>
              <w:b/>
              <w:bCs/>
              <w:sz w:val="28"/>
              <w:szCs w:val="28"/>
              <w:highlight w:val="none"/>
            </w:rPr>
            <w:t>工程量清单</w:t>
          </w:r>
          <w:r>
            <w:rPr>
              <w:b/>
              <w:bCs/>
              <w:sz w:val="28"/>
              <w:szCs w:val="28"/>
              <w:highlight w:val="none"/>
            </w:rPr>
            <w:tab/>
          </w:r>
          <w:r>
            <w:rPr>
              <w:rFonts w:hint="eastAsia"/>
              <w:b/>
              <w:bCs/>
              <w:sz w:val="28"/>
              <w:szCs w:val="28"/>
              <w:highlight w:val="none"/>
              <w:lang w:val="en-US" w:eastAsia="zh-CN"/>
            </w:rPr>
            <w:t>5</w:t>
          </w:r>
          <w:r>
            <w:rPr>
              <w:b/>
              <w:bCs/>
              <w:sz w:val="28"/>
              <w:szCs w:val="28"/>
              <w:highlight w:val="none"/>
            </w:rPr>
            <w:fldChar w:fldCharType="end"/>
          </w:r>
          <w:r>
            <w:rPr>
              <w:rFonts w:hint="eastAsia"/>
              <w:b/>
              <w:bCs/>
              <w:sz w:val="28"/>
              <w:szCs w:val="28"/>
              <w:highlight w:val="none"/>
              <w:lang w:val="en-US" w:eastAsia="zh-CN"/>
            </w:rPr>
            <w:t>5</w:t>
          </w:r>
        </w:p>
        <w:p w14:paraId="40CC6953">
          <w:pPr>
            <w:pStyle w:val="17"/>
            <w:keepNext w:val="0"/>
            <w:keepLines w:val="0"/>
            <w:pageBreakBefore w:val="0"/>
            <w:widowControl/>
            <w:tabs>
              <w:tab w:val="right" w:leader="dot" w:pos="8820"/>
            </w:tabs>
            <w:kinsoku/>
            <w:wordWrap/>
            <w:overflowPunct/>
            <w:topLinePunct w:val="0"/>
            <w:autoSpaceDE/>
            <w:autoSpaceDN/>
            <w:bidi w:val="0"/>
            <w:adjustRightInd/>
            <w:snapToGrid/>
            <w:spacing w:line="480" w:lineRule="auto"/>
            <w:textAlignment w:val="auto"/>
            <w:rPr>
              <w:rFonts w:hint="eastAsia" w:eastAsiaTheme="minorEastAsia"/>
              <w:b/>
              <w:bCs/>
              <w:sz w:val="28"/>
              <w:szCs w:val="28"/>
              <w:highlight w:val="none"/>
              <w:lang w:val="en-US" w:eastAsia="zh-CN"/>
            </w:rPr>
          </w:pPr>
          <w:r>
            <w:rPr>
              <w:b/>
              <w:bCs/>
              <w:sz w:val="28"/>
              <w:szCs w:val="28"/>
              <w:highlight w:val="none"/>
            </w:rPr>
            <w:fldChar w:fldCharType="begin"/>
          </w:r>
          <w:r>
            <w:rPr>
              <w:b/>
              <w:bCs/>
              <w:sz w:val="28"/>
              <w:szCs w:val="28"/>
              <w:highlight w:val="none"/>
            </w:rPr>
            <w:instrText xml:space="preserve"> HYPERLINK \l _Toc22258 </w:instrText>
          </w:r>
          <w:r>
            <w:rPr>
              <w:b/>
              <w:bCs/>
              <w:sz w:val="28"/>
              <w:szCs w:val="28"/>
              <w:highlight w:val="none"/>
            </w:rPr>
            <w:fldChar w:fldCharType="separate"/>
          </w:r>
          <w:r>
            <w:rPr>
              <w:rFonts w:hint="eastAsia"/>
              <w:b/>
              <w:bCs/>
              <w:sz w:val="28"/>
              <w:szCs w:val="28"/>
              <w:highlight w:val="none"/>
              <w:lang w:val="en-US" w:eastAsia="zh-CN"/>
            </w:rPr>
            <w:t>第六部分  图纸</w:t>
          </w:r>
          <w:r>
            <w:rPr>
              <w:b/>
              <w:bCs/>
              <w:sz w:val="28"/>
              <w:szCs w:val="28"/>
              <w:highlight w:val="none"/>
            </w:rPr>
            <w:tab/>
          </w:r>
          <w:r>
            <w:rPr>
              <w:rFonts w:hint="eastAsia"/>
              <w:b/>
              <w:bCs/>
              <w:sz w:val="28"/>
              <w:szCs w:val="28"/>
              <w:highlight w:val="none"/>
              <w:lang w:val="en-US" w:eastAsia="zh-CN"/>
            </w:rPr>
            <w:t>5</w:t>
          </w:r>
          <w:r>
            <w:rPr>
              <w:b/>
              <w:bCs/>
              <w:sz w:val="28"/>
              <w:szCs w:val="28"/>
              <w:highlight w:val="none"/>
            </w:rPr>
            <w:fldChar w:fldCharType="end"/>
          </w:r>
          <w:r>
            <w:rPr>
              <w:rFonts w:hint="eastAsia"/>
              <w:b/>
              <w:bCs/>
              <w:sz w:val="28"/>
              <w:szCs w:val="28"/>
              <w:highlight w:val="none"/>
              <w:lang w:val="en-US" w:eastAsia="zh-CN"/>
            </w:rPr>
            <w:t>6</w:t>
          </w:r>
        </w:p>
        <w:p w14:paraId="3585BFAF">
          <w:pPr>
            <w:pStyle w:val="17"/>
            <w:keepNext w:val="0"/>
            <w:keepLines w:val="0"/>
            <w:pageBreakBefore w:val="0"/>
            <w:widowControl/>
            <w:tabs>
              <w:tab w:val="right" w:leader="dot" w:pos="8820"/>
            </w:tabs>
            <w:kinsoku/>
            <w:wordWrap/>
            <w:overflowPunct/>
            <w:topLinePunct w:val="0"/>
            <w:autoSpaceDE/>
            <w:autoSpaceDN/>
            <w:bidi w:val="0"/>
            <w:adjustRightInd/>
            <w:snapToGrid/>
            <w:spacing w:line="480" w:lineRule="auto"/>
            <w:textAlignment w:val="auto"/>
            <w:rPr>
              <w:rFonts w:hint="eastAsia" w:eastAsiaTheme="minorEastAsia"/>
              <w:b/>
              <w:bCs/>
              <w:sz w:val="28"/>
              <w:szCs w:val="28"/>
              <w:highlight w:val="none"/>
              <w:lang w:val="en-US" w:eastAsia="zh-CN"/>
            </w:rPr>
          </w:pPr>
          <w:r>
            <w:rPr>
              <w:b/>
              <w:bCs/>
              <w:sz w:val="28"/>
              <w:szCs w:val="28"/>
              <w:highlight w:val="none"/>
            </w:rPr>
            <w:fldChar w:fldCharType="begin"/>
          </w:r>
          <w:r>
            <w:rPr>
              <w:b/>
              <w:bCs/>
              <w:sz w:val="28"/>
              <w:szCs w:val="28"/>
              <w:highlight w:val="none"/>
            </w:rPr>
            <w:instrText xml:space="preserve"> HYPERLINK \l _Toc31392 </w:instrText>
          </w:r>
          <w:r>
            <w:rPr>
              <w:b/>
              <w:bCs/>
              <w:sz w:val="28"/>
              <w:szCs w:val="28"/>
              <w:highlight w:val="none"/>
            </w:rPr>
            <w:fldChar w:fldCharType="separate"/>
          </w:r>
          <w:r>
            <w:rPr>
              <w:rFonts w:hint="eastAsia"/>
              <w:b/>
              <w:bCs/>
              <w:sz w:val="28"/>
              <w:szCs w:val="28"/>
              <w:highlight w:val="none"/>
            </w:rPr>
            <w:t>第</w:t>
          </w:r>
          <w:r>
            <w:rPr>
              <w:rFonts w:hint="eastAsia"/>
              <w:b/>
              <w:bCs/>
              <w:sz w:val="28"/>
              <w:szCs w:val="28"/>
              <w:highlight w:val="none"/>
              <w:lang w:val="en-US" w:eastAsia="zh-CN"/>
            </w:rPr>
            <w:t>七</w:t>
          </w:r>
          <w:r>
            <w:rPr>
              <w:rFonts w:hint="eastAsia"/>
              <w:b/>
              <w:bCs/>
              <w:sz w:val="28"/>
              <w:szCs w:val="28"/>
              <w:highlight w:val="none"/>
            </w:rPr>
            <w:t>部分</w:t>
          </w:r>
          <w:r>
            <w:rPr>
              <w:rFonts w:hint="eastAsia"/>
              <w:b/>
              <w:bCs/>
              <w:sz w:val="28"/>
              <w:szCs w:val="28"/>
              <w:highlight w:val="none"/>
              <w:lang w:val="en-US" w:eastAsia="zh-CN"/>
            </w:rPr>
            <w:t xml:space="preserve">  </w:t>
          </w:r>
          <w:r>
            <w:rPr>
              <w:rFonts w:hint="eastAsia"/>
              <w:b/>
              <w:bCs/>
              <w:sz w:val="28"/>
              <w:szCs w:val="28"/>
              <w:highlight w:val="none"/>
            </w:rPr>
            <w:t>技术标准和要求</w:t>
          </w:r>
          <w:r>
            <w:rPr>
              <w:b/>
              <w:bCs/>
              <w:sz w:val="28"/>
              <w:szCs w:val="28"/>
              <w:highlight w:val="none"/>
            </w:rPr>
            <w:tab/>
          </w:r>
          <w:r>
            <w:rPr>
              <w:rFonts w:hint="eastAsia"/>
              <w:b/>
              <w:bCs/>
              <w:sz w:val="28"/>
              <w:szCs w:val="28"/>
              <w:highlight w:val="none"/>
              <w:lang w:val="en-US" w:eastAsia="zh-CN"/>
            </w:rPr>
            <w:t>5</w:t>
          </w:r>
          <w:r>
            <w:rPr>
              <w:b/>
              <w:bCs/>
              <w:sz w:val="28"/>
              <w:szCs w:val="28"/>
              <w:highlight w:val="none"/>
            </w:rPr>
            <w:fldChar w:fldCharType="end"/>
          </w:r>
          <w:r>
            <w:rPr>
              <w:rFonts w:hint="eastAsia"/>
              <w:b/>
              <w:bCs/>
              <w:sz w:val="28"/>
              <w:szCs w:val="28"/>
              <w:highlight w:val="none"/>
              <w:lang w:val="en-US" w:eastAsia="zh-CN"/>
            </w:rPr>
            <w:t>7</w:t>
          </w:r>
        </w:p>
        <w:p w14:paraId="76401D0A">
          <w:pPr>
            <w:pStyle w:val="17"/>
            <w:keepNext w:val="0"/>
            <w:keepLines w:val="0"/>
            <w:pageBreakBefore w:val="0"/>
            <w:widowControl/>
            <w:tabs>
              <w:tab w:val="right" w:leader="dot" w:pos="8820"/>
            </w:tabs>
            <w:kinsoku/>
            <w:wordWrap/>
            <w:overflowPunct/>
            <w:topLinePunct w:val="0"/>
            <w:autoSpaceDE/>
            <w:autoSpaceDN/>
            <w:bidi w:val="0"/>
            <w:adjustRightInd/>
            <w:snapToGrid/>
            <w:spacing w:line="480" w:lineRule="auto"/>
            <w:textAlignment w:val="auto"/>
            <w:rPr>
              <w:rFonts w:hint="eastAsia" w:eastAsiaTheme="minorEastAsia"/>
              <w:highlight w:val="none"/>
              <w:lang w:val="en-US" w:eastAsia="zh-CN"/>
            </w:rPr>
          </w:pPr>
          <w:r>
            <w:rPr>
              <w:b/>
              <w:bCs/>
              <w:sz w:val="28"/>
              <w:szCs w:val="28"/>
              <w:highlight w:val="none"/>
            </w:rPr>
            <w:fldChar w:fldCharType="begin"/>
          </w:r>
          <w:r>
            <w:rPr>
              <w:b/>
              <w:bCs/>
              <w:sz w:val="28"/>
              <w:szCs w:val="28"/>
              <w:highlight w:val="none"/>
            </w:rPr>
            <w:instrText xml:space="preserve"> HYPERLINK \l _Toc14208 </w:instrText>
          </w:r>
          <w:r>
            <w:rPr>
              <w:b/>
              <w:bCs/>
              <w:sz w:val="28"/>
              <w:szCs w:val="28"/>
              <w:highlight w:val="none"/>
            </w:rPr>
            <w:fldChar w:fldCharType="separate"/>
          </w:r>
          <w:r>
            <w:rPr>
              <w:rFonts w:hint="eastAsia"/>
              <w:b/>
              <w:bCs/>
              <w:sz w:val="28"/>
              <w:szCs w:val="28"/>
              <w:highlight w:val="none"/>
            </w:rPr>
            <w:t>第</w:t>
          </w:r>
          <w:r>
            <w:rPr>
              <w:rFonts w:hint="eastAsia"/>
              <w:b/>
              <w:bCs/>
              <w:sz w:val="28"/>
              <w:szCs w:val="28"/>
              <w:highlight w:val="none"/>
              <w:lang w:val="en-US" w:eastAsia="zh-CN"/>
            </w:rPr>
            <w:t>八</w:t>
          </w:r>
          <w:r>
            <w:rPr>
              <w:rFonts w:hint="eastAsia"/>
              <w:b/>
              <w:bCs/>
              <w:sz w:val="28"/>
              <w:szCs w:val="28"/>
              <w:highlight w:val="none"/>
            </w:rPr>
            <w:t>部分</w:t>
          </w:r>
          <w:r>
            <w:rPr>
              <w:rFonts w:hint="eastAsia"/>
              <w:b/>
              <w:bCs/>
              <w:sz w:val="28"/>
              <w:szCs w:val="28"/>
              <w:highlight w:val="none"/>
              <w:lang w:val="en-US" w:eastAsia="zh-CN"/>
            </w:rPr>
            <w:t xml:space="preserve">  </w:t>
          </w:r>
          <w:r>
            <w:rPr>
              <w:rFonts w:hint="eastAsia"/>
              <w:b/>
              <w:bCs/>
              <w:sz w:val="28"/>
              <w:szCs w:val="28"/>
              <w:highlight w:val="none"/>
            </w:rPr>
            <w:t>响应文件格式</w:t>
          </w:r>
          <w:r>
            <w:rPr>
              <w:b/>
              <w:bCs/>
              <w:sz w:val="28"/>
              <w:szCs w:val="28"/>
              <w:highlight w:val="none"/>
            </w:rPr>
            <w:tab/>
          </w:r>
          <w:r>
            <w:rPr>
              <w:rFonts w:hint="eastAsia"/>
              <w:b/>
              <w:bCs/>
              <w:sz w:val="28"/>
              <w:szCs w:val="28"/>
              <w:highlight w:val="none"/>
              <w:lang w:val="en-US" w:eastAsia="zh-CN"/>
            </w:rPr>
            <w:t>5</w:t>
          </w:r>
          <w:r>
            <w:rPr>
              <w:b/>
              <w:bCs/>
              <w:sz w:val="28"/>
              <w:szCs w:val="28"/>
              <w:highlight w:val="none"/>
            </w:rPr>
            <w:fldChar w:fldCharType="end"/>
          </w:r>
          <w:r>
            <w:rPr>
              <w:rFonts w:hint="eastAsia"/>
              <w:b/>
              <w:bCs/>
              <w:sz w:val="28"/>
              <w:szCs w:val="28"/>
              <w:highlight w:val="none"/>
              <w:lang w:val="en-US" w:eastAsia="zh-CN"/>
            </w:rPr>
            <w:t>8</w:t>
          </w:r>
        </w:p>
        <w:p w14:paraId="59E673E8">
          <w:pPr>
            <w:rPr>
              <w:highlight w:val="none"/>
            </w:rPr>
          </w:pPr>
          <w:r>
            <w:rPr>
              <w:highlight w:val="none"/>
            </w:rPr>
            <w:fldChar w:fldCharType="end"/>
          </w:r>
        </w:p>
      </w:sdtContent>
    </w:sdt>
    <w:p w14:paraId="19DDBA3A">
      <w:pPr>
        <w:tabs>
          <w:tab w:val="right" w:leader="dot" w:pos="8729"/>
        </w:tabs>
        <w:spacing w:line="480" w:lineRule="auto"/>
        <w:jc w:val="center"/>
        <w:rPr>
          <w:rFonts w:hint="eastAsia"/>
          <w:b/>
          <w:bCs/>
          <w:sz w:val="36"/>
          <w:szCs w:val="36"/>
          <w:highlight w:val="none"/>
        </w:rPr>
      </w:pPr>
    </w:p>
    <w:p w14:paraId="356C81BA">
      <w:pPr>
        <w:bidi w:val="0"/>
        <w:rPr>
          <w:rFonts w:hint="eastAsia" w:ascii="Times New Roman" w:hAnsi="Times New Roman" w:eastAsia="宋体" w:cs="Times New Roman"/>
          <w:kern w:val="2"/>
          <w:sz w:val="21"/>
          <w:szCs w:val="22"/>
          <w:highlight w:val="none"/>
          <w:lang w:val="en-US" w:eastAsia="zh-CN" w:bidi="ar-SA"/>
        </w:rPr>
      </w:pPr>
    </w:p>
    <w:p w14:paraId="505B418D">
      <w:pPr>
        <w:bidi w:val="0"/>
        <w:rPr>
          <w:rFonts w:hint="eastAsia"/>
          <w:highlight w:val="none"/>
          <w:lang w:val="en-US" w:eastAsia="zh-CN"/>
        </w:rPr>
      </w:pPr>
    </w:p>
    <w:p w14:paraId="6D6B9BEC">
      <w:pPr>
        <w:tabs>
          <w:tab w:val="center" w:pos="4410"/>
        </w:tabs>
        <w:bidi w:val="0"/>
        <w:jc w:val="left"/>
        <w:rPr>
          <w:rFonts w:hint="eastAsia"/>
          <w:highlight w:val="none"/>
          <w:lang w:val="en-US" w:eastAsia="zh-CN"/>
        </w:rPr>
        <w:sectPr>
          <w:headerReference r:id="rId6" w:type="first"/>
          <w:headerReference r:id="rId5" w:type="default"/>
          <w:footerReference r:id="rId7" w:type="default"/>
          <w:pgSz w:w="11906" w:h="16838"/>
          <w:pgMar w:top="1418" w:right="1555" w:bottom="1418" w:left="1531" w:header="851" w:footer="992" w:gutter="0"/>
          <w:pgNumType w:fmt="decimal" w:start="1"/>
          <w:cols w:space="720" w:num="1"/>
          <w:titlePg/>
          <w:docGrid w:type="lines" w:linePitch="312" w:charSpace="0"/>
        </w:sectPr>
      </w:pPr>
      <w:r>
        <w:rPr>
          <w:rFonts w:hint="eastAsia"/>
          <w:highlight w:val="none"/>
          <w:lang w:val="en-US" w:eastAsia="zh-CN"/>
        </w:rPr>
        <w:tab/>
      </w:r>
    </w:p>
    <w:p w14:paraId="1771BDB0">
      <w:pPr>
        <w:pStyle w:val="2"/>
        <w:bidi w:val="0"/>
        <w:jc w:val="center"/>
        <w:rPr>
          <w:rFonts w:hint="eastAsia"/>
          <w:sz w:val="36"/>
          <w:szCs w:val="36"/>
          <w:highlight w:val="none"/>
        </w:rPr>
      </w:pPr>
      <w:bookmarkStart w:id="1" w:name="_Toc22129"/>
      <w:r>
        <w:rPr>
          <w:rFonts w:hint="eastAsia"/>
          <w:sz w:val="36"/>
          <w:szCs w:val="36"/>
          <w:highlight w:val="none"/>
        </w:rPr>
        <w:t>第一部分</w:t>
      </w:r>
      <w:r>
        <w:rPr>
          <w:rFonts w:hint="eastAsia"/>
          <w:sz w:val="36"/>
          <w:szCs w:val="36"/>
          <w:highlight w:val="none"/>
          <w:lang w:val="en-US" w:eastAsia="zh-CN"/>
        </w:rPr>
        <w:t xml:space="preserve">  </w:t>
      </w:r>
      <w:r>
        <w:rPr>
          <w:rFonts w:hint="eastAsia"/>
          <w:sz w:val="36"/>
          <w:szCs w:val="36"/>
          <w:highlight w:val="none"/>
        </w:rPr>
        <w:t>竞争性磋商公告</w:t>
      </w:r>
      <w:bookmarkEnd w:id="1"/>
    </w:p>
    <w:p w14:paraId="16F77E0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sz w:val="32"/>
          <w:szCs w:val="32"/>
          <w:highlight w:val="none"/>
        </w:rPr>
      </w:pPr>
      <w:bookmarkStart w:id="2" w:name="_Toc28359002"/>
      <w:bookmarkStart w:id="3" w:name="_Toc28359079"/>
      <w:bookmarkStart w:id="4" w:name="_Toc35393621"/>
      <w:bookmarkStart w:id="5" w:name="_Toc35393790"/>
      <w:bookmarkStart w:id="6" w:name="_Hlk24379207"/>
      <w:r>
        <w:rPr>
          <w:rFonts w:hint="eastAsia" w:ascii="黑体" w:hAnsi="黑体" w:eastAsia="黑体" w:cs="黑体"/>
          <w:sz w:val="32"/>
          <w:szCs w:val="32"/>
          <w:highlight w:val="none"/>
        </w:rPr>
        <w:t>一、项目基本情况</w:t>
      </w:r>
      <w:bookmarkEnd w:id="2"/>
      <w:bookmarkEnd w:id="3"/>
      <w:bookmarkEnd w:id="4"/>
      <w:bookmarkEnd w:id="5"/>
    </w:p>
    <w:p w14:paraId="269A200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right="0"/>
        <w:jc w:val="left"/>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1、项目编号：LBGZ[2026]235-ZC194、灵宝竞磋采购-2026-116、HNHA-2026-009</w:t>
      </w:r>
    </w:p>
    <w:p w14:paraId="05E52E3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2、项目名称：</w:t>
      </w:r>
      <w:r>
        <w:rPr>
          <w:rFonts w:hint="eastAsia" w:ascii="仿宋" w:hAnsi="仿宋" w:eastAsia="仿宋" w:cs="仿宋"/>
          <w:sz w:val="32"/>
          <w:szCs w:val="32"/>
          <w:highlight w:val="none"/>
          <w:lang w:val="en-US" w:eastAsia="zh-CN"/>
        </w:rPr>
        <w:t>2026年灵宝市西阎乡大阎村至南大阎自然村交通道路建设项目（二次）</w:t>
      </w:r>
    </w:p>
    <w:bookmarkEnd w:id="6"/>
    <w:p w14:paraId="790F2EB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32"/>
          <w:szCs w:val="32"/>
          <w:highlight w:val="none"/>
          <w:lang w:val="en-US" w:eastAsia="zh-CN"/>
        </w:rPr>
      </w:pPr>
      <w:r>
        <w:rPr>
          <w:rFonts w:hint="eastAsia" w:ascii="仿宋" w:hAnsi="仿宋" w:eastAsia="仿宋" w:cs="仿宋"/>
          <w:color w:val="auto"/>
          <w:sz w:val="32"/>
          <w:szCs w:val="32"/>
          <w:highlight w:val="none"/>
        </w:rPr>
        <w:t>3、预算金额：</w:t>
      </w:r>
      <w:r>
        <w:rPr>
          <w:rFonts w:hint="eastAsia" w:ascii="仿宋" w:hAnsi="仿宋" w:eastAsia="仿宋" w:cs="仿宋"/>
          <w:sz w:val="32"/>
          <w:szCs w:val="32"/>
          <w:highlight w:val="none"/>
          <w:lang w:val="en-US" w:eastAsia="zh-CN"/>
        </w:rPr>
        <w:t>92.358943万元</w:t>
      </w:r>
    </w:p>
    <w:p w14:paraId="414E331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4、最高限价：92.358943万元</w:t>
      </w:r>
    </w:p>
    <w:tbl>
      <w:tblPr>
        <w:tblStyle w:val="14"/>
        <w:tblW w:w="108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6"/>
        <w:gridCol w:w="1790"/>
        <w:gridCol w:w="1905"/>
        <w:gridCol w:w="1905"/>
        <w:gridCol w:w="1920"/>
        <w:gridCol w:w="900"/>
        <w:gridCol w:w="1891"/>
      </w:tblGrid>
      <w:tr w14:paraId="1ED0C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atLeast"/>
          <w:jc w:val="center"/>
        </w:trPr>
        <w:tc>
          <w:tcPr>
            <w:tcW w:w="536" w:type="dxa"/>
            <w:noWrap w:val="0"/>
            <w:vAlign w:val="center"/>
          </w:tcPr>
          <w:p w14:paraId="7AE1ED25">
            <w:pPr>
              <w:pStyle w:val="12"/>
              <w:ind w:left="0" w:leftChars="0" w:firstLine="0" w:firstLineChars="0"/>
              <w:jc w:val="center"/>
              <w:rPr>
                <w:rFonts w:hint="eastAsia" w:ascii="仿宋" w:hAnsi="仿宋" w:eastAsia="仿宋" w:cs="仿宋"/>
                <w:sz w:val="32"/>
                <w:szCs w:val="32"/>
                <w:highlight w:val="none"/>
                <w:vertAlign w:val="baseline"/>
                <w:lang w:val="en-US" w:eastAsia="zh-CN"/>
              </w:rPr>
            </w:pPr>
            <w:r>
              <w:rPr>
                <w:rFonts w:hint="eastAsia" w:ascii="仿宋" w:hAnsi="仿宋" w:eastAsia="仿宋" w:cs="仿宋"/>
                <w:sz w:val="32"/>
                <w:szCs w:val="32"/>
                <w:highlight w:val="none"/>
                <w:vertAlign w:val="baseline"/>
                <w:lang w:eastAsia="zh-CN"/>
              </w:rPr>
              <w:t>序号</w:t>
            </w:r>
          </w:p>
        </w:tc>
        <w:tc>
          <w:tcPr>
            <w:tcW w:w="1790" w:type="dxa"/>
            <w:noWrap w:val="0"/>
            <w:vAlign w:val="center"/>
          </w:tcPr>
          <w:p w14:paraId="691AAFB0">
            <w:pPr>
              <w:pStyle w:val="12"/>
              <w:ind w:left="0" w:leftChars="0" w:firstLine="0" w:firstLineChars="0"/>
              <w:jc w:val="center"/>
              <w:rPr>
                <w:rFonts w:hint="eastAsia" w:ascii="仿宋" w:hAnsi="仿宋" w:eastAsia="仿宋" w:cs="仿宋"/>
                <w:sz w:val="32"/>
                <w:szCs w:val="32"/>
                <w:highlight w:val="none"/>
                <w:vertAlign w:val="baseline"/>
                <w:lang w:eastAsia="zh-CN"/>
              </w:rPr>
            </w:pPr>
            <w:r>
              <w:rPr>
                <w:rFonts w:hint="eastAsia" w:ascii="仿宋" w:hAnsi="仿宋" w:eastAsia="仿宋" w:cs="仿宋"/>
                <w:sz w:val="32"/>
                <w:szCs w:val="32"/>
                <w:highlight w:val="none"/>
                <w:vertAlign w:val="baseline"/>
                <w:lang w:eastAsia="zh-CN"/>
              </w:rPr>
              <w:t>包号</w:t>
            </w:r>
          </w:p>
        </w:tc>
        <w:tc>
          <w:tcPr>
            <w:tcW w:w="1905" w:type="dxa"/>
            <w:noWrap w:val="0"/>
            <w:vAlign w:val="center"/>
          </w:tcPr>
          <w:p w14:paraId="6579CDB6">
            <w:pPr>
              <w:pStyle w:val="12"/>
              <w:ind w:left="0" w:leftChars="0" w:firstLine="0" w:firstLineChars="0"/>
              <w:jc w:val="center"/>
              <w:rPr>
                <w:rFonts w:hint="eastAsia" w:ascii="仿宋" w:hAnsi="仿宋" w:eastAsia="仿宋" w:cs="仿宋"/>
                <w:sz w:val="32"/>
                <w:szCs w:val="32"/>
                <w:highlight w:val="none"/>
                <w:vertAlign w:val="baseline"/>
                <w:lang w:eastAsia="zh-CN"/>
              </w:rPr>
            </w:pPr>
            <w:r>
              <w:rPr>
                <w:rFonts w:hint="eastAsia" w:ascii="仿宋" w:hAnsi="仿宋" w:eastAsia="仿宋" w:cs="仿宋"/>
                <w:sz w:val="32"/>
                <w:szCs w:val="32"/>
                <w:highlight w:val="none"/>
                <w:vertAlign w:val="baseline"/>
                <w:lang w:eastAsia="zh-CN"/>
              </w:rPr>
              <w:t>包名称</w:t>
            </w:r>
          </w:p>
        </w:tc>
        <w:tc>
          <w:tcPr>
            <w:tcW w:w="1905" w:type="dxa"/>
            <w:noWrap w:val="0"/>
            <w:vAlign w:val="center"/>
          </w:tcPr>
          <w:p w14:paraId="18532E91">
            <w:pPr>
              <w:pStyle w:val="12"/>
              <w:ind w:left="0" w:leftChars="0" w:firstLine="0" w:firstLineChars="0"/>
              <w:jc w:val="center"/>
              <w:rPr>
                <w:rFonts w:hint="eastAsia" w:ascii="仿宋" w:hAnsi="仿宋" w:eastAsia="仿宋" w:cs="仿宋"/>
                <w:sz w:val="32"/>
                <w:szCs w:val="32"/>
                <w:highlight w:val="none"/>
                <w:vertAlign w:val="baseline"/>
                <w:lang w:eastAsia="zh-CN"/>
              </w:rPr>
            </w:pPr>
            <w:r>
              <w:rPr>
                <w:rFonts w:hint="eastAsia" w:ascii="仿宋" w:hAnsi="仿宋" w:eastAsia="仿宋" w:cs="仿宋"/>
                <w:sz w:val="32"/>
                <w:szCs w:val="32"/>
                <w:highlight w:val="none"/>
                <w:vertAlign w:val="baseline"/>
                <w:lang w:eastAsia="zh-CN"/>
              </w:rPr>
              <w:t>包预算（</w:t>
            </w:r>
            <w:r>
              <w:rPr>
                <w:rFonts w:hint="eastAsia" w:ascii="仿宋" w:hAnsi="仿宋" w:eastAsia="仿宋" w:cs="仿宋"/>
                <w:sz w:val="32"/>
                <w:szCs w:val="32"/>
                <w:highlight w:val="none"/>
                <w:vertAlign w:val="baseline"/>
                <w:lang w:val="en-US" w:eastAsia="zh-CN"/>
              </w:rPr>
              <w:t>万</w:t>
            </w:r>
            <w:r>
              <w:rPr>
                <w:rFonts w:hint="eastAsia" w:ascii="仿宋" w:hAnsi="仿宋" w:eastAsia="仿宋" w:cs="仿宋"/>
                <w:sz w:val="32"/>
                <w:szCs w:val="32"/>
                <w:highlight w:val="none"/>
                <w:vertAlign w:val="baseline"/>
                <w:lang w:eastAsia="zh-CN"/>
              </w:rPr>
              <w:t>元）</w:t>
            </w:r>
          </w:p>
        </w:tc>
        <w:tc>
          <w:tcPr>
            <w:tcW w:w="1920" w:type="dxa"/>
            <w:noWrap w:val="0"/>
            <w:vAlign w:val="center"/>
          </w:tcPr>
          <w:p w14:paraId="00EE4F08">
            <w:pPr>
              <w:pStyle w:val="12"/>
              <w:ind w:left="0" w:leftChars="0" w:firstLine="0" w:firstLineChars="0"/>
              <w:jc w:val="center"/>
              <w:rPr>
                <w:rFonts w:hint="eastAsia" w:ascii="仿宋" w:hAnsi="仿宋" w:eastAsia="仿宋" w:cs="仿宋"/>
                <w:sz w:val="32"/>
                <w:szCs w:val="32"/>
                <w:highlight w:val="none"/>
                <w:vertAlign w:val="baseline"/>
                <w:lang w:eastAsia="zh-CN"/>
              </w:rPr>
            </w:pPr>
            <w:r>
              <w:rPr>
                <w:rFonts w:hint="eastAsia" w:ascii="仿宋" w:hAnsi="仿宋" w:eastAsia="仿宋" w:cs="仿宋"/>
                <w:sz w:val="32"/>
                <w:szCs w:val="32"/>
                <w:highlight w:val="none"/>
                <w:vertAlign w:val="baseline"/>
                <w:lang w:eastAsia="zh-CN"/>
              </w:rPr>
              <w:t>包最高限价（</w:t>
            </w:r>
            <w:r>
              <w:rPr>
                <w:rFonts w:hint="eastAsia" w:ascii="仿宋" w:hAnsi="仿宋" w:eastAsia="仿宋" w:cs="仿宋"/>
                <w:sz w:val="32"/>
                <w:szCs w:val="32"/>
                <w:highlight w:val="none"/>
                <w:vertAlign w:val="baseline"/>
                <w:lang w:val="en-US" w:eastAsia="zh-CN"/>
              </w:rPr>
              <w:t>万</w:t>
            </w:r>
            <w:r>
              <w:rPr>
                <w:rFonts w:hint="eastAsia" w:ascii="仿宋" w:hAnsi="仿宋" w:eastAsia="仿宋" w:cs="仿宋"/>
                <w:sz w:val="32"/>
                <w:szCs w:val="32"/>
                <w:highlight w:val="none"/>
                <w:vertAlign w:val="baseline"/>
                <w:lang w:eastAsia="zh-CN"/>
              </w:rPr>
              <w:t>元）</w:t>
            </w:r>
          </w:p>
        </w:tc>
        <w:tc>
          <w:tcPr>
            <w:tcW w:w="900" w:type="dxa"/>
            <w:noWrap w:val="0"/>
            <w:vAlign w:val="center"/>
          </w:tcPr>
          <w:p w14:paraId="141F8D24">
            <w:pPr>
              <w:pStyle w:val="12"/>
              <w:ind w:left="0" w:leftChars="0" w:firstLine="0" w:firstLineChars="0"/>
              <w:jc w:val="center"/>
              <w:rPr>
                <w:rFonts w:hint="eastAsia" w:ascii="仿宋" w:hAnsi="仿宋" w:eastAsia="仿宋" w:cs="仿宋"/>
                <w:sz w:val="32"/>
                <w:szCs w:val="32"/>
                <w:highlight w:val="none"/>
                <w:vertAlign w:val="baseline"/>
                <w:lang w:eastAsia="zh-CN"/>
              </w:rPr>
            </w:pPr>
            <w:r>
              <w:rPr>
                <w:rFonts w:hint="eastAsia" w:ascii="仿宋" w:hAnsi="仿宋" w:eastAsia="仿宋" w:cs="仿宋"/>
                <w:color w:val="auto"/>
                <w:sz w:val="32"/>
                <w:szCs w:val="32"/>
                <w:highlight w:val="none"/>
                <w:shd w:val="clear" w:color="auto" w:fill="FFFFFF"/>
              </w:rPr>
              <w:t>是否专门面向中小企业</w:t>
            </w:r>
          </w:p>
        </w:tc>
        <w:tc>
          <w:tcPr>
            <w:tcW w:w="1891" w:type="dxa"/>
            <w:noWrap w:val="0"/>
            <w:vAlign w:val="center"/>
          </w:tcPr>
          <w:p w14:paraId="79E202B8">
            <w:pPr>
              <w:pStyle w:val="12"/>
              <w:ind w:left="0" w:leftChars="0" w:firstLine="0" w:firstLineChars="0"/>
              <w:jc w:val="center"/>
              <w:rPr>
                <w:rFonts w:hint="eastAsia" w:ascii="仿宋" w:hAnsi="仿宋" w:eastAsia="仿宋" w:cs="仿宋"/>
                <w:sz w:val="32"/>
                <w:szCs w:val="32"/>
                <w:highlight w:val="none"/>
                <w:vertAlign w:val="baseline"/>
                <w:lang w:eastAsia="zh-CN"/>
              </w:rPr>
            </w:pPr>
            <w:r>
              <w:rPr>
                <w:rFonts w:hint="eastAsia" w:ascii="仿宋" w:hAnsi="仿宋" w:eastAsia="仿宋" w:cs="仿宋"/>
                <w:color w:val="auto"/>
                <w:sz w:val="32"/>
                <w:szCs w:val="32"/>
                <w:highlight w:val="none"/>
                <w:shd w:val="clear" w:color="auto" w:fill="FFFFFF"/>
              </w:rPr>
              <w:t>采购预留金额（</w:t>
            </w:r>
            <w:r>
              <w:rPr>
                <w:rFonts w:hint="eastAsia" w:ascii="仿宋" w:hAnsi="仿宋" w:eastAsia="仿宋" w:cs="仿宋"/>
                <w:color w:val="auto"/>
                <w:sz w:val="32"/>
                <w:szCs w:val="32"/>
                <w:highlight w:val="none"/>
                <w:shd w:val="clear" w:color="auto" w:fill="FFFFFF"/>
                <w:lang w:val="en-US" w:eastAsia="zh-CN"/>
              </w:rPr>
              <w:t>万</w:t>
            </w:r>
            <w:r>
              <w:rPr>
                <w:rFonts w:hint="eastAsia" w:ascii="仿宋" w:hAnsi="仿宋" w:eastAsia="仿宋" w:cs="仿宋"/>
                <w:color w:val="auto"/>
                <w:sz w:val="32"/>
                <w:szCs w:val="32"/>
                <w:highlight w:val="none"/>
                <w:shd w:val="clear" w:color="auto" w:fill="FFFFFF"/>
              </w:rPr>
              <w:t>元）</w:t>
            </w:r>
          </w:p>
        </w:tc>
      </w:tr>
      <w:tr w14:paraId="323EA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jc w:val="center"/>
        </w:trPr>
        <w:tc>
          <w:tcPr>
            <w:tcW w:w="536" w:type="dxa"/>
            <w:noWrap w:val="0"/>
            <w:vAlign w:val="center"/>
          </w:tcPr>
          <w:p w14:paraId="40B3601C">
            <w:pPr>
              <w:pStyle w:val="12"/>
              <w:ind w:left="0" w:leftChars="0" w:firstLine="0" w:firstLineChars="0"/>
              <w:jc w:val="center"/>
              <w:rPr>
                <w:rFonts w:hint="eastAsia" w:ascii="仿宋" w:hAnsi="仿宋" w:eastAsia="仿宋" w:cs="仿宋"/>
                <w:color w:val="000000"/>
                <w:sz w:val="32"/>
                <w:szCs w:val="32"/>
                <w:highlight w:val="none"/>
                <w:vertAlign w:val="baseline"/>
                <w:lang w:val="en-US" w:eastAsia="zh-CN"/>
              </w:rPr>
            </w:pPr>
            <w:r>
              <w:rPr>
                <w:rFonts w:hint="eastAsia" w:ascii="仿宋" w:hAnsi="仿宋" w:eastAsia="仿宋" w:cs="仿宋"/>
                <w:color w:val="000000"/>
                <w:sz w:val="32"/>
                <w:szCs w:val="32"/>
                <w:highlight w:val="none"/>
                <w:vertAlign w:val="baseline"/>
                <w:lang w:val="en-US" w:eastAsia="zh-CN"/>
              </w:rPr>
              <w:t>1</w:t>
            </w:r>
          </w:p>
        </w:tc>
        <w:tc>
          <w:tcPr>
            <w:tcW w:w="1790" w:type="dxa"/>
            <w:noWrap w:val="0"/>
            <w:vAlign w:val="center"/>
          </w:tcPr>
          <w:p w14:paraId="44BD3173">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jc w:val="left"/>
              <w:rPr>
                <w:rFonts w:hint="default" w:ascii="仿宋" w:hAnsi="仿宋" w:eastAsia="仿宋" w:cs="仿宋"/>
                <w:color w:val="000000"/>
                <w:sz w:val="32"/>
                <w:szCs w:val="32"/>
                <w:highlight w:val="none"/>
                <w:vertAlign w:val="baseline"/>
                <w:lang w:val="en-US" w:eastAsia="zh-CN"/>
              </w:rPr>
            </w:pPr>
            <w:r>
              <w:rPr>
                <w:rFonts w:hint="eastAsia" w:ascii="仿宋" w:hAnsi="仿宋" w:eastAsia="仿宋" w:cs="仿宋"/>
                <w:sz w:val="32"/>
                <w:szCs w:val="32"/>
                <w:highlight w:val="none"/>
                <w:lang w:val="en-US" w:eastAsia="zh-CN"/>
              </w:rPr>
              <w:t>LBGZ[2026]235-ZC194-1</w:t>
            </w:r>
          </w:p>
        </w:tc>
        <w:tc>
          <w:tcPr>
            <w:tcW w:w="1905" w:type="dxa"/>
            <w:noWrap w:val="0"/>
            <w:vAlign w:val="center"/>
          </w:tcPr>
          <w:p w14:paraId="637FE904">
            <w:pPr>
              <w:pStyle w:val="12"/>
              <w:ind w:left="0" w:leftChars="0" w:firstLine="0" w:firstLineChars="0"/>
              <w:jc w:val="center"/>
              <w:rPr>
                <w:rFonts w:hint="eastAsia" w:ascii="仿宋" w:hAnsi="仿宋" w:eastAsia="仿宋" w:cs="仿宋"/>
                <w:color w:val="000000"/>
                <w:sz w:val="32"/>
                <w:szCs w:val="32"/>
                <w:highlight w:val="none"/>
                <w:vertAlign w:val="baseline"/>
                <w:lang w:val="en-US"/>
              </w:rPr>
            </w:pPr>
            <w:r>
              <w:rPr>
                <w:rFonts w:hint="eastAsia" w:ascii="仿宋" w:hAnsi="仿宋" w:eastAsia="仿宋" w:cs="仿宋"/>
                <w:sz w:val="32"/>
                <w:szCs w:val="32"/>
                <w:highlight w:val="none"/>
                <w:lang w:val="en-US" w:eastAsia="zh-CN"/>
              </w:rPr>
              <w:t>2026年灵宝市西阎乡大阎村至南大阎自然村交通道路建设项目（二次）</w:t>
            </w:r>
          </w:p>
        </w:tc>
        <w:tc>
          <w:tcPr>
            <w:tcW w:w="1905" w:type="dxa"/>
            <w:noWrap w:val="0"/>
            <w:vAlign w:val="center"/>
          </w:tcPr>
          <w:p w14:paraId="5B87628F">
            <w:pPr>
              <w:ind w:left="0" w:leftChars="0" w:firstLine="0" w:firstLineChars="0"/>
              <w:jc w:val="center"/>
              <w:rPr>
                <w:rFonts w:hint="default"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US" w:eastAsia="zh-CN"/>
              </w:rPr>
              <w:t>92.358943</w:t>
            </w:r>
          </w:p>
        </w:tc>
        <w:tc>
          <w:tcPr>
            <w:tcW w:w="1920" w:type="dxa"/>
            <w:noWrap w:val="0"/>
            <w:vAlign w:val="center"/>
          </w:tcPr>
          <w:p w14:paraId="486877F9">
            <w:pPr>
              <w:ind w:left="0" w:leftChars="0" w:firstLine="0" w:firstLineChars="0"/>
              <w:jc w:val="center"/>
              <w:rPr>
                <w:rFonts w:hint="eastAsia"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US" w:eastAsia="zh-CN"/>
              </w:rPr>
              <w:t>92.358943</w:t>
            </w:r>
          </w:p>
        </w:tc>
        <w:tc>
          <w:tcPr>
            <w:tcW w:w="900" w:type="dxa"/>
            <w:noWrap w:val="0"/>
            <w:vAlign w:val="center"/>
          </w:tcPr>
          <w:p w14:paraId="1B72A7F4">
            <w:pPr>
              <w:pStyle w:val="12"/>
              <w:ind w:left="0" w:leftChars="0" w:firstLine="0" w:firstLineChars="0"/>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是</w:t>
            </w:r>
          </w:p>
        </w:tc>
        <w:tc>
          <w:tcPr>
            <w:tcW w:w="1891" w:type="dxa"/>
            <w:noWrap w:val="0"/>
            <w:vAlign w:val="center"/>
          </w:tcPr>
          <w:p w14:paraId="64FFDE80">
            <w:pPr>
              <w:pStyle w:val="12"/>
              <w:ind w:left="0" w:leftChars="0" w:firstLine="0" w:firstLineChars="0"/>
              <w:jc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vertAlign w:val="baseline"/>
                <w:lang w:val="en-US" w:eastAsia="zh-CN"/>
              </w:rPr>
              <w:t>92.358943</w:t>
            </w:r>
          </w:p>
        </w:tc>
      </w:tr>
    </w:tbl>
    <w:p w14:paraId="72B46D31">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采购需求：</w:t>
      </w:r>
    </w:p>
    <w:p w14:paraId="6CD74DE8">
      <w:pPr>
        <w:pStyle w:val="6"/>
        <w:keepNext w:val="0"/>
        <w:keepLines w:val="0"/>
        <w:pageBreakBefore w:val="0"/>
        <w:widowControl w:val="0"/>
        <w:kinsoku/>
        <w:wordWrap/>
        <w:overflowPunct/>
        <w:topLinePunct w:val="0"/>
        <w:autoSpaceDE w:val="0"/>
        <w:autoSpaceDN w:val="0"/>
        <w:bidi w:val="0"/>
        <w:adjustRightInd/>
        <w:snapToGrid/>
        <w:spacing w:line="336" w:lineRule="auto"/>
        <w:ind w:left="0" w:leftChars="0"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5.1、项目概况：铺设18cm厚混凝土道路693m及路基处理，配套建设混凝土边沟546m，圆管涵1处及护栏等附属设施,具体详见工程量清单、图纸等；</w:t>
      </w:r>
    </w:p>
    <w:p w14:paraId="79C2860B">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5.2、招标范围：竞争性磋商文件、工程量清单、图纸范围内的所有内容；</w:t>
      </w:r>
    </w:p>
    <w:p w14:paraId="3460B78D">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5.3、标段划分：不划分标段；</w:t>
      </w:r>
    </w:p>
    <w:p w14:paraId="23B16F05">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5.4、计划工期：30日历天；</w:t>
      </w:r>
    </w:p>
    <w:p w14:paraId="28646272">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5.5、质量要求：</w:t>
      </w:r>
      <w:r>
        <w:rPr>
          <w:rFonts w:hint="eastAsia" w:ascii="仿宋" w:hAnsi="仿宋" w:eastAsia="仿宋" w:cs="仿宋"/>
          <w:color w:val="auto"/>
          <w:sz w:val="32"/>
          <w:szCs w:val="32"/>
          <w:highlight w:val="none"/>
        </w:rPr>
        <w:t>达到国家现行建设工程施工验收规范合格标准</w:t>
      </w:r>
      <w:r>
        <w:rPr>
          <w:rFonts w:hint="eastAsia" w:ascii="仿宋" w:hAnsi="仿宋" w:eastAsia="仿宋" w:cs="仿宋"/>
          <w:color w:val="auto"/>
          <w:sz w:val="32"/>
          <w:szCs w:val="32"/>
          <w:highlight w:val="none"/>
          <w:lang w:eastAsia="zh-CN"/>
        </w:rPr>
        <w:t>；</w:t>
      </w:r>
    </w:p>
    <w:p w14:paraId="7A4B0660">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5.6、建设地点：灵宝市西阎乡</w:t>
      </w:r>
    </w:p>
    <w:p w14:paraId="5F34DB27">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合同履行期限：按合同约定执行</w:t>
      </w:r>
    </w:p>
    <w:p w14:paraId="132EC4D5">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是否接受进口产品：否</w:t>
      </w:r>
    </w:p>
    <w:p w14:paraId="6B92A4E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sz w:val="32"/>
          <w:szCs w:val="32"/>
          <w:highlight w:val="none"/>
        </w:rPr>
      </w:pPr>
      <w:bookmarkStart w:id="7" w:name="_Toc28359003"/>
      <w:bookmarkStart w:id="8" w:name="_Toc35393791"/>
      <w:bookmarkStart w:id="9" w:name="_Toc28359080"/>
      <w:bookmarkStart w:id="10" w:name="_Toc35393622"/>
      <w:r>
        <w:rPr>
          <w:rFonts w:hint="eastAsia" w:ascii="黑体" w:hAnsi="黑体" w:eastAsia="黑体" w:cs="黑体"/>
          <w:sz w:val="32"/>
          <w:szCs w:val="32"/>
          <w:highlight w:val="none"/>
        </w:rPr>
        <w:t>二、申请人的资格要求：</w:t>
      </w:r>
      <w:bookmarkEnd w:id="7"/>
      <w:bookmarkEnd w:id="8"/>
      <w:bookmarkEnd w:id="9"/>
      <w:bookmarkEnd w:id="10"/>
    </w:p>
    <w:p w14:paraId="26010EB2">
      <w:pPr>
        <w:keepNext w:val="0"/>
        <w:keepLines w:val="0"/>
        <w:pageBreakBefore w:val="0"/>
        <w:widowControl w:val="0"/>
        <w:kinsoku/>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1、满足《中华人民共和国政府采购法》第二十二条规定；</w:t>
      </w:r>
    </w:p>
    <w:p w14:paraId="5D3E917F">
      <w:pPr>
        <w:keepNext w:val="0"/>
        <w:keepLines w:val="0"/>
        <w:pageBreakBefore w:val="0"/>
        <w:widowControl w:val="0"/>
        <w:kinsoku/>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2</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落实政府采购政策需满足的资格要求：</w:t>
      </w:r>
      <w:r>
        <w:rPr>
          <w:rFonts w:hint="eastAsia" w:ascii="仿宋" w:hAnsi="仿宋" w:eastAsia="仿宋" w:cs="仿宋"/>
          <w:color w:val="auto"/>
          <w:sz w:val="32"/>
          <w:szCs w:val="32"/>
          <w:highlight w:val="none"/>
          <w:lang w:val="en-US" w:eastAsia="zh-CN"/>
        </w:rPr>
        <w:t>根据《政府采购促进中小企业发展管理办法》（财库[2020]46号）规定，本项目专门面向中小企业采购，同时投标人必须是中小企业，并出具《中小企业声明函》；</w:t>
      </w:r>
    </w:p>
    <w:p w14:paraId="515C1F57">
      <w:pPr>
        <w:keepNext w:val="0"/>
        <w:keepLines w:val="0"/>
        <w:pageBreakBefore w:val="0"/>
        <w:widowControl w:val="0"/>
        <w:kinsoku/>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3、本项目的特定资格要求：</w:t>
      </w:r>
    </w:p>
    <w:p w14:paraId="3FD9EF20">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3.1、</w:t>
      </w:r>
      <w:r>
        <w:rPr>
          <w:rFonts w:hint="eastAsia" w:ascii="仿宋" w:hAnsi="仿宋" w:eastAsia="仿宋" w:cs="仿宋"/>
          <w:color w:val="auto"/>
          <w:sz w:val="32"/>
          <w:szCs w:val="32"/>
          <w:highlight w:val="none"/>
          <w:lang w:val="en-US" w:eastAsia="zh-CN"/>
        </w:rPr>
        <w:t>须在中国境内注册具有独立法人资格，持有国家工商行政管理部门核发的真实有效的营业执照；</w:t>
      </w:r>
    </w:p>
    <w:p w14:paraId="20E22B47">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3.2、投标人须具有公路工程施工总承包贰级（含贰级）及以上资质，具有有效的安全生产许可证。</w:t>
      </w:r>
    </w:p>
    <w:p w14:paraId="5FD8F977">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3.3、项目经理须具有公路工程专业贰级(含贰级)及以上建造师资格和安全生产考核合格证，未在其他建设工程项目中担任项目经理，且须提供自 2026年1月以来任意三个月在本单位的社保证明（以社保网络查询或社保中心出具的证明为准,新成立企业从成立之日起计算）；</w:t>
      </w:r>
    </w:p>
    <w:p w14:paraId="61879697">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3.4、投标人自行出具本企业的无商业贿赂及无不正当竞争行为的承诺书；</w:t>
      </w:r>
    </w:p>
    <w:p w14:paraId="5AB91B5C">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3.5、投标人出具无行贿犯罪记录在中国裁判文书网自行查询结果（查询/承诺对象：企业、法定代表人、项目经理）；</w:t>
      </w:r>
    </w:p>
    <w:p w14:paraId="1AD2E007">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3.6、根据《关于在政府采购活动中查询及使用信用记录有关问题的通知》(财库[2016]125号)和豫财购【2016】15号的规定，企业没有被列入“中国执行信息公开网”网站的“失信被执行人”、“信用中国”网站的“重大税收违法失信主体”及“中国政府采购网”网站的“政府采购严重违法失信行为记录名单”，查询渠道：“中国执行信息公开网”网站（http://zxgk.court.gov.cn/shixin）“信用中国”网站（www.creditchina.gov.cn）、中国政府采购网（www.ccgp.gov.cn）；提供网站的查询信息截图（查询时间自公告发布之日起）；</w:t>
      </w:r>
    </w:p>
    <w:p w14:paraId="61A89500">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3.7、单位负责人为同一人或者存在控股、管理关系的不同单位，不得参加同一标段投标或者未划分标段的同一招标项目投标,提供投标人在“国家企业信用信息公示系统”中公示的公司信息、股东或投资人信息；</w:t>
      </w:r>
    </w:p>
    <w:p w14:paraId="54D57067">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3.8、投标人需提供农民工工资支付承诺书（自行作出承诺，格式自拟）</w:t>
      </w:r>
    </w:p>
    <w:p w14:paraId="04786548">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3.9、本项目不接受联合体投标；</w:t>
      </w:r>
    </w:p>
    <w:p w14:paraId="605A743A">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3.10、本次招标实行资格后审，资格审查的具体要求见竞争性磋商文件。</w:t>
      </w:r>
    </w:p>
    <w:p w14:paraId="5F6C2A1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三、获取</w:t>
      </w:r>
      <w:r>
        <w:rPr>
          <w:rFonts w:hint="eastAsia" w:ascii="黑体" w:hAnsi="黑体" w:eastAsia="黑体" w:cs="黑体"/>
          <w:sz w:val="32"/>
          <w:szCs w:val="32"/>
          <w:highlight w:val="none"/>
          <w:lang w:eastAsia="zh-CN"/>
        </w:rPr>
        <w:t>招标</w:t>
      </w:r>
      <w:r>
        <w:rPr>
          <w:rFonts w:hint="eastAsia" w:ascii="黑体" w:hAnsi="黑体" w:eastAsia="黑体" w:cs="黑体"/>
          <w:sz w:val="32"/>
          <w:szCs w:val="32"/>
          <w:highlight w:val="none"/>
        </w:rPr>
        <w:t>文件</w:t>
      </w:r>
    </w:p>
    <w:p w14:paraId="23F06823">
      <w:pPr>
        <w:keepNext w:val="0"/>
        <w:keepLines w:val="0"/>
        <w:pageBreakBefore w:val="0"/>
        <w:widowControl w:val="0"/>
        <w:kinsoku/>
        <w:wordWrap/>
        <w:overflowPunct/>
        <w:topLinePunct w:val="0"/>
        <w:autoSpaceDE/>
        <w:autoSpaceDN/>
        <w:bidi w:val="0"/>
        <w:adjustRightInd w:val="0"/>
        <w:snapToGrid w:val="0"/>
        <w:spacing w:beforeAutospacing="0" w:line="360" w:lineRule="auto"/>
        <w:ind w:firstLine="629"/>
        <w:textAlignment w:val="auto"/>
        <w:rPr>
          <w:rFonts w:hint="eastAsia" w:ascii="仿宋" w:hAnsi="仿宋" w:eastAsia="仿宋" w:cs="仿宋"/>
          <w:color w:val="auto"/>
          <w:kern w:val="0"/>
          <w:sz w:val="32"/>
          <w:szCs w:val="32"/>
          <w:highlight w:val="none"/>
          <w:shd w:val="clear" w:color="auto" w:fill="FFFFFF"/>
          <w:lang w:val="en-US" w:eastAsia="zh-CN" w:bidi="ar"/>
        </w:rPr>
      </w:pPr>
      <w:r>
        <w:rPr>
          <w:rFonts w:hint="eastAsia" w:ascii="仿宋" w:hAnsi="仿宋" w:eastAsia="仿宋" w:cs="仿宋"/>
          <w:color w:val="auto"/>
          <w:kern w:val="0"/>
          <w:sz w:val="32"/>
          <w:szCs w:val="32"/>
          <w:highlight w:val="none"/>
          <w:shd w:val="clear" w:color="auto" w:fill="FFFFFF"/>
          <w:lang w:val="en-US" w:eastAsia="zh-CN" w:bidi="ar"/>
        </w:rPr>
        <w:t xml:space="preserve">1、招标文件获取方式：本项目没有报名环节，响应人凭CA数字证书通过三门峡市公共资源交易中心网（网址：http://gzjy.smx.gov.cn/），点击交易平台选择“市场主体登录”，在所参与项目右侧点击参与投标，即可直接下载本项目招标文件。 </w:t>
      </w:r>
    </w:p>
    <w:p w14:paraId="303A5DC3">
      <w:pPr>
        <w:keepNext w:val="0"/>
        <w:keepLines w:val="0"/>
        <w:pageBreakBefore w:val="0"/>
        <w:widowControl w:val="0"/>
        <w:kinsoku/>
        <w:wordWrap/>
        <w:overflowPunct/>
        <w:topLinePunct w:val="0"/>
        <w:autoSpaceDE/>
        <w:autoSpaceDN/>
        <w:bidi w:val="0"/>
        <w:adjustRightInd w:val="0"/>
        <w:snapToGrid w:val="0"/>
        <w:spacing w:beforeAutospacing="0" w:line="360" w:lineRule="auto"/>
        <w:ind w:firstLine="629"/>
        <w:jc w:val="left"/>
        <w:textAlignment w:val="auto"/>
        <w:rPr>
          <w:rFonts w:hint="eastAsia" w:ascii="仿宋" w:hAnsi="仿宋" w:eastAsia="仿宋" w:cs="仿宋"/>
          <w:color w:val="auto"/>
          <w:kern w:val="0"/>
          <w:sz w:val="32"/>
          <w:szCs w:val="32"/>
          <w:highlight w:val="none"/>
          <w:shd w:val="clear" w:color="auto" w:fill="FFFFFF"/>
          <w:lang w:val="en-US" w:eastAsia="zh-CN" w:bidi="ar"/>
        </w:rPr>
      </w:pPr>
      <w:r>
        <w:rPr>
          <w:rFonts w:hint="eastAsia" w:ascii="仿宋" w:hAnsi="仿宋" w:eastAsia="仿宋" w:cs="仿宋"/>
          <w:color w:val="auto"/>
          <w:kern w:val="0"/>
          <w:sz w:val="32"/>
          <w:szCs w:val="32"/>
          <w:highlight w:val="none"/>
          <w:shd w:val="clear" w:color="auto" w:fill="FFFFFF"/>
          <w:lang w:val="en-US" w:eastAsia="zh-CN" w:bidi="ar"/>
        </w:rPr>
        <w:t>具体操作请查看以下链接：</w:t>
      </w:r>
    </w:p>
    <w:p w14:paraId="6A23D975">
      <w:pPr>
        <w:keepNext w:val="0"/>
        <w:keepLines w:val="0"/>
        <w:pageBreakBefore w:val="0"/>
        <w:widowControl w:val="0"/>
        <w:kinsoku/>
        <w:wordWrap/>
        <w:overflowPunct/>
        <w:topLinePunct w:val="0"/>
        <w:autoSpaceDE/>
        <w:autoSpaceDN/>
        <w:bidi w:val="0"/>
        <w:adjustRightInd w:val="0"/>
        <w:snapToGrid w:val="0"/>
        <w:spacing w:beforeAutospacing="0" w:line="360" w:lineRule="auto"/>
        <w:ind w:firstLine="629"/>
        <w:textAlignment w:val="auto"/>
        <w:rPr>
          <w:rFonts w:hint="eastAsia" w:ascii="仿宋" w:hAnsi="仿宋" w:eastAsia="仿宋" w:cs="仿宋"/>
          <w:color w:val="000000" w:themeColor="text1"/>
          <w:kern w:val="0"/>
          <w:sz w:val="32"/>
          <w:szCs w:val="32"/>
          <w:highlight w:val="none"/>
          <w:u w:val="none"/>
          <w:shd w:val="clear" w:color="auto" w:fill="FFFFFF"/>
          <w:lang w:val="en-US" w:eastAsia="zh-CN" w:bidi="ar"/>
          <w14:textFill>
            <w14:solidFill>
              <w14:schemeClr w14:val="tx1"/>
            </w14:solidFill>
          </w14:textFill>
        </w:rPr>
      </w:pPr>
      <w:r>
        <w:rPr>
          <w:rFonts w:hint="eastAsia" w:ascii="宋体" w:hAnsi="宋体" w:eastAsia="宋体" w:cs="宋体"/>
          <w:i w:val="0"/>
          <w:iCs w:val="0"/>
          <w:caps w:val="0"/>
          <w:color w:val="000000"/>
          <w:spacing w:val="0"/>
          <w:sz w:val="28"/>
          <w:szCs w:val="28"/>
          <w:highlight w:val="none"/>
        </w:rPr>
        <w:t>三门峡市公共资源交易平台操作手册：</w:t>
      </w:r>
      <w:r>
        <w:rPr>
          <w:rFonts w:hint="eastAsia" w:ascii="仿宋" w:hAnsi="仿宋" w:eastAsia="仿宋" w:cs="仿宋"/>
          <w:color w:val="000000" w:themeColor="text1"/>
          <w:kern w:val="0"/>
          <w:sz w:val="32"/>
          <w:szCs w:val="32"/>
          <w:highlight w:val="none"/>
          <w:u w:val="none"/>
          <w:shd w:val="clear" w:color="auto" w:fill="FFFFFF"/>
          <w:lang w:val="en-US" w:eastAsia="zh-CN" w:bidi="ar"/>
          <w14:textFill>
            <w14:solidFill>
              <w14:schemeClr w14:val="tx1"/>
            </w14:solidFill>
          </w14:textFill>
        </w:rPr>
        <w:fldChar w:fldCharType="begin"/>
      </w:r>
      <w:r>
        <w:rPr>
          <w:rFonts w:hint="eastAsia" w:ascii="仿宋" w:hAnsi="仿宋" w:eastAsia="仿宋" w:cs="仿宋"/>
          <w:color w:val="000000" w:themeColor="text1"/>
          <w:kern w:val="0"/>
          <w:sz w:val="32"/>
          <w:szCs w:val="32"/>
          <w:highlight w:val="none"/>
          <w:u w:val="none"/>
          <w:shd w:val="clear" w:color="auto" w:fill="FFFFFF"/>
          <w:lang w:val="en-US" w:eastAsia="zh-CN" w:bidi="ar"/>
          <w14:textFill>
            <w14:solidFill>
              <w14:schemeClr w14:val="tx1"/>
            </w14:solidFill>
          </w14:textFill>
        </w:rPr>
        <w:instrText xml:space="preserve"> HYPERLINK "http://gzjy.smx.gov.cn/fwzn/004003/20200325/2b5a3a5a-f987-405c-993f-88f43e1d1ac3.html" </w:instrText>
      </w:r>
      <w:r>
        <w:rPr>
          <w:rFonts w:hint="eastAsia" w:ascii="仿宋" w:hAnsi="仿宋" w:eastAsia="仿宋" w:cs="仿宋"/>
          <w:color w:val="000000" w:themeColor="text1"/>
          <w:kern w:val="0"/>
          <w:sz w:val="32"/>
          <w:szCs w:val="32"/>
          <w:highlight w:val="none"/>
          <w:u w:val="none"/>
          <w:shd w:val="clear" w:color="auto" w:fill="FFFFFF"/>
          <w:lang w:val="en-US" w:eastAsia="zh-CN" w:bidi="ar"/>
          <w14:textFill>
            <w14:solidFill>
              <w14:schemeClr w14:val="tx1"/>
            </w14:solidFill>
          </w14:textFill>
        </w:rPr>
        <w:fldChar w:fldCharType="separate"/>
      </w:r>
      <w:r>
        <w:rPr>
          <w:rStyle w:val="16"/>
          <w:rFonts w:hint="eastAsia" w:ascii="仿宋" w:hAnsi="仿宋" w:eastAsia="仿宋" w:cs="仿宋"/>
          <w:color w:val="000000" w:themeColor="text1"/>
          <w:kern w:val="0"/>
          <w:sz w:val="32"/>
          <w:szCs w:val="32"/>
          <w:highlight w:val="none"/>
          <w:u w:val="none"/>
          <w:shd w:val="clear" w:color="auto" w:fill="FFFFFF"/>
          <w:lang w:val="en-US" w:eastAsia="zh-CN" w:bidi="ar"/>
          <w14:textFill>
            <w14:solidFill>
              <w14:schemeClr w14:val="tx1"/>
            </w14:solidFill>
          </w14:textFill>
        </w:rPr>
        <w:t>http://gzjy.smx.gov.cn/fwzn/004003/20200325/2b5a3a5a-f987-405c-993f-88f43e1d1ac3.html</w:t>
      </w:r>
      <w:r>
        <w:rPr>
          <w:rFonts w:hint="eastAsia" w:ascii="仿宋" w:hAnsi="仿宋" w:eastAsia="仿宋" w:cs="仿宋"/>
          <w:color w:val="000000" w:themeColor="text1"/>
          <w:kern w:val="0"/>
          <w:sz w:val="32"/>
          <w:szCs w:val="32"/>
          <w:highlight w:val="none"/>
          <w:u w:val="none"/>
          <w:shd w:val="clear" w:color="auto" w:fill="FFFFFF"/>
          <w:lang w:val="en-US" w:eastAsia="zh-CN" w:bidi="ar"/>
          <w14:textFill>
            <w14:solidFill>
              <w14:schemeClr w14:val="tx1"/>
            </w14:solidFill>
          </w14:textFill>
        </w:rPr>
        <w:fldChar w:fldCharType="end"/>
      </w:r>
    </w:p>
    <w:p w14:paraId="092947BB">
      <w:pPr>
        <w:keepNext w:val="0"/>
        <w:keepLines w:val="0"/>
        <w:pageBreakBefore w:val="0"/>
        <w:widowControl w:val="0"/>
        <w:kinsoku/>
        <w:wordWrap/>
        <w:overflowPunct/>
        <w:topLinePunct w:val="0"/>
        <w:autoSpaceDE/>
        <w:autoSpaceDN/>
        <w:bidi w:val="0"/>
        <w:adjustRightInd w:val="0"/>
        <w:snapToGrid w:val="0"/>
        <w:spacing w:beforeAutospacing="0" w:line="360" w:lineRule="auto"/>
        <w:ind w:firstLine="629"/>
        <w:jc w:val="left"/>
        <w:textAlignment w:val="auto"/>
        <w:rPr>
          <w:rFonts w:hint="eastAsia" w:ascii="仿宋" w:hAnsi="仿宋" w:eastAsia="仿宋" w:cs="仿宋"/>
          <w:color w:val="auto"/>
          <w:kern w:val="0"/>
          <w:sz w:val="32"/>
          <w:szCs w:val="32"/>
          <w:highlight w:val="none"/>
          <w:shd w:val="clear" w:color="auto" w:fill="FFFFFF"/>
          <w:lang w:val="en-US" w:eastAsia="zh-CN" w:bidi="ar"/>
        </w:rPr>
      </w:pPr>
      <w:r>
        <w:rPr>
          <w:rFonts w:hint="eastAsia" w:ascii="仿宋" w:hAnsi="仿宋" w:eastAsia="仿宋" w:cs="仿宋"/>
          <w:color w:val="auto"/>
          <w:kern w:val="0"/>
          <w:sz w:val="32"/>
          <w:szCs w:val="32"/>
          <w:highlight w:val="none"/>
          <w:shd w:val="clear" w:color="auto" w:fill="FFFFFF"/>
          <w:lang w:val="en-US" w:eastAsia="zh-CN" w:bidi="ar"/>
        </w:rPr>
        <w:t>办理CA证书：http://gzjy.smx.gov.cn/bzzx/008001/20231102/4defc9b5-408e-47f2-9e9f-1f376a06ee1f.html）</w:t>
      </w:r>
    </w:p>
    <w:p w14:paraId="760AE899">
      <w:pPr>
        <w:keepNext w:val="0"/>
        <w:keepLines w:val="0"/>
        <w:pageBreakBefore w:val="0"/>
        <w:widowControl w:val="0"/>
        <w:kinsoku/>
        <w:wordWrap/>
        <w:overflowPunct/>
        <w:topLinePunct w:val="0"/>
        <w:autoSpaceDE/>
        <w:autoSpaceDN/>
        <w:bidi w:val="0"/>
        <w:adjustRightInd w:val="0"/>
        <w:snapToGrid w:val="0"/>
        <w:spacing w:beforeAutospacing="0" w:line="360" w:lineRule="auto"/>
        <w:ind w:firstLine="629"/>
        <w:textAlignment w:val="auto"/>
        <w:rPr>
          <w:rFonts w:hint="eastAsia" w:ascii="仿宋" w:hAnsi="仿宋" w:eastAsia="仿宋" w:cs="仿宋"/>
          <w:color w:val="auto"/>
          <w:kern w:val="0"/>
          <w:sz w:val="32"/>
          <w:szCs w:val="32"/>
          <w:highlight w:val="none"/>
          <w:shd w:val="clear" w:color="auto" w:fill="FFFFFF"/>
          <w:lang w:val="en-US" w:eastAsia="zh-CN" w:bidi="ar"/>
        </w:rPr>
      </w:pPr>
      <w:r>
        <w:rPr>
          <w:rFonts w:hint="eastAsia" w:ascii="仿宋" w:hAnsi="仿宋" w:eastAsia="仿宋" w:cs="仿宋"/>
          <w:color w:val="auto"/>
          <w:kern w:val="0"/>
          <w:sz w:val="32"/>
          <w:szCs w:val="32"/>
          <w:highlight w:val="none"/>
          <w:shd w:val="clear" w:color="auto" w:fill="FFFFFF"/>
          <w:lang w:val="en-US" w:eastAsia="zh-CN" w:bidi="ar"/>
        </w:rPr>
        <w:t>2、招标文件下载时间：2026年10月22日至2026年11月02日09时30分。</w:t>
      </w:r>
    </w:p>
    <w:p w14:paraId="01887D21">
      <w:pPr>
        <w:keepNext w:val="0"/>
        <w:keepLines w:val="0"/>
        <w:pageBreakBefore w:val="0"/>
        <w:widowControl w:val="0"/>
        <w:kinsoku/>
        <w:wordWrap/>
        <w:overflowPunct/>
        <w:topLinePunct w:val="0"/>
        <w:autoSpaceDE/>
        <w:autoSpaceDN/>
        <w:bidi w:val="0"/>
        <w:adjustRightInd w:val="0"/>
        <w:snapToGrid w:val="0"/>
        <w:spacing w:beforeAutospacing="0" w:line="360" w:lineRule="auto"/>
        <w:ind w:firstLine="629"/>
        <w:textAlignment w:val="auto"/>
        <w:rPr>
          <w:rFonts w:hint="eastAsia" w:ascii="仿宋" w:hAnsi="仿宋" w:eastAsia="仿宋" w:cs="仿宋"/>
          <w:color w:val="auto"/>
          <w:kern w:val="0"/>
          <w:sz w:val="32"/>
          <w:szCs w:val="32"/>
          <w:highlight w:val="none"/>
          <w:shd w:val="clear" w:color="auto" w:fill="FFFFFF"/>
          <w:lang w:val="en-US" w:eastAsia="zh-CN" w:bidi="ar"/>
        </w:rPr>
      </w:pPr>
      <w:r>
        <w:rPr>
          <w:rFonts w:hint="eastAsia" w:ascii="仿宋" w:hAnsi="仿宋" w:eastAsia="仿宋" w:cs="仿宋"/>
          <w:color w:val="auto"/>
          <w:kern w:val="0"/>
          <w:sz w:val="32"/>
          <w:szCs w:val="32"/>
          <w:highlight w:val="none"/>
          <w:shd w:val="clear" w:color="auto" w:fill="FFFFFF"/>
          <w:lang w:val="en-US" w:eastAsia="zh-CN" w:bidi="ar"/>
        </w:rPr>
        <w:t>3、招标文件费：本项目为全电子招标，不再收取招标文件费。</w:t>
      </w:r>
    </w:p>
    <w:p w14:paraId="497DB6DD">
      <w:pPr>
        <w:keepNext w:val="0"/>
        <w:keepLines w:val="0"/>
        <w:pageBreakBefore w:val="0"/>
        <w:widowControl w:val="0"/>
        <w:kinsoku/>
        <w:wordWrap/>
        <w:overflowPunct/>
        <w:topLinePunct w:val="0"/>
        <w:autoSpaceDE/>
        <w:autoSpaceDN/>
        <w:bidi w:val="0"/>
        <w:adjustRightInd w:val="0"/>
        <w:snapToGrid w:val="0"/>
        <w:spacing w:beforeAutospacing="0" w:line="360" w:lineRule="auto"/>
        <w:ind w:firstLine="629"/>
        <w:jc w:val="left"/>
        <w:textAlignment w:val="auto"/>
        <w:rPr>
          <w:rFonts w:hint="eastAsia" w:ascii="仿宋" w:hAnsi="仿宋" w:eastAsia="仿宋" w:cs="仿宋"/>
          <w:color w:val="auto"/>
          <w:kern w:val="0"/>
          <w:sz w:val="32"/>
          <w:szCs w:val="32"/>
          <w:highlight w:val="none"/>
          <w:shd w:val="clear" w:color="auto" w:fill="FFFFFF"/>
          <w:lang w:val="en-US" w:eastAsia="zh-CN" w:bidi="ar"/>
        </w:rPr>
      </w:pPr>
      <w:r>
        <w:rPr>
          <w:rFonts w:hint="eastAsia" w:ascii="仿宋" w:hAnsi="仿宋" w:eastAsia="仿宋" w:cs="仿宋"/>
          <w:color w:val="auto"/>
          <w:kern w:val="0"/>
          <w:sz w:val="32"/>
          <w:szCs w:val="32"/>
          <w:highlight w:val="none"/>
          <w:shd w:val="clear" w:color="auto" w:fill="FFFFFF"/>
          <w:lang w:val="en-US" w:eastAsia="zh-CN" w:bidi="ar"/>
        </w:rPr>
        <w:t xml:space="preserve">注：本项目为不见面开标项目。开标当日，响应人无需到现场参加开标会议，响应人应当在响应文件递交截止时间前，登陆不见面开标大厅选择登陆三门峡市公共资源电子招投标系统进行登陆（网址：http://120.194.249.36:10094/BidOpening/bidopeninghallaction/hall/login）,在线准时参加开标活动并进行响应文件解密等。每位响应人的解密时间为开标时间起30分钟内完成。因响应人原因未能解密、解密失败或解密超时的将被拒绝。 </w:t>
      </w:r>
    </w:p>
    <w:p w14:paraId="44601924">
      <w:pPr>
        <w:keepNext w:val="0"/>
        <w:keepLines w:val="0"/>
        <w:pageBreakBefore w:val="0"/>
        <w:widowControl w:val="0"/>
        <w:kinsoku/>
        <w:wordWrap/>
        <w:overflowPunct/>
        <w:topLinePunct w:val="0"/>
        <w:autoSpaceDE/>
        <w:autoSpaceDN/>
        <w:bidi w:val="0"/>
        <w:adjustRightInd w:val="0"/>
        <w:snapToGrid w:val="0"/>
        <w:spacing w:beforeAutospacing="0" w:line="360" w:lineRule="auto"/>
        <w:textAlignment w:val="auto"/>
        <w:rPr>
          <w:rFonts w:hint="eastAsia" w:ascii="黑体" w:hAnsi="黑体" w:eastAsia="黑体" w:cs="黑体"/>
          <w:color w:val="auto"/>
          <w:kern w:val="0"/>
          <w:sz w:val="32"/>
          <w:szCs w:val="32"/>
          <w:highlight w:val="none"/>
          <w:shd w:val="clear" w:color="auto" w:fill="FFFFFF"/>
          <w:lang w:val="en-US" w:eastAsia="zh-CN" w:bidi="ar"/>
        </w:rPr>
      </w:pPr>
      <w:r>
        <w:rPr>
          <w:rFonts w:hint="eastAsia" w:ascii="黑体" w:hAnsi="黑体" w:eastAsia="黑体" w:cs="黑体"/>
          <w:color w:val="auto"/>
          <w:kern w:val="0"/>
          <w:sz w:val="32"/>
          <w:szCs w:val="32"/>
          <w:highlight w:val="none"/>
          <w:shd w:val="clear" w:color="auto" w:fill="FFFFFF"/>
          <w:lang w:val="en-US" w:eastAsia="zh-CN" w:bidi="ar"/>
        </w:rPr>
        <w:t>四、投标保证金</w:t>
      </w:r>
    </w:p>
    <w:p w14:paraId="0442BF7D">
      <w:pPr>
        <w:keepNext w:val="0"/>
        <w:keepLines w:val="0"/>
        <w:pageBreakBefore w:val="0"/>
        <w:kinsoku/>
        <w:wordWrap/>
        <w:overflowPunct/>
        <w:topLinePunct w:val="0"/>
        <w:autoSpaceDE/>
        <w:autoSpaceDN/>
        <w:bidi w:val="0"/>
        <w:adjustRightInd w:val="0"/>
        <w:snapToGrid w:val="0"/>
        <w:spacing w:beforeAutospacing="0" w:line="360" w:lineRule="auto"/>
        <w:ind w:firstLine="63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0"/>
          <w:sz w:val="32"/>
          <w:szCs w:val="32"/>
          <w:highlight w:val="none"/>
          <w:shd w:val="clear" w:color="auto" w:fill="FFFFFF"/>
          <w:lang w:val="en-US" w:eastAsia="zh-CN" w:bidi="ar"/>
        </w:rPr>
        <w:t>按照《河南省财政厅关于优化政府采购营商环境有关问题的通知》（豫财购[2019]4号文）的要求本项目不再收取投标保证金。</w:t>
      </w:r>
    </w:p>
    <w:p w14:paraId="3C071338">
      <w:pPr>
        <w:keepNext w:val="0"/>
        <w:keepLines w:val="0"/>
        <w:pageBreakBefore w:val="0"/>
        <w:widowControl w:val="0"/>
        <w:kinsoku/>
        <w:wordWrap/>
        <w:overflowPunct/>
        <w:topLinePunct w:val="0"/>
        <w:autoSpaceDE/>
        <w:autoSpaceDN/>
        <w:bidi w:val="0"/>
        <w:adjustRightInd w:val="0"/>
        <w:snapToGrid w:val="0"/>
        <w:spacing w:beforeAutospacing="0" w:line="360" w:lineRule="auto"/>
        <w:textAlignment w:val="auto"/>
        <w:rPr>
          <w:rFonts w:hint="eastAsia" w:ascii="黑体" w:hAnsi="黑体" w:eastAsia="黑体" w:cs="黑体"/>
          <w:color w:val="auto"/>
          <w:kern w:val="0"/>
          <w:sz w:val="32"/>
          <w:szCs w:val="32"/>
          <w:highlight w:val="none"/>
          <w:shd w:val="clear" w:color="auto" w:fill="FFFFFF"/>
          <w:lang w:val="en-US" w:eastAsia="zh-CN" w:bidi="ar"/>
        </w:rPr>
      </w:pPr>
      <w:r>
        <w:rPr>
          <w:rFonts w:hint="eastAsia" w:ascii="黑体" w:hAnsi="黑体" w:eastAsia="黑体" w:cs="黑体"/>
          <w:color w:val="auto"/>
          <w:kern w:val="0"/>
          <w:sz w:val="32"/>
          <w:szCs w:val="32"/>
          <w:highlight w:val="none"/>
          <w:shd w:val="clear" w:color="auto" w:fill="FFFFFF"/>
          <w:lang w:val="en-US" w:eastAsia="zh-CN" w:bidi="ar"/>
        </w:rPr>
        <w:t>五、响应文件的递交</w:t>
      </w:r>
    </w:p>
    <w:p w14:paraId="190E8F73">
      <w:pPr>
        <w:keepNext w:val="0"/>
        <w:keepLines w:val="0"/>
        <w:pageBreakBefore w:val="0"/>
        <w:kinsoku/>
        <w:wordWrap/>
        <w:overflowPunct/>
        <w:topLinePunct w:val="0"/>
        <w:autoSpaceDE/>
        <w:autoSpaceDN/>
        <w:bidi w:val="0"/>
        <w:adjustRightInd w:val="0"/>
        <w:snapToGrid w:val="0"/>
        <w:spacing w:beforeAutospacing="0" w:line="360" w:lineRule="auto"/>
        <w:ind w:firstLine="640" w:firstLineChars="200"/>
        <w:textAlignment w:val="auto"/>
        <w:rPr>
          <w:rFonts w:hint="eastAsia" w:ascii="仿宋" w:hAnsi="仿宋" w:eastAsia="仿宋" w:cs="仿宋"/>
          <w:color w:val="auto"/>
          <w:kern w:val="0"/>
          <w:sz w:val="32"/>
          <w:szCs w:val="32"/>
          <w:highlight w:val="none"/>
          <w:shd w:val="clear" w:color="auto" w:fill="FFFFFF"/>
          <w:lang w:val="en-US" w:eastAsia="zh-CN" w:bidi="ar"/>
        </w:rPr>
      </w:pPr>
      <w:r>
        <w:rPr>
          <w:rFonts w:hint="eastAsia" w:ascii="仿宋" w:hAnsi="仿宋" w:eastAsia="仿宋" w:cs="仿宋"/>
          <w:color w:val="auto"/>
          <w:kern w:val="0"/>
          <w:sz w:val="32"/>
          <w:szCs w:val="32"/>
          <w:highlight w:val="none"/>
          <w:shd w:val="clear" w:color="auto" w:fill="FFFFFF"/>
          <w:lang w:val="en-US" w:eastAsia="zh-CN" w:bidi="ar"/>
        </w:rPr>
        <w:t>1、响应文件递交截止时间：2026年11月02日09时30分；</w:t>
      </w:r>
    </w:p>
    <w:p w14:paraId="60166803">
      <w:pPr>
        <w:keepNext w:val="0"/>
        <w:keepLines w:val="0"/>
        <w:pageBreakBefore w:val="0"/>
        <w:kinsoku/>
        <w:wordWrap/>
        <w:overflowPunct/>
        <w:topLinePunct w:val="0"/>
        <w:autoSpaceDE/>
        <w:autoSpaceDN/>
        <w:bidi w:val="0"/>
        <w:adjustRightInd w:val="0"/>
        <w:snapToGrid w:val="0"/>
        <w:spacing w:beforeAutospacing="0" w:line="360" w:lineRule="auto"/>
        <w:ind w:firstLine="640" w:firstLineChars="200"/>
        <w:textAlignment w:val="auto"/>
        <w:rPr>
          <w:rFonts w:hint="eastAsia" w:ascii="仿宋" w:hAnsi="仿宋" w:eastAsia="仿宋" w:cs="仿宋"/>
          <w:color w:val="auto"/>
          <w:kern w:val="0"/>
          <w:sz w:val="32"/>
          <w:szCs w:val="32"/>
          <w:highlight w:val="none"/>
          <w:shd w:val="clear" w:color="auto" w:fill="FFFFFF"/>
          <w:lang w:val="en-US" w:eastAsia="zh-CN" w:bidi="ar"/>
        </w:rPr>
      </w:pPr>
      <w:r>
        <w:rPr>
          <w:rFonts w:hint="eastAsia" w:ascii="仿宋" w:hAnsi="仿宋" w:eastAsia="仿宋" w:cs="仿宋"/>
          <w:color w:val="auto"/>
          <w:kern w:val="0"/>
          <w:sz w:val="32"/>
          <w:szCs w:val="32"/>
          <w:highlight w:val="none"/>
          <w:shd w:val="clear" w:color="auto" w:fill="FFFFFF"/>
          <w:lang w:val="en-US" w:eastAsia="zh-CN" w:bidi="ar"/>
        </w:rPr>
        <w:t>2、开标地点：灵宝市公共资源交易中心开标一室；</w:t>
      </w:r>
    </w:p>
    <w:p w14:paraId="76E5601D">
      <w:pPr>
        <w:keepNext w:val="0"/>
        <w:keepLines w:val="0"/>
        <w:pageBreakBefore w:val="0"/>
        <w:widowControl w:val="0"/>
        <w:kinsoku/>
        <w:wordWrap/>
        <w:overflowPunct/>
        <w:topLinePunct w:val="0"/>
        <w:autoSpaceDE/>
        <w:autoSpaceDN/>
        <w:bidi w:val="0"/>
        <w:adjustRightInd w:val="0"/>
        <w:snapToGrid w:val="0"/>
        <w:spacing w:beforeAutospacing="0" w:line="360" w:lineRule="auto"/>
        <w:textAlignment w:val="auto"/>
        <w:rPr>
          <w:rFonts w:hint="eastAsia" w:ascii="黑体" w:hAnsi="黑体" w:eastAsia="黑体" w:cs="黑体"/>
          <w:color w:val="auto"/>
          <w:kern w:val="0"/>
          <w:sz w:val="32"/>
          <w:szCs w:val="32"/>
          <w:highlight w:val="none"/>
          <w:shd w:val="clear" w:color="auto" w:fill="FFFFFF"/>
          <w:lang w:val="en-US" w:eastAsia="zh-CN" w:bidi="ar"/>
        </w:rPr>
      </w:pPr>
      <w:r>
        <w:rPr>
          <w:rFonts w:hint="eastAsia" w:ascii="黑体" w:hAnsi="黑体" w:eastAsia="黑体" w:cs="黑体"/>
          <w:color w:val="auto"/>
          <w:kern w:val="0"/>
          <w:sz w:val="32"/>
          <w:szCs w:val="32"/>
          <w:highlight w:val="none"/>
          <w:shd w:val="clear" w:color="auto" w:fill="FFFFFF"/>
          <w:lang w:val="en-US" w:eastAsia="zh-CN" w:bidi="ar"/>
        </w:rPr>
        <w:t>六、发布公告的媒介</w:t>
      </w:r>
    </w:p>
    <w:p w14:paraId="4539A5DA">
      <w:pPr>
        <w:keepNext w:val="0"/>
        <w:keepLines w:val="0"/>
        <w:pageBreakBefore w:val="0"/>
        <w:widowControl w:val="0"/>
        <w:kinsoku/>
        <w:wordWrap w:val="0"/>
        <w:overflowPunct/>
        <w:topLinePunct w:val="0"/>
        <w:autoSpaceDE/>
        <w:autoSpaceDN/>
        <w:bidi w:val="0"/>
        <w:spacing w:line="360" w:lineRule="auto"/>
        <w:ind w:firstLine="643" w:firstLineChars="201"/>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本次公告同时在《河南省政府采购网》</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《三门峡市公共资源交易中心网》</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《中国采购与招标网》发布。</w:t>
      </w:r>
    </w:p>
    <w:p w14:paraId="051702A1">
      <w:pPr>
        <w:keepNext w:val="0"/>
        <w:keepLines w:val="0"/>
        <w:pageBreakBefore w:val="0"/>
        <w:widowControl w:val="0"/>
        <w:kinsoku/>
        <w:wordWrap/>
        <w:overflowPunct/>
        <w:topLinePunct w:val="0"/>
        <w:autoSpaceDE/>
        <w:autoSpaceDN/>
        <w:bidi w:val="0"/>
        <w:adjustRightInd w:val="0"/>
        <w:snapToGrid w:val="0"/>
        <w:spacing w:beforeAutospacing="0" w:line="360" w:lineRule="auto"/>
        <w:textAlignment w:val="auto"/>
        <w:rPr>
          <w:rFonts w:hint="eastAsia" w:ascii="黑体" w:hAnsi="黑体" w:eastAsia="黑体" w:cs="黑体"/>
          <w:color w:val="auto"/>
          <w:kern w:val="0"/>
          <w:sz w:val="32"/>
          <w:szCs w:val="32"/>
          <w:highlight w:val="none"/>
          <w:shd w:val="clear" w:color="auto" w:fill="FFFFFF"/>
          <w:lang w:val="en-US" w:eastAsia="zh-CN" w:bidi="ar"/>
        </w:rPr>
      </w:pPr>
      <w:bookmarkStart w:id="11" w:name="_Toc35393626"/>
      <w:bookmarkStart w:id="12" w:name="_Toc35393795"/>
      <w:r>
        <w:rPr>
          <w:rFonts w:hint="eastAsia" w:ascii="黑体" w:hAnsi="黑体" w:eastAsia="黑体" w:cs="黑体"/>
          <w:color w:val="auto"/>
          <w:kern w:val="0"/>
          <w:sz w:val="32"/>
          <w:szCs w:val="32"/>
          <w:highlight w:val="none"/>
          <w:shd w:val="clear" w:color="auto" w:fill="FFFFFF"/>
          <w:lang w:val="en-US" w:eastAsia="zh-CN" w:bidi="ar"/>
        </w:rPr>
        <w:t>七、其他补充事宜</w:t>
      </w:r>
      <w:bookmarkEnd w:id="11"/>
      <w:bookmarkEnd w:id="12"/>
    </w:p>
    <w:p w14:paraId="4FFE91A7">
      <w:pPr>
        <w:keepNext w:val="0"/>
        <w:keepLines w:val="0"/>
        <w:pageBreakBefore w:val="0"/>
        <w:kinsoku/>
        <w:wordWrap w:val="0"/>
        <w:overflowPunct/>
        <w:topLinePunct w:val="0"/>
        <w:autoSpaceDE/>
        <w:autoSpaceDN/>
        <w:bidi w:val="0"/>
        <w:spacing w:line="360" w:lineRule="auto"/>
        <w:ind w:firstLine="643" w:firstLineChars="201"/>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1、</w:t>
      </w:r>
      <w:r>
        <w:rPr>
          <w:rFonts w:hint="eastAsia" w:ascii="仿宋" w:hAnsi="仿宋" w:eastAsia="仿宋" w:cs="仿宋"/>
          <w:sz w:val="32"/>
          <w:szCs w:val="32"/>
          <w:highlight w:val="none"/>
        </w:rPr>
        <w:t>本项目资格审查内容以</w:t>
      </w:r>
      <w:r>
        <w:rPr>
          <w:rFonts w:hint="eastAsia" w:ascii="仿宋" w:hAnsi="仿宋" w:eastAsia="仿宋" w:cs="仿宋"/>
          <w:sz w:val="32"/>
          <w:szCs w:val="32"/>
          <w:highlight w:val="none"/>
          <w:lang w:eastAsia="zh-CN"/>
        </w:rPr>
        <w:t>响应文件</w:t>
      </w:r>
      <w:r>
        <w:rPr>
          <w:rFonts w:hint="eastAsia" w:ascii="仿宋" w:hAnsi="仿宋" w:eastAsia="仿宋" w:cs="仿宋"/>
          <w:sz w:val="32"/>
          <w:szCs w:val="32"/>
          <w:highlight w:val="none"/>
        </w:rPr>
        <w:t>为准，</w:t>
      </w:r>
      <w:r>
        <w:rPr>
          <w:rFonts w:hint="eastAsia" w:ascii="仿宋" w:hAnsi="仿宋" w:eastAsia="仿宋" w:cs="仿宋"/>
          <w:sz w:val="32"/>
          <w:szCs w:val="32"/>
          <w:highlight w:val="none"/>
          <w:lang w:eastAsia="zh-CN"/>
        </w:rPr>
        <w:t>响应人可使用电子营业执照，</w:t>
      </w:r>
      <w:r>
        <w:rPr>
          <w:rFonts w:hint="eastAsia" w:ascii="仿宋" w:hAnsi="仿宋" w:eastAsia="仿宋" w:cs="仿宋"/>
          <w:sz w:val="32"/>
          <w:szCs w:val="32"/>
          <w:highlight w:val="none"/>
        </w:rPr>
        <w:t>其资料真实性由</w:t>
      </w:r>
      <w:r>
        <w:rPr>
          <w:rFonts w:hint="eastAsia" w:ascii="仿宋" w:hAnsi="仿宋" w:eastAsia="仿宋" w:cs="仿宋"/>
          <w:sz w:val="32"/>
          <w:szCs w:val="32"/>
          <w:highlight w:val="none"/>
          <w:lang w:eastAsia="zh-CN"/>
        </w:rPr>
        <w:t>响应人</w:t>
      </w:r>
      <w:r>
        <w:rPr>
          <w:rFonts w:hint="eastAsia" w:ascii="仿宋" w:hAnsi="仿宋" w:eastAsia="仿宋" w:cs="仿宋"/>
          <w:sz w:val="32"/>
          <w:szCs w:val="32"/>
          <w:highlight w:val="none"/>
        </w:rPr>
        <w:t>自行承担</w:t>
      </w:r>
      <w:r>
        <w:rPr>
          <w:rFonts w:hint="eastAsia" w:ascii="仿宋" w:hAnsi="仿宋" w:eastAsia="仿宋" w:cs="仿宋"/>
          <w:sz w:val="32"/>
          <w:szCs w:val="32"/>
          <w:highlight w:val="none"/>
          <w:lang w:eastAsia="zh-CN"/>
        </w:rPr>
        <w:t>，同时，响应人要完善主体库</w:t>
      </w:r>
      <w:r>
        <w:rPr>
          <w:rFonts w:hint="eastAsia" w:ascii="仿宋" w:hAnsi="仿宋" w:eastAsia="仿宋" w:cs="仿宋"/>
          <w:sz w:val="32"/>
          <w:szCs w:val="32"/>
          <w:highlight w:val="none"/>
        </w:rPr>
        <w:t>。</w:t>
      </w:r>
    </w:p>
    <w:p w14:paraId="13AEC258">
      <w:pPr>
        <w:keepNext w:val="0"/>
        <w:keepLines w:val="0"/>
        <w:pageBreakBefore w:val="0"/>
        <w:kinsoku/>
        <w:wordWrap w:val="0"/>
        <w:overflowPunct/>
        <w:topLinePunct w:val="0"/>
        <w:autoSpaceDE/>
        <w:autoSpaceDN/>
        <w:bidi w:val="0"/>
        <w:spacing w:line="360" w:lineRule="auto"/>
        <w:ind w:firstLine="643" w:firstLineChars="201"/>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lang w:eastAsia="zh-CN"/>
        </w:rPr>
        <w:t>评审</w:t>
      </w:r>
      <w:r>
        <w:rPr>
          <w:rFonts w:hint="eastAsia" w:ascii="仿宋" w:hAnsi="仿宋" w:eastAsia="仿宋" w:cs="仿宋"/>
          <w:sz w:val="32"/>
          <w:szCs w:val="32"/>
          <w:highlight w:val="none"/>
        </w:rPr>
        <w:t>打分部分：</w:t>
      </w:r>
      <w:r>
        <w:rPr>
          <w:rFonts w:hint="eastAsia" w:ascii="仿宋" w:hAnsi="仿宋" w:eastAsia="仿宋" w:cs="仿宋"/>
          <w:sz w:val="32"/>
          <w:szCs w:val="32"/>
          <w:highlight w:val="none"/>
          <w:lang w:eastAsia="zh-CN"/>
        </w:rPr>
        <w:t>评审</w:t>
      </w:r>
      <w:r>
        <w:rPr>
          <w:rFonts w:hint="eastAsia" w:ascii="仿宋" w:hAnsi="仿宋" w:eastAsia="仿宋" w:cs="仿宋"/>
          <w:sz w:val="32"/>
          <w:szCs w:val="32"/>
          <w:highlight w:val="none"/>
        </w:rPr>
        <w:t>打分部分仍按照100分制原则进行，涉及到资格审查、企业荣誉、人员业绩、企业业绩等计分部分时，以</w:t>
      </w:r>
      <w:r>
        <w:rPr>
          <w:rFonts w:hint="eastAsia" w:ascii="仿宋" w:hAnsi="仿宋" w:eastAsia="仿宋" w:cs="仿宋"/>
          <w:sz w:val="32"/>
          <w:szCs w:val="32"/>
          <w:highlight w:val="none"/>
          <w:lang w:eastAsia="zh-CN"/>
        </w:rPr>
        <w:t>响应人</w:t>
      </w:r>
      <w:r>
        <w:rPr>
          <w:rFonts w:hint="eastAsia" w:ascii="仿宋" w:hAnsi="仿宋" w:eastAsia="仿宋" w:cs="仿宋"/>
          <w:sz w:val="32"/>
          <w:szCs w:val="32"/>
          <w:highlight w:val="none"/>
        </w:rPr>
        <w:t>自行上传到</w:t>
      </w:r>
      <w:r>
        <w:rPr>
          <w:rFonts w:hint="eastAsia" w:ascii="仿宋" w:hAnsi="仿宋" w:eastAsia="仿宋" w:cs="仿宋"/>
          <w:sz w:val="32"/>
          <w:szCs w:val="32"/>
          <w:highlight w:val="none"/>
          <w:lang w:eastAsia="zh-CN"/>
        </w:rPr>
        <w:t>响应文件</w:t>
      </w:r>
      <w:r>
        <w:rPr>
          <w:rFonts w:hint="eastAsia" w:ascii="仿宋" w:hAnsi="仿宋" w:eastAsia="仿宋" w:cs="仿宋"/>
          <w:sz w:val="32"/>
          <w:szCs w:val="32"/>
          <w:highlight w:val="none"/>
        </w:rPr>
        <w:t>中的相应内容为准。</w:t>
      </w:r>
    </w:p>
    <w:p w14:paraId="3A1244AB">
      <w:pPr>
        <w:keepNext w:val="0"/>
        <w:keepLines w:val="0"/>
        <w:pageBreakBefore w:val="0"/>
        <w:kinsoku/>
        <w:wordWrap w:val="0"/>
        <w:overflowPunct/>
        <w:topLinePunct w:val="0"/>
        <w:autoSpaceDE/>
        <w:autoSpaceDN/>
        <w:bidi w:val="0"/>
        <w:spacing w:line="360" w:lineRule="auto"/>
        <w:ind w:firstLine="643" w:firstLineChars="201"/>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lang w:eastAsia="zh-CN"/>
        </w:rPr>
        <w:t>响应人</w:t>
      </w:r>
      <w:r>
        <w:rPr>
          <w:rFonts w:hint="eastAsia" w:ascii="仿宋" w:hAnsi="仿宋" w:eastAsia="仿宋" w:cs="仿宋"/>
          <w:sz w:val="32"/>
          <w:szCs w:val="32"/>
          <w:highlight w:val="none"/>
        </w:rPr>
        <w:t>按照</w:t>
      </w:r>
      <w:r>
        <w:rPr>
          <w:rFonts w:hint="eastAsia" w:ascii="仿宋" w:hAnsi="仿宋" w:eastAsia="仿宋" w:cs="仿宋"/>
          <w:sz w:val="32"/>
          <w:szCs w:val="32"/>
          <w:highlight w:val="none"/>
          <w:lang w:val="en-US" w:eastAsia="zh-CN"/>
        </w:rPr>
        <w:t>响应文件</w:t>
      </w:r>
      <w:r>
        <w:rPr>
          <w:rFonts w:hint="eastAsia" w:ascii="仿宋" w:hAnsi="仿宋" w:eastAsia="仿宋" w:cs="仿宋"/>
          <w:sz w:val="32"/>
          <w:szCs w:val="32"/>
          <w:highlight w:val="none"/>
        </w:rPr>
        <w:t>格式进行</w:t>
      </w:r>
      <w:r>
        <w:rPr>
          <w:rFonts w:hint="eastAsia" w:ascii="仿宋" w:hAnsi="仿宋" w:eastAsia="仿宋" w:cs="仿宋"/>
          <w:sz w:val="32"/>
          <w:szCs w:val="32"/>
          <w:highlight w:val="none"/>
          <w:lang w:val="en-US" w:eastAsia="zh-CN"/>
        </w:rPr>
        <w:t>响应文件</w:t>
      </w:r>
      <w:r>
        <w:rPr>
          <w:rFonts w:hint="eastAsia" w:ascii="仿宋" w:hAnsi="仿宋" w:eastAsia="仿宋" w:cs="仿宋"/>
          <w:sz w:val="32"/>
          <w:szCs w:val="32"/>
          <w:highlight w:val="none"/>
        </w:rPr>
        <w:t>编制，在</w:t>
      </w:r>
      <w:r>
        <w:rPr>
          <w:rFonts w:hint="eastAsia" w:ascii="仿宋" w:hAnsi="仿宋" w:eastAsia="仿宋" w:cs="仿宋"/>
          <w:sz w:val="32"/>
          <w:szCs w:val="32"/>
          <w:highlight w:val="none"/>
          <w:lang w:val="en-US" w:eastAsia="zh-CN"/>
        </w:rPr>
        <w:t>响应文件</w:t>
      </w:r>
      <w:r>
        <w:rPr>
          <w:rFonts w:hint="eastAsia" w:ascii="仿宋" w:hAnsi="仿宋" w:eastAsia="仿宋" w:cs="仿宋"/>
          <w:sz w:val="32"/>
          <w:szCs w:val="32"/>
          <w:highlight w:val="none"/>
        </w:rPr>
        <w:t>编制时，应明确将</w:t>
      </w:r>
      <w:r>
        <w:rPr>
          <w:rFonts w:hint="eastAsia" w:ascii="仿宋" w:hAnsi="仿宋" w:eastAsia="仿宋" w:cs="仿宋"/>
          <w:sz w:val="32"/>
          <w:szCs w:val="32"/>
          <w:highlight w:val="none"/>
          <w:lang w:eastAsia="zh-CN"/>
        </w:rPr>
        <w:t>响应人</w:t>
      </w:r>
      <w:r>
        <w:rPr>
          <w:rFonts w:hint="eastAsia" w:ascii="仿宋" w:hAnsi="仿宋" w:eastAsia="仿宋" w:cs="仿宋"/>
          <w:sz w:val="32"/>
          <w:szCs w:val="32"/>
          <w:highlight w:val="none"/>
        </w:rPr>
        <w:t>企业基本情况、资质情况、人员情况、财务情况、业绩情况等信息编入</w:t>
      </w:r>
      <w:r>
        <w:rPr>
          <w:rFonts w:hint="eastAsia" w:ascii="仿宋" w:hAnsi="仿宋" w:eastAsia="仿宋" w:cs="仿宋"/>
          <w:sz w:val="32"/>
          <w:szCs w:val="32"/>
          <w:highlight w:val="none"/>
          <w:lang w:eastAsia="zh-CN"/>
        </w:rPr>
        <w:t>响应文件</w:t>
      </w:r>
      <w:r>
        <w:rPr>
          <w:rFonts w:hint="eastAsia" w:ascii="仿宋" w:hAnsi="仿宋" w:eastAsia="仿宋" w:cs="仿宋"/>
          <w:sz w:val="32"/>
          <w:szCs w:val="32"/>
          <w:highlight w:val="none"/>
        </w:rPr>
        <w:t>，便于进行资格审查及</w:t>
      </w:r>
      <w:r>
        <w:rPr>
          <w:rFonts w:hint="eastAsia" w:ascii="仿宋" w:hAnsi="仿宋" w:eastAsia="仿宋" w:cs="仿宋"/>
          <w:sz w:val="32"/>
          <w:szCs w:val="32"/>
          <w:highlight w:val="none"/>
          <w:lang w:eastAsia="zh-CN"/>
        </w:rPr>
        <w:t>评审</w:t>
      </w:r>
      <w:r>
        <w:rPr>
          <w:rFonts w:hint="eastAsia" w:ascii="仿宋" w:hAnsi="仿宋" w:eastAsia="仿宋" w:cs="仿宋"/>
          <w:sz w:val="32"/>
          <w:szCs w:val="32"/>
          <w:highlight w:val="none"/>
        </w:rPr>
        <w:t>打分。</w:t>
      </w:r>
    </w:p>
    <w:p w14:paraId="30F70296">
      <w:pPr>
        <w:keepNext w:val="0"/>
        <w:keepLines w:val="0"/>
        <w:pageBreakBefore w:val="0"/>
        <w:widowControl w:val="0"/>
        <w:kinsoku/>
        <w:wordWrap/>
        <w:overflowPunct/>
        <w:topLinePunct w:val="0"/>
        <w:autoSpaceDE/>
        <w:autoSpaceDN/>
        <w:bidi w:val="0"/>
        <w:adjustRightInd w:val="0"/>
        <w:snapToGrid w:val="0"/>
        <w:spacing w:beforeAutospacing="0"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4、响应人应仔细阅读操作手册，在本公告中要求的截止时间前完成文件下载、响应文件的递交等工作，因响应人操作不当等问题造成的无法下载招标文件、无法投标等一切后果，由响应人自行承担。</w:t>
      </w:r>
    </w:p>
    <w:p w14:paraId="740D9FD4">
      <w:pPr>
        <w:keepNext w:val="0"/>
        <w:keepLines w:val="0"/>
        <w:pageBreakBefore w:val="0"/>
        <w:kinsoku/>
        <w:wordWrap w:val="0"/>
        <w:overflowPunct/>
        <w:topLinePunct w:val="0"/>
        <w:autoSpaceDE/>
        <w:autoSpaceDN/>
        <w:bidi w:val="0"/>
        <w:spacing w:line="360" w:lineRule="auto"/>
        <w:ind w:firstLine="643" w:firstLineChars="201"/>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温馨提示：本项目为电子化、无纸化项目，开标时无需递交纸质版响应文件，为保证您能投标成功，请仔细阅读招标文件和三门峡市公共资源交易中心网站业务办理指南。</w:t>
      </w:r>
    </w:p>
    <w:p w14:paraId="48BFA8EB">
      <w:pPr>
        <w:keepNext w:val="0"/>
        <w:keepLines w:val="0"/>
        <w:pageBreakBefore w:val="0"/>
        <w:widowControl w:val="0"/>
        <w:kinsoku/>
        <w:wordWrap/>
        <w:overflowPunct/>
        <w:topLinePunct w:val="0"/>
        <w:autoSpaceDE/>
        <w:autoSpaceDN/>
        <w:bidi w:val="0"/>
        <w:adjustRightInd w:val="0"/>
        <w:snapToGrid w:val="0"/>
        <w:spacing w:beforeAutospacing="0" w:line="360" w:lineRule="auto"/>
        <w:textAlignment w:val="auto"/>
        <w:rPr>
          <w:rFonts w:hint="eastAsia" w:ascii="黑体" w:hAnsi="黑体" w:eastAsia="黑体" w:cs="黑体"/>
          <w:color w:val="auto"/>
          <w:kern w:val="0"/>
          <w:sz w:val="32"/>
          <w:szCs w:val="32"/>
          <w:highlight w:val="none"/>
          <w:shd w:val="clear" w:color="auto" w:fill="FFFFFF"/>
          <w:lang w:val="en-US" w:eastAsia="zh-CN" w:bidi="ar"/>
        </w:rPr>
      </w:pPr>
      <w:r>
        <w:rPr>
          <w:rFonts w:hint="eastAsia" w:ascii="黑体" w:hAnsi="黑体" w:eastAsia="黑体" w:cs="黑体"/>
          <w:color w:val="auto"/>
          <w:kern w:val="0"/>
          <w:sz w:val="32"/>
          <w:szCs w:val="32"/>
          <w:highlight w:val="none"/>
          <w:shd w:val="clear" w:color="auto" w:fill="FFFFFF"/>
          <w:lang w:val="en-US" w:eastAsia="zh-CN" w:bidi="ar"/>
        </w:rPr>
        <w:t>八、联系方式</w:t>
      </w:r>
    </w:p>
    <w:p w14:paraId="6B869FC8">
      <w:pPr>
        <w:keepNext w:val="0"/>
        <w:keepLines w:val="0"/>
        <w:pageBreakBefore w:val="0"/>
        <w:widowControl w:val="0"/>
        <w:kinsoku/>
        <w:wordWrap/>
        <w:overflowPunct/>
        <w:topLinePunct w:val="0"/>
        <w:autoSpaceDE/>
        <w:autoSpaceDN/>
        <w:bidi w:val="0"/>
        <w:adjustRightInd w:val="0"/>
        <w:snapToGrid w:val="0"/>
        <w:spacing w:beforeAutospacing="0"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监督机构：灵宝市财政局政府采购监督管理科</w:t>
      </w:r>
    </w:p>
    <w:p w14:paraId="66FE5AF6">
      <w:pPr>
        <w:keepNext w:val="0"/>
        <w:keepLines w:val="0"/>
        <w:pageBreakBefore w:val="0"/>
        <w:widowControl w:val="0"/>
        <w:kinsoku/>
        <w:wordWrap/>
        <w:overflowPunct/>
        <w:topLinePunct w:val="0"/>
        <w:autoSpaceDE/>
        <w:autoSpaceDN/>
        <w:bidi w:val="0"/>
        <w:adjustRightInd w:val="0"/>
        <w:snapToGrid w:val="0"/>
        <w:spacing w:beforeAutospacing="0"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联系电话：0398-8852670</w:t>
      </w:r>
    </w:p>
    <w:p w14:paraId="0F49939B">
      <w:pPr>
        <w:keepNext w:val="0"/>
        <w:keepLines w:val="0"/>
        <w:pageBreakBefore w:val="0"/>
        <w:widowControl w:val="0"/>
        <w:kinsoku/>
        <w:wordWrap/>
        <w:overflowPunct/>
        <w:topLinePunct w:val="0"/>
        <w:autoSpaceDE/>
        <w:autoSpaceDN/>
        <w:bidi w:val="0"/>
        <w:adjustRightInd w:val="0"/>
        <w:snapToGrid w:val="0"/>
        <w:spacing w:beforeAutospacing="0"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监督单位：中 共灵宝市西阎乡纪律检查委员会</w:t>
      </w:r>
    </w:p>
    <w:p w14:paraId="296B3033">
      <w:pPr>
        <w:keepNext w:val="0"/>
        <w:keepLines w:val="0"/>
        <w:pageBreakBefore w:val="0"/>
        <w:widowControl w:val="0"/>
        <w:kinsoku/>
        <w:wordWrap/>
        <w:overflowPunct/>
        <w:topLinePunct w:val="0"/>
        <w:autoSpaceDE/>
        <w:autoSpaceDN/>
        <w:bidi w:val="0"/>
        <w:adjustRightInd w:val="0"/>
        <w:snapToGrid w:val="0"/>
        <w:spacing w:beforeAutospacing="0"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联系电话：0398-6913431</w:t>
      </w:r>
    </w:p>
    <w:p w14:paraId="177A6C48">
      <w:pPr>
        <w:keepNext w:val="0"/>
        <w:keepLines w:val="0"/>
        <w:pageBreakBefore w:val="0"/>
        <w:widowControl w:val="0"/>
        <w:kinsoku/>
        <w:wordWrap/>
        <w:overflowPunct/>
        <w:topLinePunct w:val="0"/>
        <w:autoSpaceDE/>
        <w:autoSpaceDN/>
        <w:bidi w:val="0"/>
        <w:adjustRightInd w:val="0"/>
        <w:snapToGrid w:val="0"/>
        <w:spacing w:beforeAutospacing="0"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采 购 人：灵宝市西阎乡人民政府  </w:t>
      </w:r>
    </w:p>
    <w:p w14:paraId="35837258">
      <w:pPr>
        <w:keepNext w:val="0"/>
        <w:keepLines w:val="0"/>
        <w:pageBreakBefore w:val="0"/>
        <w:widowControl w:val="0"/>
        <w:kinsoku/>
        <w:wordWrap/>
        <w:overflowPunct/>
        <w:topLinePunct w:val="0"/>
        <w:autoSpaceDE/>
        <w:autoSpaceDN/>
        <w:bidi w:val="0"/>
        <w:adjustRightInd w:val="0"/>
        <w:snapToGrid w:val="0"/>
        <w:spacing w:beforeAutospacing="0"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联 系 人：张女士</w:t>
      </w:r>
    </w:p>
    <w:p w14:paraId="7960DCB6">
      <w:pPr>
        <w:keepNext w:val="0"/>
        <w:keepLines w:val="0"/>
        <w:pageBreakBefore w:val="0"/>
        <w:widowControl w:val="0"/>
        <w:kinsoku/>
        <w:wordWrap/>
        <w:overflowPunct/>
        <w:topLinePunct w:val="0"/>
        <w:autoSpaceDE/>
        <w:autoSpaceDN/>
        <w:bidi w:val="0"/>
        <w:adjustRightInd w:val="0"/>
        <w:snapToGrid w:val="0"/>
        <w:spacing w:beforeAutospacing="0"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电     话：13629820978</w:t>
      </w:r>
    </w:p>
    <w:p w14:paraId="46D36884">
      <w:pPr>
        <w:keepNext w:val="0"/>
        <w:keepLines w:val="0"/>
        <w:pageBreakBefore w:val="0"/>
        <w:widowControl w:val="0"/>
        <w:kinsoku/>
        <w:wordWrap/>
        <w:overflowPunct/>
        <w:topLinePunct w:val="0"/>
        <w:autoSpaceDE/>
        <w:autoSpaceDN/>
        <w:bidi w:val="0"/>
        <w:adjustRightInd w:val="0"/>
        <w:snapToGrid w:val="0"/>
        <w:spacing w:beforeAutospacing="0"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代理机构：河南环昂工程咨询有限公司</w:t>
      </w:r>
    </w:p>
    <w:p w14:paraId="6E9A4535">
      <w:pPr>
        <w:keepNext w:val="0"/>
        <w:keepLines w:val="0"/>
        <w:pageBreakBefore w:val="0"/>
        <w:widowControl w:val="0"/>
        <w:kinsoku/>
        <w:wordWrap/>
        <w:overflowPunct/>
        <w:topLinePunct w:val="0"/>
        <w:autoSpaceDE/>
        <w:autoSpaceDN/>
        <w:bidi w:val="0"/>
        <w:adjustRightInd w:val="0"/>
        <w:snapToGrid w:val="0"/>
        <w:spacing w:beforeAutospacing="0"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联 系 人：张先生 </w:t>
      </w:r>
    </w:p>
    <w:p w14:paraId="4C11BA56">
      <w:pPr>
        <w:keepNext w:val="0"/>
        <w:keepLines w:val="0"/>
        <w:pageBreakBefore w:val="0"/>
        <w:widowControl w:val="0"/>
        <w:kinsoku/>
        <w:wordWrap/>
        <w:overflowPunct/>
        <w:topLinePunct w:val="0"/>
        <w:autoSpaceDE/>
        <w:autoSpaceDN/>
        <w:bidi w:val="0"/>
        <w:adjustRightInd w:val="0"/>
        <w:snapToGrid w:val="0"/>
        <w:spacing w:beforeAutospacing="0"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电    话：13373982889</w:t>
      </w:r>
    </w:p>
    <w:p w14:paraId="1699107C">
      <w:pPr>
        <w:keepNext w:val="0"/>
        <w:keepLines w:val="0"/>
        <w:pageBreakBefore w:val="0"/>
        <w:widowControl w:val="0"/>
        <w:kinsoku/>
        <w:wordWrap/>
        <w:overflowPunct/>
        <w:topLinePunct w:val="0"/>
        <w:autoSpaceDE/>
        <w:autoSpaceDN/>
        <w:bidi w:val="0"/>
        <w:adjustRightInd w:val="0"/>
        <w:snapToGrid w:val="0"/>
        <w:spacing w:beforeAutospacing="0" w:line="360" w:lineRule="auto"/>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地    址：河南省郑州市高新技术产业开发区金菊街30号2号楼1单元11层188号</w:t>
      </w:r>
    </w:p>
    <w:p w14:paraId="20657C2D">
      <w:pPr>
        <w:keepNext w:val="0"/>
        <w:keepLines w:val="0"/>
        <w:pageBreakBefore w:val="0"/>
        <w:widowControl/>
        <w:kinsoku/>
        <w:wordWrap/>
        <w:overflowPunct/>
        <w:topLinePunct w:val="0"/>
        <w:autoSpaceDE/>
        <w:autoSpaceDN/>
        <w:bidi w:val="0"/>
        <w:adjustRightInd w:val="0"/>
        <w:snapToGrid w:val="0"/>
        <w:spacing w:beforeAutospacing="0" w:line="480" w:lineRule="exact"/>
        <w:textAlignment w:val="auto"/>
        <w:rPr>
          <w:rFonts w:hint="eastAsia" w:ascii="宋体" w:hAnsi="宋体" w:eastAsia="宋体" w:cs="宋体"/>
          <w:sz w:val="32"/>
          <w:szCs w:val="32"/>
          <w:highlight w:val="none"/>
        </w:rPr>
      </w:pPr>
    </w:p>
    <w:p w14:paraId="668C3F50">
      <w:pPr>
        <w:jc w:val="center"/>
        <w:outlineLvl w:val="0"/>
        <w:rPr>
          <w:rFonts w:hint="eastAsia"/>
          <w:highlight w:val="none"/>
        </w:rPr>
      </w:pPr>
      <w:r>
        <w:rPr>
          <w:rFonts w:hint="eastAsia" w:ascii="宋体" w:hAnsi="宋体"/>
          <w:b/>
          <w:color w:val="000000"/>
          <w:kern w:val="44"/>
          <w:sz w:val="44"/>
          <w:szCs w:val="36"/>
          <w:highlight w:val="none"/>
        </w:rPr>
        <w:br w:type="page"/>
      </w:r>
      <w:bookmarkStart w:id="13" w:name="_Toc4018"/>
      <w:r>
        <w:rPr>
          <w:rStyle w:val="18"/>
          <w:rFonts w:hint="eastAsia"/>
          <w:sz w:val="36"/>
          <w:szCs w:val="36"/>
          <w:highlight w:val="none"/>
          <w:lang w:val="en-US" w:eastAsia="zh-CN"/>
        </w:rPr>
        <w:t>第二部分  响应人须知</w:t>
      </w:r>
      <w:bookmarkEnd w:id="13"/>
    </w:p>
    <w:p w14:paraId="6BC4A7FD">
      <w:pPr>
        <w:pStyle w:val="3"/>
        <w:widowControl/>
        <w:spacing w:line="240" w:lineRule="atLeast"/>
        <w:rPr>
          <w:rFonts w:hint="eastAsia" w:ascii="Arial" w:hAnsi="Arial" w:eastAsia="黑体" w:cs="黑体"/>
          <w:b/>
          <w:bCs w:val="0"/>
          <w:color w:val="auto"/>
          <w:highlight w:val="none"/>
          <w:lang w:eastAsia="zh-CN"/>
        </w:rPr>
      </w:pPr>
      <w:bookmarkStart w:id="14" w:name="_Toc183264284"/>
      <w:r>
        <w:rPr>
          <w:rFonts w:hint="eastAsia" w:eastAsia="黑体" w:cs="黑体"/>
          <w:b/>
          <w:bCs w:val="0"/>
          <w:color w:val="auto"/>
          <w:highlight w:val="none"/>
          <w:lang w:eastAsia="zh-CN"/>
        </w:rPr>
        <w:t>响应人</w:t>
      </w:r>
      <w:r>
        <w:rPr>
          <w:rFonts w:hint="eastAsia" w:ascii="Arial" w:hAnsi="Arial" w:eastAsia="黑体" w:cs="黑体"/>
          <w:b/>
          <w:bCs w:val="0"/>
          <w:color w:val="auto"/>
          <w:highlight w:val="none"/>
          <w:lang w:eastAsia="zh-CN"/>
        </w:rPr>
        <w:t>须知前附表</w:t>
      </w:r>
    </w:p>
    <w:tbl>
      <w:tblPr>
        <w:tblStyle w:val="13"/>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4"/>
        <w:gridCol w:w="2105"/>
        <w:gridCol w:w="6414"/>
      </w:tblGrid>
      <w:tr w14:paraId="3005A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28232AF">
            <w:pPr>
              <w:widowControl/>
              <w:jc w:val="center"/>
              <w:rPr>
                <w:rFonts w:ascii="Times New Roman" w:hAnsi="Times New Roman"/>
                <w:b/>
                <w:bCs/>
                <w:color w:val="000000"/>
                <w:kern w:val="0"/>
                <w:sz w:val="24"/>
                <w:szCs w:val="24"/>
                <w:highlight w:val="none"/>
              </w:rPr>
            </w:pPr>
            <w:r>
              <w:rPr>
                <w:rFonts w:hint="eastAsia" w:ascii="Times New Roman" w:hAnsi="Times New Roman"/>
                <w:b/>
                <w:bCs/>
                <w:color w:val="000000"/>
                <w:kern w:val="0"/>
                <w:sz w:val="24"/>
                <w:szCs w:val="24"/>
                <w:highlight w:val="none"/>
              </w:rPr>
              <w:t>序号</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32972105">
            <w:pPr>
              <w:widowControl/>
              <w:jc w:val="center"/>
              <w:rPr>
                <w:rFonts w:ascii="Times New Roman" w:hAnsi="Times New Roman"/>
                <w:b/>
                <w:bCs/>
                <w:color w:val="000000"/>
                <w:kern w:val="0"/>
                <w:sz w:val="24"/>
                <w:szCs w:val="24"/>
                <w:highlight w:val="none"/>
              </w:rPr>
            </w:pPr>
            <w:r>
              <w:rPr>
                <w:rFonts w:hint="eastAsia" w:ascii="Times New Roman" w:hAnsi="Times New Roman"/>
                <w:b/>
                <w:bCs/>
                <w:color w:val="000000"/>
                <w:kern w:val="0"/>
                <w:sz w:val="24"/>
                <w:szCs w:val="24"/>
                <w:highlight w:val="none"/>
              </w:rPr>
              <w:t>条款名称</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2DCE1343">
            <w:pPr>
              <w:widowControl/>
              <w:jc w:val="center"/>
              <w:rPr>
                <w:rFonts w:ascii="Times New Roman" w:hAnsi="Times New Roman"/>
                <w:b/>
                <w:bCs/>
                <w:color w:val="000000"/>
                <w:kern w:val="0"/>
                <w:sz w:val="24"/>
                <w:szCs w:val="24"/>
                <w:highlight w:val="none"/>
              </w:rPr>
            </w:pPr>
            <w:r>
              <w:rPr>
                <w:rFonts w:hint="eastAsia" w:ascii="Times New Roman" w:hAnsi="Times New Roman"/>
                <w:b/>
                <w:bCs/>
                <w:color w:val="000000"/>
                <w:kern w:val="0"/>
                <w:sz w:val="24"/>
                <w:szCs w:val="24"/>
                <w:highlight w:val="none"/>
              </w:rPr>
              <w:t>编列内容</w:t>
            </w:r>
          </w:p>
        </w:tc>
      </w:tr>
      <w:tr w14:paraId="1E4D8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393F969">
            <w:pPr>
              <w:widowControl/>
              <w:wordWrap w:val="0"/>
              <w:spacing w:line="360" w:lineRule="auto"/>
              <w:jc w:val="center"/>
              <w:rPr>
                <w:rFonts w:hint="eastAsia" w:ascii="宋体" w:hAnsi="宋体" w:eastAsia="宋体" w:cs="Times New Roman"/>
                <w:color w:val="FF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1</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42E837EC">
            <w:pPr>
              <w:widowControl/>
              <w:wordWrap w:val="0"/>
              <w:spacing w:line="360" w:lineRule="auto"/>
              <w:jc w:val="center"/>
              <w:rPr>
                <w:rFonts w:hint="eastAsia" w:ascii="宋体" w:hAnsi="宋体" w:eastAsia="宋体" w:cs="Times New Roman"/>
                <w:color w:val="FF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采购人</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7B500F88">
            <w:pPr>
              <w:widowControl/>
              <w:wordWrap w:val="0"/>
              <w:spacing w:line="360" w:lineRule="auto"/>
              <w:jc w:val="left"/>
              <w:rPr>
                <w:rFonts w:hint="eastAsia" w:ascii="宋体" w:hAnsi="宋体" w:eastAsia="宋体" w:cs="Times New Roman"/>
                <w:color w:val="000000"/>
                <w:kern w:val="0"/>
                <w:sz w:val="24"/>
                <w:szCs w:val="20"/>
                <w:highlight w:val="none"/>
                <w:lang w:val="en-US" w:eastAsia="zh-CN"/>
              </w:rPr>
            </w:pPr>
            <w:r>
              <w:rPr>
                <w:rFonts w:hint="eastAsia" w:ascii="宋体" w:hAnsi="宋体" w:eastAsia="宋体" w:cs="Times New Roman"/>
                <w:color w:val="000000"/>
                <w:kern w:val="0"/>
                <w:sz w:val="24"/>
                <w:szCs w:val="20"/>
                <w:highlight w:val="none"/>
                <w:lang w:val="en-US" w:eastAsia="zh-CN"/>
              </w:rPr>
              <w:t>采 购 人：</w:t>
            </w:r>
            <w:r>
              <w:rPr>
                <w:rFonts w:hint="eastAsia" w:ascii="宋体" w:hAnsi="宋体" w:cs="Times New Roman"/>
                <w:color w:val="000000"/>
                <w:kern w:val="0"/>
                <w:sz w:val="24"/>
                <w:szCs w:val="20"/>
                <w:highlight w:val="none"/>
                <w:lang w:val="en-US" w:eastAsia="zh-CN"/>
              </w:rPr>
              <w:t>灵宝市西阎乡人民政府</w:t>
            </w:r>
            <w:r>
              <w:rPr>
                <w:rFonts w:hint="eastAsia" w:ascii="宋体" w:hAnsi="宋体" w:eastAsia="宋体" w:cs="Times New Roman"/>
                <w:color w:val="000000"/>
                <w:kern w:val="0"/>
                <w:sz w:val="24"/>
                <w:szCs w:val="20"/>
                <w:highlight w:val="none"/>
                <w:lang w:val="en-US" w:eastAsia="zh-CN"/>
              </w:rPr>
              <w:t xml:space="preserve">  </w:t>
            </w:r>
          </w:p>
          <w:p w14:paraId="519FEA6A">
            <w:pPr>
              <w:widowControl/>
              <w:wordWrap w:val="0"/>
              <w:spacing w:line="360" w:lineRule="auto"/>
              <w:jc w:val="left"/>
              <w:rPr>
                <w:rFonts w:hint="eastAsia" w:ascii="宋体" w:hAnsi="宋体" w:eastAsia="宋体" w:cs="Times New Roman"/>
                <w:color w:val="000000"/>
                <w:kern w:val="0"/>
                <w:sz w:val="24"/>
                <w:szCs w:val="20"/>
                <w:highlight w:val="none"/>
                <w:lang w:val="en-US" w:eastAsia="zh-CN"/>
              </w:rPr>
            </w:pPr>
            <w:r>
              <w:rPr>
                <w:rFonts w:hint="eastAsia" w:ascii="宋体" w:hAnsi="宋体" w:eastAsia="宋体" w:cs="Times New Roman"/>
                <w:color w:val="000000"/>
                <w:kern w:val="0"/>
                <w:sz w:val="24"/>
                <w:szCs w:val="20"/>
                <w:highlight w:val="none"/>
                <w:lang w:val="en-US" w:eastAsia="zh-CN"/>
              </w:rPr>
              <w:t>联 系 人：</w:t>
            </w:r>
            <w:r>
              <w:rPr>
                <w:rFonts w:hint="eastAsia" w:ascii="宋体" w:hAnsi="宋体" w:cs="Times New Roman"/>
                <w:color w:val="000000"/>
                <w:kern w:val="0"/>
                <w:sz w:val="24"/>
                <w:szCs w:val="20"/>
                <w:highlight w:val="none"/>
                <w:lang w:val="en-US" w:eastAsia="zh-CN"/>
              </w:rPr>
              <w:t>张女士</w:t>
            </w:r>
          </w:p>
          <w:p w14:paraId="2FFFB693">
            <w:pPr>
              <w:widowControl/>
              <w:wordWrap w:val="0"/>
              <w:spacing w:line="360" w:lineRule="auto"/>
              <w:jc w:val="left"/>
              <w:rPr>
                <w:rFonts w:hint="eastAsia" w:ascii="宋体" w:hAnsi="宋体" w:cs="Times New Roman"/>
                <w:color w:val="000000"/>
                <w:kern w:val="0"/>
                <w:sz w:val="24"/>
                <w:szCs w:val="20"/>
                <w:highlight w:val="none"/>
                <w:lang w:val="en-US" w:eastAsia="zh-CN"/>
              </w:rPr>
            </w:pPr>
            <w:r>
              <w:rPr>
                <w:rFonts w:hint="eastAsia" w:ascii="宋体" w:hAnsi="宋体" w:eastAsia="宋体" w:cs="Times New Roman"/>
                <w:color w:val="000000"/>
                <w:kern w:val="0"/>
                <w:sz w:val="24"/>
                <w:szCs w:val="20"/>
                <w:highlight w:val="none"/>
                <w:lang w:val="en-US" w:eastAsia="zh-CN"/>
              </w:rPr>
              <w:t>电  话：</w:t>
            </w:r>
            <w:r>
              <w:rPr>
                <w:rFonts w:hint="eastAsia" w:ascii="宋体" w:hAnsi="宋体" w:cs="Times New Roman"/>
                <w:color w:val="000000"/>
                <w:kern w:val="0"/>
                <w:sz w:val="24"/>
                <w:szCs w:val="20"/>
                <w:highlight w:val="none"/>
                <w:lang w:val="en-US" w:eastAsia="zh-CN"/>
              </w:rPr>
              <w:t>13629820978</w:t>
            </w:r>
          </w:p>
          <w:p w14:paraId="3D51199F">
            <w:pPr>
              <w:widowControl/>
              <w:wordWrap w:val="0"/>
              <w:spacing w:line="360" w:lineRule="auto"/>
              <w:jc w:val="left"/>
              <w:rPr>
                <w:rFonts w:hint="default" w:ascii="宋体" w:hAnsi="宋体" w:eastAsia="宋体" w:cs="Times New Roman"/>
                <w:color w:val="FF0000"/>
                <w:kern w:val="0"/>
                <w:sz w:val="24"/>
                <w:szCs w:val="20"/>
                <w:highlight w:val="none"/>
                <w:lang w:val="en-US" w:eastAsia="zh-CN"/>
              </w:rPr>
            </w:pPr>
            <w:r>
              <w:rPr>
                <w:rFonts w:hint="eastAsia" w:ascii="宋体" w:hAnsi="宋体" w:eastAsia="宋体" w:cs="Times New Roman"/>
                <w:color w:val="000000"/>
                <w:kern w:val="0"/>
                <w:sz w:val="24"/>
                <w:szCs w:val="20"/>
                <w:highlight w:val="none"/>
                <w:lang w:val="en-US" w:eastAsia="zh-CN"/>
              </w:rPr>
              <w:t>地    址：</w:t>
            </w:r>
            <w:r>
              <w:rPr>
                <w:rFonts w:hint="eastAsia" w:ascii="宋体" w:hAnsi="宋体" w:cs="Times New Roman"/>
                <w:color w:val="000000"/>
                <w:kern w:val="0"/>
                <w:sz w:val="24"/>
                <w:szCs w:val="20"/>
                <w:highlight w:val="none"/>
                <w:lang w:val="en-US" w:eastAsia="zh-CN"/>
              </w:rPr>
              <w:t>灵宝市西阎乡西阎街1号</w:t>
            </w:r>
          </w:p>
        </w:tc>
      </w:tr>
      <w:tr w14:paraId="67A97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D786CA6">
            <w:pPr>
              <w:widowControl/>
              <w:wordWrap w:val="0"/>
              <w:spacing w:line="360" w:lineRule="auto"/>
              <w:jc w:val="center"/>
              <w:rPr>
                <w:rFonts w:hint="eastAsia" w:ascii="宋体" w:hAnsi="宋体" w:eastAsia="宋体" w:cs="Times New Roman"/>
                <w:color w:val="FF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2</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1AC4AD2">
            <w:pPr>
              <w:widowControl/>
              <w:wordWrap w:val="0"/>
              <w:spacing w:line="360" w:lineRule="auto"/>
              <w:jc w:val="center"/>
              <w:rPr>
                <w:rFonts w:hint="eastAsia" w:ascii="宋体" w:hAnsi="宋体" w:eastAsia="宋体" w:cs="Times New Roman"/>
                <w:color w:val="FF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采购代理机构</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74DCC4D5">
            <w:pPr>
              <w:widowControl/>
              <w:wordWrap w:val="0"/>
              <w:spacing w:line="360" w:lineRule="auto"/>
              <w:jc w:val="left"/>
              <w:rPr>
                <w:rFonts w:hint="eastAsia" w:ascii="宋体" w:hAnsi="宋体" w:eastAsia="宋体" w:cs="Times New Roman"/>
                <w:color w:val="000000"/>
                <w:kern w:val="0"/>
                <w:sz w:val="24"/>
                <w:szCs w:val="20"/>
                <w:highlight w:val="none"/>
                <w:lang w:val="en-US" w:eastAsia="zh-CN"/>
              </w:rPr>
            </w:pPr>
            <w:r>
              <w:rPr>
                <w:rFonts w:hint="eastAsia" w:ascii="宋体" w:hAnsi="宋体" w:eastAsia="宋体" w:cs="Times New Roman"/>
                <w:color w:val="000000"/>
                <w:kern w:val="0"/>
                <w:sz w:val="24"/>
                <w:szCs w:val="20"/>
                <w:highlight w:val="none"/>
                <w:lang w:val="en-US" w:eastAsia="zh-CN"/>
              </w:rPr>
              <w:t>名    称：</w:t>
            </w:r>
            <w:r>
              <w:rPr>
                <w:rFonts w:hint="eastAsia" w:ascii="宋体" w:hAnsi="宋体" w:cs="Times New Roman"/>
                <w:color w:val="000000"/>
                <w:kern w:val="0"/>
                <w:sz w:val="24"/>
                <w:szCs w:val="20"/>
                <w:highlight w:val="none"/>
                <w:lang w:val="en-US" w:eastAsia="zh-CN"/>
              </w:rPr>
              <w:t>河南环昂工程咨询有限公司</w:t>
            </w:r>
          </w:p>
          <w:p w14:paraId="61E55585">
            <w:pPr>
              <w:widowControl/>
              <w:wordWrap w:val="0"/>
              <w:spacing w:line="360" w:lineRule="auto"/>
              <w:jc w:val="left"/>
              <w:rPr>
                <w:rFonts w:hint="default" w:ascii="宋体" w:hAnsi="宋体" w:eastAsia="宋体" w:cs="Times New Roman"/>
                <w:color w:val="000000"/>
                <w:kern w:val="0"/>
                <w:sz w:val="24"/>
                <w:szCs w:val="20"/>
                <w:highlight w:val="none"/>
                <w:lang w:val="en-US" w:eastAsia="zh-CN"/>
              </w:rPr>
            </w:pPr>
            <w:r>
              <w:rPr>
                <w:rFonts w:hint="eastAsia" w:ascii="宋体" w:hAnsi="宋体" w:eastAsia="宋体" w:cs="Times New Roman"/>
                <w:color w:val="000000"/>
                <w:kern w:val="0"/>
                <w:sz w:val="24"/>
                <w:szCs w:val="20"/>
                <w:highlight w:val="none"/>
                <w:lang w:val="en-US" w:eastAsia="zh-CN"/>
              </w:rPr>
              <w:t>联 系 人：</w:t>
            </w:r>
            <w:r>
              <w:rPr>
                <w:rFonts w:hint="eastAsia" w:ascii="宋体" w:hAnsi="宋体" w:cs="Times New Roman"/>
                <w:color w:val="000000"/>
                <w:kern w:val="0"/>
                <w:sz w:val="24"/>
                <w:szCs w:val="20"/>
                <w:highlight w:val="none"/>
                <w:lang w:val="en-US" w:eastAsia="zh-CN"/>
              </w:rPr>
              <w:t>张先生</w:t>
            </w:r>
          </w:p>
          <w:p w14:paraId="788DC932">
            <w:pPr>
              <w:widowControl/>
              <w:wordWrap w:val="0"/>
              <w:spacing w:line="360" w:lineRule="auto"/>
              <w:jc w:val="left"/>
              <w:rPr>
                <w:rFonts w:hint="eastAsia" w:ascii="宋体" w:hAnsi="宋体" w:eastAsia="宋体" w:cs="Times New Roman"/>
                <w:color w:val="FF0000"/>
                <w:kern w:val="0"/>
                <w:sz w:val="24"/>
                <w:szCs w:val="20"/>
                <w:highlight w:val="none"/>
                <w:lang w:eastAsia="zh-CN"/>
              </w:rPr>
            </w:pPr>
            <w:r>
              <w:rPr>
                <w:rFonts w:hint="eastAsia" w:ascii="宋体" w:hAnsi="宋体" w:eastAsia="宋体" w:cs="Times New Roman"/>
                <w:color w:val="000000"/>
                <w:kern w:val="0"/>
                <w:sz w:val="24"/>
                <w:szCs w:val="20"/>
                <w:highlight w:val="none"/>
                <w:lang w:val="en-US" w:eastAsia="zh-CN"/>
              </w:rPr>
              <w:t>电    话：</w:t>
            </w:r>
            <w:r>
              <w:rPr>
                <w:rFonts w:hint="eastAsia" w:ascii="宋体" w:hAnsi="宋体" w:cs="Times New Roman"/>
                <w:color w:val="000000"/>
                <w:kern w:val="0"/>
                <w:sz w:val="24"/>
                <w:szCs w:val="20"/>
                <w:highlight w:val="none"/>
                <w:lang w:val="en-US" w:eastAsia="zh-CN"/>
              </w:rPr>
              <w:t>13373982889</w:t>
            </w:r>
            <w:r>
              <w:rPr>
                <w:rFonts w:hint="eastAsia" w:ascii="宋体" w:hAnsi="宋体" w:eastAsia="宋体" w:cs="Times New Roman"/>
                <w:color w:val="000000"/>
                <w:kern w:val="0"/>
                <w:sz w:val="24"/>
                <w:szCs w:val="20"/>
                <w:highlight w:val="none"/>
                <w:lang w:val="en-US" w:eastAsia="zh-CN"/>
              </w:rPr>
              <w:t>公司地址：</w:t>
            </w:r>
            <w:r>
              <w:rPr>
                <w:rFonts w:hint="eastAsia" w:ascii="宋体" w:hAnsi="宋体" w:cs="Times New Roman"/>
                <w:color w:val="000000"/>
                <w:kern w:val="0"/>
                <w:sz w:val="24"/>
                <w:szCs w:val="20"/>
                <w:highlight w:val="none"/>
                <w:lang w:val="en-US" w:eastAsia="zh-CN"/>
              </w:rPr>
              <w:t>河南省郑州市高新技术产业开发区金菊街30号2号楼1单元11层188号</w:t>
            </w:r>
          </w:p>
        </w:tc>
      </w:tr>
      <w:tr w14:paraId="76DFC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0BC91A6B">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3</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47F465CB">
            <w:pPr>
              <w:widowControl/>
              <w:wordWrap w:val="0"/>
              <w:spacing w:line="360" w:lineRule="auto"/>
              <w:jc w:val="center"/>
              <w:rPr>
                <w:rFonts w:hint="eastAsia" w:ascii="宋体" w:hAnsi="宋体" w:eastAsia="宋体" w:cs="Times New Roman"/>
                <w:color w:val="000000"/>
                <w:kern w:val="0"/>
                <w:sz w:val="24"/>
                <w:szCs w:val="20"/>
                <w:highlight w:val="none"/>
                <w:lang w:val="en-US" w:eastAsia="zh-CN" w:bidi="ar-SA"/>
              </w:rPr>
            </w:pPr>
            <w:r>
              <w:rPr>
                <w:rFonts w:hint="eastAsia" w:ascii="宋体" w:hAnsi="宋体" w:eastAsia="宋体" w:cs="Times New Roman"/>
                <w:color w:val="000000"/>
                <w:kern w:val="0"/>
                <w:sz w:val="24"/>
                <w:szCs w:val="20"/>
                <w:highlight w:val="none"/>
                <w:lang w:eastAsia="zh-CN"/>
              </w:rPr>
              <w:t>项目名称</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393C397B">
            <w:pPr>
              <w:widowControl/>
              <w:wordWrap w:val="0"/>
              <w:spacing w:line="360" w:lineRule="auto"/>
              <w:jc w:val="left"/>
              <w:rPr>
                <w:rFonts w:hint="eastAsia" w:ascii="宋体" w:hAnsi="宋体" w:eastAsia="宋体" w:cs="Times New Roman"/>
                <w:color w:val="000000"/>
                <w:kern w:val="0"/>
                <w:sz w:val="24"/>
                <w:szCs w:val="20"/>
                <w:highlight w:val="none"/>
                <w:lang w:val="en-US" w:eastAsia="zh-CN" w:bidi="ar-SA"/>
              </w:rPr>
            </w:pPr>
            <w:r>
              <w:rPr>
                <w:rFonts w:hint="eastAsia" w:ascii="宋体" w:hAnsi="宋体" w:cs="Times New Roman"/>
                <w:color w:val="000000"/>
                <w:kern w:val="0"/>
                <w:sz w:val="24"/>
                <w:szCs w:val="20"/>
                <w:highlight w:val="none"/>
                <w:lang w:eastAsia="zh-CN"/>
              </w:rPr>
              <w:t>2026年灵宝市西阎乡大阎村至南大阎自然村交通道路建设项目（二次）</w:t>
            </w:r>
          </w:p>
        </w:tc>
      </w:tr>
      <w:tr w14:paraId="28A74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0EFF3F6A">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cs="Times New Roman"/>
                <w:color w:val="000000"/>
                <w:kern w:val="0"/>
                <w:sz w:val="24"/>
                <w:szCs w:val="20"/>
                <w:highlight w:val="none"/>
                <w:lang w:val="en-US" w:eastAsia="zh-CN"/>
              </w:rPr>
              <w:t>4</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44F2D999">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采购方式</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5D2C594A">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竞争性磋商</w:t>
            </w:r>
          </w:p>
        </w:tc>
      </w:tr>
      <w:tr w14:paraId="2A59F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12DF01F">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5</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51CFDDB3">
            <w:pPr>
              <w:widowControl/>
              <w:wordWrap w:val="0"/>
              <w:spacing w:line="360" w:lineRule="auto"/>
              <w:jc w:val="center"/>
              <w:rPr>
                <w:rFonts w:hint="eastAsia" w:ascii="宋体" w:hAnsi="宋体" w:eastAsia="宋体" w:cs="Times New Roman"/>
                <w:color w:val="000000"/>
                <w:kern w:val="0"/>
                <w:sz w:val="24"/>
                <w:szCs w:val="20"/>
                <w:highlight w:val="none"/>
                <w:lang w:val="en-US" w:eastAsia="zh-CN" w:bidi="ar-SA"/>
              </w:rPr>
            </w:pPr>
            <w:r>
              <w:rPr>
                <w:rFonts w:hint="eastAsia" w:ascii="宋体" w:hAnsi="宋体" w:eastAsia="宋体" w:cs="Times New Roman"/>
                <w:color w:val="000000"/>
                <w:kern w:val="0"/>
                <w:sz w:val="24"/>
                <w:szCs w:val="20"/>
                <w:highlight w:val="none"/>
                <w:lang w:val="en-US" w:eastAsia="zh-CN" w:bidi="ar-SA"/>
              </w:rPr>
              <w:t>项目概况</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6185E160">
            <w:pPr>
              <w:pStyle w:val="6"/>
              <w:keepNext w:val="0"/>
              <w:keepLines w:val="0"/>
              <w:pageBreakBefore w:val="0"/>
              <w:widowControl w:val="0"/>
              <w:kinsoku/>
              <w:wordWrap/>
              <w:overflowPunct/>
              <w:topLinePunct w:val="0"/>
              <w:autoSpaceDE w:val="0"/>
              <w:autoSpaceDN w:val="0"/>
              <w:bidi w:val="0"/>
              <w:adjustRightInd/>
              <w:snapToGrid/>
              <w:spacing w:line="336" w:lineRule="auto"/>
              <w:textAlignment w:val="auto"/>
              <w:rPr>
                <w:rFonts w:hint="eastAsia" w:ascii="宋体" w:hAnsi="宋体" w:eastAsia="宋体" w:cs="Times New Roman"/>
                <w:color w:val="000000"/>
                <w:kern w:val="0"/>
                <w:sz w:val="24"/>
                <w:szCs w:val="20"/>
                <w:highlight w:val="none"/>
                <w:lang w:val="en-US" w:eastAsia="zh-CN" w:bidi="ar-SA"/>
              </w:rPr>
            </w:pPr>
            <w:r>
              <w:rPr>
                <w:rFonts w:hint="eastAsia" w:hAnsi="宋体" w:cs="Times New Roman"/>
                <w:color w:val="000000"/>
                <w:kern w:val="0"/>
                <w:sz w:val="24"/>
                <w:szCs w:val="20"/>
                <w:highlight w:val="none"/>
                <w:lang w:val="en-US" w:eastAsia="zh-CN" w:bidi="ar-SA"/>
              </w:rPr>
              <w:t>铺设18cm厚混凝土道路693m及路基处理，配套建设混凝土边沟546m，圆管涵1处及护栏等附属设施</w:t>
            </w:r>
            <w:r>
              <w:rPr>
                <w:rFonts w:hint="eastAsia" w:ascii="宋体" w:hAnsi="宋体" w:eastAsia="宋体" w:cs="Times New Roman"/>
                <w:color w:val="000000"/>
                <w:kern w:val="0"/>
                <w:sz w:val="24"/>
                <w:szCs w:val="20"/>
                <w:highlight w:val="none"/>
                <w:lang w:val="en-US" w:eastAsia="zh-CN" w:bidi="ar-SA"/>
              </w:rPr>
              <w:t>；</w:t>
            </w:r>
          </w:p>
        </w:tc>
      </w:tr>
      <w:tr w14:paraId="121F5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7D43CACA">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cs="Times New Roman"/>
                <w:color w:val="000000"/>
                <w:kern w:val="0"/>
                <w:sz w:val="24"/>
                <w:szCs w:val="20"/>
                <w:highlight w:val="none"/>
                <w:lang w:val="en-US" w:eastAsia="zh-CN"/>
              </w:rPr>
              <w:t>6</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4D5ED686">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标段划分</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11DAFCB6">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本项目</w:t>
            </w:r>
            <w:r>
              <w:rPr>
                <w:rFonts w:hint="eastAsia" w:ascii="宋体" w:hAnsi="宋体" w:eastAsia="宋体" w:cs="Times New Roman"/>
                <w:color w:val="000000"/>
                <w:kern w:val="0"/>
                <w:sz w:val="24"/>
                <w:szCs w:val="20"/>
                <w:highlight w:val="none"/>
                <w:lang w:val="en-US" w:eastAsia="zh-CN"/>
              </w:rPr>
              <w:t>不</w:t>
            </w:r>
            <w:r>
              <w:rPr>
                <w:rFonts w:hint="eastAsia" w:ascii="宋体" w:hAnsi="宋体" w:eastAsia="宋体" w:cs="Times New Roman"/>
                <w:color w:val="000000"/>
                <w:kern w:val="0"/>
                <w:sz w:val="24"/>
                <w:szCs w:val="20"/>
                <w:highlight w:val="none"/>
                <w:lang w:eastAsia="zh-CN"/>
              </w:rPr>
              <w:t>划分标段。</w:t>
            </w:r>
          </w:p>
        </w:tc>
      </w:tr>
      <w:tr w14:paraId="60211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7A4F1455">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eastAsia="宋体" w:cs="Times New Roman"/>
                <w:color w:val="000000"/>
                <w:kern w:val="0"/>
                <w:sz w:val="24"/>
                <w:szCs w:val="20"/>
                <w:highlight w:val="none"/>
                <w:lang w:val="en-US" w:eastAsia="zh-CN"/>
              </w:rPr>
              <w:t>7</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257E9F25">
            <w:pPr>
              <w:widowControl/>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cs="宋体"/>
                <w:sz w:val="24"/>
                <w:szCs w:val="24"/>
                <w:highlight w:val="none"/>
                <w:lang w:val="en-US" w:eastAsia="zh-CN"/>
              </w:rPr>
              <w:t>磋商</w:t>
            </w:r>
            <w:r>
              <w:rPr>
                <w:rFonts w:hint="eastAsia" w:ascii="宋体" w:hAnsi="宋体" w:cs="宋体"/>
                <w:sz w:val="24"/>
                <w:szCs w:val="24"/>
                <w:highlight w:val="none"/>
              </w:rPr>
              <w:t>范围</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4C33153A">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val="en-US" w:eastAsia="zh-CN"/>
              </w:rPr>
              <w:t>竞争性磋商文件、工程量清单、图纸范围内的所有内容；</w:t>
            </w:r>
          </w:p>
        </w:tc>
      </w:tr>
      <w:tr w14:paraId="1ECC0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15849A1">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eastAsia="宋体" w:cs="Times New Roman"/>
                <w:color w:val="000000"/>
                <w:kern w:val="0"/>
                <w:sz w:val="24"/>
                <w:szCs w:val="20"/>
                <w:highlight w:val="none"/>
                <w:lang w:val="en-US" w:eastAsia="zh-CN"/>
              </w:rPr>
              <w:t>8</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588C528B">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资金来源及</w:t>
            </w:r>
          </w:p>
          <w:p w14:paraId="73A01F04">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落实情况</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2470B3E2">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cs="宋体"/>
                <w:sz w:val="24"/>
                <w:szCs w:val="24"/>
                <w:highlight w:val="none"/>
                <w:lang w:val="en-US" w:eastAsia="zh-CN"/>
              </w:rPr>
              <w:t>财政资金，已落实；</w:t>
            </w:r>
          </w:p>
        </w:tc>
      </w:tr>
      <w:tr w14:paraId="6D1F1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B600B04">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eastAsia="宋体" w:cs="Times New Roman"/>
                <w:color w:val="000000"/>
                <w:kern w:val="0"/>
                <w:sz w:val="24"/>
                <w:szCs w:val="20"/>
                <w:highlight w:val="none"/>
                <w:lang w:val="en-US" w:eastAsia="zh-CN"/>
              </w:rPr>
              <w:t>9</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267C6D8F">
            <w:pPr>
              <w:widowControl/>
              <w:wordWrap w:val="0"/>
              <w:spacing w:line="360" w:lineRule="auto"/>
              <w:jc w:val="center"/>
              <w:rPr>
                <w:rFonts w:hint="eastAsia" w:ascii="宋体" w:hAnsi="宋体" w:eastAsia="宋体" w:cs="Times New Roman"/>
                <w:color w:val="auto"/>
                <w:kern w:val="0"/>
                <w:sz w:val="24"/>
                <w:szCs w:val="20"/>
                <w:highlight w:val="none"/>
                <w:lang w:eastAsia="zh-CN"/>
              </w:rPr>
            </w:pPr>
            <w:r>
              <w:rPr>
                <w:rFonts w:hint="eastAsia" w:ascii="宋体" w:hAnsi="宋体" w:cs="Times New Roman"/>
                <w:color w:val="auto"/>
                <w:kern w:val="0"/>
                <w:sz w:val="24"/>
                <w:szCs w:val="20"/>
                <w:highlight w:val="none"/>
                <w:lang w:val="en-US" w:eastAsia="zh-CN"/>
              </w:rPr>
              <w:t>计划</w:t>
            </w:r>
            <w:r>
              <w:rPr>
                <w:rFonts w:hint="eastAsia" w:ascii="宋体" w:hAnsi="宋体" w:eastAsia="宋体" w:cs="Times New Roman"/>
                <w:color w:val="auto"/>
                <w:kern w:val="0"/>
                <w:sz w:val="24"/>
                <w:szCs w:val="20"/>
                <w:highlight w:val="none"/>
                <w:lang w:eastAsia="zh-CN"/>
              </w:rPr>
              <w:t>工期</w:t>
            </w:r>
          </w:p>
        </w:tc>
        <w:tc>
          <w:tcPr>
            <w:tcW w:w="6414" w:type="dxa"/>
            <w:tcBorders>
              <w:top w:val="single" w:color="auto" w:sz="4" w:space="0"/>
              <w:left w:val="single" w:color="auto" w:sz="4" w:space="0"/>
              <w:bottom w:val="single" w:color="auto" w:sz="4" w:space="0"/>
              <w:right w:val="single" w:color="auto" w:sz="4" w:space="0"/>
            </w:tcBorders>
            <w:noWrap w:val="0"/>
            <w:vAlign w:val="top"/>
          </w:tcPr>
          <w:p w14:paraId="72692E20">
            <w:pPr>
              <w:widowControl/>
              <w:wordWrap w:val="0"/>
              <w:spacing w:line="360" w:lineRule="auto"/>
              <w:jc w:val="left"/>
              <w:rPr>
                <w:rFonts w:hint="eastAsia" w:ascii="宋体" w:hAnsi="宋体" w:eastAsia="宋体" w:cs="Times New Roman"/>
                <w:color w:val="auto"/>
                <w:kern w:val="0"/>
                <w:sz w:val="24"/>
                <w:szCs w:val="20"/>
                <w:highlight w:val="none"/>
                <w:lang w:eastAsia="zh-CN"/>
              </w:rPr>
            </w:pPr>
            <w:r>
              <w:rPr>
                <w:rFonts w:hint="eastAsia" w:ascii="宋体" w:hAnsi="宋体" w:cs="宋体"/>
                <w:sz w:val="24"/>
                <w:szCs w:val="24"/>
                <w:highlight w:val="none"/>
                <w:lang w:val="en-US" w:eastAsia="zh-CN"/>
              </w:rPr>
              <w:t>30日历天</w:t>
            </w:r>
          </w:p>
        </w:tc>
      </w:tr>
      <w:tr w14:paraId="142CA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3568111">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eastAsia="宋体" w:cs="Times New Roman"/>
                <w:color w:val="000000"/>
                <w:kern w:val="0"/>
                <w:sz w:val="24"/>
                <w:szCs w:val="20"/>
                <w:highlight w:val="none"/>
                <w:lang w:val="en-US" w:eastAsia="zh-CN"/>
              </w:rPr>
              <w:t>10</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0807DDF0">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eastAsia="宋体" w:cs="Times New Roman"/>
                <w:color w:val="000000"/>
                <w:kern w:val="0"/>
                <w:sz w:val="24"/>
                <w:szCs w:val="20"/>
                <w:highlight w:val="none"/>
                <w:lang w:eastAsia="zh-CN"/>
              </w:rPr>
              <w:t>质量</w:t>
            </w:r>
            <w:r>
              <w:rPr>
                <w:rFonts w:hint="eastAsia" w:ascii="宋体" w:hAnsi="宋体" w:cs="Times New Roman"/>
                <w:color w:val="000000"/>
                <w:kern w:val="0"/>
                <w:sz w:val="24"/>
                <w:szCs w:val="20"/>
                <w:highlight w:val="none"/>
                <w:lang w:val="en-US" w:eastAsia="zh-CN"/>
              </w:rPr>
              <w:t>要求</w:t>
            </w:r>
          </w:p>
        </w:tc>
        <w:tc>
          <w:tcPr>
            <w:tcW w:w="6414" w:type="dxa"/>
            <w:tcBorders>
              <w:top w:val="single" w:color="auto" w:sz="4" w:space="0"/>
              <w:left w:val="single" w:color="auto" w:sz="4" w:space="0"/>
              <w:bottom w:val="single" w:color="auto" w:sz="4" w:space="0"/>
              <w:right w:val="single" w:color="auto" w:sz="4" w:space="0"/>
            </w:tcBorders>
            <w:noWrap w:val="0"/>
            <w:vAlign w:val="bottom"/>
          </w:tcPr>
          <w:p w14:paraId="567B41E8">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cs="宋体"/>
                <w:sz w:val="24"/>
                <w:szCs w:val="24"/>
                <w:highlight w:val="none"/>
              </w:rPr>
              <w:t>达到国家现行建设工程施工验收规范合格标准</w:t>
            </w:r>
          </w:p>
        </w:tc>
      </w:tr>
      <w:tr w14:paraId="55325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18D5B7E">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11</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6FA82D8">
            <w:pPr>
              <w:spacing w:line="440" w:lineRule="exact"/>
              <w:jc w:val="center"/>
              <w:rPr>
                <w:rFonts w:hint="eastAsia" w:ascii="宋体" w:hAnsi="宋体" w:eastAsia="宋体" w:cs="宋体"/>
                <w:color w:val="auto"/>
                <w:kern w:val="2"/>
                <w:sz w:val="24"/>
                <w:szCs w:val="22"/>
                <w:highlight w:val="none"/>
                <w:lang w:val="en-US" w:eastAsia="zh-CN" w:bidi="ar-SA"/>
              </w:rPr>
            </w:pPr>
            <w:r>
              <w:rPr>
                <w:rFonts w:hint="eastAsia" w:ascii="宋体" w:hAnsi="宋体" w:eastAsia="宋体" w:cs="宋体"/>
                <w:color w:val="auto"/>
                <w:sz w:val="24"/>
                <w:szCs w:val="24"/>
                <w:highlight w:val="none"/>
              </w:rPr>
              <w:t>安全文明施工控制目标</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4F2895B1">
            <w:pPr>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按照国家《建筑施工安全检查标准》、《建设工程安全生产条例》等有关法律、法规及省市安全文明施工相关规定的要求执行</w:t>
            </w:r>
            <w:r>
              <w:rPr>
                <w:rFonts w:hint="eastAsia" w:ascii="宋体" w:hAnsi="宋体" w:eastAsia="宋体" w:cs="宋体"/>
                <w:color w:val="auto"/>
                <w:sz w:val="24"/>
                <w:szCs w:val="24"/>
                <w:highlight w:val="none"/>
                <w:lang w:eastAsia="zh-CN"/>
              </w:rPr>
              <w:t>；</w:t>
            </w:r>
          </w:p>
        </w:tc>
      </w:tr>
      <w:tr w14:paraId="50482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01C6D8B">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1</w:t>
            </w:r>
            <w:r>
              <w:rPr>
                <w:rFonts w:hint="eastAsia" w:ascii="宋体" w:hAnsi="宋体" w:cs="Times New Roman"/>
                <w:color w:val="000000"/>
                <w:kern w:val="0"/>
                <w:sz w:val="24"/>
                <w:szCs w:val="20"/>
                <w:highlight w:val="none"/>
                <w:lang w:val="en-US" w:eastAsia="zh-CN"/>
              </w:rPr>
              <w:t>2</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5C36B19E">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cs="Times New Roman"/>
                <w:color w:val="000000"/>
                <w:kern w:val="0"/>
                <w:sz w:val="24"/>
                <w:szCs w:val="20"/>
                <w:highlight w:val="none"/>
                <w:lang w:val="en-US" w:eastAsia="zh-CN"/>
              </w:rPr>
              <w:t xml:space="preserve"> </w:t>
            </w:r>
            <w:r>
              <w:rPr>
                <w:rFonts w:hint="eastAsia" w:ascii="宋体" w:hAnsi="宋体" w:cs="Times New Roman"/>
                <w:color w:val="000000"/>
                <w:kern w:val="0"/>
                <w:sz w:val="24"/>
                <w:szCs w:val="20"/>
                <w:highlight w:val="none"/>
                <w:lang w:eastAsia="zh-CN"/>
              </w:rPr>
              <w:t>响应</w:t>
            </w:r>
            <w:r>
              <w:rPr>
                <w:rFonts w:hint="eastAsia" w:ascii="宋体" w:hAnsi="宋体" w:cs="Times New Roman"/>
                <w:b w:val="0"/>
                <w:bCs w:val="0"/>
                <w:color w:val="000000"/>
                <w:kern w:val="0"/>
                <w:sz w:val="24"/>
                <w:szCs w:val="20"/>
                <w:highlight w:val="none"/>
                <w:lang w:eastAsia="zh-CN"/>
              </w:rPr>
              <w:t>人</w:t>
            </w:r>
            <w:r>
              <w:rPr>
                <w:rFonts w:hint="eastAsia" w:ascii="宋体" w:hAnsi="宋体" w:cs="宋体"/>
                <w:b w:val="0"/>
                <w:bCs w:val="0"/>
                <w:color w:val="auto"/>
                <w:sz w:val="24"/>
                <w:highlight w:val="none"/>
              </w:rPr>
              <w:t>资</w:t>
            </w:r>
            <w:r>
              <w:rPr>
                <w:rFonts w:hint="eastAsia" w:ascii="宋体" w:hAnsi="宋体" w:cs="宋体"/>
                <w:color w:val="auto"/>
                <w:sz w:val="24"/>
                <w:highlight w:val="none"/>
              </w:rPr>
              <w:t>质条件、能力</w:t>
            </w:r>
            <w:r>
              <w:rPr>
                <w:rFonts w:hint="eastAsia" w:ascii="宋体" w:hAnsi="宋体" w:eastAsia="宋体" w:cs="宋体"/>
                <w:color w:val="auto"/>
                <w:sz w:val="24"/>
                <w:szCs w:val="24"/>
                <w:highlight w:val="none"/>
              </w:rPr>
              <w:t>和信誉</w:t>
            </w:r>
          </w:p>
        </w:tc>
        <w:tc>
          <w:tcPr>
            <w:tcW w:w="6414" w:type="dxa"/>
            <w:tcBorders>
              <w:top w:val="single" w:color="auto" w:sz="4" w:space="0"/>
              <w:left w:val="single" w:color="auto" w:sz="4" w:space="0"/>
              <w:bottom w:val="single" w:color="auto" w:sz="4" w:space="0"/>
              <w:right w:val="single" w:color="auto" w:sz="4" w:space="0"/>
            </w:tcBorders>
            <w:noWrap w:val="0"/>
            <w:vAlign w:val="top"/>
          </w:tcPr>
          <w:p w14:paraId="625374D0">
            <w:pPr>
              <w:widowControl/>
              <w:wordWrap w:val="0"/>
              <w:spacing w:line="360" w:lineRule="auto"/>
              <w:jc w:val="left"/>
              <w:rPr>
                <w:rFonts w:hint="eastAsia" w:ascii="宋体" w:hAnsi="宋体" w:cs="Times New Roman"/>
                <w:b w:val="0"/>
                <w:bCs w:val="0"/>
                <w:color w:val="000000"/>
                <w:kern w:val="0"/>
                <w:sz w:val="24"/>
                <w:szCs w:val="20"/>
                <w:highlight w:val="none"/>
                <w:lang w:val="en-US" w:eastAsia="zh-CN"/>
              </w:rPr>
            </w:pPr>
            <w:r>
              <w:rPr>
                <w:rFonts w:hint="eastAsia" w:ascii="宋体" w:hAnsi="宋体" w:cs="Times New Roman"/>
                <w:b w:val="0"/>
                <w:bCs w:val="0"/>
                <w:color w:val="000000"/>
                <w:kern w:val="0"/>
                <w:sz w:val="24"/>
                <w:szCs w:val="20"/>
                <w:highlight w:val="none"/>
                <w:lang w:val="en-US" w:eastAsia="zh-CN"/>
              </w:rPr>
              <w:t>1、满足《中华人民共和国政府采购法》第二十二条规定；</w:t>
            </w:r>
          </w:p>
          <w:p w14:paraId="271469AA">
            <w:pPr>
              <w:widowControl/>
              <w:wordWrap w:val="0"/>
              <w:spacing w:line="360" w:lineRule="auto"/>
              <w:jc w:val="left"/>
              <w:rPr>
                <w:rFonts w:hint="eastAsia" w:ascii="宋体" w:hAnsi="宋体" w:cs="Times New Roman"/>
                <w:b w:val="0"/>
                <w:bCs w:val="0"/>
                <w:color w:val="000000"/>
                <w:kern w:val="0"/>
                <w:sz w:val="24"/>
                <w:szCs w:val="20"/>
                <w:highlight w:val="none"/>
                <w:lang w:val="en-US" w:eastAsia="zh-CN"/>
              </w:rPr>
            </w:pPr>
            <w:r>
              <w:rPr>
                <w:rFonts w:hint="eastAsia" w:ascii="宋体" w:hAnsi="宋体" w:cs="Times New Roman"/>
                <w:b w:val="0"/>
                <w:bCs w:val="0"/>
                <w:color w:val="000000"/>
                <w:kern w:val="0"/>
                <w:sz w:val="24"/>
                <w:szCs w:val="20"/>
                <w:highlight w:val="none"/>
                <w:lang w:eastAsia="zh-CN"/>
              </w:rPr>
              <w:t>2、落实政府采购政策需满足的资格要求：</w:t>
            </w:r>
            <w:r>
              <w:rPr>
                <w:rFonts w:hint="eastAsia" w:ascii="宋体" w:hAnsi="宋体" w:cs="Times New Roman"/>
                <w:b w:val="0"/>
                <w:bCs w:val="0"/>
                <w:color w:val="000000"/>
                <w:kern w:val="0"/>
                <w:sz w:val="24"/>
                <w:szCs w:val="20"/>
                <w:highlight w:val="none"/>
                <w:lang w:val="en-US" w:eastAsia="zh-CN"/>
              </w:rPr>
              <w:t>根据《政府采购促进中小企业发展管理办法》（财库[2020]46号）规定，本项目专门面向中小企业采购，同时投标人必须是中小企业，并出具《中小企业声明函》；</w:t>
            </w:r>
          </w:p>
          <w:p w14:paraId="7CD0C545">
            <w:pPr>
              <w:widowControl/>
              <w:wordWrap w:val="0"/>
              <w:spacing w:line="360" w:lineRule="auto"/>
              <w:jc w:val="left"/>
              <w:rPr>
                <w:rFonts w:hint="eastAsia" w:ascii="宋体" w:hAnsi="宋体" w:cs="Times New Roman"/>
                <w:b w:val="0"/>
                <w:bCs w:val="0"/>
                <w:color w:val="000000"/>
                <w:kern w:val="0"/>
                <w:sz w:val="24"/>
                <w:szCs w:val="20"/>
                <w:highlight w:val="none"/>
                <w:lang w:val="en-US" w:eastAsia="zh-CN"/>
              </w:rPr>
            </w:pPr>
            <w:r>
              <w:rPr>
                <w:rFonts w:hint="eastAsia" w:ascii="宋体" w:hAnsi="宋体" w:cs="Times New Roman"/>
                <w:b w:val="0"/>
                <w:bCs w:val="0"/>
                <w:color w:val="000000"/>
                <w:kern w:val="0"/>
                <w:sz w:val="24"/>
                <w:szCs w:val="20"/>
                <w:highlight w:val="none"/>
                <w:lang w:val="en-US" w:eastAsia="zh-CN"/>
              </w:rPr>
              <w:t>3、本项目的特定资格要求：</w:t>
            </w:r>
          </w:p>
          <w:p w14:paraId="4620DF80">
            <w:pPr>
              <w:widowControl/>
              <w:wordWrap w:val="0"/>
              <w:spacing w:line="360" w:lineRule="auto"/>
              <w:jc w:val="left"/>
              <w:rPr>
                <w:rFonts w:hint="eastAsia" w:ascii="宋体" w:hAnsi="宋体" w:cs="Times New Roman"/>
                <w:b w:val="0"/>
                <w:bCs w:val="0"/>
                <w:color w:val="000000"/>
                <w:kern w:val="0"/>
                <w:sz w:val="24"/>
                <w:szCs w:val="20"/>
                <w:highlight w:val="none"/>
                <w:lang w:val="en-US" w:eastAsia="zh-CN"/>
              </w:rPr>
            </w:pPr>
            <w:r>
              <w:rPr>
                <w:rFonts w:hint="eastAsia" w:ascii="宋体" w:hAnsi="宋体" w:cs="Times New Roman"/>
                <w:b w:val="0"/>
                <w:bCs w:val="0"/>
                <w:color w:val="000000"/>
                <w:kern w:val="0"/>
                <w:sz w:val="24"/>
                <w:szCs w:val="20"/>
                <w:highlight w:val="none"/>
                <w:lang w:val="en-US" w:eastAsia="zh-CN"/>
              </w:rPr>
              <w:t>3.1、须在中国境内注册具有独立法人资格，持有国家工商行政管理部门核发的真实有效的营业执照；</w:t>
            </w:r>
          </w:p>
          <w:p w14:paraId="69F42FDC">
            <w:pPr>
              <w:widowControl/>
              <w:wordWrap w:val="0"/>
              <w:spacing w:line="360" w:lineRule="auto"/>
              <w:jc w:val="left"/>
              <w:rPr>
                <w:rFonts w:hint="eastAsia" w:ascii="宋体" w:hAnsi="宋体" w:cs="Times New Roman"/>
                <w:b w:val="0"/>
                <w:bCs w:val="0"/>
                <w:color w:val="000000"/>
                <w:kern w:val="0"/>
                <w:sz w:val="24"/>
                <w:szCs w:val="20"/>
                <w:highlight w:val="none"/>
                <w:lang w:val="en-US" w:eastAsia="zh-CN"/>
              </w:rPr>
            </w:pPr>
            <w:r>
              <w:rPr>
                <w:rFonts w:hint="eastAsia" w:ascii="宋体" w:hAnsi="宋体" w:cs="Times New Roman"/>
                <w:b w:val="0"/>
                <w:bCs w:val="0"/>
                <w:color w:val="000000"/>
                <w:kern w:val="0"/>
                <w:sz w:val="24"/>
                <w:szCs w:val="20"/>
                <w:highlight w:val="none"/>
                <w:lang w:val="en-US" w:eastAsia="zh-CN"/>
              </w:rPr>
              <w:t>3.2、投标人须具有公路工程施工总承包贰级（含贰级）及以上资质，具有有效的安全生产许可证。</w:t>
            </w:r>
          </w:p>
          <w:p w14:paraId="5FD13211">
            <w:pPr>
              <w:widowControl/>
              <w:wordWrap w:val="0"/>
              <w:spacing w:line="360" w:lineRule="auto"/>
              <w:jc w:val="left"/>
              <w:rPr>
                <w:rFonts w:hint="eastAsia" w:ascii="宋体" w:hAnsi="宋体" w:cs="Times New Roman"/>
                <w:b w:val="0"/>
                <w:bCs w:val="0"/>
                <w:color w:val="000000"/>
                <w:kern w:val="0"/>
                <w:sz w:val="24"/>
                <w:szCs w:val="20"/>
                <w:highlight w:val="none"/>
                <w:lang w:val="en-US" w:eastAsia="zh-CN"/>
              </w:rPr>
            </w:pPr>
            <w:r>
              <w:rPr>
                <w:rFonts w:hint="eastAsia" w:ascii="宋体" w:hAnsi="宋体" w:cs="Times New Roman"/>
                <w:b w:val="0"/>
                <w:bCs w:val="0"/>
                <w:color w:val="000000"/>
                <w:kern w:val="0"/>
                <w:sz w:val="24"/>
                <w:szCs w:val="20"/>
                <w:highlight w:val="none"/>
                <w:lang w:val="en-US" w:eastAsia="zh-CN"/>
              </w:rPr>
              <w:t>3.3、项目经理须具有公路工程专业贰级(含贰级)及以上建造师资格和安全生产考核合格证，未在其他建设工程项目中担任项目经理，且须提供自 2026年1月以来任意三个月在本单位的社保证明（以社保网络查询或社保中心出具的证明为准,新成立企业从成立之日起计算）；</w:t>
            </w:r>
          </w:p>
          <w:p w14:paraId="5118B8C2">
            <w:pPr>
              <w:widowControl/>
              <w:wordWrap w:val="0"/>
              <w:spacing w:line="360" w:lineRule="auto"/>
              <w:jc w:val="left"/>
              <w:rPr>
                <w:rFonts w:hint="eastAsia" w:ascii="宋体" w:hAnsi="宋体" w:cs="Times New Roman"/>
                <w:b w:val="0"/>
                <w:bCs w:val="0"/>
                <w:color w:val="000000"/>
                <w:kern w:val="0"/>
                <w:sz w:val="24"/>
                <w:szCs w:val="20"/>
                <w:highlight w:val="none"/>
                <w:lang w:val="en-US" w:eastAsia="zh-CN"/>
              </w:rPr>
            </w:pPr>
            <w:r>
              <w:rPr>
                <w:rFonts w:hint="eastAsia" w:ascii="宋体" w:hAnsi="宋体" w:cs="Times New Roman"/>
                <w:b w:val="0"/>
                <w:bCs w:val="0"/>
                <w:color w:val="000000"/>
                <w:kern w:val="0"/>
                <w:sz w:val="24"/>
                <w:szCs w:val="20"/>
                <w:highlight w:val="none"/>
                <w:lang w:val="en-US" w:eastAsia="zh-CN"/>
              </w:rPr>
              <w:t>3.4、投标人自行出具本企业的无商业贿赂及无不正当竞争行为的承诺书；</w:t>
            </w:r>
          </w:p>
          <w:p w14:paraId="7705EE58">
            <w:pPr>
              <w:widowControl/>
              <w:wordWrap w:val="0"/>
              <w:spacing w:line="360" w:lineRule="auto"/>
              <w:jc w:val="left"/>
              <w:rPr>
                <w:rFonts w:hint="eastAsia" w:ascii="宋体" w:hAnsi="宋体" w:cs="Times New Roman"/>
                <w:b w:val="0"/>
                <w:bCs w:val="0"/>
                <w:color w:val="000000"/>
                <w:kern w:val="0"/>
                <w:sz w:val="24"/>
                <w:szCs w:val="20"/>
                <w:highlight w:val="none"/>
                <w:lang w:val="en-US" w:eastAsia="zh-CN"/>
              </w:rPr>
            </w:pPr>
            <w:r>
              <w:rPr>
                <w:rFonts w:hint="eastAsia" w:ascii="宋体" w:hAnsi="宋体" w:cs="Times New Roman"/>
                <w:b w:val="0"/>
                <w:bCs w:val="0"/>
                <w:color w:val="000000"/>
                <w:kern w:val="0"/>
                <w:sz w:val="24"/>
                <w:szCs w:val="20"/>
                <w:highlight w:val="none"/>
                <w:lang w:val="en-US" w:eastAsia="zh-CN"/>
              </w:rPr>
              <w:t>3.5、投标人出具无行贿犯罪记录在中国裁判文书网自行查询结果（查询/承诺对象：企业、法定代表人、项目经理）；</w:t>
            </w:r>
          </w:p>
          <w:p w14:paraId="1B64AB77">
            <w:pPr>
              <w:widowControl/>
              <w:wordWrap w:val="0"/>
              <w:spacing w:line="360" w:lineRule="auto"/>
              <w:jc w:val="left"/>
              <w:rPr>
                <w:rFonts w:hint="eastAsia" w:ascii="宋体" w:hAnsi="宋体" w:cs="Times New Roman"/>
                <w:b w:val="0"/>
                <w:bCs w:val="0"/>
                <w:color w:val="000000"/>
                <w:kern w:val="0"/>
                <w:sz w:val="24"/>
                <w:szCs w:val="20"/>
                <w:highlight w:val="none"/>
                <w:lang w:val="en-US" w:eastAsia="zh-CN"/>
              </w:rPr>
            </w:pPr>
            <w:r>
              <w:rPr>
                <w:rFonts w:hint="eastAsia" w:ascii="宋体" w:hAnsi="宋体" w:cs="Times New Roman"/>
                <w:b w:val="0"/>
                <w:bCs w:val="0"/>
                <w:color w:val="000000"/>
                <w:kern w:val="0"/>
                <w:sz w:val="24"/>
                <w:szCs w:val="20"/>
                <w:highlight w:val="none"/>
                <w:lang w:val="en-US" w:eastAsia="zh-CN"/>
              </w:rPr>
              <w:t>3.6、根据《关于在政府采购活动中查询及使用信用记录有关问题的通知》(财库[2016]125号)和豫财购【2016】15号的规定，企业没有被列入“中国执行信息公开网”网站的“失信被执行人”、“信用中国”网站的“重大税收违法失信主体”及“中国政府采购网”网站的“政府采购严重违法失信行为记录名单”，查询渠道：“中国执行信息公开网”网站（http://zxgk.court.gov.cn/shixin）“信用中国”网站（www.creditchina.gov.cn）、中国政府采购网（www.ccgp.gov.cn）；提供网站的查询信息截图（查询时间自公告发布之日起）；</w:t>
            </w:r>
          </w:p>
          <w:p w14:paraId="66702039">
            <w:pPr>
              <w:widowControl/>
              <w:wordWrap w:val="0"/>
              <w:spacing w:line="360" w:lineRule="auto"/>
              <w:jc w:val="left"/>
              <w:rPr>
                <w:rFonts w:hint="eastAsia" w:ascii="宋体" w:hAnsi="宋体" w:cs="Times New Roman"/>
                <w:b w:val="0"/>
                <w:bCs w:val="0"/>
                <w:color w:val="000000"/>
                <w:kern w:val="0"/>
                <w:sz w:val="24"/>
                <w:szCs w:val="20"/>
                <w:highlight w:val="none"/>
                <w:lang w:val="en-US" w:eastAsia="zh-CN"/>
              </w:rPr>
            </w:pPr>
            <w:r>
              <w:rPr>
                <w:rFonts w:hint="eastAsia" w:ascii="宋体" w:hAnsi="宋体" w:cs="Times New Roman"/>
                <w:b w:val="0"/>
                <w:bCs w:val="0"/>
                <w:color w:val="000000"/>
                <w:kern w:val="0"/>
                <w:sz w:val="24"/>
                <w:szCs w:val="20"/>
                <w:highlight w:val="none"/>
                <w:lang w:val="en-US" w:eastAsia="zh-CN"/>
              </w:rPr>
              <w:t>3.7、单位负责人为同一人或者存在控股、管理关系的不同单位，不得参加同一标段投标或者未划分标段的同一招标项目投标,提供投标人在“国家企业信用信息公示系统”中公示的公司信息、股东或投资人信息；</w:t>
            </w:r>
          </w:p>
          <w:p w14:paraId="5B13FE31">
            <w:pPr>
              <w:widowControl/>
              <w:wordWrap w:val="0"/>
              <w:spacing w:line="360" w:lineRule="auto"/>
              <w:jc w:val="left"/>
              <w:rPr>
                <w:rFonts w:hint="default" w:ascii="宋体" w:hAnsi="宋体" w:cs="Times New Roman"/>
                <w:b w:val="0"/>
                <w:bCs w:val="0"/>
                <w:color w:val="000000"/>
                <w:kern w:val="0"/>
                <w:sz w:val="24"/>
                <w:szCs w:val="20"/>
                <w:highlight w:val="none"/>
                <w:lang w:val="en-US" w:eastAsia="zh-CN"/>
              </w:rPr>
            </w:pPr>
            <w:r>
              <w:rPr>
                <w:rFonts w:hint="eastAsia" w:ascii="宋体" w:hAnsi="宋体" w:cs="Times New Roman"/>
                <w:b w:val="0"/>
                <w:bCs w:val="0"/>
                <w:color w:val="000000"/>
                <w:kern w:val="0"/>
                <w:sz w:val="24"/>
                <w:szCs w:val="20"/>
                <w:highlight w:val="none"/>
                <w:lang w:val="en-US" w:eastAsia="zh-CN"/>
              </w:rPr>
              <w:t>3.8、</w:t>
            </w:r>
            <w:r>
              <w:rPr>
                <w:rFonts w:hint="eastAsia" w:asciiTheme="minorEastAsia" w:hAnsiTheme="minorEastAsia" w:eastAsiaTheme="minorEastAsia" w:cstheme="minorEastAsia"/>
                <w:sz w:val="24"/>
                <w:szCs w:val="24"/>
                <w:highlight w:val="none"/>
                <w:lang w:val="en-US" w:eastAsia="zh-CN"/>
              </w:rPr>
              <w:t>投标人需提供农民工工资支付承诺书（自行作出承诺，格式自拟）</w:t>
            </w:r>
          </w:p>
          <w:p w14:paraId="007131E4">
            <w:pPr>
              <w:widowControl/>
              <w:wordWrap w:val="0"/>
              <w:spacing w:line="360" w:lineRule="auto"/>
              <w:jc w:val="left"/>
              <w:rPr>
                <w:rFonts w:hint="eastAsia" w:ascii="宋体" w:hAnsi="宋体" w:cs="Times New Roman"/>
                <w:b w:val="0"/>
                <w:bCs w:val="0"/>
                <w:color w:val="000000"/>
                <w:kern w:val="0"/>
                <w:sz w:val="24"/>
                <w:szCs w:val="20"/>
                <w:highlight w:val="none"/>
                <w:lang w:val="en-US" w:eastAsia="zh-CN"/>
              </w:rPr>
            </w:pPr>
            <w:r>
              <w:rPr>
                <w:rFonts w:hint="eastAsia" w:ascii="宋体" w:hAnsi="宋体" w:cs="Times New Roman"/>
                <w:b w:val="0"/>
                <w:bCs w:val="0"/>
                <w:color w:val="000000"/>
                <w:kern w:val="0"/>
                <w:sz w:val="24"/>
                <w:szCs w:val="20"/>
                <w:highlight w:val="none"/>
                <w:lang w:val="en-US" w:eastAsia="zh-CN"/>
              </w:rPr>
              <w:t>3.9、本项目不接受联合体投标；</w:t>
            </w:r>
          </w:p>
          <w:p w14:paraId="5C682EFB">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cs="Times New Roman"/>
                <w:b w:val="0"/>
                <w:bCs w:val="0"/>
                <w:color w:val="000000"/>
                <w:kern w:val="0"/>
                <w:sz w:val="24"/>
                <w:szCs w:val="20"/>
                <w:highlight w:val="none"/>
                <w:lang w:val="en-US" w:eastAsia="zh-CN"/>
              </w:rPr>
              <w:t>3.10、本次招标实行资格后审，资格审查的具体要求见竞争性磋商文件。</w:t>
            </w:r>
          </w:p>
        </w:tc>
      </w:tr>
      <w:tr w14:paraId="79CDE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06CEC2F">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1</w:t>
            </w:r>
            <w:r>
              <w:rPr>
                <w:rFonts w:hint="eastAsia" w:ascii="宋体" w:hAnsi="宋体" w:cs="Times New Roman"/>
                <w:color w:val="000000"/>
                <w:kern w:val="0"/>
                <w:sz w:val="24"/>
                <w:szCs w:val="20"/>
                <w:highlight w:val="none"/>
                <w:lang w:val="en-US" w:eastAsia="zh-CN"/>
              </w:rPr>
              <w:t>3</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60C48608">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是否接受联合体参加磋商</w:t>
            </w:r>
          </w:p>
        </w:tc>
        <w:tc>
          <w:tcPr>
            <w:tcW w:w="6414" w:type="dxa"/>
            <w:tcBorders>
              <w:top w:val="single" w:color="auto" w:sz="4" w:space="0"/>
              <w:left w:val="single" w:color="auto" w:sz="4" w:space="0"/>
              <w:bottom w:val="single" w:color="auto" w:sz="4" w:space="0"/>
              <w:right w:val="single" w:color="auto" w:sz="4" w:space="0"/>
            </w:tcBorders>
            <w:noWrap w:val="0"/>
            <w:vAlign w:val="top"/>
          </w:tcPr>
          <w:p w14:paraId="17B9A5A6">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■不接受</w:t>
            </w:r>
          </w:p>
        </w:tc>
      </w:tr>
      <w:tr w14:paraId="2EEA3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6235BE66">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14</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796629AC">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cs="宋体"/>
                <w:sz w:val="24"/>
                <w:szCs w:val="24"/>
                <w:highlight w:val="none"/>
              </w:rPr>
              <w:t>踏勘现场</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2675F5BB">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cs="宋体"/>
                <w:sz w:val="24"/>
                <w:szCs w:val="24"/>
                <w:highlight w:val="none"/>
              </w:rPr>
              <w:t>■</w:t>
            </w:r>
            <w:r>
              <w:rPr>
                <w:rFonts w:hint="eastAsia" w:ascii="宋体" w:hAnsi="宋体" w:eastAsia="宋体" w:cs="Times New Roman"/>
                <w:color w:val="000000"/>
                <w:kern w:val="0"/>
                <w:sz w:val="24"/>
                <w:szCs w:val="20"/>
                <w:highlight w:val="none"/>
                <w:lang w:eastAsia="zh-CN"/>
              </w:rPr>
              <w:t>不组织</w:t>
            </w:r>
          </w:p>
        </w:tc>
      </w:tr>
      <w:tr w14:paraId="5758A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9BC3A36">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15</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22D76F91">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答疑会</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261BBDAD">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cs="宋体"/>
                <w:sz w:val="24"/>
                <w:szCs w:val="24"/>
                <w:highlight w:val="none"/>
              </w:rPr>
              <w:t>■</w:t>
            </w:r>
            <w:r>
              <w:rPr>
                <w:rFonts w:hint="eastAsia" w:ascii="宋体" w:hAnsi="宋体" w:eastAsia="宋体" w:cs="Times New Roman"/>
                <w:color w:val="000000"/>
                <w:kern w:val="0"/>
                <w:sz w:val="24"/>
                <w:szCs w:val="20"/>
                <w:highlight w:val="none"/>
                <w:lang w:eastAsia="zh-CN"/>
              </w:rPr>
              <w:t>不召开</w:t>
            </w:r>
          </w:p>
        </w:tc>
      </w:tr>
      <w:tr w14:paraId="776FE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615741DE">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16</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D673075">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分包</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5406EEC1">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cs="宋体"/>
                <w:sz w:val="24"/>
                <w:szCs w:val="24"/>
                <w:highlight w:val="none"/>
              </w:rPr>
              <w:t>■</w:t>
            </w:r>
            <w:r>
              <w:rPr>
                <w:rFonts w:hint="eastAsia" w:ascii="宋体" w:hAnsi="宋体" w:eastAsia="宋体" w:cs="Times New Roman"/>
                <w:color w:val="000000"/>
                <w:kern w:val="0"/>
                <w:sz w:val="24"/>
                <w:szCs w:val="20"/>
                <w:highlight w:val="none"/>
                <w:lang w:eastAsia="zh-CN"/>
              </w:rPr>
              <w:t>不允许</w:t>
            </w:r>
          </w:p>
        </w:tc>
      </w:tr>
      <w:tr w14:paraId="0824A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0E30E28">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17</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531511D5">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实质性偏差</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3D1DA976">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cs="宋体"/>
                <w:sz w:val="24"/>
                <w:szCs w:val="24"/>
                <w:highlight w:val="none"/>
              </w:rPr>
              <w:t>■</w:t>
            </w:r>
            <w:r>
              <w:rPr>
                <w:rFonts w:hint="eastAsia" w:ascii="宋体" w:hAnsi="宋体" w:eastAsia="宋体" w:cs="Times New Roman"/>
                <w:color w:val="000000"/>
                <w:kern w:val="0"/>
                <w:sz w:val="24"/>
                <w:szCs w:val="20"/>
                <w:highlight w:val="none"/>
                <w:lang w:eastAsia="zh-CN"/>
              </w:rPr>
              <w:t>不允许</w:t>
            </w:r>
          </w:p>
        </w:tc>
      </w:tr>
      <w:tr w14:paraId="0E105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21B446E">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18</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640CBB77">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是否接受选择性报价方案</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4C9AE8EB">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不接受：首次响应文件只允许一个报价方案</w:t>
            </w:r>
          </w:p>
        </w:tc>
      </w:tr>
      <w:tr w14:paraId="046D2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37F7F5E">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19</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63421604">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最高限价（</w:t>
            </w:r>
            <w:r>
              <w:rPr>
                <w:rFonts w:hint="eastAsia" w:ascii="宋体" w:hAnsi="宋体" w:cs="宋体"/>
                <w:kern w:val="44"/>
                <w:sz w:val="24"/>
                <w:szCs w:val="24"/>
                <w:highlight w:val="none"/>
                <w:lang w:eastAsia="zh-CN"/>
              </w:rPr>
              <w:t>最高投标限价</w:t>
            </w:r>
            <w:r>
              <w:rPr>
                <w:rFonts w:hint="eastAsia" w:ascii="宋体" w:hAnsi="宋体" w:eastAsia="宋体" w:cs="Times New Roman"/>
                <w:color w:val="000000"/>
                <w:kern w:val="0"/>
                <w:sz w:val="24"/>
                <w:szCs w:val="20"/>
                <w:highlight w:val="none"/>
                <w:lang w:eastAsia="zh-CN"/>
              </w:rPr>
              <w:t>）</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5327688C">
            <w:pPr>
              <w:widowControl/>
              <w:spacing w:line="360" w:lineRule="auto"/>
              <w:ind w:firstLine="240" w:firstLineChars="100"/>
              <w:jc w:val="left"/>
              <w:rPr>
                <w:rFonts w:hint="default" w:ascii="宋体" w:hAnsi="宋体" w:eastAsia="宋体" w:cs="宋体"/>
                <w:kern w:val="44"/>
                <w:sz w:val="24"/>
                <w:szCs w:val="24"/>
                <w:highlight w:val="none"/>
                <w:lang w:val="en-US" w:eastAsia="zh-CN"/>
              </w:rPr>
            </w:pPr>
            <w:r>
              <w:rPr>
                <w:rFonts w:hint="eastAsia" w:ascii="宋体" w:hAnsi="宋体" w:eastAsia="宋体" w:cs="宋体"/>
                <w:kern w:val="44"/>
                <w:sz w:val="24"/>
                <w:szCs w:val="24"/>
                <w:highlight w:val="none"/>
              </w:rPr>
              <w:t>本项目</w:t>
            </w:r>
            <w:r>
              <w:rPr>
                <w:rFonts w:hint="eastAsia" w:ascii="宋体" w:hAnsi="宋体" w:eastAsia="宋体" w:cs="宋体"/>
                <w:kern w:val="44"/>
                <w:sz w:val="24"/>
                <w:szCs w:val="24"/>
                <w:highlight w:val="none"/>
                <w:lang w:val="en-US" w:eastAsia="zh-CN"/>
              </w:rPr>
              <w:t>设有</w:t>
            </w:r>
            <w:r>
              <w:rPr>
                <w:rFonts w:hint="eastAsia" w:ascii="宋体" w:hAnsi="宋体" w:eastAsia="宋体" w:cs="宋体"/>
                <w:kern w:val="44"/>
                <w:sz w:val="24"/>
                <w:szCs w:val="24"/>
                <w:highlight w:val="none"/>
                <w:lang w:eastAsia="zh-CN"/>
              </w:rPr>
              <w:t>（</w:t>
            </w:r>
            <w:r>
              <w:rPr>
                <w:rFonts w:hint="eastAsia" w:ascii="宋体" w:hAnsi="宋体" w:eastAsia="宋体" w:cs="Times New Roman"/>
                <w:color w:val="000000"/>
                <w:kern w:val="0"/>
                <w:sz w:val="24"/>
                <w:szCs w:val="20"/>
                <w:highlight w:val="none"/>
                <w:lang w:eastAsia="zh-CN"/>
              </w:rPr>
              <w:t>最高限价</w:t>
            </w:r>
            <w:r>
              <w:rPr>
                <w:rFonts w:hint="eastAsia" w:ascii="宋体" w:hAnsi="宋体" w:eastAsia="宋体" w:cs="宋体"/>
                <w:kern w:val="44"/>
                <w:sz w:val="24"/>
                <w:szCs w:val="24"/>
                <w:highlight w:val="none"/>
                <w:lang w:eastAsia="zh-CN"/>
              </w:rPr>
              <w:t>）</w:t>
            </w:r>
            <w:r>
              <w:rPr>
                <w:rFonts w:hint="eastAsia" w:ascii="宋体" w:hAnsi="宋体" w:cs="宋体"/>
                <w:kern w:val="44"/>
                <w:sz w:val="24"/>
                <w:szCs w:val="24"/>
                <w:highlight w:val="none"/>
                <w:lang w:eastAsia="zh-CN"/>
              </w:rPr>
              <w:t>最高投标限价</w:t>
            </w:r>
            <w:r>
              <w:rPr>
                <w:rFonts w:hint="eastAsia" w:ascii="宋体" w:hAnsi="宋体" w:eastAsia="宋体" w:cs="宋体"/>
                <w:kern w:val="44"/>
                <w:sz w:val="24"/>
                <w:szCs w:val="24"/>
                <w:highlight w:val="none"/>
                <w:lang w:eastAsia="zh-CN"/>
              </w:rPr>
              <w:t>：</w:t>
            </w:r>
            <w:r>
              <w:rPr>
                <w:rFonts w:hint="eastAsia" w:ascii="宋体" w:hAnsi="宋体" w:cs="宋体"/>
                <w:kern w:val="44"/>
                <w:sz w:val="24"/>
                <w:szCs w:val="24"/>
                <w:highlight w:val="none"/>
                <w:lang w:eastAsia="zh-CN"/>
              </w:rPr>
              <w:t>92.358943万元</w:t>
            </w:r>
          </w:p>
          <w:p w14:paraId="55415B13">
            <w:pPr>
              <w:widowControl/>
              <w:spacing w:line="360" w:lineRule="auto"/>
              <w:ind w:firstLine="240" w:firstLineChars="100"/>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宋体"/>
                <w:kern w:val="44"/>
                <w:sz w:val="24"/>
                <w:szCs w:val="24"/>
                <w:highlight w:val="none"/>
                <w:lang w:val="en-US" w:eastAsia="zh-CN"/>
              </w:rPr>
              <w:t>注：</w:t>
            </w:r>
            <w:r>
              <w:rPr>
                <w:rFonts w:hint="eastAsia" w:ascii="宋体" w:hAnsi="宋体" w:eastAsia="宋体" w:cs="宋体"/>
                <w:kern w:val="44"/>
                <w:sz w:val="24"/>
                <w:szCs w:val="24"/>
                <w:highlight w:val="none"/>
              </w:rPr>
              <w:t>本</w:t>
            </w:r>
            <w:r>
              <w:rPr>
                <w:rFonts w:hint="eastAsia" w:ascii="宋体" w:hAnsi="宋体" w:eastAsia="宋体" w:cs="宋体"/>
                <w:kern w:val="44"/>
                <w:sz w:val="24"/>
                <w:szCs w:val="24"/>
                <w:highlight w:val="none"/>
                <w:lang w:val="en-US" w:eastAsia="zh-CN"/>
              </w:rPr>
              <w:t>项目招标方式为</w:t>
            </w:r>
            <w:r>
              <w:rPr>
                <w:rFonts w:hint="eastAsia" w:ascii="宋体" w:hAnsi="宋体" w:eastAsia="宋体" w:cs="宋体"/>
                <w:kern w:val="44"/>
                <w:sz w:val="24"/>
                <w:szCs w:val="24"/>
                <w:highlight w:val="none"/>
              </w:rPr>
              <w:t>竞争性磋商</w:t>
            </w:r>
            <w:r>
              <w:rPr>
                <w:rFonts w:hint="eastAsia" w:ascii="宋体" w:hAnsi="宋体" w:eastAsia="宋体" w:cs="宋体"/>
                <w:kern w:val="44"/>
                <w:sz w:val="24"/>
                <w:szCs w:val="24"/>
                <w:highlight w:val="none"/>
                <w:lang w:eastAsia="zh-CN"/>
              </w:rPr>
              <w:t>，</w:t>
            </w:r>
            <w:r>
              <w:rPr>
                <w:rFonts w:hint="eastAsia" w:ascii="宋体" w:hAnsi="宋体" w:eastAsia="宋体" w:cs="宋体"/>
                <w:kern w:val="44"/>
                <w:sz w:val="24"/>
                <w:szCs w:val="24"/>
                <w:highlight w:val="none"/>
              </w:rPr>
              <w:t>分为两轮报价。</w:t>
            </w:r>
            <w:r>
              <w:rPr>
                <w:rFonts w:hint="eastAsia" w:ascii="宋体" w:hAnsi="宋体" w:cs="宋体"/>
                <w:kern w:val="44"/>
                <w:sz w:val="24"/>
                <w:szCs w:val="24"/>
                <w:highlight w:val="none"/>
                <w:lang w:eastAsia="zh-CN"/>
              </w:rPr>
              <w:t>响应人响应文件</w:t>
            </w:r>
            <w:r>
              <w:rPr>
                <w:rFonts w:hint="eastAsia" w:ascii="宋体" w:hAnsi="宋体" w:eastAsia="宋体" w:cs="宋体"/>
                <w:kern w:val="44"/>
                <w:sz w:val="24"/>
                <w:szCs w:val="24"/>
                <w:highlight w:val="none"/>
              </w:rPr>
              <w:t>中的报价作为第一次报价，不得高于项目预算金额且不公开；第二轮报价不得高于第一轮报价,参与评标报价以最终报价为准。</w:t>
            </w:r>
          </w:p>
        </w:tc>
      </w:tr>
      <w:tr w14:paraId="3D51A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6"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5165A4B">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20</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78FFD6B0">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采购</w:t>
            </w:r>
            <w:r>
              <w:rPr>
                <w:rFonts w:hint="eastAsia" w:ascii="宋体" w:hAnsi="宋体" w:eastAsia="宋体" w:cs="Times New Roman"/>
                <w:color w:val="000000"/>
                <w:kern w:val="0"/>
                <w:sz w:val="24"/>
                <w:szCs w:val="20"/>
                <w:highlight w:val="none"/>
                <w:lang w:eastAsia="zh-CN"/>
              </w:rPr>
              <w:t>人书面澄清的时间</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6759DEA3">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时间：提交首次响应文件截止时间前5日</w:t>
            </w:r>
          </w:p>
          <w:p w14:paraId="017241D9">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形式：在三门峡市公共资源电子招标投标交易平台提出</w:t>
            </w:r>
          </w:p>
        </w:tc>
      </w:tr>
      <w:tr w14:paraId="39E95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1D14250">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21</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6B024AC7">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cs="Times New Roman"/>
                <w:color w:val="000000"/>
                <w:kern w:val="0"/>
                <w:sz w:val="24"/>
                <w:szCs w:val="20"/>
                <w:highlight w:val="none"/>
                <w:lang w:val="en-US" w:eastAsia="zh-CN"/>
              </w:rPr>
              <w:t>采购</w:t>
            </w:r>
            <w:r>
              <w:rPr>
                <w:rFonts w:hint="eastAsia" w:ascii="宋体" w:hAnsi="宋体" w:eastAsia="宋体" w:cs="Times New Roman"/>
                <w:color w:val="000000"/>
                <w:kern w:val="0"/>
                <w:sz w:val="24"/>
                <w:szCs w:val="20"/>
                <w:highlight w:val="none"/>
                <w:lang w:eastAsia="zh-CN"/>
              </w:rPr>
              <w:t>人书面澄清的</w:t>
            </w:r>
            <w:r>
              <w:rPr>
                <w:rFonts w:hint="eastAsia" w:ascii="宋体" w:hAnsi="宋体" w:cs="Times New Roman"/>
                <w:color w:val="000000"/>
                <w:kern w:val="0"/>
                <w:sz w:val="24"/>
                <w:szCs w:val="20"/>
                <w:highlight w:val="none"/>
                <w:lang w:val="en-US" w:eastAsia="zh-CN"/>
              </w:rPr>
              <w:t>形式</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3B69CF1E">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形式：在三门峡市公共资源电子招标投标交易平台提出</w:t>
            </w:r>
          </w:p>
        </w:tc>
      </w:tr>
      <w:tr w14:paraId="7B484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1AB9736">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22</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216046FF">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竞争性磋商文件修改发出的形式</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5731270C">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通过三门峡市公共资源电子招标投标交易平台发布且同时在原公告媒体发布变更公告</w:t>
            </w:r>
          </w:p>
        </w:tc>
      </w:tr>
      <w:tr w14:paraId="71C10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FBC6E7A">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23</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259B05E0">
            <w:pPr>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宋体"/>
                <w:color w:val="auto"/>
                <w:sz w:val="24"/>
                <w:szCs w:val="24"/>
                <w:highlight w:val="none"/>
                <w:lang w:val="en-US" w:eastAsia="zh-CN"/>
              </w:rPr>
              <w:t>确认收到磋商文件澄清或者修改</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139A1253">
            <w:pPr>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cs="宋体"/>
                <w:color w:val="auto"/>
                <w:sz w:val="24"/>
                <w:szCs w:val="24"/>
                <w:highlight w:val="none"/>
                <w:lang w:val="en-US" w:eastAsia="zh-CN"/>
              </w:rPr>
              <w:t>响应人</w:t>
            </w:r>
            <w:r>
              <w:rPr>
                <w:rFonts w:hint="eastAsia" w:ascii="宋体" w:hAnsi="宋体" w:eastAsia="宋体" w:cs="宋体"/>
                <w:color w:val="auto"/>
                <w:sz w:val="24"/>
                <w:szCs w:val="24"/>
                <w:highlight w:val="none"/>
                <w:lang w:val="en-US" w:eastAsia="zh-CN"/>
              </w:rPr>
              <w:t>在投标截止时间前须自行查看在原公告发布媒体上发布的澄清或修改公告，因</w:t>
            </w:r>
            <w:r>
              <w:rPr>
                <w:rFonts w:hint="eastAsia" w:ascii="宋体" w:hAnsi="宋体" w:cs="宋体"/>
                <w:color w:val="auto"/>
                <w:sz w:val="24"/>
                <w:szCs w:val="24"/>
                <w:highlight w:val="none"/>
                <w:lang w:val="en-US" w:eastAsia="zh-CN"/>
              </w:rPr>
              <w:t>响应人</w:t>
            </w:r>
            <w:r>
              <w:rPr>
                <w:rFonts w:hint="eastAsia" w:ascii="宋体" w:hAnsi="宋体" w:eastAsia="宋体" w:cs="宋体"/>
                <w:color w:val="auto"/>
                <w:sz w:val="24"/>
                <w:szCs w:val="24"/>
                <w:highlight w:val="none"/>
                <w:lang w:val="en-US" w:eastAsia="zh-CN"/>
              </w:rPr>
              <w:t>未及时查看而造成的后果自负。</w:t>
            </w:r>
          </w:p>
        </w:tc>
      </w:tr>
      <w:tr w14:paraId="21446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07498CA5">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24</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2AFBC83">
            <w:pPr>
              <w:widowControl/>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sz w:val="24"/>
                <w:szCs w:val="24"/>
                <w:highlight w:val="none"/>
              </w:rPr>
              <w:t>构成竞争性磋商文件的其他材料</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74EF55A5">
            <w:pPr>
              <w:widowControl/>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cs="宋体"/>
                <w:sz w:val="24"/>
                <w:szCs w:val="24"/>
                <w:highlight w:val="none"/>
              </w:rPr>
              <w:t>答疑纪要、竞争性磋商文件的补充和修改文件（如有）、工程量清单</w:t>
            </w:r>
            <w:r>
              <w:rPr>
                <w:rFonts w:hint="eastAsia" w:ascii="宋体" w:hAnsi="宋体" w:cs="宋体"/>
                <w:sz w:val="24"/>
                <w:szCs w:val="24"/>
                <w:highlight w:val="none"/>
                <w:lang w:eastAsia="zh-CN"/>
              </w:rPr>
              <w:t>、最高投标限价</w:t>
            </w:r>
            <w:r>
              <w:rPr>
                <w:rFonts w:hint="eastAsia" w:ascii="宋体" w:hAnsi="宋体" w:cs="宋体"/>
                <w:sz w:val="24"/>
                <w:szCs w:val="24"/>
                <w:highlight w:val="none"/>
              </w:rPr>
              <w:t>等。</w:t>
            </w:r>
          </w:p>
        </w:tc>
      </w:tr>
      <w:tr w14:paraId="56F2D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1810389A">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25</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6C2A5EFA">
            <w:pPr>
              <w:widowControl/>
              <w:wordWrap w:val="0"/>
              <w:spacing w:line="360" w:lineRule="auto"/>
              <w:jc w:val="center"/>
              <w:rPr>
                <w:rFonts w:hint="eastAsia" w:ascii="宋体" w:hAnsi="宋体" w:cs="宋体"/>
                <w:sz w:val="24"/>
                <w:szCs w:val="24"/>
                <w:highlight w:val="none"/>
              </w:rPr>
            </w:pPr>
            <w:r>
              <w:rPr>
                <w:rFonts w:hint="eastAsia" w:ascii="宋体" w:hAnsi="宋体" w:eastAsia="宋体" w:cs="Times New Roman"/>
                <w:color w:val="000000"/>
                <w:kern w:val="0"/>
                <w:sz w:val="24"/>
                <w:szCs w:val="20"/>
                <w:highlight w:val="none"/>
                <w:lang w:eastAsia="zh-CN"/>
              </w:rPr>
              <w:t>磋商保证金</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0E482AEF">
            <w:pPr>
              <w:widowControl/>
              <w:wordWrap w:val="0"/>
              <w:spacing w:line="360" w:lineRule="auto"/>
              <w:jc w:val="left"/>
              <w:rPr>
                <w:rFonts w:hint="eastAsia" w:ascii="宋体" w:hAnsi="宋体" w:eastAsia="宋体" w:cs="宋体"/>
                <w:sz w:val="24"/>
                <w:szCs w:val="24"/>
                <w:highlight w:val="none"/>
              </w:rPr>
            </w:pPr>
            <w:r>
              <w:rPr>
                <w:rFonts w:hint="eastAsia" w:ascii="宋体" w:hAnsi="宋体" w:eastAsia="宋体" w:cs="Times New Roman"/>
                <w:color w:val="000000"/>
                <w:kern w:val="0"/>
                <w:sz w:val="24"/>
                <w:szCs w:val="20"/>
                <w:highlight w:val="none"/>
                <w:lang w:eastAsia="zh-CN"/>
              </w:rPr>
              <w:t>根据《河南省财政厅关于优化政府采购营商环境有关问题的通知》（豫财购【2019】4号）第6条的规定，磋商保证金不再收取。</w:t>
            </w:r>
          </w:p>
        </w:tc>
      </w:tr>
      <w:tr w14:paraId="77279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DC2DB5E">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26</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60D3E7EB">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磋商有效期</w:t>
            </w:r>
          </w:p>
        </w:tc>
        <w:tc>
          <w:tcPr>
            <w:tcW w:w="6414" w:type="dxa"/>
            <w:tcBorders>
              <w:top w:val="single" w:color="auto" w:sz="4" w:space="0"/>
              <w:left w:val="single" w:color="auto" w:sz="4" w:space="0"/>
              <w:bottom w:val="single" w:color="auto" w:sz="4" w:space="0"/>
              <w:right w:val="single" w:color="auto" w:sz="4" w:space="0"/>
            </w:tcBorders>
            <w:noWrap w:val="0"/>
            <w:vAlign w:val="top"/>
          </w:tcPr>
          <w:p w14:paraId="5FF3278C">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响应文件递交截止之日起</w:t>
            </w:r>
            <w:r>
              <w:rPr>
                <w:rFonts w:hint="eastAsia" w:ascii="宋体" w:hAnsi="宋体" w:cs="Times New Roman"/>
                <w:color w:val="000000"/>
                <w:kern w:val="0"/>
                <w:sz w:val="24"/>
                <w:szCs w:val="20"/>
                <w:highlight w:val="none"/>
                <w:lang w:val="en-US" w:eastAsia="zh-CN"/>
              </w:rPr>
              <w:t>60</w:t>
            </w:r>
            <w:r>
              <w:rPr>
                <w:rFonts w:hint="eastAsia" w:ascii="宋体" w:hAnsi="宋体" w:cs="Times New Roman"/>
                <w:color w:val="000000"/>
                <w:kern w:val="0"/>
                <w:sz w:val="24"/>
                <w:szCs w:val="20"/>
                <w:highlight w:val="none"/>
                <w:lang w:eastAsia="zh-CN"/>
              </w:rPr>
              <w:t>日历天</w:t>
            </w:r>
          </w:p>
        </w:tc>
      </w:tr>
      <w:tr w14:paraId="41814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9A07C78">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27</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30A4304C">
            <w:pPr>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cs="宋体"/>
                <w:sz w:val="24"/>
                <w:szCs w:val="24"/>
                <w:highlight w:val="none"/>
              </w:rPr>
              <w:t>近年财务状况的年份要求</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33365EAD">
            <w:pPr>
              <w:spacing w:line="360" w:lineRule="auto"/>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提供近三年</w:t>
            </w:r>
            <w:r>
              <w:rPr>
                <w:rFonts w:hint="eastAsia" w:ascii="宋体" w:hAnsi="宋体" w:cs="Times New Roman"/>
                <w:color w:val="000000"/>
                <w:kern w:val="0"/>
                <w:sz w:val="24"/>
                <w:szCs w:val="20"/>
                <w:highlight w:val="none"/>
                <w:lang w:val="en-US" w:eastAsia="zh-CN"/>
              </w:rPr>
              <w:t>(</w:t>
            </w:r>
            <w:r>
              <w:rPr>
                <w:rFonts w:hint="eastAsia" w:ascii="宋体" w:hAnsi="宋体" w:cs="Times New Roman"/>
                <w:color w:val="000000"/>
                <w:kern w:val="0"/>
                <w:sz w:val="24"/>
                <w:szCs w:val="20"/>
                <w:highlight w:val="none"/>
                <w:lang w:eastAsia="zh-CN"/>
              </w:rPr>
              <w:t>202</w:t>
            </w:r>
            <w:r>
              <w:rPr>
                <w:rFonts w:hint="eastAsia" w:ascii="宋体" w:hAnsi="宋体" w:cs="Times New Roman"/>
                <w:color w:val="000000"/>
                <w:kern w:val="0"/>
                <w:sz w:val="24"/>
                <w:szCs w:val="20"/>
                <w:highlight w:val="none"/>
                <w:lang w:val="en-US" w:eastAsia="zh-CN"/>
              </w:rPr>
              <w:t>3</w:t>
            </w:r>
            <w:r>
              <w:rPr>
                <w:rFonts w:hint="eastAsia" w:ascii="宋体" w:hAnsi="宋体" w:cs="Times New Roman"/>
                <w:color w:val="000000"/>
                <w:kern w:val="0"/>
                <w:sz w:val="24"/>
                <w:szCs w:val="20"/>
                <w:highlight w:val="none"/>
                <w:lang w:eastAsia="zh-CN"/>
              </w:rPr>
              <w:t>年以来）</w:t>
            </w:r>
            <w:r>
              <w:rPr>
                <w:rFonts w:hint="eastAsia" w:ascii="宋体" w:hAnsi="宋体" w:eastAsia="宋体" w:cs="Times New Roman"/>
                <w:color w:val="000000"/>
                <w:kern w:val="0"/>
                <w:sz w:val="24"/>
                <w:szCs w:val="20"/>
                <w:highlight w:val="none"/>
                <w:lang w:eastAsia="zh-CN"/>
              </w:rPr>
              <w:t>的经第三方审计机构出具的审计报告。</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成立不满三年的提供公司成立以来</w:t>
            </w:r>
            <w:r>
              <w:rPr>
                <w:rFonts w:hint="eastAsia" w:ascii="宋体" w:hAnsi="宋体" w:cs="Times New Roman"/>
                <w:color w:val="000000"/>
                <w:kern w:val="0"/>
                <w:sz w:val="24"/>
                <w:szCs w:val="20"/>
                <w:highlight w:val="none"/>
                <w:lang w:val="en-US" w:eastAsia="zh-CN"/>
              </w:rPr>
              <w:t>的资料</w:t>
            </w:r>
            <w:r>
              <w:rPr>
                <w:rFonts w:hint="eastAsia" w:ascii="宋体" w:hAnsi="宋体" w:eastAsia="宋体" w:cs="Times New Roman"/>
                <w:color w:val="000000"/>
                <w:kern w:val="0"/>
                <w:sz w:val="24"/>
                <w:szCs w:val="20"/>
                <w:highlight w:val="none"/>
                <w:lang w:eastAsia="zh-CN"/>
              </w:rPr>
              <w:t>，</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成立不满一年的提供最近一月的财务报</w:t>
            </w:r>
            <w:r>
              <w:rPr>
                <w:rFonts w:hint="eastAsia" w:ascii="宋体" w:hAnsi="宋体" w:cs="Times New Roman"/>
                <w:color w:val="000000"/>
                <w:kern w:val="0"/>
                <w:sz w:val="24"/>
                <w:szCs w:val="20"/>
                <w:highlight w:val="none"/>
                <w:lang w:val="en-US" w:eastAsia="zh-CN"/>
              </w:rPr>
              <w:t>告(表）</w:t>
            </w:r>
            <w:r>
              <w:rPr>
                <w:rFonts w:hint="eastAsia" w:ascii="宋体" w:hAnsi="宋体" w:cs="Times New Roman"/>
                <w:color w:val="000000"/>
                <w:kern w:val="0"/>
                <w:sz w:val="24"/>
                <w:szCs w:val="20"/>
                <w:highlight w:val="none"/>
                <w:lang w:eastAsia="zh-CN"/>
              </w:rPr>
              <w:t>）；</w:t>
            </w:r>
          </w:p>
        </w:tc>
      </w:tr>
      <w:tr w14:paraId="45EA2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306FCB2">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28</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26877B21">
            <w:pPr>
              <w:widowControl/>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cs="宋体"/>
                <w:kern w:val="44"/>
                <w:sz w:val="24"/>
                <w:szCs w:val="24"/>
                <w:highlight w:val="none"/>
              </w:rPr>
              <w:t>近年完成的类似项目的年份要求</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5587F5BF">
            <w:pPr>
              <w:widowControl/>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cs="宋体"/>
                <w:kern w:val="44"/>
                <w:sz w:val="24"/>
                <w:szCs w:val="24"/>
                <w:highlight w:val="none"/>
              </w:rPr>
              <w:t>20</w:t>
            </w:r>
            <w:r>
              <w:rPr>
                <w:rFonts w:hint="eastAsia" w:ascii="宋体" w:hAnsi="宋体" w:cs="宋体"/>
                <w:kern w:val="44"/>
                <w:sz w:val="24"/>
                <w:szCs w:val="24"/>
                <w:highlight w:val="none"/>
                <w:lang w:val="en-US" w:eastAsia="zh-CN"/>
              </w:rPr>
              <w:t>23</w:t>
            </w:r>
            <w:r>
              <w:rPr>
                <w:rFonts w:hint="eastAsia" w:ascii="宋体" w:hAnsi="宋体" w:cs="宋体"/>
                <w:kern w:val="44"/>
                <w:sz w:val="24"/>
                <w:szCs w:val="24"/>
                <w:highlight w:val="none"/>
              </w:rPr>
              <w:t>年</w:t>
            </w:r>
            <w:r>
              <w:rPr>
                <w:rFonts w:hint="eastAsia" w:ascii="宋体" w:hAnsi="宋体" w:cs="宋体"/>
                <w:kern w:val="44"/>
                <w:sz w:val="24"/>
                <w:szCs w:val="24"/>
                <w:highlight w:val="none"/>
                <w:lang w:val="en-US" w:eastAsia="zh-CN"/>
              </w:rPr>
              <w:t>1</w:t>
            </w:r>
            <w:r>
              <w:rPr>
                <w:rFonts w:hint="eastAsia" w:ascii="宋体" w:hAnsi="宋体" w:cs="宋体"/>
                <w:kern w:val="44"/>
                <w:sz w:val="24"/>
                <w:szCs w:val="24"/>
                <w:highlight w:val="none"/>
              </w:rPr>
              <w:t>月1日以来</w:t>
            </w:r>
          </w:p>
        </w:tc>
      </w:tr>
      <w:tr w14:paraId="6D745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704CB9C">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29</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285CF6C3">
            <w:pPr>
              <w:widowControl/>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cs="宋体"/>
                <w:kern w:val="44"/>
                <w:sz w:val="24"/>
                <w:szCs w:val="24"/>
                <w:highlight w:val="none"/>
              </w:rPr>
              <w:t>近年发生的诉讼及仲裁情况的年份要求</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4CD85F5B">
            <w:pPr>
              <w:widowControl/>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cs="宋体"/>
                <w:kern w:val="44"/>
                <w:sz w:val="24"/>
                <w:szCs w:val="24"/>
                <w:highlight w:val="none"/>
              </w:rPr>
              <w:t>20</w:t>
            </w:r>
            <w:r>
              <w:rPr>
                <w:rFonts w:hint="eastAsia" w:ascii="宋体" w:hAnsi="宋体" w:cs="宋体"/>
                <w:kern w:val="44"/>
                <w:sz w:val="24"/>
                <w:szCs w:val="24"/>
                <w:highlight w:val="none"/>
                <w:lang w:val="en-US" w:eastAsia="zh-CN"/>
              </w:rPr>
              <w:t>23</w:t>
            </w:r>
            <w:r>
              <w:rPr>
                <w:rFonts w:hint="eastAsia" w:ascii="宋体" w:hAnsi="宋体" w:cs="宋体"/>
                <w:kern w:val="44"/>
                <w:sz w:val="24"/>
                <w:szCs w:val="24"/>
                <w:highlight w:val="none"/>
              </w:rPr>
              <w:t>年</w:t>
            </w:r>
            <w:r>
              <w:rPr>
                <w:rFonts w:hint="eastAsia" w:ascii="宋体" w:hAnsi="宋体" w:cs="宋体"/>
                <w:kern w:val="44"/>
                <w:sz w:val="24"/>
                <w:szCs w:val="24"/>
                <w:highlight w:val="none"/>
                <w:lang w:val="en-US" w:eastAsia="zh-CN"/>
              </w:rPr>
              <w:t>1</w:t>
            </w:r>
            <w:r>
              <w:rPr>
                <w:rFonts w:hint="eastAsia" w:ascii="宋体" w:hAnsi="宋体" w:cs="宋体"/>
                <w:kern w:val="44"/>
                <w:sz w:val="24"/>
                <w:szCs w:val="24"/>
                <w:highlight w:val="none"/>
              </w:rPr>
              <w:t>月1日以来</w:t>
            </w:r>
          </w:p>
        </w:tc>
      </w:tr>
      <w:tr w14:paraId="4382A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09AB179">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30</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258506A7">
            <w:pPr>
              <w:widowControl/>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cs="宋体"/>
                <w:kern w:val="44"/>
                <w:sz w:val="24"/>
                <w:szCs w:val="24"/>
                <w:highlight w:val="none"/>
              </w:rPr>
              <w:t>是否允许递交备选投标方案</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3D63099D">
            <w:pPr>
              <w:widowControl/>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cs="宋体"/>
                <w:sz w:val="24"/>
                <w:szCs w:val="24"/>
                <w:highlight w:val="none"/>
              </w:rPr>
              <w:t>■</w:t>
            </w:r>
            <w:r>
              <w:rPr>
                <w:rFonts w:hint="eastAsia" w:ascii="宋体" w:hAnsi="宋体" w:cs="宋体"/>
                <w:kern w:val="44"/>
                <w:sz w:val="24"/>
                <w:szCs w:val="24"/>
                <w:highlight w:val="none"/>
              </w:rPr>
              <w:t>不允许</w:t>
            </w:r>
          </w:p>
        </w:tc>
      </w:tr>
      <w:tr w14:paraId="617F1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6B26F7AA">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31</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B0E1E97">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电子化磋商响应文件的签章</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25FAF05F">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1、本项目为电子化、无纸化交易项目，磋商文件是响应人通过中心</w:t>
            </w:r>
            <w:r>
              <w:rPr>
                <w:rFonts w:hint="eastAsia" w:ascii="宋体" w:hAnsi="宋体" w:cs="Times New Roman"/>
                <w:color w:val="000000"/>
                <w:kern w:val="0"/>
                <w:sz w:val="24"/>
                <w:szCs w:val="20"/>
                <w:highlight w:val="none"/>
                <w:lang w:eastAsia="zh-CN"/>
              </w:rPr>
              <w:t>响应文件</w:t>
            </w:r>
            <w:r>
              <w:rPr>
                <w:rFonts w:hint="eastAsia" w:ascii="宋体" w:hAnsi="宋体" w:eastAsia="宋体" w:cs="Times New Roman"/>
                <w:color w:val="000000"/>
                <w:kern w:val="0"/>
                <w:sz w:val="24"/>
                <w:szCs w:val="20"/>
                <w:highlight w:val="none"/>
                <w:lang w:eastAsia="zh-CN"/>
              </w:rPr>
              <w:t>制作系统制作，并经过电子签章和加密后生成的电子化</w:t>
            </w:r>
            <w:r>
              <w:rPr>
                <w:rFonts w:hint="eastAsia" w:ascii="宋体" w:hAnsi="宋体" w:cs="Times New Roman"/>
                <w:color w:val="000000"/>
                <w:kern w:val="0"/>
                <w:sz w:val="24"/>
                <w:szCs w:val="20"/>
                <w:highlight w:val="none"/>
                <w:lang w:eastAsia="zh-CN"/>
              </w:rPr>
              <w:t>响应文件</w:t>
            </w:r>
            <w:r>
              <w:rPr>
                <w:rFonts w:hint="eastAsia" w:ascii="宋体" w:hAnsi="宋体" w:eastAsia="宋体" w:cs="Times New Roman"/>
                <w:color w:val="000000"/>
                <w:kern w:val="0"/>
                <w:sz w:val="24"/>
                <w:szCs w:val="20"/>
                <w:highlight w:val="none"/>
                <w:lang w:eastAsia="zh-CN"/>
              </w:rPr>
              <w:t>，未对电子化文件进行签章的视为无效投标。</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投标时，将不再接受任何纸质文件资料。</w:t>
            </w:r>
          </w:p>
          <w:p w14:paraId="6931805D">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2、磋商文件中要求法定代表人或授权委托人签字或盖章的，</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在进行电子化磋商响应文件签章时，以签盖法定代表人签章为准。</w:t>
            </w:r>
          </w:p>
          <w:p w14:paraId="598D12AD">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val="en-US" w:eastAsia="zh-CN"/>
              </w:rPr>
              <w:t>3、</w:t>
            </w:r>
            <w:r>
              <w:rPr>
                <w:rFonts w:hint="eastAsia" w:ascii="宋体" w:hAnsi="宋体" w:eastAsia="宋体" w:cs="Times New Roman"/>
                <w:color w:val="000000"/>
                <w:kern w:val="0"/>
                <w:sz w:val="24"/>
                <w:szCs w:val="20"/>
                <w:highlight w:val="none"/>
                <w:lang w:eastAsia="zh-CN"/>
              </w:rPr>
              <w:t>电子化磋商响应文件具体制作教材请</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通过CA证书登录三门峡市公共资源电子化交易系统在右上角“</w:t>
            </w:r>
            <w:r>
              <w:rPr>
                <w:rFonts w:hint="eastAsia" w:ascii="宋体" w:hAnsi="宋体" w:cs="Times New Roman"/>
                <w:color w:val="000000"/>
                <w:kern w:val="0"/>
                <w:sz w:val="24"/>
                <w:szCs w:val="20"/>
                <w:highlight w:val="none"/>
                <w:lang w:val="en-US" w:eastAsia="zh-CN"/>
              </w:rPr>
              <w:t>组件</w:t>
            </w:r>
            <w:r>
              <w:rPr>
                <w:rFonts w:hint="eastAsia" w:ascii="宋体" w:hAnsi="宋体" w:eastAsia="宋体" w:cs="Times New Roman"/>
                <w:color w:val="000000"/>
                <w:kern w:val="0"/>
                <w:sz w:val="24"/>
                <w:szCs w:val="20"/>
                <w:highlight w:val="none"/>
                <w:lang w:eastAsia="zh-CN"/>
              </w:rPr>
              <w:t>下载”中查看。</w:t>
            </w:r>
          </w:p>
        </w:tc>
      </w:tr>
      <w:tr w14:paraId="51F9D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C7D0849">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32</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099BD9C9">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电子化磋商响应文件的格式及上传投标</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4C754115">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1、</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所上传的电子化磋商响应文件，应是通过中心响应文件制作系统制作的（响应文件制作工具下载地址：https://download.bqpoint.com/download/downloaddetail.html?SourceFrom=Ztb&amp;ZtbSoftXiaQuCode=1506&amp;ZtbSoftType=tballinclusive），经过签章和加密后生成的电子版磋商响应文件。其中包含用于磋商响应文件上传的主文件（后缀为.smxtf）和用于应急补救的磋商响应文件备份文件（后缀为.nsmxtf）。备份文件主要用于电子化开标出现技术问题后的补救。</w:t>
            </w:r>
          </w:p>
          <w:p w14:paraId="7693FF76">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注：</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投报多个标段的，每个标段均要生成独立的电子磋商响应文件。</w:t>
            </w:r>
          </w:p>
          <w:p w14:paraId="6C30147E">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2、电子化磋商响应文件应在磋商时间前成功上传至三门峡市公共资源电子化交易系统。至磋商截止时间止，仍未上传成功的电子化磋商响应文件将不予接收。</w:t>
            </w:r>
          </w:p>
          <w:p w14:paraId="285B02A2">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注：如按照电子化投标操作教材制作完成的电子化磋商响应文件无法上传的，</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应在磋商截止时间前尽早的联系中心技术人员，以便有充分的时间进行处理。</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应充分考虑到处理技术问题和上传数据等工作所需的时间问题，磋商响应文件未在磋商截止时间前成功上传的，其磋商响应文件不予接收。</w:t>
            </w:r>
          </w:p>
          <w:p w14:paraId="14032E04">
            <w:pPr>
              <w:widowControl/>
              <w:wordWrap w:val="0"/>
              <w:spacing w:line="360" w:lineRule="auto"/>
              <w:jc w:val="left"/>
              <w:rPr>
                <w:rFonts w:hint="default" w:ascii="宋体" w:hAnsi="宋体" w:eastAsia="宋体" w:cs="Times New Roman"/>
                <w:color w:val="000000"/>
                <w:kern w:val="0"/>
                <w:sz w:val="24"/>
                <w:szCs w:val="20"/>
                <w:highlight w:val="none"/>
                <w:lang w:val="en-US" w:eastAsia="zh-CN"/>
              </w:rPr>
            </w:pPr>
            <w:r>
              <w:rPr>
                <w:rFonts w:hint="eastAsia" w:ascii="宋体" w:hAnsi="宋体" w:eastAsia="宋体" w:cs="Times New Roman"/>
                <w:color w:val="000000"/>
                <w:kern w:val="0"/>
                <w:sz w:val="24"/>
                <w:szCs w:val="20"/>
                <w:highlight w:val="none"/>
                <w:lang w:eastAsia="zh-CN"/>
              </w:rPr>
              <w:t>技术联系电话：</w:t>
            </w:r>
            <w:r>
              <w:rPr>
                <w:rFonts w:hint="eastAsia" w:ascii="宋体" w:hAnsi="宋体" w:eastAsia="宋体" w:cs="Times New Roman"/>
                <w:color w:val="000000"/>
                <w:kern w:val="0"/>
                <w:sz w:val="24"/>
                <w:szCs w:val="20"/>
                <w:highlight w:val="none"/>
                <w:lang w:val="en-US" w:eastAsia="zh-CN"/>
              </w:rPr>
              <w:t>0398-3117871</w:t>
            </w:r>
          </w:p>
        </w:tc>
      </w:tr>
      <w:tr w14:paraId="04B86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115E969">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33</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5D60DF5D">
            <w:pPr>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宋体"/>
                <w:color w:val="auto"/>
                <w:sz w:val="24"/>
                <w:szCs w:val="24"/>
                <w:highlight w:val="none"/>
              </w:rPr>
              <w:t>响应人代表出席开标会</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24B98785">
            <w:pPr>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宋体"/>
                <w:color w:val="auto"/>
                <w:sz w:val="24"/>
                <w:szCs w:val="24"/>
                <w:highlight w:val="none"/>
              </w:rPr>
              <w:t>所有投标响应人的法定代表人或其委托代理人无需到现场参加开标会议，仔细阅读</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文件和三门峡市公共资源交易中心官网业务办理指南</w:t>
            </w:r>
            <w:r>
              <w:rPr>
                <w:rFonts w:hint="eastAsia" w:ascii="宋体" w:hAnsi="宋体" w:eastAsia="宋体" w:cs="宋体"/>
                <w:color w:val="auto"/>
                <w:sz w:val="24"/>
                <w:szCs w:val="24"/>
                <w:highlight w:val="none"/>
                <w:lang w:eastAsia="zh-CN"/>
              </w:rPr>
              <w:t>。</w:t>
            </w:r>
          </w:p>
        </w:tc>
      </w:tr>
      <w:tr w14:paraId="38BC9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125C388A">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34</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7367D4AB">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是否退还磋商响应文件</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6695F15A">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否</w:t>
            </w:r>
          </w:p>
        </w:tc>
      </w:tr>
      <w:tr w14:paraId="5CBF6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1" w:hRule="atLeast"/>
          <w:jc w:val="center"/>
        </w:trPr>
        <w:tc>
          <w:tcPr>
            <w:tcW w:w="974" w:type="dxa"/>
            <w:tcBorders>
              <w:top w:val="single" w:color="auto" w:sz="4" w:space="0"/>
              <w:left w:val="single" w:color="auto" w:sz="4" w:space="0"/>
              <w:right w:val="single" w:color="auto" w:sz="4" w:space="0"/>
            </w:tcBorders>
            <w:noWrap w:val="0"/>
            <w:vAlign w:val="center"/>
          </w:tcPr>
          <w:p w14:paraId="605C8C76">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35</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2521E77F">
            <w:pPr>
              <w:widowControl/>
              <w:wordWrap w:val="0"/>
              <w:spacing w:line="360" w:lineRule="auto"/>
              <w:jc w:val="center"/>
              <w:rPr>
                <w:rFonts w:hint="eastAsia" w:ascii="宋体" w:hAnsi="宋体" w:eastAsia="宋体" w:cs="Times New Roman"/>
                <w:color w:val="FF0000"/>
                <w:kern w:val="0"/>
                <w:sz w:val="24"/>
                <w:szCs w:val="20"/>
                <w:highlight w:val="none"/>
                <w:lang w:eastAsia="zh-CN"/>
              </w:rPr>
            </w:pPr>
            <w:r>
              <w:rPr>
                <w:rFonts w:hint="eastAsia" w:ascii="宋体" w:hAnsi="宋体" w:eastAsia="宋体" w:cs="Times New Roman"/>
                <w:color w:val="auto"/>
                <w:kern w:val="0"/>
                <w:sz w:val="24"/>
                <w:szCs w:val="20"/>
                <w:highlight w:val="none"/>
                <w:lang w:eastAsia="zh-CN"/>
              </w:rPr>
              <w:t>竞争性磋商时间和地点</w:t>
            </w:r>
          </w:p>
        </w:tc>
        <w:tc>
          <w:tcPr>
            <w:tcW w:w="6414" w:type="dxa"/>
            <w:tcBorders>
              <w:top w:val="single" w:color="auto" w:sz="4" w:space="0"/>
              <w:left w:val="single" w:color="auto" w:sz="4" w:space="0"/>
              <w:bottom w:val="single" w:color="auto" w:sz="4" w:space="0"/>
              <w:right w:val="single" w:color="auto" w:sz="4" w:space="0"/>
            </w:tcBorders>
            <w:noWrap w:val="0"/>
            <w:vAlign w:val="top"/>
          </w:tcPr>
          <w:p w14:paraId="4ABA41E4">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val="en-US" w:eastAsia="zh-CN"/>
              </w:rPr>
              <w:t>时间</w:t>
            </w:r>
            <w:r>
              <w:rPr>
                <w:rFonts w:hint="eastAsia" w:ascii="宋体" w:hAnsi="宋体" w:cs="Times New Roman"/>
                <w:color w:val="000000"/>
                <w:kern w:val="0"/>
                <w:sz w:val="24"/>
                <w:szCs w:val="20"/>
                <w:highlight w:val="none"/>
                <w:lang w:val="en-US" w:eastAsia="zh-CN"/>
              </w:rPr>
              <w:t>：2026</w:t>
            </w:r>
            <w:r>
              <w:rPr>
                <w:rFonts w:hint="eastAsia" w:ascii="宋体" w:hAnsi="宋体" w:eastAsia="宋体" w:cs="Times New Roman"/>
                <w:color w:val="000000"/>
                <w:kern w:val="0"/>
                <w:sz w:val="24"/>
                <w:szCs w:val="20"/>
                <w:highlight w:val="none"/>
                <w:lang w:eastAsia="zh-CN"/>
              </w:rPr>
              <w:t>年</w:t>
            </w:r>
            <w:r>
              <w:rPr>
                <w:rFonts w:hint="eastAsia" w:ascii="宋体" w:hAnsi="宋体" w:cs="Times New Roman"/>
                <w:color w:val="000000"/>
                <w:kern w:val="0"/>
                <w:sz w:val="24"/>
                <w:szCs w:val="20"/>
                <w:highlight w:val="none"/>
                <w:lang w:val="en-US" w:eastAsia="zh-CN"/>
              </w:rPr>
              <w:t>11月02</w:t>
            </w:r>
            <w:r>
              <w:rPr>
                <w:rFonts w:hint="eastAsia" w:ascii="宋体" w:hAnsi="宋体" w:eastAsia="宋体" w:cs="Times New Roman"/>
                <w:color w:val="000000"/>
                <w:kern w:val="0"/>
                <w:sz w:val="24"/>
                <w:szCs w:val="20"/>
                <w:highlight w:val="none"/>
                <w:lang w:eastAsia="zh-CN"/>
              </w:rPr>
              <w:t>日</w:t>
            </w:r>
            <w:r>
              <w:rPr>
                <w:rFonts w:hint="eastAsia" w:ascii="宋体" w:hAnsi="宋体" w:eastAsia="宋体" w:cs="Times New Roman"/>
                <w:color w:val="000000"/>
                <w:kern w:val="0"/>
                <w:sz w:val="24"/>
                <w:szCs w:val="20"/>
                <w:highlight w:val="none"/>
                <w:lang w:val="en-US" w:eastAsia="zh-CN"/>
              </w:rPr>
              <w:t>0</w:t>
            </w:r>
            <w:r>
              <w:rPr>
                <w:rFonts w:hint="eastAsia" w:ascii="宋体" w:hAnsi="宋体" w:cs="Times New Roman"/>
                <w:color w:val="000000"/>
                <w:kern w:val="0"/>
                <w:sz w:val="24"/>
                <w:szCs w:val="20"/>
                <w:highlight w:val="none"/>
                <w:lang w:val="en-US" w:eastAsia="zh-CN"/>
              </w:rPr>
              <w:t>9</w:t>
            </w:r>
            <w:r>
              <w:rPr>
                <w:rFonts w:hint="eastAsia" w:ascii="宋体" w:hAnsi="宋体" w:eastAsia="宋体" w:cs="Times New Roman"/>
                <w:color w:val="000000"/>
                <w:kern w:val="0"/>
                <w:sz w:val="24"/>
                <w:szCs w:val="20"/>
                <w:highlight w:val="none"/>
                <w:lang w:eastAsia="zh-CN"/>
              </w:rPr>
              <w:t>时</w:t>
            </w:r>
            <w:r>
              <w:rPr>
                <w:rFonts w:hint="eastAsia" w:ascii="宋体" w:hAnsi="宋体" w:cs="Times New Roman"/>
                <w:color w:val="000000"/>
                <w:kern w:val="0"/>
                <w:sz w:val="24"/>
                <w:szCs w:val="20"/>
                <w:highlight w:val="none"/>
                <w:lang w:val="en-US" w:eastAsia="zh-CN"/>
              </w:rPr>
              <w:t>30</w:t>
            </w:r>
            <w:r>
              <w:rPr>
                <w:rFonts w:hint="eastAsia" w:ascii="宋体" w:hAnsi="宋体" w:eastAsia="宋体" w:cs="Times New Roman"/>
                <w:color w:val="000000"/>
                <w:kern w:val="0"/>
                <w:sz w:val="24"/>
                <w:szCs w:val="20"/>
                <w:highlight w:val="none"/>
                <w:lang w:eastAsia="zh-CN"/>
              </w:rPr>
              <w:t>分</w:t>
            </w:r>
          </w:p>
          <w:p w14:paraId="797DC07C">
            <w:pPr>
              <w:widowControl/>
              <w:wordWrap w:val="0"/>
              <w:spacing w:line="360" w:lineRule="auto"/>
              <w:jc w:val="left"/>
              <w:rPr>
                <w:rFonts w:hint="eastAsia" w:ascii="宋体" w:hAnsi="宋体" w:eastAsia="宋体" w:cs="Times New Roman"/>
                <w:color w:val="FF0000"/>
                <w:kern w:val="0"/>
                <w:sz w:val="24"/>
                <w:szCs w:val="20"/>
                <w:highlight w:val="none"/>
                <w:lang w:eastAsia="zh-CN"/>
              </w:rPr>
            </w:pPr>
            <w:r>
              <w:rPr>
                <w:rFonts w:hint="eastAsia" w:ascii="宋体" w:hAnsi="宋体" w:eastAsia="宋体" w:cs="Times New Roman"/>
                <w:color w:val="000000"/>
                <w:kern w:val="0"/>
                <w:sz w:val="24"/>
                <w:szCs w:val="20"/>
                <w:highlight w:val="none"/>
                <w:lang w:val="en-US" w:eastAsia="zh-CN"/>
              </w:rPr>
              <w:t>地点：灵宝</w:t>
            </w:r>
            <w:r>
              <w:rPr>
                <w:rFonts w:hint="eastAsia" w:ascii="宋体" w:hAnsi="宋体" w:eastAsia="宋体" w:cs="Times New Roman"/>
                <w:color w:val="000000"/>
                <w:kern w:val="0"/>
                <w:sz w:val="24"/>
                <w:szCs w:val="20"/>
                <w:highlight w:val="none"/>
                <w:lang w:eastAsia="zh-CN"/>
              </w:rPr>
              <w:t>市公共资源交易中心</w:t>
            </w:r>
            <w:r>
              <w:rPr>
                <w:rFonts w:hint="eastAsia" w:ascii="宋体" w:hAnsi="宋体" w:cs="Times New Roman"/>
                <w:color w:val="000000"/>
                <w:kern w:val="0"/>
                <w:sz w:val="24"/>
                <w:szCs w:val="20"/>
                <w:highlight w:val="none"/>
                <w:lang w:eastAsia="zh-CN"/>
              </w:rPr>
              <w:t>开标一室</w:t>
            </w:r>
            <w:r>
              <w:rPr>
                <w:rFonts w:hint="eastAsia" w:ascii="宋体" w:hAnsi="宋体" w:cs="Times New Roman"/>
                <w:color w:val="000000"/>
                <w:kern w:val="0"/>
                <w:sz w:val="24"/>
                <w:szCs w:val="20"/>
                <w:highlight w:val="none"/>
                <w:lang w:val="en-US" w:eastAsia="zh-CN"/>
              </w:rPr>
              <w:t xml:space="preserve"> </w:t>
            </w:r>
            <w:r>
              <w:rPr>
                <w:rFonts w:hint="eastAsia" w:ascii="宋体" w:hAnsi="宋体" w:cs="Times New Roman"/>
                <w:color w:val="000000"/>
                <w:kern w:val="0"/>
                <w:sz w:val="24"/>
                <w:szCs w:val="20"/>
                <w:highlight w:val="none"/>
                <w:lang w:eastAsia="zh-CN"/>
              </w:rPr>
              <w:t>评标一室</w:t>
            </w:r>
            <w:r>
              <w:rPr>
                <w:rFonts w:hint="eastAsia" w:ascii="宋体" w:hAnsi="宋体" w:eastAsia="宋体" w:cs="Times New Roman"/>
                <w:color w:val="000000"/>
                <w:kern w:val="0"/>
                <w:sz w:val="24"/>
                <w:szCs w:val="20"/>
                <w:highlight w:val="none"/>
                <w:lang w:eastAsia="zh-CN"/>
              </w:rPr>
              <w:t>。</w:t>
            </w:r>
          </w:p>
        </w:tc>
      </w:tr>
      <w:tr w14:paraId="233A3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0C56155">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36</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6C150FA0">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磋商小组的组建</w:t>
            </w:r>
          </w:p>
        </w:tc>
        <w:tc>
          <w:tcPr>
            <w:tcW w:w="6414" w:type="dxa"/>
            <w:tcBorders>
              <w:top w:val="single" w:color="auto" w:sz="4" w:space="0"/>
              <w:left w:val="single" w:color="auto" w:sz="4" w:space="0"/>
              <w:bottom w:val="single" w:color="auto" w:sz="4" w:space="0"/>
              <w:right w:val="single" w:color="auto" w:sz="4" w:space="0"/>
            </w:tcBorders>
            <w:noWrap w:val="0"/>
            <w:vAlign w:val="top"/>
          </w:tcPr>
          <w:p w14:paraId="5967D2E1">
            <w:pPr>
              <w:widowControl/>
              <w:wordWrap w:val="0"/>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磋商小组构成：3人</w:t>
            </w:r>
          </w:p>
          <w:p w14:paraId="05EB08B4">
            <w:pPr>
              <w:widowControl/>
              <w:wordWrap w:val="0"/>
              <w:spacing w:line="360" w:lineRule="auto"/>
              <w:jc w:val="left"/>
              <w:rPr>
                <w:rFonts w:hint="eastAsia" w:ascii="宋体" w:hAnsi="宋体" w:cs="宋体"/>
                <w:sz w:val="24"/>
                <w:szCs w:val="24"/>
                <w:highlight w:val="none"/>
                <w:lang w:val="en-US" w:eastAsia="zh-CN"/>
              </w:rPr>
            </w:pPr>
            <w:r>
              <w:rPr>
                <w:rFonts w:ascii="宋体" w:hAnsi="宋体" w:eastAsia="宋体" w:cs="宋体"/>
                <w:sz w:val="24"/>
                <w:szCs w:val="24"/>
                <w:highlight w:val="none"/>
              </w:rPr>
              <w:t>由采购人代表1人、</w:t>
            </w:r>
            <w:r>
              <w:rPr>
                <w:rFonts w:hint="eastAsia" w:ascii="宋体" w:hAnsi="宋体" w:eastAsia="宋体" w:cs="宋体"/>
                <w:sz w:val="24"/>
                <w:szCs w:val="24"/>
                <w:highlight w:val="none"/>
                <w:lang w:eastAsia="zh-CN"/>
              </w:rPr>
              <w:t>有关</w:t>
            </w:r>
            <w:r>
              <w:rPr>
                <w:rFonts w:ascii="宋体" w:hAnsi="宋体" w:eastAsia="宋体" w:cs="宋体"/>
                <w:sz w:val="24"/>
                <w:szCs w:val="24"/>
                <w:highlight w:val="none"/>
              </w:rPr>
              <w:t>经济</w:t>
            </w:r>
            <w:r>
              <w:rPr>
                <w:rFonts w:hint="eastAsia" w:ascii="宋体" w:hAnsi="宋体" w:eastAsia="宋体" w:cs="宋体"/>
                <w:sz w:val="24"/>
                <w:szCs w:val="24"/>
                <w:highlight w:val="none"/>
                <w:lang w:eastAsia="zh-CN"/>
              </w:rPr>
              <w:t>、</w:t>
            </w:r>
            <w:r>
              <w:rPr>
                <w:rFonts w:ascii="宋体" w:hAnsi="宋体" w:eastAsia="宋体" w:cs="宋体"/>
                <w:sz w:val="24"/>
                <w:szCs w:val="24"/>
                <w:highlight w:val="none"/>
              </w:rPr>
              <w:t>技术专家2人，共3人组成。</w:t>
            </w:r>
            <w:r>
              <w:rPr>
                <w:rFonts w:hint="eastAsia" w:ascii="宋体" w:hAnsi="宋体" w:eastAsia="宋体" w:cs="宋体"/>
                <w:sz w:val="24"/>
                <w:szCs w:val="24"/>
                <w:highlight w:val="none"/>
                <w:lang w:eastAsia="zh-CN"/>
              </w:rPr>
              <w:t>（或由有关经济、技术等方面的专家共3人组成。）</w:t>
            </w:r>
            <w:r>
              <w:rPr>
                <w:rFonts w:ascii="宋体" w:hAnsi="宋体" w:eastAsia="宋体" w:cs="宋体"/>
                <w:sz w:val="24"/>
                <w:szCs w:val="24"/>
                <w:highlight w:val="none"/>
              </w:rPr>
              <w:t xml:space="preserve"> </w:t>
            </w:r>
            <w:r>
              <w:rPr>
                <w:rFonts w:hint="eastAsia" w:ascii="宋体" w:hAnsi="宋体" w:cs="宋体"/>
                <w:sz w:val="24"/>
                <w:szCs w:val="24"/>
                <w:highlight w:val="none"/>
                <w:lang w:val="en-US" w:eastAsia="zh-CN"/>
              </w:rPr>
              <w:t xml:space="preserve">   </w:t>
            </w:r>
          </w:p>
          <w:p w14:paraId="15817426">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cs="宋体"/>
                <w:sz w:val="24"/>
                <w:szCs w:val="24"/>
                <w:highlight w:val="none"/>
                <w:lang w:val="en-US" w:eastAsia="zh-CN"/>
              </w:rPr>
              <w:t xml:space="preserve"> </w:t>
            </w:r>
            <w:r>
              <w:rPr>
                <w:rFonts w:ascii="宋体" w:hAnsi="宋体" w:eastAsia="宋体" w:cs="宋体"/>
                <w:sz w:val="24"/>
                <w:szCs w:val="24"/>
                <w:highlight w:val="none"/>
              </w:rPr>
              <w:t>评标</w:t>
            </w:r>
            <w:r>
              <w:rPr>
                <w:rFonts w:ascii="宋体" w:hAnsi="宋体" w:eastAsia="宋体" w:cs="宋体"/>
                <w:color w:val="auto"/>
                <w:sz w:val="24"/>
                <w:szCs w:val="24"/>
                <w:highlight w:val="none"/>
              </w:rPr>
              <w:t>专家确定方式：</w:t>
            </w:r>
            <w:r>
              <w:rPr>
                <w:rFonts w:hint="eastAsia" w:ascii="宋体" w:hAnsi="宋体" w:cs="Calibri"/>
                <w:sz w:val="24"/>
                <w:szCs w:val="24"/>
                <w:highlight w:val="none"/>
              </w:rPr>
              <w:t>参加评标的专家由招标人、监督人在灵宝市公共资源交易中心抽取终端随机抽取确定。</w:t>
            </w:r>
          </w:p>
        </w:tc>
      </w:tr>
      <w:tr w14:paraId="31787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8EDDA25">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37</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D0A3ACB">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是否授权磋商小组确定成交人</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3A56A354">
            <w:pPr>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是</w:t>
            </w:r>
          </w:p>
          <w:p w14:paraId="24E7AFD2">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宋体"/>
                <w:color w:val="auto"/>
                <w:sz w:val="24"/>
                <w:szCs w:val="24"/>
                <w:highlight w:val="none"/>
              </w:rPr>
              <w:sym w:font="Wingdings 2" w:char="0052"/>
            </w:r>
            <w:r>
              <w:rPr>
                <w:rFonts w:hint="eastAsia" w:ascii="宋体" w:hAnsi="宋体" w:eastAsia="宋体" w:cs="宋体"/>
                <w:color w:val="auto"/>
                <w:sz w:val="24"/>
                <w:szCs w:val="24"/>
                <w:highlight w:val="none"/>
              </w:rPr>
              <w:t>否，推荐的</w:t>
            </w:r>
            <w:r>
              <w:rPr>
                <w:rFonts w:hint="eastAsia" w:ascii="宋体" w:hAnsi="宋体" w:eastAsia="宋体" w:cs="宋体"/>
                <w:color w:val="auto"/>
                <w:sz w:val="24"/>
                <w:szCs w:val="24"/>
                <w:highlight w:val="none"/>
                <w:lang w:val="en-US" w:eastAsia="zh-CN"/>
              </w:rPr>
              <w:t>中标</w:t>
            </w:r>
            <w:r>
              <w:rPr>
                <w:rFonts w:hint="eastAsia" w:ascii="宋体" w:hAnsi="宋体" w:eastAsia="宋体" w:cs="宋体"/>
                <w:color w:val="auto"/>
                <w:sz w:val="24"/>
                <w:szCs w:val="24"/>
                <w:highlight w:val="none"/>
              </w:rPr>
              <w:t>候选人数：1-3名</w:t>
            </w:r>
          </w:p>
        </w:tc>
      </w:tr>
      <w:tr w14:paraId="6C936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A85FC67">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38</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E2B2E9C">
            <w:pPr>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宋体"/>
                <w:color w:val="auto"/>
                <w:sz w:val="24"/>
                <w:szCs w:val="24"/>
                <w:highlight w:val="none"/>
              </w:rPr>
              <w:t>结果公示</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68C03C67">
            <w:pPr>
              <w:spacing w:line="360" w:lineRule="auto"/>
              <w:jc w:val="both"/>
              <w:rPr>
                <w:rFonts w:hint="eastAsia" w:ascii="宋体" w:hAnsi="宋体" w:eastAsia="宋体" w:cs="Times New Roman"/>
                <w:color w:val="000000"/>
                <w:kern w:val="0"/>
                <w:sz w:val="24"/>
                <w:szCs w:val="20"/>
                <w:highlight w:val="none"/>
                <w:lang w:eastAsia="zh-CN"/>
              </w:rPr>
            </w:pPr>
            <w:r>
              <w:rPr>
                <w:rFonts w:hint="eastAsia" w:ascii="宋体" w:hAnsi="宋体" w:eastAsia="宋体" w:cs="宋体"/>
                <w:color w:val="auto"/>
                <w:sz w:val="24"/>
                <w:szCs w:val="24"/>
                <w:highlight w:val="none"/>
              </w:rPr>
              <w:t>在成交通知书发出前，采购人将成交候选人的情况在本招标项目招标公告发布的同一媒介予以公示，接受社会监督</w:t>
            </w:r>
          </w:p>
        </w:tc>
      </w:tr>
      <w:tr w14:paraId="4AE13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CBB3D9F">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39</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00196C4">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付款方式</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38791E6C">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spacing w:val="-2"/>
                <w:sz w:val="24"/>
                <w:highlight w:val="none"/>
                <w:lang w:eastAsia="zh-CN"/>
              </w:rPr>
              <w:t>项目完成招标、签订施工合同、进场开工</w:t>
            </w:r>
            <w:r>
              <w:rPr>
                <w:rFonts w:hint="eastAsia"/>
                <w:spacing w:val="-2"/>
                <w:sz w:val="24"/>
                <w:highlight w:val="none"/>
                <w:lang w:val="en-US" w:eastAsia="zh-CN"/>
              </w:rPr>
              <w:t>,拨付</w:t>
            </w:r>
            <w:r>
              <w:rPr>
                <w:rFonts w:hint="eastAsia"/>
                <w:spacing w:val="-2"/>
                <w:sz w:val="24"/>
                <w:highlight w:val="none"/>
                <w:lang w:eastAsia="zh-CN"/>
              </w:rPr>
              <w:t>合同价款的30%，竣工初验后，拨付至合同价款的80%，审定结算后，累计拨付至审定结算价 97%，剩余3% 为工程质量保证金，质保期满一年且无质量问题一次性付清</w:t>
            </w:r>
            <w:r>
              <w:rPr>
                <w:spacing w:val="-2"/>
                <w:sz w:val="24"/>
                <w:highlight w:val="none"/>
              </w:rPr>
              <w:t>。</w:t>
            </w:r>
          </w:p>
        </w:tc>
      </w:tr>
      <w:tr w14:paraId="07682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0CA382E2">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40</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031EFBA4">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履约担保</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436ECC21">
            <w:pPr>
              <w:widowControl/>
              <w:wordWrap w:val="0"/>
              <w:spacing w:line="360" w:lineRule="auto"/>
              <w:jc w:val="both"/>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履约担保的形式：按采购人要求</w:t>
            </w:r>
          </w:p>
          <w:p w14:paraId="35D87C6D">
            <w:pPr>
              <w:widowControl/>
              <w:wordWrap w:val="0"/>
              <w:spacing w:line="360" w:lineRule="auto"/>
              <w:jc w:val="both"/>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履约担保的金额：按采购人要求</w:t>
            </w:r>
          </w:p>
          <w:p w14:paraId="5F9553F3">
            <w:pPr>
              <w:widowControl/>
              <w:wordWrap w:val="0"/>
              <w:spacing w:line="360" w:lineRule="auto"/>
              <w:jc w:val="both"/>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履约保证金的提交时间：签订施工合同前</w:t>
            </w:r>
          </w:p>
          <w:p w14:paraId="6DB2D8D6">
            <w:pPr>
              <w:widowControl/>
              <w:wordWrap w:val="0"/>
              <w:spacing w:line="360" w:lineRule="auto"/>
              <w:jc w:val="both"/>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履约保证金的退还：工程完工验收合格后无息退还</w:t>
            </w:r>
          </w:p>
        </w:tc>
      </w:tr>
      <w:tr w14:paraId="3F1E9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847A3D1">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41</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7888615">
            <w:pPr>
              <w:widowControl/>
              <w:spacing w:line="360" w:lineRule="auto"/>
              <w:jc w:val="center"/>
              <w:rPr>
                <w:rFonts w:hint="eastAsia" w:ascii="宋体" w:hAnsi="宋体" w:eastAsia="宋体" w:cs="宋体"/>
                <w:kern w:val="44"/>
                <w:sz w:val="24"/>
                <w:szCs w:val="24"/>
                <w:highlight w:val="none"/>
              </w:rPr>
            </w:pPr>
            <w:r>
              <w:rPr>
                <w:rFonts w:hint="eastAsia" w:ascii="宋体" w:hAnsi="宋体" w:eastAsia="宋体" w:cs="宋体"/>
                <w:kern w:val="44"/>
                <w:sz w:val="24"/>
                <w:szCs w:val="24"/>
                <w:highlight w:val="none"/>
              </w:rPr>
              <w:t>质保金</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494D1CEA">
            <w:pPr>
              <w:widowControl/>
              <w:wordWrap w:val="0"/>
              <w:spacing w:line="360" w:lineRule="auto"/>
              <w:jc w:val="both"/>
              <w:rPr>
                <w:rFonts w:hint="default" w:ascii="宋体" w:hAnsi="宋体" w:eastAsia="宋体" w:cs="宋体"/>
                <w:kern w:val="44"/>
                <w:sz w:val="24"/>
                <w:szCs w:val="24"/>
                <w:highlight w:val="none"/>
                <w:lang w:val="en-US" w:eastAsia="zh-CN"/>
              </w:rPr>
            </w:pPr>
            <w:r>
              <w:rPr>
                <w:rFonts w:hint="eastAsia" w:ascii="宋体" w:hAnsi="宋体" w:eastAsia="宋体" w:cs="Times New Roman"/>
                <w:color w:val="000000"/>
                <w:kern w:val="0"/>
                <w:sz w:val="24"/>
                <w:szCs w:val="20"/>
                <w:highlight w:val="none"/>
                <w:lang w:eastAsia="zh-CN"/>
              </w:rPr>
              <w:t>按采购人要</w:t>
            </w:r>
            <w:r>
              <w:rPr>
                <w:rFonts w:hint="eastAsia" w:ascii="宋体" w:hAnsi="宋体" w:eastAsia="宋体" w:cs="Times New Roman"/>
                <w:color w:val="000000"/>
                <w:kern w:val="0"/>
                <w:sz w:val="24"/>
                <w:szCs w:val="20"/>
                <w:highlight w:val="none"/>
                <w:lang w:val="en-US" w:eastAsia="zh-CN"/>
              </w:rPr>
              <w:t>求</w:t>
            </w:r>
          </w:p>
        </w:tc>
      </w:tr>
      <w:tr w14:paraId="7EB52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B456063">
            <w:pPr>
              <w:widowControl/>
              <w:wordWrap w:val="0"/>
              <w:spacing w:line="360" w:lineRule="auto"/>
              <w:jc w:val="center"/>
              <w:rPr>
                <w:rFonts w:hint="default" w:ascii="宋体" w:hAnsi="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42</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53D60943">
            <w:pPr>
              <w:widowControl/>
              <w:wordWrap w:val="0"/>
              <w:spacing w:line="360" w:lineRule="auto"/>
              <w:ind w:firstLine="240" w:firstLineChars="100"/>
              <w:jc w:val="both"/>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行业划分标准</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5299F07A">
            <w:pPr>
              <w:widowControl/>
              <w:wordWrap w:val="0"/>
              <w:spacing w:line="360" w:lineRule="auto"/>
              <w:jc w:val="both"/>
              <w:rPr>
                <w:rFonts w:hint="default" w:ascii="宋体" w:hAnsi="宋体" w:eastAsia="宋体" w:cs="Times New Roman"/>
                <w:color w:val="000000"/>
                <w:kern w:val="0"/>
                <w:sz w:val="24"/>
                <w:szCs w:val="20"/>
                <w:highlight w:val="none"/>
                <w:lang w:val="en-US" w:eastAsia="zh-CN"/>
              </w:rPr>
            </w:pPr>
            <w:r>
              <w:rPr>
                <w:rFonts w:hint="eastAsia" w:ascii="宋体" w:hAnsi="宋体" w:eastAsia="宋体" w:cs="Times New Roman"/>
                <w:color w:val="000000"/>
                <w:kern w:val="0"/>
                <w:sz w:val="24"/>
                <w:szCs w:val="20"/>
                <w:highlight w:val="none"/>
                <w:lang w:val="en-US" w:eastAsia="zh-CN"/>
              </w:rPr>
              <w:t>建筑业</w:t>
            </w:r>
          </w:p>
        </w:tc>
      </w:tr>
      <w:tr w14:paraId="6F266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9493" w:type="dxa"/>
            <w:gridSpan w:val="3"/>
            <w:tcBorders>
              <w:top w:val="single" w:color="auto" w:sz="4" w:space="0"/>
              <w:left w:val="single" w:color="auto" w:sz="4" w:space="0"/>
              <w:bottom w:val="single" w:color="auto" w:sz="4" w:space="0"/>
              <w:right w:val="single" w:color="auto" w:sz="4" w:space="0"/>
            </w:tcBorders>
            <w:noWrap w:val="0"/>
            <w:vAlign w:val="center"/>
          </w:tcPr>
          <w:p w14:paraId="2344077A">
            <w:pPr>
              <w:widowControl/>
              <w:spacing w:line="360" w:lineRule="auto"/>
              <w:jc w:val="center"/>
              <w:rPr>
                <w:rFonts w:hint="eastAsia" w:ascii="宋体" w:hAnsi="宋体" w:eastAsia="宋体" w:cs="宋体"/>
                <w:kern w:val="44"/>
                <w:sz w:val="24"/>
                <w:szCs w:val="24"/>
                <w:highlight w:val="none"/>
              </w:rPr>
            </w:pPr>
            <w:r>
              <w:rPr>
                <w:rFonts w:hint="eastAsia" w:ascii="宋体" w:hAnsi="宋体" w:cs="宋体"/>
                <w:b/>
                <w:bCs/>
                <w:kern w:val="44"/>
                <w:sz w:val="28"/>
                <w:szCs w:val="28"/>
                <w:highlight w:val="none"/>
              </w:rPr>
              <w:t>需要补充的其他内容</w:t>
            </w:r>
          </w:p>
        </w:tc>
      </w:tr>
      <w:tr w14:paraId="54E9F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0D90F7E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0AC19AA3">
            <w:pPr>
              <w:spacing w:line="360" w:lineRule="auto"/>
              <w:jc w:val="center"/>
              <w:rPr>
                <w:rFonts w:hint="eastAsia" w:ascii="宋体" w:hAnsi="宋体" w:eastAsia="宋体" w:cs="宋体"/>
                <w:kern w:val="44"/>
                <w:sz w:val="24"/>
                <w:szCs w:val="24"/>
                <w:highlight w:val="none"/>
              </w:rPr>
            </w:pPr>
            <w:r>
              <w:rPr>
                <w:rFonts w:hint="eastAsia" w:ascii="宋体" w:hAnsi="宋体" w:eastAsia="宋体" w:cs="宋体"/>
                <w:color w:val="auto"/>
                <w:sz w:val="24"/>
                <w:szCs w:val="24"/>
                <w:highlight w:val="none"/>
              </w:rPr>
              <w:t>是否实行计算机辅助评标</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43049AC3">
            <w:pPr>
              <w:spacing w:line="360" w:lineRule="auto"/>
              <w:ind w:firstLine="240" w:firstLineChars="100"/>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是</w:t>
            </w:r>
            <w:r>
              <w:rPr>
                <w:rFonts w:hint="eastAsia" w:ascii="宋体" w:hAnsi="宋体" w:eastAsia="宋体" w:cs="宋体"/>
                <w:color w:val="auto"/>
                <w:sz w:val="24"/>
                <w:szCs w:val="24"/>
                <w:highlight w:val="none"/>
                <w:lang w:eastAsia="zh-CN"/>
              </w:rPr>
              <w:t>。</w:t>
            </w:r>
          </w:p>
          <w:p w14:paraId="26771E95">
            <w:pPr>
              <w:spacing w:line="360" w:lineRule="auto"/>
              <w:ind w:firstLine="240" w:firstLineChars="100"/>
              <w:jc w:val="left"/>
              <w:rPr>
                <w:rFonts w:hint="eastAsia" w:ascii="宋体" w:hAnsi="宋体" w:eastAsia="宋体" w:cs="宋体"/>
                <w:kern w:val="44"/>
                <w:sz w:val="24"/>
                <w:szCs w:val="24"/>
                <w:highlight w:val="none"/>
              </w:rPr>
            </w:pPr>
            <w:r>
              <w:rPr>
                <w:rFonts w:hint="eastAsia" w:ascii="宋体" w:hAnsi="宋体" w:cs="宋体"/>
                <w:sz w:val="24"/>
                <w:szCs w:val="24"/>
                <w:highlight w:val="none"/>
                <w:lang w:eastAsia="zh-CN"/>
              </w:rPr>
              <w:t>响应人</w:t>
            </w:r>
            <w:r>
              <w:rPr>
                <w:rFonts w:ascii="宋体" w:hAnsi="宋体" w:eastAsia="宋体" w:cs="宋体"/>
                <w:sz w:val="24"/>
                <w:szCs w:val="24"/>
                <w:highlight w:val="none"/>
              </w:rPr>
              <w:t>须独立制作、修改和上传响应文件，若因“响应文件制作机器码”与其他</w:t>
            </w:r>
            <w:r>
              <w:rPr>
                <w:rFonts w:hint="eastAsia" w:ascii="宋体" w:hAnsi="宋体" w:cs="宋体"/>
                <w:sz w:val="24"/>
                <w:szCs w:val="24"/>
                <w:highlight w:val="none"/>
                <w:lang w:eastAsia="zh-CN"/>
              </w:rPr>
              <w:t>响应人</w:t>
            </w:r>
            <w:r>
              <w:rPr>
                <w:rFonts w:ascii="宋体" w:hAnsi="宋体" w:eastAsia="宋体" w:cs="宋体"/>
                <w:sz w:val="24"/>
                <w:szCs w:val="24"/>
                <w:highlight w:val="none"/>
              </w:rPr>
              <w:t>一致，机器码一致的所有响应文件按无效文件处理，所造成的不良后果由</w:t>
            </w:r>
            <w:r>
              <w:rPr>
                <w:rFonts w:hint="eastAsia" w:ascii="宋体" w:hAnsi="宋体" w:cs="宋体"/>
                <w:sz w:val="24"/>
                <w:szCs w:val="24"/>
                <w:highlight w:val="none"/>
                <w:lang w:eastAsia="zh-CN"/>
              </w:rPr>
              <w:t>响应人</w:t>
            </w:r>
            <w:r>
              <w:rPr>
                <w:rFonts w:ascii="宋体" w:hAnsi="宋体" w:eastAsia="宋体" w:cs="宋体"/>
                <w:sz w:val="24"/>
                <w:szCs w:val="24"/>
                <w:highlight w:val="none"/>
              </w:rPr>
              <w:t>自行承担。</w:t>
            </w:r>
          </w:p>
        </w:tc>
      </w:tr>
      <w:tr w14:paraId="77FC7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6218978">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0BE631BA">
            <w:pPr>
              <w:widowControl/>
              <w:spacing w:line="360" w:lineRule="auto"/>
              <w:jc w:val="center"/>
              <w:rPr>
                <w:rFonts w:hint="eastAsia" w:ascii="宋体" w:hAnsi="宋体" w:eastAsia="宋体" w:cs="宋体"/>
                <w:kern w:val="44"/>
                <w:sz w:val="24"/>
                <w:szCs w:val="24"/>
                <w:highlight w:val="none"/>
              </w:rPr>
            </w:pPr>
            <w:r>
              <w:rPr>
                <w:rFonts w:ascii="宋体" w:hAnsi="宋体" w:eastAsia="宋体" w:cs="宋体"/>
                <w:sz w:val="24"/>
                <w:szCs w:val="24"/>
                <w:highlight w:val="none"/>
              </w:rPr>
              <w:t>质疑</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18C794DD">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kern w:val="44"/>
                <w:sz w:val="24"/>
                <w:szCs w:val="24"/>
                <w:highlight w:val="none"/>
              </w:rPr>
            </w:pPr>
            <w:r>
              <w:rPr>
                <w:rFonts w:hint="eastAsia" w:ascii="宋体" w:hAnsi="宋体" w:cs="宋体"/>
                <w:kern w:val="44"/>
                <w:sz w:val="24"/>
                <w:szCs w:val="24"/>
                <w:highlight w:val="none"/>
                <w:lang w:eastAsia="zh-CN"/>
              </w:rPr>
              <w:t>响应人</w:t>
            </w:r>
            <w:r>
              <w:rPr>
                <w:rFonts w:hint="eastAsia" w:ascii="宋体" w:hAnsi="宋体" w:eastAsia="宋体" w:cs="宋体"/>
                <w:kern w:val="44"/>
                <w:sz w:val="24"/>
                <w:szCs w:val="24"/>
                <w:highlight w:val="none"/>
              </w:rPr>
              <w:t>认为采购文件、采购过程、中标或者成交结果使自己的权益受到损害的，可以在知道或者应知其权益受到损害之日起7个工作日内，以书面形式向采购人、采购代理机构提出质疑。</w:t>
            </w:r>
          </w:p>
          <w:p w14:paraId="281987D9">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kern w:val="44"/>
                <w:sz w:val="24"/>
                <w:szCs w:val="24"/>
                <w:highlight w:val="none"/>
              </w:rPr>
            </w:pPr>
            <w:r>
              <w:rPr>
                <w:rFonts w:hint="eastAsia" w:ascii="宋体" w:hAnsi="宋体" w:eastAsia="宋体" w:cs="宋体"/>
                <w:kern w:val="44"/>
                <w:sz w:val="24"/>
                <w:szCs w:val="24"/>
                <w:highlight w:val="none"/>
              </w:rPr>
              <w:t>要求</w:t>
            </w:r>
            <w:r>
              <w:rPr>
                <w:rFonts w:hint="eastAsia" w:ascii="宋体" w:hAnsi="宋体" w:cs="宋体"/>
                <w:kern w:val="44"/>
                <w:sz w:val="24"/>
                <w:szCs w:val="24"/>
                <w:highlight w:val="none"/>
                <w:lang w:eastAsia="zh-CN"/>
              </w:rPr>
              <w:t>响应人</w:t>
            </w:r>
            <w:r>
              <w:rPr>
                <w:rFonts w:hint="eastAsia" w:ascii="宋体" w:hAnsi="宋体" w:eastAsia="宋体" w:cs="宋体"/>
                <w:kern w:val="44"/>
                <w:sz w:val="24"/>
                <w:szCs w:val="24"/>
                <w:highlight w:val="none"/>
              </w:rPr>
              <w:t>在法定质疑期内一次性提出针对同一采购程序环节的质疑。</w:t>
            </w:r>
          </w:p>
          <w:p w14:paraId="757A6EE0">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kern w:val="44"/>
                <w:sz w:val="24"/>
                <w:szCs w:val="24"/>
                <w:highlight w:val="none"/>
              </w:rPr>
            </w:pPr>
            <w:r>
              <w:rPr>
                <w:rFonts w:hint="eastAsia" w:ascii="宋体" w:hAnsi="宋体" w:eastAsia="宋体" w:cs="宋体"/>
                <w:kern w:val="44"/>
                <w:sz w:val="24"/>
                <w:szCs w:val="24"/>
                <w:highlight w:val="none"/>
              </w:rPr>
              <w:t>接收质疑函的方式：接收加盖单位公章的书面质疑函接收单位：</w:t>
            </w:r>
            <w:r>
              <w:rPr>
                <w:rFonts w:hint="eastAsia" w:ascii="宋体" w:hAnsi="宋体" w:eastAsia="宋体" w:cs="宋体"/>
                <w:kern w:val="44"/>
                <w:sz w:val="24"/>
                <w:szCs w:val="24"/>
                <w:highlight w:val="none"/>
                <w:lang w:val="en-US" w:eastAsia="zh-CN"/>
              </w:rPr>
              <w:t>详见公告联系人</w:t>
            </w:r>
          </w:p>
          <w:p w14:paraId="70591319">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kern w:val="44"/>
                <w:sz w:val="24"/>
                <w:szCs w:val="24"/>
                <w:highlight w:val="none"/>
              </w:rPr>
            </w:pPr>
            <w:r>
              <w:rPr>
                <w:rFonts w:hint="eastAsia" w:ascii="宋体" w:hAnsi="宋体" w:eastAsia="宋体" w:cs="宋体"/>
                <w:kern w:val="44"/>
                <w:sz w:val="24"/>
                <w:szCs w:val="24"/>
                <w:highlight w:val="none"/>
              </w:rPr>
              <w:t>质疑函的内容、格式：应符合《中华人民共和国财政部令第94号</w:t>
            </w:r>
            <w:r>
              <w:rPr>
                <w:rFonts w:hint="eastAsia" w:ascii="宋体" w:hAnsi="宋体" w:eastAsia="宋体" w:cs="宋体"/>
                <w:kern w:val="44"/>
                <w:sz w:val="24"/>
                <w:szCs w:val="24"/>
                <w:highlight w:val="none"/>
                <w:lang w:eastAsia="zh-CN"/>
              </w:rPr>
              <w:t>—</w:t>
            </w:r>
            <w:r>
              <w:rPr>
                <w:rFonts w:hint="eastAsia" w:ascii="宋体" w:hAnsi="宋体" w:eastAsia="宋体" w:cs="宋体"/>
                <w:kern w:val="44"/>
                <w:sz w:val="24"/>
                <w:szCs w:val="24"/>
                <w:highlight w:val="none"/>
              </w:rPr>
              <w:t>政府采购质疑和投诉办法》相关规定和财政部门制定的《政府采购质疑函范本》格式。</w:t>
            </w:r>
          </w:p>
          <w:p w14:paraId="0DB4514C">
            <w:pPr>
              <w:keepNext w:val="0"/>
              <w:keepLines w:val="0"/>
              <w:pageBreakBefore w:val="0"/>
              <w:widowControl/>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kern w:val="44"/>
                <w:sz w:val="24"/>
                <w:szCs w:val="24"/>
                <w:highlight w:val="none"/>
              </w:rPr>
            </w:pPr>
            <w:r>
              <w:rPr>
                <w:rFonts w:hint="eastAsia" w:ascii="宋体" w:hAnsi="宋体" w:eastAsia="宋体" w:cs="宋体"/>
                <w:kern w:val="44"/>
                <w:sz w:val="24"/>
                <w:szCs w:val="24"/>
                <w:highlight w:val="none"/>
                <w:lang w:val="en-US" w:eastAsia="zh-CN"/>
              </w:rPr>
              <w:t>二、</w:t>
            </w:r>
            <w:r>
              <w:rPr>
                <w:rFonts w:hint="eastAsia" w:ascii="宋体" w:hAnsi="宋体" w:cs="宋体"/>
                <w:kern w:val="44"/>
                <w:sz w:val="24"/>
                <w:szCs w:val="24"/>
                <w:highlight w:val="none"/>
                <w:lang w:eastAsia="zh-CN"/>
              </w:rPr>
              <w:t>响应人</w:t>
            </w:r>
            <w:r>
              <w:rPr>
                <w:rFonts w:hint="eastAsia" w:ascii="宋体" w:hAnsi="宋体" w:eastAsia="宋体" w:cs="宋体"/>
                <w:kern w:val="44"/>
                <w:sz w:val="24"/>
                <w:szCs w:val="24"/>
                <w:highlight w:val="none"/>
              </w:rPr>
              <w:t>应在法定质疑期内一次性针对同一采购程序环节提出质疑，否则针对再次提出质疑将不予接收。（采购程序环节分为：采购公告、磋商文件、采购过程、成交结果）</w:t>
            </w:r>
          </w:p>
        </w:tc>
      </w:tr>
      <w:tr w14:paraId="6F34B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05F293F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4533FB0C">
            <w:pPr>
              <w:widowControl/>
              <w:spacing w:line="360" w:lineRule="auto"/>
              <w:jc w:val="center"/>
              <w:rPr>
                <w:rFonts w:hint="eastAsia" w:ascii="宋体" w:hAnsi="宋体" w:eastAsia="宋体" w:cs="宋体"/>
                <w:kern w:val="44"/>
                <w:sz w:val="24"/>
                <w:szCs w:val="24"/>
                <w:highlight w:val="none"/>
              </w:rPr>
            </w:pPr>
            <w:r>
              <w:rPr>
                <w:rFonts w:hint="eastAsia" w:ascii="宋体" w:hAnsi="宋体" w:cs="宋体"/>
                <w:kern w:val="44"/>
                <w:sz w:val="24"/>
                <w:szCs w:val="24"/>
                <w:highlight w:val="none"/>
              </w:rPr>
              <w:t>竞争性磋商文件的解释</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0F684742">
            <w:pPr>
              <w:widowControl/>
              <w:spacing w:line="360" w:lineRule="auto"/>
              <w:jc w:val="left"/>
              <w:rPr>
                <w:rFonts w:hint="eastAsia" w:ascii="宋体" w:hAnsi="宋体" w:eastAsia="宋体" w:cs="宋体"/>
                <w:kern w:val="44"/>
                <w:sz w:val="24"/>
                <w:szCs w:val="24"/>
                <w:highlight w:val="none"/>
              </w:rPr>
            </w:pPr>
            <w:r>
              <w:rPr>
                <w:rFonts w:hint="eastAsia" w:ascii="宋体" w:hAnsi="宋体" w:cs="宋体"/>
                <w:kern w:val="44"/>
                <w:sz w:val="24"/>
                <w:szCs w:val="24"/>
                <w:highlight w:val="none"/>
              </w:rPr>
              <w:t>在符合相关法律法规的前提下，竞争性磋商文件的解释权归</w:t>
            </w:r>
            <w:r>
              <w:rPr>
                <w:rFonts w:hint="eastAsia" w:ascii="宋体" w:hAnsi="宋体" w:cs="宋体"/>
                <w:kern w:val="44"/>
                <w:sz w:val="24"/>
                <w:szCs w:val="24"/>
                <w:highlight w:val="none"/>
                <w:lang w:val="en-US" w:eastAsia="zh-CN"/>
              </w:rPr>
              <w:t>采购</w:t>
            </w:r>
            <w:r>
              <w:rPr>
                <w:rFonts w:hint="eastAsia" w:ascii="宋体" w:hAnsi="宋体" w:cs="宋体"/>
                <w:kern w:val="44"/>
                <w:sz w:val="24"/>
                <w:szCs w:val="24"/>
                <w:highlight w:val="none"/>
              </w:rPr>
              <w:t>人所有。</w:t>
            </w:r>
          </w:p>
        </w:tc>
      </w:tr>
      <w:tr w14:paraId="39C41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3" w:hRule="atLeast"/>
          <w:jc w:val="center"/>
        </w:trPr>
        <w:tc>
          <w:tcPr>
            <w:tcW w:w="974" w:type="dxa"/>
            <w:tcBorders>
              <w:left w:val="single" w:color="auto" w:sz="4" w:space="0"/>
              <w:bottom w:val="single" w:color="auto" w:sz="4" w:space="0"/>
              <w:right w:val="single" w:color="auto" w:sz="4" w:space="0"/>
            </w:tcBorders>
            <w:noWrap w:val="0"/>
            <w:vAlign w:val="center"/>
          </w:tcPr>
          <w:p w14:paraId="3036C668">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p>
        </w:tc>
        <w:tc>
          <w:tcPr>
            <w:tcW w:w="2105" w:type="dxa"/>
            <w:tcBorders>
              <w:left w:val="single" w:color="auto" w:sz="4" w:space="0"/>
              <w:bottom w:val="single" w:color="auto" w:sz="4" w:space="0"/>
              <w:right w:val="single" w:color="auto" w:sz="4" w:space="0"/>
            </w:tcBorders>
            <w:noWrap w:val="0"/>
            <w:vAlign w:val="center"/>
          </w:tcPr>
          <w:p w14:paraId="730ED48E">
            <w:pPr>
              <w:keepLines/>
              <w:spacing w:line="360" w:lineRule="auto"/>
              <w:jc w:val="center"/>
              <w:rPr>
                <w:rFonts w:hint="default" w:ascii="宋体" w:hAnsi="宋体" w:eastAsia="宋体" w:cs="宋体"/>
                <w:kern w:val="0"/>
                <w:sz w:val="24"/>
                <w:szCs w:val="24"/>
                <w:highlight w:val="none"/>
                <w:lang w:val="en-US" w:eastAsia="zh-CN"/>
              </w:rPr>
            </w:pPr>
            <w:r>
              <w:rPr>
                <w:rFonts w:hint="eastAsia" w:ascii="宋体" w:hAnsi="宋体" w:cs="宋体"/>
                <w:kern w:val="0"/>
                <w:sz w:val="24"/>
                <w:szCs w:val="24"/>
                <w:highlight w:val="none"/>
                <w:lang w:val="en-US" w:eastAsia="zh-CN"/>
              </w:rPr>
              <w:t>招标代理服务费</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521A9707">
            <w:pPr>
              <w:spacing w:line="360" w:lineRule="auto"/>
              <w:ind w:left="60"/>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rPr>
              <w:t>招标代理服务收费参照豫招协[2023]002号河南省招标投标协会关于印发《河南省招标代理服务收费指导意见》规定的收费标准</w:t>
            </w:r>
            <w:r>
              <w:rPr>
                <w:rFonts w:hint="eastAsia" w:asciiTheme="minorEastAsia" w:hAnsiTheme="minorEastAsia" w:eastAsiaTheme="minorEastAsia" w:cstheme="minorEastAsia"/>
                <w:b/>
                <w:bCs/>
                <w:sz w:val="24"/>
                <w:szCs w:val="24"/>
                <w:highlight w:val="none"/>
                <w:lang w:val="en-US" w:eastAsia="zh-CN"/>
              </w:rPr>
              <w:t>下浮5%</w:t>
            </w:r>
            <w:r>
              <w:rPr>
                <w:rFonts w:hint="eastAsia" w:asciiTheme="minorEastAsia" w:hAnsiTheme="minorEastAsia" w:eastAsiaTheme="minorEastAsia" w:cstheme="minorEastAsia"/>
                <w:sz w:val="24"/>
                <w:szCs w:val="24"/>
                <w:highlight w:val="none"/>
              </w:rPr>
              <w:t>收取中标服务费。招标代理服务收费按差额定率累进法计算</w:t>
            </w:r>
            <w:r>
              <w:rPr>
                <w:rFonts w:hint="eastAsia" w:asciiTheme="minorEastAsia" w:hAnsiTheme="minorEastAsia" w:eastAsiaTheme="minorEastAsia" w:cstheme="minorEastAsia"/>
                <w:sz w:val="24"/>
                <w:szCs w:val="24"/>
                <w:highlight w:val="none"/>
                <w:lang w:val="en-US" w:eastAsia="zh-CN"/>
              </w:rPr>
              <w:t>由成交人支付，以成交金额为计费基数。</w:t>
            </w:r>
          </w:p>
          <w:p w14:paraId="11261061">
            <w:pPr>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支付方式：现金或转账</w:t>
            </w:r>
          </w:p>
          <w:p w14:paraId="5E9DD1B1">
            <w:pPr>
              <w:rPr>
                <w:rFonts w:hint="eastAsia" w:asciiTheme="minorEastAsia" w:hAnsiTheme="minorEastAsia" w:eastAsiaTheme="minorEastAsia" w:cstheme="minorEastAsia"/>
                <w:sz w:val="24"/>
                <w:szCs w:val="24"/>
                <w:highlight w:val="none"/>
                <w:lang w:val="en-US" w:eastAsia="zh-CN"/>
              </w:rPr>
            </w:pPr>
          </w:p>
          <w:p w14:paraId="7F4D649D">
            <w:pPr>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收款单位：河南环昂工程咨询有限公司灵宝分公司</w:t>
            </w:r>
          </w:p>
          <w:p w14:paraId="012C71C4">
            <w:pPr>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招标代理公司账户：1713221009100030822</w:t>
            </w:r>
          </w:p>
          <w:p w14:paraId="2C0E048F">
            <w:pPr>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 xml:space="preserve">开户行：中国工商银行股份有限公司灵宝北区支行  </w:t>
            </w:r>
          </w:p>
          <w:p w14:paraId="4C4CB7FC">
            <w:pPr>
              <w:rPr>
                <w:highlight w:val="none"/>
              </w:rPr>
            </w:pPr>
          </w:p>
          <w:p w14:paraId="5803AF6D">
            <w:pPr>
              <w:rPr>
                <w:highlight w:val="none"/>
              </w:rPr>
            </w:pPr>
          </w:p>
          <w:p w14:paraId="50296D7D">
            <w:pPr>
              <w:keepLines w:val="0"/>
              <w:spacing w:line="360" w:lineRule="auto"/>
              <w:ind w:left="60"/>
              <w:jc w:val="left"/>
              <w:rPr>
                <w:rFonts w:hint="default"/>
                <w:highlight w:val="none"/>
                <w:lang w:val="en-US" w:eastAsia="zh-CN"/>
              </w:rPr>
            </w:pPr>
          </w:p>
        </w:tc>
      </w:tr>
      <w:tr w14:paraId="73BB3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FE2377E">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4FFA0C46">
            <w:pPr>
              <w:spacing w:line="440" w:lineRule="exact"/>
              <w:jc w:val="center"/>
              <w:rPr>
                <w:rFonts w:hint="eastAsia" w:ascii="宋体" w:hAnsi="宋体" w:eastAsia="宋体" w:cs="宋体"/>
                <w:bCs/>
                <w:color w:val="auto"/>
                <w:kern w:val="0"/>
                <w:sz w:val="24"/>
                <w:szCs w:val="22"/>
                <w:highlight w:val="none"/>
                <w:lang w:val="en-US" w:eastAsia="zh-CN" w:bidi="ar-SA"/>
              </w:rPr>
            </w:pPr>
            <w:r>
              <w:rPr>
                <w:rFonts w:hint="eastAsia" w:ascii="宋体" w:hAnsi="宋体" w:eastAsia="宋体" w:cs="宋体"/>
                <w:color w:val="auto"/>
                <w:sz w:val="24"/>
                <w:highlight w:val="none"/>
                <w:lang w:val="en-US" w:eastAsia="zh-CN"/>
              </w:rPr>
              <w:t>响应</w:t>
            </w:r>
            <w:r>
              <w:rPr>
                <w:rFonts w:hint="eastAsia" w:ascii="宋体" w:hAnsi="宋体" w:eastAsia="宋体" w:cs="宋体"/>
                <w:color w:val="auto"/>
                <w:sz w:val="24"/>
                <w:highlight w:val="none"/>
                <w:lang w:eastAsia="zh-CN"/>
              </w:rPr>
              <w:t>文件份数</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2CE24AAE">
            <w:pPr>
              <w:pStyle w:val="6"/>
              <w:keepNext w:val="0"/>
              <w:keepLines w:val="0"/>
              <w:pageBreakBefore w:val="0"/>
              <w:widowControl w:val="0"/>
              <w:kinsoku/>
              <w:wordWrap/>
              <w:overflowPunct/>
              <w:topLinePunct w:val="0"/>
              <w:autoSpaceDE/>
              <w:autoSpaceDN/>
              <w:bidi w:val="0"/>
              <w:adjustRightInd/>
              <w:snapToGrid/>
              <w:spacing w:afterLines="0" w:line="400" w:lineRule="exact"/>
              <w:ind w:firstLine="240" w:firstLineChars="100"/>
              <w:jc w:val="both"/>
              <w:textAlignment w:val="auto"/>
              <w:rPr>
                <w:rFonts w:hint="eastAsia" w:ascii="宋体" w:hAnsi="宋体" w:eastAsia="宋体" w:cs="宋体"/>
                <w:color w:val="auto"/>
                <w:kern w:val="0"/>
                <w:sz w:val="24"/>
                <w:szCs w:val="20"/>
                <w:highlight w:val="none"/>
                <w:lang w:val="en-US" w:eastAsia="zh-CN" w:bidi="ar-SA"/>
              </w:rPr>
            </w:pPr>
            <w:r>
              <w:rPr>
                <w:rFonts w:hint="eastAsia" w:ascii="宋体" w:hAnsi="宋体" w:eastAsia="宋体" w:cs="宋体"/>
                <w:color w:val="auto"/>
                <w:kern w:val="2"/>
                <w:sz w:val="24"/>
                <w:szCs w:val="24"/>
                <w:highlight w:val="none"/>
                <w:lang w:val="en-US" w:eastAsia="zh-CN" w:bidi="ar-SA"/>
              </w:rPr>
              <w:t>开标时不再递交纸质</w:t>
            </w:r>
            <w:r>
              <w:rPr>
                <w:rFonts w:hint="eastAsia" w:hAnsi="宋体" w:cs="宋体"/>
                <w:color w:val="auto"/>
                <w:kern w:val="2"/>
                <w:sz w:val="24"/>
                <w:szCs w:val="24"/>
                <w:highlight w:val="none"/>
                <w:lang w:val="en-US" w:eastAsia="zh-CN" w:bidi="ar-SA"/>
              </w:rPr>
              <w:t>响应文件</w:t>
            </w:r>
            <w:r>
              <w:rPr>
                <w:rFonts w:hint="eastAsia" w:ascii="宋体" w:hAnsi="宋体" w:eastAsia="宋体" w:cs="宋体"/>
                <w:color w:val="auto"/>
                <w:kern w:val="2"/>
                <w:sz w:val="24"/>
                <w:szCs w:val="24"/>
                <w:highlight w:val="none"/>
                <w:lang w:val="en-US" w:eastAsia="zh-CN" w:bidi="ar-SA"/>
              </w:rPr>
              <w:t>，成交单位领取成交通知书时</w:t>
            </w:r>
            <w:r>
              <w:rPr>
                <w:rFonts w:hint="eastAsia" w:hAnsi="宋体" w:cs="宋体"/>
                <w:color w:val="auto"/>
                <w:kern w:val="2"/>
                <w:sz w:val="24"/>
                <w:szCs w:val="24"/>
                <w:highlight w:val="none"/>
                <w:lang w:val="en-US" w:eastAsia="zh-CN" w:bidi="ar-SA"/>
              </w:rPr>
              <w:t>须</w:t>
            </w:r>
            <w:r>
              <w:rPr>
                <w:rFonts w:hint="eastAsia" w:ascii="宋体" w:hAnsi="宋体" w:eastAsia="宋体" w:cs="宋体"/>
                <w:color w:val="auto"/>
                <w:kern w:val="2"/>
                <w:sz w:val="24"/>
                <w:szCs w:val="24"/>
                <w:highlight w:val="none"/>
                <w:lang w:val="en-US" w:eastAsia="zh-CN" w:bidi="ar-SA"/>
              </w:rPr>
              <w:t>提交</w:t>
            </w:r>
            <w:r>
              <w:rPr>
                <w:rFonts w:hint="eastAsia" w:ascii="宋体" w:hAnsi="宋体" w:eastAsia="宋体" w:cs="宋体"/>
                <w:b/>
                <w:bCs/>
                <w:color w:val="auto"/>
                <w:kern w:val="2"/>
                <w:sz w:val="24"/>
                <w:szCs w:val="24"/>
                <w:highlight w:val="none"/>
                <w:lang w:val="en-US" w:eastAsia="zh-CN" w:bidi="ar-SA"/>
              </w:rPr>
              <w:t>三份</w:t>
            </w:r>
            <w:r>
              <w:rPr>
                <w:rFonts w:hint="eastAsia" w:ascii="宋体" w:hAnsi="宋体" w:eastAsia="宋体" w:cs="宋体"/>
                <w:color w:val="auto"/>
                <w:kern w:val="2"/>
                <w:sz w:val="24"/>
                <w:szCs w:val="24"/>
                <w:highlight w:val="none"/>
                <w:lang w:val="en-US" w:eastAsia="zh-CN" w:bidi="ar-SA"/>
              </w:rPr>
              <w:t>纸质</w:t>
            </w:r>
            <w:r>
              <w:rPr>
                <w:rFonts w:hint="eastAsia" w:hAnsi="宋体" w:cs="宋体"/>
                <w:color w:val="auto"/>
                <w:kern w:val="2"/>
                <w:sz w:val="24"/>
                <w:szCs w:val="24"/>
                <w:highlight w:val="none"/>
                <w:lang w:val="en-US" w:eastAsia="zh-CN" w:bidi="ar-SA"/>
              </w:rPr>
              <w:t>响应文件（与上传的响应文件须完全一致，并在封面加盖公章，侧面加盖公章骑缝章）</w:t>
            </w:r>
            <w:r>
              <w:rPr>
                <w:rFonts w:hint="eastAsia" w:ascii="宋体" w:hAnsi="宋体" w:eastAsia="宋体" w:cs="宋体"/>
                <w:color w:val="auto"/>
                <w:kern w:val="2"/>
                <w:sz w:val="24"/>
                <w:szCs w:val="24"/>
                <w:highlight w:val="none"/>
                <w:lang w:val="en-US" w:eastAsia="zh-CN" w:bidi="ar-SA"/>
              </w:rPr>
              <w:t>。</w:t>
            </w:r>
          </w:p>
        </w:tc>
      </w:tr>
      <w:tr w14:paraId="43196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0CF3B9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4029B7DD">
            <w:pPr>
              <w:widowControl/>
              <w:spacing w:line="360" w:lineRule="auto"/>
              <w:jc w:val="center"/>
              <w:rPr>
                <w:rFonts w:hint="eastAsia" w:ascii="宋体" w:hAnsi="宋体" w:eastAsia="宋体" w:cs="宋体"/>
                <w:kern w:val="44"/>
                <w:sz w:val="24"/>
                <w:szCs w:val="24"/>
                <w:highlight w:val="none"/>
              </w:rPr>
            </w:pPr>
            <w:r>
              <w:rPr>
                <w:rFonts w:hint="eastAsia" w:ascii="宋体" w:hAnsi="宋体" w:cs="宋体"/>
                <w:kern w:val="44"/>
                <w:sz w:val="24"/>
                <w:szCs w:val="24"/>
                <w:highlight w:val="none"/>
              </w:rPr>
              <w:t>不良行为记录</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7B3094B5">
            <w:pPr>
              <w:widowControl/>
              <w:spacing w:line="360" w:lineRule="auto"/>
              <w:jc w:val="left"/>
              <w:rPr>
                <w:rFonts w:hint="eastAsia" w:ascii="宋体" w:hAnsi="宋体" w:eastAsia="宋体" w:cs="宋体"/>
                <w:kern w:val="44"/>
                <w:sz w:val="24"/>
                <w:szCs w:val="24"/>
                <w:highlight w:val="none"/>
              </w:rPr>
            </w:pPr>
            <w:r>
              <w:rPr>
                <w:rFonts w:hint="eastAsia" w:ascii="宋体" w:hAnsi="宋体" w:cs="宋体"/>
                <w:kern w:val="44"/>
                <w:sz w:val="24"/>
                <w:szCs w:val="24"/>
                <w:highlight w:val="none"/>
              </w:rPr>
              <w:t>在以往建设项目中，因质量、安全、节能及交易活动受通报批评或记入不良行为记录。</w:t>
            </w:r>
          </w:p>
        </w:tc>
      </w:tr>
      <w:tr w14:paraId="481C9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3FE763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57FDC440">
            <w:pPr>
              <w:spacing w:line="360" w:lineRule="auto"/>
              <w:jc w:val="center"/>
              <w:rPr>
                <w:rFonts w:hint="eastAsia" w:ascii="宋体" w:hAnsi="宋体" w:eastAsia="宋体" w:cs="宋体"/>
                <w:kern w:val="44"/>
                <w:sz w:val="24"/>
                <w:szCs w:val="24"/>
                <w:highlight w:val="none"/>
              </w:rPr>
            </w:pPr>
            <w:r>
              <w:rPr>
                <w:rFonts w:hint="eastAsia" w:ascii="宋体" w:hAnsi="宋体" w:eastAsia="宋体" w:cs="宋体"/>
                <w:color w:val="auto"/>
                <w:sz w:val="24"/>
                <w:szCs w:val="24"/>
                <w:highlight w:val="none"/>
              </w:rPr>
              <w:t>知识产权</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5A21C50F">
            <w:pPr>
              <w:spacing w:line="360" w:lineRule="auto"/>
              <w:jc w:val="left"/>
              <w:rPr>
                <w:rFonts w:hint="eastAsia" w:ascii="宋体" w:hAnsi="宋体" w:eastAsia="宋体" w:cs="宋体"/>
                <w:kern w:val="44"/>
                <w:sz w:val="24"/>
                <w:szCs w:val="24"/>
                <w:highlight w:val="none"/>
              </w:rPr>
            </w:pPr>
            <w:r>
              <w:rPr>
                <w:rFonts w:hint="eastAsia" w:ascii="宋体" w:hAnsi="宋体" w:eastAsia="宋体" w:cs="宋体"/>
                <w:color w:val="auto"/>
                <w:sz w:val="24"/>
                <w:szCs w:val="24"/>
                <w:highlight w:val="none"/>
              </w:rPr>
              <w:t>构成本竞争性</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文件各个组成部分的文件，未经采购人书面同意，</w:t>
            </w:r>
            <w:r>
              <w:rPr>
                <w:rFonts w:hint="eastAsia" w:ascii="宋体" w:hAnsi="宋体" w:cs="宋体"/>
                <w:color w:val="auto"/>
                <w:sz w:val="24"/>
                <w:szCs w:val="24"/>
                <w:highlight w:val="none"/>
                <w:lang w:eastAsia="zh-CN"/>
              </w:rPr>
              <w:t>响应人</w:t>
            </w:r>
            <w:r>
              <w:rPr>
                <w:rFonts w:hint="eastAsia" w:ascii="宋体" w:hAnsi="宋体" w:eastAsia="宋体" w:cs="宋体"/>
                <w:color w:val="auto"/>
                <w:sz w:val="24"/>
                <w:szCs w:val="24"/>
                <w:highlight w:val="none"/>
              </w:rPr>
              <w:t>不得擅自复印和用于非本招标项目所需的其他目的。采购人全部或者部分使用未成交人</w:t>
            </w:r>
            <w:r>
              <w:rPr>
                <w:rFonts w:hint="eastAsia" w:ascii="宋体" w:hAnsi="宋体" w:cs="宋体"/>
                <w:color w:val="auto"/>
                <w:sz w:val="24"/>
                <w:szCs w:val="24"/>
                <w:highlight w:val="none"/>
                <w:lang w:eastAsia="zh-CN"/>
              </w:rPr>
              <w:t>响应文件</w:t>
            </w:r>
            <w:r>
              <w:rPr>
                <w:rFonts w:hint="eastAsia" w:ascii="宋体" w:hAnsi="宋体" w:eastAsia="宋体" w:cs="宋体"/>
                <w:color w:val="auto"/>
                <w:sz w:val="24"/>
                <w:szCs w:val="24"/>
                <w:highlight w:val="none"/>
              </w:rPr>
              <w:t>中的技术成果或技术方案时，需征得其书面同意，并不得擅自复印或提供给第三人</w:t>
            </w:r>
          </w:p>
        </w:tc>
      </w:tr>
      <w:tr w14:paraId="22179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7A09BE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8</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097B5148">
            <w:pPr>
              <w:spacing w:line="360" w:lineRule="auto"/>
              <w:jc w:val="center"/>
              <w:rPr>
                <w:rFonts w:hint="eastAsia" w:ascii="宋体" w:hAnsi="宋体" w:eastAsia="宋体" w:cs="宋体"/>
                <w:kern w:val="44"/>
                <w:sz w:val="24"/>
                <w:szCs w:val="24"/>
                <w:highlight w:val="none"/>
              </w:rPr>
            </w:pPr>
            <w:r>
              <w:rPr>
                <w:rFonts w:hint="eastAsia" w:ascii="宋体" w:hAnsi="宋体" w:eastAsia="宋体" w:cs="宋体"/>
                <w:color w:val="auto"/>
                <w:sz w:val="24"/>
                <w:szCs w:val="24"/>
                <w:highlight w:val="none"/>
              </w:rPr>
              <w:t>监督</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3F499E93">
            <w:pPr>
              <w:spacing w:line="360" w:lineRule="auto"/>
              <w:jc w:val="left"/>
              <w:rPr>
                <w:rFonts w:hint="eastAsia" w:ascii="宋体" w:hAnsi="宋体" w:eastAsia="宋体" w:cs="宋体"/>
                <w:kern w:val="44"/>
                <w:sz w:val="24"/>
                <w:szCs w:val="24"/>
                <w:highlight w:val="none"/>
              </w:rPr>
            </w:pPr>
            <w:r>
              <w:rPr>
                <w:rFonts w:hint="eastAsia" w:ascii="宋体" w:hAnsi="宋体" w:eastAsia="宋体" w:cs="宋体"/>
                <w:color w:val="auto"/>
                <w:sz w:val="24"/>
                <w:szCs w:val="24"/>
                <w:highlight w:val="none"/>
              </w:rPr>
              <w:t>本项目的招标投标活动及其相关当事人应当接受有管辖权的建设工程招标投标行政监督部门依法实施的监督</w:t>
            </w:r>
          </w:p>
        </w:tc>
      </w:tr>
      <w:tr w14:paraId="423E6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DF9FCE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9</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3AF9C7F0">
            <w:pPr>
              <w:spacing w:line="360" w:lineRule="auto"/>
              <w:jc w:val="center"/>
              <w:rPr>
                <w:rFonts w:hint="eastAsia" w:ascii="宋体" w:hAnsi="宋体" w:eastAsia="宋体" w:cs="宋体"/>
                <w:kern w:val="44"/>
                <w:sz w:val="24"/>
                <w:szCs w:val="24"/>
                <w:highlight w:val="none"/>
              </w:rPr>
            </w:pPr>
            <w:r>
              <w:rPr>
                <w:rFonts w:hint="eastAsia" w:ascii="宋体" w:hAnsi="宋体" w:eastAsia="宋体" w:cs="宋体"/>
                <w:color w:val="auto"/>
                <w:sz w:val="24"/>
                <w:szCs w:val="24"/>
                <w:highlight w:val="none"/>
              </w:rPr>
              <w:t>解释权</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73A9BC29">
            <w:pPr>
              <w:spacing w:line="360" w:lineRule="auto"/>
              <w:jc w:val="left"/>
              <w:rPr>
                <w:rFonts w:hint="eastAsia" w:ascii="宋体" w:hAnsi="宋体" w:eastAsia="宋体" w:cs="宋体"/>
                <w:kern w:val="44"/>
                <w:sz w:val="24"/>
                <w:szCs w:val="24"/>
                <w:highlight w:val="none"/>
              </w:rPr>
            </w:pPr>
            <w:r>
              <w:rPr>
                <w:rFonts w:hint="eastAsia" w:ascii="宋体" w:hAnsi="宋体" w:eastAsia="宋体" w:cs="宋体"/>
                <w:color w:val="auto"/>
                <w:sz w:val="24"/>
                <w:szCs w:val="24"/>
                <w:highlight w:val="none"/>
              </w:rPr>
              <w:t>构成本竞争性</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文件的各个组成部分应互为解释，互为说明，如有不明确或不一致，构成合同文件组成内容，以合同文件约定内容为准，且以专用</w:t>
            </w:r>
            <w:r>
              <w:rPr>
                <w:rFonts w:hint="eastAsia" w:ascii="宋体" w:hAnsi="宋体" w:eastAsia="宋体" w:cs="宋体"/>
                <w:color w:val="auto"/>
                <w:sz w:val="24"/>
                <w:szCs w:val="24"/>
                <w:highlight w:val="none"/>
                <w:lang w:eastAsia="zh-CN"/>
              </w:rPr>
              <w:t>合同草案</w:t>
            </w:r>
            <w:r>
              <w:rPr>
                <w:rFonts w:hint="eastAsia" w:ascii="宋体" w:hAnsi="宋体" w:eastAsia="宋体" w:cs="宋体"/>
                <w:color w:val="auto"/>
                <w:sz w:val="24"/>
                <w:szCs w:val="24"/>
                <w:highlight w:val="none"/>
              </w:rPr>
              <w:t>约定的合同文件优先顺序解释；除竞争性</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文件中有特别规定外，仅适用于招标投标阶段的规定，按招标公告（投标邀请书）、评标办法、</w:t>
            </w:r>
            <w:r>
              <w:rPr>
                <w:rFonts w:hint="eastAsia" w:ascii="宋体" w:hAnsi="宋体" w:cs="宋体"/>
                <w:color w:val="auto"/>
                <w:sz w:val="24"/>
                <w:szCs w:val="24"/>
                <w:highlight w:val="none"/>
                <w:lang w:eastAsia="zh-CN"/>
              </w:rPr>
              <w:t>响应文件</w:t>
            </w:r>
            <w:r>
              <w:rPr>
                <w:rFonts w:hint="eastAsia" w:ascii="宋体" w:hAnsi="宋体" w:eastAsia="宋体" w:cs="宋体"/>
                <w:color w:val="auto"/>
                <w:sz w:val="24"/>
                <w:szCs w:val="24"/>
                <w:highlight w:val="none"/>
              </w:rPr>
              <w:t>格式的先后顺序解释；同一组成文件中就同一事项的规定或约定不一致的，以编排顺序在后者为准；同一组成文件不同版本之间有不一致的，已形成时间在后者为准。按本款前述规定仍不能形成结论的，由采购人</w:t>
            </w:r>
            <w:r>
              <w:rPr>
                <w:rFonts w:hint="eastAsia" w:ascii="宋体" w:hAnsi="宋体" w:eastAsia="宋体" w:cs="宋体"/>
                <w:color w:val="auto"/>
                <w:sz w:val="24"/>
                <w:szCs w:val="24"/>
                <w:highlight w:val="none"/>
                <w:lang w:eastAsia="zh-CN"/>
              </w:rPr>
              <w:t>或委托代理机构</w:t>
            </w:r>
            <w:r>
              <w:rPr>
                <w:rFonts w:hint="eastAsia" w:ascii="宋体" w:hAnsi="宋体" w:eastAsia="宋体" w:cs="宋体"/>
                <w:color w:val="auto"/>
                <w:sz w:val="24"/>
                <w:szCs w:val="24"/>
                <w:highlight w:val="none"/>
              </w:rPr>
              <w:t>负责解释</w:t>
            </w:r>
            <w:r>
              <w:rPr>
                <w:rFonts w:hint="eastAsia" w:ascii="宋体" w:hAnsi="宋体" w:eastAsia="宋体" w:cs="宋体"/>
                <w:color w:val="auto"/>
                <w:sz w:val="24"/>
                <w:szCs w:val="24"/>
                <w:highlight w:val="none"/>
                <w:lang w:eastAsia="zh-CN"/>
              </w:rPr>
              <w:t>。</w:t>
            </w:r>
          </w:p>
        </w:tc>
      </w:tr>
      <w:tr w14:paraId="600D5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CC97606">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7371141">
            <w:pPr>
              <w:spacing w:line="360" w:lineRule="auto"/>
              <w:jc w:val="center"/>
              <w:rPr>
                <w:rFonts w:hint="eastAsia" w:ascii="宋体" w:hAnsi="宋体" w:eastAsia="宋体" w:cs="宋体"/>
                <w:kern w:val="44"/>
                <w:sz w:val="24"/>
                <w:szCs w:val="24"/>
                <w:highlight w:val="none"/>
              </w:rPr>
            </w:pPr>
            <w:r>
              <w:rPr>
                <w:rFonts w:hint="eastAsia" w:ascii="宋体" w:hAnsi="宋体" w:cs="宋体"/>
                <w:kern w:val="44"/>
                <w:sz w:val="24"/>
                <w:szCs w:val="24"/>
                <w:highlight w:val="none"/>
              </w:rPr>
              <w:t>同义词语</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1F6CC0B6">
            <w:pPr>
              <w:spacing w:line="360" w:lineRule="auto"/>
              <w:jc w:val="left"/>
              <w:rPr>
                <w:rFonts w:hint="eastAsia" w:ascii="宋体" w:hAnsi="宋体" w:eastAsia="宋体" w:cs="宋体"/>
                <w:kern w:val="44"/>
                <w:sz w:val="24"/>
                <w:szCs w:val="24"/>
                <w:highlight w:val="none"/>
              </w:rPr>
            </w:pPr>
            <w:r>
              <w:rPr>
                <w:rFonts w:hint="eastAsia" w:ascii="宋体" w:hAnsi="宋体" w:cs="宋体"/>
                <w:kern w:val="44"/>
                <w:sz w:val="24"/>
                <w:szCs w:val="24"/>
                <w:highlight w:val="none"/>
              </w:rPr>
              <w:t>构成竞争性磋商文件组成部分的“通用合同条款”、“专用合同条款”、“技术标准和要求”等章节中出现的措辞“发包人”和“承包人”，在招标投标阶段应当分别按“</w:t>
            </w:r>
            <w:r>
              <w:rPr>
                <w:rFonts w:hint="eastAsia" w:ascii="宋体" w:hAnsi="宋体" w:cs="宋体"/>
                <w:kern w:val="44"/>
                <w:sz w:val="24"/>
                <w:szCs w:val="24"/>
                <w:highlight w:val="none"/>
                <w:lang w:eastAsia="zh-CN"/>
              </w:rPr>
              <w:t>采购人</w:t>
            </w:r>
            <w:r>
              <w:rPr>
                <w:rFonts w:hint="eastAsia" w:ascii="宋体" w:hAnsi="宋体" w:cs="宋体"/>
                <w:kern w:val="44"/>
                <w:sz w:val="24"/>
                <w:szCs w:val="24"/>
                <w:highlight w:val="none"/>
              </w:rPr>
              <w:t>”和“</w:t>
            </w:r>
            <w:r>
              <w:rPr>
                <w:rFonts w:hint="eastAsia" w:ascii="宋体" w:hAnsi="宋体" w:cs="宋体"/>
                <w:kern w:val="44"/>
                <w:sz w:val="24"/>
                <w:szCs w:val="24"/>
                <w:highlight w:val="none"/>
                <w:lang w:eastAsia="zh-CN"/>
              </w:rPr>
              <w:t>响应人</w:t>
            </w:r>
            <w:r>
              <w:rPr>
                <w:rFonts w:hint="eastAsia" w:ascii="宋体" w:hAnsi="宋体" w:cs="宋体"/>
                <w:kern w:val="44"/>
                <w:sz w:val="24"/>
                <w:szCs w:val="24"/>
                <w:highlight w:val="none"/>
              </w:rPr>
              <w:t>”进行理解。</w:t>
            </w:r>
          </w:p>
        </w:tc>
      </w:tr>
      <w:tr w14:paraId="37AF5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61091DC1">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11</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6A310BBC">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电子化交易</w:t>
            </w:r>
          </w:p>
          <w:p w14:paraId="01A73AE1">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注意事项</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7ACFDB30">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具体要求：本项目为电子化、无纸化交易项目，响应文件是</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通过中心磋商响应文件制作系统制作，并经过签章和加密后生成的电子版磋商响应文件。</w:t>
            </w:r>
          </w:p>
          <w:p w14:paraId="4B8DBC96">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一、电子化投标</w:t>
            </w:r>
          </w:p>
          <w:p w14:paraId="4296D588">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（一）网上磋商保证金的缴纳</w:t>
            </w:r>
          </w:p>
          <w:p w14:paraId="6083B7FB">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根据《河南省财政厅关于优化政府采购营商环境有关问题的通知》（豫财购【2019】4号）第6条的规定，磋商保证金不再收取。</w:t>
            </w:r>
          </w:p>
          <w:p w14:paraId="7C368DCD">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（二）电子化响应文件的签章</w:t>
            </w:r>
          </w:p>
          <w:p w14:paraId="37C334EF">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1、</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在生成电子化磋商响应文件后，应对电子化磋商响应文件进行签章，未进行签章的视为无效响应。</w:t>
            </w:r>
          </w:p>
          <w:p w14:paraId="42EB289B">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2、竞争性磋商文件中要求磋商响应</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盖章的，以签盖单位章为准；要求法定代表人或授权代理人签章的，以签盖法定代表人签章为准。</w:t>
            </w:r>
          </w:p>
          <w:p w14:paraId="5836A420">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（三）电子化磋商响应文件的格式及上传投标</w:t>
            </w:r>
          </w:p>
          <w:p w14:paraId="4AAC61FF">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1、</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所上传的电子化磋商响应文件，应是通过中心响应文件制作系统制作的（响应文件制作工具下载地址：https://download.bqpoint.com/download/downloaddetail.html?SourceFrom=Ztb&amp;ZtbSoftXiaQuCode=1506&amp;ZtbSoftType=tballinclusive），经过签章和加密后生成的电子版磋商响应文件。其中包含用于磋商响应文件上传的主文件（后缀为.smxtf）和用于应急补救的磋商响应文件备份文件（后缀为.nsmxtf）。备份文件主要用于电子化开标出现技术问题后的补救。</w:t>
            </w:r>
          </w:p>
          <w:p w14:paraId="69D20DF2">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电子化磋商响应文件具体制作教材请</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点击以下链接学习http://gzjy.smx.gov.cn/fwzn/004003/20200325/2b5a3a5a-f987-405c-993f-88f43e1d1ac3.html注：</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投报多个标段的，需要每个标段单独制作电子磋商响应文件。</w:t>
            </w:r>
          </w:p>
          <w:p w14:paraId="2A482E51">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2、电子化磋商响应文件应在磋商截止时间前成功上传至三门峡市公共资源电子化交易系统。至磋商截止时间止，仍未上传成功的电子化磋商响应文件将不予接收。</w:t>
            </w:r>
          </w:p>
          <w:p w14:paraId="63986E24">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注：如按照电子化投标操作教材制作完成的电子化磋商响应文件无法上传的，</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应在磋商截止时间前尽早的联系中心技术人员，以便有充分的时间进行处理。</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应充分考虑到处理技术问题和上传数据等工作所需的时间问题，磋商响应文件未在磋商截止时间前成功上传的，其磋商响应文件不予接收。</w:t>
            </w:r>
          </w:p>
          <w:p w14:paraId="6492F57A">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技术联系电话：4009980000</w:t>
            </w:r>
          </w:p>
          <w:p w14:paraId="1B6FB04C">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（四）电子化项目开标、解密、唱标、评标</w:t>
            </w:r>
          </w:p>
          <w:p w14:paraId="2C551673">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1、本项目采用电子化、无纸化进行招标，开标当日，</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无需到开标现场参加开标会议，</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应当在磋商截止时间前，登陆不见面开标大厅选择登陆三门峡市公共资源电子招投标系统进行登陆（网址为http://120.194.249.36:10094/BidOpening/bidopeninghallaction/hall/login）,在线准时参加开标活动并进行磋商响应文件解密等。</w:t>
            </w:r>
          </w:p>
          <w:p w14:paraId="7FDC9306">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2、电子化磋商响应文件采用一次加密方式。开标时，由</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使用CA证书，在规定时间内对其电子化磋商响应文件进行解密。每位</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的解密时间为开标时间起30分钟内，如在规定时间内未完成解密的，其磋商响应文件不予开标、唱标。</w:t>
            </w:r>
          </w:p>
          <w:p w14:paraId="54669526">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3、电子化磋商响应文件解密异常的处理</w:t>
            </w:r>
          </w:p>
          <w:p w14:paraId="41A82FC6">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如出现</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的电子磋商响应文件无法解密等异常情况，</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应及时致电中介服务机构说明。磋商响应文件异常，按以下步骤进行处理：</w:t>
            </w:r>
          </w:p>
          <w:p w14:paraId="4D947082">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（1）首先由技术人员进行问题排查。</w:t>
            </w:r>
          </w:p>
          <w:p w14:paraId="02ECB3C8">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（2）经技术人员排查后，是</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文件自身问题导致磋商响应文件无法解密的，该磋商响应文件将不予接收、解密和唱标。开标会议继续进行。</w:t>
            </w:r>
          </w:p>
          <w:p w14:paraId="436C7AA1">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3）经技术人员排查后，如果是电子化交易系统问题造成磋商响应文件无法解密的，将由技术人员对问题进行处理。如短时间内问题无法解决的，将由中介服务机构向监督部门申请，经监督部门同意后，暂停开标会议，待问题解决后继续开标。</w:t>
            </w:r>
          </w:p>
          <w:p w14:paraId="310FBF29">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4、待所有</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磋商响应文件解密完成后，由中介服务机构操作，对所有已解密磋商响应文件进行唱标。</w:t>
            </w:r>
          </w:p>
          <w:p w14:paraId="1CA450CE">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应保证在磋商期间电话、电脑、网络能够正常工作，</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因停电、电脑病毒、网络堵塞等原因，未在规定的解密时间内对磋商响应文件进行解密的，其磋商响应文件不予接收、唱标。</w:t>
            </w:r>
          </w:p>
          <w:p w14:paraId="274399FE">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5、磋商时</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可登录到交易系统中在开标解密栏中点击报价一览表查看自己的磋商响应报价。如对自己的唱标内容有异议的，应在</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解密成功后10分钟内向中介服务机构电话质疑。中介服务机构应在监督人员的监督下进行免提通话接受</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的质疑并做好书面记录。</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未在规定时间内提出质疑的，视为认可唱标内容。</w:t>
            </w:r>
          </w:p>
          <w:p w14:paraId="6D6C347D">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6、评审时，磋商小组对电子化磋商响应文件有质疑的，将通过电子化交易系统对</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发起质疑，并在监督人员的监督下，用免提模式致电需要答复的</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对质疑进行回复。</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的回复文件必须以经过</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和其法定代表人签章的PDF格式文件为准，并通过电子化交易系统提交至评标委员会。</w:t>
            </w:r>
          </w:p>
          <w:p w14:paraId="39557AE9">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7、如磋商小组对需要回复的</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连续三次致电未接通的，视为</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放弃回复，磋商小组将自行对需要回复的内容进行认定。</w:t>
            </w:r>
          </w:p>
          <w:p w14:paraId="23DE2716">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二、相关证书原件的提交</w:t>
            </w:r>
          </w:p>
          <w:p w14:paraId="25660679">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1、本项目实行资格后审，资格审查内容以响应文件为准，其资料真实性由</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自行承担，同时</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要完善主体库。</w:t>
            </w:r>
          </w:p>
          <w:p w14:paraId="2CD85A87">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2、评审打分部分：评审打分部分仍按照100分制原则进行，涉及到资格审查、企业荣誉、人员业绩、企业业绩等计分部分时，以</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自行上传到响应文件中的相应内容为准。</w:t>
            </w:r>
          </w:p>
          <w:p w14:paraId="0FBD5B96">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3、</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按照响应文件格式进行响应文件编制，在响应文件编制时，应明确将</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企业基本情况、资质情况、人员情况、财务情况、业绩情况等信息编入响应文件，便于进行资格审查及评审打分。</w:t>
            </w:r>
          </w:p>
          <w:p w14:paraId="3A86284A">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提示：本项目为电子化、无纸化交易项目，为保证您能投标成功，请需仔细阅读以上条款。</w:t>
            </w:r>
          </w:p>
        </w:tc>
      </w:tr>
    </w:tbl>
    <w:p w14:paraId="51329FB6">
      <w:pPr>
        <w:widowControl/>
        <w:spacing w:line="240" w:lineRule="auto"/>
        <w:jc w:val="left"/>
        <w:rPr>
          <w:rFonts w:hint="eastAsia" w:ascii="Times New Roman" w:hAnsi="Times New Roman"/>
          <w:color w:val="000000"/>
          <w:kern w:val="0"/>
          <w:sz w:val="20"/>
          <w:szCs w:val="20"/>
          <w:highlight w:val="none"/>
        </w:rPr>
      </w:pPr>
    </w:p>
    <w:bookmarkEnd w:id="14"/>
    <w:p w14:paraId="4563D2A5">
      <w:pPr>
        <w:spacing w:line="480" w:lineRule="exact"/>
        <w:rPr>
          <w:rFonts w:hint="eastAsia" w:ascii="宋体" w:hAnsi="宋体" w:cs="宋体"/>
          <w:b/>
          <w:bCs/>
          <w:kern w:val="28"/>
          <w:sz w:val="24"/>
          <w:szCs w:val="24"/>
          <w:highlight w:val="none"/>
        </w:rPr>
      </w:pPr>
      <w:bookmarkStart w:id="15" w:name="_Toc246996175"/>
      <w:bookmarkStart w:id="16" w:name="_Toc152045529"/>
      <w:bookmarkStart w:id="17" w:name="_Toc296602420"/>
      <w:bookmarkStart w:id="18" w:name="_Toc247085689"/>
      <w:bookmarkStart w:id="19" w:name="_Toc246996918"/>
      <w:bookmarkStart w:id="20" w:name="_Toc179632546"/>
      <w:bookmarkStart w:id="21" w:name="_Toc152042305"/>
      <w:bookmarkStart w:id="22" w:name="_Toc144974497"/>
      <w:bookmarkStart w:id="23" w:name="_Toc181180297"/>
      <w:bookmarkStart w:id="24" w:name="_Toc183264294"/>
      <w:r>
        <w:rPr>
          <w:rFonts w:hint="eastAsia" w:ascii="宋体" w:hAnsi="宋体" w:cs="宋体"/>
          <w:b/>
          <w:bCs/>
          <w:kern w:val="28"/>
          <w:sz w:val="24"/>
          <w:szCs w:val="24"/>
          <w:highlight w:val="none"/>
        </w:rPr>
        <w:t>1.总则</w:t>
      </w:r>
      <w:bookmarkEnd w:id="15"/>
      <w:bookmarkEnd w:id="16"/>
      <w:bookmarkEnd w:id="17"/>
      <w:bookmarkEnd w:id="18"/>
      <w:bookmarkEnd w:id="19"/>
      <w:bookmarkEnd w:id="20"/>
      <w:bookmarkEnd w:id="21"/>
      <w:bookmarkEnd w:id="22"/>
    </w:p>
    <w:p w14:paraId="04F3C7E0">
      <w:pPr>
        <w:pStyle w:val="3"/>
        <w:spacing w:before="0" w:after="0" w:afterAutospacing="0" w:line="480" w:lineRule="exact"/>
        <w:ind w:firstLine="241" w:firstLineChars="100"/>
        <w:jc w:val="left"/>
        <w:rPr>
          <w:rFonts w:hint="eastAsia" w:ascii="宋体" w:hAnsi="宋体" w:eastAsia="宋体" w:cs="宋体"/>
          <w:color w:val="auto"/>
          <w:sz w:val="24"/>
          <w:szCs w:val="24"/>
          <w:highlight w:val="none"/>
        </w:rPr>
      </w:pPr>
      <w:bookmarkStart w:id="25" w:name="_Toc246996919"/>
      <w:bookmarkStart w:id="26" w:name="_Toc179632547"/>
      <w:bookmarkStart w:id="27" w:name="_Toc152045530"/>
      <w:bookmarkStart w:id="28" w:name="_Toc247085690"/>
      <w:bookmarkStart w:id="29" w:name="_Toc152042306"/>
      <w:bookmarkStart w:id="30" w:name="_Toc77586820"/>
      <w:bookmarkStart w:id="31" w:name="_Toc296602421"/>
      <w:bookmarkStart w:id="32" w:name="_Toc246996176"/>
      <w:bookmarkStart w:id="33" w:name="_Toc77586913"/>
      <w:bookmarkStart w:id="34" w:name="_Toc144974498"/>
      <w:bookmarkStart w:id="35" w:name="_Toc11983"/>
      <w:r>
        <w:rPr>
          <w:rFonts w:hint="eastAsia" w:ascii="宋体" w:hAnsi="宋体" w:eastAsia="宋体" w:cs="宋体"/>
          <w:color w:val="auto"/>
          <w:sz w:val="24"/>
          <w:szCs w:val="24"/>
          <w:highlight w:val="none"/>
        </w:rPr>
        <w:t>1.1项目概况</w:t>
      </w:r>
      <w:bookmarkEnd w:id="25"/>
      <w:bookmarkEnd w:id="26"/>
      <w:bookmarkEnd w:id="27"/>
      <w:bookmarkEnd w:id="28"/>
      <w:bookmarkEnd w:id="29"/>
      <w:bookmarkEnd w:id="30"/>
      <w:bookmarkEnd w:id="31"/>
      <w:bookmarkEnd w:id="32"/>
      <w:bookmarkEnd w:id="33"/>
      <w:bookmarkEnd w:id="34"/>
      <w:bookmarkEnd w:id="35"/>
    </w:p>
    <w:p w14:paraId="4D36BDBB">
      <w:pPr>
        <w:spacing w:line="48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1.1.1根据《政府采购竞争性磋商采购方式管理暂行办法》等有关法律、法规和规章的规定，本磋商项目已具备磋商条件，现对本项目施工进行竞争性磋商。</w:t>
      </w:r>
    </w:p>
    <w:p w14:paraId="5A81240D">
      <w:pPr>
        <w:spacing w:line="48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1.1.2本磋商项目</w:t>
      </w:r>
      <w:r>
        <w:rPr>
          <w:rFonts w:hint="eastAsia" w:ascii="宋体" w:hAnsi="宋体" w:cs="宋体"/>
          <w:sz w:val="24"/>
          <w:szCs w:val="24"/>
          <w:highlight w:val="none"/>
          <w:lang w:eastAsia="zh-CN"/>
        </w:rPr>
        <w:t>采购人</w:t>
      </w:r>
      <w:r>
        <w:rPr>
          <w:rFonts w:hint="eastAsia" w:ascii="宋体" w:hAnsi="宋体" w:cs="宋体"/>
          <w:sz w:val="24"/>
          <w:szCs w:val="24"/>
          <w:highlight w:val="none"/>
        </w:rPr>
        <w:t>：见</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须知前附表。</w:t>
      </w:r>
    </w:p>
    <w:p w14:paraId="26C83F78">
      <w:pPr>
        <w:spacing w:line="48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1.1.3本磋商项目招标代理机构：见</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须知前附表。</w:t>
      </w:r>
    </w:p>
    <w:p w14:paraId="66DD6EE7">
      <w:pPr>
        <w:spacing w:line="48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1.1.4本磋商项目名称：见</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须知前附表。</w:t>
      </w:r>
    </w:p>
    <w:p w14:paraId="4F4CC723">
      <w:pPr>
        <w:pStyle w:val="3"/>
        <w:spacing w:before="0" w:after="0" w:afterAutospacing="0" w:line="480" w:lineRule="exact"/>
        <w:ind w:firstLine="241" w:firstLineChars="100"/>
        <w:jc w:val="left"/>
        <w:rPr>
          <w:rFonts w:hint="eastAsia" w:ascii="宋体" w:hAnsi="宋体" w:eastAsia="宋体" w:cs="宋体"/>
          <w:color w:val="auto"/>
          <w:sz w:val="24"/>
          <w:szCs w:val="24"/>
          <w:highlight w:val="none"/>
        </w:rPr>
      </w:pPr>
      <w:bookmarkStart w:id="36" w:name="_Toc247085691"/>
      <w:bookmarkStart w:id="37" w:name="_Toc77586821"/>
      <w:bookmarkStart w:id="38" w:name="_Toc296602422"/>
      <w:bookmarkStart w:id="39" w:name="_Toc144974499"/>
      <w:bookmarkStart w:id="40" w:name="_Toc152042307"/>
      <w:bookmarkStart w:id="41" w:name="_Toc16641"/>
      <w:bookmarkStart w:id="42" w:name="_Toc152045531"/>
      <w:bookmarkStart w:id="43" w:name="_Toc246996177"/>
      <w:bookmarkStart w:id="44" w:name="_Toc77586914"/>
      <w:bookmarkStart w:id="45" w:name="_Toc246996920"/>
      <w:bookmarkStart w:id="46" w:name="_Toc179632548"/>
      <w:r>
        <w:rPr>
          <w:rFonts w:hint="eastAsia" w:ascii="宋体" w:hAnsi="宋体" w:eastAsia="宋体" w:cs="宋体"/>
          <w:color w:val="auto"/>
          <w:sz w:val="24"/>
          <w:szCs w:val="24"/>
          <w:highlight w:val="none"/>
        </w:rPr>
        <w:t>1.2资金来源和落实情况</w:t>
      </w:r>
      <w:bookmarkEnd w:id="36"/>
      <w:bookmarkEnd w:id="37"/>
      <w:bookmarkEnd w:id="38"/>
      <w:bookmarkEnd w:id="39"/>
      <w:bookmarkEnd w:id="40"/>
      <w:bookmarkEnd w:id="41"/>
      <w:bookmarkEnd w:id="42"/>
      <w:bookmarkEnd w:id="43"/>
      <w:bookmarkEnd w:id="44"/>
      <w:bookmarkEnd w:id="45"/>
      <w:bookmarkEnd w:id="46"/>
    </w:p>
    <w:p w14:paraId="6A5B7CFA">
      <w:pPr>
        <w:spacing w:line="48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1.2.1本磋商项目的资金来源及出资比例：见</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须知前附表。</w:t>
      </w:r>
    </w:p>
    <w:p w14:paraId="20A9FDA7">
      <w:pPr>
        <w:spacing w:line="48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1.2.2本磋商项目的资金落实情况：见</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须知前附表。</w:t>
      </w:r>
    </w:p>
    <w:p w14:paraId="34DCA2AA">
      <w:pPr>
        <w:pStyle w:val="3"/>
        <w:spacing w:before="0" w:after="0" w:afterAutospacing="0" w:line="480" w:lineRule="exact"/>
        <w:ind w:firstLine="241" w:firstLineChars="100"/>
        <w:jc w:val="left"/>
        <w:rPr>
          <w:rFonts w:hint="eastAsia" w:ascii="宋体" w:hAnsi="宋体" w:eastAsia="宋体" w:cs="宋体"/>
          <w:color w:val="auto"/>
          <w:sz w:val="24"/>
          <w:szCs w:val="24"/>
          <w:highlight w:val="none"/>
        </w:rPr>
      </w:pPr>
      <w:bookmarkStart w:id="47" w:name="_Toc77586822"/>
      <w:bookmarkStart w:id="48" w:name="_Toc2409"/>
      <w:bookmarkStart w:id="49" w:name="_Toc144974500"/>
      <w:bookmarkStart w:id="50" w:name="_Toc77586915"/>
      <w:bookmarkStart w:id="51" w:name="_Toc179632549"/>
      <w:bookmarkStart w:id="52" w:name="_Toc246996178"/>
      <w:bookmarkStart w:id="53" w:name="_Toc152042308"/>
      <w:bookmarkStart w:id="54" w:name="_Toc246996921"/>
      <w:bookmarkStart w:id="55" w:name="_Toc296602423"/>
      <w:bookmarkStart w:id="56" w:name="_Toc152045532"/>
      <w:bookmarkStart w:id="57" w:name="_Toc247085692"/>
      <w:r>
        <w:rPr>
          <w:rFonts w:hint="eastAsia" w:ascii="宋体" w:hAnsi="宋体" w:eastAsia="宋体" w:cs="宋体"/>
          <w:color w:val="auto"/>
          <w:sz w:val="24"/>
          <w:szCs w:val="24"/>
          <w:highlight w:val="none"/>
        </w:rPr>
        <w:t>1.3磋商范围、工期、质量要求</w:t>
      </w:r>
      <w:bookmarkEnd w:id="47"/>
      <w:bookmarkEnd w:id="48"/>
      <w:bookmarkEnd w:id="49"/>
      <w:bookmarkEnd w:id="50"/>
      <w:bookmarkEnd w:id="51"/>
      <w:bookmarkEnd w:id="52"/>
      <w:bookmarkEnd w:id="53"/>
      <w:bookmarkEnd w:id="54"/>
      <w:bookmarkEnd w:id="55"/>
      <w:bookmarkEnd w:id="56"/>
      <w:bookmarkEnd w:id="57"/>
    </w:p>
    <w:p w14:paraId="299BC7B1">
      <w:pPr>
        <w:spacing w:line="48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1.3.1本次磋商范围：见</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须知前附表。</w:t>
      </w:r>
    </w:p>
    <w:p w14:paraId="63D446D5">
      <w:pPr>
        <w:spacing w:line="48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1.3.2本磋商项目的工期：见</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须知前附表。</w:t>
      </w:r>
    </w:p>
    <w:p w14:paraId="134B2737">
      <w:pPr>
        <w:spacing w:line="48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1.3.3本磋商项目的质量要求：见</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须知前附表。</w:t>
      </w:r>
    </w:p>
    <w:p w14:paraId="7F78FA88">
      <w:pPr>
        <w:pStyle w:val="3"/>
        <w:spacing w:before="0" w:after="0" w:afterAutospacing="0" w:line="480" w:lineRule="exact"/>
        <w:ind w:firstLine="241" w:firstLineChars="100"/>
        <w:jc w:val="left"/>
        <w:rPr>
          <w:rFonts w:hint="eastAsia" w:ascii="宋体" w:hAnsi="宋体" w:eastAsia="宋体" w:cs="宋体"/>
          <w:color w:val="auto"/>
          <w:sz w:val="24"/>
          <w:szCs w:val="24"/>
          <w:highlight w:val="none"/>
        </w:rPr>
      </w:pPr>
      <w:bookmarkStart w:id="58" w:name="_Toc296602424"/>
      <w:bookmarkStart w:id="59" w:name="_Toc1703"/>
      <w:bookmarkStart w:id="60" w:name="_Toc144974502"/>
      <w:bookmarkStart w:id="61" w:name="_Toc152045534"/>
      <w:bookmarkStart w:id="62" w:name="_Toc179632551"/>
      <w:bookmarkStart w:id="63" w:name="_Toc77586916"/>
      <w:bookmarkStart w:id="64" w:name="_Toc152042310"/>
      <w:bookmarkStart w:id="65" w:name="_Toc77586823"/>
      <w:bookmarkStart w:id="66" w:name="_Toc247085693"/>
      <w:bookmarkStart w:id="67" w:name="_Toc246996179"/>
      <w:bookmarkStart w:id="68" w:name="_Toc246996922"/>
      <w:r>
        <w:rPr>
          <w:rFonts w:hint="eastAsia" w:ascii="宋体" w:hAnsi="宋体" w:eastAsia="宋体" w:cs="宋体"/>
          <w:color w:val="auto"/>
          <w:sz w:val="24"/>
          <w:szCs w:val="24"/>
          <w:highlight w:val="none"/>
        </w:rPr>
        <w:t>1.4</w:t>
      </w:r>
      <w:r>
        <w:rPr>
          <w:rFonts w:hint="eastAsia" w:ascii="宋体" w:hAnsi="宋体" w:eastAsia="宋体" w:cs="宋体"/>
          <w:color w:val="auto"/>
          <w:sz w:val="24"/>
          <w:szCs w:val="24"/>
          <w:highlight w:val="none"/>
          <w:lang w:eastAsia="zh-CN"/>
        </w:rPr>
        <w:t>响应人</w:t>
      </w:r>
      <w:r>
        <w:rPr>
          <w:rFonts w:hint="eastAsia" w:ascii="宋体" w:hAnsi="宋体" w:eastAsia="宋体" w:cs="宋体"/>
          <w:color w:val="auto"/>
          <w:sz w:val="24"/>
          <w:szCs w:val="24"/>
          <w:highlight w:val="none"/>
        </w:rPr>
        <w:t>资格要求</w:t>
      </w:r>
      <w:bookmarkEnd w:id="58"/>
      <w:bookmarkEnd w:id="59"/>
      <w:bookmarkEnd w:id="60"/>
      <w:bookmarkEnd w:id="61"/>
      <w:bookmarkEnd w:id="62"/>
      <w:bookmarkEnd w:id="63"/>
      <w:bookmarkEnd w:id="64"/>
      <w:bookmarkEnd w:id="65"/>
      <w:bookmarkEnd w:id="66"/>
      <w:bookmarkEnd w:id="67"/>
      <w:bookmarkEnd w:id="68"/>
    </w:p>
    <w:p w14:paraId="2A2D0C72">
      <w:pPr>
        <w:spacing w:line="48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1.4.1</w:t>
      </w:r>
      <w:r>
        <w:rPr>
          <w:rFonts w:hint="eastAsia" w:ascii="宋体" w:hAnsi="宋体" w:cs="宋体"/>
          <w:sz w:val="24"/>
          <w:szCs w:val="24"/>
          <w:highlight w:val="none"/>
          <w:lang w:eastAsia="zh-CN"/>
        </w:rPr>
        <w:t>响应人</w:t>
      </w:r>
      <w:r>
        <w:rPr>
          <w:rFonts w:hint="eastAsia" w:ascii="宋体" w:hAnsi="宋体" w:cs="宋体"/>
          <w:sz w:val="24"/>
          <w:szCs w:val="24"/>
          <w:highlight w:val="none"/>
        </w:rPr>
        <w:t>应具备承担本项目施工的资质条件、能力和信誉。</w:t>
      </w:r>
    </w:p>
    <w:p w14:paraId="53A47A1A">
      <w:pPr>
        <w:spacing w:line="480" w:lineRule="exact"/>
        <w:ind w:firstLine="1200" w:firstLineChars="500"/>
        <w:jc w:val="both"/>
        <w:rPr>
          <w:rFonts w:hint="default" w:ascii="宋体" w:hAnsi="宋体" w:eastAsia="宋体"/>
          <w:sz w:val="24"/>
          <w:szCs w:val="28"/>
          <w:highlight w:val="none"/>
          <w:lang w:val="en-US" w:eastAsia="zh-CN"/>
        </w:rPr>
      </w:pPr>
      <w:r>
        <w:rPr>
          <w:rFonts w:hint="eastAsia" w:ascii="宋体" w:hAnsi="宋体"/>
          <w:sz w:val="24"/>
          <w:szCs w:val="28"/>
          <w:highlight w:val="none"/>
          <w:lang w:val="en-US" w:eastAsia="zh-CN"/>
        </w:rPr>
        <w:t>详见公告</w:t>
      </w:r>
    </w:p>
    <w:p w14:paraId="227F8154">
      <w:pPr>
        <w:spacing w:line="48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1.4.2</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须知规定本磋商项目不接受联合体投标。</w:t>
      </w:r>
    </w:p>
    <w:p w14:paraId="4A6FC939">
      <w:pPr>
        <w:spacing w:line="48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1.4.3</w:t>
      </w:r>
      <w:r>
        <w:rPr>
          <w:rFonts w:hint="eastAsia" w:ascii="宋体" w:hAnsi="宋体" w:cs="宋体"/>
          <w:sz w:val="24"/>
          <w:szCs w:val="24"/>
          <w:highlight w:val="none"/>
          <w:lang w:eastAsia="zh-CN"/>
        </w:rPr>
        <w:t>响应人</w:t>
      </w:r>
      <w:r>
        <w:rPr>
          <w:rFonts w:hint="eastAsia" w:ascii="宋体" w:hAnsi="宋体" w:cs="宋体"/>
          <w:sz w:val="24"/>
          <w:szCs w:val="24"/>
          <w:highlight w:val="none"/>
        </w:rPr>
        <w:t>不得存在下列情形之一：</w:t>
      </w:r>
    </w:p>
    <w:p w14:paraId="70214273">
      <w:pPr>
        <w:spacing w:line="48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（1）为</w:t>
      </w:r>
      <w:r>
        <w:rPr>
          <w:rFonts w:hint="eastAsia" w:ascii="宋体" w:hAnsi="宋体" w:cs="宋体"/>
          <w:sz w:val="24"/>
          <w:szCs w:val="24"/>
          <w:highlight w:val="none"/>
          <w:lang w:eastAsia="zh-CN"/>
        </w:rPr>
        <w:t>采购人</w:t>
      </w:r>
      <w:r>
        <w:rPr>
          <w:rFonts w:hint="eastAsia" w:ascii="宋体" w:hAnsi="宋体" w:cs="宋体"/>
          <w:sz w:val="24"/>
          <w:szCs w:val="24"/>
          <w:highlight w:val="none"/>
        </w:rPr>
        <w:t>不具有独立法人资格的附属机构（单位）；</w:t>
      </w:r>
    </w:p>
    <w:p w14:paraId="201D9797">
      <w:pPr>
        <w:spacing w:line="480" w:lineRule="exact"/>
        <w:ind w:firstLine="410" w:firstLineChars="171"/>
        <w:rPr>
          <w:rFonts w:hint="eastAsia" w:ascii="宋体" w:hAnsi="宋体" w:eastAsia="宋体" w:cs="宋体"/>
          <w:sz w:val="24"/>
          <w:szCs w:val="24"/>
          <w:highlight w:val="none"/>
          <w:lang w:eastAsia="zh-CN"/>
        </w:rPr>
      </w:pPr>
      <w:r>
        <w:rPr>
          <w:rFonts w:hint="eastAsia" w:ascii="宋体" w:hAnsi="宋体" w:cs="宋体"/>
          <w:sz w:val="24"/>
          <w:szCs w:val="24"/>
          <w:highlight w:val="none"/>
        </w:rPr>
        <w:t>（2）为本磋商项目前期准备提供设计或咨询服务的；</w:t>
      </w:r>
    </w:p>
    <w:p w14:paraId="1EA8112C">
      <w:pPr>
        <w:spacing w:line="48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（3）为本磋商项目的监理人；</w:t>
      </w:r>
    </w:p>
    <w:p w14:paraId="76A97694">
      <w:pPr>
        <w:spacing w:line="480" w:lineRule="exact"/>
        <w:ind w:firstLine="410" w:firstLineChars="171"/>
        <w:rPr>
          <w:rFonts w:hint="eastAsia" w:ascii="宋体" w:hAnsi="宋体" w:eastAsia="宋体" w:cs="宋体"/>
          <w:sz w:val="24"/>
          <w:szCs w:val="24"/>
          <w:highlight w:val="none"/>
          <w:lang w:eastAsia="zh-CN"/>
        </w:rPr>
      </w:pPr>
      <w:r>
        <w:rPr>
          <w:rFonts w:hint="eastAsia" w:ascii="宋体" w:hAnsi="宋体" w:cs="宋体"/>
          <w:sz w:val="24"/>
          <w:szCs w:val="24"/>
          <w:highlight w:val="none"/>
        </w:rPr>
        <w:t>（4）为本磋商项目的代建人；</w:t>
      </w:r>
    </w:p>
    <w:p w14:paraId="7CE26A7A">
      <w:pPr>
        <w:spacing w:line="480" w:lineRule="exact"/>
        <w:ind w:firstLine="410" w:firstLineChars="171"/>
        <w:rPr>
          <w:rFonts w:hint="eastAsia" w:ascii="宋体" w:hAnsi="宋体" w:eastAsia="宋体" w:cs="宋体"/>
          <w:sz w:val="24"/>
          <w:szCs w:val="24"/>
          <w:highlight w:val="none"/>
          <w:lang w:eastAsia="zh-CN"/>
        </w:rPr>
      </w:pPr>
      <w:r>
        <w:rPr>
          <w:rFonts w:hint="eastAsia" w:ascii="宋体" w:hAnsi="宋体" w:cs="宋体"/>
          <w:sz w:val="24"/>
          <w:szCs w:val="24"/>
          <w:highlight w:val="none"/>
        </w:rPr>
        <w:t>（5）为本磋商项目提供招标代理服务的；</w:t>
      </w:r>
    </w:p>
    <w:p w14:paraId="579EEAA1">
      <w:pPr>
        <w:spacing w:line="48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（6）与本磋商项目的监理人或代建人或招标代理机构同为一个法定代表人的；</w:t>
      </w:r>
    </w:p>
    <w:p w14:paraId="7E98050D">
      <w:pPr>
        <w:spacing w:line="48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（7）与本磋商项目的监理人或代建人或招标代理机构相互控股或参股的；</w:t>
      </w:r>
    </w:p>
    <w:p w14:paraId="3CCA545C">
      <w:pPr>
        <w:spacing w:line="48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（8）与本磋商项目的监理人或代建人或招标代理机构相互任职或工作的；</w:t>
      </w:r>
    </w:p>
    <w:p w14:paraId="594993B0">
      <w:pPr>
        <w:spacing w:line="480" w:lineRule="exact"/>
        <w:ind w:firstLine="410" w:firstLineChars="171"/>
        <w:rPr>
          <w:rFonts w:hint="eastAsia" w:ascii="宋体" w:hAnsi="宋体" w:eastAsia="宋体" w:cs="宋体"/>
          <w:sz w:val="24"/>
          <w:szCs w:val="24"/>
          <w:highlight w:val="none"/>
          <w:lang w:eastAsia="zh-CN"/>
        </w:rPr>
      </w:pPr>
      <w:r>
        <w:rPr>
          <w:rFonts w:hint="eastAsia" w:ascii="宋体" w:hAnsi="宋体" w:cs="宋体"/>
          <w:sz w:val="24"/>
          <w:szCs w:val="24"/>
          <w:highlight w:val="none"/>
        </w:rPr>
        <w:t>（9）被责令停业的；</w:t>
      </w:r>
    </w:p>
    <w:p w14:paraId="04D7F18B">
      <w:pPr>
        <w:spacing w:line="480" w:lineRule="exact"/>
        <w:ind w:firstLine="410" w:firstLineChars="171"/>
        <w:rPr>
          <w:rFonts w:hint="eastAsia" w:ascii="宋体" w:hAnsi="宋体" w:eastAsia="宋体" w:cs="宋体"/>
          <w:sz w:val="24"/>
          <w:szCs w:val="24"/>
          <w:highlight w:val="none"/>
          <w:lang w:eastAsia="zh-CN"/>
        </w:rPr>
      </w:pPr>
      <w:r>
        <w:rPr>
          <w:rFonts w:hint="eastAsia" w:ascii="宋体" w:hAnsi="宋体" w:cs="宋体"/>
          <w:sz w:val="24"/>
          <w:szCs w:val="24"/>
          <w:highlight w:val="none"/>
        </w:rPr>
        <w:t>（10）被暂停或取消投标资格的；</w:t>
      </w:r>
    </w:p>
    <w:p w14:paraId="6D4DCB5A">
      <w:pPr>
        <w:spacing w:line="48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（11）财产被接管或冻结的；</w:t>
      </w:r>
    </w:p>
    <w:p w14:paraId="35576DCC">
      <w:pPr>
        <w:spacing w:line="48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（12）在最近三年内有骗取成交或严重违约或重大工程质量问题的。</w:t>
      </w:r>
    </w:p>
    <w:p w14:paraId="2A602CC7">
      <w:pPr>
        <w:pStyle w:val="3"/>
        <w:spacing w:before="0" w:after="0" w:afterAutospacing="0" w:line="480" w:lineRule="exact"/>
        <w:ind w:firstLine="241" w:firstLineChars="100"/>
        <w:jc w:val="left"/>
        <w:rPr>
          <w:rFonts w:hint="eastAsia" w:ascii="宋体" w:hAnsi="宋体" w:eastAsia="宋体" w:cs="宋体"/>
          <w:color w:val="auto"/>
          <w:sz w:val="24"/>
          <w:szCs w:val="24"/>
          <w:highlight w:val="none"/>
        </w:rPr>
      </w:pPr>
      <w:bookmarkStart w:id="69" w:name="_Toc152045535"/>
      <w:bookmarkStart w:id="70" w:name="_Toc77586917"/>
      <w:bookmarkStart w:id="71" w:name="_Toc152042311"/>
      <w:bookmarkStart w:id="72" w:name="_Toc144974503"/>
      <w:bookmarkStart w:id="73" w:name="_Toc179632552"/>
      <w:bookmarkStart w:id="74" w:name="_Toc77586824"/>
      <w:bookmarkStart w:id="75" w:name="_Toc20796"/>
      <w:r>
        <w:rPr>
          <w:rFonts w:hint="eastAsia" w:ascii="宋体" w:hAnsi="宋体" w:eastAsia="宋体" w:cs="宋体"/>
          <w:color w:val="auto"/>
          <w:sz w:val="24"/>
          <w:szCs w:val="24"/>
          <w:highlight w:val="none"/>
        </w:rPr>
        <w:t>1.5费用承担</w:t>
      </w:r>
      <w:bookmarkEnd w:id="69"/>
      <w:bookmarkEnd w:id="70"/>
      <w:bookmarkEnd w:id="71"/>
      <w:bookmarkEnd w:id="72"/>
      <w:bookmarkEnd w:id="73"/>
      <w:bookmarkEnd w:id="74"/>
      <w:bookmarkEnd w:id="75"/>
    </w:p>
    <w:p w14:paraId="6EA3DA03">
      <w:pPr>
        <w:spacing w:line="48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lang w:eastAsia="zh-CN"/>
        </w:rPr>
        <w:t>响应人</w:t>
      </w:r>
      <w:r>
        <w:rPr>
          <w:rFonts w:hint="eastAsia" w:ascii="宋体" w:hAnsi="宋体" w:cs="宋体"/>
          <w:sz w:val="24"/>
          <w:szCs w:val="24"/>
          <w:highlight w:val="none"/>
        </w:rPr>
        <w:t>准备和参加投标活动发生的费用自理。</w:t>
      </w:r>
    </w:p>
    <w:p w14:paraId="2FEFEF0A">
      <w:pPr>
        <w:pStyle w:val="3"/>
        <w:spacing w:before="0" w:after="0" w:afterAutospacing="0" w:line="480" w:lineRule="exact"/>
        <w:ind w:firstLine="241" w:firstLineChars="100"/>
        <w:jc w:val="left"/>
        <w:rPr>
          <w:rFonts w:hint="eastAsia" w:ascii="宋体" w:hAnsi="宋体" w:eastAsia="宋体" w:cs="宋体"/>
          <w:color w:val="auto"/>
          <w:sz w:val="24"/>
          <w:szCs w:val="24"/>
          <w:highlight w:val="none"/>
        </w:rPr>
      </w:pPr>
      <w:bookmarkStart w:id="76" w:name="_Toc152045536"/>
      <w:bookmarkStart w:id="77" w:name="_Toc179632553"/>
      <w:bookmarkStart w:id="78" w:name="_Toc246996924"/>
      <w:bookmarkStart w:id="79" w:name="_Toc77586825"/>
      <w:bookmarkStart w:id="80" w:name="_Toc144974504"/>
      <w:bookmarkStart w:id="81" w:name="_Toc6528"/>
      <w:bookmarkStart w:id="82" w:name="_Toc246996181"/>
      <w:bookmarkStart w:id="83" w:name="_Toc296602426"/>
      <w:bookmarkStart w:id="84" w:name="_Toc152042312"/>
      <w:bookmarkStart w:id="85" w:name="_Toc77586918"/>
      <w:bookmarkStart w:id="86" w:name="_Toc247085695"/>
      <w:r>
        <w:rPr>
          <w:rFonts w:hint="eastAsia" w:ascii="宋体" w:hAnsi="宋体" w:eastAsia="宋体" w:cs="宋体"/>
          <w:color w:val="auto"/>
          <w:sz w:val="24"/>
          <w:szCs w:val="24"/>
          <w:highlight w:val="none"/>
        </w:rPr>
        <w:t>1.6保密</w:t>
      </w:r>
      <w:bookmarkEnd w:id="76"/>
      <w:bookmarkEnd w:id="77"/>
      <w:bookmarkEnd w:id="78"/>
      <w:bookmarkEnd w:id="79"/>
      <w:bookmarkEnd w:id="80"/>
      <w:bookmarkEnd w:id="81"/>
      <w:bookmarkEnd w:id="82"/>
      <w:bookmarkEnd w:id="83"/>
      <w:bookmarkEnd w:id="84"/>
      <w:bookmarkEnd w:id="85"/>
      <w:bookmarkEnd w:id="86"/>
    </w:p>
    <w:p w14:paraId="47CAB7E6">
      <w:pPr>
        <w:spacing w:line="480" w:lineRule="exact"/>
        <w:ind w:firstLine="480" w:firstLineChars="200"/>
        <w:rPr>
          <w:rFonts w:hint="eastAsia" w:ascii="宋体" w:hAnsi="宋体" w:eastAsia="宋体" w:cs="宋体"/>
          <w:sz w:val="24"/>
          <w:szCs w:val="24"/>
          <w:highlight w:val="none"/>
          <w:lang w:eastAsia="zh-CN"/>
        </w:rPr>
      </w:pPr>
      <w:r>
        <w:rPr>
          <w:rFonts w:hint="eastAsia" w:ascii="宋体" w:hAnsi="宋体" w:cs="宋体"/>
          <w:sz w:val="24"/>
          <w:szCs w:val="24"/>
          <w:highlight w:val="none"/>
        </w:rPr>
        <w:t>参与招标投标活动的各方应对竞争性磋商文件和磋商响应文件中的商业和技术等秘密保密，违者应对由此造成的后果承担法律责任。</w:t>
      </w:r>
    </w:p>
    <w:p w14:paraId="1123902C">
      <w:pPr>
        <w:pStyle w:val="3"/>
        <w:spacing w:before="0" w:after="0" w:afterAutospacing="0" w:line="480" w:lineRule="exact"/>
        <w:ind w:firstLine="241" w:firstLineChars="100"/>
        <w:jc w:val="left"/>
        <w:rPr>
          <w:rFonts w:hint="eastAsia" w:ascii="宋体" w:hAnsi="宋体" w:eastAsia="宋体" w:cs="宋体"/>
          <w:color w:val="auto"/>
          <w:sz w:val="24"/>
          <w:szCs w:val="24"/>
          <w:highlight w:val="none"/>
        </w:rPr>
      </w:pPr>
      <w:bookmarkStart w:id="87" w:name="_Toc144974505"/>
      <w:bookmarkStart w:id="88" w:name="_Toc246996925"/>
      <w:bookmarkStart w:id="89" w:name="_Toc77586826"/>
      <w:bookmarkStart w:id="90" w:name="_Toc247085696"/>
      <w:bookmarkStart w:id="91" w:name="_Toc152042313"/>
      <w:bookmarkStart w:id="92" w:name="_Toc77586919"/>
      <w:bookmarkStart w:id="93" w:name="_Toc179632554"/>
      <w:bookmarkStart w:id="94" w:name="_Toc15324"/>
      <w:bookmarkStart w:id="95" w:name="_Toc296602427"/>
      <w:bookmarkStart w:id="96" w:name="_Toc152045537"/>
      <w:bookmarkStart w:id="97" w:name="_Toc246996182"/>
      <w:r>
        <w:rPr>
          <w:rFonts w:hint="eastAsia" w:ascii="宋体" w:hAnsi="宋体" w:eastAsia="宋体" w:cs="宋体"/>
          <w:color w:val="auto"/>
          <w:sz w:val="24"/>
          <w:szCs w:val="24"/>
          <w:highlight w:val="none"/>
        </w:rPr>
        <w:t>1.7语言</w:t>
      </w:r>
      <w:bookmarkEnd w:id="87"/>
      <w:r>
        <w:rPr>
          <w:rFonts w:hint="eastAsia" w:ascii="宋体" w:hAnsi="宋体" w:eastAsia="宋体" w:cs="宋体"/>
          <w:color w:val="auto"/>
          <w:sz w:val="24"/>
          <w:szCs w:val="24"/>
          <w:highlight w:val="none"/>
        </w:rPr>
        <w:t>文字</w:t>
      </w:r>
      <w:bookmarkEnd w:id="88"/>
      <w:bookmarkEnd w:id="89"/>
      <w:bookmarkEnd w:id="90"/>
      <w:bookmarkEnd w:id="91"/>
      <w:bookmarkEnd w:id="92"/>
      <w:bookmarkEnd w:id="93"/>
      <w:bookmarkEnd w:id="94"/>
      <w:bookmarkEnd w:id="95"/>
      <w:bookmarkEnd w:id="96"/>
      <w:bookmarkEnd w:id="97"/>
    </w:p>
    <w:p w14:paraId="369D0F97">
      <w:pPr>
        <w:spacing w:line="480" w:lineRule="exact"/>
        <w:ind w:firstLine="480" w:firstLineChars="200"/>
        <w:rPr>
          <w:rFonts w:hint="eastAsia" w:ascii="宋体" w:hAnsi="宋体" w:cs="宋体"/>
          <w:sz w:val="24"/>
          <w:szCs w:val="24"/>
          <w:highlight w:val="none"/>
        </w:rPr>
      </w:pPr>
      <w:bookmarkStart w:id="98" w:name="_Toc152045538"/>
      <w:bookmarkStart w:id="99" w:name="_Toc144974506"/>
      <w:bookmarkStart w:id="100" w:name="_Toc152042314"/>
      <w:bookmarkStart w:id="101" w:name="_Toc179632555"/>
      <w:bookmarkStart w:id="102" w:name="_Toc246996926"/>
      <w:bookmarkStart w:id="103" w:name="_Toc246996183"/>
      <w:bookmarkStart w:id="104" w:name="_Toc247085697"/>
      <w:r>
        <w:rPr>
          <w:rFonts w:hint="eastAsia" w:ascii="宋体" w:hAnsi="宋体" w:cs="宋体"/>
          <w:sz w:val="24"/>
          <w:szCs w:val="24"/>
          <w:highlight w:val="none"/>
        </w:rPr>
        <w:t>招标磋商响应文件使用的语言文字为中文。专用术语使用外文的，应附有中文注释。</w:t>
      </w:r>
    </w:p>
    <w:p w14:paraId="11096D0A">
      <w:pPr>
        <w:pStyle w:val="3"/>
        <w:spacing w:before="0" w:after="0" w:afterAutospacing="0" w:line="480" w:lineRule="exact"/>
        <w:ind w:firstLine="241" w:firstLineChars="100"/>
        <w:jc w:val="left"/>
        <w:rPr>
          <w:rFonts w:hint="eastAsia" w:ascii="宋体" w:hAnsi="宋体" w:eastAsia="宋体" w:cs="宋体"/>
          <w:color w:val="auto"/>
          <w:sz w:val="24"/>
          <w:szCs w:val="24"/>
          <w:highlight w:val="none"/>
        </w:rPr>
      </w:pPr>
      <w:bookmarkStart w:id="105" w:name="_Toc77586920"/>
      <w:bookmarkStart w:id="106" w:name="_Toc18882"/>
      <w:bookmarkStart w:id="107" w:name="_Toc296602428"/>
      <w:bookmarkStart w:id="108" w:name="_Toc77586827"/>
      <w:r>
        <w:rPr>
          <w:rFonts w:hint="eastAsia" w:ascii="宋体" w:hAnsi="宋体" w:eastAsia="宋体" w:cs="宋体"/>
          <w:color w:val="auto"/>
          <w:sz w:val="24"/>
          <w:szCs w:val="24"/>
          <w:highlight w:val="none"/>
        </w:rPr>
        <w:t>1.8计量单位</w:t>
      </w:r>
      <w:bookmarkEnd w:id="98"/>
      <w:bookmarkEnd w:id="99"/>
      <w:bookmarkEnd w:id="100"/>
      <w:bookmarkEnd w:id="101"/>
      <w:bookmarkEnd w:id="102"/>
      <w:bookmarkEnd w:id="103"/>
      <w:bookmarkEnd w:id="104"/>
      <w:bookmarkEnd w:id="105"/>
      <w:bookmarkEnd w:id="106"/>
      <w:bookmarkEnd w:id="107"/>
      <w:bookmarkEnd w:id="108"/>
    </w:p>
    <w:p w14:paraId="18F82FB7">
      <w:pPr>
        <w:spacing w:line="48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所有计量均采用中华人民共和国法定计量单位。</w:t>
      </w:r>
    </w:p>
    <w:p w14:paraId="586926E1">
      <w:pPr>
        <w:pStyle w:val="3"/>
        <w:spacing w:before="0" w:after="0" w:afterAutospacing="0" w:line="480" w:lineRule="exact"/>
        <w:ind w:firstLine="241" w:firstLineChars="100"/>
        <w:jc w:val="left"/>
        <w:rPr>
          <w:rFonts w:hint="eastAsia" w:ascii="宋体" w:hAnsi="宋体" w:eastAsia="宋体" w:cs="宋体"/>
          <w:color w:val="auto"/>
          <w:sz w:val="24"/>
          <w:szCs w:val="24"/>
          <w:highlight w:val="none"/>
        </w:rPr>
      </w:pPr>
      <w:bookmarkStart w:id="109" w:name="_Toc77586828"/>
      <w:bookmarkStart w:id="110" w:name="_Toc247592876"/>
      <w:bookmarkStart w:id="111" w:name="_Toc152042315"/>
      <w:bookmarkStart w:id="112" w:name="_Toc19917"/>
      <w:bookmarkStart w:id="113" w:name="_Toc77586921"/>
      <w:bookmarkStart w:id="114" w:name="_Toc152045539"/>
      <w:bookmarkStart w:id="115" w:name="_Toc144974507"/>
      <w:bookmarkStart w:id="116" w:name="_Toc296602429"/>
      <w:bookmarkStart w:id="117" w:name="_Toc247527563"/>
      <w:bookmarkStart w:id="118" w:name="_Toc247513962"/>
      <w:r>
        <w:rPr>
          <w:rFonts w:hint="eastAsia" w:ascii="宋体" w:hAnsi="宋体" w:eastAsia="宋体" w:cs="宋体"/>
          <w:color w:val="auto"/>
          <w:sz w:val="24"/>
          <w:szCs w:val="24"/>
          <w:highlight w:val="none"/>
        </w:rPr>
        <w:t>1.9踏勘现场</w:t>
      </w:r>
      <w:bookmarkEnd w:id="109"/>
      <w:bookmarkEnd w:id="110"/>
      <w:bookmarkEnd w:id="111"/>
      <w:bookmarkEnd w:id="112"/>
      <w:bookmarkEnd w:id="113"/>
      <w:bookmarkEnd w:id="114"/>
      <w:bookmarkEnd w:id="115"/>
      <w:bookmarkEnd w:id="116"/>
      <w:bookmarkEnd w:id="117"/>
      <w:bookmarkEnd w:id="118"/>
    </w:p>
    <w:p w14:paraId="5BAEAC3F">
      <w:pPr>
        <w:spacing w:line="480" w:lineRule="exact"/>
        <w:ind w:firstLine="480" w:firstLineChars="200"/>
        <w:rPr>
          <w:rFonts w:hint="eastAsia" w:ascii="宋体" w:hAnsi="宋体" w:eastAsia="宋体" w:cs="宋体"/>
          <w:sz w:val="24"/>
          <w:szCs w:val="24"/>
          <w:highlight w:val="none"/>
          <w:lang w:eastAsia="zh-CN"/>
        </w:rPr>
      </w:pPr>
      <w:r>
        <w:rPr>
          <w:rFonts w:hint="eastAsia" w:ascii="宋体" w:hAnsi="宋体" w:cs="宋体"/>
          <w:sz w:val="24"/>
          <w:szCs w:val="24"/>
          <w:highlight w:val="none"/>
        </w:rPr>
        <w:t>1.9.1</w:t>
      </w:r>
      <w:r>
        <w:rPr>
          <w:rFonts w:hint="eastAsia" w:ascii="宋体" w:hAnsi="宋体" w:cs="宋体"/>
          <w:sz w:val="24"/>
          <w:szCs w:val="24"/>
          <w:highlight w:val="none"/>
          <w:lang w:eastAsia="zh-CN"/>
        </w:rPr>
        <w:t>采购人</w:t>
      </w:r>
      <w:r>
        <w:rPr>
          <w:rFonts w:hint="eastAsia" w:ascii="宋体" w:hAnsi="宋体" w:cs="宋体"/>
          <w:sz w:val="24"/>
          <w:szCs w:val="24"/>
          <w:highlight w:val="none"/>
        </w:rPr>
        <w:t>不组织现场踏勘，由</w:t>
      </w:r>
      <w:r>
        <w:rPr>
          <w:rFonts w:hint="eastAsia" w:ascii="宋体" w:hAnsi="宋体" w:cs="宋体"/>
          <w:sz w:val="24"/>
          <w:szCs w:val="24"/>
          <w:highlight w:val="none"/>
          <w:lang w:eastAsia="zh-CN"/>
        </w:rPr>
        <w:t>响应人</w:t>
      </w:r>
      <w:r>
        <w:rPr>
          <w:rFonts w:hint="eastAsia" w:ascii="宋体" w:hAnsi="宋体" w:cs="宋体"/>
          <w:sz w:val="24"/>
          <w:szCs w:val="24"/>
          <w:highlight w:val="none"/>
        </w:rPr>
        <w:t>自行踏勘。</w:t>
      </w:r>
    </w:p>
    <w:p w14:paraId="7E8DCC39">
      <w:pPr>
        <w:spacing w:line="48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1.9.2</w:t>
      </w:r>
      <w:r>
        <w:rPr>
          <w:rFonts w:hint="eastAsia" w:ascii="宋体" w:hAnsi="宋体" w:cs="宋体"/>
          <w:sz w:val="24"/>
          <w:szCs w:val="24"/>
          <w:highlight w:val="none"/>
          <w:lang w:eastAsia="zh-CN"/>
        </w:rPr>
        <w:t>响应人</w:t>
      </w:r>
      <w:r>
        <w:rPr>
          <w:rFonts w:hint="eastAsia" w:ascii="宋体" w:hAnsi="宋体" w:cs="宋体"/>
          <w:sz w:val="24"/>
          <w:szCs w:val="24"/>
          <w:highlight w:val="none"/>
        </w:rPr>
        <w:t>踏勘现场发生的费用自理。</w:t>
      </w:r>
    </w:p>
    <w:p w14:paraId="53F8264F">
      <w:pPr>
        <w:spacing w:line="48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1.9.3</w:t>
      </w:r>
      <w:r>
        <w:rPr>
          <w:rFonts w:hint="eastAsia" w:ascii="宋体" w:hAnsi="宋体" w:cs="宋体"/>
          <w:sz w:val="24"/>
          <w:szCs w:val="24"/>
          <w:highlight w:val="none"/>
          <w:lang w:eastAsia="zh-CN"/>
        </w:rPr>
        <w:t>响应人</w:t>
      </w:r>
      <w:r>
        <w:rPr>
          <w:rFonts w:hint="eastAsia" w:ascii="宋体" w:hAnsi="宋体" w:cs="宋体"/>
          <w:sz w:val="24"/>
          <w:szCs w:val="24"/>
          <w:highlight w:val="none"/>
        </w:rPr>
        <w:t>自行负责在踏勘现场中所发生的人员伤亡和财产损失。</w:t>
      </w:r>
    </w:p>
    <w:p w14:paraId="4E5D081A">
      <w:pPr>
        <w:spacing w:line="48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1.9.4</w:t>
      </w:r>
      <w:r>
        <w:rPr>
          <w:rFonts w:hint="eastAsia" w:ascii="宋体" w:hAnsi="宋体" w:cs="宋体"/>
          <w:sz w:val="24"/>
          <w:szCs w:val="24"/>
          <w:highlight w:val="none"/>
          <w:lang w:eastAsia="zh-CN"/>
        </w:rPr>
        <w:t>响应人</w:t>
      </w:r>
      <w:r>
        <w:rPr>
          <w:rFonts w:hint="eastAsia" w:ascii="宋体" w:hAnsi="宋体" w:cs="宋体"/>
          <w:sz w:val="24"/>
          <w:szCs w:val="24"/>
          <w:highlight w:val="none"/>
        </w:rPr>
        <w:t>在踏勘现场中看到的工程场地和相关的周边环境情况，供</w:t>
      </w:r>
      <w:r>
        <w:rPr>
          <w:rFonts w:hint="eastAsia" w:ascii="宋体" w:hAnsi="宋体" w:cs="宋体"/>
          <w:sz w:val="24"/>
          <w:szCs w:val="24"/>
          <w:highlight w:val="none"/>
          <w:lang w:eastAsia="zh-CN"/>
        </w:rPr>
        <w:t>响应人</w:t>
      </w:r>
      <w:r>
        <w:rPr>
          <w:rFonts w:hint="eastAsia" w:ascii="宋体" w:hAnsi="宋体" w:cs="宋体"/>
          <w:sz w:val="24"/>
          <w:szCs w:val="24"/>
          <w:highlight w:val="none"/>
        </w:rPr>
        <w:t>在编制磋商响应文件时参考，</w:t>
      </w:r>
      <w:r>
        <w:rPr>
          <w:rFonts w:hint="eastAsia" w:ascii="宋体" w:hAnsi="宋体" w:cs="宋体"/>
          <w:sz w:val="24"/>
          <w:szCs w:val="24"/>
          <w:highlight w:val="none"/>
          <w:lang w:eastAsia="zh-CN"/>
        </w:rPr>
        <w:t>采购人</w:t>
      </w:r>
      <w:r>
        <w:rPr>
          <w:rFonts w:hint="eastAsia" w:ascii="宋体" w:hAnsi="宋体" w:cs="宋体"/>
          <w:sz w:val="24"/>
          <w:szCs w:val="24"/>
          <w:highlight w:val="none"/>
        </w:rPr>
        <w:t>不对</w:t>
      </w:r>
      <w:r>
        <w:rPr>
          <w:rFonts w:hint="eastAsia" w:ascii="宋体" w:hAnsi="宋体" w:cs="宋体"/>
          <w:sz w:val="24"/>
          <w:szCs w:val="24"/>
          <w:highlight w:val="none"/>
          <w:lang w:eastAsia="zh-CN"/>
        </w:rPr>
        <w:t>响应人</w:t>
      </w:r>
      <w:r>
        <w:rPr>
          <w:rFonts w:hint="eastAsia" w:ascii="宋体" w:hAnsi="宋体" w:cs="宋体"/>
          <w:sz w:val="24"/>
          <w:szCs w:val="24"/>
          <w:highlight w:val="none"/>
        </w:rPr>
        <w:t>据此作出的判断和决策负责。</w:t>
      </w:r>
    </w:p>
    <w:p w14:paraId="1FE1172F">
      <w:pPr>
        <w:pStyle w:val="3"/>
        <w:spacing w:before="0" w:after="0" w:afterAutospacing="0" w:line="480" w:lineRule="exact"/>
        <w:ind w:firstLine="241" w:firstLineChars="100"/>
        <w:jc w:val="left"/>
        <w:rPr>
          <w:rFonts w:hint="eastAsia" w:ascii="宋体" w:hAnsi="宋体" w:eastAsia="宋体" w:cs="宋体"/>
          <w:color w:val="auto"/>
          <w:sz w:val="24"/>
          <w:szCs w:val="24"/>
          <w:highlight w:val="none"/>
        </w:rPr>
      </w:pPr>
      <w:bookmarkStart w:id="119" w:name="_Toc296602430"/>
      <w:bookmarkStart w:id="120" w:name="_Toc152042316"/>
      <w:bookmarkStart w:id="121" w:name="_Toc77586829"/>
      <w:bookmarkStart w:id="122" w:name="_Toc77586922"/>
      <w:bookmarkStart w:id="123" w:name="_Toc247527564"/>
      <w:bookmarkStart w:id="124" w:name="_Toc152045540"/>
      <w:bookmarkStart w:id="125" w:name="_Toc247592877"/>
      <w:bookmarkStart w:id="126" w:name="_Toc21093"/>
      <w:bookmarkStart w:id="127" w:name="_Toc144974508"/>
      <w:bookmarkStart w:id="128" w:name="_Toc247513963"/>
      <w:r>
        <w:rPr>
          <w:rFonts w:hint="eastAsia" w:ascii="宋体" w:hAnsi="宋体" w:eastAsia="宋体" w:cs="宋体"/>
          <w:color w:val="auto"/>
          <w:sz w:val="24"/>
          <w:szCs w:val="24"/>
          <w:highlight w:val="none"/>
        </w:rPr>
        <w:t>1.10投标预备会</w:t>
      </w:r>
      <w:bookmarkEnd w:id="119"/>
      <w:bookmarkEnd w:id="120"/>
      <w:bookmarkEnd w:id="121"/>
      <w:bookmarkEnd w:id="122"/>
      <w:bookmarkEnd w:id="123"/>
      <w:bookmarkEnd w:id="124"/>
      <w:bookmarkEnd w:id="125"/>
      <w:bookmarkEnd w:id="126"/>
      <w:bookmarkEnd w:id="127"/>
      <w:bookmarkEnd w:id="128"/>
      <w:bookmarkStart w:id="129" w:name="_Toc296602431"/>
    </w:p>
    <w:p w14:paraId="4242EE3A">
      <w:pPr>
        <w:spacing w:line="48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不召开</w:t>
      </w:r>
    </w:p>
    <w:p w14:paraId="2520EDE5">
      <w:pPr>
        <w:pStyle w:val="3"/>
        <w:spacing w:before="0" w:after="0" w:afterAutospacing="0" w:line="480" w:lineRule="exact"/>
        <w:ind w:firstLine="241" w:firstLineChars="100"/>
        <w:jc w:val="left"/>
        <w:rPr>
          <w:rFonts w:hint="eastAsia" w:ascii="宋体" w:hAnsi="宋体" w:eastAsia="宋体" w:cs="宋体"/>
          <w:color w:val="auto"/>
          <w:sz w:val="24"/>
          <w:szCs w:val="24"/>
          <w:highlight w:val="none"/>
        </w:rPr>
      </w:pPr>
      <w:bookmarkStart w:id="130" w:name="_Toc77586923"/>
      <w:bookmarkStart w:id="131" w:name="_Toc77586830"/>
      <w:bookmarkStart w:id="132" w:name="_Toc1192"/>
      <w:r>
        <w:rPr>
          <w:rFonts w:hint="eastAsia" w:ascii="宋体" w:hAnsi="宋体" w:eastAsia="宋体" w:cs="宋体"/>
          <w:color w:val="auto"/>
          <w:sz w:val="24"/>
          <w:szCs w:val="24"/>
          <w:highlight w:val="none"/>
        </w:rPr>
        <w:t>1.11</w:t>
      </w:r>
      <w:bookmarkEnd w:id="129"/>
      <w:r>
        <w:rPr>
          <w:rFonts w:hint="eastAsia" w:ascii="宋体" w:hAnsi="宋体" w:eastAsia="宋体" w:cs="宋体"/>
          <w:color w:val="auto"/>
          <w:sz w:val="24"/>
          <w:szCs w:val="24"/>
          <w:highlight w:val="none"/>
        </w:rPr>
        <w:t>分包</w:t>
      </w:r>
      <w:bookmarkEnd w:id="130"/>
      <w:bookmarkEnd w:id="131"/>
      <w:bookmarkEnd w:id="132"/>
    </w:p>
    <w:p w14:paraId="28104454">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不允许</w:t>
      </w:r>
    </w:p>
    <w:p w14:paraId="5A49A703">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133" w:name="_Toc144974510"/>
      <w:bookmarkStart w:id="134" w:name="_Toc247085701"/>
      <w:bookmarkStart w:id="135" w:name="_Toc296602432"/>
      <w:bookmarkStart w:id="136" w:name="_Toc246996187"/>
      <w:bookmarkStart w:id="137" w:name="_Toc152042318"/>
      <w:bookmarkStart w:id="138" w:name="_Toc246996930"/>
      <w:bookmarkStart w:id="139" w:name="_Toc77586924"/>
      <w:bookmarkStart w:id="140" w:name="_Toc77586831"/>
      <w:bookmarkStart w:id="141" w:name="_Toc152045542"/>
      <w:bookmarkStart w:id="142" w:name="_Toc5930"/>
      <w:bookmarkStart w:id="143" w:name="_Toc179632560"/>
      <w:r>
        <w:rPr>
          <w:rFonts w:hint="eastAsia" w:ascii="宋体" w:hAnsi="宋体" w:eastAsia="宋体" w:cs="宋体"/>
          <w:color w:val="auto"/>
          <w:sz w:val="24"/>
          <w:szCs w:val="24"/>
          <w:highlight w:val="none"/>
        </w:rPr>
        <w:t>2.竞争性磋商文件</w:t>
      </w:r>
      <w:bookmarkEnd w:id="133"/>
      <w:bookmarkEnd w:id="134"/>
      <w:bookmarkEnd w:id="135"/>
      <w:bookmarkEnd w:id="136"/>
      <w:bookmarkEnd w:id="137"/>
      <w:bookmarkEnd w:id="138"/>
      <w:bookmarkEnd w:id="139"/>
      <w:bookmarkEnd w:id="140"/>
      <w:bookmarkEnd w:id="141"/>
      <w:bookmarkEnd w:id="142"/>
      <w:bookmarkEnd w:id="143"/>
    </w:p>
    <w:p w14:paraId="4A775551">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144" w:name="_Toc246996188"/>
      <w:bookmarkStart w:id="145" w:name="_Toc179632561"/>
      <w:bookmarkStart w:id="146" w:name="_Toc77586925"/>
      <w:bookmarkStart w:id="147" w:name="_Toc144974511"/>
      <w:bookmarkStart w:id="148" w:name="_Toc246996931"/>
      <w:bookmarkStart w:id="149" w:name="_Toc26477"/>
      <w:bookmarkStart w:id="150" w:name="_Toc152045543"/>
      <w:bookmarkStart w:id="151" w:name="_Toc77586832"/>
      <w:bookmarkStart w:id="152" w:name="_Toc296602433"/>
      <w:bookmarkStart w:id="153" w:name="_Toc247085702"/>
      <w:bookmarkStart w:id="154" w:name="_Toc152042319"/>
      <w:r>
        <w:rPr>
          <w:rFonts w:hint="eastAsia" w:ascii="宋体" w:hAnsi="宋体" w:eastAsia="宋体" w:cs="宋体"/>
          <w:color w:val="auto"/>
          <w:sz w:val="24"/>
          <w:szCs w:val="24"/>
          <w:highlight w:val="none"/>
        </w:rPr>
        <w:t>2.1竞争性磋商文件的组成</w:t>
      </w:r>
      <w:bookmarkEnd w:id="144"/>
      <w:bookmarkEnd w:id="145"/>
      <w:bookmarkEnd w:id="146"/>
      <w:bookmarkEnd w:id="147"/>
      <w:bookmarkEnd w:id="148"/>
      <w:bookmarkEnd w:id="149"/>
      <w:bookmarkEnd w:id="150"/>
      <w:bookmarkEnd w:id="151"/>
      <w:bookmarkEnd w:id="152"/>
      <w:bookmarkEnd w:id="153"/>
      <w:bookmarkEnd w:id="154"/>
    </w:p>
    <w:p w14:paraId="562CA358">
      <w:pPr>
        <w:spacing w:line="450" w:lineRule="exact"/>
        <w:rPr>
          <w:rFonts w:hint="eastAsia" w:ascii="宋体" w:hAnsi="宋体" w:cs="宋体"/>
          <w:sz w:val="24"/>
          <w:szCs w:val="24"/>
          <w:highlight w:val="none"/>
        </w:rPr>
      </w:pPr>
      <w:r>
        <w:rPr>
          <w:rFonts w:hint="eastAsia" w:ascii="宋体" w:hAnsi="宋体" w:cs="宋体"/>
          <w:sz w:val="24"/>
          <w:szCs w:val="24"/>
          <w:highlight w:val="none"/>
        </w:rPr>
        <w:t>　　2.1.1本竞争性磋商文件包括：</w:t>
      </w:r>
    </w:p>
    <w:p w14:paraId="1971C1CB">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（1）竞争性磋商公告；</w:t>
      </w:r>
    </w:p>
    <w:p w14:paraId="240C1F56">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（2）</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w:t>
      </w:r>
    </w:p>
    <w:p w14:paraId="41DBEE71">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（3）评标办法；</w:t>
      </w:r>
    </w:p>
    <w:p w14:paraId="2D2C51A8">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（4）合同条款及格式；</w:t>
      </w:r>
    </w:p>
    <w:p w14:paraId="42189592">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（5）工程量清单（另附）；</w:t>
      </w:r>
    </w:p>
    <w:p w14:paraId="1A0C7069">
      <w:pPr>
        <w:spacing w:line="450" w:lineRule="exact"/>
        <w:ind w:firstLine="410" w:firstLineChars="171"/>
        <w:rPr>
          <w:rFonts w:hint="default" w:ascii="宋体" w:hAnsi="宋体" w:cs="宋体"/>
          <w:sz w:val="24"/>
          <w:szCs w:val="24"/>
          <w:highlight w:val="none"/>
          <w:lang w:val="en-US" w:eastAsia="zh-CN"/>
        </w:rPr>
      </w:pP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6）图纸（另附）；</w:t>
      </w:r>
    </w:p>
    <w:p w14:paraId="70D952D6">
      <w:pPr>
        <w:spacing w:line="450" w:lineRule="exact"/>
        <w:ind w:firstLine="410" w:firstLineChars="171"/>
        <w:rPr>
          <w:rFonts w:hint="eastAsia" w:ascii="宋体" w:hAnsi="宋体" w:eastAsia="宋体" w:cs="宋体"/>
          <w:sz w:val="24"/>
          <w:szCs w:val="24"/>
          <w:highlight w:val="none"/>
          <w:lang w:eastAsia="zh-CN"/>
        </w:rPr>
      </w:pPr>
      <w:r>
        <w:rPr>
          <w:rFonts w:hint="eastAsia" w:ascii="宋体" w:hAnsi="宋体" w:cs="宋体"/>
          <w:sz w:val="24"/>
          <w:szCs w:val="24"/>
          <w:highlight w:val="none"/>
        </w:rPr>
        <w:t>（</w:t>
      </w:r>
      <w:r>
        <w:rPr>
          <w:rFonts w:hint="eastAsia" w:ascii="宋体" w:hAnsi="宋体" w:cs="宋体"/>
          <w:sz w:val="24"/>
          <w:szCs w:val="24"/>
          <w:highlight w:val="none"/>
          <w:lang w:val="en-US" w:eastAsia="zh-CN"/>
        </w:rPr>
        <w:t>7</w:t>
      </w:r>
      <w:r>
        <w:rPr>
          <w:rFonts w:hint="eastAsia" w:ascii="宋体" w:hAnsi="宋体" w:cs="宋体"/>
          <w:sz w:val="24"/>
          <w:szCs w:val="24"/>
          <w:highlight w:val="none"/>
        </w:rPr>
        <w:t>）技术标准和要求；</w:t>
      </w:r>
    </w:p>
    <w:p w14:paraId="141DA5A9">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w:t>
      </w:r>
      <w:r>
        <w:rPr>
          <w:rFonts w:hint="eastAsia" w:ascii="宋体" w:hAnsi="宋体" w:cs="宋体"/>
          <w:sz w:val="24"/>
          <w:szCs w:val="24"/>
          <w:highlight w:val="none"/>
          <w:lang w:val="en-US" w:eastAsia="zh-CN"/>
        </w:rPr>
        <w:t>8</w:t>
      </w:r>
      <w:r>
        <w:rPr>
          <w:rFonts w:hint="eastAsia" w:ascii="宋体" w:hAnsi="宋体" w:cs="宋体"/>
          <w:sz w:val="24"/>
          <w:szCs w:val="24"/>
          <w:highlight w:val="none"/>
        </w:rPr>
        <w:t>）磋商响应文件格式。</w:t>
      </w:r>
    </w:p>
    <w:p w14:paraId="1F0A4D74">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2.1.2根据本章第2.2款和第2.3款对竞争性磋商文件所作的澄清、修改，构成竞争性磋商文件的组成部分。</w:t>
      </w:r>
    </w:p>
    <w:p w14:paraId="6AAF8494">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lang w:eastAsia="zh-CN"/>
        </w:rPr>
      </w:pPr>
      <w:bookmarkStart w:id="155" w:name="_Toc144974512"/>
      <w:bookmarkStart w:id="156" w:name="_Toc246996189"/>
      <w:bookmarkStart w:id="157" w:name="_Toc77586926"/>
      <w:bookmarkStart w:id="158" w:name="_Toc179632562"/>
      <w:bookmarkStart w:id="159" w:name="_Toc246996932"/>
      <w:bookmarkStart w:id="160" w:name="_Toc152042320"/>
      <w:bookmarkStart w:id="161" w:name="_Toc247085703"/>
      <w:bookmarkStart w:id="162" w:name="_Toc152045544"/>
      <w:bookmarkStart w:id="163" w:name="_Toc77586833"/>
      <w:bookmarkStart w:id="164" w:name="_Toc5180"/>
      <w:bookmarkStart w:id="165" w:name="_Toc296602434"/>
      <w:r>
        <w:rPr>
          <w:rFonts w:hint="eastAsia" w:ascii="宋体" w:hAnsi="宋体" w:eastAsia="宋体" w:cs="宋体"/>
          <w:color w:val="auto"/>
          <w:sz w:val="24"/>
          <w:szCs w:val="24"/>
          <w:highlight w:val="none"/>
        </w:rPr>
        <w:t>2.2竞争性磋商文件的澄清</w:t>
      </w:r>
      <w:bookmarkEnd w:id="155"/>
      <w:bookmarkEnd w:id="156"/>
      <w:bookmarkEnd w:id="157"/>
      <w:bookmarkEnd w:id="158"/>
      <w:bookmarkEnd w:id="159"/>
      <w:bookmarkEnd w:id="160"/>
      <w:bookmarkEnd w:id="161"/>
      <w:bookmarkEnd w:id="162"/>
      <w:bookmarkEnd w:id="163"/>
      <w:bookmarkEnd w:id="164"/>
      <w:bookmarkEnd w:id="165"/>
    </w:p>
    <w:p w14:paraId="0F1557E9">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2.2.1</w:t>
      </w:r>
      <w:r>
        <w:rPr>
          <w:rFonts w:hint="eastAsia" w:ascii="宋体" w:hAnsi="宋体" w:cs="宋体"/>
          <w:sz w:val="24"/>
          <w:szCs w:val="24"/>
          <w:highlight w:val="none"/>
          <w:lang w:eastAsia="zh-CN"/>
        </w:rPr>
        <w:t>响应人</w:t>
      </w:r>
      <w:r>
        <w:rPr>
          <w:rFonts w:hint="eastAsia" w:ascii="宋体" w:hAnsi="宋体" w:cs="宋体"/>
          <w:sz w:val="24"/>
          <w:szCs w:val="24"/>
          <w:highlight w:val="none"/>
        </w:rPr>
        <w:t>应仔细阅读和检查竞争性磋商文件的全部内容。如发现缺页或附件不全，应及时向</w:t>
      </w:r>
      <w:r>
        <w:rPr>
          <w:rFonts w:hint="eastAsia" w:ascii="宋体" w:hAnsi="宋体" w:cs="宋体"/>
          <w:sz w:val="24"/>
          <w:szCs w:val="24"/>
          <w:highlight w:val="none"/>
          <w:lang w:eastAsia="zh-CN"/>
        </w:rPr>
        <w:t>采购人</w:t>
      </w:r>
      <w:r>
        <w:rPr>
          <w:rFonts w:hint="eastAsia" w:ascii="宋体" w:hAnsi="宋体" w:cs="宋体"/>
          <w:sz w:val="24"/>
          <w:szCs w:val="24"/>
          <w:highlight w:val="none"/>
        </w:rPr>
        <w:t>提出，以便补齐。如有疑问，应在</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须知前附表规定的时间前以书面的形式，要求</w:t>
      </w:r>
      <w:r>
        <w:rPr>
          <w:rFonts w:hint="eastAsia" w:ascii="宋体" w:hAnsi="宋体" w:cs="宋体"/>
          <w:sz w:val="24"/>
          <w:szCs w:val="24"/>
          <w:highlight w:val="none"/>
          <w:lang w:eastAsia="zh-CN"/>
        </w:rPr>
        <w:t>采购人</w:t>
      </w:r>
      <w:r>
        <w:rPr>
          <w:rFonts w:hint="eastAsia" w:ascii="宋体" w:hAnsi="宋体" w:cs="宋体"/>
          <w:sz w:val="24"/>
          <w:szCs w:val="24"/>
          <w:highlight w:val="none"/>
        </w:rPr>
        <w:t>对竞争性磋商文件予以澄清。</w:t>
      </w:r>
    </w:p>
    <w:p w14:paraId="49621D66">
      <w:pPr>
        <w:spacing w:line="450" w:lineRule="exact"/>
        <w:ind w:firstLine="480" w:firstLineChars="200"/>
        <w:rPr>
          <w:rFonts w:hint="eastAsia" w:ascii="宋体" w:hAnsi="宋体" w:eastAsia="宋体" w:cs="宋体"/>
          <w:sz w:val="24"/>
          <w:szCs w:val="24"/>
          <w:highlight w:val="none"/>
          <w:lang w:eastAsia="zh-CN"/>
        </w:rPr>
      </w:pPr>
      <w:r>
        <w:rPr>
          <w:rFonts w:hint="eastAsia" w:ascii="宋体" w:hAnsi="宋体" w:cs="宋体"/>
          <w:sz w:val="24"/>
          <w:szCs w:val="24"/>
          <w:highlight w:val="none"/>
        </w:rPr>
        <w:t>2.2.2竞争性磋商文件的澄清将以公告形式发布到</w:t>
      </w:r>
      <w:r>
        <w:rPr>
          <w:rFonts w:ascii="宋体" w:hAnsi="宋体" w:cs="宋体"/>
          <w:sz w:val="24"/>
          <w:szCs w:val="24"/>
          <w:highlight w:val="none"/>
        </w:rPr>
        <w:t>网上</w:t>
      </w:r>
      <w:r>
        <w:rPr>
          <w:rFonts w:hint="eastAsia" w:ascii="宋体" w:hAnsi="宋体" w:cs="宋体"/>
          <w:sz w:val="24"/>
          <w:szCs w:val="24"/>
          <w:highlight w:val="none"/>
        </w:rPr>
        <w:t>，但不指明澄清问题的来源。如果澄清发出的时间距</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须知前附表规定的投标截止时间不足5天，并且澄清内容影响磋商响应文件编制的，将相应延长磋商截止时间。</w:t>
      </w:r>
    </w:p>
    <w:p w14:paraId="58F4D230">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166" w:name="_Toc152042321"/>
      <w:bookmarkStart w:id="167" w:name="_Toc144974513"/>
      <w:bookmarkStart w:id="168" w:name="_Toc246996933"/>
      <w:bookmarkStart w:id="169" w:name="_Toc179632563"/>
      <w:bookmarkStart w:id="170" w:name="_Toc77586834"/>
      <w:bookmarkStart w:id="171" w:name="_Toc152045545"/>
      <w:bookmarkStart w:id="172" w:name="_Toc77586927"/>
      <w:bookmarkStart w:id="173" w:name="_Toc22075"/>
      <w:bookmarkStart w:id="174" w:name="_Toc246996190"/>
      <w:bookmarkStart w:id="175" w:name="_Toc247085704"/>
      <w:bookmarkStart w:id="176" w:name="_Toc296602435"/>
      <w:r>
        <w:rPr>
          <w:rFonts w:hint="eastAsia" w:ascii="宋体" w:hAnsi="宋体" w:eastAsia="宋体" w:cs="宋体"/>
          <w:color w:val="auto"/>
          <w:sz w:val="24"/>
          <w:szCs w:val="24"/>
          <w:highlight w:val="none"/>
        </w:rPr>
        <w:t>2.3竞争性磋商文件的修改</w:t>
      </w:r>
      <w:bookmarkEnd w:id="166"/>
      <w:bookmarkEnd w:id="167"/>
      <w:bookmarkEnd w:id="168"/>
      <w:bookmarkEnd w:id="169"/>
      <w:bookmarkEnd w:id="170"/>
      <w:bookmarkEnd w:id="171"/>
      <w:bookmarkEnd w:id="172"/>
      <w:bookmarkEnd w:id="173"/>
      <w:bookmarkEnd w:id="174"/>
      <w:bookmarkEnd w:id="175"/>
      <w:bookmarkEnd w:id="176"/>
    </w:p>
    <w:p w14:paraId="62E777D0">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2.3.1</w:t>
      </w:r>
      <w:r>
        <w:rPr>
          <w:rFonts w:hint="eastAsia" w:ascii="宋体" w:hAnsi="宋体" w:cs="宋体"/>
          <w:sz w:val="24"/>
          <w:szCs w:val="24"/>
          <w:highlight w:val="none"/>
          <w:lang w:eastAsia="zh-CN"/>
        </w:rPr>
        <w:t>采购人</w:t>
      </w:r>
      <w:r>
        <w:rPr>
          <w:rFonts w:hint="eastAsia" w:ascii="宋体" w:hAnsi="宋体" w:cs="宋体"/>
          <w:sz w:val="24"/>
          <w:szCs w:val="24"/>
          <w:highlight w:val="none"/>
        </w:rPr>
        <w:t>可以书面形式修改竞争性磋商文件，但如果修改竞争性磋商文件的时间距投标截止时间不足5天，并且修改内容影响磋商响应文件编制的，将相应延长磋商截止时间。</w:t>
      </w:r>
    </w:p>
    <w:p w14:paraId="1B800B77">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177" w:name="_Toc77586835"/>
      <w:bookmarkStart w:id="178" w:name="_Toc152042322"/>
      <w:bookmarkStart w:id="179" w:name="_Toc296602436"/>
      <w:bookmarkStart w:id="180" w:name="_Toc4969"/>
      <w:bookmarkStart w:id="181" w:name="_Toc246996934"/>
      <w:bookmarkStart w:id="182" w:name="_Toc77586928"/>
      <w:bookmarkStart w:id="183" w:name="_Toc179632564"/>
      <w:bookmarkStart w:id="184" w:name="_Toc247085705"/>
      <w:bookmarkStart w:id="185" w:name="_Toc246996191"/>
      <w:bookmarkStart w:id="186" w:name="_Toc152045546"/>
      <w:bookmarkStart w:id="187" w:name="_Toc144974514"/>
      <w:r>
        <w:rPr>
          <w:rFonts w:hint="eastAsia" w:ascii="宋体" w:hAnsi="宋体" w:eastAsia="宋体" w:cs="宋体"/>
          <w:color w:val="auto"/>
          <w:sz w:val="24"/>
          <w:szCs w:val="24"/>
          <w:highlight w:val="none"/>
        </w:rPr>
        <w:t>3.竞争性磋商</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w:t>
      </w:r>
      <w:bookmarkEnd w:id="177"/>
      <w:bookmarkEnd w:id="178"/>
      <w:bookmarkEnd w:id="179"/>
      <w:bookmarkEnd w:id="180"/>
      <w:bookmarkEnd w:id="181"/>
      <w:bookmarkEnd w:id="182"/>
      <w:bookmarkEnd w:id="183"/>
      <w:bookmarkEnd w:id="184"/>
      <w:bookmarkEnd w:id="185"/>
      <w:bookmarkEnd w:id="186"/>
      <w:bookmarkEnd w:id="187"/>
    </w:p>
    <w:p w14:paraId="6E3C8B93">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188" w:name="_Toc77586929"/>
      <w:bookmarkStart w:id="189" w:name="_Toc32015"/>
      <w:bookmarkStart w:id="190" w:name="_Toc246996935"/>
      <w:bookmarkStart w:id="191" w:name="_Toc296602437"/>
      <w:bookmarkStart w:id="192" w:name="_Toc144974515"/>
      <w:bookmarkStart w:id="193" w:name="_Toc77586836"/>
      <w:bookmarkStart w:id="194" w:name="_Toc246996192"/>
      <w:bookmarkStart w:id="195" w:name="_Toc152045547"/>
      <w:bookmarkStart w:id="196" w:name="_Toc179632565"/>
      <w:bookmarkStart w:id="197" w:name="_Toc152042323"/>
      <w:bookmarkStart w:id="198" w:name="_Toc247085706"/>
      <w:r>
        <w:rPr>
          <w:rFonts w:hint="eastAsia" w:ascii="宋体" w:hAnsi="宋体" w:eastAsia="宋体" w:cs="宋体"/>
          <w:color w:val="auto"/>
          <w:sz w:val="24"/>
          <w:szCs w:val="24"/>
          <w:highlight w:val="none"/>
        </w:rPr>
        <w:t>3.1竞争性磋商</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文件的组成</w:t>
      </w:r>
      <w:bookmarkEnd w:id="188"/>
      <w:bookmarkEnd w:id="189"/>
      <w:bookmarkEnd w:id="190"/>
      <w:bookmarkEnd w:id="191"/>
      <w:bookmarkEnd w:id="192"/>
      <w:bookmarkEnd w:id="193"/>
      <w:bookmarkEnd w:id="194"/>
      <w:bookmarkEnd w:id="195"/>
      <w:bookmarkEnd w:id="196"/>
      <w:bookmarkEnd w:id="197"/>
      <w:bookmarkEnd w:id="198"/>
    </w:p>
    <w:p w14:paraId="31FDC5D2">
      <w:pPr>
        <w:spacing w:line="450" w:lineRule="exact"/>
        <w:ind w:firstLine="410" w:firstLineChars="171"/>
        <w:rPr>
          <w:rFonts w:hint="eastAsia" w:ascii="宋体" w:hAnsi="宋体" w:cs="宋体"/>
          <w:sz w:val="24"/>
          <w:szCs w:val="24"/>
          <w:highlight w:val="none"/>
        </w:rPr>
      </w:pPr>
      <w:bookmarkStart w:id="199" w:name="_Toc179632566"/>
      <w:bookmarkStart w:id="200" w:name="_Toc247085707"/>
      <w:bookmarkStart w:id="201" w:name="_Toc152042324"/>
      <w:bookmarkStart w:id="202" w:name="_Toc144974516"/>
      <w:bookmarkStart w:id="203" w:name="_Toc296602438"/>
      <w:bookmarkStart w:id="204" w:name="_Toc246996193"/>
      <w:bookmarkStart w:id="205" w:name="_Toc152045548"/>
      <w:bookmarkStart w:id="206" w:name="_Toc246996936"/>
      <w:r>
        <w:rPr>
          <w:rFonts w:hint="eastAsia" w:ascii="宋体" w:hAnsi="宋体" w:cs="宋体"/>
          <w:sz w:val="24"/>
          <w:szCs w:val="24"/>
          <w:highlight w:val="none"/>
          <w:lang w:val="en-US" w:eastAsia="zh-CN"/>
        </w:rPr>
        <w:t>详见响应文件格式</w:t>
      </w:r>
      <w:r>
        <w:rPr>
          <w:rFonts w:hint="eastAsia" w:ascii="宋体" w:hAnsi="宋体" w:cs="宋体"/>
          <w:sz w:val="24"/>
          <w:szCs w:val="24"/>
          <w:highlight w:val="none"/>
        </w:rPr>
        <w:t>。</w:t>
      </w:r>
    </w:p>
    <w:p w14:paraId="6ECDFC48">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207" w:name="_Toc7295"/>
      <w:bookmarkStart w:id="208" w:name="_Toc77586930"/>
      <w:bookmarkStart w:id="209" w:name="_Toc77586837"/>
      <w:r>
        <w:rPr>
          <w:rFonts w:hint="eastAsia" w:ascii="宋体" w:hAnsi="宋体" w:eastAsia="宋体" w:cs="宋体"/>
          <w:color w:val="auto"/>
          <w:sz w:val="24"/>
          <w:szCs w:val="24"/>
          <w:highlight w:val="none"/>
        </w:rPr>
        <w:t>3.2磋商报价</w:t>
      </w:r>
      <w:bookmarkEnd w:id="199"/>
      <w:bookmarkEnd w:id="200"/>
      <w:bookmarkEnd w:id="201"/>
      <w:bookmarkEnd w:id="202"/>
      <w:bookmarkEnd w:id="203"/>
      <w:bookmarkEnd w:id="204"/>
      <w:bookmarkEnd w:id="205"/>
      <w:bookmarkEnd w:id="206"/>
      <w:bookmarkEnd w:id="207"/>
      <w:bookmarkEnd w:id="208"/>
      <w:bookmarkEnd w:id="209"/>
    </w:p>
    <w:p w14:paraId="34F5CE7D">
      <w:pPr>
        <w:spacing w:line="450" w:lineRule="exact"/>
        <w:ind w:firstLine="480" w:firstLineChars="200"/>
        <w:rPr>
          <w:rFonts w:hint="eastAsia" w:ascii="宋体" w:hAnsi="宋体" w:eastAsia="宋体" w:cs="宋体"/>
          <w:sz w:val="24"/>
          <w:szCs w:val="24"/>
          <w:highlight w:val="none"/>
          <w:lang w:eastAsia="zh-CN"/>
        </w:rPr>
      </w:pPr>
      <w:r>
        <w:rPr>
          <w:rFonts w:hint="eastAsia" w:ascii="宋体" w:hAnsi="宋体" w:cs="宋体"/>
          <w:sz w:val="24"/>
          <w:szCs w:val="24"/>
          <w:highlight w:val="none"/>
        </w:rPr>
        <w:t>3.2.1根据竞争性磋商文件规定的工程内容，</w:t>
      </w:r>
      <w:r>
        <w:rPr>
          <w:rFonts w:hint="eastAsia" w:ascii="宋体" w:hAnsi="宋体" w:cs="宋体"/>
          <w:sz w:val="24"/>
          <w:szCs w:val="24"/>
          <w:highlight w:val="none"/>
          <w:lang w:eastAsia="zh-CN"/>
        </w:rPr>
        <w:t>响应人</w:t>
      </w:r>
      <w:r>
        <w:rPr>
          <w:rFonts w:hint="eastAsia" w:ascii="宋体" w:hAnsi="宋体" w:cs="宋体"/>
          <w:sz w:val="24"/>
          <w:szCs w:val="24"/>
          <w:highlight w:val="none"/>
        </w:rPr>
        <w:t>应对本次招标工程的全部工作内容进行报价。磋商报价应是竞争性磋商文件所确定的磋商范围内的全部工作内容的价格体现。</w:t>
      </w:r>
    </w:p>
    <w:p w14:paraId="0AD92806">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3.2.2磋商报价应包括竞争性磋商文件及技术规范等规定的，实施和完成招标工程直至竣工验收合格，及达到质量和工期目标、安全文明、环境保护等要求,正式交付</w:t>
      </w:r>
      <w:r>
        <w:rPr>
          <w:rFonts w:hint="eastAsia" w:ascii="宋体" w:hAnsi="宋体" w:cs="宋体"/>
          <w:sz w:val="24"/>
          <w:szCs w:val="24"/>
          <w:highlight w:val="none"/>
          <w:lang w:eastAsia="zh-CN"/>
        </w:rPr>
        <w:t>采购人</w:t>
      </w:r>
      <w:r>
        <w:rPr>
          <w:rFonts w:hint="eastAsia" w:ascii="宋体" w:hAnsi="宋体" w:cs="宋体"/>
          <w:sz w:val="24"/>
          <w:szCs w:val="24"/>
          <w:highlight w:val="none"/>
        </w:rPr>
        <w:t>使用前所需的全部费用。</w:t>
      </w:r>
    </w:p>
    <w:p w14:paraId="0609EE9C">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3.2.3</w:t>
      </w:r>
      <w:r>
        <w:rPr>
          <w:rFonts w:hint="eastAsia" w:ascii="宋体" w:hAnsi="宋体" w:cs="宋体"/>
          <w:sz w:val="24"/>
          <w:szCs w:val="24"/>
          <w:highlight w:val="none"/>
          <w:lang w:eastAsia="zh-CN"/>
        </w:rPr>
        <w:t>响应人</w:t>
      </w:r>
      <w:r>
        <w:rPr>
          <w:rFonts w:hint="eastAsia" w:ascii="宋体" w:hAnsi="宋体" w:cs="宋体"/>
          <w:sz w:val="24"/>
          <w:szCs w:val="24"/>
          <w:highlight w:val="none"/>
        </w:rPr>
        <w:t>的磋商报价根据竞争性磋商文件、工程量清单、答疑等，充分考虑市场价格、风险因素，在合理范围内自主报价，但不得低于企业实际成本。</w:t>
      </w:r>
    </w:p>
    <w:p w14:paraId="184B3B28">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3.2.4</w:t>
      </w:r>
      <w:r>
        <w:rPr>
          <w:rFonts w:hint="eastAsia" w:ascii="宋体" w:hAnsi="宋体" w:cs="宋体"/>
          <w:sz w:val="24"/>
          <w:szCs w:val="24"/>
          <w:highlight w:val="none"/>
          <w:lang w:eastAsia="zh-CN"/>
        </w:rPr>
        <w:t>响应人</w:t>
      </w:r>
      <w:r>
        <w:rPr>
          <w:rFonts w:hint="eastAsia" w:ascii="宋体" w:hAnsi="宋体" w:cs="宋体"/>
          <w:sz w:val="24"/>
          <w:szCs w:val="24"/>
          <w:highlight w:val="none"/>
        </w:rPr>
        <w:t>应结合自身条件，并充分考虑本工程施工难度、工期的要求、质量要求以及市场因素、现场环境因素、社会因素、市场价格调整因素等各方面原因合理报价。磋商报价将被认为已综合考虑了在施工全过程中可能发生的全部不可预见费用。成交人无权再以任何理由提出延长工期、增加价款或索赔等要求。</w:t>
      </w:r>
    </w:p>
    <w:p w14:paraId="03F05F48">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3.2.5</w:t>
      </w:r>
      <w:r>
        <w:rPr>
          <w:rFonts w:hint="eastAsia" w:ascii="宋体" w:hAnsi="宋体" w:cs="宋体"/>
          <w:sz w:val="24"/>
          <w:szCs w:val="24"/>
          <w:highlight w:val="none"/>
          <w:lang w:eastAsia="zh-CN"/>
        </w:rPr>
        <w:t>响应人</w:t>
      </w:r>
      <w:r>
        <w:rPr>
          <w:rFonts w:hint="eastAsia" w:ascii="宋体" w:hAnsi="宋体" w:cs="宋体"/>
          <w:sz w:val="24"/>
          <w:szCs w:val="24"/>
          <w:highlight w:val="none"/>
        </w:rPr>
        <w:t>在磋商报价前可踏勘施工现场，充分考虑工地现状条件可能影响到工程正常施工的所有风险因素。无论</w:t>
      </w:r>
      <w:r>
        <w:rPr>
          <w:rFonts w:hint="eastAsia" w:ascii="宋体" w:hAnsi="宋体" w:cs="宋体"/>
          <w:sz w:val="24"/>
          <w:szCs w:val="24"/>
          <w:highlight w:val="none"/>
          <w:lang w:eastAsia="zh-CN"/>
        </w:rPr>
        <w:t>响应人</w:t>
      </w:r>
      <w:r>
        <w:rPr>
          <w:rFonts w:hint="eastAsia" w:ascii="宋体" w:hAnsi="宋体" w:cs="宋体"/>
          <w:sz w:val="24"/>
          <w:szCs w:val="24"/>
          <w:highlight w:val="none"/>
        </w:rPr>
        <w:t>是否进行了上述现场踏勘工作，其磋商报价中均将被认为已包含有工地现状在施工作业期间发生的全部不可预见的风险费用，</w:t>
      </w:r>
      <w:r>
        <w:rPr>
          <w:rFonts w:hint="eastAsia" w:ascii="宋体" w:hAnsi="宋体" w:cs="宋体"/>
          <w:sz w:val="24"/>
          <w:szCs w:val="24"/>
          <w:highlight w:val="none"/>
          <w:lang w:eastAsia="zh-CN"/>
        </w:rPr>
        <w:t>响应人</w:t>
      </w:r>
      <w:r>
        <w:rPr>
          <w:rFonts w:hint="eastAsia" w:ascii="宋体" w:hAnsi="宋体" w:cs="宋体"/>
          <w:sz w:val="24"/>
          <w:szCs w:val="24"/>
          <w:highlight w:val="none"/>
        </w:rPr>
        <w:t>成交后则无权因此要求任何工期或费用上的索赔。</w:t>
      </w:r>
    </w:p>
    <w:p w14:paraId="44350504">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w:t>
      </w:r>
      <w:r>
        <w:rPr>
          <w:rFonts w:hint="eastAsia" w:ascii="宋体" w:hAnsi="宋体" w:cs="宋体"/>
          <w:sz w:val="24"/>
          <w:szCs w:val="24"/>
          <w:highlight w:val="none"/>
          <w:lang w:val="en-US" w:eastAsia="zh-CN"/>
        </w:rPr>
        <w:t>2</w:t>
      </w:r>
      <w:r>
        <w:rPr>
          <w:rFonts w:hint="eastAsia" w:ascii="宋体" w:hAnsi="宋体" w:cs="宋体"/>
          <w:sz w:val="24"/>
          <w:szCs w:val="24"/>
          <w:highlight w:val="none"/>
        </w:rPr>
        <w:t>.6施工期间由于工程条件发生变化或</w:t>
      </w:r>
      <w:r>
        <w:rPr>
          <w:rFonts w:hint="eastAsia" w:ascii="宋体" w:hAnsi="宋体" w:cs="宋体"/>
          <w:sz w:val="24"/>
          <w:szCs w:val="24"/>
          <w:highlight w:val="none"/>
          <w:lang w:eastAsia="zh-CN"/>
        </w:rPr>
        <w:t>响应人</w:t>
      </w:r>
      <w:r>
        <w:rPr>
          <w:rFonts w:hint="eastAsia" w:ascii="宋体" w:hAnsi="宋体" w:cs="宋体"/>
          <w:sz w:val="24"/>
          <w:szCs w:val="24"/>
          <w:highlight w:val="none"/>
        </w:rPr>
        <w:t>原因造成施工方案的更改，所增加的措施费用及工期一概不予调整，相应的费用</w:t>
      </w:r>
      <w:r>
        <w:rPr>
          <w:rFonts w:hint="eastAsia" w:ascii="宋体" w:hAnsi="宋体" w:cs="宋体"/>
          <w:sz w:val="24"/>
          <w:szCs w:val="24"/>
          <w:highlight w:val="none"/>
          <w:lang w:eastAsia="zh-CN"/>
        </w:rPr>
        <w:t>响应人</w:t>
      </w:r>
      <w:r>
        <w:rPr>
          <w:rFonts w:hint="eastAsia" w:ascii="宋体" w:hAnsi="宋体" w:cs="宋体"/>
          <w:sz w:val="24"/>
          <w:szCs w:val="24"/>
          <w:highlight w:val="none"/>
        </w:rPr>
        <w:t>应在</w:t>
      </w:r>
      <w:r>
        <w:rPr>
          <w:rFonts w:hint="eastAsia" w:ascii="宋体" w:hAnsi="宋体" w:cs="宋体"/>
          <w:sz w:val="24"/>
          <w:szCs w:val="24"/>
          <w:highlight w:val="none"/>
          <w:lang w:eastAsia="zh-CN"/>
        </w:rPr>
        <w:t>磋商</w:t>
      </w:r>
      <w:r>
        <w:rPr>
          <w:rFonts w:hint="eastAsia" w:ascii="宋体" w:hAnsi="宋体" w:cs="宋体"/>
          <w:sz w:val="24"/>
          <w:szCs w:val="24"/>
          <w:highlight w:val="none"/>
        </w:rPr>
        <w:t>报价中充分考虑，</w:t>
      </w:r>
      <w:r>
        <w:rPr>
          <w:rFonts w:hint="eastAsia" w:ascii="宋体" w:hAnsi="宋体" w:cs="宋体"/>
          <w:sz w:val="24"/>
          <w:szCs w:val="24"/>
          <w:highlight w:val="none"/>
          <w:lang w:eastAsia="zh-CN"/>
        </w:rPr>
        <w:t>采购人</w:t>
      </w:r>
      <w:r>
        <w:rPr>
          <w:rFonts w:hint="eastAsia" w:ascii="宋体" w:hAnsi="宋体" w:cs="宋体"/>
          <w:sz w:val="24"/>
          <w:szCs w:val="24"/>
          <w:highlight w:val="none"/>
        </w:rPr>
        <w:t>不再另行支付。</w:t>
      </w:r>
    </w:p>
    <w:p w14:paraId="29D04A56">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3.2.7磋商报价要求</w:t>
      </w:r>
    </w:p>
    <w:p w14:paraId="5E80925D">
      <w:pPr>
        <w:numPr>
          <w:ilvl w:val="0"/>
          <w:numId w:val="4"/>
        </w:num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各</w:t>
      </w:r>
      <w:r>
        <w:rPr>
          <w:rFonts w:hint="eastAsia" w:ascii="宋体" w:hAnsi="宋体" w:cs="宋体"/>
          <w:sz w:val="24"/>
          <w:szCs w:val="24"/>
          <w:highlight w:val="none"/>
          <w:lang w:eastAsia="zh-CN"/>
        </w:rPr>
        <w:t>响应人</w:t>
      </w:r>
      <w:r>
        <w:rPr>
          <w:rFonts w:hint="eastAsia" w:ascii="宋体" w:hAnsi="宋体" w:cs="宋体"/>
          <w:sz w:val="24"/>
          <w:szCs w:val="24"/>
          <w:highlight w:val="none"/>
        </w:rPr>
        <w:t>在投标时必须在磋商响应文件中提供一份完整的工程量清单；</w:t>
      </w:r>
    </w:p>
    <w:p w14:paraId="2E8478D6">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（2）各</w:t>
      </w:r>
      <w:r>
        <w:rPr>
          <w:rFonts w:hint="eastAsia" w:ascii="宋体" w:hAnsi="宋体" w:cs="宋体"/>
          <w:sz w:val="24"/>
          <w:szCs w:val="24"/>
          <w:highlight w:val="none"/>
          <w:lang w:eastAsia="zh-CN"/>
        </w:rPr>
        <w:t>响应人</w:t>
      </w:r>
      <w:r>
        <w:rPr>
          <w:rFonts w:hint="eastAsia" w:ascii="宋体" w:hAnsi="宋体" w:cs="宋体"/>
          <w:sz w:val="24"/>
          <w:szCs w:val="24"/>
          <w:highlight w:val="none"/>
        </w:rPr>
        <w:t>作为有经验的承包商，应充分考虑该工程实施时的各种风险，并将其考虑在本次投标报价各清单项目的综合单价中，结算时综合单价不做调整（合同另有约定的除外）；</w:t>
      </w:r>
    </w:p>
    <w:p w14:paraId="5D4343CD">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（3）本次磋商的最终投标总报价不得高于磋商</w:t>
      </w:r>
      <w:r>
        <w:rPr>
          <w:rFonts w:hint="eastAsia" w:ascii="宋体" w:hAnsi="宋体" w:cs="宋体"/>
          <w:sz w:val="24"/>
          <w:szCs w:val="24"/>
          <w:highlight w:val="none"/>
          <w:lang w:eastAsia="zh-CN"/>
        </w:rPr>
        <w:t>最高投标限价</w:t>
      </w:r>
      <w:r>
        <w:rPr>
          <w:rFonts w:hint="eastAsia" w:ascii="宋体" w:hAnsi="宋体" w:cs="宋体"/>
          <w:sz w:val="24"/>
          <w:szCs w:val="24"/>
          <w:highlight w:val="none"/>
        </w:rPr>
        <w:t>，高于磋商</w:t>
      </w:r>
      <w:r>
        <w:rPr>
          <w:rFonts w:hint="eastAsia" w:ascii="宋体" w:hAnsi="宋体" w:cs="宋体"/>
          <w:sz w:val="24"/>
          <w:szCs w:val="24"/>
          <w:highlight w:val="none"/>
          <w:lang w:eastAsia="zh-CN"/>
        </w:rPr>
        <w:t>最高投标限价</w:t>
      </w:r>
      <w:r>
        <w:rPr>
          <w:rFonts w:hint="eastAsia" w:ascii="宋体" w:hAnsi="宋体" w:cs="宋体"/>
          <w:sz w:val="24"/>
          <w:szCs w:val="24"/>
          <w:highlight w:val="none"/>
        </w:rPr>
        <w:t>的报价将不再评审；</w:t>
      </w:r>
    </w:p>
    <w:p w14:paraId="29701511">
      <w:pPr>
        <w:spacing w:line="450" w:lineRule="exact"/>
        <w:ind w:firstLine="480" w:firstLineChars="200"/>
        <w:rPr>
          <w:rFonts w:hint="eastAsia" w:ascii="宋体" w:hAnsi="宋体" w:eastAsia="宋体" w:cs="宋体"/>
          <w:sz w:val="24"/>
          <w:szCs w:val="24"/>
          <w:highlight w:val="none"/>
          <w:lang w:eastAsia="zh-CN"/>
        </w:rPr>
      </w:pPr>
      <w:r>
        <w:rPr>
          <w:rFonts w:hint="eastAsia" w:ascii="宋体" w:hAnsi="宋体" w:cs="宋体"/>
          <w:sz w:val="24"/>
          <w:szCs w:val="24"/>
          <w:highlight w:val="none"/>
        </w:rPr>
        <w:t>（4）磋商响应文件报价中的单价和总价全部采用人民币表示。</w:t>
      </w:r>
    </w:p>
    <w:p w14:paraId="73A5EC4C">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（5）本项目为竞争性磋商方式，允许二次报价。</w:t>
      </w:r>
    </w:p>
    <w:p w14:paraId="2F5EE5C3">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210" w:name="_Toc247085708"/>
      <w:bookmarkStart w:id="211" w:name="_Toc246996194"/>
      <w:bookmarkStart w:id="212" w:name="_Toc152045549"/>
      <w:bookmarkStart w:id="213" w:name="_Toc179632567"/>
      <w:bookmarkStart w:id="214" w:name="_Toc296602439"/>
      <w:bookmarkStart w:id="215" w:name="_Toc77586931"/>
      <w:bookmarkStart w:id="216" w:name="_Toc10553"/>
      <w:bookmarkStart w:id="217" w:name="_Toc77586838"/>
      <w:bookmarkStart w:id="218" w:name="_Toc144974517"/>
      <w:bookmarkStart w:id="219" w:name="_Toc246996937"/>
      <w:bookmarkStart w:id="220" w:name="_Toc152042325"/>
      <w:r>
        <w:rPr>
          <w:rFonts w:hint="eastAsia" w:ascii="宋体" w:hAnsi="宋体" w:eastAsia="宋体" w:cs="宋体"/>
          <w:color w:val="auto"/>
          <w:sz w:val="24"/>
          <w:szCs w:val="24"/>
          <w:highlight w:val="none"/>
        </w:rPr>
        <w:t>3.3磋商有效期</w:t>
      </w:r>
      <w:bookmarkEnd w:id="210"/>
      <w:bookmarkEnd w:id="211"/>
      <w:bookmarkEnd w:id="212"/>
      <w:bookmarkEnd w:id="213"/>
      <w:bookmarkEnd w:id="214"/>
      <w:bookmarkEnd w:id="215"/>
      <w:bookmarkEnd w:id="216"/>
      <w:bookmarkEnd w:id="217"/>
      <w:bookmarkEnd w:id="218"/>
      <w:bookmarkEnd w:id="219"/>
      <w:bookmarkEnd w:id="220"/>
    </w:p>
    <w:p w14:paraId="1FC10F38">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3.3.1磋商有效期为</w:t>
      </w:r>
      <w:r>
        <w:rPr>
          <w:rFonts w:hint="eastAsia" w:ascii="宋体" w:hAnsi="宋体" w:cs="宋体"/>
          <w:sz w:val="24"/>
          <w:szCs w:val="24"/>
          <w:highlight w:val="none"/>
          <w:lang w:val="en-US" w:eastAsia="zh-CN"/>
        </w:rPr>
        <w:t>60</w:t>
      </w:r>
      <w:r>
        <w:rPr>
          <w:rFonts w:hint="eastAsia" w:ascii="宋体" w:hAnsi="宋体" w:cs="宋体"/>
          <w:sz w:val="24"/>
          <w:szCs w:val="24"/>
          <w:highlight w:val="none"/>
          <w:lang w:eastAsia="zh-CN"/>
        </w:rPr>
        <w:t>日历天</w:t>
      </w:r>
      <w:r>
        <w:rPr>
          <w:rFonts w:hint="eastAsia" w:ascii="宋体" w:hAnsi="宋体" w:cs="宋体"/>
          <w:sz w:val="24"/>
          <w:szCs w:val="24"/>
          <w:highlight w:val="none"/>
        </w:rPr>
        <w:t>。</w:t>
      </w:r>
    </w:p>
    <w:p w14:paraId="0F52257F">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3.3.2在磋商有效期内，</w:t>
      </w:r>
      <w:r>
        <w:rPr>
          <w:rFonts w:hint="eastAsia" w:ascii="宋体" w:hAnsi="宋体" w:cs="宋体"/>
          <w:sz w:val="24"/>
          <w:szCs w:val="24"/>
          <w:highlight w:val="none"/>
          <w:lang w:eastAsia="zh-CN"/>
        </w:rPr>
        <w:t>响应人</w:t>
      </w:r>
      <w:r>
        <w:rPr>
          <w:rFonts w:hint="eastAsia" w:ascii="宋体" w:hAnsi="宋体" w:cs="宋体"/>
          <w:sz w:val="24"/>
          <w:szCs w:val="24"/>
          <w:highlight w:val="none"/>
        </w:rPr>
        <w:t>撤销或修改其磋商响应文件的，应承担磋商文件和法律规定的责任。</w:t>
      </w:r>
    </w:p>
    <w:p w14:paraId="16005A2E">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3.3.3出现特殊情况需要延长投标有效期的，</w:t>
      </w:r>
      <w:r>
        <w:rPr>
          <w:rFonts w:hint="eastAsia" w:ascii="宋体" w:hAnsi="宋体" w:cs="宋体"/>
          <w:sz w:val="24"/>
          <w:szCs w:val="24"/>
          <w:highlight w:val="none"/>
          <w:lang w:eastAsia="zh-CN"/>
        </w:rPr>
        <w:t>采购人</w:t>
      </w:r>
      <w:r>
        <w:rPr>
          <w:rFonts w:hint="eastAsia" w:ascii="宋体" w:hAnsi="宋体" w:cs="宋体"/>
          <w:sz w:val="24"/>
          <w:szCs w:val="24"/>
          <w:highlight w:val="none"/>
        </w:rPr>
        <w:t>以书面形式通知所有</w:t>
      </w:r>
      <w:r>
        <w:rPr>
          <w:rFonts w:hint="eastAsia" w:ascii="宋体" w:hAnsi="宋体" w:cs="宋体"/>
          <w:sz w:val="24"/>
          <w:szCs w:val="24"/>
          <w:highlight w:val="none"/>
          <w:lang w:eastAsia="zh-CN"/>
        </w:rPr>
        <w:t>响应人</w:t>
      </w:r>
      <w:r>
        <w:rPr>
          <w:rFonts w:hint="eastAsia" w:ascii="宋体" w:hAnsi="宋体" w:cs="宋体"/>
          <w:sz w:val="24"/>
          <w:szCs w:val="24"/>
          <w:highlight w:val="none"/>
        </w:rPr>
        <w:t>延长投标有效期。</w:t>
      </w:r>
    </w:p>
    <w:p w14:paraId="04AFA774">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221" w:name="_Toc246996938"/>
      <w:bookmarkStart w:id="222" w:name="_Toc152042326"/>
      <w:bookmarkStart w:id="223" w:name="_Toc246996195"/>
      <w:bookmarkStart w:id="224" w:name="_Toc144974518"/>
      <w:bookmarkStart w:id="225" w:name="_Toc247085709"/>
      <w:bookmarkStart w:id="226" w:name="_Toc179632568"/>
      <w:bookmarkStart w:id="227" w:name="_Toc152045550"/>
      <w:bookmarkStart w:id="228" w:name="_Toc296602440"/>
      <w:bookmarkStart w:id="229" w:name="_Toc77586932"/>
      <w:bookmarkStart w:id="230" w:name="_Toc77586839"/>
      <w:bookmarkStart w:id="231" w:name="_Toc351"/>
      <w:r>
        <w:rPr>
          <w:rFonts w:hint="eastAsia" w:ascii="宋体" w:hAnsi="宋体" w:eastAsia="宋体" w:cs="宋体"/>
          <w:color w:val="auto"/>
          <w:sz w:val="24"/>
          <w:szCs w:val="24"/>
          <w:highlight w:val="none"/>
        </w:rPr>
        <w:t>3.4</w:t>
      </w:r>
      <w:bookmarkEnd w:id="221"/>
      <w:bookmarkEnd w:id="222"/>
      <w:bookmarkEnd w:id="223"/>
      <w:bookmarkEnd w:id="224"/>
      <w:bookmarkEnd w:id="225"/>
      <w:bookmarkEnd w:id="226"/>
      <w:bookmarkEnd w:id="227"/>
      <w:bookmarkEnd w:id="228"/>
      <w:r>
        <w:rPr>
          <w:rFonts w:hint="eastAsia" w:ascii="宋体" w:hAnsi="宋体" w:eastAsia="宋体" w:cs="宋体"/>
          <w:color w:val="auto"/>
          <w:sz w:val="24"/>
          <w:szCs w:val="24"/>
          <w:highlight w:val="none"/>
        </w:rPr>
        <w:t>磋商保证金</w:t>
      </w:r>
      <w:bookmarkEnd w:id="229"/>
      <w:bookmarkEnd w:id="230"/>
      <w:bookmarkEnd w:id="231"/>
    </w:p>
    <w:p w14:paraId="61B00EAE">
      <w:pPr>
        <w:spacing w:line="450" w:lineRule="exact"/>
        <w:ind w:firstLine="240" w:firstLineChars="100"/>
        <w:rPr>
          <w:rFonts w:hint="eastAsia" w:ascii="宋体" w:hAnsi="宋体" w:cs="宋体"/>
          <w:sz w:val="24"/>
          <w:szCs w:val="24"/>
          <w:highlight w:val="none"/>
        </w:rPr>
      </w:pPr>
      <w:r>
        <w:rPr>
          <w:rFonts w:hint="eastAsia" w:ascii="宋体" w:hAnsi="宋体" w:cs="宋体"/>
          <w:sz w:val="24"/>
          <w:szCs w:val="24"/>
          <w:highlight w:val="none"/>
        </w:rPr>
        <w:t>本项目不收取磋商保证金。</w:t>
      </w:r>
    </w:p>
    <w:p w14:paraId="25521D76">
      <w:pPr>
        <w:spacing w:line="450" w:lineRule="exact"/>
        <w:ind w:firstLine="241" w:firstLineChars="100"/>
        <w:rPr>
          <w:rFonts w:hint="eastAsia" w:ascii="宋体" w:hAnsi="宋体" w:cs="宋体"/>
          <w:sz w:val="24"/>
          <w:szCs w:val="24"/>
          <w:highlight w:val="none"/>
        </w:rPr>
      </w:pPr>
      <w:r>
        <w:rPr>
          <w:rFonts w:hint="eastAsia" w:ascii="宋体" w:hAnsi="宋体" w:cs="宋体"/>
          <w:b/>
          <w:bCs/>
          <w:sz w:val="24"/>
          <w:szCs w:val="24"/>
          <w:highlight w:val="none"/>
        </w:rPr>
        <w:t>3.5</w:t>
      </w:r>
      <w:r>
        <w:rPr>
          <w:rFonts w:hint="eastAsia" w:ascii="宋体" w:hAnsi="宋体" w:cs="宋体"/>
          <w:b/>
          <w:bCs/>
          <w:sz w:val="24"/>
          <w:szCs w:val="24"/>
          <w:highlight w:val="none"/>
          <w:lang w:eastAsia="zh-CN"/>
        </w:rPr>
        <w:t>响应人</w:t>
      </w:r>
      <w:r>
        <w:rPr>
          <w:rFonts w:hint="eastAsia" w:ascii="宋体" w:hAnsi="宋体" w:cs="宋体"/>
          <w:b/>
          <w:bCs/>
          <w:sz w:val="24"/>
          <w:szCs w:val="24"/>
          <w:highlight w:val="none"/>
        </w:rPr>
        <w:t>基本情况表</w:t>
      </w:r>
      <w:bookmarkStart w:id="232" w:name="_Toc296602442"/>
      <w:bookmarkStart w:id="233" w:name="_Toc179632571"/>
      <w:bookmarkStart w:id="234" w:name="_Toc246996197"/>
      <w:bookmarkStart w:id="235" w:name="_Toc144974521"/>
      <w:bookmarkStart w:id="236" w:name="_Toc246996940"/>
      <w:bookmarkStart w:id="237" w:name="_Toc247085711"/>
      <w:bookmarkStart w:id="238" w:name="_Toc152042329"/>
      <w:bookmarkStart w:id="239" w:name="_Toc152045553"/>
    </w:p>
    <w:p w14:paraId="6474BFCF">
      <w:pPr>
        <w:spacing w:line="450" w:lineRule="exact"/>
        <w:ind w:firstLine="484" w:firstLineChars="202"/>
        <w:rPr>
          <w:rFonts w:hint="eastAsia" w:ascii="宋体" w:hAnsi="宋体" w:cs="宋体"/>
          <w:sz w:val="24"/>
          <w:szCs w:val="24"/>
          <w:highlight w:val="none"/>
        </w:rPr>
      </w:pPr>
      <w:r>
        <w:rPr>
          <w:rFonts w:hint="eastAsia" w:ascii="宋体" w:hAnsi="宋体" w:cs="宋体"/>
          <w:sz w:val="24"/>
          <w:szCs w:val="24"/>
          <w:highlight w:val="none"/>
        </w:rPr>
        <w:t>3.5.1“近年财务状况表”可附财务会计报表，具体年份要求见</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须知前附表。</w:t>
      </w:r>
    </w:p>
    <w:p w14:paraId="182DC9F6">
      <w:pPr>
        <w:spacing w:line="450" w:lineRule="exact"/>
        <w:ind w:firstLine="484" w:firstLineChars="202"/>
        <w:rPr>
          <w:rFonts w:hint="eastAsia" w:ascii="宋体" w:hAnsi="宋体" w:cs="宋体"/>
          <w:sz w:val="24"/>
          <w:szCs w:val="24"/>
          <w:highlight w:val="none"/>
        </w:rPr>
      </w:pPr>
      <w:r>
        <w:rPr>
          <w:rFonts w:hint="eastAsia" w:ascii="宋体" w:hAnsi="宋体" w:cs="宋体"/>
          <w:sz w:val="24"/>
          <w:szCs w:val="24"/>
          <w:highlight w:val="none"/>
        </w:rPr>
        <w:t>3.5.2“近年完成的类似项目情况表”附扫描件，具体年份要求见</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须知前附表。每张表格只填写一个项目，并标明序号。</w:t>
      </w:r>
    </w:p>
    <w:p w14:paraId="5136E19B">
      <w:pPr>
        <w:spacing w:line="450" w:lineRule="exact"/>
        <w:ind w:firstLine="484" w:firstLineChars="202"/>
        <w:rPr>
          <w:rFonts w:hint="eastAsia" w:ascii="宋体" w:hAnsi="宋体" w:cs="宋体"/>
          <w:sz w:val="24"/>
          <w:szCs w:val="24"/>
          <w:highlight w:val="none"/>
        </w:rPr>
      </w:pPr>
      <w:r>
        <w:rPr>
          <w:rFonts w:hint="eastAsia" w:ascii="宋体" w:hAnsi="宋体" w:cs="宋体"/>
          <w:sz w:val="24"/>
          <w:szCs w:val="24"/>
          <w:highlight w:val="none"/>
        </w:rPr>
        <w:t>3.5.</w:t>
      </w:r>
      <w:r>
        <w:rPr>
          <w:rFonts w:hint="eastAsia" w:ascii="宋体" w:hAnsi="宋体" w:cs="宋体"/>
          <w:sz w:val="24"/>
          <w:szCs w:val="24"/>
          <w:highlight w:val="none"/>
          <w:lang w:val="en-US" w:eastAsia="zh-CN"/>
        </w:rPr>
        <w:t>3</w:t>
      </w:r>
      <w:r>
        <w:rPr>
          <w:rFonts w:hint="eastAsia" w:ascii="宋体" w:hAnsi="宋体" w:cs="宋体"/>
          <w:sz w:val="24"/>
          <w:szCs w:val="24"/>
          <w:highlight w:val="none"/>
        </w:rPr>
        <w:t>“正在施工和新承接的项目情况表”可附成交通知书或建设工程施工合同扫描件。每张表格只填写一个项目，并标明序号。</w:t>
      </w:r>
    </w:p>
    <w:p w14:paraId="3CA33C6E">
      <w:pPr>
        <w:spacing w:line="450" w:lineRule="exact"/>
        <w:ind w:firstLine="484" w:firstLineChars="202"/>
        <w:rPr>
          <w:rFonts w:hint="eastAsia" w:ascii="宋体" w:hAnsi="宋体" w:cs="宋体"/>
          <w:sz w:val="24"/>
          <w:szCs w:val="24"/>
          <w:highlight w:val="none"/>
        </w:rPr>
      </w:pPr>
      <w:r>
        <w:rPr>
          <w:rFonts w:hint="eastAsia" w:ascii="宋体" w:hAnsi="宋体" w:cs="宋体"/>
          <w:sz w:val="24"/>
          <w:szCs w:val="24"/>
          <w:highlight w:val="none"/>
        </w:rPr>
        <w:t>3.5.</w:t>
      </w:r>
      <w:r>
        <w:rPr>
          <w:rFonts w:hint="eastAsia" w:ascii="宋体" w:hAnsi="宋体" w:cs="宋体"/>
          <w:sz w:val="24"/>
          <w:szCs w:val="24"/>
          <w:highlight w:val="none"/>
          <w:lang w:val="en-US" w:eastAsia="zh-CN"/>
        </w:rPr>
        <w:t>4</w:t>
      </w:r>
      <w:r>
        <w:rPr>
          <w:rFonts w:hint="eastAsia" w:ascii="宋体" w:hAnsi="宋体" w:cs="宋体"/>
          <w:sz w:val="24"/>
          <w:szCs w:val="24"/>
          <w:highlight w:val="none"/>
        </w:rPr>
        <w:t>“近年发生的诉讼及仲裁情况”应说明相关情况，可附法院或仲裁机构作出的判决、裁决等有关法律文书扫描件，具体年份要求见</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须知前附表。</w:t>
      </w:r>
    </w:p>
    <w:p w14:paraId="5354222C">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240" w:name="_Toc32672"/>
      <w:bookmarkStart w:id="241" w:name="_Toc77586933"/>
      <w:bookmarkStart w:id="242" w:name="_Toc77586840"/>
      <w:r>
        <w:rPr>
          <w:rFonts w:hint="eastAsia" w:ascii="宋体" w:hAnsi="宋体" w:eastAsia="宋体" w:cs="宋体"/>
          <w:color w:val="auto"/>
          <w:sz w:val="24"/>
          <w:szCs w:val="24"/>
          <w:highlight w:val="none"/>
        </w:rPr>
        <w:t>3.6磋商响应文件的</w:t>
      </w:r>
      <w:bookmarkEnd w:id="232"/>
      <w:r>
        <w:rPr>
          <w:rFonts w:hint="eastAsia" w:ascii="宋体" w:hAnsi="宋体" w:eastAsia="宋体" w:cs="宋体"/>
          <w:color w:val="auto"/>
          <w:sz w:val="24"/>
          <w:szCs w:val="24"/>
          <w:highlight w:val="none"/>
        </w:rPr>
        <w:t>编制</w:t>
      </w:r>
      <w:bookmarkEnd w:id="240"/>
      <w:bookmarkEnd w:id="241"/>
      <w:bookmarkEnd w:id="242"/>
    </w:p>
    <w:bookmarkEnd w:id="233"/>
    <w:bookmarkEnd w:id="234"/>
    <w:bookmarkEnd w:id="235"/>
    <w:bookmarkEnd w:id="236"/>
    <w:bookmarkEnd w:id="237"/>
    <w:bookmarkEnd w:id="238"/>
    <w:bookmarkEnd w:id="239"/>
    <w:p w14:paraId="309EF337">
      <w:pPr>
        <w:spacing w:line="450" w:lineRule="exact"/>
        <w:ind w:firstLine="480" w:firstLineChars="200"/>
        <w:rPr>
          <w:rFonts w:hint="eastAsia" w:ascii="宋体" w:hAnsi="宋体" w:cs="宋体"/>
          <w:sz w:val="24"/>
          <w:szCs w:val="24"/>
          <w:highlight w:val="none"/>
        </w:rPr>
      </w:pPr>
      <w:bookmarkStart w:id="243" w:name="_Toc152042331"/>
      <w:bookmarkStart w:id="244" w:name="_Toc144974523"/>
      <w:bookmarkStart w:id="245" w:name="_Toc246996199"/>
      <w:bookmarkStart w:id="246" w:name="_Toc296602443"/>
      <w:bookmarkStart w:id="247" w:name="_Toc152045555"/>
      <w:bookmarkStart w:id="248" w:name="_Toc246996942"/>
      <w:bookmarkStart w:id="249" w:name="_Toc247085713"/>
      <w:bookmarkStart w:id="250" w:name="_Toc179632573"/>
      <w:r>
        <w:rPr>
          <w:rFonts w:hint="eastAsia" w:ascii="宋体" w:hAnsi="宋体" w:cs="宋体"/>
          <w:sz w:val="24"/>
          <w:szCs w:val="24"/>
          <w:highlight w:val="none"/>
        </w:rPr>
        <w:t>3.6.1磋商响应文件可按第八章“磋商响应文件格式”进行编写，如有必要，可以增加附页作为磋商响应文件的组成部分。其中，投标函附录在满足竞争性磋商文件实质性要求的基础上，可以提出比竞争性磋商文件要求更有利于</w:t>
      </w:r>
      <w:r>
        <w:rPr>
          <w:rFonts w:hint="eastAsia" w:ascii="宋体" w:hAnsi="宋体" w:cs="宋体"/>
          <w:sz w:val="24"/>
          <w:szCs w:val="24"/>
          <w:highlight w:val="none"/>
          <w:lang w:eastAsia="zh-CN"/>
        </w:rPr>
        <w:t>采购人</w:t>
      </w:r>
      <w:r>
        <w:rPr>
          <w:rFonts w:hint="eastAsia" w:ascii="宋体" w:hAnsi="宋体" w:cs="宋体"/>
          <w:sz w:val="24"/>
          <w:szCs w:val="24"/>
          <w:highlight w:val="none"/>
        </w:rPr>
        <w:t>的承诺。</w:t>
      </w:r>
    </w:p>
    <w:p w14:paraId="3F50CB44">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3.6.2磋商响应文件应当对竞争性磋商文件有关项目实施周期、投标有效期、质量要求、招标范围等实质性内容作出响应。</w:t>
      </w:r>
    </w:p>
    <w:p w14:paraId="4D9304EC">
      <w:pPr>
        <w:keepNext w:val="0"/>
        <w:keepLines w:val="0"/>
        <w:pageBreakBefore w:val="0"/>
        <w:widowControl w:val="0"/>
        <w:kinsoku/>
        <w:wordWrap w:val="0"/>
        <w:overflowPunct/>
        <w:topLinePunct/>
        <w:autoSpaceDE/>
        <w:autoSpaceDN/>
        <w:bidi w:val="0"/>
        <w:adjustRightInd/>
        <w:snapToGrid/>
        <w:spacing w:line="450" w:lineRule="exact"/>
        <w:ind w:firstLine="480" w:firstLineChars="200"/>
        <w:textAlignment w:val="auto"/>
        <w:rPr>
          <w:rFonts w:hint="eastAsia" w:ascii="宋体" w:hAnsi="宋体"/>
          <w:sz w:val="24"/>
          <w:szCs w:val="24"/>
          <w:highlight w:val="none"/>
        </w:rPr>
      </w:pPr>
      <w:r>
        <w:rPr>
          <w:rFonts w:hint="eastAsia" w:ascii="宋体" w:hAnsi="宋体" w:cs="宋体"/>
          <w:sz w:val="24"/>
          <w:szCs w:val="24"/>
          <w:highlight w:val="none"/>
        </w:rPr>
        <w:t>3.6.3</w:t>
      </w:r>
      <w:r>
        <w:rPr>
          <w:rFonts w:hint="eastAsia" w:ascii="宋体" w:hAnsi="宋体"/>
          <w:sz w:val="24"/>
          <w:szCs w:val="24"/>
          <w:highlight w:val="none"/>
          <w:lang w:eastAsia="zh-CN"/>
        </w:rPr>
        <w:t>响应人</w:t>
      </w:r>
      <w:r>
        <w:rPr>
          <w:rFonts w:hint="eastAsia" w:ascii="宋体" w:hAnsi="宋体"/>
          <w:sz w:val="24"/>
          <w:szCs w:val="24"/>
          <w:highlight w:val="none"/>
        </w:rPr>
        <w:t>所上传的电子化</w:t>
      </w:r>
      <w:r>
        <w:rPr>
          <w:rFonts w:hint="eastAsia" w:ascii="宋体" w:hAnsi="宋体" w:cs="宋体"/>
          <w:sz w:val="24"/>
          <w:szCs w:val="24"/>
          <w:highlight w:val="none"/>
        </w:rPr>
        <w:t>磋商响应</w:t>
      </w:r>
      <w:r>
        <w:rPr>
          <w:rFonts w:hint="eastAsia" w:ascii="宋体" w:hAnsi="宋体"/>
          <w:sz w:val="24"/>
          <w:szCs w:val="24"/>
          <w:highlight w:val="none"/>
        </w:rPr>
        <w:t>文件，应是通过中心</w:t>
      </w:r>
      <w:r>
        <w:rPr>
          <w:rFonts w:hint="eastAsia" w:ascii="宋体" w:hAnsi="宋体"/>
          <w:sz w:val="24"/>
          <w:szCs w:val="24"/>
          <w:highlight w:val="none"/>
          <w:lang w:eastAsia="zh-CN"/>
        </w:rPr>
        <w:t>响应文件</w:t>
      </w:r>
      <w:r>
        <w:rPr>
          <w:rFonts w:hint="eastAsia" w:ascii="宋体" w:hAnsi="宋体"/>
          <w:sz w:val="24"/>
          <w:szCs w:val="24"/>
          <w:highlight w:val="none"/>
        </w:rPr>
        <w:t>制作系统制作的（</w:t>
      </w:r>
      <w:r>
        <w:rPr>
          <w:rFonts w:hint="eastAsia" w:ascii="宋体" w:hAnsi="宋体"/>
          <w:sz w:val="24"/>
          <w:szCs w:val="24"/>
          <w:highlight w:val="none"/>
          <w:lang w:eastAsia="zh-CN"/>
        </w:rPr>
        <w:t>响应文件</w:t>
      </w:r>
      <w:r>
        <w:rPr>
          <w:rFonts w:hint="eastAsia" w:ascii="宋体" w:hAnsi="宋体"/>
          <w:sz w:val="24"/>
          <w:szCs w:val="24"/>
          <w:highlight w:val="none"/>
        </w:rPr>
        <w:t>制作工具下载地址：</w:t>
      </w:r>
      <w:r>
        <w:rPr>
          <w:rFonts w:hint="eastAsia" w:ascii="宋体" w:hAnsi="宋体"/>
          <w:sz w:val="24"/>
          <w:szCs w:val="24"/>
          <w:highlight w:val="none"/>
          <w:lang w:eastAsia="zh-CN"/>
        </w:rPr>
        <w:t>https://download.bqpoint.com/download/downloaddetail.html?SourceFrom=Ztb&amp;ZtbSoftXiaQuCode=1506&amp;ZtbSoftType=tballinclusive</w:t>
      </w:r>
      <w:r>
        <w:rPr>
          <w:rFonts w:hint="eastAsia" w:ascii="宋体" w:hAnsi="宋体"/>
          <w:sz w:val="24"/>
          <w:szCs w:val="24"/>
          <w:highlight w:val="none"/>
        </w:rPr>
        <w:t>），经过签章和加密后生成的电子版磋商响应文件。其中包含用于</w:t>
      </w:r>
      <w:r>
        <w:rPr>
          <w:rFonts w:hint="eastAsia" w:ascii="宋体" w:hAnsi="宋体" w:cs="宋体"/>
          <w:sz w:val="24"/>
          <w:szCs w:val="24"/>
          <w:highlight w:val="none"/>
        </w:rPr>
        <w:t>磋商响应</w:t>
      </w:r>
      <w:r>
        <w:rPr>
          <w:rFonts w:hint="eastAsia" w:ascii="宋体" w:hAnsi="宋体"/>
          <w:sz w:val="24"/>
          <w:szCs w:val="24"/>
          <w:highlight w:val="none"/>
        </w:rPr>
        <w:t>文件上传的主文件（后缀为.smxtf）和用于应急补救的</w:t>
      </w:r>
      <w:r>
        <w:rPr>
          <w:rFonts w:hint="eastAsia" w:ascii="宋体" w:hAnsi="宋体" w:cs="宋体"/>
          <w:sz w:val="24"/>
          <w:szCs w:val="24"/>
          <w:highlight w:val="none"/>
        </w:rPr>
        <w:t>磋商响应</w:t>
      </w:r>
      <w:r>
        <w:rPr>
          <w:rFonts w:hint="eastAsia" w:ascii="宋体" w:hAnsi="宋体"/>
          <w:sz w:val="24"/>
          <w:szCs w:val="24"/>
          <w:highlight w:val="none"/>
        </w:rPr>
        <w:t>文件备份文件（后缀为.nsmxtf）。</w:t>
      </w:r>
    </w:p>
    <w:p w14:paraId="598F0415">
      <w:pPr>
        <w:keepNext w:val="0"/>
        <w:keepLines w:val="0"/>
        <w:pageBreakBefore w:val="0"/>
        <w:widowControl w:val="0"/>
        <w:kinsoku/>
        <w:wordWrap w:val="0"/>
        <w:overflowPunct/>
        <w:topLinePunct/>
        <w:autoSpaceDE/>
        <w:autoSpaceDN/>
        <w:bidi w:val="0"/>
        <w:adjustRightInd/>
        <w:snapToGrid/>
        <w:spacing w:line="450" w:lineRule="exact"/>
        <w:ind w:firstLine="482" w:firstLineChars="200"/>
        <w:textAlignment w:val="auto"/>
        <w:rPr>
          <w:rFonts w:hint="eastAsia" w:ascii="宋体" w:hAnsi="宋体" w:eastAsia="宋体"/>
          <w:b/>
          <w:sz w:val="24"/>
          <w:szCs w:val="24"/>
          <w:highlight w:val="none"/>
          <w:lang w:eastAsia="zh-CN"/>
        </w:rPr>
      </w:pPr>
      <w:r>
        <w:rPr>
          <w:rFonts w:hint="eastAsia" w:ascii="宋体" w:hAnsi="宋体"/>
          <w:b/>
          <w:sz w:val="24"/>
          <w:szCs w:val="24"/>
          <w:highlight w:val="none"/>
        </w:rPr>
        <w:t>电子化</w:t>
      </w:r>
      <w:r>
        <w:rPr>
          <w:rFonts w:hint="eastAsia" w:ascii="宋体" w:hAnsi="宋体"/>
          <w:b/>
          <w:sz w:val="24"/>
          <w:szCs w:val="24"/>
          <w:highlight w:val="none"/>
          <w:lang w:eastAsia="zh-CN"/>
        </w:rPr>
        <w:t>响应文件</w:t>
      </w:r>
      <w:r>
        <w:rPr>
          <w:rFonts w:hint="eastAsia" w:ascii="宋体" w:hAnsi="宋体"/>
          <w:b/>
          <w:sz w:val="24"/>
          <w:szCs w:val="24"/>
          <w:highlight w:val="none"/>
        </w:rPr>
        <w:t>具体制作教材请</w:t>
      </w:r>
      <w:r>
        <w:rPr>
          <w:rFonts w:hint="eastAsia" w:ascii="宋体" w:hAnsi="宋体"/>
          <w:b/>
          <w:sz w:val="24"/>
          <w:szCs w:val="24"/>
          <w:highlight w:val="none"/>
          <w:lang w:eastAsia="zh-CN"/>
        </w:rPr>
        <w:t>响应人</w:t>
      </w:r>
      <w:r>
        <w:rPr>
          <w:rFonts w:hint="eastAsia" w:ascii="宋体" w:hAnsi="宋体"/>
          <w:b/>
          <w:sz w:val="24"/>
          <w:szCs w:val="24"/>
          <w:highlight w:val="none"/>
        </w:rPr>
        <w:t>点击以下链接学习</w:t>
      </w:r>
      <w:r>
        <w:rPr>
          <w:rFonts w:hint="eastAsia" w:ascii="宋体" w:hAnsi="宋体"/>
          <w:color w:val="000000"/>
          <w:sz w:val="24"/>
          <w:szCs w:val="24"/>
          <w:highlight w:val="none"/>
          <w:lang w:eastAsia="zh-CN"/>
        </w:rPr>
        <w:t>http://gzjy.smx.gov.cn/bzzx/008001/20200325/4a2f9fa3-b923-4ddd-bd6f-138a0b63f7d1.html</w:t>
      </w:r>
    </w:p>
    <w:p w14:paraId="5C930B5F">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251" w:name="_Toc77586934"/>
      <w:bookmarkStart w:id="252" w:name="_Toc77586841"/>
      <w:bookmarkStart w:id="253" w:name="_Toc11191"/>
      <w:r>
        <w:rPr>
          <w:rFonts w:hint="eastAsia" w:ascii="宋体" w:hAnsi="宋体" w:eastAsia="宋体" w:cs="宋体"/>
          <w:color w:val="auto"/>
          <w:sz w:val="24"/>
          <w:szCs w:val="24"/>
          <w:highlight w:val="none"/>
        </w:rPr>
        <w:t>3.7备选投标方案</w:t>
      </w:r>
      <w:bookmarkEnd w:id="251"/>
      <w:bookmarkEnd w:id="252"/>
      <w:bookmarkEnd w:id="253"/>
    </w:p>
    <w:p w14:paraId="355BEEAD">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不允许</w:t>
      </w:r>
      <w:r>
        <w:rPr>
          <w:rFonts w:hint="eastAsia" w:ascii="宋体" w:hAnsi="宋体" w:cs="宋体"/>
          <w:sz w:val="24"/>
          <w:szCs w:val="24"/>
          <w:highlight w:val="none"/>
          <w:lang w:eastAsia="zh-CN"/>
        </w:rPr>
        <w:t>响应人</w:t>
      </w:r>
      <w:r>
        <w:rPr>
          <w:rFonts w:hint="eastAsia" w:ascii="宋体" w:hAnsi="宋体" w:cs="宋体"/>
          <w:sz w:val="24"/>
          <w:szCs w:val="24"/>
          <w:highlight w:val="none"/>
        </w:rPr>
        <w:t>递交备选投标方案。</w:t>
      </w:r>
    </w:p>
    <w:p w14:paraId="1488DD91">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254" w:name="_Toc77586842"/>
      <w:bookmarkStart w:id="255" w:name="_Toc16915"/>
      <w:bookmarkStart w:id="256" w:name="_Toc77586935"/>
      <w:r>
        <w:rPr>
          <w:rFonts w:hint="eastAsia" w:ascii="宋体" w:hAnsi="宋体" w:eastAsia="宋体" w:cs="宋体"/>
          <w:color w:val="auto"/>
          <w:sz w:val="24"/>
          <w:szCs w:val="24"/>
          <w:highlight w:val="none"/>
        </w:rPr>
        <w:t>4.投标</w:t>
      </w:r>
      <w:bookmarkEnd w:id="243"/>
      <w:bookmarkEnd w:id="244"/>
      <w:bookmarkEnd w:id="245"/>
      <w:bookmarkEnd w:id="246"/>
      <w:bookmarkEnd w:id="247"/>
      <w:bookmarkEnd w:id="248"/>
      <w:bookmarkEnd w:id="249"/>
      <w:bookmarkEnd w:id="250"/>
      <w:bookmarkEnd w:id="254"/>
      <w:bookmarkEnd w:id="255"/>
      <w:bookmarkEnd w:id="256"/>
    </w:p>
    <w:p w14:paraId="3ABF01DB">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257" w:name="_Toc152042332"/>
      <w:bookmarkStart w:id="258" w:name="_Toc296602444"/>
      <w:bookmarkStart w:id="259" w:name="_Toc152045556"/>
      <w:bookmarkStart w:id="260" w:name="_Toc246996943"/>
      <w:bookmarkStart w:id="261" w:name="_Toc179632574"/>
      <w:bookmarkStart w:id="262" w:name="_Toc247085714"/>
      <w:bookmarkStart w:id="263" w:name="_Toc144974524"/>
      <w:bookmarkStart w:id="264" w:name="_Toc246996200"/>
      <w:bookmarkStart w:id="265" w:name="_Toc16776"/>
      <w:bookmarkStart w:id="266" w:name="_Toc77586936"/>
      <w:bookmarkStart w:id="267" w:name="_Toc77586843"/>
      <w:r>
        <w:rPr>
          <w:rFonts w:hint="eastAsia" w:ascii="宋体" w:hAnsi="宋体" w:eastAsia="宋体" w:cs="宋体"/>
          <w:color w:val="auto"/>
          <w:sz w:val="24"/>
          <w:szCs w:val="24"/>
          <w:highlight w:val="none"/>
        </w:rPr>
        <w:t>4.1磋商响应文件的</w:t>
      </w:r>
      <w:bookmarkEnd w:id="257"/>
      <w:bookmarkEnd w:id="258"/>
      <w:bookmarkEnd w:id="259"/>
      <w:bookmarkEnd w:id="260"/>
      <w:bookmarkEnd w:id="261"/>
      <w:bookmarkEnd w:id="262"/>
      <w:bookmarkEnd w:id="263"/>
      <w:bookmarkEnd w:id="264"/>
      <w:r>
        <w:rPr>
          <w:rFonts w:hint="eastAsia" w:ascii="宋体" w:hAnsi="宋体" w:eastAsia="宋体" w:cs="宋体"/>
          <w:color w:val="auto"/>
          <w:sz w:val="24"/>
          <w:szCs w:val="24"/>
          <w:highlight w:val="none"/>
        </w:rPr>
        <w:t>签署</w:t>
      </w:r>
      <w:bookmarkEnd w:id="265"/>
      <w:bookmarkEnd w:id="266"/>
      <w:bookmarkEnd w:id="267"/>
    </w:p>
    <w:p w14:paraId="1F651AE1">
      <w:pPr>
        <w:spacing w:line="450" w:lineRule="exact"/>
        <w:ind w:firstLine="465"/>
        <w:rPr>
          <w:rFonts w:hint="eastAsia" w:ascii="宋体" w:hAnsi="宋体" w:cs="宋体"/>
          <w:sz w:val="24"/>
          <w:szCs w:val="24"/>
          <w:highlight w:val="none"/>
        </w:rPr>
      </w:pPr>
      <w:bookmarkStart w:id="268" w:name="_Toc246996944"/>
      <w:bookmarkStart w:id="269" w:name="_Toc296602445"/>
      <w:bookmarkStart w:id="270" w:name="_Toc152045557"/>
      <w:bookmarkStart w:id="271" w:name="_Toc247085715"/>
      <w:bookmarkStart w:id="272" w:name="_Toc144974525"/>
      <w:bookmarkStart w:id="273" w:name="_Toc179632575"/>
      <w:bookmarkStart w:id="274" w:name="_Toc152042333"/>
      <w:bookmarkStart w:id="275" w:name="_Toc246996201"/>
      <w:r>
        <w:rPr>
          <w:rFonts w:hint="eastAsia" w:ascii="宋体" w:hAnsi="宋体" w:cs="宋体"/>
          <w:bCs/>
          <w:sz w:val="24"/>
          <w:szCs w:val="24"/>
          <w:highlight w:val="none"/>
        </w:rPr>
        <w:t>4.1.1</w:t>
      </w:r>
      <w:r>
        <w:rPr>
          <w:rFonts w:hint="eastAsia" w:ascii="宋体" w:hAnsi="宋体" w:cs="宋体"/>
          <w:bCs/>
          <w:sz w:val="24"/>
          <w:szCs w:val="24"/>
          <w:highlight w:val="none"/>
          <w:lang w:eastAsia="zh-CN"/>
        </w:rPr>
        <w:t>响应人</w:t>
      </w:r>
      <w:r>
        <w:rPr>
          <w:rFonts w:hint="eastAsia" w:ascii="宋体" w:hAnsi="宋体" w:cs="宋体"/>
          <w:bCs/>
          <w:sz w:val="24"/>
          <w:szCs w:val="24"/>
          <w:highlight w:val="none"/>
        </w:rPr>
        <w:t>在进行电子化磋商响应文件签章时，竞争性磋商文件中要求</w:t>
      </w:r>
      <w:r>
        <w:rPr>
          <w:rFonts w:hint="eastAsia" w:ascii="宋体" w:hAnsi="宋体" w:cs="宋体"/>
          <w:bCs/>
          <w:sz w:val="24"/>
          <w:szCs w:val="24"/>
          <w:highlight w:val="none"/>
          <w:lang w:eastAsia="zh-CN"/>
        </w:rPr>
        <w:t>响应人</w:t>
      </w:r>
      <w:r>
        <w:rPr>
          <w:rFonts w:hint="eastAsia" w:ascii="宋体" w:hAnsi="宋体" w:cs="宋体"/>
          <w:bCs/>
          <w:sz w:val="24"/>
          <w:szCs w:val="24"/>
          <w:highlight w:val="none"/>
        </w:rPr>
        <w:t>盖章的，以签盖单位章为准；要求法定代表人签章的，以签盖法定代表人签章为准</w:t>
      </w:r>
      <w:r>
        <w:rPr>
          <w:rFonts w:hint="eastAsia" w:ascii="宋体" w:hAnsi="宋体" w:cs="宋体"/>
          <w:sz w:val="24"/>
          <w:szCs w:val="24"/>
          <w:highlight w:val="none"/>
        </w:rPr>
        <w:t>。电子化磋商响应文件具体制作教材请</w:t>
      </w:r>
      <w:r>
        <w:rPr>
          <w:rFonts w:hint="eastAsia" w:ascii="宋体" w:hAnsi="宋体" w:cs="宋体"/>
          <w:sz w:val="24"/>
          <w:szCs w:val="24"/>
          <w:highlight w:val="none"/>
          <w:lang w:eastAsia="zh-CN"/>
        </w:rPr>
        <w:t>响应人</w:t>
      </w:r>
      <w:r>
        <w:rPr>
          <w:rFonts w:hint="eastAsia" w:ascii="宋体" w:hAnsi="宋体" w:cs="宋体"/>
          <w:sz w:val="24"/>
          <w:szCs w:val="24"/>
          <w:highlight w:val="none"/>
        </w:rPr>
        <w:t>通过CA证书登录三门峡市公共资源电子化交易系统在右上角“组件下载”中查看。</w:t>
      </w:r>
    </w:p>
    <w:p w14:paraId="01866288">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276" w:name="_Toc1081"/>
      <w:bookmarkStart w:id="277" w:name="_Toc77586844"/>
      <w:bookmarkStart w:id="278" w:name="_Toc77586937"/>
      <w:r>
        <w:rPr>
          <w:rFonts w:hint="eastAsia" w:ascii="宋体" w:hAnsi="宋体" w:eastAsia="宋体" w:cs="宋体"/>
          <w:color w:val="auto"/>
          <w:sz w:val="24"/>
          <w:szCs w:val="24"/>
          <w:highlight w:val="none"/>
        </w:rPr>
        <w:t>4.2磋商响应文件的上传</w:t>
      </w:r>
      <w:bookmarkEnd w:id="276"/>
      <w:bookmarkEnd w:id="277"/>
      <w:bookmarkEnd w:id="278"/>
    </w:p>
    <w:p w14:paraId="60326929">
      <w:pPr>
        <w:spacing w:line="450" w:lineRule="exact"/>
        <w:ind w:firstLine="480"/>
        <w:rPr>
          <w:rFonts w:ascii="宋体" w:hAnsi="宋体"/>
          <w:sz w:val="24"/>
          <w:szCs w:val="24"/>
          <w:highlight w:val="none"/>
        </w:rPr>
      </w:pPr>
      <w:r>
        <w:rPr>
          <w:rFonts w:hint="eastAsia" w:ascii="宋体" w:hAnsi="宋体"/>
          <w:sz w:val="24"/>
          <w:szCs w:val="24"/>
          <w:highlight w:val="none"/>
        </w:rPr>
        <w:t>电子化磋商响应文件应在投标截止时间前成功上传至三门峡市公共资源电子化交易系统。至投标截止时间止，仍未上传成功的电子化</w:t>
      </w:r>
      <w:r>
        <w:rPr>
          <w:rFonts w:hint="eastAsia" w:ascii="宋体" w:hAnsi="宋体" w:cs="宋体"/>
          <w:sz w:val="24"/>
          <w:szCs w:val="24"/>
          <w:highlight w:val="none"/>
        </w:rPr>
        <w:t>磋商响应</w:t>
      </w:r>
      <w:r>
        <w:rPr>
          <w:rFonts w:hint="eastAsia" w:ascii="宋体" w:hAnsi="宋体"/>
          <w:sz w:val="24"/>
          <w:szCs w:val="24"/>
          <w:highlight w:val="none"/>
        </w:rPr>
        <w:t>文件将不予接收。</w:t>
      </w:r>
    </w:p>
    <w:p w14:paraId="0D460883">
      <w:pPr>
        <w:spacing w:line="450" w:lineRule="exact"/>
        <w:ind w:firstLine="480"/>
        <w:rPr>
          <w:rFonts w:ascii="宋体" w:hAnsi="宋体"/>
          <w:sz w:val="24"/>
          <w:szCs w:val="24"/>
          <w:highlight w:val="none"/>
        </w:rPr>
      </w:pPr>
      <w:r>
        <w:rPr>
          <w:rFonts w:hint="eastAsia" w:ascii="宋体" w:hAnsi="宋体"/>
          <w:sz w:val="24"/>
          <w:szCs w:val="24"/>
          <w:highlight w:val="none"/>
        </w:rPr>
        <w:t>注：如按照电子化投标操作教材制作完成的电子化</w:t>
      </w:r>
      <w:r>
        <w:rPr>
          <w:rFonts w:hint="eastAsia" w:ascii="宋体" w:hAnsi="宋体" w:cs="宋体"/>
          <w:sz w:val="24"/>
          <w:szCs w:val="24"/>
          <w:highlight w:val="none"/>
        </w:rPr>
        <w:t>磋商响应</w:t>
      </w:r>
      <w:r>
        <w:rPr>
          <w:rFonts w:hint="eastAsia" w:ascii="宋体" w:hAnsi="宋体"/>
          <w:sz w:val="24"/>
          <w:szCs w:val="24"/>
          <w:highlight w:val="none"/>
        </w:rPr>
        <w:t>文件无法上传的，</w:t>
      </w:r>
      <w:r>
        <w:rPr>
          <w:rFonts w:hint="eastAsia" w:ascii="宋体" w:hAnsi="宋体"/>
          <w:sz w:val="24"/>
          <w:szCs w:val="24"/>
          <w:highlight w:val="none"/>
          <w:lang w:eastAsia="zh-CN"/>
        </w:rPr>
        <w:t>响应人</w:t>
      </w:r>
      <w:r>
        <w:rPr>
          <w:rFonts w:hint="eastAsia" w:ascii="宋体" w:hAnsi="宋体"/>
          <w:sz w:val="24"/>
          <w:szCs w:val="24"/>
          <w:highlight w:val="none"/>
        </w:rPr>
        <w:t>应在</w:t>
      </w:r>
      <w:r>
        <w:rPr>
          <w:rFonts w:hint="eastAsia" w:ascii="宋体" w:hAnsi="宋体"/>
          <w:b/>
          <w:sz w:val="24"/>
          <w:szCs w:val="24"/>
          <w:highlight w:val="none"/>
        </w:rPr>
        <w:t>投标截止时间前尽早的</w:t>
      </w:r>
      <w:r>
        <w:rPr>
          <w:rFonts w:hint="eastAsia" w:ascii="宋体" w:hAnsi="宋体"/>
          <w:sz w:val="24"/>
          <w:szCs w:val="24"/>
          <w:highlight w:val="none"/>
        </w:rPr>
        <w:t>联系中心技术人员，以便有充分的时间进行处理。</w:t>
      </w:r>
      <w:r>
        <w:rPr>
          <w:rFonts w:hint="eastAsia" w:ascii="宋体" w:hAnsi="宋体"/>
          <w:b/>
          <w:sz w:val="24"/>
          <w:szCs w:val="24"/>
          <w:highlight w:val="none"/>
          <w:lang w:eastAsia="zh-CN"/>
        </w:rPr>
        <w:t>响应人</w:t>
      </w:r>
      <w:r>
        <w:rPr>
          <w:rFonts w:hint="eastAsia" w:ascii="宋体" w:hAnsi="宋体"/>
          <w:b/>
          <w:sz w:val="24"/>
          <w:szCs w:val="24"/>
          <w:highlight w:val="none"/>
        </w:rPr>
        <w:t>应充分考虑到处理技术问题和上传数据等工作所需的时间问题，电子化磋商响应文件未在投标截止时间前成功上传的，其磋商响应文件不予接收。</w:t>
      </w:r>
    </w:p>
    <w:p w14:paraId="2A23F1E1">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279" w:name="_Toc77586845"/>
      <w:bookmarkStart w:id="280" w:name="_Toc7908"/>
      <w:bookmarkStart w:id="281" w:name="_Toc77586938"/>
      <w:r>
        <w:rPr>
          <w:rFonts w:hint="eastAsia" w:ascii="宋体" w:hAnsi="宋体" w:eastAsia="宋体" w:cs="宋体"/>
          <w:color w:val="auto"/>
          <w:sz w:val="24"/>
          <w:szCs w:val="24"/>
          <w:highlight w:val="none"/>
        </w:rPr>
        <w:t>4.3磋商响应文件的修改与撤回</w:t>
      </w:r>
      <w:bookmarkEnd w:id="279"/>
      <w:bookmarkEnd w:id="280"/>
      <w:bookmarkEnd w:id="281"/>
    </w:p>
    <w:p w14:paraId="6451F492">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4.3.1在投标截止时间之后，</w:t>
      </w:r>
      <w:r>
        <w:rPr>
          <w:rFonts w:hint="eastAsia" w:ascii="宋体" w:hAnsi="宋体" w:cs="宋体"/>
          <w:sz w:val="24"/>
          <w:szCs w:val="24"/>
          <w:highlight w:val="none"/>
          <w:lang w:eastAsia="zh-CN"/>
        </w:rPr>
        <w:t>响应人</w:t>
      </w:r>
      <w:r>
        <w:rPr>
          <w:rFonts w:hint="eastAsia" w:ascii="宋体" w:hAnsi="宋体" w:cs="宋体"/>
          <w:sz w:val="24"/>
          <w:szCs w:val="24"/>
          <w:highlight w:val="none"/>
        </w:rPr>
        <w:t>不得补充、修改电子化磋商响应文件。</w:t>
      </w:r>
    </w:p>
    <w:bookmarkEnd w:id="268"/>
    <w:bookmarkEnd w:id="269"/>
    <w:bookmarkEnd w:id="270"/>
    <w:bookmarkEnd w:id="271"/>
    <w:bookmarkEnd w:id="272"/>
    <w:bookmarkEnd w:id="273"/>
    <w:bookmarkEnd w:id="274"/>
    <w:bookmarkEnd w:id="275"/>
    <w:p w14:paraId="16DAA949">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282" w:name="_Toc247085717"/>
      <w:bookmarkStart w:id="283" w:name="_Toc152042335"/>
      <w:bookmarkStart w:id="284" w:name="_Toc152045559"/>
      <w:bookmarkStart w:id="285" w:name="_Toc246996203"/>
      <w:bookmarkStart w:id="286" w:name="_Toc296602447"/>
      <w:bookmarkStart w:id="287" w:name="_Toc246996946"/>
      <w:bookmarkStart w:id="288" w:name="_Toc179632577"/>
      <w:bookmarkStart w:id="289" w:name="_Toc144974527"/>
      <w:bookmarkStart w:id="290" w:name="_Toc77586939"/>
      <w:bookmarkStart w:id="291" w:name="_Toc77586846"/>
      <w:bookmarkStart w:id="292" w:name="_Toc29915"/>
      <w:r>
        <w:rPr>
          <w:rFonts w:hint="eastAsia" w:ascii="宋体" w:hAnsi="宋体" w:eastAsia="宋体" w:cs="宋体"/>
          <w:color w:val="auto"/>
          <w:sz w:val="24"/>
          <w:szCs w:val="24"/>
          <w:highlight w:val="none"/>
        </w:rPr>
        <w:t>5.</w:t>
      </w:r>
      <w:bookmarkEnd w:id="282"/>
      <w:bookmarkEnd w:id="283"/>
      <w:bookmarkEnd w:id="284"/>
      <w:bookmarkEnd w:id="285"/>
      <w:bookmarkEnd w:id="286"/>
      <w:bookmarkEnd w:id="287"/>
      <w:bookmarkEnd w:id="288"/>
      <w:bookmarkEnd w:id="289"/>
      <w:r>
        <w:rPr>
          <w:rFonts w:hint="eastAsia" w:ascii="宋体" w:hAnsi="宋体" w:eastAsia="宋体" w:cs="宋体"/>
          <w:color w:val="auto"/>
          <w:sz w:val="24"/>
          <w:szCs w:val="24"/>
          <w:highlight w:val="none"/>
        </w:rPr>
        <w:t>磋商</w:t>
      </w:r>
      <w:bookmarkEnd w:id="290"/>
      <w:bookmarkEnd w:id="291"/>
      <w:bookmarkEnd w:id="292"/>
    </w:p>
    <w:p w14:paraId="64AA5EA0">
      <w:pPr>
        <w:keepNext w:val="0"/>
        <w:keepLines w:val="0"/>
        <w:pageBreakBefore w:val="0"/>
        <w:widowControl w:val="0"/>
        <w:kinsoku/>
        <w:wordWrap w:val="0"/>
        <w:overflowPunct/>
        <w:topLinePunct w:val="0"/>
        <w:autoSpaceDE/>
        <w:autoSpaceDN/>
        <w:bidi w:val="0"/>
        <w:adjustRightInd/>
        <w:snapToGrid/>
        <w:spacing w:line="450" w:lineRule="exact"/>
        <w:ind w:firstLine="422" w:firstLineChars="176"/>
        <w:textAlignment w:val="auto"/>
        <w:rPr>
          <w:rFonts w:hint="eastAsia" w:ascii="宋体" w:hAnsi="宋体" w:eastAsia="宋体" w:cs="Times New Roman"/>
          <w:sz w:val="24"/>
          <w:szCs w:val="24"/>
          <w:highlight w:val="none"/>
        </w:rPr>
      </w:pPr>
      <w:bookmarkStart w:id="293" w:name="_Toc152042338"/>
      <w:bookmarkStart w:id="294" w:name="_Toc246996949"/>
      <w:bookmarkStart w:id="295" w:name="_Toc247085720"/>
      <w:bookmarkStart w:id="296" w:name="_Toc152045562"/>
      <w:bookmarkStart w:id="297" w:name="_Toc144974529"/>
      <w:bookmarkStart w:id="298" w:name="_Toc246996206"/>
      <w:bookmarkStart w:id="299" w:name="_Toc144974530"/>
      <w:bookmarkStart w:id="300" w:name="_Toc296602451"/>
      <w:bookmarkStart w:id="301" w:name="_Toc179632580"/>
      <w:bookmarkStart w:id="302" w:name="_Toc152045561"/>
      <w:bookmarkStart w:id="303" w:name="_Toc152042337"/>
      <w:bookmarkStart w:id="304" w:name="_Toc179632579"/>
      <w:r>
        <w:rPr>
          <w:rFonts w:hint="eastAsia" w:ascii="宋体" w:hAnsi="宋体"/>
          <w:sz w:val="24"/>
          <w:szCs w:val="24"/>
          <w:highlight w:val="none"/>
        </w:rPr>
        <w:t>5.1本项目采用电子化、无纸化进行招标，开标当日，</w:t>
      </w:r>
      <w:r>
        <w:rPr>
          <w:rFonts w:hint="eastAsia" w:ascii="宋体" w:hAnsi="宋体"/>
          <w:sz w:val="24"/>
          <w:szCs w:val="24"/>
          <w:highlight w:val="none"/>
          <w:lang w:eastAsia="zh-CN"/>
        </w:rPr>
        <w:t>响应人</w:t>
      </w:r>
      <w:r>
        <w:rPr>
          <w:rFonts w:hint="eastAsia" w:ascii="宋体" w:hAnsi="宋体"/>
          <w:sz w:val="24"/>
          <w:szCs w:val="24"/>
          <w:highlight w:val="none"/>
        </w:rPr>
        <w:t>无需到开标现场参加开标会议，</w:t>
      </w:r>
      <w:r>
        <w:rPr>
          <w:rFonts w:hint="eastAsia" w:ascii="宋体" w:hAnsi="宋体"/>
          <w:sz w:val="24"/>
          <w:szCs w:val="24"/>
          <w:highlight w:val="none"/>
          <w:lang w:eastAsia="zh-CN"/>
        </w:rPr>
        <w:t>响应人</w:t>
      </w:r>
      <w:r>
        <w:rPr>
          <w:rFonts w:hint="eastAsia" w:ascii="宋体" w:hAnsi="宋体"/>
          <w:sz w:val="24"/>
          <w:szCs w:val="24"/>
          <w:highlight w:val="none"/>
        </w:rPr>
        <w:t>应当在投标截止时间前，登陆不见面开标大厅选择登陆三门峡市公共资源电子招投标系统进行登陆（网</w:t>
      </w:r>
      <w:r>
        <w:rPr>
          <w:rFonts w:hint="eastAsia" w:ascii="宋体" w:hAnsi="宋体" w:eastAsia="宋体" w:cs="Times New Roman"/>
          <w:sz w:val="24"/>
          <w:szCs w:val="24"/>
          <w:highlight w:val="none"/>
        </w:rPr>
        <w:t>址为</w:t>
      </w:r>
      <w:r>
        <w:rPr>
          <w:rFonts w:hint="eastAsia" w:ascii="宋体" w:hAnsi="宋体" w:eastAsia="宋体" w:cs="Times New Roman"/>
          <w:sz w:val="24"/>
          <w:szCs w:val="24"/>
          <w:highlight w:val="none"/>
          <w:lang w:eastAsia="zh-CN"/>
        </w:rPr>
        <w:t>http://120.194.249.36:10094/BidOpening/bidopeninghallaction/hall/login</w:t>
      </w:r>
      <w:r>
        <w:rPr>
          <w:rFonts w:hint="eastAsia" w:ascii="宋体" w:hAnsi="宋体" w:eastAsia="宋体" w:cs="Times New Roman"/>
          <w:sz w:val="24"/>
          <w:szCs w:val="24"/>
          <w:highlight w:val="none"/>
        </w:rPr>
        <w:t>）,在线准时参加开标活动并进行磋商响应文件解密等。</w:t>
      </w:r>
    </w:p>
    <w:p w14:paraId="7CC5B2B9">
      <w:pPr>
        <w:spacing w:line="450" w:lineRule="exact"/>
        <w:ind w:firstLine="422" w:firstLineChars="176"/>
        <w:rPr>
          <w:rFonts w:hint="eastAsia" w:ascii="宋体" w:hAnsi="宋体"/>
          <w:sz w:val="24"/>
          <w:szCs w:val="24"/>
          <w:highlight w:val="none"/>
        </w:rPr>
      </w:pPr>
      <w:r>
        <w:rPr>
          <w:rFonts w:hint="eastAsia" w:ascii="宋体" w:hAnsi="宋体"/>
          <w:sz w:val="24"/>
          <w:szCs w:val="24"/>
          <w:highlight w:val="none"/>
        </w:rPr>
        <w:t>5.2电子化磋商响应文件采用一次加密方式。开标时，由</w:t>
      </w:r>
      <w:r>
        <w:rPr>
          <w:rFonts w:hint="eastAsia" w:ascii="宋体" w:hAnsi="宋体"/>
          <w:sz w:val="24"/>
          <w:szCs w:val="24"/>
          <w:highlight w:val="none"/>
          <w:lang w:eastAsia="zh-CN"/>
        </w:rPr>
        <w:t>响应人</w:t>
      </w:r>
      <w:r>
        <w:rPr>
          <w:rFonts w:hint="eastAsia" w:ascii="宋体" w:hAnsi="宋体"/>
          <w:sz w:val="24"/>
          <w:szCs w:val="24"/>
          <w:highlight w:val="none"/>
        </w:rPr>
        <w:t>使用CA证书，在规定时间内对其电子化</w:t>
      </w:r>
      <w:r>
        <w:rPr>
          <w:rFonts w:hint="eastAsia" w:ascii="宋体" w:hAnsi="宋体" w:cs="宋体"/>
          <w:sz w:val="24"/>
          <w:szCs w:val="24"/>
          <w:highlight w:val="none"/>
        </w:rPr>
        <w:t>磋商响应</w:t>
      </w:r>
      <w:r>
        <w:rPr>
          <w:rFonts w:hint="eastAsia" w:ascii="宋体" w:hAnsi="宋体"/>
          <w:sz w:val="24"/>
          <w:szCs w:val="24"/>
          <w:highlight w:val="none"/>
        </w:rPr>
        <w:t>文件进行解密。每位</w:t>
      </w:r>
      <w:r>
        <w:rPr>
          <w:rFonts w:hint="eastAsia" w:ascii="宋体" w:hAnsi="宋体"/>
          <w:sz w:val="24"/>
          <w:szCs w:val="24"/>
          <w:highlight w:val="none"/>
          <w:lang w:eastAsia="zh-CN"/>
        </w:rPr>
        <w:t>响应人</w:t>
      </w:r>
      <w:r>
        <w:rPr>
          <w:rFonts w:hint="eastAsia" w:ascii="宋体" w:hAnsi="宋体"/>
          <w:sz w:val="24"/>
          <w:szCs w:val="24"/>
          <w:highlight w:val="none"/>
        </w:rPr>
        <w:t>的解密时间为开标时间起30分钟内，如在规定时间内未完成解密的，其</w:t>
      </w:r>
      <w:r>
        <w:rPr>
          <w:rFonts w:hint="eastAsia" w:ascii="宋体" w:hAnsi="宋体" w:cs="宋体"/>
          <w:sz w:val="24"/>
          <w:szCs w:val="24"/>
          <w:highlight w:val="none"/>
        </w:rPr>
        <w:t>磋商响应</w:t>
      </w:r>
      <w:r>
        <w:rPr>
          <w:rFonts w:hint="eastAsia" w:ascii="宋体" w:hAnsi="宋体"/>
          <w:sz w:val="24"/>
          <w:szCs w:val="24"/>
          <w:highlight w:val="none"/>
        </w:rPr>
        <w:t>文件不予开标、唱标。每位</w:t>
      </w:r>
      <w:r>
        <w:rPr>
          <w:rFonts w:hint="eastAsia" w:ascii="宋体" w:hAnsi="宋体"/>
          <w:sz w:val="24"/>
          <w:szCs w:val="24"/>
          <w:highlight w:val="none"/>
          <w:lang w:eastAsia="zh-CN"/>
        </w:rPr>
        <w:t>响应人</w:t>
      </w:r>
      <w:r>
        <w:rPr>
          <w:rFonts w:hint="eastAsia" w:ascii="宋体" w:hAnsi="宋体"/>
          <w:sz w:val="24"/>
          <w:szCs w:val="24"/>
          <w:highlight w:val="none"/>
        </w:rPr>
        <w:t>的解密时间为开标时间起30分钟内完成。</w:t>
      </w:r>
    </w:p>
    <w:p w14:paraId="3CAAA8D8">
      <w:pPr>
        <w:spacing w:line="450" w:lineRule="exact"/>
        <w:ind w:firstLine="241" w:firstLineChars="100"/>
        <w:rPr>
          <w:rFonts w:hint="eastAsia" w:ascii="宋体" w:hAnsi="宋体"/>
          <w:b/>
          <w:sz w:val="24"/>
          <w:szCs w:val="24"/>
          <w:highlight w:val="none"/>
        </w:rPr>
      </w:pPr>
      <w:r>
        <w:rPr>
          <w:rFonts w:hint="eastAsia" w:ascii="宋体" w:hAnsi="宋体"/>
          <w:b/>
          <w:sz w:val="24"/>
          <w:szCs w:val="24"/>
          <w:highlight w:val="none"/>
        </w:rPr>
        <w:t>5.3电子化磋商响应文件解密异常的处理</w:t>
      </w:r>
    </w:p>
    <w:p w14:paraId="1FD81923">
      <w:pPr>
        <w:spacing w:line="450" w:lineRule="exact"/>
        <w:ind w:firstLine="422" w:firstLineChars="176"/>
        <w:rPr>
          <w:rFonts w:hint="eastAsia" w:ascii="宋体" w:hAnsi="宋体"/>
          <w:sz w:val="24"/>
          <w:szCs w:val="24"/>
          <w:highlight w:val="none"/>
        </w:rPr>
      </w:pPr>
      <w:r>
        <w:rPr>
          <w:rFonts w:hint="eastAsia" w:ascii="宋体" w:hAnsi="宋体"/>
          <w:sz w:val="24"/>
          <w:szCs w:val="24"/>
          <w:highlight w:val="none"/>
        </w:rPr>
        <w:t>如出现</w:t>
      </w:r>
      <w:r>
        <w:rPr>
          <w:rFonts w:hint="eastAsia" w:ascii="宋体" w:hAnsi="宋体"/>
          <w:sz w:val="24"/>
          <w:szCs w:val="24"/>
          <w:highlight w:val="none"/>
          <w:lang w:eastAsia="zh-CN"/>
        </w:rPr>
        <w:t>响应人</w:t>
      </w:r>
      <w:r>
        <w:rPr>
          <w:rFonts w:hint="eastAsia" w:ascii="宋体" w:hAnsi="宋体"/>
          <w:sz w:val="24"/>
          <w:szCs w:val="24"/>
          <w:highlight w:val="none"/>
        </w:rPr>
        <w:t>的电子磋商响应文件无法解密等异常情况，</w:t>
      </w:r>
      <w:r>
        <w:rPr>
          <w:rFonts w:hint="eastAsia" w:ascii="宋体" w:hAnsi="宋体"/>
          <w:sz w:val="24"/>
          <w:szCs w:val="24"/>
          <w:highlight w:val="none"/>
          <w:lang w:eastAsia="zh-CN"/>
        </w:rPr>
        <w:t>响应人</w:t>
      </w:r>
      <w:r>
        <w:rPr>
          <w:rFonts w:hint="eastAsia" w:ascii="宋体" w:hAnsi="宋体"/>
          <w:sz w:val="24"/>
          <w:szCs w:val="24"/>
          <w:highlight w:val="none"/>
        </w:rPr>
        <w:t>应及时致电中介服务机构说明。磋商响应文件异常，按以下步骤进行处理：</w:t>
      </w:r>
    </w:p>
    <w:p w14:paraId="5C57B4BE">
      <w:pPr>
        <w:spacing w:line="450" w:lineRule="exact"/>
        <w:ind w:firstLine="422" w:firstLineChars="176"/>
        <w:rPr>
          <w:rFonts w:hint="eastAsia" w:ascii="宋体" w:hAnsi="宋体"/>
          <w:sz w:val="24"/>
          <w:szCs w:val="24"/>
          <w:highlight w:val="none"/>
        </w:rPr>
      </w:pPr>
      <w:r>
        <w:rPr>
          <w:rFonts w:hint="eastAsia" w:ascii="宋体" w:hAnsi="宋体"/>
          <w:sz w:val="24"/>
          <w:szCs w:val="24"/>
          <w:highlight w:val="none"/>
        </w:rPr>
        <w:t>（1）首先由技术人员进行问题排查。</w:t>
      </w:r>
    </w:p>
    <w:p w14:paraId="299B85D8">
      <w:pPr>
        <w:spacing w:line="450" w:lineRule="exact"/>
        <w:ind w:firstLine="422" w:firstLineChars="176"/>
        <w:rPr>
          <w:rFonts w:hint="eastAsia" w:ascii="宋体" w:hAnsi="宋体"/>
          <w:sz w:val="24"/>
          <w:szCs w:val="24"/>
          <w:highlight w:val="none"/>
        </w:rPr>
      </w:pPr>
      <w:r>
        <w:rPr>
          <w:rFonts w:hint="eastAsia" w:ascii="宋体" w:hAnsi="宋体"/>
          <w:sz w:val="24"/>
          <w:szCs w:val="24"/>
          <w:highlight w:val="none"/>
        </w:rPr>
        <w:t>（2）经技术人员排查后，是</w:t>
      </w:r>
      <w:r>
        <w:rPr>
          <w:rFonts w:hint="eastAsia" w:ascii="宋体" w:hAnsi="宋体"/>
          <w:sz w:val="24"/>
          <w:szCs w:val="24"/>
          <w:highlight w:val="none"/>
          <w:lang w:eastAsia="zh-CN"/>
        </w:rPr>
        <w:t>响应人</w:t>
      </w:r>
      <w:r>
        <w:rPr>
          <w:rFonts w:hint="eastAsia" w:ascii="宋体" w:hAnsi="宋体"/>
          <w:sz w:val="24"/>
          <w:szCs w:val="24"/>
          <w:highlight w:val="none"/>
        </w:rPr>
        <w:t>文件自身问题导致磋商响应文件无法解密的，该磋商响应文件将不予接收、解密和唱标。开标会议继续进行。</w:t>
      </w:r>
    </w:p>
    <w:p w14:paraId="05736D54">
      <w:pPr>
        <w:spacing w:line="450" w:lineRule="exact"/>
        <w:ind w:firstLine="422" w:firstLineChars="176"/>
        <w:rPr>
          <w:rFonts w:hint="eastAsia" w:ascii="宋体" w:hAnsi="宋体"/>
          <w:sz w:val="24"/>
          <w:szCs w:val="24"/>
          <w:highlight w:val="none"/>
        </w:rPr>
      </w:pPr>
      <w:r>
        <w:rPr>
          <w:rFonts w:hint="eastAsia" w:ascii="宋体" w:hAnsi="宋体"/>
          <w:sz w:val="24"/>
          <w:szCs w:val="24"/>
          <w:highlight w:val="none"/>
        </w:rPr>
        <w:t>（3）经技术人员排查后，如果是电子化交易系统问题造成磋商响应文件无法解密的，将由技术人员对问题进行处理。如短时间内问题无法解决的，将由中介服务机构向监督部门申请，经监督部门同意后，暂停开标会议，待问题解决后继续开标。</w:t>
      </w:r>
    </w:p>
    <w:bookmarkEnd w:id="293"/>
    <w:bookmarkEnd w:id="294"/>
    <w:bookmarkEnd w:id="295"/>
    <w:bookmarkEnd w:id="296"/>
    <w:bookmarkEnd w:id="297"/>
    <w:bookmarkEnd w:id="298"/>
    <w:bookmarkEnd w:id="299"/>
    <w:bookmarkEnd w:id="300"/>
    <w:bookmarkEnd w:id="301"/>
    <w:bookmarkEnd w:id="302"/>
    <w:bookmarkEnd w:id="303"/>
    <w:bookmarkEnd w:id="304"/>
    <w:p w14:paraId="2D861EA1">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305" w:name="_Toc77586847"/>
      <w:bookmarkStart w:id="306" w:name="_Toc152042339"/>
      <w:bookmarkStart w:id="307" w:name="_Toc247085721"/>
      <w:bookmarkStart w:id="308" w:name="_Toc246996950"/>
      <w:bookmarkStart w:id="309" w:name="_Toc22146"/>
      <w:bookmarkStart w:id="310" w:name="_Toc296602452"/>
      <w:bookmarkStart w:id="311" w:name="_Toc144974531"/>
      <w:bookmarkStart w:id="312" w:name="_Toc152045563"/>
      <w:bookmarkStart w:id="313" w:name="_Toc179632581"/>
      <w:bookmarkStart w:id="314" w:name="_Toc77586940"/>
      <w:bookmarkStart w:id="315" w:name="_Toc246996207"/>
      <w:r>
        <w:rPr>
          <w:rFonts w:hint="eastAsia" w:ascii="宋体" w:hAnsi="宋体" w:eastAsia="宋体" w:cs="宋体"/>
          <w:color w:val="auto"/>
          <w:sz w:val="24"/>
          <w:szCs w:val="24"/>
          <w:highlight w:val="none"/>
        </w:rPr>
        <w:t>5.4磋商小组</w:t>
      </w:r>
      <w:bookmarkEnd w:id="305"/>
      <w:bookmarkEnd w:id="306"/>
      <w:bookmarkEnd w:id="307"/>
      <w:bookmarkEnd w:id="308"/>
      <w:bookmarkEnd w:id="309"/>
      <w:bookmarkEnd w:id="310"/>
      <w:bookmarkEnd w:id="311"/>
      <w:bookmarkEnd w:id="312"/>
      <w:bookmarkEnd w:id="313"/>
      <w:bookmarkEnd w:id="314"/>
      <w:bookmarkEnd w:id="315"/>
    </w:p>
    <w:p w14:paraId="4F6187A1">
      <w:pPr>
        <w:spacing w:line="450" w:lineRule="exact"/>
        <w:ind w:firstLine="480" w:firstLineChars="200"/>
        <w:rPr>
          <w:rFonts w:hint="default" w:ascii="宋体" w:hAnsi="宋体" w:eastAsia="宋体" w:cs="宋体"/>
          <w:sz w:val="24"/>
          <w:szCs w:val="24"/>
          <w:highlight w:val="none"/>
          <w:lang w:val="en-US" w:eastAsia="zh-CN"/>
        </w:rPr>
      </w:pPr>
      <w:r>
        <w:rPr>
          <w:rFonts w:hint="eastAsia" w:ascii="宋体" w:hAnsi="宋体" w:cs="宋体"/>
          <w:sz w:val="24"/>
          <w:szCs w:val="24"/>
          <w:highlight w:val="none"/>
        </w:rPr>
        <w:t>5.4.1</w:t>
      </w:r>
      <w:r>
        <w:rPr>
          <w:rFonts w:hint="eastAsia" w:ascii="宋体" w:hAnsi="宋体" w:cs="宋体"/>
          <w:kern w:val="44"/>
          <w:sz w:val="24"/>
          <w:szCs w:val="24"/>
          <w:highlight w:val="none"/>
        </w:rPr>
        <w:t>磋商小组由3人组成:其中</w:t>
      </w:r>
      <w:r>
        <w:rPr>
          <w:rFonts w:hint="eastAsia" w:ascii="宋体" w:hAnsi="宋体" w:cs="宋体"/>
          <w:kern w:val="44"/>
          <w:sz w:val="24"/>
          <w:szCs w:val="24"/>
          <w:highlight w:val="none"/>
          <w:lang w:eastAsia="zh-CN"/>
        </w:rPr>
        <w:t>采购人</w:t>
      </w:r>
      <w:r>
        <w:rPr>
          <w:rFonts w:hint="eastAsia" w:ascii="宋体" w:hAnsi="宋体" w:cs="宋体"/>
          <w:kern w:val="44"/>
          <w:sz w:val="24"/>
          <w:szCs w:val="24"/>
          <w:highlight w:val="none"/>
        </w:rPr>
        <w:t>代表1人，其余评审专家2人</w:t>
      </w:r>
      <w:r>
        <w:rPr>
          <w:rFonts w:ascii="宋体" w:hAnsi="宋体" w:eastAsia="宋体" w:cs="宋体"/>
          <w:sz w:val="24"/>
          <w:szCs w:val="24"/>
          <w:highlight w:val="none"/>
        </w:rPr>
        <w:t>由采购人依法从</w:t>
      </w:r>
      <w:r>
        <w:rPr>
          <w:rFonts w:hint="eastAsia" w:ascii="宋体" w:hAnsi="宋体" w:eastAsia="宋体" w:cs="宋体"/>
          <w:sz w:val="24"/>
          <w:szCs w:val="24"/>
          <w:highlight w:val="none"/>
          <w:lang w:eastAsia="zh-CN"/>
        </w:rPr>
        <w:t>相关专家库抽取</w:t>
      </w:r>
      <w:r>
        <w:rPr>
          <w:rFonts w:hint="eastAsia" w:ascii="宋体" w:hAnsi="宋体" w:cs="宋体"/>
          <w:sz w:val="24"/>
          <w:szCs w:val="24"/>
          <w:highlight w:val="none"/>
        </w:rPr>
        <w:t>。</w:t>
      </w:r>
      <w:r>
        <w:rPr>
          <w:rFonts w:hint="eastAsia" w:ascii="宋体" w:hAnsi="宋体" w:cs="宋体"/>
          <w:sz w:val="24"/>
          <w:szCs w:val="24"/>
          <w:highlight w:val="none"/>
          <w:lang w:eastAsia="zh-CN"/>
        </w:rPr>
        <w:t>或评审专家</w:t>
      </w:r>
      <w:r>
        <w:rPr>
          <w:rFonts w:hint="eastAsia" w:ascii="宋体" w:hAnsi="宋体" w:cs="宋体"/>
          <w:sz w:val="24"/>
          <w:szCs w:val="24"/>
          <w:highlight w:val="none"/>
          <w:lang w:val="en-US" w:eastAsia="zh-CN"/>
        </w:rPr>
        <w:t>3人全部从相关专家库抽取。</w:t>
      </w:r>
    </w:p>
    <w:p w14:paraId="5C7C9F81">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5.4.2磋商小组对所有</w:t>
      </w:r>
      <w:r>
        <w:rPr>
          <w:rFonts w:hint="eastAsia" w:ascii="宋体" w:hAnsi="宋体" w:cs="宋体"/>
          <w:sz w:val="24"/>
          <w:szCs w:val="24"/>
          <w:highlight w:val="none"/>
          <w:lang w:eastAsia="zh-CN"/>
        </w:rPr>
        <w:t>响应人</w:t>
      </w:r>
      <w:r>
        <w:rPr>
          <w:rFonts w:hint="eastAsia" w:ascii="宋体" w:hAnsi="宋体" w:cs="宋体"/>
          <w:sz w:val="24"/>
          <w:szCs w:val="24"/>
          <w:highlight w:val="none"/>
        </w:rPr>
        <w:t>的磋商响应文件进行评审，按评审后得分由高到低顺序排列，递交给</w:t>
      </w:r>
      <w:r>
        <w:rPr>
          <w:rFonts w:hint="eastAsia" w:ascii="宋体" w:hAnsi="宋体" w:cs="宋体"/>
          <w:sz w:val="24"/>
          <w:szCs w:val="24"/>
          <w:highlight w:val="none"/>
          <w:lang w:eastAsia="zh-CN"/>
        </w:rPr>
        <w:t>采购人</w:t>
      </w:r>
      <w:r>
        <w:rPr>
          <w:rFonts w:hint="eastAsia" w:ascii="宋体" w:hAnsi="宋体" w:cs="宋体"/>
          <w:sz w:val="24"/>
          <w:szCs w:val="24"/>
          <w:highlight w:val="none"/>
        </w:rPr>
        <w:t>。</w:t>
      </w:r>
    </w:p>
    <w:p w14:paraId="1B8C4873">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5.4.3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04A1503A">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5.4.3磋商小组成员和评审工作有关人员不得干预或者影响正常评审工作，不得明示或者暗示其倾向性、引导性意见，不得修改磋商文件确定的评审程序、评审方法，不得征询</w:t>
      </w:r>
      <w:r>
        <w:rPr>
          <w:rFonts w:hint="eastAsia" w:ascii="宋体" w:hAnsi="宋体" w:cs="宋体"/>
          <w:sz w:val="24"/>
          <w:szCs w:val="24"/>
          <w:highlight w:val="none"/>
          <w:lang w:eastAsia="zh-CN"/>
        </w:rPr>
        <w:t>采购人</w:t>
      </w:r>
      <w:r>
        <w:rPr>
          <w:rFonts w:hint="eastAsia" w:ascii="宋体" w:hAnsi="宋体" w:cs="宋体"/>
          <w:sz w:val="24"/>
          <w:szCs w:val="24"/>
          <w:highlight w:val="none"/>
        </w:rPr>
        <w:t>代表的倾向性意见，不得记录、复制或带走任何评审资料。成交候选人确定后，磋商小组不得修改评审结果或者要求重新评审，但因初步审查认定错误或价格计算错误需依法重新评审的除外。应在评审报告中明确记载。</w:t>
      </w:r>
    </w:p>
    <w:p w14:paraId="6C875D0C">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5.4.4磋商小组成员有下列情形之一的，应当回避：</w:t>
      </w:r>
    </w:p>
    <w:p w14:paraId="5A6E1C5D">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（1）</w:t>
      </w:r>
      <w:r>
        <w:rPr>
          <w:rFonts w:hint="eastAsia" w:ascii="宋体" w:hAnsi="宋体" w:cs="宋体"/>
          <w:sz w:val="24"/>
          <w:szCs w:val="24"/>
          <w:highlight w:val="none"/>
          <w:lang w:eastAsia="zh-CN"/>
        </w:rPr>
        <w:t>响应人</w:t>
      </w:r>
      <w:r>
        <w:rPr>
          <w:rFonts w:hint="eastAsia" w:ascii="宋体" w:hAnsi="宋体" w:cs="宋体"/>
          <w:sz w:val="24"/>
          <w:szCs w:val="24"/>
          <w:highlight w:val="none"/>
        </w:rPr>
        <w:t>或</w:t>
      </w:r>
      <w:r>
        <w:rPr>
          <w:rFonts w:hint="eastAsia" w:ascii="宋体" w:hAnsi="宋体" w:cs="宋体"/>
          <w:sz w:val="24"/>
          <w:szCs w:val="24"/>
          <w:highlight w:val="none"/>
          <w:lang w:eastAsia="zh-CN"/>
        </w:rPr>
        <w:t>响应人</w:t>
      </w:r>
      <w:r>
        <w:rPr>
          <w:rFonts w:hint="eastAsia" w:ascii="宋体" w:hAnsi="宋体" w:cs="宋体"/>
          <w:sz w:val="24"/>
          <w:szCs w:val="24"/>
          <w:highlight w:val="none"/>
        </w:rPr>
        <w:t>主要负责人的近亲属；</w:t>
      </w:r>
    </w:p>
    <w:p w14:paraId="62F6B2DA">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（2）项目主管部门或者行政监督部门的人员；</w:t>
      </w:r>
    </w:p>
    <w:p w14:paraId="6F78D9AC">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（3）与</w:t>
      </w:r>
      <w:r>
        <w:rPr>
          <w:rFonts w:hint="eastAsia" w:ascii="宋体" w:hAnsi="宋体" w:cs="宋体"/>
          <w:sz w:val="24"/>
          <w:szCs w:val="24"/>
          <w:highlight w:val="none"/>
          <w:lang w:eastAsia="zh-CN"/>
        </w:rPr>
        <w:t>响应人</w:t>
      </w:r>
      <w:r>
        <w:rPr>
          <w:rFonts w:hint="eastAsia" w:ascii="宋体" w:hAnsi="宋体" w:cs="宋体"/>
          <w:sz w:val="24"/>
          <w:szCs w:val="24"/>
          <w:highlight w:val="none"/>
        </w:rPr>
        <w:t>有经济利益关系；</w:t>
      </w:r>
    </w:p>
    <w:p w14:paraId="3F19957B">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（4）曾因在招标、评标以及其他与招标投标有关活动中从事违法行为而受过行政处罚或刑事处罚的；</w:t>
      </w:r>
    </w:p>
    <w:p w14:paraId="634C4E45">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（5）与</w:t>
      </w:r>
      <w:r>
        <w:rPr>
          <w:rFonts w:hint="eastAsia" w:ascii="宋体" w:hAnsi="宋体" w:cs="宋体"/>
          <w:sz w:val="24"/>
          <w:szCs w:val="24"/>
          <w:highlight w:val="none"/>
          <w:lang w:eastAsia="zh-CN"/>
        </w:rPr>
        <w:t>响应人</w:t>
      </w:r>
      <w:r>
        <w:rPr>
          <w:rFonts w:hint="eastAsia" w:ascii="宋体" w:hAnsi="宋体" w:cs="宋体"/>
          <w:sz w:val="24"/>
          <w:szCs w:val="24"/>
          <w:highlight w:val="none"/>
        </w:rPr>
        <w:t>有其他利害关系。</w:t>
      </w:r>
    </w:p>
    <w:p w14:paraId="21B7E53A">
      <w:pPr>
        <w:spacing w:line="450" w:lineRule="exact"/>
        <w:ind w:firstLine="241" w:firstLineChars="100"/>
        <w:rPr>
          <w:rFonts w:hint="eastAsia" w:ascii="宋体" w:hAnsi="宋体" w:cs="宋体"/>
          <w:b/>
          <w:bCs/>
          <w:sz w:val="24"/>
          <w:szCs w:val="24"/>
          <w:highlight w:val="none"/>
        </w:rPr>
      </w:pPr>
      <w:bookmarkStart w:id="316" w:name="_Toc246996951"/>
      <w:bookmarkStart w:id="317" w:name="_Toc179632582"/>
      <w:bookmarkStart w:id="318" w:name="_Toc247085722"/>
      <w:bookmarkStart w:id="319" w:name="_Toc296602453"/>
      <w:bookmarkStart w:id="320" w:name="_Toc144974532"/>
      <w:bookmarkStart w:id="321" w:name="_Toc152042340"/>
      <w:bookmarkStart w:id="322" w:name="_Toc246996208"/>
      <w:bookmarkStart w:id="323" w:name="_Toc152045564"/>
      <w:r>
        <w:rPr>
          <w:rFonts w:hint="eastAsia" w:ascii="宋体" w:hAnsi="宋体" w:cs="宋体"/>
          <w:b/>
          <w:bCs/>
          <w:sz w:val="24"/>
          <w:szCs w:val="24"/>
          <w:highlight w:val="none"/>
        </w:rPr>
        <w:t>5.5磋商原则和方法</w:t>
      </w:r>
    </w:p>
    <w:p w14:paraId="4A617358">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5.5.1坚持公开、公平、公正的原则。</w:t>
      </w:r>
    </w:p>
    <w:p w14:paraId="31592845">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5.5.2磋商在磋商小组应当集中与单一</w:t>
      </w:r>
      <w:r>
        <w:rPr>
          <w:rFonts w:hint="eastAsia" w:ascii="宋体" w:hAnsi="宋体" w:cs="宋体"/>
          <w:sz w:val="24"/>
          <w:szCs w:val="24"/>
          <w:highlight w:val="none"/>
          <w:lang w:eastAsia="zh-CN"/>
        </w:rPr>
        <w:t>响应人</w:t>
      </w:r>
      <w:r>
        <w:rPr>
          <w:rFonts w:hint="eastAsia" w:ascii="宋体" w:hAnsi="宋体" w:cs="宋体"/>
          <w:sz w:val="24"/>
          <w:szCs w:val="24"/>
          <w:highlight w:val="none"/>
        </w:rPr>
        <w:t>分别进行磋商，磋商小组将遵照磋商原则，公正、平等地对待所有</w:t>
      </w:r>
      <w:r>
        <w:rPr>
          <w:rFonts w:hint="eastAsia" w:ascii="宋体" w:hAnsi="宋体" w:cs="宋体"/>
          <w:sz w:val="24"/>
          <w:szCs w:val="24"/>
          <w:highlight w:val="none"/>
          <w:lang w:eastAsia="zh-CN"/>
        </w:rPr>
        <w:t>响应人</w:t>
      </w:r>
      <w:r>
        <w:rPr>
          <w:rFonts w:hint="eastAsia" w:ascii="宋体" w:hAnsi="宋体" w:cs="宋体"/>
          <w:sz w:val="24"/>
          <w:szCs w:val="24"/>
          <w:highlight w:val="none"/>
        </w:rPr>
        <w:t>。</w:t>
      </w:r>
    </w:p>
    <w:p w14:paraId="7CE65C43">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5.5.3评审方法</w:t>
      </w:r>
    </w:p>
    <w:p w14:paraId="1B8687D4">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（1）初步评审（是否响应竞争性磋商文件的要求），确定合格的</w:t>
      </w:r>
      <w:r>
        <w:rPr>
          <w:rFonts w:hint="eastAsia" w:ascii="宋体" w:hAnsi="宋体" w:cs="宋体"/>
          <w:sz w:val="24"/>
          <w:szCs w:val="24"/>
          <w:highlight w:val="none"/>
          <w:lang w:eastAsia="zh-CN"/>
        </w:rPr>
        <w:t>响应人</w:t>
      </w:r>
      <w:r>
        <w:rPr>
          <w:rFonts w:hint="eastAsia" w:ascii="宋体" w:hAnsi="宋体" w:cs="宋体"/>
          <w:sz w:val="24"/>
          <w:szCs w:val="24"/>
          <w:highlight w:val="none"/>
        </w:rPr>
        <w:t>。</w:t>
      </w:r>
    </w:p>
    <w:p w14:paraId="0A94D927">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w:t>
      </w:r>
      <w:r>
        <w:rPr>
          <w:rFonts w:ascii="宋体" w:hAnsi="宋体" w:cs="宋体"/>
          <w:sz w:val="24"/>
          <w:szCs w:val="24"/>
          <w:highlight w:val="none"/>
        </w:rPr>
        <w:t>2</w:t>
      </w:r>
      <w:r>
        <w:rPr>
          <w:rFonts w:hint="eastAsia" w:ascii="宋体" w:hAnsi="宋体" w:cs="宋体"/>
          <w:sz w:val="24"/>
          <w:szCs w:val="24"/>
          <w:highlight w:val="none"/>
        </w:rPr>
        <w:t>）各</w:t>
      </w:r>
      <w:r>
        <w:rPr>
          <w:rFonts w:hint="eastAsia" w:ascii="宋体" w:hAnsi="宋体" w:cs="宋体"/>
          <w:sz w:val="24"/>
          <w:szCs w:val="24"/>
          <w:highlight w:val="none"/>
          <w:lang w:eastAsia="zh-CN"/>
        </w:rPr>
        <w:t>响应人</w:t>
      </w:r>
      <w:r>
        <w:rPr>
          <w:rFonts w:hint="eastAsia" w:ascii="宋体" w:hAnsi="宋体" w:cs="宋体"/>
          <w:sz w:val="24"/>
          <w:szCs w:val="24"/>
          <w:highlight w:val="none"/>
        </w:rPr>
        <w:t>依据各自情况进行最后报价。</w:t>
      </w:r>
    </w:p>
    <w:p w14:paraId="2F9F4143">
      <w:pPr>
        <w:spacing w:line="450" w:lineRule="exact"/>
        <w:ind w:firstLine="410" w:firstLineChars="171"/>
        <w:rPr>
          <w:rFonts w:hint="eastAsia" w:ascii="宋体" w:hAnsi="宋体" w:cs="宋体"/>
          <w:b/>
          <w:bCs/>
          <w:kern w:val="28"/>
          <w:sz w:val="24"/>
          <w:szCs w:val="24"/>
          <w:highlight w:val="none"/>
        </w:rPr>
      </w:pPr>
      <w:r>
        <w:rPr>
          <w:rFonts w:hint="eastAsia" w:ascii="宋体" w:hAnsi="宋体" w:cs="宋体"/>
          <w:sz w:val="24"/>
          <w:szCs w:val="24"/>
          <w:highlight w:val="none"/>
        </w:rPr>
        <w:t>（</w:t>
      </w:r>
      <w:r>
        <w:rPr>
          <w:rFonts w:ascii="宋体" w:hAnsi="宋体" w:cs="宋体"/>
          <w:sz w:val="24"/>
          <w:szCs w:val="24"/>
          <w:highlight w:val="none"/>
        </w:rPr>
        <w:t>3</w:t>
      </w:r>
      <w:r>
        <w:rPr>
          <w:rFonts w:hint="eastAsia" w:ascii="宋体" w:hAnsi="宋体" w:cs="宋体"/>
          <w:sz w:val="24"/>
          <w:szCs w:val="24"/>
          <w:highlight w:val="none"/>
        </w:rPr>
        <w:t>）磋商小组采用综合评分法对提交最后报价的</w:t>
      </w:r>
      <w:r>
        <w:rPr>
          <w:rFonts w:hint="eastAsia" w:ascii="宋体" w:hAnsi="宋体" w:cs="宋体"/>
          <w:sz w:val="24"/>
          <w:szCs w:val="24"/>
          <w:highlight w:val="none"/>
          <w:lang w:eastAsia="zh-CN"/>
        </w:rPr>
        <w:t>响应人</w:t>
      </w:r>
      <w:r>
        <w:rPr>
          <w:rFonts w:hint="eastAsia" w:ascii="宋体" w:hAnsi="宋体" w:cs="宋体"/>
          <w:sz w:val="24"/>
          <w:szCs w:val="24"/>
          <w:highlight w:val="none"/>
        </w:rPr>
        <w:t>的响应文件和最后报价进行综合评分。</w:t>
      </w:r>
    </w:p>
    <w:p w14:paraId="47B077CC">
      <w:pPr>
        <w:spacing w:line="450" w:lineRule="exact"/>
        <w:ind w:firstLine="241" w:firstLineChars="100"/>
        <w:rPr>
          <w:rFonts w:hint="eastAsia" w:ascii="宋体" w:hAnsi="宋体" w:cs="宋体"/>
          <w:b/>
          <w:bCs/>
          <w:kern w:val="28"/>
          <w:sz w:val="24"/>
          <w:szCs w:val="24"/>
          <w:highlight w:val="none"/>
        </w:rPr>
      </w:pPr>
      <w:r>
        <w:rPr>
          <w:rFonts w:hint="eastAsia" w:ascii="宋体" w:hAnsi="宋体" w:cs="宋体"/>
          <w:b/>
          <w:bCs/>
          <w:kern w:val="28"/>
          <w:sz w:val="24"/>
          <w:szCs w:val="24"/>
          <w:highlight w:val="none"/>
        </w:rPr>
        <w:t>5.6对</w:t>
      </w:r>
      <w:r>
        <w:rPr>
          <w:rFonts w:hint="eastAsia" w:ascii="宋体" w:hAnsi="宋体" w:cs="宋体"/>
          <w:b/>
          <w:bCs/>
          <w:kern w:val="28"/>
          <w:sz w:val="24"/>
          <w:szCs w:val="24"/>
          <w:highlight w:val="none"/>
          <w:lang w:eastAsia="zh-CN"/>
        </w:rPr>
        <w:t>响应人</w:t>
      </w:r>
      <w:r>
        <w:rPr>
          <w:rFonts w:hint="eastAsia" w:ascii="宋体" w:hAnsi="宋体" w:cs="宋体"/>
          <w:b/>
          <w:bCs/>
          <w:kern w:val="28"/>
          <w:sz w:val="24"/>
          <w:szCs w:val="24"/>
          <w:highlight w:val="none"/>
        </w:rPr>
        <w:t>的评价</w:t>
      </w:r>
    </w:p>
    <w:p w14:paraId="1DE10281">
      <w:pPr>
        <w:keepNext w:val="0"/>
        <w:keepLines w:val="0"/>
        <w:pageBreakBefore w:val="0"/>
        <w:widowControl w:val="0"/>
        <w:tabs>
          <w:tab w:val="left" w:pos="0"/>
          <w:tab w:val="left" w:pos="851"/>
        </w:tabs>
        <w:kinsoku/>
        <w:wordWrap/>
        <w:overflowPunct/>
        <w:topLinePunct w:val="0"/>
        <w:autoSpaceDE w:val="0"/>
        <w:autoSpaceDN w:val="0"/>
        <w:bidi w:val="0"/>
        <w:adjustRightInd w:val="0"/>
        <w:snapToGrid/>
        <w:spacing w:line="360" w:lineRule="auto"/>
        <w:ind w:firstLine="480" w:firstLineChars="200"/>
        <w:textAlignment w:val="auto"/>
        <w:rPr>
          <w:rFonts w:ascii="宋体" w:hAnsi="宋体" w:eastAsia="宋体" w:cs="黑体"/>
          <w:color w:val="auto"/>
          <w:kern w:val="0"/>
          <w:sz w:val="24"/>
          <w:szCs w:val="24"/>
          <w:highlight w:val="none"/>
        </w:rPr>
      </w:pPr>
      <w:r>
        <w:rPr>
          <w:rFonts w:hint="eastAsia" w:ascii="宋体" w:hAnsi="宋体" w:eastAsia="宋体" w:cs="黑体"/>
          <w:color w:val="auto"/>
          <w:kern w:val="0"/>
          <w:sz w:val="24"/>
          <w:szCs w:val="24"/>
          <w:highlight w:val="none"/>
        </w:rPr>
        <w:t>在初审阶段,响应文件出现以下情况之一者，属于重大偏差，为未能对磋商文件作出实质性响应，作</w:t>
      </w:r>
      <w:r>
        <w:rPr>
          <w:rFonts w:hint="eastAsia" w:ascii="宋体" w:hAnsi="宋体" w:eastAsia="宋体" w:cs="黑体"/>
          <w:color w:val="auto"/>
          <w:kern w:val="0"/>
          <w:sz w:val="24"/>
          <w:szCs w:val="24"/>
          <w:highlight w:val="none"/>
          <w:lang w:val="en-US" w:eastAsia="zh-CN"/>
        </w:rPr>
        <w:t>无效标</w:t>
      </w:r>
      <w:r>
        <w:rPr>
          <w:rFonts w:hint="eastAsia" w:ascii="宋体" w:hAnsi="宋体" w:eastAsia="宋体" w:cs="黑体"/>
          <w:color w:val="auto"/>
          <w:kern w:val="0"/>
          <w:sz w:val="24"/>
          <w:szCs w:val="24"/>
          <w:highlight w:val="none"/>
        </w:rPr>
        <w:t>处理：</w:t>
      </w:r>
    </w:p>
    <w:p w14:paraId="3313C81C">
      <w:pPr>
        <w:keepNext w:val="0"/>
        <w:keepLines w:val="0"/>
        <w:pageBreakBefore w:val="0"/>
        <w:widowControl w:val="0"/>
        <w:kinsoku/>
        <w:wordWrap/>
        <w:overflowPunct/>
        <w:topLinePunct w:val="0"/>
        <w:bidi w:val="0"/>
        <w:snapToGrid/>
        <w:spacing w:line="360" w:lineRule="auto"/>
        <w:ind w:firstLine="482" w:firstLineChars="200"/>
        <w:textAlignment w:val="auto"/>
        <w:rPr>
          <w:rFonts w:ascii="宋体" w:hAnsi="宋体" w:eastAsia="宋体" w:cs="Times New Roman"/>
          <w:b/>
          <w:color w:val="auto"/>
          <w:sz w:val="24"/>
          <w:szCs w:val="24"/>
          <w:highlight w:val="none"/>
        </w:rPr>
      </w:pPr>
      <w:r>
        <w:rPr>
          <w:rFonts w:hint="eastAsia" w:ascii="宋体" w:hAnsi="宋体" w:eastAsia="宋体" w:cs="Times New Roman"/>
          <w:b/>
          <w:color w:val="auto"/>
          <w:sz w:val="24"/>
          <w:szCs w:val="24"/>
          <w:highlight w:val="none"/>
        </w:rPr>
        <w:t>（1）响应文件未按规定的格式填写、内容不全的；</w:t>
      </w:r>
    </w:p>
    <w:p w14:paraId="493926B6">
      <w:pPr>
        <w:keepNext w:val="0"/>
        <w:keepLines w:val="0"/>
        <w:pageBreakBefore w:val="0"/>
        <w:widowControl w:val="0"/>
        <w:kinsoku/>
        <w:wordWrap/>
        <w:overflowPunct/>
        <w:topLinePunct w:val="0"/>
        <w:bidi w:val="0"/>
        <w:snapToGrid/>
        <w:spacing w:line="360" w:lineRule="auto"/>
        <w:ind w:firstLine="482" w:firstLineChars="200"/>
        <w:textAlignment w:val="auto"/>
        <w:rPr>
          <w:rFonts w:ascii="宋体" w:hAnsi="宋体" w:eastAsia="宋体" w:cs="Times New Roman"/>
          <w:b/>
          <w:color w:val="auto"/>
          <w:sz w:val="24"/>
          <w:szCs w:val="24"/>
          <w:highlight w:val="none"/>
        </w:rPr>
      </w:pPr>
      <w:r>
        <w:rPr>
          <w:rFonts w:hint="eastAsia" w:ascii="宋体" w:hAnsi="宋体" w:eastAsia="宋体" w:cs="Times New Roman"/>
          <w:b/>
          <w:color w:val="auto"/>
          <w:sz w:val="24"/>
          <w:szCs w:val="24"/>
          <w:highlight w:val="none"/>
        </w:rPr>
        <w:t>（2）响应文件中无报价、无工期、无质量等级或工期、质量达不到磋商文件要求的；</w:t>
      </w:r>
    </w:p>
    <w:p w14:paraId="4EF1A29F">
      <w:pPr>
        <w:keepNext w:val="0"/>
        <w:keepLines w:val="0"/>
        <w:pageBreakBefore w:val="0"/>
        <w:widowControl w:val="0"/>
        <w:kinsoku/>
        <w:wordWrap/>
        <w:overflowPunct/>
        <w:topLinePunct w:val="0"/>
        <w:bidi w:val="0"/>
        <w:snapToGrid/>
        <w:spacing w:line="360" w:lineRule="auto"/>
        <w:ind w:firstLine="482" w:firstLineChars="200"/>
        <w:textAlignment w:val="auto"/>
        <w:rPr>
          <w:rFonts w:ascii="宋体" w:hAnsi="宋体" w:eastAsia="宋体" w:cs="Times New Roman"/>
          <w:b/>
          <w:color w:val="auto"/>
          <w:sz w:val="24"/>
          <w:szCs w:val="24"/>
          <w:highlight w:val="none"/>
        </w:rPr>
      </w:pPr>
      <w:r>
        <w:rPr>
          <w:rFonts w:hint="eastAsia" w:ascii="宋体" w:hAnsi="宋体" w:eastAsia="宋体" w:cs="Times New Roman"/>
          <w:b/>
          <w:color w:val="auto"/>
          <w:sz w:val="24"/>
          <w:szCs w:val="24"/>
          <w:highlight w:val="none"/>
        </w:rPr>
        <w:t>（3）响应文件有保留或</w:t>
      </w:r>
      <w:r>
        <w:rPr>
          <w:rFonts w:hint="eastAsia" w:ascii="宋体" w:hAnsi="宋体" w:eastAsia="宋体" w:cs="Times New Roman"/>
          <w:b/>
          <w:color w:val="auto"/>
          <w:sz w:val="24"/>
          <w:szCs w:val="24"/>
          <w:highlight w:val="none"/>
          <w:lang w:eastAsia="zh-CN"/>
        </w:rPr>
        <w:t>合同草案</w:t>
      </w:r>
      <w:r>
        <w:rPr>
          <w:rFonts w:hint="eastAsia" w:ascii="宋体" w:hAnsi="宋体" w:eastAsia="宋体" w:cs="Times New Roman"/>
          <w:b/>
          <w:color w:val="auto"/>
          <w:sz w:val="24"/>
          <w:szCs w:val="24"/>
          <w:highlight w:val="none"/>
        </w:rPr>
        <w:t>有采购人不可接受条件；</w:t>
      </w:r>
    </w:p>
    <w:p w14:paraId="0493A27B">
      <w:pPr>
        <w:spacing w:line="450" w:lineRule="exact"/>
        <w:ind w:firstLine="412" w:firstLineChars="171"/>
        <w:rPr>
          <w:rFonts w:hint="eastAsia" w:ascii="宋体" w:hAnsi="宋体" w:cs="宋体"/>
          <w:sz w:val="24"/>
          <w:szCs w:val="24"/>
          <w:highlight w:val="none"/>
        </w:rPr>
      </w:pPr>
      <w:r>
        <w:rPr>
          <w:rFonts w:hint="eastAsia" w:ascii="宋体" w:hAnsi="宋体" w:eastAsia="宋体" w:cs="Times New Roman"/>
          <w:b/>
          <w:color w:val="auto"/>
          <w:sz w:val="24"/>
          <w:szCs w:val="24"/>
          <w:highlight w:val="none"/>
        </w:rPr>
        <w:t>（4）资格证明文件不全，或不满足磋商文件规定的</w:t>
      </w:r>
      <w:r>
        <w:rPr>
          <w:rFonts w:hint="eastAsia" w:ascii="宋体" w:hAnsi="宋体" w:cs="Times New Roman"/>
          <w:b/>
          <w:color w:val="auto"/>
          <w:sz w:val="24"/>
          <w:szCs w:val="24"/>
          <w:highlight w:val="none"/>
          <w:lang w:eastAsia="zh-CN"/>
        </w:rPr>
        <w:t>响应人</w:t>
      </w:r>
      <w:r>
        <w:rPr>
          <w:rFonts w:hint="eastAsia" w:ascii="宋体" w:hAnsi="宋体" w:eastAsia="宋体" w:cs="Times New Roman"/>
          <w:b/>
          <w:color w:val="auto"/>
          <w:sz w:val="24"/>
          <w:szCs w:val="24"/>
          <w:highlight w:val="none"/>
        </w:rPr>
        <w:t>资质要求的；</w:t>
      </w:r>
    </w:p>
    <w:p w14:paraId="6D366367">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5.6.1磋商小组只对已判定为实质性响应且通过初步审查的磋商响应文件进行详细评价和比较。</w:t>
      </w:r>
    </w:p>
    <w:p w14:paraId="6AF216FD">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5.6.2磋商小组所有成员应当集中与单一</w:t>
      </w:r>
      <w:r>
        <w:rPr>
          <w:rFonts w:hint="eastAsia" w:ascii="宋体" w:hAnsi="宋体" w:cs="宋体"/>
          <w:sz w:val="24"/>
          <w:szCs w:val="24"/>
          <w:highlight w:val="none"/>
          <w:lang w:eastAsia="zh-CN"/>
        </w:rPr>
        <w:t>响应人</w:t>
      </w:r>
      <w:r>
        <w:rPr>
          <w:rFonts w:hint="eastAsia" w:ascii="宋体" w:hAnsi="宋体" w:cs="宋体"/>
          <w:sz w:val="24"/>
          <w:szCs w:val="24"/>
          <w:highlight w:val="none"/>
        </w:rPr>
        <w:t>分别进行磋商，并给予所有参加磋商的</w:t>
      </w:r>
      <w:r>
        <w:rPr>
          <w:rFonts w:hint="eastAsia" w:ascii="宋体" w:hAnsi="宋体" w:cs="宋体"/>
          <w:sz w:val="24"/>
          <w:szCs w:val="24"/>
          <w:highlight w:val="none"/>
          <w:lang w:eastAsia="zh-CN"/>
        </w:rPr>
        <w:t>响应人</w:t>
      </w:r>
      <w:r>
        <w:rPr>
          <w:rFonts w:hint="eastAsia" w:ascii="宋体" w:hAnsi="宋体" w:cs="宋体"/>
          <w:sz w:val="24"/>
          <w:szCs w:val="24"/>
          <w:highlight w:val="none"/>
        </w:rPr>
        <w:t>平等的磋商机会。磋商完成后，要求其在规定时间内提交最后报价，提交最后报价的</w:t>
      </w:r>
      <w:r>
        <w:rPr>
          <w:rFonts w:hint="eastAsia" w:ascii="宋体" w:hAnsi="宋体" w:cs="宋体"/>
          <w:sz w:val="24"/>
          <w:szCs w:val="24"/>
          <w:highlight w:val="none"/>
          <w:lang w:eastAsia="zh-CN"/>
        </w:rPr>
        <w:t>响应人</w:t>
      </w:r>
      <w:r>
        <w:rPr>
          <w:rFonts w:hint="eastAsia" w:ascii="宋体" w:hAnsi="宋体" w:cs="宋体"/>
          <w:sz w:val="24"/>
          <w:szCs w:val="24"/>
          <w:highlight w:val="none"/>
          <w:lang w:val="en-US" w:eastAsia="zh-CN"/>
        </w:rPr>
        <w:t>不少于三家</w:t>
      </w:r>
      <w:r>
        <w:rPr>
          <w:rFonts w:hint="eastAsia" w:ascii="宋体" w:hAnsi="宋体" w:cs="宋体"/>
          <w:sz w:val="24"/>
          <w:szCs w:val="24"/>
          <w:highlight w:val="none"/>
        </w:rPr>
        <w:t>。</w:t>
      </w:r>
    </w:p>
    <w:p w14:paraId="42FBEB64">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5.6.3经磋商确定最终工程需求和提交最后报价的</w:t>
      </w:r>
      <w:r>
        <w:rPr>
          <w:rFonts w:hint="eastAsia" w:ascii="宋体" w:hAnsi="宋体" w:cs="宋体"/>
          <w:sz w:val="24"/>
          <w:szCs w:val="24"/>
          <w:highlight w:val="none"/>
          <w:lang w:eastAsia="zh-CN"/>
        </w:rPr>
        <w:t>响应人</w:t>
      </w:r>
      <w:r>
        <w:rPr>
          <w:rFonts w:hint="eastAsia" w:ascii="宋体" w:hAnsi="宋体" w:cs="宋体"/>
          <w:sz w:val="24"/>
          <w:szCs w:val="24"/>
          <w:highlight w:val="none"/>
        </w:rPr>
        <w:t>后，磋商小组采用综合评分法对提交最后报价的</w:t>
      </w:r>
      <w:r>
        <w:rPr>
          <w:rFonts w:hint="eastAsia" w:ascii="宋体" w:hAnsi="宋体" w:cs="宋体"/>
          <w:sz w:val="24"/>
          <w:szCs w:val="24"/>
          <w:highlight w:val="none"/>
          <w:lang w:eastAsia="zh-CN"/>
        </w:rPr>
        <w:t>响应人</w:t>
      </w:r>
      <w:r>
        <w:rPr>
          <w:rFonts w:hint="eastAsia" w:ascii="宋体" w:hAnsi="宋体" w:cs="宋体"/>
          <w:sz w:val="24"/>
          <w:szCs w:val="24"/>
          <w:highlight w:val="none"/>
        </w:rPr>
        <w:t>的磋商响应文件和最后报价进行综合评分。</w:t>
      </w:r>
    </w:p>
    <w:p w14:paraId="65A4B14A">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5.6.4磋商小组根据综合评分情况，按评审得分由高到低的顺序确定成交候选人，并编写评审报告。评审得分相同的，按照最后报价由低到高的顺序确定，评审得分且最后报价相同的，按照技术指标优劣顺序确定成交候选人。评审报告由磋商小组全体人员签字。磋商小组成员对评审报告有异议的，磋商小组按照少数服从多数的原则推荐成交候选人，磋商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CDC23BA">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5.6.5如果第一名</w:t>
      </w:r>
      <w:r>
        <w:rPr>
          <w:rFonts w:hint="eastAsia" w:ascii="宋体" w:hAnsi="宋体" w:cs="宋体"/>
          <w:sz w:val="24"/>
          <w:szCs w:val="24"/>
          <w:highlight w:val="none"/>
          <w:lang w:eastAsia="zh-CN"/>
        </w:rPr>
        <w:t>响应人</w:t>
      </w:r>
      <w:r>
        <w:rPr>
          <w:rFonts w:hint="eastAsia" w:ascii="宋体" w:hAnsi="宋体" w:cs="宋体"/>
          <w:sz w:val="24"/>
          <w:szCs w:val="24"/>
          <w:highlight w:val="none"/>
        </w:rPr>
        <w:t>放弃成交资格或因不可抗力提出不能履行合同、竞争性磋商文件规定应当提交履约担保而在规定的期限内未能提交的，</w:t>
      </w:r>
      <w:r>
        <w:rPr>
          <w:rFonts w:hint="eastAsia" w:ascii="宋体" w:hAnsi="宋体" w:cs="宋体"/>
          <w:sz w:val="24"/>
          <w:szCs w:val="24"/>
          <w:highlight w:val="none"/>
          <w:lang w:eastAsia="zh-CN"/>
        </w:rPr>
        <w:t>采购人</w:t>
      </w:r>
      <w:r>
        <w:rPr>
          <w:rFonts w:hint="eastAsia" w:ascii="宋体" w:hAnsi="宋体" w:cs="宋体"/>
          <w:sz w:val="24"/>
          <w:szCs w:val="24"/>
          <w:highlight w:val="none"/>
        </w:rPr>
        <w:t>可以按照评审报告推荐的成交候选人名单，确定下一成交候选人为成交人，也可以重新开展采购活动。</w:t>
      </w:r>
    </w:p>
    <w:bookmarkEnd w:id="316"/>
    <w:bookmarkEnd w:id="317"/>
    <w:bookmarkEnd w:id="318"/>
    <w:bookmarkEnd w:id="319"/>
    <w:bookmarkEnd w:id="320"/>
    <w:bookmarkEnd w:id="321"/>
    <w:bookmarkEnd w:id="322"/>
    <w:bookmarkEnd w:id="323"/>
    <w:p w14:paraId="57CE7C72">
      <w:pPr>
        <w:spacing w:line="450" w:lineRule="exact"/>
        <w:ind w:firstLine="241" w:firstLineChars="100"/>
        <w:rPr>
          <w:rFonts w:hint="eastAsia" w:ascii="宋体" w:hAnsi="宋体" w:cs="宋体"/>
          <w:b/>
          <w:bCs/>
          <w:sz w:val="24"/>
          <w:szCs w:val="24"/>
          <w:highlight w:val="none"/>
        </w:rPr>
      </w:pPr>
      <w:bookmarkStart w:id="324" w:name="_Toc179632584"/>
      <w:bookmarkStart w:id="325" w:name="_Toc144974534"/>
      <w:bookmarkStart w:id="326" w:name="_Toc246996210"/>
      <w:bookmarkStart w:id="327" w:name="_Toc152042342"/>
      <w:bookmarkStart w:id="328" w:name="_Toc246996953"/>
      <w:bookmarkStart w:id="329" w:name="_Toc247085724"/>
      <w:bookmarkStart w:id="330" w:name="_Toc152045566"/>
      <w:bookmarkStart w:id="331" w:name="_Toc296602455"/>
      <w:r>
        <w:rPr>
          <w:rFonts w:hint="eastAsia" w:ascii="宋体" w:hAnsi="宋体" w:cs="宋体"/>
          <w:b/>
          <w:bCs/>
          <w:sz w:val="24"/>
          <w:szCs w:val="24"/>
          <w:highlight w:val="none"/>
        </w:rPr>
        <w:t>5.7确定成交人</w:t>
      </w:r>
    </w:p>
    <w:p w14:paraId="0B4BFD15">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磋商小组应当根据综合评分情况，按照评审</w:t>
      </w:r>
      <w:r>
        <w:rPr>
          <w:rFonts w:hint="eastAsia" w:ascii="宋体" w:hAnsi="宋体" w:cs="宋体"/>
          <w:sz w:val="24"/>
          <w:szCs w:val="24"/>
          <w:highlight w:val="none"/>
          <w:lang w:val="en-US" w:eastAsia="zh-CN"/>
        </w:rPr>
        <w:t>由</w:t>
      </w:r>
      <w:r>
        <w:rPr>
          <w:rFonts w:hint="eastAsia" w:ascii="宋体" w:hAnsi="宋体" w:cs="宋体"/>
          <w:sz w:val="24"/>
          <w:szCs w:val="24"/>
          <w:highlight w:val="none"/>
        </w:rPr>
        <w:t>高到低</w:t>
      </w:r>
      <w:r>
        <w:rPr>
          <w:rFonts w:hint="eastAsia" w:ascii="宋体" w:hAnsi="宋体" w:cs="宋体"/>
          <w:sz w:val="24"/>
          <w:szCs w:val="24"/>
          <w:highlight w:val="none"/>
          <w:lang w:val="en-US" w:eastAsia="zh-CN"/>
        </w:rPr>
        <w:t>得分</w:t>
      </w:r>
      <w:r>
        <w:rPr>
          <w:rFonts w:hint="eastAsia" w:ascii="宋体" w:hAnsi="宋体" w:cs="宋体"/>
          <w:sz w:val="24"/>
          <w:szCs w:val="24"/>
          <w:highlight w:val="none"/>
        </w:rPr>
        <w:t>的顺序推荐成交候选人，并编写评标报告。</w:t>
      </w:r>
    </w:p>
    <w:p w14:paraId="15E0BFD9">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332" w:name="_Toc18074"/>
      <w:bookmarkStart w:id="333" w:name="_Toc77586941"/>
      <w:bookmarkStart w:id="334" w:name="_Toc77586848"/>
      <w:r>
        <w:rPr>
          <w:rFonts w:hint="eastAsia" w:ascii="宋体" w:hAnsi="宋体" w:eastAsia="宋体" w:cs="宋体"/>
          <w:color w:val="auto"/>
          <w:sz w:val="24"/>
          <w:szCs w:val="24"/>
          <w:highlight w:val="none"/>
        </w:rPr>
        <w:t>6.合同授予</w:t>
      </w:r>
      <w:bookmarkEnd w:id="324"/>
      <w:bookmarkEnd w:id="325"/>
      <w:bookmarkEnd w:id="326"/>
      <w:bookmarkEnd w:id="327"/>
      <w:bookmarkEnd w:id="328"/>
      <w:bookmarkEnd w:id="329"/>
      <w:bookmarkEnd w:id="330"/>
      <w:bookmarkEnd w:id="331"/>
      <w:bookmarkEnd w:id="332"/>
      <w:bookmarkEnd w:id="333"/>
      <w:bookmarkEnd w:id="334"/>
    </w:p>
    <w:p w14:paraId="5BDE5A3F">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335" w:name="_Toc179632585"/>
      <w:bookmarkStart w:id="336" w:name="_Toc296602456"/>
      <w:bookmarkStart w:id="337" w:name="_Toc247085725"/>
      <w:bookmarkStart w:id="338" w:name="_Toc246996954"/>
      <w:bookmarkStart w:id="339" w:name="_Toc152042343"/>
      <w:bookmarkStart w:id="340" w:name="_Toc14367"/>
      <w:bookmarkStart w:id="341" w:name="_Toc144974535"/>
      <w:bookmarkStart w:id="342" w:name="_Toc246996211"/>
      <w:bookmarkStart w:id="343" w:name="_Toc77586942"/>
      <w:bookmarkStart w:id="344" w:name="_Toc152045567"/>
      <w:bookmarkStart w:id="345" w:name="_Toc77586849"/>
      <w:r>
        <w:rPr>
          <w:rFonts w:hint="eastAsia" w:ascii="宋体" w:hAnsi="宋体" w:eastAsia="宋体" w:cs="宋体"/>
          <w:color w:val="auto"/>
          <w:sz w:val="24"/>
          <w:szCs w:val="24"/>
          <w:highlight w:val="none"/>
        </w:rPr>
        <w:t>6.1定标方式</w:t>
      </w:r>
      <w:bookmarkEnd w:id="335"/>
      <w:bookmarkEnd w:id="336"/>
      <w:bookmarkEnd w:id="337"/>
      <w:bookmarkEnd w:id="338"/>
      <w:bookmarkEnd w:id="339"/>
      <w:bookmarkEnd w:id="340"/>
      <w:bookmarkEnd w:id="341"/>
      <w:bookmarkEnd w:id="342"/>
      <w:bookmarkEnd w:id="343"/>
      <w:bookmarkEnd w:id="344"/>
      <w:bookmarkEnd w:id="345"/>
    </w:p>
    <w:p w14:paraId="41142725">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lang w:eastAsia="zh-CN"/>
        </w:rPr>
        <w:t>采购人</w:t>
      </w:r>
      <w:r>
        <w:rPr>
          <w:rFonts w:hint="eastAsia" w:ascii="宋体" w:hAnsi="宋体" w:cs="宋体"/>
          <w:sz w:val="24"/>
          <w:szCs w:val="24"/>
          <w:highlight w:val="none"/>
        </w:rPr>
        <w:t>依据磋商小组推荐的成交候选人确定成交人。</w:t>
      </w:r>
    </w:p>
    <w:p w14:paraId="30391014">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346" w:name="_Toc23383"/>
      <w:bookmarkStart w:id="347" w:name="_Toc296602457"/>
      <w:bookmarkStart w:id="348" w:name="_Toc77586850"/>
      <w:bookmarkStart w:id="349" w:name="_Toc77586943"/>
      <w:r>
        <w:rPr>
          <w:rFonts w:hint="eastAsia" w:ascii="宋体" w:hAnsi="宋体" w:eastAsia="宋体" w:cs="宋体"/>
          <w:color w:val="auto"/>
          <w:sz w:val="24"/>
          <w:szCs w:val="24"/>
          <w:highlight w:val="none"/>
        </w:rPr>
        <w:t>6.2成交候选人公示</w:t>
      </w:r>
      <w:bookmarkEnd w:id="346"/>
      <w:bookmarkEnd w:id="347"/>
      <w:bookmarkEnd w:id="348"/>
      <w:bookmarkEnd w:id="349"/>
    </w:p>
    <w:p w14:paraId="3FCA4201">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lang w:eastAsia="zh-CN"/>
        </w:rPr>
        <w:t>采购人</w:t>
      </w:r>
      <w:r>
        <w:rPr>
          <w:rFonts w:hint="eastAsia" w:ascii="宋体" w:hAnsi="宋体" w:cs="宋体"/>
          <w:sz w:val="24"/>
          <w:szCs w:val="24"/>
          <w:highlight w:val="none"/>
        </w:rPr>
        <w:t>在</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须知前附表规定的媒介公示成交候选人。</w:t>
      </w:r>
    </w:p>
    <w:p w14:paraId="26CA75F5">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350" w:name="_Toc4809"/>
      <w:bookmarkStart w:id="351" w:name="_Toc296602458"/>
      <w:bookmarkStart w:id="352" w:name="_Toc77586851"/>
      <w:bookmarkStart w:id="353" w:name="_Toc179632586"/>
      <w:bookmarkStart w:id="354" w:name="_Toc152045568"/>
      <w:bookmarkStart w:id="355" w:name="_Toc247085726"/>
      <w:bookmarkStart w:id="356" w:name="_Toc152042344"/>
      <w:bookmarkStart w:id="357" w:name="_Toc246996955"/>
      <w:bookmarkStart w:id="358" w:name="_Toc144974536"/>
      <w:bookmarkStart w:id="359" w:name="_Toc246996212"/>
      <w:bookmarkStart w:id="360" w:name="_Toc77586944"/>
      <w:r>
        <w:rPr>
          <w:rFonts w:hint="eastAsia" w:ascii="宋体" w:hAnsi="宋体" w:eastAsia="宋体" w:cs="宋体"/>
          <w:color w:val="auto"/>
          <w:sz w:val="24"/>
          <w:szCs w:val="24"/>
          <w:highlight w:val="none"/>
        </w:rPr>
        <w:t>6.3成交通知</w:t>
      </w:r>
      <w:bookmarkEnd w:id="350"/>
      <w:bookmarkEnd w:id="351"/>
      <w:bookmarkEnd w:id="352"/>
      <w:bookmarkEnd w:id="353"/>
      <w:bookmarkEnd w:id="354"/>
      <w:bookmarkEnd w:id="355"/>
      <w:bookmarkEnd w:id="356"/>
      <w:bookmarkEnd w:id="357"/>
      <w:bookmarkEnd w:id="358"/>
      <w:bookmarkEnd w:id="359"/>
      <w:bookmarkEnd w:id="360"/>
    </w:p>
    <w:p w14:paraId="0EA2C94F">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在本章第3.3款规定的投标有效期内，</w:t>
      </w:r>
      <w:r>
        <w:rPr>
          <w:rFonts w:hint="eastAsia" w:ascii="宋体" w:hAnsi="宋体" w:cs="宋体"/>
          <w:sz w:val="24"/>
          <w:szCs w:val="24"/>
          <w:highlight w:val="none"/>
          <w:lang w:eastAsia="zh-CN"/>
        </w:rPr>
        <w:t>采购人</w:t>
      </w:r>
      <w:r>
        <w:rPr>
          <w:rFonts w:hint="eastAsia" w:ascii="宋体" w:hAnsi="宋体" w:cs="宋体"/>
          <w:sz w:val="24"/>
          <w:szCs w:val="24"/>
          <w:highlight w:val="none"/>
        </w:rPr>
        <w:t>以书面形式向成交人发出成交通知书，同时将成交结果通知未成交的</w:t>
      </w:r>
      <w:r>
        <w:rPr>
          <w:rFonts w:hint="eastAsia" w:ascii="宋体" w:hAnsi="宋体" w:cs="宋体"/>
          <w:sz w:val="24"/>
          <w:szCs w:val="24"/>
          <w:highlight w:val="none"/>
          <w:lang w:eastAsia="zh-CN"/>
        </w:rPr>
        <w:t>响应人</w:t>
      </w:r>
      <w:r>
        <w:rPr>
          <w:rFonts w:hint="eastAsia" w:ascii="宋体" w:hAnsi="宋体" w:cs="宋体"/>
          <w:sz w:val="24"/>
          <w:szCs w:val="24"/>
          <w:highlight w:val="none"/>
        </w:rPr>
        <w:t>。</w:t>
      </w:r>
    </w:p>
    <w:p w14:paraId="4C1AF7E2">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361" w:name="_Toc247085727"/>
      <w:bookmarkStart w:id="362" w:name="_Toc179632587"/>
      <w:bookmarkStart w:id="363" w:name="_Toc152042345"/>
      <w:bookmarkStart w:id="364" w:name="_Toc77586852"/>
      <w:bookmarkStart w:id="365" w:name="_Toc77586945"/>
      <w:bookmarkStart w:id="366" w:name="_Toc296602459"/>
      <w:bookmarkStart w:id="367" w:name="_Toc12244"/>
      <w:bookmarkStart w:id="368" w:name="_Toc152045569"/>
      <w:bookmarkStart w:id="369" w:name="_Toc144974537"/>
      <w:bookmarkStart w:id="370" w:name="_Toc246996956"/>
      <w:bookmarkStart w:id="371" w:name="_Toc246996213"/>
      <w:r>
        <w:rPr>
          <w:rFonts w:hint="eastAsia" w:ascii="宋体" w:hAnsi="宋体" w:eastAsia="宋体" w:cs="宋体"/>
          <w:color w:val="auto"/>
          <w:sz w:val="24"/>
          <w:szCs w:val="24"/>
          <w:highlight w:val="none"/>
        </w:rPr>
        <w:t>6.4履约、支付担保</w:t>
      </w:r>
      <w:bookmarkEnd w:id="361"/>
      <w:bookmarkEnd w:id="362"/>
      <w:bookmarkEnd w:id="363"/>
      <w:bookmarkEnd w:id="364"/>
      <w:bookmarkEnd w:id="365"/>
      <w:bookmarkEnd w:id="366"/>
      <w:bookmarkEnd w:id="367"/>
      <w:bookmarkEnd w:id="368"/>
      <w:bookmarkEnd w:id="369"/>
      <w:bookmarkEnd w:id="370"/>
      <w:bookmarkEnd w:id="371"/>
    </w:p>
    <w:p w14:paraId="6787CCFE">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6.4.1履约担保金额：见</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须知前附表，与前附表一致。</w:t>
      </w:r>
    </w:p>
    <w:p w14:paraId="41375983">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6.4.2</w:t>
      </w:r>
      <w:r>
        <w:rPr>
          <w:rFonts w:hint="eastAsia" w:ascii="宋体" w:hAnsi="宋体" w:cs="宋体"/>
          <w:sz w:val="24"/>
          <w:szCs w:val="24"/>
          <w:highlight w:val="none"/>
          <w:lang w:eastAsia="zh-CN"/>
        </w:rPr>
        <w:t>采购人</w:t>
      </w:r>
      <w:r>
        <w:rPr>
          <w:rFonts w:hint="eastAsia" w:ascii="宋体" w:hAnsi="宋体" w:cs="宋体"/>
          <w:sz w:val="24"/>
          <w:szCs w:val="24"/>
          <w:highlight w:val="none"/>
        </w:rPr>
        <w:t>支付担保的提交与释放程序：见</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须知前附表，与前附表一致。</w:t>
      </w:r>
    </w:p>
    <w:p w14:paraId="0916F6D5">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6.4.3成交人不能按</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须知前附表第6.4.1项要求提交履约担保的，视为放弃成交，给</w:t>
      </w:r>
      <w:r>
        <w:rPr>
          <w:rFonts w:hint="eastAsia" w:ascii="宋体" w:hAnsi="宋体" w:cs="宋体"/>
          <w:sz w:val="24"/>
          <w:szCs w:val="24"/>
          <w:highlight w:val="none"/>
          <w:lang w:eastAsia="zh-CN"/>
        </w:rPr>
        <w:t>采购人</w:t>
      </w:r>
      <w:r>
        <w:rPr>
          <w:rFonts w:hint="eastAsia" w:ascii="宋体" w:hAnsi="宋体" w:cs="宋体"/>
          <w:sz w:val="24"/>
          <w:szCs w:val="24"/>
          <w:highlight w:val="none"/>
        </w:rPr>
        <w:t>造成的损失应当予以赔偿。</w:t>
      </w:r>
    </w:p>
    <w:p w14:paraId="4C21C624">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372" w:name="_Toc152045570"/>
      <w:bookmarkStart w:id="373" w:name="_Toc152042346"/>
      <w:bookmarkStart w:id="374" w:name="_Toc23166"/>
      <w:bookmarkStart w:id="375" w:name="_Toc246996214"/>
      <w:bookmarkStart w:id="376" w:name="_Toc77586853"/>
      <w:bookmarkStart w:id="377" w:name="_Toc246996957"/>
      <w:bookmarkStart w:id="378" w:name="_Toc247085728"/>
      <w:bookmarkStart w:id="379" w:name="_Toc77586946"/>
      <w:bookmarkStart w:id="380" w:name="_Toc296602460"/>
      <w:bookmarkStart w:id="381" w:name="_Toc179632588"/>
      <w:bookmarkStart w:id="382" w:name="_Toc144974538"/>
      <w:r>
        <w:rPr>
          <w:rFonts w:hint="eastAsia" w:ascii="宋体" w:hAnsi="宋体" w:eastAsia="宋体" w:cs="宋体"/>
          <w:color w:val="auto"/>
          <w:sz w:val="24"/>
          <w:szCs w:val="24"/>
          <w:highlight w:val="none"/>
        </w:rPr>
        <w:t>6.5签订合同</w:t>
      </w:r>
      <w:bookmarkEnd w:id="372"/>
      <w:bookmarkEnd w:id="373"/>
      <w:bookmarkEnd w:id="374"/>
      <w:bookmarkEnd w:id="375"/>
      <w:bookmarkEnd w:id="376"/>
      <w:bookmarkEnd w:id="377"/>
      <w:bookmarkEnd w:id="378"/>
      <w:bookmarkEnd w:id="379"/>
      <w:bookmarkEnd w:id="380"/>
      <w:bookmarkEnd w:id="381"/>
      <w:bookmarkEnd w:id="382"/>
    </w:p>
    <w:p w14:paraId="27CD3F6A">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6.5.1</w:t>
      </w:r>
      <w:r>
        <w:rPr>
          <w:rFonts w:hint="eastAsia" w:ascii="宋体" w:hAnsi="宋体" w:cs="宋体"/>
          <w:sz w:val="24"/>
          <w:szCs w:val="24"/>
          <w:highlight w:val="none"/>
          <w:lang w:eastAsia="zh-CN"/>
        </w:rPr>
        <w:t>采购人</w:t>
      </w:r>
      <w:r>
        <w:rPr>
          <w:rFonts w:hint="eastAsia" w:ascii="宋体" w:hAnsi="宋体" w:cs="宋体"/>
          <w:sz w:val="24"/>
          <w:szCs w:val="24"/>
          <w:highlight w:val="none"/>
        </w:rPr>
        <w:t>和成交人应当自成交通知书发出之日起30天内，根据竞争性磋商文件和成交人的磋商响应文件订立书面合同。成交人无正当理由拒签合同的，</w:t>
      </w:r>
      <w:r>
        <w:rPr>
          <w:rFonts w:hint="eastAsia" w:ascii="宋体" w:hAnsi="宋体" w:cs="宋体"/>
          <w:sz w:val="24"/>
          <w:szCs w:val="24"/>
          <w:highlight w:val="none"/>
          <w:lang w:eastAsia="zh-CN"/>
        </w:rPr>
        <w:t>采购人</w:t>
      </w:r>
      <w:r>
        <w:rPr>
          <w:rFonts w:hint="eastAsia" w:ascii="宋体" w:hAnsi="宋体" w:cs="宋体"/>
          <w:sz w:val="24"/>
          <w:szCs w:val="24"/>
          <w:highlight w:val="none"/>
        </w:rPr>
        <w:t>取消其成交资格，给</w:t>
      </w:r>
      <w:r>
        <w:rPr>
          <w:rFonts w:hint="eastAsia" w:ascii="宋体" w:hAnsi="宋体" w:cs="宋体"/>
          <w:sz w:val="24"/>
          <w:szCs w:val="24"/>
          <w:highlight w:val="none"/>
          <w:lang w:eastAsia="zh-CN"/>
        </w:rPr>
        <w:t>采购人</w:t>
      </w:r>
      <w:r>
        <w:rPr>
          <w:rFonts w:hint="eastAsia" w:ascii="宋体" w:hAnsi="宋体" w:cs="宋体"/>
          <w:sz w:val="24"/>
          <w:szCs w:val="24"/>
          <w:highlight w:val="none"/>
        </w:rPr>
        <w:t>造成的损失应当予以赔偿。</w:t>
      </w:r>
    </w:p>
    <w:p w14:paraId="6389A027">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383" w:name="_Toc296602461"/>
      <w:bookmarkStart w:id="384" w:name="_Toc77586854"/>
      <w:bookmarkStart w:id="385" w:name="_Toc77586947"/>
      <w:bookmarkStart w:id="386" w:name="_Toc12628"/>
      <w:r>
        <w:rPr>
          <w:rFonts w:hint="eastAsia" w:ascii="宋体" w:hAnsi="宋体" w:eastAsia="宋体" w:cs="宋体"/>
          <w:color w:val="auto"/>
          <w:sz w:val="24"/>
          <w:szCs w:val="24"/>
          <w:highlight w:val="none"/>
        </w:rPr>
        <w:t>7.纪律和监督</w:t>
      </w:r>
      <w:bookmarkEnd w:id="383"/>
      <w:bookmarkEnd w:id="384"/>
      <w:bookmarkEnd w:id="385"/>
      <w:bookmarkEnd w:id="386"/>
    </w:p>
    <w:p w14:paraId="1EE73BA0">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387" w:name="_Toc247085733"/>
      <w:bookmarkStart w:id="388" w:name="_Toc152042351"/>
      <w:bookmarkStart w:id="389" w:name="_Toc13637"/>
      <w:bookmarkStart w:id="390" w:name="_Toc246996219"/>
      <w:bookmarkStart w:id="391" w:name="_Toc77586855"/>
      <w:bookmarkStart w:id="392" w:name="_Toc296590983"/>
      <w:bookmarkStart w:id="393" w:name="_Toc296602462"/>
      <w:bookmarkStart w:id="394" w:name="_Toc246996962"/>
      <w:bookmarkStart w:id="395" w:name="_Toc144974543"/>
      <w:bookmarkStart w:id="396" w:name="_Toc152045575"/>
      <w:bookmarkStart w:id="397" w:name="_Toc77586948"/>
      <w:bookmarkStart w:id="398" w:name="_Toc179632593"/>
      <w:r>
        <w:rPr>
          <w:rFonts w:hint="eastAsia" w:ascii="宋体" w:hAnsi="宋体" w:eastAsia="宋体" w:cs="宋体"/>
          <w:color w:val="auto"/>
          <w:sz w:val="24"/>
          <w:szCs w:val="24"/>
          <w:highlight w:val="none"/>
        </w:rPr>
        <w:t>7.1对</w:t>
      </w:r>
      <w:r>
        <w:rPr>
          <w:rFonts w:hint="eastAsia" w:ascii="宋体" w:hAnsi="宋体" w:eastAsia="宋体" w:cs="宋体"/>
          <w:color w:val="auto"/>
          <w:sz w:val="24"/>
          <w:szCs w:val="24"/>
          <w:highlight w:val="none"/>
          <w:lang w:eastAsia="zh-CN"/>
        </w:rPr>
        <w:t>采购人</w:t>
      </w:r>
      <w:r>
        <w:rPr>
          <w:rFonts w:hint="eastAsia" w:ascii="宋体" w:hAnsi="宋体" w:eastAsia="宋体" w:cs="宋体"/>
          <w:color w:val="auto"/>
          <w:sz w:val="24"/>
          <w:szCs w:val="24"/>
          <w:highlight w:val="none"/>
        </w:rPr>
        <w:t>的纪律要求</w:t>
      </w:r>
      <w:bookmarkEnd w:id="387"/>
      <w:bookmarkEnd w:id="388"/>
      <w:bookmarkEnd w:id="389"/>
      <w:bookmarkEnd w:id="390"/>
      <w:bookmarkEnd w:id="391"/>
      <w:bookmarkEnd w:id="392"/>
      <w:bookmarkEnd w:id="393"/>
      <w:bookmarkEnd w:id="394"/>
      <w:bookmarkEnd w:id="395"/>
      <w:bookmarkEnd w:id="396"/>
      <w:bookmarkEnd w:id="397"/>
      <w:bookmarkEnd w:id="398"/>
    </w:p>
    <w:p w14:paraId="1E332A39">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lang w:eastAsia="zh-CN"/>
        </w:rPr>
        <w:t>采购人</w:t>
      </w:r>
      <w:r>
        <w:rPr>
          <w:rFonts w:hint="eastAsia" w:ascii="宋体" w:hAnsi="宋体" w:cs="宋体"/>
          <w:sz w:val="24"/>
          <w:szCs w:val="24"/>
          <w:highlight w:val="none"/>
        </w:rPr>
        <w:t>不得泄漏招标投标活动中应当保密的情况和资料，不得与</w:t>
      </w:r>
      <w:r>
        <w:rPr>
          <w:rFonts w:hint="eastAsia" w:ascii="宋体" w:hAnsi="宋体" w:cs="宋体"/>
          <w:sz w:val="24"/>
          <w:szCs w:val="24"/>
          <w:highlight w:val="none"/>
          <w:lang w:eastAsia="zh-CN"/>
        </w:rPr>
        <w:t>响应人</w:t>
      </w:r>
      <w:r>
        <w:rPr>
          <w:rFonts w:hint="eastAsia" w:ascii="宋体" w:hAnsi="宋体" w:cs="宋体"/>
          <w:sz w:val="24"/>
          <w:szCs w:val="24"/>
          <w:highlight w:val="none"/>
        </w:rPr>
        <w:t>串通损害国家利益、社会公共利益或者他人合法权益。</w:t>
      </w:r>
    </w:p>
    <w:p w14:paraId="199A68A7">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399" w:name="_Toc15672"/>
      <w:bookmarkStart w:id="400" w:name="_Toc152042352"/>
      <w:bookmarkStart w:id="401" w:name="_Toc179632594"/>
      <w:bookmarkStart w:id="402" w:name="_Toc144974544"/>
      <w:bookmarkStart w:id="403" w:name="_Toc247085734"/>
      <w:bookmarkStart w:id="404" w:name="_Toc246996220"/>
      <w:bookmarkStart w:id="405" w:name="_Toc77586856"/>
      <w:bookmarkStart w:id="406" w:name="_Toc296602463"/>
      <w:bookmarkStart w:id="407" w:name="_Toc152045576"/>
      <w:bookmarkStart w:id="408" w:name="_Toc77586949"/>
      <w:bookmarkStart w:id="409" w:name="_Toc246996963"/>
      <w:r>
        <w:rPr>
          <w:rFonts w:hint="eastAsia" w:ascii="宋体" w:hAnsi="宋体" w:eastAsia="宋体" w:cs="宋体"/>
          <w:color w:val="auto"/>
          <w:sz w:val="24"/>
          <w:szCs w:val="24"/>
          <w:highlight w:val="none"/>
        </w:rPr>
        <w:t>7.2对</w:t>
      </w:r>
      <w:r>
        <w:rPr>
          <w:rFonts w:hint="eastAsia" w:ascii="宋体" w:hAnsi="宋体" w:eastAsia="宋体" w:cs="宋体"/>
          <w:color w:val="auto"/>
          <w:sz w:val="24"/>
          <w:szCs w:val="24"/>
          <w:highlight w:val="none"/>
          <w:lang w:eastAsia="zh-CN"/>
        </w:rPr>
        <w:t>响应人</w:t>
      </w:r>
      <w:r>
        <w:rPr>
          <w:rFonts w:hint="eastAsia" w:ascii="宋体" w:hAnsi="宋体" w:eastAsia="宋体" w:cs="宋体"/>
          <w:color w:val="auto"/>
          <w:sz w:val="24"/>
          <w:szCs w:val="24"/>
          <w:highlight w:val="none"/>
        </w:rPr>
        <w:t>的纪律要求</w:t>
      </w:r>
      <w:bookmarkEnd w:id="399"/>
      <w:bookmarkEnd w:id="400"/>
      <w:bookmarkEnd w:id="401"/>
      <w:bookmarkEnd w:id="402"/>
      <w:bookmarkEnd w:id="403"/>
      <w:bookmarkEnd w:id="404"/>
      <w:bookmarkEnd w:id="405"/>
      <w:bookmarkEnd w:id="406"/>
      <w:bookmarkEnd w:id="407"/>
      <w:bookmarkEnd w:id="408"/>
      <w:bookmarkEnd w:id="409"/>
    </w:p>
    <w:p w14:paraId="5C2E83BC">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lang w:eastAsia="zh-CN"/>
        </w:rPr>
        <w:t>响应人</w:t>
      </w:r>
      <w:r>
        <w:rPr>
          <w:rFonts w:hint="eastAsia" w:ascii="宋体" w:hAnsi="宋体" w:cs="宋体"/>
          <w:sz w:val="24"/>
          <w:szCs w:val="24"/>
          <w:highlight w:val="none"/>
        </w:rPr>
        <w:t>不得相互串通投标或者与</w:t>
      </w:r>
      <w:r>
        <w:rPr>
          <w:rFonts w:hint="eastAsia" w:ascii="宋体" w:hAnsi="宋体" w:cs="宋体"/>
          <w:sz w:val="24"/>
          <w:szCs w:val="24"/>
          <w:highlight w:val="none"/>
          <w:lang w:eastAsia="zh-CN"/>
        </w:rPr>
        <w:t>采购人</w:t>
      </w:r>
      <w:r>
        <w:rPr>
          <w:rFonts w:hint="eastAsia" w:ascii="宋体" w:hAnsi="宋体" w:cs="宋体"/>
          <w:sz w:val="24"/>
          <w:szCs w:val="24"/>
          <w:highlight w:val="none"/>
        </w:rPr>
        <w:t>串通投标，不得向</w:t>
      </w:r>
      <w:r>
        <w:rPr>
          <w:rFonts w:hint="eastAsia" w:ascii="宋体" w:hAnsi="宋体" w:cs="宋体"/>
          <w:sz w:val="24"/>
          <w:szCs w:val="24"/>
          <w:highlight w:val="none"/>
          <w:lang w:eastAsia="zh-CN"/>
        </w:rPr>
        <w:t>采购人</w:t>
      </w:r>
      <w:r>
        <w:rPr>
          <w:rFonts w:hint="eastAsia" w:ascii="宋体" w:hAnsi="宋体" w:cs="宋体"/>
          <w:sz w:val="24"/>
          <w:szCs w:val="24"/>
          <w:highlight w:val="none"/>
        </w:rPr>
        <w:t>或者磋商小组成员行贿谋取成交，不得以他人名义投标或者以其他方式弄虚作假骗取成交；</w:t>
      </w:r>
      <w:r>
        <w:rPr>
          <w:rFonts w:hint="eastAsia" w:ascii="宋体" w:hAnsi="宋体" w:cs="宋体"/>
          <w:sz w:val="24"/>
          <w:szCs w:val="24"/>
          <w:highlight w:val="none"/>
          <w:lang w:eastAsia="zh-CN"/>
        </w:rPr>
        <w:t>响应人</w:t>
      </w:r>
      <w:r>
        <w:rPr>
          <w:rFonts w:hint="eastAsia" w:ascii="宋体" w:hAnsi="宋体" w:cs="宋体"/>
          <w:sz w:val="24"/>
          <w:szCs w:val="24"/>
          <w:highlight w:val="none"/>
        </w:rPr>
        <w:t>不得以任何方式干扰、影响评标工作。</w:t>
      </w:r>
    </w:p>
    <w:p w14:paraId="672999E4">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410" w:name="_Toc296602464"/>
      <w:bookmarkStart w:id="411" w:name="_Toc19260"/>
      <w:bookmarkStart w:id="412" w:name="_Toc152042353"/>
      <w:bookmarkStart w:id="413" w:name="_Toc246996221"/>
      <w:bookmarkStart w:id="414" w:name="_Toc246996964"/>
      <w:bookmarkStart w:id="415" w:name="_Toc144974545"/>
      <w:bookmarkStart w:id="416" w:name="_Toc77586857"/>
      <w:bookmarkStart w:id="417" w:name="_Toc179632595"/>
      <w:bookmarkStart w:id="418" w:name="_Toc77586950"/>
      <w:bookmarkStart w:id="419" w:name="_Toc247085735"/>
      <w:bookmarkStart w:id="420" w:name="_Toc152045577"/>
      <w:r>
        <w:rPr>
          <w:rFonts w:hint="eastAsia" w:ascii="宋体" w:hAnsi="宋体" w:eastAsia="宋体" w:cs="宋体"/>
          <w:color w:val="auto"/>
          <w:sz w:val="24"/>
          <w:szCs w:val="24"/>
          <w:highlight w:val="none"/>
        </w:rPr>
        <w:t>7.3对磋商小组成员的纪律要求</w:t>
      </w:r>
      <w:bookmarkEnd w:id="410"/>
      <w:bookmarkEnd w:id="411"/>
      <w:bookmarkEnd w:id="412"/>
      <w:bookmarkEnd w:id="413"/>
      <w:bookmarkEnd w:id="414"/>
      <w:bookmarkEnd w:id="415"/>
      <w:bookmarkEnd w:id="416"/>
      <w:bookmarkEnd w:id="417"/>
      <w:bookmarkEnd w:id="418"/>
      <w:bookmarkEnd w:id="419"/>
      <w:bookmarkEnd w:id="420"/>
    </w:p>
    <w:p w14:paraId="5EA3BAC0">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磋商小组成员不得收受他人的财物或者其他好处，不得向他人透漏对磋商响应文件的评审和比较、成交候选人的推荐情况以及评标有关的其他情况。在评标活动中，磋商小组成员应当客观、公正地履行职责，遵守职业道德，不得擅离职守，影响评标程序正常进行，不得使用第三章“评标办法”没有规定的评审因素和标准进行评标。</w:t>
      </w:r>
    </w:p>
    <w:p w14:paraId="40F1CB82">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421" w:name="_Toc28168"/>
      <w:bookmarkStart w:id="422" w:name="_Toc77586858"/>
      <w:bookmarkStart w:id="423" w:name="_Toc77586951"/>
      <w:bookmarkStart w:id="424" w:name="_Toc246996965"/>
      <w:bookmarkStart w:id="425" w:name="_Toc179632596"/>
      <w:bookmarkStart w:id="426" w:name="_Toc152042354"/>
      <w:bookmarkStart w:id="427" w:name="_Toc152045578"/>
      <w:bookmarkStart w:id="428" w:name="_Toc296602465"/>
      <w:bookmarkStart w:id="429" w:name="_Toc247085736"/>
      <w:bookmarkStart w:id="430" w:name="_Toc246996222"/>
      <w:bookmarkStart w:id="431" w:name="_Toc144974546"/>
      <w:r>
        <w:rPr>
          <w:rFonts w:hint="eastAsia" w:ascii="宋体" w:hAnsi="宋体" w:eastAsia="宋体" w:cs="宋体"/>
          <w:color w:val="auto"/>
          <w:sz w:val="24"/>
          <w:szCs w:val="24"/>
          <w:highlight w:val="none"/>
        </w:rPr>
        <w:t>7.4对与评标活动有关的工作人员的纪律要求</w:t>
      </w:r>
      <w:bookmarkEnd w:id="421"/>
      <w:bookmarkEnd w:id="422"/>
      <w:bookmarkEnd w:id="423"/>
      <w:bookmarkEnd w:id="424"/>
      <w:bookmarkEnd w:id="425"/>
      <w:bookmarkEnd w:id="426"/>
      <w:bookmarkEnd w:id="427"/>
      <w:bookmarkEnd w:id="428"/>
      <w:bookmarkEnd w:id="429"/>
      <w:bookmarkEnd w:id="430"/>
    </w:p>
    <w:p w14:paraId="3FC3A291">
      <w:pPr>
        <w:spacing w:line="450" w:lineRule="exact"/>
        <w:ind w:firstLine="480" w:firstLineChars="200"/>
        <w:rPr>
          <w:rFonts w:hint="eastAsia" w:ascii="宋体" w:hAnsi="宋体" w:cs="宋体"/>
          <w:sz w:val="24"/>
          <w:szCs w:val="24"/>
          <w:highlight w:val="none"/>
        </w:rPr>
      </w:pPr>
      <w:bookmarkStart w:id="432" w:name="_Toc152042355"/>
      <w:r>
        <w:rPr>
          <w:rFonts w:hint="eastAsia" w:ascii="宋体" w:hAnsi="宋体" w:cs="宋体"/>
          <w:sz w:val="24"/>
          <w:szCs w:val="24"/>
          <w:highlight w:val="none"/>
        </w:rPr>
        <w:t>与评标活动有关的工作人员不得收受他人的财物或者其他好处，不得向他人透漏对磋商响应文件的评审和比较、成交候选人的推荐情况以及评标有关的其他情况。在评标活动中，与评标活动有关的工作人员不得擅离职守，影响评标程序正常进行。</w:t>
      </w:r>
      <w:bookmarkEnd w:id="432"/>
    </w:p>
    <w:p w14:paraId="10F618DE">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433" w:name="_Toc247085737"/>
      <w:bookmarkStart w:id="434" w:name="_Toc77586859"/>
      <w:bookmarkStart w:id="435" w:name="_Toc9161"/>
      <w:bookmarkStart w:id="436" w:name="_Toc179632597"/>
      <w:bookmarkStart w:id="437" w:name="_Toc296602466"/>
      <w:bookmarkStart w:id="438" w:name="_Toc246996966"/>
      <w:bookmarkStart w:id="439" w:name="_Toc152045579"/>
      <w:bookmarkStart w:id="440" w:name="_Toc246996223"/>
      <w:bookmarkStart w:id="441" w:name="_Toc152042356"/>
      <w:bookmarkStart w:id="442" w:name="_Toc77586952"/>
      <w:r>
        <w:rPr>
          <w:rFonts w:hint="eastAsia" w:ascii="宋体" w:hAnsi="宋体" w:eastAsia="宋体" w:cs="宋体"/>
          <w:color w:val="auto"/>
          <w:sz w:val="24"/>
          <w:szCs w:val="24"/>
          <w:highlight w:val="none"/>
        </w:rPr>
        <w:t>7.5投诉</w:t>
      </w:r>
      <w:bookmarkEnd w:id="431"/>
      <w:bookmarkEnd w:id="433"/>
      <w:bookmarkEnd w:id="434"/>
      <w:bookmarkEnd w:id="435"/>
      <w:bookmarkEnd w:id="436"/>
      <w:bookmarkEnd w:id="437"/>
      <w:bookmarkEnd w:id="438"/>
      <w:bookmarkEnd w:id="439"/>
      <w:bookmarkEnd w:id="440"/>
      <w:bookmarkEnd w:id="441"/>
      <w:bookmarkEnd w:id="442"/>
    </w:p>
    <w:p w14:paraId="4BAC8324">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lang w:eastAsia="zh-CN"/>
        </w:rPr>
        <w:t>响应人</w:t>
      </w:r>
      <w:r>
        <w:rPr>
          <w:rFonts w:hint="eastAsia" w:ascii="宋体" w:hAnsi="宋体" w:cs="宋体"/>
          <w:sz w:val="24"/>
          <w:szCs w:val="24"/>
          <w:highlight w:val="none"/>
        </w:rPr>
        <w:t>和其他利害关系人认为本次招标活动违反法律、法规和规章规定的，有权向有关行政监督部门投诉。</w:t>
      </w:r>
    </w:p>
    <w:p w14:paraId="5882DB20">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443" w:name="_Toc23049"/>
      <w:bookmarkStart w:id="444" w:name="_Toc247085738"/>
      <w:bookmarkStart w:id="445" w:name="_Toc77586860"/>
      <w:bookmarkStart w:id="446" w:name="_Toc77586953"/>
      <w:bookmarkStart w:id="447" w:name="_Toc179632598"/>
      <w:bookmarkStart w:id="448" w:name="_Toc246996224"/>
      <w:bookmarkStart w:id="449" w:name="_Toc144974547"/>
      <w:bookmarkStart w:id="450" w:name="_Toc152045580"/>
      <w:bookmarkStart w:id="451" w:name="_Toc152042357"/>
      <w:bookmarkStart w:id="452" w:name="_Toc296602467"/>
      <w:bookmarkStart w:id="453" w:name="_Toc246996967"/>
      <w:r>
        <w:rPr>
          <w:rFonts w:hint="eastAsia" w:ascii="宋体" w:hAnsi="宋体" w:eastAsia="宋体" w:cs="宋体"/>
          <w:color w:val="auto"/>
          <w:sz w:val="24"/>
          <w:szCs w:val="24"/>
          <w:highlight w:val="none"/>
        </w:rPr>
        <w:t>8.需要补充的其他内容</w:t>
      </w:r>
      <w:bookmarkEnd w:id="443"/>
      <w:bookmarkEnd w:id="444"/>
      <w:bookmarkEnd w:id="445"/>
      <w:bookmarkEnd w:id="446"/>
      <w:bookmarkEnd w:id="447"/>
      <w:bookmarkEnd w:id="448"/>
      <w:bookmarkEnd w:id="449"/>
      <w:bookmarkEnd w:id="450"/>
      <w:bookmarkEnd w:id="451"/>
      <w:bookmarkEnd w:id="452"/>
      <w:bookmarkEnd w:id="453"/>
    </w:p>
    <w:p w14:paraId="12DBAFC7">
      <w:pPr>
        <w:spacing w:line="450" w:lineRule="exact"/>
        <w:ind w:firstLine="480" w:firstLineChars="200"/>
        <w:rPr>
          <w:rFonts w:hint="eastAsia" w:ascii="宋体" w:hAnsi="宋体" w:cs="宋体"/>
          <w:b/>
          <w:sz w:val="24"/>
          <w:szCs w:val="24"/>
          <w:highlight w:val="none"/>
        </w:rPr>
      </w:pPr>
      <w:r>
        <w:rPr>
          <w:rFonts w:hint="eastAsia" w:ascii="宋体" w:hAnsi="宋体" w:cs="宋体"/>
          <w:sz w:val="24"/>
          <w:szCs w:val="24"/>
          <w:highlight w:val="none"/>
        </w:rPr>
        <w:t>需要补充的其他内容：见</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须知前附表。</w:t>
      </w:r>
    </w:p>
    <w:p w14:paraId="470B1158">
      <w:pPr>
        <w:jc w:val="center"/>
        <w:outlineLvl w:val="0"/>
        <w:rPr>
          <w:rFonts w:hint="eastAsia"/>
          <w:highlight w:val="none"/>
        </w:rPr>
      </w:pPr>
      <w:r>
        <w:rPr>
          <w:rFonts w:ascii="宋体" w:hAnsi="宋体" w:cs="宋体"/>
          <w:color w:val="000000"/>
          <w:kern w:val="44"/>
          <w:sz w:val="36"/>
          <w:szCs w:val="36"/>
          <w:highlight w:val="none"/>
        </w:rPr>
        <w:br w:type="page"/>
      </w:r>
      <w:bookmarkStart w:id="454" w:name="_Toc29416"/>
      <w:r>
        <w:rPr>
          <w:rStyle w:val="18"/>
          <w:rFonts w:hint="eastAsia"/>
          <w:sz w:val="36"/>
          <w:szCs w:val="36"/>
          <w:highlight w:val="none"/>
        </w:rPr>
        <w:t>第三部分</w:t>
      </w:r>
      <w:bookmarkEnd w:id="23"/>
      <w:bookmarkEnd w:id="24"/>
      <w:bookmarkStart w:id="455" w:name="_Toc183264302"/>
      <w:r>
        <w:rPr>
          <w:rStyle w:val="18"/>
          <w:rFonts w:hint="eastAsia"/>
          <w:sz w:val="36"/>
          <w:szCs w:val="36"/>
          <w:highlight w:val="none"/>
          <w:lang w:val="en-US" w:eastAsia="zh-CN"/>
        </w:rPr>
        <w:t xml:space="preserve">  </w:t>
      </w:r>
      <w:r>
        <w:rPr>
          <w:rStyle w:val="18"/>
          <w:rFonts w:hint="eastAsia"/>
          <w:sz w:val="36"/>
          <w:szCs w:val="36"/>
          <w:highlight w:val="none"/>
        </w:rPr>
        <w:t>磋商</w:t>
      </w:r>
      <w:r>
        <w:rPr>
          <w:rStyle w:val="18"/>
          <w:rFonts w:hint="eastAsia"/>
          <w:sz w:val="36"/>
          <w:szCs w:val="36"/>
          <w:highlight w:val="none"/>
          <w:lang w:val="en-US" w:eastAsia="zh-CN"/>
        </w:rPr>
        <w:t>评审</w:t>
      </w:r>
      <w:r>
        <w:rPr>
          <w:rStyle w:val="18"/>
          <w:rFonts w:hint="eastAsia"/>
          <w:sz w:val="36"/>
          <w:szCs w:val="36"/>
          <w:highlight w:val="none"/>
        </w:rPr>
        <w:t>办法</w:t>
      </w:r>
      <w:bookmarkEnd w:id="454"/>
    </w:p>
    <w:bookmarkEnd w:id="455"/>
    <w:p w14:paraId="79403BD2">
      <w:pPr>
        <w:numPr>
          <w:ilvl w:val="0"/>
          <w:numId w:val="5"/>
        </w:numPr>
        <w:spacing w:line="520" w:lineRule="exact"/>
        <w:ind w:firstLine="482" w:firstLineChars="200"/>
        <w:rPr>
          <w:rFonts w:hint="eastAsia" w:ascii="宋体" w:hAnsi="宋体" w:cs="宋体"/>
          <w:b/>
          <w:sz w:val="24"/>
          <w:szCs w:val="24"/>
          <w:highlight w:val="none"/>
        </w:rPr>
      </w:pPr>
      <w:r>
        <w:rPr>
          <w:rFonts w:hint="eastAsia" w:ascii="宋体" w:hAnsi="宋体" w:cs="宋体"/>
          <w:b/>
          <w:bCs/>
          <w:kern w:val="0"/>
          <w:sz w:val="24"/>
          <w:szCs w:val="24"/>
          <w:highlight w:val="none"/>
        </w:rPr>
        <w:t>本次磋商采用综合评分法：</w:t>
      </w:r>
      <w:r>
        <w:rPr>
          <w:rFonts w:hint="eastAsia" w:ascii="宋体" w:hAnsi="宋体" w:cs="宋体"/>
          <w:sz w:val="24"/>
          <w:szCs w:val="24"/>
          <w:highlight w:val="none"/>
        </w:rPr>
        <w:t>磋商小组对满足竞争性磋商文件实质性要求和提交最终报价的响应文件（提交最终报价的响应人不少于三家），按本章节规定的评分标准进行综合评分，并按得分由高到低顺序推荐3名成交候选人。</w:t>
      </w:r>
      <w:bookmarkStart w:id="456" w:name="_Toc28030"/>
      <w:bookmarkEnd w:id="456"/>
      <w:bookmarkStart w:id="457" w:name="_Toc179632619"/>
      <w:bookmarkEnd w:id="457"/>
      <w:bookmarkStart w:id="458" w:name="_Toc19618"/>
      <w:bookmarkEnd w:id="458"/>
      <w:bookmarkStart w:id="459" w:name="_Toc29880"/>
    </w:p>
    <w:p w14:paraId="5BB62F09">
      <w:pPr>
        <w:spacing w:line="52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2. 评审标准</w:t>
      </w:r>
      <w:bookmarkEnd w:id="459"/>
    </w:p>
    <w:p w14:paraId="366606CF">
      <w:pPr>
        <w:spacing w:line="520" w:lineRule="exact"/>
        <w:ind w:firstLine="420" w:firstLineChars="175"/>
        <w:rPr>
          <w:rFonts w:hint="eastAsia" w:ascii="宋体" w:hAnsi="宋体" w:cs="宋体"/>
          <w:sz w:val="24"/>
          <w:szCs w:val="24"/>
          <w:highlight w:val="none"/>
        </w:rPr>
      </w:pPr>
      <w:bookmarkStart w:id="460" w:name="_Toc23196"/>
      <w:bookmarkEnd w:id="460"/>
      <w:bookmarkStart w:id="461" w:name="_Toc12931"/>
      <w:bookmarkEnd w:id="461"/>
      <w:bookmarkStart w:id="462" w:name="_Toc31847"/>
      <w:bookmarkEnd w:id="462"/>
      <w:bookmarkStart w:id="463" w:name="_Toc179632620"/>
      <w:bookmarkEnd w:id="463"/>
      <w:r>
        <w:rPr>
          <w:rFonts w:hint="eastAsia" w:ascii="宋体" w:hAnsi="宋体" w:cs="宋体"/>
          <w:sz w:val="24"/>
          <w:szCs w:val="24"/>
          <w:highlight w:val="none"/>
        </w:rPr>
        <w:t>2.1 初步评审标准</w:t>
      </w:r>
    </w:p>
    <w:p w14:paraId="21D1EF96">
      <w:pPr>
        <w:spacing w:line="520" w:lineRule="exact"/>
        <w:ind w:firstLine="420" w:firstLineChars="175"/>
        <w:rPr>
          <w:rFonts w:hint="eastAsia" w:ascii="宋体" w:hAnsi="宋体" w:cs="宋体"/>
          <w:sz w:val="24"/>
          <w:szCs w:val="24"/>
          <w:highlight w:val="none"/>
        </w:rPr>
      </w:pPr>
      <w:r>
        <w:rPr>
          <w:rFonts w:hint="eastAsia" w:ascii="宋体" w:hAnsi="宋体" w:cs="宋体"/>
          <w:sz w:val="24"/>
          <w:szCs w:val="24"/>
          <w:highlight w:val="none"/>
        </w:rPr>
        <w:t>2.1.1 符合性评审标准：见磋商办法前附表。</w:t>
      </w:r>
    </w:p>
    <w:p w14:paraId="3E31A8C9">
      <w:pPr>
        <w:spacing w:line="520" w:lineRule="exact"/>
        <w:ind w:firstLine="420" w:firstLineChars="175"/>
        <w:rPr>
          <w:rFonts w:hint="eastAsia" w:ascii="宋体" w:hAnsi="宋体" w:cs="宋体"/>
          <w:sz w:val="24"/>
          <w:szCs w:val="24"/>
          <w:highlight w:val="none"/>
        </w:rPr>
      </w:pPr>
      <w:r>
        <w:rPr>
          <w:rFonts w:hint="eastAsia" w:ascii="宋体" w:hAnsi="宋体" w:cs="宋体"/>
          <w:sz w:val="24"/>
          <w:szCs w:val="24"/>
          <w:highlight w:val="none"/>
        </w:rPr>
        <w:t>2.1.2 资格评审标准：见磋商办法前附表。</w:t>
      </w:r>
    </w:p>
    <w:p w14:paraId="6494C984">
      <w:pPr>
        <w:spacing w:line="520" w:lineRule="exact"/>
        <w:ind w:firstLine="420" w:firstLineChars="175"/>
        <w:rPr>
          <w:rFonts w:hint="eastAsia" w:ascii="宋体" w:hAnsi="宋体" w:cs="宋体"/>
          <w:sz w:val="24"/>
          <w:szCs w:val="24"/>
          <w:highlight w:val="none"/>
        </w:rPr>
      </w:pPr>
      <w:bookmarkStart w:id="464" w:name="_Toc16603"/>
      <w:bookmarkEnd w:id="464"/>
      <w:bookmarkStart w:id="465" w:name="_Toc11804"/>
      <w:bookmarkEnd w:id="465"/>
      <w:bookmarkStart w:id="466" w:name="_Toc607"/>
      <w:bookmarkEnd w:id="466"/>
      <w:bookmarkStart w:id="467" w:name="_Toc179632621"/>
      <w:bookmarkEnd w:id="467"/>
      <w:r>
        <w:rPr>
          <w:rFonts w:hint="eastAsia" w:ascii="宋体" w:hAnsi="宋体" w:cs="宋体"/>
          <w:sz w:val="24"/>
          <w:szCs w:val="24"/>
          <w:highlight w:val="none"/>
        </w:rPr>
        <w:t>2.1.3 响应性评审标准：见磋商办法前附表。</w:t>
      </w:r>
    </w:p>
    <w:p w14:paraId="3F4F3AEF">
      <w:pPr>
        <w:spacing w:line="520" w:lineRule="exact"/>
        <w:ind w:firstLine="420" w:firstLineChars="175"/>
        <w:rPr>
          <w:rFonts w:hint="eastAsia" w:ascii="宋体" w:hAnsi="宋体" w:cs="宋体"/>
          <w:sz w:val="24"/>
          <w:szCs w:val="24"/>
          <w:highlight w:val="none"/>
        </w:rPr>
      </w:pPr>
      <w:r>
        <w:rPr>
          <w:rFonts w:hint="eastAsia" w:ascii="宋体" w:hAnsi="宋体" w:cs="宋体"/>
          <w:sz w:val="24"/>
          <w:szCs w:val="24"/>
          <w:highlight w:val="none"/>
        </w:rPr>
        <w:t>2.2 分值构成与评分标准</w:t>
      </w:r>
    </w:p>
    <w:p w14:paraId="31114A79">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2.2.1 分值构成</w:t>
      </w:r>
    </w:p>
    <w:p w14:paraId="5DC10F19">
      <w:pPr>
        <w:spacing w:line="520" w:lineRule="exact"/>
        <w:ind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rPr>
        <w:t>（1）最终磋商报价的权重占3</w:t>
      </w:r>
      <w:r>
        <w:rPr>
          <w:rFonts w:ascii="宋体" w:hAnsi="宋体" w:cs="宋体"/>
          <w:color w:val="auto"/>
          <w:sz w:val="24"/>
          <w:szCs w:val="24"/>
          <w:highlight w:val="none"/>
        </w:rPr>
        <w:t>0</w:t>
      </w:r>
      <w:r>
        <w:rPr>
          <w:rFonts w:hint="eastAsia" w:ascii="宋体" w:hAnsi="宋体" w:cs="宋体"/>
          <w:color w:val="auto"/>
          <w:sz w:val="24"/>
          <w:szCs w:val="24"/>
          <w:highlight w:val="none"/>
        </w:rPr>
        <w:t>%</w:t>
      </w:r>
    </w:p>
    <w:p w14:paraId="6A89684F">
      <w:pPr>
        <w:spacing w:line="520" w:lineRule="exact"/>
        <w:ind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rPr>
        <w:t>（2）技术标的权重占</w:t>
      </w:r>
      <w:r>
        <w:rPr>
          <w:rFonts w:hint="eastAsia" w:ascii="宋体" w:hAnsi="宋体" w:cs="宋体"/>
          <w:color w:val="auto"/>
          <w:sz w:val="24"/>
          <w:szCs w:val="24"/>
          <w:highlight w:val="none"/>
          <w:lang w:val="en-US" w:eastAsia="zh-CN"/>
        </w:rPr>
        <w:t>50</w:t>
      </w:r>
      <w:r>
        <w:rPr>
          <w:rFonts w:hint="eastAsia" w:ascii="宋体" w:hAnsi="宋体" w:cs="宋体"/>
          <w:color w:val="auto"/>
          <w:sz w:val="24"/>
          <w:szCs w:val="24"/>
          <w:highlight w:val="none"/>
        </w:rPr>
        <w:t>%</w:t>
      </w:r>
    </w:p>
    <w:p w14:paraId="6E1FACA0">
      <w:pPr>
        <w:spacing w:line="520" w:lineRule="exact"/>
        <w:ind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rPr>
        <w:t>（3）综合标的权重占</w:t>
      </w:r>
      <w:r>
        <w:rPr>
          <w:rFonts w:hint="eastAsia" w:ascii="宋体" w:hAnsi="宋体" w:cs="宋体"/>
          <w:color w:val="auto"/>
          <w:sz w:val="24"/>
          <w:szCs w:val="24"/>
          <w:highlight w:val="none"/>
          <w:lang w:val="en-US" w:eastAsia="zh-CN"/>
        </w:rPr>
        <w:t>20</w:t>
      </w:r>
      <w:r>
        <w:rPr>
          <w:rFonts w:hint="eastAsia" w:ascii="宋体" w:hAnsi="宋体" w:cs="宋体"/>
          <w:color w:val="auto"/>
          <w:sz w:val="24"/>
          <w:szCs w:val="24"/>
          <w:highlight w:val="none"/>
        </w:rPr>
        <w:t>%</w:t>
      </w:r>
    </w:p>
    <w:p w14:paraId="161573AA">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2.2.2 评分标准：见磋商办法前附表。</w:t>
      </w:r>
      <w:bookmarkStart w:id="468" w:name="_Toc179632622"/>
      <w:bookmarkEnd w:id="468"/>
      <w:bookmarkStart w:id="469" w:name="_Toc144974571"/>
      <w:bookmarkEnd w:id="469"/>
      <w:bookmarkStart w:id="470" w:name="_Toc11715"/>
      <w:bookmarkEnd w:id="470"/>
      <w:bookmarkStart w:id="471" w:name="_Toc152045604"/>
      <w:bookmarkEnd w:id="471"/>
      <w:bookmarkStart w:id="472" w:name="_Toc13158"/>
      <w:bookmarkEnd w:id="472"/>
      <w:bookmarkStart w:id="473" w:name="_Toc25534"/>
      <w:bookmarkEnd w:id="473"/>
      <w:bookmarkStart w:id="474" w:name="_Toc152042381"/>
    </w:p>
    <w:p w14:paraId="3FABC692">
      <w:pPr>
        <w:spacing w:line="52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3. 磋商程序</w:t>
      </w:r>
      <w:bookmarkEnd w:id="474"/>
    </w:p>
    <w:p w14:paraId="0D98E622">
      <w:pPr>
        <w:spacing w:line="520" w:lineRule="exact"/>
        <w:ind w:firstLine="480" w:firstLineChars="200"/>
        <w:rPr>
          <w:rFonts w:hint="eastAsia" w:ascii="宋体" w:hAnsi="宋体" w:cs="宋体"/>
          <w:sz w:val="24"/>
          <w:szCs w:val="24"/>
          <w:highlight w:val="none"/>
        </w:rPr>
      </w:pPr>
      <w:bookmarkStart w:id="475" w:name="_Toc144974572"/>
      <w:bookmarkEnd w:id="475"/>
      <w:bookmarkStart w:id="476" w:name="_Toc152045605"/>
      <w:bookmarkEnd w:id="476"/>
      <w:bookmarkStart w:id="477" w:name="_Toc8644"/>
      <w:bookmarkEnd w:id="477"/>
      <w:bookmarkStart w:id="478" w:name="_Toc152042382"/>
      <w:bookmarkEnd w:id="478"/>
      <w:bookmarkStart w:id="479" w:name="_Toc31010"/>
      <w:bookmarkEnd w:id="479"/>
      <w:bookmarkStart w:id="480" w:name="_Toc30372"/>
      <w:bookmarkEnd w:id="480"/>
      <w:bookmarkStart w:id="481" w:name="_Toc179632623"/>
      <w:r>
        <w:rPr>
          <w:rFonts w:hint="eastAsia" w:ascii="宋体" w:hAnsi="宋体" w:cs="宋体"/>
          <w:sz w:val="24"/>
          <w:szCs w:val="24"/>
          <w:highlight w:val="none"/>
        </w:rPr>
        <w:t>3.1 初步评审</w:t>
      </w:r>
      <w:bookmarkEnd w:id="481"/>
    </w:p>
    <w:p w14:paraId="26BF5E9D">
      <w:pPr>
        <w:spacing w:line="520" w:lineRule="exact"/>
        <w:ind w:firstLine="480" w:firstLineChars="200"/>
        <w:rPr>
          <w:rFonts w:ascii="宋体" w:hAnsi="宋体" w:cs="宋体"/>
          <w:sz w:val="24"/>
          <w:szCs w:val="24"/>
          <w:highlight w:val="none"/>
        </w:rPr>
      </w:pPr>
      <w:r>
        <w:rPr>
          <w:rFonts w:hint="eastAsia" w:ascii="宋体" w:hAnsi="宋体" w:cs="宋体"/>
          <w:sz w:val="24"/>
          <w:szCs w:val="24"/>
          <w:highlight w:val="none"/>
        </w:rPr>
        <w:t>3.1.1 磋商小组应该以响应人上传</w:t>
      </w:r>
      <w:r>
        <w:rPr>
          <w:rFonts w:hint="eastAsia" w:ascii="宋体" w:hAnsi="宋体" w:cs="宋体"/>
          <w:sz w:val="24"/>
          <w:szCs w:val="24"/>
          <w:highlight w:val="none"/>
          <w:lang w:eastAsia="zh-CN"/>
        </w:rPr>
        <w:t>响应文件</w:t>
      </w:r>
      <w:r>
        <w:rPr>
          <w:rFonts w:hint="eastAsia" w:ascii="宋体" w:hAnsi="宋体" w:cs="宋体"/>
          <w:sz w:val="24"/>
          <w:szCs w:val="24"/>
          <w:highlight w:val="none"/>
        </w:rPr>
        <w:t>的有关证明和证件的原件扫描件为准，进行核验。磋商小组依据本章第2.1款规定的标准对响应文件进行初步评审。有一项不符合评审标准的，其磋商将被否决。</w:t>
      </w:r>
    </w:p>
    <w:p w14:paraId="79C13DF8">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3.1.2磋商小组依据本章第2.1.1项、第2.1.2项、第2.1.3项规定的评审标准对响应文件进行初步评审。有一项不符合评审标准的，其磋商将被否决。</w:t>
      </w:r>
    </w:p>
    <w:p w14:paraId="7A756A5D">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3.1.3响应人有以下情形之一的，其磋商作无效标处理：</w:t>
      </w:r>
    </w:p>
    <w:p w14:paraId="3F2F58C6">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（1）串通磋商或弄虚作假或有其他违法行为的；</w:t>
      </w:r>
    </w:p>
    <w:p w14:paraId="323B694D">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（2）不按磋商小组要求澄清、说明或补正的。</w:t>
      </w:r>
    </w:p>
    <w:p w14:paraId="1E64BF05">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3.1.4磋商报价有算术错误的，磋商小组按以下原则对磋商报价进行修正，修正的价格经响应人书面确认后具有约束力。响应人不接受修正价格的，其磋商将被否决。</w:t>
      </w:r>
    </w:p>
    <w:p w14:paraId="7B415E4B">
      <w:pPr>
        <w:spacing w:line="520" w:lineRule="exact"/>
        <w:ind w:firstLine="480" w:firstLineChars="200"/>
        <w:rPr>
          <w:rFonts w:hint="eastAsia" w:ascii="宋体" w:hAnsi="宋体" w:cs="宋体"/>
          <w:sz w:val="24"/>
          <w:szCs w:val="24"/>
          <w:highlight w:val="none"/>
        </w:rPr>
      </w:pPr>
      <w:bookmarkStart w:id="482" w:name="_Toc152042383"/>
      <w:bookmarkEnd w:id="482"/>
      <w:r>
        <w:rPr>
          <w:rFonts w:hint="eastAsia" w:ascii="宋体" w:hAnsi="宋体" w:cs="宋体"/>
          <w:sz w:val="24"/>
          <w:szCs w:val="24"/>
          <w:highlight w:val="none"/>
        </w:rPr>
        <w:t>（1）响应文件中的大写金额与小写金额不一致的，以大写金额为准；</w:t>
      </w:r>
    </w:p>
    <w:p w14:paraId="3B6EBA76">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（2）总价金额与依据单价计算出的结果不一致的，以单价金额为准修正总价，但单价金额小数点有明显错误的除外。</w:t>
      </w:r>
    </w:p>
    <w:p w14:paraId="650B09F1">
      <w:pPr>
        <w:spacing w:line="520" w:lineRule="exact"/>
        <w:ind w:firstLine="480" w:firstLineChars="200"/>
        <w:rPr>
          <w:rFonts w:hint="eastAsia" w:ascii="宋体" w:hAnsi="宋体" w:cs="宋体"/>
          <w:sz w:val="24"/>
          <w:szCs w:val="24"/>
          <w:highlight w:val="none"/>
        </w:rPr>
      </w:pPr>
      <w:bookmarkStart w:id="483" w:name="_Toc152042384"/>
      <w:bookmarkEnd w:id="483"/>
      <w:bookmarkStart w:id="484" w:name="_Toc144974573"/>
      <w:bookmarkEnd w:id="484"/>
      <w:bookmarkStart w:id="485" w:name="_Toc179632624"/>
      <w:bookmarkEnd w:id="485"/>
      <w:bookmarkStart w:id="486" w:name="_Toc152045606"/>
      <w:r>
        <w:rPr>
          <w:rFonts w:hint="eastAsia" w:ascii="宋体" w:hAnsi="宋体" w:cs="宋体"/>
          <w:sz w:val="24"/>
          <w:szCs w:val="24"/>
          <w:highlight w:val="none"/>
        </w:rPr>
        <w:t>3.2 详细评审</w:t>
      </w:r>
      <w:bookmarkEnd w:id="486"/>
    </w:p>
    <w:p w14:paraId="23C7380D">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3.2.1 磋商小组按本章第2.2款规定的量化因素和分值进行打分，并计算出综合评估得分。</w:t>
      </w:r>
    </w:p>
    <w:p w14:paraId="54D32EBF">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3.2.2 磋商小组发现响应人最终提交的报价明显低于其他磋商报价，或者在设有</w:t>
      </w:r>
      <w:r>
        <w:rPr>
          <w:rFonts w:hint="eastAsia" w:ascii="宋体" w:hAnsi="宋体" w:cs="宋体"/>
          <w:sz w:val="24"/>
          <w:szCs w:val="24"/>
          <w:highlight w:val="none"/>
          <w:lang w:eastAsia="zh-CN"/>
        </w:rPr>
        <w:t>最高投标限价</w:t>
      </w:r>
      <w:r>
        <w:rPr>
          <w:rFonts w:hint="eastAsia" w:ascii="宋体" w:hAnsi="宋体" w:cs="宋体"/>
          <w:sz w:val="24"/>
          <w:szCs w:val="24"/>
          <w:highlight w:val="none"/>
        </w:rPr>
        <w:t>时明显低于</w:t>
      </w:r>
      <w:r>
        <w:rPr>
          <w:rFonts w:hint="eastAsia" w:ascii="宋体" w:hAnsi="宋体" w:cs="宋体"/>
          <w:sz w:val="24"/>
          <w:szCs w:val="24"/>
          <w:highlight w:val="none"/>
          <w:lang w:eastAsia="zh-CN"/>
        </w:rPr>
        <w:t>最高投标限价</w:t>
      </w:r>
      <w:r>
        <w:rPr>
          <w:rFonts w:hint="eastAsia" w:ascii="宋体" w:hAnsi="宋体" w:cs="宋体"/>
          <w:sz w:val="24"/>
          <w:szCs w:val="24"/>
          <w:highlight w:val="none"/>
        </w:rPr>
        <w:t>，使得其磋商报价可能低于其个别成本的，应当要求该响应人作出书面说明并提供相应的证明材料。响应人不能合理说明或者不能提供相应证明材料的，由磋商小组认定该响应人以低于成本报价竞标，其磋商作无效标处理。</w:t>
      </w:r>
    </w:p>
    <w:p w14:paraId="092D443C">
      <w:pPr>
        <w:spacing w:line="520" w:lineRule="exact"/>
        <w:ind w:firstLine="480" w:firstLineChars="200"/>
        <w:rPr>
          <w:rFonts w:hint="eastAsia" w:ascii="宋体" w:hAnsi="宋体" w:cs="宋体"/>
          <w:sz w:val="24"/>
          <w:szCs w:val="24"/>
          <w:highlight w:val="none"/>
        </w:rPr>
      </w:pPr>
      <w:bookmarkStart w:id="487" w:name="_Toc387498748"/>
      <w:bookmarkEnd w:id="487"/>
      <w:bookmarkStart w:id="488" w:name="_Toc401926485"/>
      <w:bookmarkEnd w:id="488"/>
      <w:bookmarkStart w:id="489" w:name="_Toc466566800"/>
      <w:bookmarkEnd w:id="489"/>
      <w:bookmarkStart w:id="490" w:name="_Toc466566711"/>
      <w:bookmarkEnd w:id="490"/>
      <w:bookmarkStart w:id="491" w:name="_Toc423358132"/>
      <w:bookmarkEnd w:id="491"/>
      <w:bookmarkStart w:id="492" w:name="_Toc389384087"/>
      <w:bookmarkEnd w:id="492"/>
      <w:bookmarkStart w:id="493" w:name="_Toc144974575"/>
      <w:bookmarkEnd w:id="493"/>
      <w:bookmarkStart w:id="494" w:name="_Toc401512224"/>
      <w:bookmarkEnd w:id="494"/>
      <w:bookmarkStart w:id="495" w:name="_Toc421698384"/>
      <w:bookmarkEnd w:id="495"/>
      <w:bookmarkStart w:id="496" w:name="_Toc179632625"/>
      <w:bookmarkEnd w:id="496"/>
      <w:bookmarkStart w:id="497" w:name="_Toc418605429"/>
      <w:bookmarkEnd w:id="497"/>
      <w:bookmarkStart w:id="498" w:name="_Toc421805017"/>
      <w:bookmarkEnd w:id="498"/>
      <w:bookmarkStart w:id="499" w:name="_Toc418608950"/>
      <w:bookmarkEnd w:id="499"/>
      <w:bookmarkStart w:id="500" w:name="_Toc152042385"/>
      <w:bookmarkEnd w:id="500"/>
      <w:bookmarkStart w:id="501" w:name="_Toc152045607"/>
      <w:r>
        <w:rPr>
          <w:rFonts w:hint="eastAsia" w:ascii="宋体" w:hAnsi="宋体" w:cs="宋体"/>
          <w:sz w:val="24"/>
          <w:szCs w:val="24"/>
          <w:highlight w:val="none"/>
        </w:rPr>
        <w:t xml:space="preserve">3.3 </w:t>
      </w:r>
      <w:bookmarkEnd w:id="501"/>
      <w:r>
        <w:rPr>
          <w:rFonts w:hint="eastAsia" w:ascii="宋体" w:hAnsi="宋体" w:cs="宋体"/>
          <w:sz w:val="24"/>
          <w:szCs w:val="24"/>
          <w:highlight w:val="none"/>
        </w:rPr>
        <w:t>响应文件的澄清和补正</w:t>
      </w:r>
    </w:p>
    <w:p w14:paraId="58D7FFF9">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3.3.1在磋商过程中，磋商小组可以书面形式要求响应人对所提交响应文件中不明确的内容进行书面澄清或说明，或者对细微偏差进行补正。磋商小组不接受响应人主动提出的澄清、说明或补正。</w:t>
      </w:r>
    </w:p>
    <w:p w14:paraId="4BB826CF">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3.3.2 澄清、说明和补正不得改变响应文件的实质性内容（算术性错误修正的除外）。响应人的书面澄清、说明和补正属于响应文件的组成部分。</w:t>
      </w:r>
    </w:p>
    <w:p w14:paraId="5D117668">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3.3.3 磋商小组对响应人提交的澄清、说明或补正有疑问的，可以要求响应人进一步澄清、说明或补正，直至满足磋商小组的要求。</w:t>
      </w:r>
    </w:p>
    <w:p w14:paraId="54963346">
      <w:pPr>
        <w:spacing w:line="520" w:lineRule="exact"/>
        <w:ind w:firstLine="480" w:firstLineChars="200"/>
        <w:rPr>
          <w:rFonts w:hint="eastAsia" w:ascii="宋体" w:hAnsi="宋体" w:cs="宋体"/>
          <w:sz w:val="24"/>
          <w:szCs w:val="24"/>
          <w:highlight w:val="none"/>
        </w:rPr>
      </w:pPr>
      <w:bookmarkStart w:id="502" w:name="_Toc466566801"/>
      <w:bookmarkEnd w:id="502"/>
      <w:bookmarkStart w:id="503" w:name="_Toc401512225"/>
      <w:bookmarkEnd w:id="503"/>
      <w:bookmarkStart w:id="504" w:name="_Toc152042386"/>
      <w:bookmarkEnd w:id="504"/>
      <w:bookmarkStart w:id="505" w:name="_Toc423358133"/>
      <w:bookmarkEnd w:id="505"/>
      <w:bookmarkStart w:id="506" w:name="_Toc401926486"/>
      <w:bookmarkEnd w:id="506"/>
      <w:bookmarkStart w:id="507" w:name="_Toc389384088"/>
      <w:bookmarkEnd w:id="507"/>
      <w:bookmarkStart w:id="508" w:name="_Toc152045608"/>
      <w:bookmarkEnd w:id="508"/>
      <w:bookmarkStart w:id="509" w:name="_Toc466566712"/>
      <w:bookmarkEnd w:id="509"/>
      <w:bookmarkStart w:id="510" w:name="_Toc418608951"/>
      <w:bookmarkEnd w:id="510"/>
      <w:bookmarkStart w:id="511" w:name="_Toc421805018"/>
      <w:bookmarkEnd w:id="511"/>
      <w:bookmarkStart w:id="512" w:name="_Toc179632626"/>
      <w:bookmarkEnd w:id="512"/>
      <w:bookmarkStart w:id="513" w:name="_Toc421698385"/>
      <w:bookmarkEnd w:id="513"/>
      <w:bookmarkStart w:id="514" w:name="_Toc418605430"/>
      <w:bookmarkEnd w:id="514"/>
      <w:bookmarkStart w:id="515" w:name="_Toc144974576"/>
      <w:bookmarkEnd w:id="515"/>
      <w:bookmarkStart w:id="516" w:name="_Toc387498749"/>
      <w:r>
        <w:rPr>
          <w:rFonts w:hint="eastAsia" w:ascii="宋体" w:hAnsi="宋体" w:cs="宋体"/>
          <w:sz w:val="24"/>
          <w:szCs w:val="24"/>
          <w:highlight w:val="none"/>
        </w:rPr>
        <w:t>3.4响应人的最终得分</w:t>
      </w:r>
      <w:bookmarkEnd w:id="516"/>
    </w:p>
    <w:p w14:paraId="3E6F1879">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（1）磋商小组完成对最终磋商报价、技术标和综合标的汇总后，取平均值作为该响应人的最终得分。</w:t>
      </w:r>
    </w:p>
    <w:p w14:paraId="63067153">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（2）计算分值均保留两位小数。</w:t>
      </w:r>
    </w:p>
    <w:p w14:paraId="4A5C6223">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3.5磋商结果</w:t>
      </w:r>
    </w:p>
    <w:p w14:paraId="3BA591B2">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3.5.1磋商小组按照得分由高到低的顺序推荐3名成交候选人。</w:t>
      </w:r>
    </w:p>
    <w:p w14:paraId="53738069">
      <w:pPr>
        <w:spacing w:line="440" w:lineRule="exact"/>
        <w:ind w:firstLine="480" w:firstLineChars="200"/>
        <w:rPr>
          <w:rFonts w:hint="eastAsia"/>
          <w:highlight w:val="none"/>
        </w:rPr>
      </w:pPr>
      <w:r>
        <w:rPr>
          <w:rFonts w:hint="eastAsia" w:ascii="宋体" w:hAnsi="宋体" w:cs="宋体"/>
          <w:sz w:val="24"/>
          <w:szCs w:val="24"/>
          <w:highlight w:val="none"/>
        </w:rPr>
        <w:t>3.5.2 磋商小组完成磋商后，应当向</w:t>
      </w:r>
      <w:r>
        <w:rPr>
          <w:rFonts w:hint="eastAsia" w:ascii="宋体" w:hAnsi="宋体" w:cs="宋体"/>
          <w:sz w:val="24"/>
          <w:szCs w:val="24"/>
          <w:highlight w:val="none"/>
          <w:lang w:eastAsia="zh-CN"/>
        </w:rPr>
        <w:t>采购人</w:t>
      </w:r>
      <w:r>
        <w:rPr>
          <w:rFonts w:hint="eastAsia" w:ascii="宋体" w:hAnsi="宋体" w:cs="宋体"/>
          <w:sz w:val="24"/>
          <w:szCs w:val="24"/>
          <w:highlight w:val="none"/>
        </w:rPr>
        <w:t>提交书面评标报告。</w:t>
      </w:r>
    </w:p>
    <w:p w14:paraId="5D2185B7">
      <w:pPr>
        <w:spacing w:line="360" w:lineRule="auto"/>
        <w:jc w:val="center"/>
        <w:rPr>
          <w:rFonts w:hint="eastAsia" w:ascii="宋体" w:hAnsi="宋体" w:eastAsia="宋体" w:cs="宋体"/>
          <w:b/>
          <w:bCs/>
          <w:color w:val="000000"/>
          <w:kern w:val="0"/>
          <w:sz w:val="32"/>
          <w:szCs w:val="32"/>
          <w:highlight w:val="none"/>
          <w:lang w:val="en-US" w:eastAsia="zh-CN"/>
        </w:rPr>
      </w:pPr>
      <w:r>
        <w:rPr>
          <w:rFonts w:hint="eastAsia" w:ascii="宋体" w:hAnsi="宋体" w:eastAsia="宋体" w:cs="宋体"/>
          <w:b/>
          <w:bCs/>
          <w:color w:val="000000"/>
          <w:kern w:val="0"/>
          <w:sz w:val="32"/>
          <w:szCs w:val="32"/>
          <w:highlight w:val="none"/>
          <w:lang w:val="en-US" w:eastAsia="zh-CN"/>
        </w:rPr>
        <w:t>初步评审</w:t>
      </w:r>
    </w:p>
    <w:tbl>
      <w:tblPr>
        <w:tblStyle w:val="13"/>
        <w:tblW w:w="8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621"/>
        <w:gridCol w:w="1729"/>
        <w:gridCol w:w="5333"/>
      </w:tblGrid>
      <w:tr w14:paraId="61BFB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4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01DFC2D">
            <w:pPr>
              <w:jc w:val="center"/>
              <w:rPr>
                <w:rFonts w:ascii="宋体" w:hAnsi="宋体" w:eastAsia="宋体" w:cs="宋体"/>
                <w:b/>
                <w:color w:val="auto"/>
                <w:highlight w:val="none"/>
              </w:rPr>
            </w:pPr>
            <w:r>
              <w:rPr>
                <w:rFonts w:hint="eastAsia" w:ascii="宋体" w:hAnsi="宋体" w:eastAsia="宋体" w:cs="宋体"/>
                <w:b/>
                <w:color w:val="auto"/>
                <w:highlight w:val="none"/>
              </w:rPr>
              <w:t>条款号</w:t>
            </w:r>
          </w:p>
        </w:tc>
        <w:tc>
          <w:tcPr>
            <w:tcW w:w="1729" w:type="dxa"/>
            <w:tcBorders>
              <w:top w:val="single" w:color="auto" w:sz="4" w:space="0"/>
              <w:left w:val="nil"/>
              <w:bottom w:val="single" w:color="auto" w:sz="4" w:space="0"/>
              <w:right w:val="single" w:color="auto" w:sz="4" w:space="0"/>
            </w:tcBorders>
            <w:shd w:val="clear" w:color="auto" w:fill="auto"/>
            <w:vAlign w:val="center"/>
          </w:tcPr>
          <w:p w14:paraId="3AAC1885">
            <w:pPr>
              <w:jc w:val="center"/>
              <w:rPr>
                <w:rFonts w:ascii="宋体" w:hAnsi="宋体" w:eastAsia="宋体" w:cs="宋体"/>
                <w:b/>
                <w:color w:val="auto"/>
                <w:highlight w:val="none"/>
              </w:rPr>
            </w:pPr>
            <w:r>
              <w:rPr>
                <w:rFonts w:hint="eastAsia" w:ascii="宋体" w:hAnsi="宋体" w:eastAsia="宋体" w:cs="宋体"/>
                <w:b/>
                <w:color w:val="auto"/>
                <w:highlight w:val="none"/>
              </w:rPr>
              <w:t>评审因素</w:t>
            </w:r>
          </w:p>
        </w:tc>
        <w:tc>
          <w:tcPr>
            <w:tcW w:w="5333" w:type="dxa"/>
            <w:tcBorders>
              <w:top w:val="single" w:color="auto" w:sz="4" w:space="0"/>
              <w:left w:val="nil"/>
              <w:bottom w:val="single" w:color="auto" w:sz="4" w:space="0"/>
              <w:right w:val="single" w:color="auto" w:sz="4" w:space="0"/>
            </w:tcBorders>
            <w:shd w:val="clear" w:color="auto" w:fill="auto"/>
            <w:vAlign w:val="center"/>
          </w:tcPr>
          <w:p w14:paraId="4287B6C6">
            <w:pPr>
              <w:jc w:val="center"/>
              <w:rPr>
                <w:rFonts w:ascii="宋体" w:hAnsi="宋体" w:eastAsia="宋体" w:cs="宋体"/>
                <w:b/>
                <w:color w:val="auto"/>
                <w:highlight w:val="none"/>
              </w:rPr>
            </w:pPr>
            <w:r>
              <w:rPr>
                <w:rFonts w:hint="eastAsia" w:ascii="宋体" w:hAnsi="宋体" w:eastAsia="宋体" w:cs="宋体"/>
                <w:b/>
                <w:color w:val="auto"/>
                <w:highlight w:val="none"/>
              </w:rPr>
              <w:t>评审标准</w:t>
            </w:r>
          </w:p>
        </w:tc>
      </w:tr>
      <w:tr w14:paraId="312AF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76" w:type="dxa"/>
            <w:vMerge w:val="restart"/>
            <w:tcBorders>
              <w:top w:val="nil"/>
              <w:left w:val="single" w:color="auto" w:sz="4" w:space="0"/>
              <w:bottom w:val="single" w:color="auto" w:sz="4" w:space="0"/>
              <w:right w:val="single" w:color="auto" w:sz="4" w:space="0"/>
            </w:tcBorders>
            <w:shd w:val="clear" w:color="auto" w:fill="auto"/>
            <w:vAlign w:val="center"/>
          </w:tcPr>
          <w:p w14:paraId="083A1F2A">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2.1.1</w:t>
            </w:r>
          </w:p>
        </w:tc>
        <w:tc>
          <w:tcPr>
            <w:tcW w:w="621" w:type="dxa"/>
            <w:vMerge w:val="restart"/>
            <w:tcBorders>
              <w:top w:val="nil"/>
              <w:left w:val="nil"/>
              <w:bottom w:val="single" w:color="auto" w:sz="4" w:space="0"/>
              <w:right w:val="single" w:color="auto" w:sz="4" w:space="0"/>
            </w:tcBorders>
            <w:shd w:val="clear" w:color="auto" w:fill="auto"/>
            <w:vAlign w:val="center"/>
          </w:tcPr>
          <w:p w14:paraId="6370A879">
            <w:pPr>
              <w:jc w:val="center"/>
              <w:rPr>
                <w:rFonts w:ascii="宋体" w:hAnsi="宋体" w:eastAsia="宋体" w:cs="宋体"/>
                <w:color w:val="auto"/>
                <w:sz w:val="24"/>
                <w:szCs w:val="24"/>
                <w:highlight w:val="none"/>
              </w:rPr>
            </w:pPr>
            <w:r>
              <w:rPr>
                <w:rFonts w:hint="eastAsia" w:ascii="宋体" w:hAnsi="宋体" w:cs="宋体"/>
                <w:color w:val="auto"/>
                <w:sz w:val="24"/>
                <w:szCs w:val="24"/>
                <w:highlight w:val="none"/>
                <w:lang w:eastAsia="zh-CN"/>
              </w:rPr>
              <w:t>符合性</w:t>
            </w:r>
            <w:r>
              <w:rPr>
                <w:rFonts w:hint="eastAsia" w:ascii="宋体" w:hAnsi="宋体" w:eastAsia="宋体" w:cs="宋体"/>
                <w:color w:val="auto"/>
                <w:sz w:val="24"/>
                <w:szCs w:val="24"/>
                <w:highlight w:val="none"/>
              </w:rPr>
              <w:t>评审标准</w:t>
            </w:r>
          </w:p>
        </w:tc>
        <w:tc>
          <w:tcPr>
            <w:tcW w:w="1729" w:type="dxa"/>
            <w:tcBorders>
              <w:top w:val="single" w:color="auto" w:sz="4" w:space="0"/>
              <w:left w:val="nil"/>
              <w:bottom w:val="single" w:color="auto" w:sz="4" w:space="0"/>
              <w:right w:val="single" w:color="auto" w:sz="4" w:space="0"/>
            </w:tcBorders>
            <w:shd w:val="clear" w:color="auto" w:fill="auto"/>
            <w:vAlign w:val="center"/>
          </w:tcPr>
          <w:p w14:paraId="072E1031">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响应人名称</w:t>
            </w:r>
          </w:p>
        </w:tc>
        <w:tc>
          <w:tcPr>
            <w:tcW w:w="5333" w:type="dxa"/>
            <w:tcBorders>
              <w:top w:val="single" w:color="auto" w:sz="4" w:space="0"/>
              <w:left w:val="nil"/>
              <w:bottom w:val="single" w:color="auto" w:sz="4" w:space="0"/>
              <w:right w:val="single" w:color="auto" w:sz="4" w:space="0"/>
            </w:tcBorders>
            <w:shd w:val="clear" w:color="auto" w:fill="auto"/>
            <w:vAlign w:val="center"/>
          </w:tcPr>
          <w:p w14:paraId="342D0FFB">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与营业执照、资质证书、安全生产许可证一致</w:t>
            </w:r>
          </w:p>
        </w:tc>
      </w:tr>
      <w:tr w14:paraId="1020B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876" w:type="dxa"/>
            <w:vMerge w:val="continue"/>
            <w:tcBorders>
              <w:top w:val="nil"/>
              <w:left w:val="single" w:color="auto" w:sz="4" w:space="0"/>
              <w:bottom w:val="single" w:color="auto" w:sz="4" w:space="0"/>
              <w:right w:val="single" w:color="auto" w:sz="4" w:space="0"/>
            </w:tcBorders>
            <w:shd w:val="clear" w:color="auto" w:fill="auto"/>
            <w:vAlign w:val="center"/>
          </w:tcPr>
          <w:p w14:paraId="6CBDE112">
            <w:pPr>
              <w:rPr>
                <w:rFonts w:ascii="Calibri" w:hAnsi="Calibri" w:cs="Times New Roman"/>
                <w:color w:val="auto"/>
                <w:sz w:val="24"/>
                <w:szCs w:val="24"/>
                <w:highlight w:val="none"/>
              </w:rPr>
            </w:pPr>
          </w:p>
        </w:tc>
        <w:tc>
          <w:tcPr>
            <w:tcW w:w="621" w:type="dxa"/>
            <w:vMerge w:val="continue"/>
            <w:tcBorders>
              <w:top w:val="nil"/>
              <w:left w:val="nil"/>
              <w:bottom w:val="single" w:color="auto" w:sz="4" w:space="0"/>
              <w:right w:val="single" w:color="auto" w:sz="4" w:space="0"/>
            </w:tcBorders>
            <w:shd w:val="clear" w:color="auto" w:fill="auto"/>
            <w:vAlign w:val="center"/>
          </w:tcPr>
          <w:p w14:paraId="377F8DAC">
            <w:pPr>
              <w:rPr>
                <w:rFonts w:ascii="Calibri" w:hAnsi="Calibri" w:cs="Times New Roman"/>
                <w:color w:val="auto"/>
                <w:sz w:val="24"/>
                <w:szCs w:val="24"/>
                <w:highlight w:val="none"/>
              </w:rPr>
            </w:pPr>
          </w:p>
        </w:tc>
        <w:tc>
          <w:tcPr>
            <w:tcW w:w="1729" w:type="dxa"/>
            <w:tcBorders>
              <w:top w:val="single" w:color="auto" w:sz="4" w:space="0"/>
              <w:left w:val="nil"/>
              <w:bottom w:val="single" w:color="auto" w:sz="4" w:space="0"/>
              <w:right w:val="single" w:color="auto" w:sz="4" w:space="0"/>
            </w:tcBorders>
            <w:shd w:val="clear" w:color="auto" w:fill="auto"/>
            <w:vAlign w:val="center"/>
          </w:tcPr>
          <w:p w14:paraId="357A1193">
            <w:pP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函</w:t>
            </w:r>
            <w:r>
              <w:rPr>
                <w:rFonts w:hint="eastAsia" w:ascii="宋体" w:hAnsi="宋体" w:eastAsia="宋体" w:cs="宋体"/>
                <w:color w:val="auto"/>
                <w:sz w:val="24"/>
                <w:szCs w:val="24"/>
                <w:highlight w:val="none"/>
                <w:lang w:eastAsia="zh-CN"/>
              </w:rPr>
              <w:t>签字并盖章</w:t>
            </w:r>
          </w:p>
        </w:tc>
        <w:tc>
          <w:tcPr>
            <w:tcW w:w="5333" w:type="dxa"/>
            <w:tcBorders>
              <w:top w:val="single" w:color="auto" w:sz="4" w:space="0"/>
              <w:left w:val="nil"/>
              <w:bottom w:val="single" w:color="auto" w:sz="4" w:space="0"/>
              <w:right w:val="single" w:color="auto" w:sz="4" w:space="0"/>
            </w:tcBorders>
            <w:shd w:val="clear" w:color="auto" w:fill="auto"/>
            <w:vAlign w:val="center"/>
          </w:tcPr>
          <w:p w14:paraId="2BA3BEDE">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有法定代表人或其授权委托人签字或盖章，并加盖单位章</w:t>
            </w:r>
          </w:p>
        </w:tc>
      </w:tr>
      <w:tr w14:paraId="62B9C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876" w:type="dxa"/>
            <w:vMerge w:val="continue"/>
            <w:tcBorders>
              <w:top w:val="nil"/>
              <w:left w:val="single" w:color="auto" w:sz="4" w:space="0"/>
              <w:bottom w:val="single" w:color="auto" w:sz="4" w:space="0"/>
              <w:right w:val="single" w:color="auto" w:sz="4" w:space="0"/>
            </w:tcBorders>
            <w:shd w:val="clear" w:color="auto" w:fill="auto"/>
            <w:vAlign w:val="center"/>
          </w:tcPr>
          <w:p w14:paraId="637ADD8D">
            <w:pPr>
              <w:rPr>
                <w:rFonts w:ascii="Calibri" w:hAnsi="Calibri" w:cs="Times New Roman"/>
                <w:color w:val="auto"/>
                <w:sz w:val="24"/>
                <w:szCs w:val="24"/>
                <w:highlight w:val="none"/>
              </w:rPr>
            </w:pPr>
          </w:p>
        </w:tc>
        <w:tc>
          <w:tcPr>
            <w:tcW w:w="621" w:type="dxa"/>
            <w:vMerge w:val="continue"/>
            <w:tcBorders>
              <w:top w:val="nil"/>
              <w:left w:val="nil"/>
              <w:bottom w:val="single" w:color="auto" w:sz="4" w:space="0"/>
              <w:right w:val="single" w:color="auto" w:sz="4" w:space="0"/>
            </w:tcBorders>
            <w:shd w:val="clear" w:color="auto" w:fill="auto"/>
            <w:vAlign w:val="center"/>
          </w:tcPr>
          <w:p w14:paraId="01DE0082">
            <w:pPr>
              <w:rPr>
                <w:rFonts w:ascii="Calibri" w:hAnsi="Calibri" w:cs="Times New Roman"/>
                <w:color w:val="auto"/>
                <w:sz w:val="24"/>
                <w:szCs w:val="24"/>
                <w:highlight w:val="none"/>
              </w:rPr>
            </w:pPr>
          </w:p>
        </w:tc>
        <w:tc>
          <w:tcPr>
            <w:tcW w:w="1729" w:type="dxa"/>
            <w:tcBorders>
              <w:top w:val="single" w:color="auto" w:sz="4" w:space="0"/>
              <w:left w:val="nil"/>
              <w:bottom w:val="single" w:color="auto" w:sz="4" w:space="0"/>
              <w:right w:val="single" w:color="auto" w:sz="4" w:space="0"/>
            </w:tcBorders>
            <w:shd w:val="clear" w:color="auto" w:fill="auto"/>
            <w:vAlign w:val="center"/>
          </w:tcPr>
          <w:p w14:paraId="7E9519AD">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文件格式</w:t>
            </w:r>
          </w:p>
        </w:tc>
        <w:tc>
          <w:tcPr>
            <w:tcW w:w="5333" w:type="dxa"/>
            <w:tcBorders>
              <w:top w:val="single" w:color="auto" w:sz="4" w:space="0"/>
              <w:left w:val="nil"/>
              <w:bottom w:val="single" w:color="auto" w:sz="4" w:space="0"/>
              <w:right w:val="single" w:color="auto" w:sz="4" w:space="0"/>
            </w:tcBorders>
            <w:shd w:val="clear" w:color="auto" w:fill="auto"/>
            <w:vAlign w:val="center"/>
          </w:tcPr>
          <w:p w14:paraId="67314C73">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符合第八章“</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文件格式”的要求</w:t>
            </w:r>
          </w:p>
        </w:tc>
      </w:tr>
      <w:tr w14:paraId="401B6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76" w:type="dxa"/>
            <w:vMerge w:val="continue"/>
            <w:tcBorders>
              <w:top w:val="nil"/>
              <w:left w:val="single" w:color="auto" w:sz="4" w:space="0"/>
              <w:bottom w:val="single" w:color="auto" w:sz="4" w:space="0"/>
              <w:right w:val="single" w:color="auto" w:sz="4" w:space="0"/>
            </w:tcBorders>
            <w:shd w:val="clear" w:color="auto" w:fill="auto"/>
            <w:vAlign w:val="center"/>
          </w:tcPr>
          <w:p w14:paraId="311AE789">
            <w:pPr>
              <w:rPr>
                <w:rFonts w:ascii="Calibri" w:hAnsi="Calibri" w:cs="Times New Roman"/>
                <w:color w:val="auto"/>
                <w:sz w:val="24"/>
                <w:szCs w:val="24"/>
                <w:highlight w:val="none"/>
              </w:rPr>
            </w:pPr>
          </w:p>
        </w:tc>
        <w:tc>
          <w:tcPr>
            <w:tcW w:w="621" w:type="dxa"/>
            <w:vMerge w:val="continue"/>
            <w:tcBorders>
              <w:top w:val="nil"/>
              <w:left w:val="nil"/>
              <w:bottom w:val="single" w:color="auto" w:sz="4" w:space="0"/>
              <w:right w:val="single" w:color="auto" w:sz="4" w:space="0"/>
            </w:tcBorders>
            <w:shd w:val="clear" w:color="auto" w:fill="auto"/>
            <w:vAlign w:val="center"/>
          </w:tcPr>
          <w:p w14:paraId="578B832A">
            <w:pPr>
              <w:rPr>
                <w:rFonts w:ascii="Calibri" w:hAnsi="Calibri" w:cs="Times New Roman"/>
                <w:color w:val="auto"/>
                <w:sz w:val="24"/>
                <w:szCs w:val="24"/>
                <w:highlight w:val="none"/>
              </w:rPr>
            </w:pPr>
          </w:p>
        </w:tc>
        <w:tc>
          <w:tcPr>
            <w:tcW w:w="1729" w:type="dxa"/>
            <w:tcBorders>
              <w:top w:val="single" w:color="auto" w:sz="4" w:space="0"/>
              <w:left w:val="nil"/>
              <w:bottom w:val="single" w:color="auto" w:sz="4" w:space="0"/>
              <w:right w:val="single" w:color="auto" w:sz="4" w:space="0"/>
            </w:tcBorders>
            <w:shd w:val="clear" w:color="auto" w:fill="auto"/>
            <w:vAlign w:val="center"/>
          </w:tcPr>
          <w:p w14:paraId="62CB331D">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报价唯一</w:t>
            </w:r>
          </w:p>
        </w:tc>
        <w:tc>
          <w:tcPr>
            <w:tcW w:w="5333" w:type="dxa"/>
            <w:tcBorders>
              <w:top w:val="single" w:color="auto" w:sz="4" w:space="0"/>
              <w:left w:val="nil"/>
              <w:bottom w:val="single" w:color="auto" w:sz="4" w:space="0"/>
              <w:right w:val="single" w:color="auto" w:sz="4" w:space="0"/>
            </w:tcBorders>
            <w:shd w:val="clear" w:color="auto" w:fill="auto"/>
            <w:vAlign w:val="center"/>
          </w:tcPr>
          <w:p w14:paraId="3BC4289F">
            <w:pPr>
              <w:rPr>
                <w:rFonts w:ascii="宋体" w:hAnsi="宋体" w:eastAsia="宋体" w:cs="宋体"/>
                <w:color w:val="auto"/>
                <w:sz w:val="24"/>
                <w:szCs w:val="24"/>
                <w:highlight w:val="none"/>
              </w:rPr>
            </w:pPr>
            <w:r>
              <w:rPr>
                <w:rFonts w:hint="eastAsia" w:ascii="宋体" w:hAnsi="宋体" w:cs="宋体"/>
                <w:kern w:val="0"/>
                <w:sz w:val="24"/>
                <w:highlight w:val="none"/>
              </w:rPr>
              <w:t>本项目为竞争性磋商，以二次报价为准</w:t>
            </w:r>
          </w:p>
        </w:tc>
      </w:tr>
      <w:tr w14:paraId="7A412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76" w:type="dxa"/>
            <w:vMerge w:val="restart"/>
            <w:tcBorders>
              <w:top w:val="nil"/>
              <w:left w:val="single" w:color="auto" w:sz="4" w:space="0"/>
              <w:right w:val="single" w:color="auto" w:sz="4" w:space="0"/>
            </w:tcBorders>
            <w:shd w:val="clear" w:color="auto" w:fill="auto"/>
            <w:vAlign w:val="center"/>
          </w:tcPr>
          <w:p w14:paraId="4D6A5095">
            <w:pPr>
              <w:spacing w:line="360" w:lineRule="auto"/>
              <w:jc w:val="center"/>
              <w:rPr>
                <w:rFonts w:hint="eastAsia" w:ascii="宋体" w:hAnsi="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2.1.2</w:t>
            </w:r>
          </w:p>
        </w:tc>
        <w:tc>
          <w:tcPr>
            <w:tcW w:w="621" w:type="dxa"/>
            <w:vMerge w:val="restart"/>
            <w:tcBorders>
              <w:top w:val="nil"/>
              <w:left w:val="nil"/>
              <w:right w:val="single" w:color="auto" w:sz="4" w:space="0"/>
            </w:tcBorders>
            <w:shd w:val="clear" w:color="auto" w:fill="auto"/>
            <w:vAlign w:val="center"/>
          </w:tcPr>
          <w:p w14:paraId="7F5F9DA1">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资格评审标准</w:t>
            </w:r>
          </w:p>
        </w:tc>
        <w:tc>
          <w:tcPr>
            <w:tcW w:w="1729" w:type="dxa"/>
            <w:tcBorders>
              <w:top w:val="single" w:color="auto" w:sz="4" w:space="0"/>
              <w:left w:val="nil"/>
              <w:bottom w:val="single" w:color="auto" w:sz="4" w:space="0"/>
              <w:right w:val="single" w:color="auto" w:sz="4" w:space="0"/>
            </w:tcBorders>
            <w:shd w:val="clear" w:color="auto" w:fill="auto"/>
            <w:vAlign w:val="center"/>
          </w:tcPr>
          <w:p w14:paraId="5C949F08">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营业执照</w:t>
            </w:r>
          </w:p>
        </w:tc>
        <w:tc>
          <w:tcPr>
            <w:tcW w:w="5333" w:type="dxa"/>
            <w:tcBorders>
              <w:top w:val="single" w:color="auto" w:sz="4" w:space="0"/>
              <w:left w:val="nil"/>
              <w:bottom w:val="single" w:color="auto" w:sz="4" w:space="0"/>
              <w:right w:val="single" w:color="auto" w:sz="4" w:space="0"/>
            </w:tcBorders>
            <w:shd w:val="clear" w:color="auto" w:fill="auto"/>
            <w:vAlign w:val="center"/>
          </w:tcPr>
          <w:p w14:paraId="56AADD66">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具备有效的营业执照</w:t>
            </w:r>
          </w:p>
        </w:tc>
      </w:tr>
      <w:tr w14:paraId="001C4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76" w:type="dxa"/>
            <w:vMerge w:val="continue"/>
            <w:tcBorders>
              <w:left w:val="single" w:color="auto" w:sz="4" w:space="0"/>
              <w:right w:val="single" w:color="auto" w:sz="4" w:space="0"/>
            </w:tcBorders>
            <w:shd w:val="clear" w:color="auto" w:fill="auto"/>
            <w:vAlign w:val="center"/>
          </w:tcPr>
          <w:p w14:paraId="62009B8C">
            <w:pPr>
              <w:spacing w:line="360" w:lineRule="auto"/>
              <w:jc w:val="center"/>
              <w:rPr>
                <w:rFonts w:hint="eastAsia" w:ascii="宋体" w:hAnsi="宋体" w:cs="Times New Roman"/>
                <w:color w:val="auto"/>
                <w:sz w:val="24"/>
                <w:szCs w:val="24"/>
                <w:highlight w:val="none"/>
                <w:lang w:val="en-US" w:eastAsia="zh-CN"/>
              </w:rPr>
            </w:pPr>
          </w:p>
        </w:tc>
        <w:tc>
          <w:tcPr>
            <w:tcW w:w="621" w:type="dxa"/>
            <w:vMerge w:val="continue"/>
            <w:tcBorders>
              <w:left w:val="nil"/>
              <w:right w:val="single" w:color="auto" w:sz="4" w:space="0"/>
            </w:tcBorders>
            <w:shd w:val="clear" w:color="auto" w:fill="auto"/>
            <w:vAlign w:val="center"/>
          </w:tcPr>
          <w:p w14:paraId="785DD56D">
            <w:pPr>
              <w:jc w:val="center"/>
              <w:rPr>
                <w:rFonts w:hint="eastAsia" w:ascii="宋体" w:hAnsi="宋体" w:eastAsia="宋体" w:cs="宋体"/>
                <w:color w:val="auto"/>
                <w:sz w:val="24"/>
                <w:szCs w:val="24"/>
                <w:highlight w:val="none"/>
              </w:rPr>
            </w:pPr>
          </w:p>
        </w:tc>
        <w:tc>
          <w:tcPr>
            <w:tcW w:w="1729" w:type="dxa"/>
            <w:tcBorders>
              <w:top w:val="single" w:color="auto" w:sz="4" w:space="0"/>
              <w:left w:val="nil"/>
              <w:bottom w:val="single" w:color="auto" w:sz="4" w:space="0"/>
              <w:right w:val="single" w:color="auto" w:sz="4" w:space="0"/>
            </w:tcBorders>
            <w:shd w:val="clear" w:color="auto" w:fill="auto"/>
            <w:vAlign w:val="center"/>
          </w:tcPr>
          <w:p w14:paraId="29CFA46E">
            <w:pPr>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中小企业声明</w:t>
            </w:r>
          </w:p>
        </w:tc>
        <w:tc>
          <w:tcPr>
            <w:tcW w:w="5333" w:type="dxa"/>
            <w:tcBorders>
              <w:top w:val="single" w:color="auto" w:sz="4" w:space="0"/>
              <w:left w:val="nil"/>
              <w:bottom w:val="single" w:color="auto" w:sz="4" w:space="0"/>
              <w:right w:val="single" w:color="auto" w:sz="4" w:space="0"/>
            </w:tcBorders>
            <w:shd w:val="clear" w:color="auto" w:fill="auto"/>
            <w:vAlign w:val="center"/>
          </w:tcPr>
          <w:p w14:paraId="3CD914BC">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投标人必须是中小企业，并出具《中小企业声明函》</w:t>
            </w:r>
          </w:p>
        </w:tc>
      </w:tr>
      <w:tr w14:paraId="4B175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876" w:type="dxa"/>
            <w:vMerge w:val="continue"/>
            <w:tcBorders>
              <w:left w:val="single" w:color="auto" w:sz="4" w:space="0"/>
              <w:right w:val="single" w:color="auto" w:sz="4" w:space="0"/>
            </w:tcBorders>
            <w:shd w:val="clear" w:color="auto" w:fill="auto"/>
            <w:vAlign w:val="center"/>
          </w:tcPr>
          <w:p w14:paraId="4C51C0E0">
            <w:pPr>
              <w:spacing w:line="360" w:lineRule="auto"/>
              <w:jc w:val="center"/>
              <w:rPr>
                <w:rFonts w:hint="eastAsia" w:ascii="宋体" w:hAnsi="宋体" w:cs="Times New Roman"/>
                <w:color w:val="auto"/>
                <w:sz w:val="24"/>
                <w:szCs w:val="24"/>
                <w:highlight w:val="none"/>
                <w:lang w:val="en-US" w:eastAsia="zh-CN"/>
              </w:rPr>
            </w:pPr>
          </w:p>
        </w:tc>
        <w:tc>
          <w:tcPr>
            <w:tcW w:w="621" w:type="dxa"/>
            <w:vMerge w:val="continue"/>
            <w:tcBorders>
              <w:left w:val="nil"/>
              <w:right w:val="single" w:color="auto" w:sz="4" w:space="0"/>
            </w:tcBorders>
            <w:shd w:val="clear" w:color="auto" w:fill="auto"/>
            <w:vAlign w:val="center"/>
          </w:tcPr>
          <w:p w14:paraId="11795D9D">
            <w:pPr>
              <w:rPr>
                <w:rFonts w:ascii="Calibri" w:hAnsi="Calibri" w:cs="Times New Roman"/>
                <w:color w:val="auto"/>
                <w:sz w:val="24"/>
                <w:szCs w:val="24"/>
                <w:highlight w:val="none"/>
              </w:rPr>
            </w:pPr>
          </w:p>
        </w:tc>
        <w:tc>
          <w:tcPr>
            <w:tcW w:w="1729" w:type="dxa"/>
            <w:tcBorders>
              <w:top w:val="single" w:color="auto" w:sz="4" w:space="0"/>
              <w:left w:val="nil"/>
              <w:bottom w:val="single" w:color="auto" w:sz="4" w:space="0"/>
              <w:right w:val="single" w:color="auto" w:sz="4" w:space="0"/>
            </w:tcBorders>
            <w:shd w:val="clear" w:color="auto" w:fill="auto"/>
            <w:vAlign w:val="center"/>
          </w:tcPr>
          <w:p w14:paraId="37D6DEE1">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安全生产许可证</w:t>
            </w:r>
          </w:p>
        </w:tc>
        <w:tc>
          <w:tcPr>
            <w:tcW w:w="5333" w:type="dxa"/>
            <w:tcBorders>
              <w:top w:val="single" w:color="auto" w:sz="4" w:space="0"/>
              <w:left w:val="nil"/>
              <w:bottom w:val="single" w:color="auto" w:sz="4" w:space="0"/>
              <w:right w:val="single" w:color="auto" w:sz="4" w:space="0"/>
            </w:tcBorders>
            <w:shd w:val="clear" w:color="auto" w:fill="auto"/>
            <w:vAlign w:val="center"/>
          </w:tcPr>
          <w:p w14:paraId="74B0E6B2">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具备有效的安全生产许可证</w:t>
            </w:r>
          </w:p>
        </w:tc>
      </w:tr>
      <w:tr w14:paraId="1C920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6" w:type="dxa"/>
            <w:vMerge w:val="continue"/>
            <w:tcBorders>
              <w:left w:val="single" w:color="auto" w:sz="4" w:space="0"/>
              <w:right w:val="single" w:color="auto" w:sz="4" w:space="0"/>
            </w:tcBorders>
            <w:shd w:val="clear" w:color="auto" w:fill="auto"/>
            <w:vAlign w:val="center"/>
          </w:tcPr>
          <w:p w14:paraId="1076AEB9">
            <w:pPr>
              <w:spacing w:line="360" w:lineRule="auto"/>
              <w:jc w:val="center"/>
              <w:rPr>
                <w:rFonts w:hint="eastAsia" w:ascii="宋体" w:hAnsi="宋体" w:cs="Times New Roman"/>
                <w:color w:val="auto"/>
                <w:sz w:val="24"/>
                <w:szCs w:val="24"/>
                <w:highlight w:val="none"/>
                <w:lang w:val="en-US" w:eastAsia="zh-CN"/>
              </w:rPr>
            </w:pPr>
          </w:p>
        </w:tc>
        <w:tc>
          <w:tcPr>
            <w:tcW w:w="621" w:type="dxa"/>
            <w:vMerge w:val="continue"/>
            <w:tcBorders>
              <w:left w:val="nil"/>
              <w:right w:val="single" w:color="auto" w:sz="4" w:space="0"/>
            </w:tcBorders>
            <w:shd w:val="clear" w:color="auto" w:fill="auto"/>
            <w:vAlign w:val="center"/>
          </w:tcPr>
          <w:p w14:paraId="21C6A8F0">
            <w:pPr>
              <w:rPr>
                <w:rFonts w:ascii="Calibri" w:hAnsi="Calibri" w:cs="Times New Roman"/>
                <w:color w:val="auto"/>
                <w:sz w:val="24"/>
                <w:szCs w:val="24"/>
                <w:highlight w:val="none"/>
              </w:rPr>
            </w:pPr>
          </w:p>
        </w:tc>
        <w:tc>
          <w:tcPr>
            <w:tcW w:w="1729" w:type="dxa"/>
            <w:tcBorders>
              <w:top w:val="single" w:color="auto" w:sz="4" w:space="0"/>
              <w:left w:val="nil"/>
              <w:bottom w:val="single" w:color="auto" w:sz="4" w:space="0"/>
              <w:right w:val="single" w:color="auto" w:sz="4" w:space="0"/>
            </w:tcBorders>
            <w:shd w:val="clear" w:color="auto" w:fill="auto"/>
            <w:vAlign w:val="center"/>
          </w:tcPr>
          <w:p w14:paraId="172E62FA">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资质等级</w:t>
            </w:r>
          </w:p>
        </w:tc>
        <w:tc>
          <w:tcPr>
            <w:tcW w:w="5333" w:type="dxa"/>
            <w:tcBorders>
              <w:top w:val="single" w:color="auto" w:sz="4" w:space="0"/>
              <w:left w:val="nil"/>
              <w:bottom w:val="single" w:color="auto" w:sz="4" w:space="0"/>
              <w:right w:val="single" w:color="auto" w:sz="4" w:space="0"/>
            </w:tcBorders>
            <w:shd w:val="clear" w:color="auto" w:fill="auto"/>
            <w:vAlign w:val="center"/>
          </w:tcPr>
          <w:p w14:paraId="034DC969">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投标人须具有公路工程施工总承包</w:t>
            </w:r>
            <w:r>
              <w:rPr>
                <w:rFonts w:hint="eastAsia" w:ascii="宋体" w:hAnsi="宋体" w:cs="宋体"/>
                <w:color w:val="auto"/>
                <w:sz w:val="24"/>
                <w:szCs w:val="24"/>
                <w:highlight w:val="none"/>
                <w:lang w:val="en-US" w:eastAsia="zh-CN"/>
              </w:rPr>
              <w:t>贰级（含贰级）</w:t>
            </w:r>
            <w:r>
              <w:rPr>
                <w:rFonts w:hint="eastAsia" w:ascii="宋体" w:hAnsi="宋体" w:eastAsia="宋体" w:cs="宋体"/>
                <w:color w:val="auto"/>
                <w:sz w:val="24"/>
                <w:szCs w:val="24"/>
                <w:highlight w:val="none"/>
                <w:lang w:val="en-US" w:eastAsia="zh-CN"/>
              </w:rPr>
              <w:t>及以上资质</w:t>
            </w:r>
          </w:p>
        </w:tc>
      </w:tr>
      <w:tr w14:paraId="16E93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876" w:type="dxa"/>
            <w:vMerge w:val="continue"/>
            <w:tcBorders>
              <w:left w:val="single" w:color="auto" w:sz="4" w:space="0"/>
              <w:right w:val="single" w:color="auto" w:sz="4" w:space="0"/>
            </w:tcBorders>
            <w:shd w:val="clear" w:color="auto" w:fill="auto"/>
            <w:vAlign w:val="center"/>
          </w:tcPr>
          <w:p w14:paraId="67728E3B">
            <w:pPr>
              <w:spacing w:line="360" w:lineRule="auto"/>
              <w:jc w:val="center"/>
              <w:rPr>
                <w:rFonts w:hint="eastAsia" w:ascii="宋体" w:hAnsi="宋体" w:cs="Times New Roman"/>
                <w:color w:val="auto"/>
                <w:sz w:val="24"/>
                <w:szCs w:val="24"/>
                <w:highlight w:val="none"/>
                <w:lang w:val="en-US" w:eastAsia="zh-CN"/>
              </w:rPr>
            </w:pPr>
          </w:p>
        </w:tc>
        <w:tc>
          <w:tcPr>
            <w:tcW w:w="621" w:type="dxa"/>
            <w:vMerge w:val="continue"/>
            <w:tcBorders>
              <w:left w:val="nil"/>
              <w:right w:val="single" w:color="auto" w:sz="4" w:space="0"/>
            </w:tcBorders>
            <w:shd w:val="clear" w:color="auto" w:fill="auto"/>
            <w:vAlign w:val="center"/>
          </w:tcPr>
          <w:p w14:paraId="05E9A76B">
            <w:pPr>
              <w:rPr>
                <w:rFonts w:ascii="Calibri" w:hAnsi="Calibri" w:cs="Times New Roman"/>
                <w:color w:val="auto"/>
                <w:sz w:val="24"/>
                <w:szCs w:val="24"/>
                <w:highlight w:val="none"/>
              </w:rPr>
            </w:pPr>
          </w:p>
        </w:tc>
        <w:tc>
          <w:tcPr>
            <w:tcW w:w="1729" w:type="dxa"/>
            <w:tcBorders>
              <w:top w:val="single" w:color="auto" w:sz="4" w:space="0"/>
              <w:left w:val="nil"/>
              <w:bottom w:val="single" w:color="auto" w:sz="4" w:space="0"/>
              <w:right w:val="single" w:color="auto" w:sz="4" w:space="0"/>
            </w:tcBorders>
            <w:shd w:val="clear" w:color="auto" w:fill="auto"/>
            <w:vAlign w:val="center"/>
          </w:tcPr>
          <w:p w14:paraId="1F44F6A0">
            <w:pPr>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项目经理</w:t>
            </w:r>
          </w:p>
        </w:tc>
        <w:tc>
          <w:tcPr>
            <w:tcW w:w="5333" w:type="dxa"/>
            <w:tcBorders>
              <w:top w:val="single" w:color="auto" w:sz="4" w:space="0"/>
              <w:left w:val="nil"/>
              <w:bottom w:val="single" w:color="auto" w:sz="4" w:space="0"/>
              <w:right w:val="single" w:color="auto" w:sz="4" w:space="0"/>
            </w:tcBorders>
            <w:shd w:val="clear" w:color="auto" w:fill="auto"/>
            <w:vAlign w:val="center"/>
          </w:tcPr>
          <w:p w14:paraId="2B9D2085">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项目经理须具有公路工程专业贰级(含贰级)及以上建造师资格和安全生产考核合格证，未在其他建设工程项目中担任项目经理</w:t>
            </w:r>
            <w:r>
              <w:rPr>
                <w:rFonts w:hint="eastAsia" w:ascii="宋体" w:hAnsi="宋体" w:cs="宋体"/>
                <w:color w:val="auto"/>
                <w:sz w:val="24"/>
                <w:szCs w:val="24"/>
                <w:highlight w:val="none"/>
                <w:lang w:val="en-US" w:eastAsia="zh-CN"/>
              </w:rPr>
              <w:t>（提供承诺书）</w:t>
            </w:r>
            <w:r>
              <w:rPr>
                <w:rFonts w:hint="eastAsia" w:ascii="宋体" w:hAnsi="宋体" w:eastAsia="宋体" w:cs="宋体"/>
                <w:color w:val="auto"/>
                <w:sz w:val="24"/>
                <w:szCs w:val="24"/>
                <w:highlight w:val="none"/>
                <w:lang w:val="en-US" w:eastAsia="zh-CN"/>
              </w:rPr>
              <w:t>，且须提供自 2026年1月以来任意三个月在本单位的社保证明（以社保网络查询或社保中心出具的证明为准,新成立企业从成立之日起计算）；</w:t>
            </w:r>
          </w:p>
        </w:tc>
      </w:tr>
      <w:tr w14:paraId="74E56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6" w:type="dxa"/>
            <w:vMerge w:val="continue"/>
            <w:tcBorders>
              <w:left w:val="single" w:color="auto" w:sz="4" w:space="0"/>
              <w:right w:val="single" w:color="auto" w:sz="4" w:space="0"/>
            </w:tcBorders>
            <w:shd w:val="clear" w:color="auto" w:fill="auto"/>
            <w:vAlign w:val="center"/>
          </w:tcPr>
          <w:p w14:paraId="57A3ECC7">
            <w:pPr>
              <w:spacing w:line="360" w:lineRule="auto"/>
              <w:jc w:val="center"/>
              <w:rPr>
                <w:rFonts w:hint="eastAsia" w:ascii="宋体" w:hAnsi="宋体" w:cs="Times New Roman"/>
                <w:color w:val="auto"/>
                <w:sz w:val="24"/>
                <w:szCs w:val="24"/>
                <w:highlight w:val="none"/>
                <w:lang w:val="en-US" w:eastAsia="zh-CN"/>
              </w:rPr>
            </w:pPr>
          </w:p>
        </w:tc>
        <w:tc>
          <w:tcPr>
            <w:tcW w:w="621" w:type="dxa"/>
            <w:vMerge w:val="continue"/>
            <w:tcBorders>
              <w:left w:val="nil"/>
              <w:right w:val="single" w:color="auto" w:sz="4" w:space="0"/>
            </w:tcBorders>
            <w:shd w:val="clear" w:color="auto" w:fill="auto"/>
            <w:vAlign w:val="center"/>
          </w:tcPr>
          <w:p w14:paraId="41C5A85C">
            <w:pPr>
              <w:rPr>
                <w:rFonts w:ascii="Calibri" w:hAnsi="Calibri" w:cs="Times New Roman"/>
                <w:color w:val="auto"/>
                <w:sz w:val="24"/>
                <w:szCs w:val="24"/>
                <w:highlight w:val="none"/>
              </w:rPr>
            </w:pPr>
          </w:p>
        </w:tc>
        <w:tc>
          <w:tcPr>
            <w:tcW w:w="1729" w:type="dxa"/>
            <w:tcBorders>
              <w:top w:val="single" w:color="auto" w:sz="4" w:space="0"/>
              <w:left w:val="nil"/>
              <w:bottom w:val="single" w:color="auto" w:sz="4" w:space="0"/>
              <w:right w:val="single" w:color="auto" w:sz="4" w:space="0"/>
            </w:tcBorders>
            <w:shd w:val="clear" w:color="auto" w:fill="auto"/>
            <w:vAlign w:val="center"/>
          </w:tcPr>
          <w:p w14:paraId="2FEC66E1">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无商业贿赂及无不正当竞争行为的承诺书</w:t>
            </w:r>
          </w:p>
        </w:tc>
        <w:tc>
          <w:tcPr>
            <w:tcW w:w="5333" w:type="dxa"/>
            <w:tcBorders>
              <w:top w:val="single" w:color="auto" w:sz="4" w:space="0"/>
              <w:left w:val="nil"/>
              <w:bottom w:val="single" w:color="auto" w:sz="4" w:space="0"/>
              <w:right w:val="single" w:color="auto" w:sz="4" w:space="0"/>
            </w:tcBorders>
            <w:shd w:val="clear" w:color="auto" w:fill="auto"/>
            <w:vAlign w:val="center"/>
          </w:tcPr>
          <w:p w14:paraId="01CDB5A5">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投标人自行出具本企业的无商业贿赂及无不正当竞争行为的承诺书；</w:t>
            </w:r>
          </w:p>
        </w:tc>
      </w:tr>
      <w:tr w14:paraId="21446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3" w:hRule="exact"/>
          <w:jc w:val="center"/>
        </w:trPr>
        <w:tc>
          <w:tcPr>
            <w:tcW w:w="876" w:type="dxa"/>
            <w:vMerge w:val="continue"/>
            <w:tcBorders>
              <w:left w:val="single" w:color="auto" w:sz="4" w:space="0"/>
              <w:right w:val="single" w:color="auto" w:sz="4" w:space="0"/>
            </w:tcBorders>
            <w:shd w:val="clear" w:color="auto" w:fill="auto"/>
            <w:vAlign w:val="center"/>
          </w:tcPr>
          <w:p w14:paraId="76063F6E">
            <w:pPr>
              <w:spacing w:line="360" w:lineRule="auto"/>
              <w:jc w:val="center"/>
              <w:rPr>
                <w:rFonts w:hint="eastAsia" w:ascii="宋体" w:hAnsi="宋体" w:cs="Times New Roman"/>
                <w:color w:val="auto"/>
                <w:sz w:val="24"/>
                <w:szCs w:val="24"/>
                <w:highlight w:val="none"/>
                <w:lang w:val="en-US" w:eastAsia="zh-CN"/>
              </w:rPr>
            </w:pPr>
          </w:p>
        </w:tc>
        <w:tc>
          <w:tcPr>
            <w:tcW w:w="621" w:type="dxa"/>
            <w:vMerge w:val="continue"/>
            <w:tcBorders>
              <w:left w:val="nil"/>
              <w:right w:val="single" w:color="auto" w:sz="4" w:space="0"/>
            </w:tcBorders>
            <w:shd w:val="clear" w:color="auto" w:fill="auto"/>
            <w:vAlign w:val="center"/>
          </w:tcPr>
          <w:p w14:paraId="670A9715">
            <w:pPr>
              <w:rPr>
                <w:rFonts w:ascii="Calibri" w:hAnsi="Calibri" w:cs="Times New Roman"/>
                <w:color w:val="auto"/>
                <w:sz w:val="24"/>
                <w:szCs w:val="24"/>
                <w:highlight w:val="none"/>
              </w:rPr>
            </w:pPr>
          </w:p>
        </w:tc>
        <w:tc>
          <w:tcPr>
            <w:tcW w:w="1729" w:type="dxa"/>
            <w:tcBorders>
              <w:top w:val="single" w:color="auto" w:sz="4" w:space="0"/>
              <w:left w:val="nil"/>
              <w:bottom w:val="single" w:color="auto" w:sz="4" w:space="0"/>
              <w:right w:val="single" w:color="auto" w:sz="4" w:space="0"/>
            </w:tcBorders>
            <w:shd w:val="clear" w:color="auto" w:fill="auto"/>
            <w:vAlign w:val="center"/>
          </w:tcPr>
          <w:p w14:paraId="71AF3438">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无行贿犯罪记录证明</w:t>
            </w:r>
            <w:r>
              <w:rPr>
                <w:rFonts w:hint="eastAsia" w:ascii="宋体" w:hAnsi="宋体" w:eastAsia="宋体" w:cs="宋体"/>
                <w:color w:val="auto"/>
                <w:sz w:val="24"/>
                <w:szCs w:val="24"/>
                <w:highlight w:val="none"/>
                <w:lang w:val="en-US" w:eastAsia="zh-CN"/>
              </w:rPr>
              <w:t>材料</w:t>
            </w:r>
          </w:p>
        </w:tc>
        <w:tc>
          <w:tcPr>
            <w:tcW w:w="5333" w:type="dxa"/>
            <w:tcBorders>
              <w:top w:val="single" w:color="auto" w:sz="4" w:space="0"/>
              <w:left w:val="nil"/>
              <w:bottom w:val="single" w:color="auto" w:sz="4" w:space="0"/>
              <w:right w:val="single" w:color="auto" w:sz="4" w:space="0"/>
            </w:tcBorders>
            <w:shd w:val="clear" w:color="auto" w:fill="auto"/>
            <w:vAlign w:val="center"/>
          </w:tcPr>
          <w:p w14:paraId="391F5ED0">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投标人出具无行贿犯罪记录在中国裁判文书网自行查询结果（查询/承诺对象：企业、法定代表人、项目经理）；</w:t>
            </w:r>
          </w:p>
        </w:tc>
      </w:tr>
      <w:tr w14:paraId="1F9FD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876" w:type="dxa"/>
            <w:vMerge w:val="continue"/>
            <w:tcBorders>
              <w:left w:val="single" w:color="auto" w:sz="4" w:space="0"/>
              <w:right w:val="single" w:color="auto" w:sz="4" w:space="0"/>
            </w:tcBorders>
            <w:shd w:val="clear" w:color="auto" w:fill="auto"/>
            <w:vAlign w:val="center"/>
          </w:tcPr>
          <w:p w14:paraId="0BC04046">
            <w:pPr>
              <w:spacing w:line="360" w:lineRule="auto"/>
              <w:jc w:val="center"/>
              <w:rPr>
                <w:rFonts w:hint="eastAsia" w:ascii="宋体" w:hAnsi="宋体" w:cs="Times New Roman"/>
                <w:color w:val="auto"/>
                <w:sz w:val="24"/>
                <w:szCs w:val="24"/>
                <w:highlight w:val="none"/>
                <w:lang w:val="en-US" w:eastAsia="zh-CN"/>
              </w:rPr>
            </w:pPr>
          </w:p>
        </w:tc>
        <w:tc>
          <w:tcPr>
            <w:tcW w:w="621" w:type="dxa"/>
            <w:vMerge w:val="continue"/>
            <w:tcBorders>
              <w:left w:val="nil"/>
              <w:right w:val="single" w:color="auto" w:sz="4" w:space="0"/>
            </w:tcBorders>
            <w:shd w:val="clear" w:color="auto" w:fill="auto"/>
            <w:vAlign w:val="center"/>
          </w:tcPr>
          <w:p w14:paraId="3D7B8ACB">
            <w:pPr>
              <w:rPr>
                <w:rFonts w:ascii="Calibri" w:hAnsi="Calibri" w:cs="Times New Roman"/>
                <w:color w:val="auto"/>
                <w:sz w:val="24"/>
                <w:szCs w:val="24"/>
                <w:highlight w:val="none"/>
              </w:rPr>
            </w:pPr>
          </w:p>
        </w:tc>
        <w:tc>
          <w:tcPr>
            <w:tcW w:w="1729" w:type="dxa"/>
            <w:tcBorders>
              <w:top w:val="single" w:color="auto" w:sz="4" w:space="0"/>
              <w:left w:val="nil"/>
              <w:bottom w:val="single" w:color="auto" w:sz="4" w:space="0"/>
              <w:right w:val="single" w:color="auto" w:sz="4" w:space="0"/>
            </w:tcBorders>
            <w:shd w:val="clear" w:color="auto" w:fill="auto"/>
            <w:vAlign w:val="center"/>
          </w:tcPr>
          <w:p w14:paraId="0535E4F0">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中国执行信息公开网</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rPr>
              <w:t>信用中国、中国政府采购网查询结果证明</w:t>
            </w:r>
          </w:p>
        </w:tc>
        <w:tc>
          <w:tcPr>
            <w:tcW w:w="5333" w:type="dxa"/>
            <w:tcBorders>
              <w:top w:val="single" w:color="auto" w:sz="4" w:space="0"/>
              <w:left w:val="nil"/>
              <w:bottom w:val="single" w:color="auto" w:sz="4" w:space="0"/>
              <w:right w:val="single" w:color="auto" w:sz="4" w:space="0"/>
            </w:tcBorders>
            <w:shd w:val="clear" w:color="auto" w:fill="auto"/>
            <w:vAlign w:val="center"/>
          </w:tcPr>
          <w:p w14:paraId="0A653F54">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根据《关于在政府采购活动中查询及使用信用记录有关问题的通知》(财库[2016]125号)和豫财购【2016】15号的规定，企业没有被列入“中国执行信息公开网”网站的“失信被执行人”、“信用中国”网站的“重大</w:t>
            </w:r>
            <w:r>
              <w:rPr>
                <w:rFonts w:hint="eastAsia" w:ascii="宋体" w:hAnsi="宋体" w:cs="Times New Roman"/>
                <w:color w:val="auto"/>
                <w:sz w:val="24"/>
                <w:szCs w:val="24"/>
                <w:highlight w:val="none"/>
                <w:lang w:val="en-US" w:eastAsia="zh-CN"/>
              </w:rPr>
              <w:t>税收</w:t>
            </w:r>
            <w:r>
              <w:rPr>
                <w:rFonts w:hint="eastAsia" w:ascii="宋体" w:hAnsi="宋体" w:eastAsia="宋体" w:cs="宋体"/>
                <w:color w:val="auto"/>
                <w:sz w:val="24"/>
                <w:szCs w:val="24"/>
                <w:highlight w:val="none"/>
                <w:lang w:val="en-US" w:eastAsia="zh-CN"/>
              </w:rPr>
              <w:t>违法失信主体”及“中国政府采购网”网站的“政府采购严重违法失信行为记录名单”，查询渠道：“中国执行信息公开网”网站（http://zxgk.court.gov.cn/shixin）“信用中国”网站（www.creditchina.gov.cn）、中国政府采购网（www.ccgp.gov.cn）；提供网站的查询信息截图（查询时间自公告发布之日起）；</w:t>
            </w:r>
          </w:p>
          <w:p w14:paraId="7402ECAB">
            <w:pPr>
              <w:rPr>
                <w:rFonts w:hint="eastAsia" w:ascii="宋体" w:hAnsi="宋体" w:eastAsia="宋体" w:cs="宋体"/>
                <w:color w:val="auto"/>
                <w:sz w:val="24"/>
                <w:szCs w:val="24"/>
                <w:highlight w:val="none"/>
                <w:lang w:val="en-US" w:eastAsia="zh-CN"/>
              </w:rPr>
            </w:pPr>
          </w:p>
        </w:tc>
      </w:tr>
      <w:tr w14:paraId="31A49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5" w:hRule="atLeast"/>
          <w:jc w:val="center"/>
        </w:trPr>
        <w:tc>
          <w:tcPr>
            <w:tcW w:w="876" w:type="dxa"/>
            <w:vMerge w:val="continue"/>
            <w:tcBorders>
              <w:left w:val="single" w:color="auto" w:sz="4" w:space="0"/>
              <w:right w:val="single" w:color="auto" w:sz="4" w:space="0"/>
            </w:tcBorders>
            <w:shd w:val="clear" w:color="auto" w:fill="auto"/>
            <w:vAlign w:val="center"/>
          </w:tcPr>
          <w:p w14:paraId="129FBD79">
            <w:pPr>
              <w:spacing w:line="360" w:lineRule="auto"/>
              <w:jc w:val="center"/>
              <w:rPr>
                <w:rFonts w:hint="eastAsia" w:ascii="宋体" w:hAnsi="宋体" w:cs="Times New Roman"/>
                <w:color w:val="auto"/>
                <w:sz w:val="24"/>
                <w:szCs w:val="24"/>
                <w:highlight w:val="none"/>
                <w:lang w:val="en-US" w:eastAsia="zh-CN"/>
              </w:rPr>
            </w:pPr>
          </w:p>
        </w:tc>
        <w:tc>
          <w:tcPr>
            <w:tcW w:w="621" w:type="dxa"/>
            <w:vMerge w:val="continue"/>
            <w:tcBorders>
              <w:left w:val="nil"/>
              <w:right w:val="single" w:color="auto" w:sz="4" w:space="0"/>
            </w:tcBorders>
            <w:shd w:val="clear" w:color="auto" w:fill="auto"/>
            <w:vAlign w:val="center"/>
          </w:tcPr>
          <w:p w14:paraId="108AF876">
            <w:pPr>
              <w:rPr>
                <w:rFonts w:ascii="Calibri" w:hAnsi="Calibri" w:cs="Times New Roman"/>
                <w:color w:val="auto"/>
                <w:sz w:val="24"/>
                <w:szCs w:val="24"/>
                <w:highlight w:val="none"/>
              </w:rPr>
            </w:pPr>
          </w:p>
        </w:tc>
        <w:tc>
          <w:tcPr>
            <w:tcW w:w="1729" w:type="dxa"/>
            <w:tcBorders>
              <w:top w:val="single" w:color="auto" w:sz="4" w:space="0"/>
              <w:left w:val="nil"/>
              <w:bottom w:val="single" w:color="auto" w:sz="4" w:space="0"/>
              <w:right w:val="single" w:color="auto" w:sz="4" w:space="0"/>
            </w:tcBorders>
            <w:shd w:val="clear" w:color="auto" w:fill="auto"/>
            <w:vAlign w:val="center"/>
          </w:tcPr>
          <w:p w14:paraId="442E42C5">
            <w:pPr>
              <w:spacing w:line="360" w:lineRule="auto"/>
              <w:jc w:val="center"/>
              <w:rPr>
                <w:rFonts w:hint="default"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控股关系</w:t>
            </w:r>
          </w:p>
        </w:tc>
        <w:tc>
          <w:tcPr>
            <w:tcW w:w="5333" w:type="dxa"/>
            <w:tcBorders>
              <w:top w:val="single" w:color="auto" w:sz="4" w:space="0"/>
              <w:left w:val="nil"/>
              <w:bottom w:val="single" w:color="auto" w:sz="4" w:space="0"/>
              <w:right w:val="single" w:color="auto" w:sz="4" w:space="0"/>
            </w:tcBorders>
            <w:shd w:val="clear" w:color="auto" w:fill="auto"/>
            <w:vAlign w:val="center"/>
          </w:tcPr>
          <w:p w14:paraId="3C0F671F">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单位负责人为同一人或者存在控股、管理关系的不同单位，不得参加同一标段投标或者未划分标段的同一招标项目投标,提供投标人在“国家企业信用信息公示系统”中公示的公司信息、股东或投资人信息；</w:t>
            </w:r>
          </w:p>
        </w:tc>
      </w:tr>
      <w:tr w14:paraId="24294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5" w:hRule="atLeast"/>
          <w:jc w:val="center"/>
        </w:trPr>
        <w:tc>
          <w:tcPr>
            <w:tcW w:w="876" w:type="dxa"/>
            <w:vMerge w:val="continue"/>
            <w:tcBorders>
              <w:left w:val="single" w:color="auto" w:sz="4" w:space="0"/>
              <w:right w:val="single" w:color="auto" w:sz="4" w:space="0"/>
            </w:tcBorders>
            <w:shd w:val="clear" w:color="auto" w:fill="auto"/>
            <w:vAlign w:val="center"/>
          </w:tcPr>
          <w:p w14:paraId="20CA30A7">
            <w:pPr>
              <w:spacing w:line="360" w:lineRule="auto"/>
              <w:jc w:val="center"/>
              <w:rPr>
                <w:rFonts w:hint="eastAsia" w:ascii="宋体" w:hAnsi="宋体" w:cs="Times New Roman"/>
                <w:color w:val="auto"/>
                <w:sz w:val="24"/>
                <w:szCs w:val="24"/>
                <w:highlight w:val="none"/>
                <w:lang w:val="en-US" w:eastAsia="zh-CN"/>
              </w:rPr>
            </w:pPr>
          </w:p>
        </w:tc>
        <w:tc>
          <w:tcPr>
            <w:tcW w:w="621" w:type="dxa"/>
            <w:vMerge w:val="continue"/>
            <w:tcBorders>
              <w:left w:val="nil"/>
              <w:right w:val="single" w:color="auto" w:sz="4" w:space="0"/>
            </w:tcBorders>
            <w:shd w:val="clear" w:color="auto" w:fill="auto"/>
            <w:vAlign w:val="center"/>
          </w:tcPr>
          <w:p w14:paraId="63B3D086">
            <w:pPr>
              <w:rPr>
                <w:rFonts w:ascii="Calibri" w:hAnsi="Calibri" w:cs="Times New Roman"/>
                <w:color w:val="auto"/>
                <w:sz w:val="24"/>
                <w:szCs w:val="24"/>
                <w:highlight w:val="none"/>
              </w:rPr>
            </w:pPr>
          </w:p>
        </w:tc>
        <w:tc>
          <w:tcPr>
            <w:tcW w:w="1729" w:type="dxa"/>
            <w:tcBorders>
              <w:top w:val="single" w:color="auto" w:sz="4" w:space="0"/>
              <w:left w:val="nil"/>
              <w:bottom w:val="single" w:color="auto" w:sz="4" w:space="0"/>
              <w:right w:val="single" w:color="auto" w:sz="4" w:space="0"/>
            </w:tcBorders>
            <w:shd w:val="clear" w:color="auto" w:fill="auto"/>
            <w:vAlign w:val="center"/>
          </w:tcPr>
          <w:p w14:paraId="055CD7A4">
            <w:pPr>
              <w:spacing w:line="360" w:lineRule="auto"/>
              <w:jc w:val="center"/>
              <w:rPr>
                <w:rFonts w:hint="eastAsia" w:ascii="宋体" w:hAnsi="宋体" w:cs="Times New Roman"/>
                <w:color w:val="auto"/>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农民工工资支付承诺书</w:t>
            </w:r>
          </w:p>
        </w:tc>
        <w:tc>
          <w:tcPr>
            <w:tcW w:w="5333" w:type="dxa"/>
            <w:tcBorders>
              <w:top w:val="single" w:color="auto" w:sz="4" w:space="0"/>
              <w:left w:val="nil"/>
              <w:bottom w:val="single" w:color="auto" w:sz="4" w:space="0"/>
              <w:right w:val="single" w:color="auto" w:sz="4" w:space="0"/>
            </w:tcBorders>
            <w:shd w:val="clear" w:color="auto" w:fill="auto"/>
            <w:vAlign w:val="center"/>
          </w:tcPr>
          <w:p w14:paraId="784CC232">
            <w:pPr>
              <w:rPr>
                <w:rFonts w:hint="eastAsia" w:ascii="宋体" w:hAnsi="宋体" w:eastAsia="宋体" w:cs="宋体"/>
                <w:color w:val="auto"/>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投标人需提供农民工工资支付承诺书（自行作出承诺，格式自拟）</w:t>
            </w:r>
          </w:p>
        </w:tc>
      </w:tr>
      <w:tr w14:paraId="7C077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876" w:type="dxa"/>
            <w:vMerge w:val="continue"/>
            <w:tcBorders>
              <w:left w:val="single" w:color="auto" w:sz="4" w:space="0"/>
              <w:bottom w:val="single" w:color="auto" w:sz="4" w:space="0"/>
              <w:right w:val="single" w:color="auto" w:sz="4" w:space="0"/>
            </w:tcBorders>
            <w:shd w:val="clear" w:color="auto" w:fill="auto"/>
            <w:vAlign w:val="center"/>
          </w:tcPr>
          <w:p w14:paraId="513EE6EA">
            <w:pPr>
              <w:spacing w:line="360" w:lineRule="auto"/>
              <w:jc w:val="center"/>
              <w:rPr>
                <w:rFonts w:hint="eastAsia" w:ascii="宋体" w:hAnsi="宋体" w:cs="Times New Roman"/>
                <w:color w:val="auto"/>
                <w:sz w:val="24"/>
                <w:szCs w:val="24"/>
                <w:highlight w:val="none"/>
                <w:lang w:val="en-US" w:eastAsia="zh-CN"/>
              </w:rPr>
            </w:pPr>
          </w:p>
        </w:tc>
        <w:tc>
          <w:tcPr>
            <w:tcW w:w="621" w:type="dxa"/>
            <w:vMerge w:val="continue"/>
            <w:tcBorders>
              <w:left w:val="nil"/>
              <w:bottom w:val="single" w:color="auto" w:sz="4" w:space="0"/>
              <w:right w:val="single" w:color="auto" w:sz="4" w:space="0"/>
            </w:tcBorders>
            <w:shd w:val="clear" w:color="auto" w:fill="auto"/>
            <w:vAlign w:val="center"/>
          </w:tcPr>
          <w:p w14:paraId="3ACA417F">
            <w:pPr>
              <w:rPr>
                <w:rFonts w:ascii="Calibri" w:hAnsi="Calibri" w:cs="Times New Roman"/>
                <w:color w:val="auto"/>
                <w:sz w:val="24"/>
                <w:szCs w:val="24"/>
                <w:highlight w:val="none"/>
              </w:rPr>
            </w:pPr>
          </w:p>
        </w:tc>
        <w:tc>
          <w:tcPr>
            <w:tcW w:w="1729" w:type="dxa"/>
            <w:tcBorders>
              <w:top w:val="single" w:color="auto" w:sz="4" w:space="0"/>
              <w:left w:val="nil"/>
              <w:bottom w:val="single" w:color="auto" w:sz="4" w:space="0"/>
              <w:right w:val="single" w:color="auto" w:sz="4" w:space="0"/>
            </w:tcBorders>
            <w:shd w:val="clear" w:color="auto" w:fill="auto"/>
            <w:vAlign w:val="center"/>
          </w:tcPr>
          <w:p w14:paraId="6077B2BE">
            <w:pPr>
              <w:spacing w:line="360" w:lineRule="auto"/>
              <w:jc w:val="center"/>
              <w:rPr>
                <w:rFonts w:hint="eastAsia" w:ascii="宋体" w:hAnsi="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联合体</w:t>
            </w:r>
          </w:p>
        </w:tc>
        <w:tc>
          <w:tcPr>
            <w:tcW w:w="5333" w:type="dxa"/>
            <w:tcBorders>
              <w:top w:val="single" w:color="auto" w:sz="4" w:space="0"/>
              <w:left w:val="nil"/>
              <w:bottom w:val="single" w:color="auto" w:sz="4" w:space="0"/>
              <w:right w:val="single" w:color="auto" w:sz="4" w:space="0"/>
            </w:tcBorders>
            <w:shd w:val="clear" w:color="auto" w:fill="auto"/>
            <w:vAlign w:val="center"/>
          </w:tcPr>
          <w:p w14:paraId="0706C974">
            <w:pPr>
              <w:spacing w:line="360" w:lineRule="auto"/>
              <w:jc w:val="both"/>
              <w:rPr>
                <w:rFonts w:hint="eastAsia" w:ascii="宋体" w:hAnsi="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本项目不接受联合体投标（提供承诺书）</w:t>
            </w:r>
          </w:p>
        </w:tc>
      </w:tr>
      <w:tr w14:paraId="17BCF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876" w:type="dxa"/>
            <w:vMerge w:val="restart"/>
            <w:tcBorders>
              <w:top w:val="nil"/>
              <w:left w:val="single" w:color="auto" w:sz="4" w:space="0"/>
              <w:bottom w:val="single" w:color="auto" w:sz="4" w:space="0"/>
              <w:right w:val="single" w:color="auto" w:sz="4" w:space="0"/>
            </w:tcBorders>
            <w:shd w:val="clear" w:color="auto" w:fill="auto"/>
            <w:vAlign w:val="center"/>
          </w:tcPr>
          <w:p w14:paraId="0F7FA9D8">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2.1.3</w:t>
            </w:r>
          </w:p>
        </w:tc>
        <w:tc>
          <w:tcPr>
            <w:tcW w:w="621" w:type="dxa"/>
            <w:vMerge w:val="restart"/>
            <w:tcBorders>
              <w:top w:val="nil"/>
              <w:left w:val="nil"/>
              <w:bottom w:val="single" w:color="auto" w:sz="4" w:space="0"/>
              <w:right w:val="single" w:color="auto" w:sz="4" w:space="0"/>
            </w:tcBorders>
            <w:shd w:val="clear" w:color="auto" w:fill="auto"/>
            <w:vAlign w:val="center"/>
          </w:tcPr>
          <w:p w14:paraId="4C072F06">
            <w:pPr>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响应</w:t>
            </w:r>
          </w:p>
          <w:p w14:paraId="7281AA99">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评审标准</w:t>
            </w:r>
          </w:p>
        </w:tc>
        <w:tc>
          <w:tcPr>
            <w:tcW w:w="1729" w:type="dxa"/>
            <w:tcBorders>
              <w:top w:val="single" w:color="auto" w:sz="4" w:space="0"/>
              <w:left w:val="nil"/>
              <w:bottom w:val="single" w:color="auto" w:sz="4" w:space="0"/>
              <w:right w:val="single" w:color="auto" w:sz="4" w:space="0"/>
            </w:tcBorders>
            <w:shd w:val="clear" w:color="auto" w:fill="auto"/>
            <w:vAlign w:val="center"/>
          </w:tcPr>
          <w:p w14:paraId="569FDD6B">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响应内容</w:t>
            </w:r>
          </w:p>
        </w:tc>
        <w:tc>
          <w:tcPr>
            <w:tcW w:w="5333" w:type="dxa"/>
            <w:tcBorders>
              <w:top w:val="single" w:color="auto" w:sz="4" w:space="0"/>
              <w:left w:val="nil"/>
              <w:bottom w:val="single" w:color="auto" w:sz="4" w:space="0"/>
              <w:right w:val="single" w:color="auto" w:sz="4" w:space="0"/>
            </w:tcBorders>
            <w:shd w:val="clear" w:color="auto" w:fill="auto"/>
            <w:vAlign w:val="center"/>
          </w:tcPr>
          <w:p w14:paraId="67FEBE2A">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竞争性磋商文件</w:t>
            </w:r>
            <w:r>
              <w:rPr>
                <w:rFonts w:hint="eastAsia" w:ascii="宋体" w:hAnsi="宋体" w:eastAsia="宋体" w:cs="宋体"/>
                <w:color w:val="auto"/>
                <w:sz w:val="24"/>
                <w:szCs w:val="24"/>
                <w:highlight w:val="none"/>
              </w:rPr>
              <w:t>、工程量清单</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图纸</w:t>
            </w:r>
            <w:r>
              <w:rPr>
                <w:rFonts w:hint="eastAsia" w:ascii="宋体" w:hAnsi="宋体" w:eastAsia="宋体" w:cs="宋体"/>
                <w:color w:val="auto"/>
                <w:sz w:val="24"/>
                <w:szCs w:val="24"/>
                <w:highlight w:val="none"/>
              </w:rPr>
              <w:t>范围内的所有内容</w:t>
            </w:r>
          </w:p>
        </w:tc>
      </w:tr>
      <w:tr w14:paraId="1423D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76" w:type="dxa"/>
            <w:vMerge w:val="continue"/>
            <w:tcBorders>
              <w:top w:val="nil"/>
              <w:left w:val="single" w:color="auto" w:sz="4" w:space="0"/>
              <w:bottom w:val="single" w:color="auto" w:sz="4" w:space="0"/>
              <w:right w:val="single" w:color="auto" w:sz="4" w:space="0"/>
            </w:tcBorders>
            <w:shd w:val="clear" w:color="auto" w:fill="auto"/>
            <w:vAlign w:val="center"/>
          </w:tcPr>
          <w:p w14:paraId="5BBFB826">
            <w:pPr>
              <w:rPr>
                <w:rFonts w:ascii="Calibri" w:hAnsi="Calibri" w:cs="Times New Roman"/>
                <w:color w:val="auto"/>
                <w:sz w:val="24"/>
                <w:szCs w:val="24"/>
                <w:highlight w:val="none"/>
              </w:rPr>
            </w:pPr>
          </w:p>
        </w:tc>
        <w:tc>
          <w:tcPr>
            <w:tcW w:w="621" w:type="dxa"/>
            <w:vMerge w:val="continue"/>
            <w:tcBorders>
              <w:top w:val="nil"/>
              <w:left w:val="nil"/>
              <w:bottom w:val="single" w:color="auto" w:sz="4" w:space="0"/>
              <w:right w:val="single" w:color="auto" w:sz="4" w:space="0"/>
            </w:tcBorders>
            <w:shd w:val="clear" w:color="auto" w:fill="auto"/>
            <w:vAlign w:val="center"/>
          </w:tcPr>
          <w:p w14:paraId="28175959">
            <w:pPr>
              <w:rPr>
                <w:rFonts w:ascii="Calibri" w:hAnsi="Calibri" w:cs="Times New Roman"/>
                <w:color w:val="auto"/>
                <w:sz w:val="24"/>
                <w:szCs w:val="24"/>
                <w:highlight w:val="none"/>
              </w:rPr>
            </w:pPr>
          </w:p>
        </w:tc>
        <w:tc>
          <w:tcPr>
            <w:tcW w:w="1729" w:type="dxa"/>
            <w:tcBorders>
              <w:top w:val="single" w:color="auto" w:sz="4" w:space="0"/>
              <w:left w:val="nil"/>
              <w:bottom w:val="single" w:color="auto" w:sz="4" w:space="0"/>
              <w:right w:val="single" w:color="auto" w:sz="4" w:space="0"/>
            </w:tcBorders>
            <w:shd w:val="clear" w:color="auto" w:fill="auto"/>
            <w:vAlign w:val="center"/>
          </w:tcPr>
          <w:p w14:paraId="72F4CC63">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工期</w:t>
            </w:r>
          </w:p>
        </w:tc>
        <w:tc>
          <w:tcPr>
            <w:tcW w:w="5333" w:type="dxa"/>
            <w:tcBorders>
              <w:top w:val="single" w:color="auto" w:sz="4" w:space="0"/>
              <w:left w:val="nil"/>
              <w:bottom w:val="single" w:color="auto" w:sz="4" w:space="0"/>
              <w:right w:val="single" w:color="auto" w:sz="4" w:space="0"/>
            </w:tcBorders>
            <w:shd w:val="clear" w:color="auto" w:fill="auto"/>
            <w:vAlign w:val="center"/>
          </w:tcPr>
          <w:p w14:paraId="46AE0B88">
            <w:pPr>
              <w:rPr>
                <w:rFonts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30</w:t>
            </w:r>
            <w:r>
              <w:rPr>
                <w:rFonts w:hint="eastAsia" w:ascii="宋体" w:hAnsi="宋体" w:eastAsia="宋体" w:cs="宋体"/>
                <w:color w:val="auto"/>
                <w:sz w:val="24"/>
                <w:szCs w:val="24"/>
                <w:highlight w:val="none"/>
                <w:lang w:val="en-US" w:eastAsia="zh-CN"/>
              </w:rPr>
              <w:t>日</w:t>
            </w:r>
            <w:r>
              <w:rPr>
                <w:rFonts w:hint="eastAsia" w:ascii="宋体" w:hAnsi="宋体" w:cs="宋体"/>
                <w:color w:val="auto"/>
                <w:sz w:val="24"/>
                <w:szCs w:val="24"/>
                <w:highlight w:val="none"/>
                <w:lang w:val="en-US" w:eastAsia="zh-CN"/>
              </w:rPr>
              <w:t>历天</w:t>
            </w:r>
          </w:p>
        </w:tc>
      </w:tr>
      <w:tr w14:paraId="5901C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876" w:type="dxa"/>
            <w:vMerge w:val="continue"/>
            <w:tcBorders>
              <w:top w:val="nil"/>
              <w:left w:val="single" w:color="auto" w:sz="4" w:space="0"/>
              <w:bottom w:val="single" w:color="auto" w:sz="4" w:space="0"/>
              <w:right w:val="single" w:color="auto" w:sz="4" w:space="0"/>
            </w:tcBorders>
            <w:shd w:val="clear" w:color="auto" w:fill="auto"/>
            <w:vAlign w:val="center"/>
          </w:tcPr>
          <w:p w14:paraId="091D8FC8">
            <w:pPr>
              <w:rPr>
                <w:rFonts w:ascii="Calibri" w:hAnsi="Calibri" w:cs="Times New Roman"/>
                <w:color w:val="auto"/>
                <w:sz w:val="24"/>
                <w:szCs w:val="24"/>
                <w:highlight w:val="none"/>
              </w:rPr>
            </w:pPr>
          </w:p>
        </w:tc>
        <w:tc>
          <w:tcPr>
            <w:tcW w:w="621" w:type="dxa"/>
            <w:vMerge w:val="continue"/>
            <w:tcBorders>
              <w:top w:val="nil"/>
              <w:left w:val="nil"/>
              <w:bottom w:val="single" w:color="auto" w:sz="4" w:space="0"/>
              <w:right w:val="single" w:color="auto" w:sz="4" w:space="0"/>
            </w:tcBorders>
            <w:shd w:val="clear" w:color="auto" w:fill="auto"/>
            <w:vAlign w:val="center"/>
          </w:tcPr>
          <w:p w14:paraId="424AC772">
            <w:pPr>
              <w:rPr>
                <w:rFonts w:ascii="Calibri" w:hAnsi="Calibri" w:cs="Times New Roman"/>
                <w:color w:val="auto"/>
                <w:sz w:val="24"/>
                <w:szCs w:val="24"/>
                <w:highlight w:val="none"/>
              </w:rPr>
            </w:pPr>
          </w:p>
        </w:tc>
        <w:tc>
          <w:tcPr>
            <w:tcW w:w="1729" w:type="dxa"/>
            <w:tcBorders>
              <w:top w:val="single" w:color="auto" w:sz="4" w:space="0"/>
              <w:left w:val="nil"/>
              <w:bottom w:val="single" w:color="auto" w:sz="4" w:space="0"/>
              <w:right w:val="single" w:color="auto" w:sz="4" w:space="0"/>
            </w:tcBorders>
            <w:shd w:val="clear" w:color="auto" w:fill="auto"/>
            <w:vAlign w:val="center"/>
          </w:tcPr>
          <w:p w14:paraId="0A3B8068">
            <w:pP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质量要求</w:t>
            </w:r>
          </w:p>
        </w:tc>
        <w:tc>
          <w:tcPr>
            <w:tcW w:w="5333" w:type="dxa"/>
            <w:tcBorders>
              <w:top w:val="single" w:color="auto" w:sz="4" w:space="0"/>
              <w:left w:val="nil"/>
              <w:bottom w:val="single" w:color="auto" w:sz="4" w:space="0"/>
              <w:right w:val="single" w:color="auto" w:sz="4" w:space="0"/>
            </w:tcBorders>
            <w:shd w:val="clear" w:color="auto" w:fill="auto"/>
            <w:vAlign w:val="center"/>
          </w:tcPr>
          <w:p w14:paraId="42897177">
            <w:pPr>
              <w:rPr>
                <w:rFonts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达到国家现行建设工程施工验收规范合格标准；</w:t>
            </w:r>
          </w:p>
        </w:tc>
      </w:tr>
      <w:tr w14:paraId="64FAF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876" w:type="dxa"/>
            <w:vMerge w:val="continue"/>
            <w:tcBorders>
              <w:top w:val="nil"/>
              <w:left w:val="single" w:color="auto" w:sz="4" w:space="0"/>
              <w:bottom w:val="single" w:color="auto" w:sz="4" w:space="0"/>
              <w:right w:val="single" w:color="auto" w:sz="4" w:space="0"/>
            </w:tcBorders>
            <w:shd w:val="clear" w:color="auto" w:fill="auto"/>
            <w:vAlign w:val="center"/>
          </w:tcPr>
          <w:p w14:paraId="105C7C6D">
            <w:pPr>
              <w:rPr>
                <w:rFonts w:ascii="Calibri" w:hAnsi="Calibri" w:cs="Times New Roman"/>
                <w:color w:val="auto"/>
                <w:sz w:val="24"/>
                <w:szCs w:val="24"/>
                <w:highlight w:val="none"/>
              </w:rPr>
            </w:pPr>
          </w:p>
        </w:tc>
        <w:tc>
          <w:tcPr>
            <w:tcW w:w="621" w:type="dxa"/>
            <w:vMerge w:val="continue"/>
            <w:tcBorders>
              <w:top w:val="nil"/>
              <w:left w:val="nil"/>
              <w:bottom w:val="single" w:color="auto" w:sz="4" w:space="0"/>
              <w:right w:val="single" w:color="auto" w:sz="4" w:space="0"/>
            </w:tcBorders>
            <w:shd w:val="clear" w:color="auto" w:fill="auto"/>
            <w:vAlign w:val="center"/>
          </w:tcPr>
          <w:p w14:paraId="73C8B338">
            <w:pPr>
              <w:rPr>
                <w:rFonts w:ascii="Calibri" w:hAnsi="Calibri" w:cs="Times New Roman"/>
                <w:color w:val="auto"/>
                <w:sz w:val="24"/>
                <w:szCs w:val="24"/>
                <w:highlight w:val="none"/>
              </w:rPr>
            </w:pPr>
          </w:p>
        </w:tc>
        <w:tc>
          <w:tcPr>
            <w:tcW w:w="1729" w:type="dxa"/>
            <w:tcBorders>
              <w:top w:val="single" w:color="auto" w:sz="4" w:space="0"/>
              <w:left w:val="nil"/>
              <w:bottom w:val="single" w:color="auto" w:sz="4" w:space="0"/>
              <w:right w:val="single" w:color="auto" w:sz="4" w:space="0"/>
            </w:tcBorders>
            <w:shd w:val="clear" w:color="auto" w:fill="auto"/>
            <w:vAlign w:val="center"/>
          </w:tcPr>
          <w:p w14:paraId="4E22282F">
            <w:pP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投标有效期</w:t>
            </w:r>
          </w:p>
        </w:tc>
        <w:tc>
          <w:tcPr>
            <w:tcW w:w="5333" w:type="dxa"/>
            <w:tcBorders>
              <w:top w:val="single" w:color="auto" w:sz="4" w:space="0"/>
              <w:left w:val="nil"/>
              <w:bottom w:val="single" w:color="auto" w:sz="4" w:space="0"/>
              <w:right w:val="single" w:color="auto" w:sz="4" w:space="0"/>
            </w:tcBorders>
            <w:shd w:val="clear" w:color="auto" w:fill="auto"/>
            <w:vAlign w:val="center"/>
          </w:tcPr>
          <w:p w14:paraId="03D11FE0">
            <w:pPr>
              <w:rPr>
                <w:rFonts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60</w:t>
            </w:r>
            <w:r>
              <w:rPr>
                <w:rFonts w:hint="eastAsia" w:ascii="宋体" w:hAnsi="宋体" w:cs="宋体"/>
                <w:color w:val="auto"/>
                <w:sz w:val="24"/>
                <w:szCs w:val="24"/>
                <w:highlight w:val="none"/>
                <w:lang w:eastAsia="zh-CN"/>
              </w:rPr>
              <w:t>日历天</w:t>
            </w:r>
            <w:r>
              <w:rPr>
                <w:rFonts w:hint="eastAsia" w:ascii="宋体" w:hAnsi="宋体" w:eastAsia="宋体" w:cs="宋体"/>
                <w:color w:val="auto"/>
                <w:sz w:val="24"/>
                <w:szCs w:val="24"/>
                <w:highlight w:val="none"/>
              </w:rPr>
              <w:t>（从</w:t>
            </w:r>
            <w:r>
              <w:rPr>
                <w:rFonts w:hint="eastAsia" w:ascii="宋体" w:hAnsi="宋体" w:eastAsia="宋体" w:cs="宋体"/>
                <w:color w:val="auto"/>
                <w:sz w:val="24"/>
                <w:szCs w:val="24"/>
                <w:highlight w:val="none"/>
                <w:lang w:val="en-US" w:eastAsia="zh-CN"/>
              </w:rPr>
              <w:t>投标（响应）文件递交</w:t>
            </w:r>
            <w:r>
              <w:rPr>
                <w:rFonts w:hint="eastAsia" w:ascii="宋体" w:hAnsi="宋体" w:eastAsia="宋体" w:cs="宋体"/>
                <w:color w:val="auto"/>
                <w:sz w:val="24"/>
                <w:szCs w:val="24"/>
                <w:highlight w:val="none"/>
              </w:rPr>
              <w:t>截止之日起）</w:t>
            </w:r>
          </w:p>
        </w:tc>
      </w:tr>
      <w:tr w14:paraId="716C2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876" w:type="dxa"/>
            <w:vMerge w:val="continue"/>
            <w:tcBorders>
              <w:top w:val="nil"/>
              <w:left w:val="single" w:color="auto" w:sz="4" w:space="0"/>
              <w:bottom w:val="single" w:color="auto" w:sz="4" w:space="0"/>
              <w:right w:val="single" w:color="auto" w:sz="4" w:space="0"/>
            </w:tcBorders>
            <w:shd w:val="clear" w:color="auto" w:fill="auto"/>
            <w:vAlign w:val="center"/>
          </w:tcPr>
          <w:p w14:paraId="7AEBE609">
            <w:pPr>
              <w:rPr>
                <w:rFonts w:ascii="Calibri" w:hAnsi="Calibri" w:cs="Times New Roman"/>
                <w:color w:val="auto"/>
                <w:sz w:val="24"/>
                <w:szCs w:val="24"/>
                <w:highlight w:val="none"/>
              </w:rPr>
            </w:pPr>
          </w:p>
        </w:tc>
        <w:tc>
          <w:tcPr>
            <w:tcW w:w="621" w:type="dxa"/>
            <w:vMerge w:val="continue"/>
            <w:tcBorders>
              <w:top w:val="nil"/>
              <w:left w:val="nil"/>
              <w:bottom w:val="single" w:color="auto" w:sz="4" w:space="0"/>
              <w:right w:val="single" w:color="auto" w:sz="4" w:space="0"/>
            </w:tcBorders>
            <w:shd w:val="clear" w:color="auto" w:fill="auto"/>
            <w:vAlign w:val="center"/>
          </w:tcPr>
          <w:p w14:paraId="56597F1E">
            <w:pPr>
              <w:rPr>
                <w:rFonts w:ascii="Calibri" w:hAnsi="Calibri" w:cs="Times New Roman"/>
                <w:color w:val="auto"/>
                <w:sz w:val="24"/>
                <w:szCs w:val="24"/>
                <w:highlight w:val="none"/>
              </w:rPr>
            </w:pPr>
          </w:p>
        </w:tc>
        <w:tc>
          <w:tcPr>
            <w:tcW w:w="1729" w:type="dxa"/>
            <w:tcBorders>
              <w:top w:val="single" w:color="auto" w:sz="4" w:space="0"/>
              <w:left w:val="nil"/>
              <w:bottom w:val="single" w:color="auto" w:sz="4" w:space="0"/>
              <w:right w:val="single" w:color="auto" w:sz="4" w:space="0"/>
            </w:tcBorders>
            <w:shd w:val="clear" w:color="auto" w:fill="auto"/>
            <w:vAlign w:val="center"/>
          </w:tcPr>
          <w:p w14:paraId="0E98E977">
            <w:pPr>
              <w:rPr>
                <w:rFonts w:hint="eastAsia"/>
                <w:color w:val="auto"/>
                <w:sz w:val="24"/>
                <w:szCs w:val="24"/>
                <w:highlight w:val="none"/>
                <w:lang w:eastAsia="zh-CN"/>
              </w:rPr>
            </w:pPr>
            <w:r>
              <w:rPr>
                <w:rFonts w:hint="eastAsia"/>
                <w:color w:val="auto"/>
                <w:sz w:val="24"/>
                <w:szCs w:val="24"/>
                <w:highlight w:val="none"/>
                <w:lang w:eastAsia="zh-CN"/>
              </w:rPr>
              <w:t>磋商价格</w:t>
            </w:r>
          </w:p>
        </w:tc>
        <w:tc>
          <w:tcPr>
            <w:tcW w:w="5333" w:type="dxa"/>
            <w:tcBorders>
              <w:top w:val="single" w:color="auto" w:sz="4" w:space="0"/>
              <w:left w:val="nil"/>
              <w:bottom w:val="single" w:color="auto" w:sz="4" w:space="0"/>
              <w:right w:val="single" w:color="auto" w:sz="4" w:space="0"/>
            </w:tcBorders>
            <w:shd w:val="clear" w:color="auto" w:fill="auto"/>
            <w:vAlign w:val="center"/>
          </w:tcPr>
          <w:p w14:paraId="38495819">
            <w:pPr>
              <w:rPr>
                <w:rFonts w:hint="eastAsia"/>
                <w:sz w:val="24"/>
                <w:szCs w:val="24"/>
                <w:highlight w:val="none"/>
                <w:lang w:eastAsia="zh-CN"/>
              </w:rPr>
            </w:pPr>
            <w:r>
              <w:rPr>
                <w:rFonts w:hint="eastAsia"/>
                <w:sz w:val="24"/>
                <w:szCs w:val="24"/>
                <w:highlight w:val="none"/>
                <w:lang w:eastAsia="zh-CN"/>
              </w:rPr>
              <w:t>不得高于最高投标限价</w:t>
            </w:r>
          </w:p>
          <w:p w14:paraId="36C6716A">
            <w:pPr>
              <w:rPr>
                <w:rFonts w:hint="default"/>
                <w:sz w:val="24"/>
                <w:szCs w:val="24"/>
                <w:highlight w:val="none"/>
                <w:lang w:val="en-US" w:eastAsia="zh-CN"/>
              </w:rPr>
            </w:pPr>
            <w:r>
              <w:rPr>
                <w:rFonts w:hint="eastAsia"/>
                <w:color w:val="000000" w:themeColor="text1"/>
                <w:sz w:val="24"/>
                <w:szCs w:val="24"/>
                <w:highlight w:val="none"/>
                <w14:textFill>
                  <w14:solidFill>
                    <w14:schemeClr w14:val="tx1"/>
                  </w14:solidFill>
                </w14:textFill>
              </w:rPr>
              <w:t>本项目的</w:t>
            </w:r>
            <w:r>
              <w:rPr>
                <w:rFonts w:hint="eastAsia"/>
                <w:color w:val="000000" w:themeColor="text1"/>
                <w:sz w:val="24"/>
                <w:szCs w:val="24"/>
                <w:highlight w:val="none"/>
                <w:lang w:eastAsia="zh-CN"/>
                <w14:textFill>
                  <w14:solidFill>
                    <w14:schemeClr w14:val="tx1"/>
                  </w14:solidFill>
                </w14:textFill>
              </w:rPr>
              <w:t>最高投标限价为</w:t>
            </w:r>
            <w:r>
              <w:rPr>
                <w:rFonts w:hint="eastAsia"/>
                <w:color w:val="000000" w:themeColor="text1"/>
                <w:sz w:val="24"/>
                <w:szCs w:val="24"/>
                <w:highlight w:val="none"/>
                <w:lang w:val="en-US" w:eastAsia="zh-CN"/>
                <w14:textFill>
                  <w14:solidFill>
                    <w14:schemeClr w14:val="tx1"/>
                  </w14:solidFill>
                </w14:textFill>
              </w:rPr>
              <w:t>92.358943万元</w:t>
            </w:r>
          </w:p>
        </w:tc>
      </w:tr>
    </w:tbl>
    <w:p w14:paraId="7EEC7FC2">
      <w:pPr>
        <w:widowControl/>
        <w:jc w:val="center"/>
        <w:rPr>
          <w:rFonts w:hint="eastAsia" w:ascii="宋体" w:hAnsi="宋体" w:cs="宋体"/>
          <w:b/>
          <w:bCs/>
          <w:color w:val="000000"/>
          <w:kern w:val="0"/>
          <w:sz w:val="32"/>
          <w:szCs w:val="32"/>
          <w:highlight w:val="none"/>
        </w:rPr>
      </w:pPr>
    </w:p>
    <w:p w14:paraId="2C4426D9">
      <w:pPr>
        <w:widowControl/>
        <w:jc w:val="center"/>
        <w:rPr>
          <w:rFonts w:hint="eastAsia" w:ascii="宋体" w:hAnsi="宋体" w:cs="宋体"/>
          <w:b/>
          <w:bCs/>
          <w:color w:val="000000"/>
          <w:kern w:val="0"/>
          <w:sz w:val="32"/>
          <w:szCs w:val="32"/>
          <w:highlight w:val="none"/>
        </w:rPr>
      </w:pPr>
    </w:p>
    <w:p w14:paraId="03C7DC96">
      <w:pPr>
        <w:widowControl/>
        <w:jc w:val="center"/>
        <w:rPr>
          <w:rFonts w:hint="eastAsia" w:ascii="宋体" w:hAnsi="宋体" w:cs="宋体"/>
          <w:b/>
          <w:bCs/>
          <w:color w:val="000000"/>
          <w:kern w:val="0"/>
          <w:sz w:val="32"/>
          <w:szCs w:val="32"/>
          <w:highlight w:val="none"/>
        </w:rPr>
      </w:pPr>
      <w:r>
        <w:rPr>
          <w:rFonts w:hint="eastAsia" w:ascii="宋体" w:hAnsi="宋体" w:cs="宋体"/>
          <w:b/>
          <w:bCs/>
          <w:color w:val="000000"/>
          <w:kern w:val="0"/>
          <w:sz w:val="32"/>
          <w:szCs w:val="32"/>
          <w:highlight w:val="none"/>
        </w:rPr>
        <w:t>评分标准</w:t>
      </w:r>
    </w:p>
    <w:p w14:paraId="3FC08270">
      <w:pPr>
        <w:pStyle w:val="4"/>
        <w:widowControl/>
        <w:spacing w:before="0" w:after="0"/>
        <w:rPr>
          <w:color w:val="auto"/>
          <w:highlight w:val="none"/>
        </w:rPr>
      </w:pPr>
    </w:p>
    <w:tbl>
      <w:tblPr>
        <w:tblStyle w:val="13"/>
        <w:tblW w:w="0" w:type="auto"/>
        <w:tblInd w:w="108" w:type="dxa"/>
        <w:tblLayout w:type="fixed"/>
        <w:tblCellMar>
          <w:top w:w="0" w:type="dxa"/>
          <w:left w:w="108" w:type="dxa"/>
          <w:bottom w:w="0" w:type="dxa"/>
          <w:right w:w="108" w:type="dxa"/>
        </w:tblCellMar>
      </w:tblPr>
      <w:tblGrid>
        <w:gridCol w:w="868"/>
        <w:gridCol w:w="1477"/>
        <w:gridCol w:w="6495"/>
      </w:tblGrid>
      <w:tr w14:paraId="3F1854B2">
        <w:tblPrEx>
          <w:tblCellMar>
            <w:top w:w="0" w:type="dxa"/>
            <w:left w:w="108" w:type="dxa"/>
            <w:bottom w:w="0" w:type="dxa"/>
            <w:right w:w="108" w:type="dxa"/>
          </w:tblCellMar>
        </w:tblPrEx>
        <w:trPr>
          <w:trHeight w:val="518" w:hRule="atLeast"/>
        </w:trPr>
        <w:tc>
          <w:tcPr>
            <w:tcW w:w="8840" w:type="dxa"/>
            <w:gridSpan w:val="3"/>
            <w:tcBorders>
              <w:top w:val="single" w:color="000000" w:sz="6" w:space="0"/>
              <w:left w:val="single" w:color="000000" w:sz="12" w:space="0"/>
              <w:bottom w:val="single" w:color="000000" w:sz="6" w:space="0"/>
              <w:right w:val="single" w:color="000000" w:sz="12" w:space="0"/>
            </w:tcBorders>
            <w:noWrap w:val="0"/>
            <w:vAlign w:val="center"/>
          </w:tcPr>
          <w:p w14:paraId="76141BB5">
            <w:pPr>
              <w:spacing w:line="360" w:lineRule="auto"/>
              <w:jc w:val="center"/>
              <w:rPr>
                <w:rFonts w:hint="eastAsia" w:ascii="宋体" w:hAnsi="宋体" w:cs="宋体"/>
                <w:color w:val="auto"/>
                <w:kern w:val="1"/>
                <w:sz w:val="21"/>
                <w:szCs w:val="21"/>
                <w:highlight w:val="none"/>
              </w:rPr>
            </w:pPr>
            <w:r>
              <w:rPr>
                <w:rFonts w:hint="eastAsia" w:ascii="宋体" w:hAnsi="宋体" w:cs="宋体"/>
                <w:b/>
                <w:color w:val="auto"/>
                <w:kern w:val="1"/>
                <w:sz w:val="21"/>
                <w:szCs w:val="21"/>
                <w:highlight w:val="none"/>
              </w:rPr>
              <w:t>评分部分（满分100分）</w:t>
            </w:r>
          </w:p>
        </w:tc>
      </w:tr>
      <w:tr w14:paraId="2531986A">
        <w:tblPrEx>
          <w:tblCellMar>
            <w:top w:w="0" w:type="dxa"/>
            <w:left w:w="108" w:type="dxa"/>
            <w:bottom w:w="0" w:type="dxa"/>
            <w:right w:w="108" w:type="dxa"/>
          </w:tblCellMar>
        </w:tblPrEx>
        <w:trPr>
          <w:trHeight w:val="691" w:hRule="atLeast"/>
        </w:trPr>
        <w:tc>
          <w:tcPr>
            <w:tcW w:w="2345" w:type="dxa"/>
            <w:gridSpan w:val="2"/>
            <w:tcBorders>
              <w:top w:val="single" w:color="000000" w:sz="6" w:space="0"/>
              <w:left w:val="single" w:color="000000" w:sz="6" w:space="0"/>
              <w:bottom w:val="single" w:color="000000" w:sz="6" w:space="0"/>
              <w:right w:val="single" w:color="000000" w:sz="6" w:space="0"/>
            </w:tcBorders>
            <w:noWrap w:val="0"/>
            <w:vAlign w:val="center"/>
          </w:tcPr>
          <w:p w14:paraId="025AF042">
            <w:pPr>
              <w:spacing w:line="360" w:lineRule="auto"/>
              <w:ind w:left="210" w:hanging="210"/>
              <w:jc w:val="center"/>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分值构成</w:t>
            </w:r>
          </w:p>
          <w:p w14:paraId="1C0938EF">
            <w:pPr>
              <w:spacing w:line="360" w:lineRule="auto"/>
              <w:ind w:left="210" w:hanging="210"/>
              <w:jc w:val="center"/>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(总分100分)</w:t>
            </w:r>
          </w:p>
        </w:tc>
        <w:tc>
          <w:tcPr>
            <w:tcW w:w="6495" w:type="dxa"/>
            <w:tcBorders>
              <w:top w:val="single" w:color="000000" w:sz="6" w:space="0"/>
              <w:left w:val="single" w:color="000000" w:sz="6" w:space="0"/>
              <w:bottom w:val="single" w:color="000000" w:sz="6" w:space="0"/>
              <w:right w:val="single" w:color="000000" w:sz="12" w:space="0"/>
            </w:tcBorders>
            <w:noWrap w:val="0"/>
            <w:vAlign w:val="center"/>
          </w:tcPr>
          <w:p w14:paraId="30F824BF">
            <w:pPr>
              <w:spacing w:line="360" w:lineRule="auto"/>
              <w:rPr>
                <w:rFonts w:hint="eastAsia" w:ascii="宋体" w:hAnsi="宋体" w:cs="宋体"/>
                <w:color w:val="auto"/>
                <w:kern w:val="1"/>
                <w:sz w:val="24"/>
                <w:szCs w:val="24"/>
                <w:highlight w:val="none"/>
                <w:lang w:eastAsia="zh-CN"/>
              </w:rPr>
            </w:pPr>
            <w:r>
              <w:rPr>
                <w:rFonts w:hint="eastAsia" w:ascii="宋体" w:hAnsi="宋体" w:cs="宋体"/>
                <w:color w:val="auto"/>
                <w:kern w:val="1"/>
                <w:sz w:val="24"/>
                <w:szCs w:val="24"/>
                <w:highlight w:val="none"/>
                <w:lang w:eastAsia="zh-CN"/>
              </w:rPr>
              <w:t>商务标：</w:t>
            </w:r>
            <w:r>
              <w:rPr>
                <w:rFonts w:hint="eastAsia" w:ascii="宋体" w:hAnsi="宋体" w:cs="宋体"/>
                <w:color w:val="auto"/>
                <w:kern w:val="1"/>
                <w:sz w:val="24"/>
                <w:szCs w:val="24"/>
                <w:highlight w:val="none"/>
                <w:u w:val="single"/>
                <w:lang w:val="en-US" w:eastAsia="zh-CN"/>
              </w:rPr>
              <w:t>30</w:t>
            </w:r>
            <w:r>
              <w:rPr>
                <w:rFonts w:hint="eastAsia" w:ascii="宋体" w:hAnsi="宋体" w:cs="宋体"/>
                <w:color w:val="auto"/>
                <w:kern w:val="1"/>
                <w:sz w:val="24"/>
                <w:szCs w:val="24"/>
                <w:highlight w:val="none"/>
                <w:lang w:eastAsia="zh-CN"/>
              </w:rPr>
              <w:t>分</w:t>
            </w:r>
          </w:p>
          <w:p w14:paraId="6E0AE9D2">
            <w:pPr>
              <w:spacing w:line="360" w:lineRule="auto"/>
              <w:rPr>
                <w:rFonts w:hint="eastAsia" w:ascii="宋体" w:hAnsi="宋体" w:cs="宋体"/>
                <w:color w:val="auto"/>
                <w:kern w:val="1"/>
                <w:sz w:val="24"/>
                <w:szCs w:val="24"/>
                <w:highlight w:val="none"/>
                <w:lang w:eastAsia="zh-CN"/>
              </w:rPr>
            </w:pPr>
            <w:r>
              <w:rPr>
                <w:rFonts w:hint="eastAsia" w:ascii="宋体" w:hAnsi="宋体" w:cs="宋体"/>
                <w:color w:val="auto"/>
                <w:kern w:val="1"/>
                <w:sz w:val="24"/>
                <w:szCs w:val="24"/>
                <w:highlight w:val="none"/>
                <w:lang w:eastAsia="zh-CN"/>
              </w:rPr>
              <w:t>技术标：</w:t>
            </w:r>
            <w:r>
              <w:rPr>
                <w:rFonts w:hint="eastAsia" w:ascii="宋体" w:hAnsi="宋体" w:cs="宋体"/>
                <w:color w:val="auto"/>
                <w:kern w:val="1"/>
                <w:sz w:val="24"/>
                <w:szCs w:val="24"/>
                <w:highlight w:val="none"/>
                <w:u w:val="single"/>
                <w:lang w:val="en-US" w:eastAsia="zh-CN"/>
              </w:rPr>
              <w:t>50</w:t>
            </w:r>
            <w:r>
              <w:rPr>
                <w:rFonts w:hint="eastAsia" w:ascii="宋体" w:hAnsi="宋体" w:cs="宋体"/>
                <w:color w:val="auto"/>
                <w:kern w:val="1"/>
                <w:sz w:val="24"/>
                <w:szCs w:val="24"/>
                <w:highlight w:val="none"/>
                <w:lang w:eastAsia="zh-CN"/>
              </w:rPr>
              <w:t>分</w:t>
            </w:r>
          </w:p>
          <w:p w14:paraId="63008928">
            <w:pPr>
              <w:spacing w:line="360" w:lineRule="auto"/>
              <w:rPr>
                <w:rFonts w:hint="eastAsia" w:ascii="宋体" w:hAnsi="宋体" w:cs="宋体"/>
                <w:color w:val="auto"/>
                <w:kern w:val="1"/>
                <w:sz w:val="24"/>
                <w:szCs w:val="24"/>
                <w:highlight w:val="none"/>
                <w:lang w:eastAsia="zh-CN"/>
              </w:rPr>
            </w:pPr>
            <w:r>
              <w:rPr>
                <w:rFonts w:hint="eastAsia" w:ascii="宋体" w:hAnsi="宋体" w:cs="宋体"/>
                <w:color w:val="auto"/>
                <w:kern w:val="1"/>
                <w:sz w:val="24"/>
                <w:szCs w:val="24"/>
                <w:highlight w:val="none"/>
                <w:lang w:eastAsia="zh-CN"/>
              </w:rPr>
              <w:t>综合标：</w:t>
            </w:r>
            <w:r>
              <w:rPr>
                <w:rFonts w:hint="eastAsia" w:ascii="宋体" w:hAnsi="宋体" w:cs="宋体"/>
                <w:color w:val="auto"/>
                <w:kern w:val="1"/>
                <w:sz w:val="24"/>
                <w:szCs w:val="24"/>
                <w:highlight w:val="none"/>
                <w:u w:val="single"/>
                <w:lang w:val="en-US" w:eastAsia="zh-CN"/>
              </w:rPr>
              <w:t>20</w:t>
            </w:r>
            <w:r>
              <w:rPr>
                <w:rFonts w:hint="eastAsia" w:ascii="宋体" w:hAnsi="宋体" w:cs="宋体"/>
                <w:color w:val="auto"/>
                <w:kern w:val="1"/>
                <w:sz w:val="24"/>
                <w:szCs w:val="24"/>
                <w:highlight w:val="none"/>
                <w:lang w:eastAsia="zh-CN"/>
              </w:rPr>
              <w:t>分</w:t>
            </w:r>
          </w:p>
        </w:tc>
      </w:tr>
      <w:tr w14:paraId="109AAC3E">
        <w:tblPrEx>
          <w:tblCellMar>
            <w:top w:w="0" w:type="dxa"/>
            <w:left w:w="108" w:type="dxa"/>
            <w:bottom w:w="0" w:type="dxa"/>
            <w:right w:w="108" w:type="dxa"/>
          </w:tblCellMar>
        </w:tblPrEx>
        <w:trPr>
          <w:trHeight w:val="207" w:hRule="atLeast"/>
        </w:trPr>
        <w:tc>
          <w:tcPr>
            <w:tcW w:w="2345" w:type="dxa"/>
            <w:gridSpan w:val="2"/>
            <w:tcBorders>
              <w:top w:val="single" w:color="000000" w:sz="6" w:space="0"/>
              <w:left w:val="single" w:color="000000" w:sz="6" w:space="0"/>
              <w:bottom w:val="single" w:color="000000" w:sz="6" w:space="0"/>
              <w:right w:val="single" w:color="000000" w:sz="6" w:space="0"/>
            </w:tcBorders>
            <w:noWrap w:val="0"/>
            <w:vAlign w:val="center"/>
          </w:tcPr>
          <w:p w14:paraId="6DC3893B">
            <w:pPr>
              <w:spacing w:line="360" w:lineRule="auto"/>
              <w:jc w:val="center"/>
              <w:rPr>
                <w:rFonts w:hint="eastAsia" w:ascii="宋体" w:hAnsi="宋体" w:cs="宋体"/>
                <w:b/>
                <w:color w:val="auto"/>
                <w:kern w:val="1"/>
                <w:sz w:val="21"/>
                <w:szCs w:val="21"/>
                <w:highlight w:val="none"/>
              </w:rPr>
            </w:pPr>
            <w:r>
              <w:rPr>
                <w:rFonts w:hint="eastAsia" w:ascii="宋体" w:hAnsi="宋体" w:cs="宋体"/>
                <w:b/>
                <w:color w:val="auto"/>
                <w:kern w:val="1"/>
                <w:sz w:val="21"/>
                <w:szCs w:val="21"/>
                <w:highlight w:val="none"/>
              </w:rPr>
              <w:t>评分因素</w:t>
            </w:r>
          </w:p>
        </w:tc>
        <w:tc>
          <w:tcPr>
            <w:tcW w:w="6495" w:type="dxa"/>
            <w:tcBorders>
              <w:top w:val="single" w:color="000000" w:sz="6" w:space="0"/>
              <w:left w:val="single" w:color="000000" w:sz="6" w:space="0"/>
              <w:bottom w:val="single" w:color="000000" w:sz="6" w:space="0"/>
              <w:right w:val="single" w:color="000000" w:sz="12" w:space="0"/>
            </w:tcBorders>
            <w:noWrap w:val="0"/>
            <w:vAlign w:val="center"/>
          </w:tcPr>
          <w:p w14:paraId="01F662DC">
            <w:pPr>
              <w:spacing w:line="360" w:lineRule="auto"/>
              <w:jc w:val="center"/>
              <w:rPr>
                <w:rFonts w:hint="eastAsia" w:ascii="宋体" w:hAnsi="宋体" w:cs="宋体"/>
                <w:b/>
                <w:color w:val="auto"/>
                <w:kern w:val="1"/>
                <w:sz w:val="21"/>
                <w:szCs w:val="21"/>
                <w:highlight w:val="none"/>
              </w:rPr>
            </w:pPr>
            <w:r>
              <w:rPr>
                <w:rFonts w:hint="eastAsia" w:ascii="宋体" w:hAnsi="宋体" w:cs="宋体"/>
                <w:b/>
                <w:color w:val="auto"/>
                <w:kern w:val="1"/>
                <w:sz w:val="21"/>
                <w:szCs w:val="21"/>
                <w:highlight w:val="none"/>
              </w:rPr>
              <w:t>评分标准</w:t>
            </w:r>
          </w:p>
        </w:tc>
      </w:tr>
      <w:tr w14:paraId="316083E5">
        <w:tblPrEx>
          <w:tblCellMar>
            <w:top w:w="0" w:type="dxa"/>
            <w:left w:w="108" w:type="dxa"/>
            <w:bottom w:w="0" w:type="dxa"/>
            <w:right w:w="108" w:type="dxa"/>
          </w:tblCellMar>
        </w:tblPrEx>
        <w:trPr>
          <w:trHeight w:val="602" w:hRule="atLeast"/>
        </w:trPr>
        <w:tc>
          <w:tcPr>
            <w:tcW w:w="868" w:type="dxa"/>
            <w:tcBorders>
              <w:top w:val="single" w:color="000000" w:sz="6" w:space="0"/>
              <w:left w:val="single" w:color="000000" w:sz="4" w:space="0"/>
              <w:bottom w:val="single" w:color="auto" w:sz="4" w:space="0"/>
              <w:right w:val="single" w:color="000000" w:sz="6" w:space="0"/>
            </w:tcBorders>
            <w:noWrap w:val="0"/>
            <w:vAlign w:val="center"/>
          </w:tcPr>
          <w:p w14:paraId="5039CF3C">
            <w:pPr>
              <w:spacing w:line="360" w:lineRule="auto"/>
              <w:jc w:val="center"/>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商务标（</w:t>
            </w:r>
            <w:r>
              <w:rPr>
                <w:rFonts w:hint="eastAsia" w:ascii="宋体" w:hAnsi="宋体" w:cs="宋体"/>
                <w:color w:val="auto"/>
                <w:kern w:val="1"/>
                <w:sz w:val="24"/>
                <w:szCs w:val="24"/>
                <w:highlight w:val="none"/>
                <w:lang w:val="en-US" w:eastAsia="zh-CN"/>
              </w:rPr>
              <w:t>30</w:t>
            </w:r>
            <w:r>
              <w:rPr>
                <w:rFonts w:hint="eastAsia" w:ascii="宋体" w:hAnsi="宋体" w:cs="宋体"/>
                <w:color w:val="auto"/>
                <w:kern w:val="1"/>
                <w:sz w:val="24"/>
                <w:szCs w:val="24"/>
                <w:highlight w:val="none"/>
              </w:rPr>
              <w:t>分）</w:t>
            </w:r>
          </w:p>
        </w:tc>
        <w:tc>
          <w:tcPr>
            <w:tcW w:w="1477" w:type="dxa"/>
            <w:tcBorders>
              <w:top w:val="single" w:color="000000" w:sz="6" w:space="0"/>
              <w:left w:val="single" w:color="000000" w:sz="4" w:space="0"/>
              <w:bottom w:val="single" w:color="auto" w:sz="4" w:space="0"/>
              <w:right w:val="single" w:color="000000" w:sz="6" w:space="0"/>
            </w:tcBorders>
            <w:noWrap w:val="0"/>
            <w:vAlign w:val="center"/>
          </w:tcPr>
          <w:p w14:paraId="1BA10F7F">
            <w:pPr>
              <w:spacing w:line="360" w:lineRule="auto"/>
              <w:jc w:val="center"/>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投标报价</w:t>
            </w:r>
          </w:p>
        </w:tc>
        <w:tc>
          <w:tcPr>
            <w:tcW w:w="6495" w:type="dxa"/>
            <w:tcBorders>
              <w:top w:val="single" w:color="000000" w:sz="6" w:space="0"/>
              <w:left w:val="single" w:color="000000" w:sz="6" w:space="0"/>
              <w:bottom w:val="single" w:color="auto" w:sz="4" w:space="0"/>
              <w:right w:val="single" w:color="000000" w:sz="12" w:space="0"/>
            </w:tcBorders>
            <w:noWrap w:val="0"/>
            <w:vAlign w:val="center"/>
          </w:tcPr>
          <w:p w14:paraId="17EDDA2E">
            <w:pPr>
              <w:spacing w:line="360" w:lineRule="auto"/>
              <w:rPr>
                <w:sz w:val="24"/>
                <w:szCs w:val="24"/>
                <w:highlight w:val="none"/>
              </w:rPr>
            </w:pPr>
            <w:r>
              <w:rPr>
                <w:rFonts w:hint="eastAsia"/>
                <w:sz w:val="24"/>
                <w:szCs w:val="24"/>
                <w:highlight w:val="none"/>
              </w:rPr>
              <w:t>1、本次竞争性磋商分为两轮报价，</w:t>
            </w:r>
            <w:r>
              <w:rPr>
                <w:rFonts w:hint="eastAsia"/>
                <w:sz w:val="24"/>
                <w:szCs w:val="24"/>
                <w:highlight w:val="none"/>
                <w:lang w:eastAsia="zh-CN"/>
              </w:rPr>
              <w:t>响应文件</w:t>
            </w:r>
            <w:r>
              <w:rPr>
                <w:rFonts w:hint="eastAsia"/>
                <w:sz w:val="24"/>
                <w:szCs w:val="24"/>
                <w:highlight w:val="none"/>
              </w:rPr>
              <w:t>中的报价作为第一次报价，不得高于项目预算金额且不公开；第二轮报价不得高于第一轮报价, 以最终报价参与评标报价。</w:t>
            </w:r>
          </w:p>
          <w:p w14:paraId="2C73E33F">
            <w:pPr>
              <w:spacing w:line="360" w:lineRule="auto"/>
              <w:rPr>
                <w:sz w:val="24"/>
                <w:szCs w:val="24"/>
                <w:highlight w:val="none"/>
              </w:rPr>
            </w:pPr>
            <w:r>
              <w:rPr>
                <w:rFonts w:hint="eastAsia"/>
                <w:sz w:val="24"/>
                <w:szCs w:val="24"/>
                <w:highlight w:val="none"/>
              </w:rPr>
              <w:t>2、价格分采用低价优先法计算，即满足磋商文件要求且最后报价最低的</w:t>
            </w:r>
            <w:r>
              <w:rPr>
                <w:rFonts w:hint="eastAsia"/>
                <w:sz w:val="24"/>
                <w:szCs w:val="24"/>
                <w:highlight w:val="none"/>
                <w:lang w:val="en-US" w:eastAsia="zh-CN"/>
              </w:rPr>
              <w:t>响应</w:t>
            </w:r>
            <w:r>
              <w:rPr>
                <w:rFonts w:hint="eastAsia"/>
                <w:sz w:val="24"/>
                <w:szCs w:val="24"/>
                <w:highlight w:val="none"/>
              </w:rPr>
              <w:t>人的价格为磋商基准价，其价格分为满分，其他</w:t>
            </w:r>
            <w:r>
              <w:rPr>
                <w:rFonts w:hint="eastAsia"/>
                <w:sz w:val="24"/>
                <w:szCs w:val="24"/>
                <w:highlight w:val="none"/>
                <w:lang w:eastAsia="zh-CN"/>
              </w:rPr>
              <w:t>响应人</w:t>
            </w:r>
            <w:r>
              <w:rPr>
                <w:rFonts w:hint="eastAsia"/>
                <w:sz w:val="24"/>
                <w:szCs w:val="24"/>
                <w:highlight w:val="none"/>
              </w:rPr>
              <w:t>的价格分统一按照下列公式计算：</w:t>
            </w:r>
          </w:p>
          <w:p w14:paraId="3737E8D4">
            <w:pPr>
              <w:spacing w:line="360" w:lineRule="auto"/>
              <w:rPr>
                <w:rFonts w:hint="default" w:eastAsiaTheme="minorEastAsia"/>
                <w:sz w:val="24"/>
                <w:szCs w:val="24"/>
                <w:highlight w:val="none"/>
                <w:lang w:val="en-US" w:eastAsia="zh-CN"/>
              </w:rPr>
            </w:pPr>
            <w:r>
              <w:rPr>
                <w:rFonts w:hint="eastAsia"/>
                <w:sz w:val="24"/>
                <w:szCs w:val="24"/>
                <w:highlight w:val="none"/>
              </w:rPr>
              <w:t>价格分=（磋商基准价/最后磋商报价）×</w:t>
            </w:r>
            <w:r>
              <w:rPr>
                <w:rFonts w:hint="eastAsia"/>
                <w:sz w:val="24"/>
                <w:szCs w:val="24"/>
                <w:highlight w:val="none"/>
                <w:lang w:val="en-US" w:eastAsia="zh-CN"/>
              </w:rPr>
              <w:t>30</w:t>
            </w:r>
          </w:p>
          <w:p w14:paraId="5DE0DE40">
            <w:pPr>
              <w:spacing w:line="360" w:lineRule="auto"/>
              <w:rPr>
                <w:rFonts w:hint="eastAsia"/>
                <w:sz w:val="24"/>
                <w:szCs w:val="24"/>
                <w:highlight w:val="none"/>
              </w:rPr>
            </w:pPr>
            <w:r>
              <w:rPr>
                <w:rFonts w:hint="eastAsia"/>
                <w:sz w:val="24"/>
                <w:szCs w:val="24"/>
                <w:highlight w:val="none"/>
              </w:rPr>
              <w:t>如磋商小组一致认为最低报价明显不合理，有降低质量、不能诚信履约的可能时，磋商小组有权通知</w:t>
            </w:r>
            <w:r>
              <w:rPr>
                <w:rFonts w:hint="eastAsia"/>
                <w:sz w:val="24"/>
                <w:szCs w:val="24"/>
                <w:highlight w:val="none"/>
                <w:lang w:eastAsia="zh-CN"/>
              </w:rPr>
              <w:t>响应人</w:t>
            </w:r>
            <w:r>
              <w:rPr>
                <w:rFonts w:hint="eastAsia"/>
                <w:sz w:val="24"/>
                <w:szCs w:val="24"/>
                <w:highlight w:val="none"/>
              </w:rPr>
              <w:t>进行解释。如</w:t>
            </w:r>
            <w:r>
              <w:rPr>
                <w:rFonts w:hint="eastAsia"/>
                <w:sz w:val="24"/>
                <w:szCs w:val="24"/>
                <w:highlight w:val="none"/>
                <w:lang w:eastAsia="zh-CN"/>
              </w:rPr>
              <w:t>响应人</w:t>
            </w:r>
            <w:r>
              <w:rPr>
                <w:rFonts w:hint="eastAsia"/>
                <w:sz w:val="24"/>
                <w:szCs w:val="24"/>
                <w:highlight w:val="none"/>
              </w:rPr>
              <w:t>未能在规定期限内作出解释，或所作解释不合理，经磋商小组取得一致意见后，对该</w:t>
            </w:r>
            <w:r>
              <w:rPr>
                <w:rFonts w:hint="eastAsia"/>
                <w:sz w:val="24"/>
                <w:szCs w:val="24"/>
                <w:highlight w:val="none"/>
                <w:lang w:eastAsia="zh-CN"/>
              </w:rPr>
              <w:t>响应人</w:t>
            </w:r>
            <w:r>
              <w:rPr>
                <w:rFonts w:hint="eastAsia"/>
                <w:sz w:val="24"/>
                <w:szCs w:val="24"/>
                <w:highlight w:val="none"/>
              </w:rPr>
              <w:t>将不予推荐。</w:t>
            </w:r>
          </w:p>
          <w:p w14:paraId="2C14885A">
            <w:pPr>
              <w:spacing w:line="360" w:lineRule="auto"/>
              <w:jc w:val="left"/>
              <w:rPr>
                <w:rFonts w:hint="eastAsia" w:asciiTheme="minorEastAsia" w:hAnsiTheme="minorEastAsia" w:eastAsiaTheme="minorEastAsia" w:cstheme="minorEastAsia"/>
                <w:sz w:val="24"/>
                <w:szCs w:val="24"/>
                <w:highlight w:val="none"/>
                <w:lang w:bidi="en-US"/>
              </w:rPr>
            </w:pPr>
            <w:r>
              <w:rPr>
                <w:rFonts w:hint="eastAsia"/>
                <w:b/>
                <w:bCs/>
                <w:sz w:val="24"/>
                <w:szCs w:val="24"/>
                <w:highlight w:val="none"/>
                <w:lang w:val="en-US" w:eastAsia="zh-CN"/>
              </w:rPr>
              <w:t>注：</w:t>
            </w:r>
          </w:p>
          <w:p w14:paraId="7B6F97D9">
            <w:pPr>
              <w:spacing w:line="400" w:lineRule="exact"/>
              <w:outlineLvl w:val="9"/>
              <w:rPr>
                <w:rFonts w:hint="eastAsia" w:asciiTheme="minorEastAsia" w:hAnsiTheme="minorEastAsia" w:eastAsiaTheme="minorEastAsia" w:cstheme="minorEastAsia"/>
                <w:sz w:val="24"/>
                <w:szCs w:val="24"/>
                <w:highlight w:val="none"/>
                <w:lang w:bidi="en-US"/>
              </w:rPr>
            </w:pPr>
            <w:r>
              <w:rPr>
                <w:rFonts w:hint="eastAsia" w:asciiTheme="minorEastAsia" w:hAnsiTheme="minorEastAsia" w:eastAsiaTheme="minorEastAsia" w:cstheme="minorEastAsia"/>
                <w:sz w:val="24"/>
                <w:szCs w:val="24"/>
                <w:highlight w:val="none"/>
                <w:lang w:bidi="en-US"/>
              </w:rPr>
              <w:t>（1）分值计算保留两位小数。</w:t>
            </w:r>
          </w:p>
          <w:p w14:paraId="0321662F">
            <w:pPr>
              <w:spacing w:line="400" w:lineRule="exact"/>
              <w:outlineLvl w:val="9"/>
              <w:rPr>
                <w:rFonts w:hint="eastAsia" w:asciiTheme="minorEastAsia" w:hAnsiTheme="minorEastAsia" w:eastAsiaTheme="minorEastAsia" w:cstheme="minorEastAsia"/>
                <w:sz w:val="24"/>
                <w:szCs w:val="24"/>
                <w:highlight w:val="none"/>
                <w:lang w:bidi="en-US"/>
              </w:rPr>
            </w:pPr>
            <w:r>
              <w:rPr>
                <w:rFonts w:hint="eastAsia" w:asciiTheme="minorEastAsia" w:hAnsiTheme="minorEastAsia" w:eastAsiaTheme="minorEastAsia" w:cstheme="minorEastAsia"/>
                <w:sz w:val="24"/>
                <w:szCs w:val="24"/>
                <w:highlight w:val="none"/>
                <w:lang w:bidi="en-US"/>
              </w:rPr>
              <w:t>（2）本项目专门面向中小企业采购，不再进行价格扣除。参加政府采购活动的中小企业应当提供《中小企业声明函》；</w:t>
            </w:r>
          </w:p>
          <w:p w14:paraId="709677B5">
            <w:pPr>
              <w:rPr>
                <w:rFonts w:hint="eastAsia"/>
                <w:highlight w:val="none"/>
                <w:lang w:val="en-US" w:eastAsia="zh-CN"/>
              </w:rPr>
            </w:pPr>
            <w:r>
              <w:rPr>
                <w:rFonts w:hint="eastAsia" w:asciiTheme="minorEastAsia" w:hAnsiTheme="minorEastAsia" w:eastAsiaTheme="minorEastAsia" w:cstheme="minorEastAsia"/>
                <w:sz w:val="24"/>
                <w:szCs w:val="24"/>
                <w:highlight w:val="none"/>
                <w:lang w:bidi="en-US"/>
              </w:rPr>
              <w:t>3、磋商小组认为</w:t>
            </w:r>
            <w:r>
              <w:rPr>
                <w:rFonts w:hint="eastAsia" w:asciiTheme="minorEastAsia" w:hAnsiTheme="minorEastAsia" w:eastAsiaTheme="minorEastAsia" w:cstheme="minorEastAsia"/>
                <w:sz w:val="24"/>
                <w:szCs w:val="24"/>
                <w:highlight w:val="none"/>
                <w:lang w:eastAsia="zh-CN" w:bidi="en-US"/>
              </w:rPr>
              <w:t>供应商</w:t>
            </w:r>
            <w:r>
              <w:rPr>
                <w:rFonts w:hint="eastAsia" w:asciiTheme="minorEastAsia" w:hAnsiTheme="minorEastAsia" w:eastAsiaTheme="minorEastAsia" w:cstheme="minorEastAsia"/>
                <w:sz w:val="24"/>
                <w:szCs w:val="24"/>
                <w:highlight w:val="none"/>
                <w:lang w:bidi="en-US"/>
              </w:rPr>
              <w:t>的报价明显低于其他通过符合性审查</w:t>
            </w:r>
            <w:r>
              <w:rPr>
                <w:rFonts w:hint="eastAsia" w:asciiTheme="minorEastAsia" w:hAnsiTheme="minorEastAsia" w:eastAsiaTheme="minorEastAsia" w:cstheme="minorEastAsia"/>
                <w:sz w:val="24"/>
                <w:szCs w:val="24"/>
                <w:highlight w:val="none"/>
                <w:lang w:eastAsia="zh-CN" w:bidi="en-US"/>
              </w:rPr>
              <w:t>供应商</w:t>
            </w:r>
            <w:r>
              <w:rPr>
                <w:rFonts w:hint="eastAsia" w:asciiTheme="minorEastAsia" w:hAnsiTheme="minorEastAsia" w:eastAsiaTheme="minorEastAsia" w:cstheme="minorEastAsia"/>
                <w:sz w:val="24"/>
                <w:szCs w:val="24"/>
                <w:highlight w:val="none"/>
                <w:lang w:bidi="en-US"/>
              </w:rPr>
              <w:t>的报价，有可能影响工程质量或者不能诚信履约的，应当要求其在合理的时间内提供说明，必要时提交相关证明材料；</w:t>
            </w:r>
            <w:r>
              <w:rPr>
                <w:rFonts w:hint="eastAsia" w:asciiTheme="minorEastAsia" w:hAnsiTheme="minorEastAsia" w:eastAsiaTheme="minorEastAsia" w:cstheme="minorEastAsia"/>
                <w:sz w:val="24"/>
                <w:szCs w:val="24"/>
                <w:highlight w:val="none"/>
                <w:lang w:eastAsia="zh-CN" w:bidi="en-US"/>
              </w:rPr>
              <w:t>供应商</w:t>
            </w:r>
            <w:r>
              <w:rPr>
                <w:rFonts w:hint="eastAsia" w:asciiTheme="minorEastAsia" w:hAnsiTheme="minorEastAsia" w:eastAsiaTheme="minorEastAsia" w:cstheme="minorEastAsia"/>
                <w:sz w:val="24"/>
                <w:szCs w:val="24"/>
                <w:highlight w:val="none"/>
                <w:lang w:bidi="en-US"/>
              </w:rPr>
              <w:t>不能证明其报价合理性的，磋商小组应当将其作为无效文件处理。</w:t>
            </w:r>
          </w:p>
        </w:tc>
      </w:tr>
      <w:tr w14:paraId="2D2D8C1D">
        <w:tblPrEx>
          <w:tblCellMar>
            <w:top w:w="0" w:type="dxa"/>
            <w:left w:w="108" w:type="dxa"/>
            <w:bottom w:w="0" w:type="dxa"/>
            <w:right w:w="108" w:type="dxa"/>
          </w:tblCellMar>
        </w:tblPrEx>
        <w:trPr>
          <w:trHeight w:val="90" w:hRule="atLeast"/>
        </w:trPr>
        <w:tc>
          <w:tcPr>
            <w:tcW w:w="868" w:type="dxa"/>
            <w:vMerge w:val="restart"/>
            <w:tcBorders>
              <w:top w:val="single" w:color="auto" w:sz="4" w:space="0"/>
              <w:left w:val="single" w:color="auto" w:sz="4" w:space="0"/>
              <w:bottom w:val="single" w:color="auto" w:sz="4" w:space="0"/>
              <w:right w:val="single" w:color="auto" w:sz="4" w:space="0"/>
            </w:tcBorders>
            <w:noWrap w:val="0"/>
            <w:vAlign w:val="center"/>
          </w:tcPr>
          <w:p w14:paraId="4D1DACC1">
            <w:pPr>
              <w:spacing w:line="360" w:lineRule="auto"/>
              <w:jc w:val="center"/>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技术标</w:t>
            </w:r>
          </w:p>
          <w:p w14:paraId="59B10A5C">
            <w:pPr>
              <w:spacing w:line="360" w:lineRule="auto"/>
              <w:jc w:val="left"/>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w:t>
            </w:r>
            <w:r>
              <w:rPr>
                <w:rFonts w:hint="eastAsia" w:ascii="宋体" w:hAnsi="宋体" w:eastAsia="宋体" w:cs="宋体"/>
                <w:color w:val="auto"/>
                <w:kern w:val="1"/>
                <w:sz w:val="24"/>
                <w:szCs w:val="24"/>
                <w:highlight w:val="none"/>
                <w:lang w:val="en-US" w:eastAsia="zh-CN"/>
              </w:rPr>
              <w:t>50</w:t>
            </w:r>
            <w:r>
              <w:rPr>
                <w:rFonts w:hint="eastAsia" w:ascii="宋体" w:hAnsi="宋体" w:eastAsia="宋体" w:cs="宋体"/>
                <w:color w:val="auto"/>
                <w:kern w:val="1"/>
                <w:sz w:val="24"/>
                <w:szCs w:val="24"/>
                <w:highlight w:val="none"/>
              </w:rPr>
              <w:t>分）</w:t>
            </w:r>
          </w:p>
          <w:p w14:paraId="79AC32F7">
            <w:pPr>
              <w:spacing w:line="360" w:lineRule="auto"/>
              <w:jc w:val="center"/>
              <w:rPr>
                <w:rFonts w:hint="eastAsia" w:ascii="宋体" w:hAnsi="宋体" w:cs="宋体"/>
                <w:color w:val="auto"/>
                <w:spacing w:val="6"/>
                <w:kern w:val="1"/>
                <w:sz w:val="24"/>
                <w:szCs w:val="24"/>
                <w:highlight w:val="none"/>
              </w:rPr>
            </w:pPr>
          </w:p>
          <w:p w14:paraId="3580F6C4">
            <w:pPr>
              <w:spacing w:line="360" w:lineRule="auto"/>
              <w:jc w:val="center"/>
              <w:rPr>
                <w:rFonts w:hint="eastAsia" w:ascii="宋体" w:hAnsi="宋体" w:cs="宋体"/>
                <w:color w:val="auto"/>
                <w:spacing w:val="6"/>
                <w:kern w:val="1"/>
                <w:sz w:val="24"/>
                <w:szCs w:val="24"/>
                <w:highlight w:val="none"/>
              </w:rPr>
            </w:pPr>
          </w:p>
        </w:tc>
        <w:tc>
          <w:tcPr>
            <w:tcW w:w="1477" w:type="dxa"/>
            <w:tcBorders>
              <w:top w:val="single" w:color="auto" w:sz="4" w:space="0"/>
              <w:left w:val="single" w:color="auto" w:sz="4" w:space="0"/>
              <w:bottom w:val="single" w:color="auto" w:sz="4" w:space="0"/>
              <w:right w:val="single" w:color="auto" w:sz="4" w:space="0"/>
            </w:tcBorders>
            <w:noWrap w:val="0"/>
            <w:vAlign w:val="center"/>
          </w:tcPr>
          <w:p w14:paraId="02AD738E">
            <w:pPr>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内容完整性</w:t>
            </w:r>
            <w:r>
              <w:rPr>
                <w:rFonts w:hint="eastAsia" w:ascii="宋体" w:hAnsi="宋体" w:eastAsia="宋体" w:cs="宋体"/>
                <w:color w:val="auto"/>
                <w:sz w:val="24"/>
                <w:szCs w:val="24"/>
                <w:highlight w:val="none"/>
                <w:lang w:val="en-US" w:eastAsia="zh-CN"/>
              </w:rPr>
              <w:t>和编制水平</w:t>
            </w:r>
          </w:p>
          <w:p w14:paraId="0C9B6767">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（0-10</w:t>
            </w:r>
            <w:r>
              <w:rPr>
                <w:rFonts w:hint="eastAsia" w:ascii="宋体" w:hAnsi="宋体" w:eastAsia="宋体" w:cs="宋体"/>
                <w:color w:val="auto"/>
                <w:sz w:val="24"/>
                <w:szCs w:val="24"/>
                <w:highlight w:val="none"/>
                <w:lang w:eastAsia="zh-CN"/>
              </w:rPr>
              <w:t>分）</w:t>
            </w:r>
          </w:p>
        </w:tc>
        <w:tc>
          <w:tcPr>
            <w:tcW w:w="6495" w:type="dxa"/>
            <w:tcBorders>
              <w:top w:val="single" w:color="auto" w:sz="4" w:space="0"/>
              <w:left w:val="single" w:color="auto" w:sz="4" w:space="0"/>
              <w:bottom w:val="single" w:color="auto" w:sz="4" w:space="0"/>
              <w:right w:val="single" w:color="auto" w:sz="4" w:space="0"/>
            </w:tcBorders>
            <w:noWrap w:val="0"/>
            <w:vAlign w:val="center"/>
          </w:tcPr>
          <w:p w14:paraId="779659C6">
            <w:pPr>
              <w:spacing w:line="360" w:lineRule="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内容完整性和编制水平科学合理、详实、完整、操作实施性强，关键技术问题的 认识及其对策措施是否科学严谨。 内容完整性和编制水平完全符合科学合理、内容详实、规范以及可行性强，得 </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lang w:val="en-US" w:eastAsia="zh-CN"/>
              </w:rPr>
              <w:t xml:space="preserve"> 分； 内容完整性和编制水平内容简单，科学合理性、规范以及可行性一般，得</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 xml:space="preserve">分；内容完整性和编制水平粗略不完整，科学合理性以及可行性差，得 </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分。 缺项不得分。</w:t>
            </w:r>
          </w:p>
        </w:tc>
      </w:tr>
      <w:tr w14:paraId="46988B02">
        <w:tblPrEx>
          <w:tblCellMar>
            <w:top w:w="0" w:type="dxa"/>
            <w:left w:w="108" w:type="dxa"/>
            <w:bottom w:w="0" w:type="dxa"/>
            <w:right w:w="108" w:type="dxa"/>
          </w:tblCellMar>
        </w:tblPrEx>
        <w:trPr>
          <w:trHeight w:val="1121" w:hRule="atLeast"/>
        </w:trPr>
        <w:tc>
          <w:tcPr>
            <w:tcW w:w="868" w:type="dxa"/>
            <w:vMerge w:val="continue"/>
            <w:tcBorders>
              <w:top w:val="single" w:color="auto" w:sz="4" w:space="0"/>
              <w:left w:val="single" w:color="auto" w:sz="4" w:space="0"/>
              <w:bottom w:val="single" w:color="auto" w:sz="4" w:space="0"/>
              <w:right w:val="single" w:color="auto" w:sz="4" w:space="0"/>
            </w:tcBorders>
            <w:noWrap w:val="0"/>
            <w:vAlign w:val="center"/>
          </w:tcPr>
          <w:p w14:paraId="1848EF4B">
            <w:pPr>
              <w:spacing w:line="360" w:lineRule="auto"/>
              <w:jc w:val="center"/>
              <w:rPr>
                <w:rFonts w:hint="eastAsia" w:ascii="宋体" w:hAnsi="宋体" w:cs="宋体"/>
                <w:color w:val="auto"/>
                <w:spacing w:val="6"/>
                <w:kern w:val="1"/>
                <w:sz w:val="24"/>
                <w:szCs w:val="24"/>
                <w:highlight w:val="none"/>
              </w:rPr>
            </w:pPr>
          </w:p>
        </w:tc>
        <w:tc>
          <w:tcPr>
            <w:tcW w:w="1477" w:type="dxa"/>
            <w:tcBorders>
              <w:top w:val="single" w:color="auto" w:sz="4" w:space="0"/>
              <w:left w:val="single" w:color="auto" w:sz="4" w:space="0"/>
              <w:bottom w:val="single" w:color="auto" w:sz="4" w:space="0"/>
              <w:right w:val="single" w:color="auto" w:sz="4" w:space="0"/>
            </w:tcBorders>
            <w:noWrap w:val="0"/>
            <w:vAlign w:val="center"/>
          </w:tcPr>
          <w:p w14:paraId="78C88C39">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施工方案与技术措施（0-10 分）</w:t>
            </w:r>
          </w:p>
        </w:tc>
        <w:tc>
          <w:tcPr>
            <w:tcW w:w="6495" w:type="dxa"/>
            <w:tcBorders>
              <w:top w:val="single" w:color="auto" w:sz="4" w:space="0"/>
              <w:left w:val="single" w:color="auto" w:sz="4" w:space="0"/>
              <w:bottom w:val="single" w:color="auto" w:sz="4" w:space="0"/>
              <w:right w:val="single" w:color="auto" w:sz="4" w:space="0"/>
            </w:tcBorders>
            <w:noWrap w:val="0"/>
            <w:vAlign w:val="center"/>
          </w:tcPr>
          <w:p w14:paraId="752CDA77">
            <w:pPr>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根据施工方案和技术措施的合理性、科学性及可操作性。 施工方案与技术措施详细完整、科学合理、可行性强得 10 分； 施工方案与技术措施简单、科学合理、可行性一般得 6 分； 施工方案与技术措施粗略、不合理、可行性差得 2 分。 缺项不得分。</w:t>
            </w:r>
          </w:p>
        </w:tc>
      </w:tr>
      <w:tr w14:paraId="247E83CC">
        <w:tblPrEx>
          <w:tblCellMar>
            <w:top w:w="0" w:type="dxa"/>
            <w:left w:w="108" w:type="dxa"/>
            <w:bottom w:w="0" w:type="dxa"/>
            <w:right w:w="108" w:type="dxa"/>
          </w:tblCellMar>
        </w:tblPrEx>
        <w:trPr>
          <w:trHeight w:val="2660" w:hRule="atLeast"/>
        </w:trPr>
        <w:tc>
          <w:tcPr>
            <w:tcW w:w="868" w:type="dxa"/>
            <w:vMerge w:val="continue"/>
            <w:tcBorders>
              <w:top w:val="single" w:color="auto" w:sz="4" w:space="0"/>
              <w:left w:val="single" w:color="auto" w:sz="4" w:space="0"/>
              <w:bottom w:val="single" w:color="auto" w:sz="4" w:space="0"/>
              <w:right w:val="single" w:color="auto" w:sz="4" w:space="0"/>
            </w:tcBorders>
            <w:noWrap w:val="0"/>
            <w:vAlign w:val="top"/>
          </w:tcPr>
          <w:p w14:paraId="3DC230AA">
            <w:pPr>
              <w:spacing w:line="360" w:lineRule="auto"/>
              <w:rPr>
                <w:rFonts w:hint="eastAsia" w:ascii="宋体" w:hAnsi="宋体" w:cs="宋体"/>
                <w:color w:val="auto"/>
                <w:kern w:val="1"/>
                <w:sz w:val="24"/>
                <w:szCs w:val="24"/>
                <w:highlight w:val="none"/>
              </w:rPr>
            </w:pPr>
          </w:p>
        </w:tc>
        <w:tc>
          <w:tcPr>
            <w:tcW w:w="1477" w:type="dxa"/>
            <w:tcBorders>
              <w:top w:val="single" w:color="auto" w:sz="4" w:space="0"/>
              <w:left w:val="single" w:color="auto" w:sz="4" w:space="0"/>
              <w:bottom w:val="single" w:color="auto" w:sz="4" w:space="0"/>
              <w:right w:val="single" w:color="auto" w:sz="4" w:space="0"/>
            </w:tcBorders>
            <w:noWrap w:val="0"/>
            <w:vAlign w:val="top"/>
          </w:tcPr>
          <w:p w14:paraId="6F354BEF">
            <w:pPr>
              <w:spacing w:line="360" w:lineRule="auto"/>
              <w:rPr>
                <w:rFonts w:hint="eastAsia" w:ascii="宋体" w:hAnsi="宋体" w:eastAsia="宋体" w:cs="宋体"/>
                <w:color w:val="auto"/>
                <w:sz w:val="24"/>
                <w:szCs w:val="24"/>
                <w:highlight w:val="none"/>
                <w:lang w:eastAsia="zh-CN"/>
              </w:rPr>
            </w:pPr>
          </w:p>
          <w:p w14:paraId="6767C6BA">
            <w:pPr>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质量管理体系与措施（</w:t>
            </w:r>
            <w:r>
              <w:rPr>
                <w:rFonts w:hint="eastAsia" w:ascii="宋体" w:hAnsi="宋体" w:eastAsia="宋体" w:cs="宋体"/>
                <w:color w:val="auto"/>
                <w:sz w:val="24"/>
                <w:szCs w:val="24"/>
                <w:highlight w:val="none"/>
                <w:lang w:val="en-US" w:eastAsia="zh-CN"/>
              </w:rPr>
              <w:t>0-8分</w:t>
            </w:r>
            <w:r>
              <w:rPr>
                <w:rFonts w:hint="eastAsia" w:ascii="宋体" w:hAnsi="宋体" w:eastAsia="宋体" w:cs="宋体"/>
                <w:color w:val="auto"/>
                <w:sz w:val="24"/>
                <w:szCs w:val="24"/>
                <w:highlight w:val="none"/>
                <w:lang w:eastAsia="zh-CN"/>
              </w:rPr>
              <w:t>）</w:t>
            </w:r>
          </w:p>
        </w:tc>
        <w:tc>
          <w:tcPr>
            <w:tcW w:w="6495" w:type="dxa"/>
            <w:tcBorders>
              <w:top w:val="single" w:color="auto" w:sz="4" w:space="0"/>
              <w:left w:val="single" w:color="auto" w:sz="4" w:space="0"/>
              <w:bottom w:val="single" w:color="auto" w:sz="4" w:space="0"/>
              <w:right w:val="single" w:color="auto" w:sz="4" w:space="0"/>
            </w:tcBorders>
            <w:noWrap w:val="0"/>
            <w:vAlign w:val="center"/>
          </w:tcPr>
          <w:p w14:paraId="1CCA3093">
            <w:pPr>
              <w:spacing w:line="360" w:lineRule="auto"/>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有具体质量保证措施，人员组织与设备投入满足项目要求，专业、人员、设备匹 配合理。针对本项目制定出切实可行的</w:t>
            </w:r>
            <w:r>
              <w:rPr>
                <w:rFonts w:hint="eastAsia" w:ascii="宋体" w:hAnsi="宋体" w:cs="宋体"/>
                <w:color w:val="auto"/>
                <w:sz w:val="24"/>
                <w:szCs w:val="24"/>
                <w:highlight w:val="none"/>
                <w:lang w:eastAsia="zh-CN"/>
              </w:rPr>
              <w:t>施工保证措施</w:t>
            </w:r>
            <w:r>
              <w:rPr>
                <w:rFonts w:hint="eastAsia" w:ascii="宋体" w:hAnsi="宋体" w:eastAsia="宋体" w:cs="宋体"/>
                <w:color w:val="auto"/>
                <w:sz w:val="24"/>
                <w:szCs w:val="24"/>
                <w:highlight w:val="none"/>
                <w:lang w:eastAsia="zh-CN"/>
              </w:rPr>
              <w:t xml:space="preserve">。 编制计划详细完整、进度合理、可行强得 </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lang w:eastAsia="zh-CN"/>
              </w:rPr>
              <w:t xml:space="preserve"> 分； 编制计划简单、进度合理、可行性一般得 </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 xml:space="preserve">分； 编制计划粗略、进度不合理、可行性差得 </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 xml:space="preserve"> 分。 缺项不得分。</w:t>
            </w:r>
          </w:p>
        </w:tc>
      </w:tr>
      <w:tr w14:paraId="4E642F92">
        <w:tblPrEx>
          <w:tblCellMar>
            <w:top w:w="0" w:type="dxa"/>
            <w:left w:w="108" w:type="dxa"/>
            <w:bottom w:w="0" w:type="dxa"/>
            <w:right w:w="108" w:type="dxa"/>
          </w:tblCellMar>
        </w:tblPrEx>
        <w:trPr>
          <w:trHeight w:val="3103" w:hRule="atLeast"/>
        </w:trPr>
        <w:tc>
          <w:tcPr>
            <w:tcW w:w="868" w:type="dxa"/>
            <w:vMerge w:val="continue"/>
            <w:tcBorders>
              <w:top w:val="single" w:color="auto" w:sz="4" w:space="0"/>
              <w:left w:val="single" w:color="auto" w:sz="4" w:space="0"/>
              <w:bottom w:val="single" w:color="auto" w:sz="4" w:space="0"/>
              <w:right w:val="single" w:color="auto" w:sz="4" w:space="0"/>
            </w:tcBorders>
            <w:noWrap w:val="0"/>
            <w:vAlign w:val="top"/>
          </w:tcPr>
          <w:p w14:paraId="7FAF78CF">
            <w:pPr>
              <w:spacing w:line="360" w:lineRule="auto"/>
              <w:rPr>
                <w:rFonts w:hint="eastAsia" w:ascii="宋体" w:hAnsi="宋体" w:cs="宋体"/>
                <w:color w:val="auto"/>
                <w:kern w:val="1"/>
                <w:sz w:val="24"/>
                <w:szCs w:val="24"/>
                <w:highlight w:val="none"/>
              </w:rPr>
            </w:pPr>
          </w:p>
        </w:tc>
        <w:tc>
          <w:tcPr>
            <w:tcW w:w="1477" w:type="dxa"/>
            <w:tcBorders>
              <w:top w:val="single" w:color="auto" w:sz="4" w:space="0"/>
              <w:left w:val="single" w:color="auto" w:sz="4" w:space="0"/>
              <w:bottom w:val="single" w:color="auto" w:sz="4" w:space="0"/>
              <w:right w:val="single" w:color="auto" w:sz="4" w:space="0"/>
            </w:tcBorders>
            <w:noWrap w:val="0"/>
            <w:vAlign w:val="top"/>
          </w:tcPr>
          <w:p w14:paraId="16B84170">
            <w:pPr>
              <w:spacing w:line="360" w:lineRule="auto"/>
              <w:rPr>
                <w:rFonts w:hint="eastAsia" w:ascii="宋体" w:hAnsi="宋体" w:eastAsia="宋体" w:cs="宋体"/>
                <w:color w:val="auto"/>
                <w:sz w:val="24"/>
                <w:szCs w:val="24"/>
                <w:highlight w:val="none"/>
                <w:lang w:eastAsia="zh-CN"/>
              </w:rPr>
            </w:pPr>
          </w:p>
          <w:p w14:paraId="46EE3A80">
            <w:pPr>
              <w:spacing w:line="360" w:lineRule="auto"/>
              <w:rPr>
                <w:rFonts w:hint="eastAsia" w:ascii="宋体" w:hAnsi="宋体" w:eastAsia="宋体" w:cs="宋体"/>
                <w:color w:val="auto"/>
                <w:sz w:val="24"/>
                <w:szCs w:val="24"/>
                <w:highlight w:val="none"/>
                <w:lang w:eastAsia="zh-CN"/>
              </w:rPr>
            </w:pPr>
          </w:p>
          <w:p w14:paraId="74890AC5">
            <w:pPr>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安全管理体 系 与 措施 （</w:t>
            </w:r>
            <w:r>
              <w:rPr>
                <w:rFonts w:hint="eastAsia" w:ascii="宋体" w:hAnsi="宋体" w:eastAsia="宋体" w:cs="宋体"/>
                <w:color w:val="auto"/>
                <w:sz w:val="24"/>
                <w:szCs w:val="24"/>
                <w:highlight w:val="none"/>
                <w:lang w:val="en-US" w:eastAsia="zh-CN"/>
              </w:rPr>
              <w:t>0-6</w:t>
            </w:r>
            <w:r>
              <w:rPr>
                <w:rFonts w:hint="eastAsia" w:ascii="宋体" w:hAnsi="宋体" w:eastAsia="宋体" w:cs="宋体"/>
                <w:color w:val="auto"/>
                <w:sz w:val="24"/>
                <w:szCs w:val="24"/>
                <w:highlight w:val="none"/>
                <w:lang w:eastAsia="zh-CN"/>
              </w:rPr>
              <w:t xml:space="preserve"> 分）</w:t>
            </w:r>
          </w:p>
        </w:tc>
        <w:tc>
          <w:tcPr>
            <w:tcW w:w="6495" w:type="dxa"/>
            <w:tcBorders>
              <w:top w:val="single" w:color="auto" w:sz="4" w:space="0"/>
              <w:left w:val="single" w:color="auto" w:sz="4" w:space="0"/>
              <w:bottom w:val="single" w:color="auto" w:sz="4" w:space="0"/>
              <w:right w:val="single" w:color="auto" w:sz="4" w:space="0"/>
            </w:tcBorders>
            <w:noWrap w:val="0"/>
            <w:vAlign w:val="center"/>
          </w:tcPr>
          <w:p w14:paraId="694F78CE">
            <w:pPr>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有具体安全管理体系与措施，人员组织与设备投入满足项目要求，专业、人员、 设备匹配合理。针对本项目制定出切实可行的</w:t>
            </w:r>
            <w:r>
              <w:rPr>
                <w:rFonts w:hint="eastAsia" w:ascii="宋体" w:hAnsi="宋体" w:cs="宋体"/>
                <w:color w:val="auto"/>
                <w:sz w:val="24"/>
                <w:szCs w:val="24"/>
                <w:highlight w:val="none"/>
                <w:lang w:eastAsia="zh-CN"/>
              </w:rPr>
              <w:t>施工保证措施</w:t>
            </w:r>
            <w:r>
              <w:rPr>
                <w:rFonts w:hint="eastAsia" w:ascii="宋体" w:hAnsi="宋体" w:eastAsia="宋体" w:cs="宋体"/>
                <w:color w:val="auto"/>
                <w:sz w:val="24"/>
                <w:szCs w:val="24"/>
                <w:highlight w:val="none"/>
                <w:lang w:eastAsia="zh-CN"/>
              </w:rPr>
              <w:t xml:space="preserve">。 编制计划详细完整、进度合理、可行强得 </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 xml:space="preserve"> 分； 编制计划简单、进度合理、可行性一般得 </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 xml:space="preserve">分； 编制计划粗略、进度不合理、可行性差得 </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分。 缺项不得分。</w:t>
            </w:r>
          </w:p>
        </w:tc>
      </w:tr>
      <w:tr w14:paraId="490A36C3">
        <w:tblPrEx>
          <w:tblCellMar>
            <w:top w:w="0" w:type="dxa"/>
            <w:left w:w="108" w:type="dxa"/>
            <w:bottom w:w="0" w:type="dxa"/>
            <w:right w:w="108" w:type="dxa"/>
          </w:tblCellMar>
        </w:tblPrEx>
        <w:trPr>
          <w:trHeight w:val="2570" w:hRule="atLeast"/>
        </w:trPr>
        <w:tc>
          <w:tcPr>
            <w:tcW w:w="868" w:type="dxa"/>
            <w:vMerge w:val="continue"/>
            <w:tcBorders>
              <w:top w:val="single" w:color="auto" w:sz="4" w:space="0"/>
              <w:left w:val="single" w:color="auto" w:sz="4" w:space="0"/>
              <w:bottom w:val="single" w:color="auto" w:sz="4" w:space="0"/>
              <w:right w:val="single" w:color="auto" w:sz="4" w:space="0"/>
            </w:tcBorders>
            <w:noWrap w:val="0"/>
            <w:vAlign w:val="top"/>
          </w:tcPr>
          <w:p w14:paraId="0CFB50B4">
            <w:pPr>
              <w:spacing w:line="360" w:lineRule="auto"/>
              <w:rPr>
                <w:rFonts w:hint="eastAsia" w:ascii="宋体" w:hAnsi="宋体" w:cs="宋体"/>
                <w:color w:val="auto"/>
                <w:kern w:val="1"/>
                <w:sz w:val="24"/>
                <w:szCs w:val="24"/>
                <w:highlight w:val="none"/>
              </w:rPr>
            </w:pPr>
          </w:p>
        </w:tc>
        <w:tc>
          <w:tcPr>
            <w:tcW w:w="1477" w:type="dxa"/>
            <w:tcBorders>
              <w:top w:val="single" w:color="auto" w:sz="4" w:space="0"/>
              <w:left w:val="single" w:color="auto" w:sz="4" w:space="0"/>
              <w:bottom w:val="single" w:color="auto" w:sz="4" w:space="0"/>
              <w:right w:val="single" w:color="auto" w:sz="4" w:space="0"/>
            </w:tcBorders>
            <w:noWrap w:val="0"/>
            <w:vAlign w:val="top"/>
          </w:tcPr>
          <w:p w14:paraId="26E2AB14">
            <w:pPr>
              <w:spacing w:line="360" w:lineRule="auto"/>
              <w:jc w:val="both"/>
              <w:rPr>
                <w:rFonts w:hint="eastAsia" w:ascii="宋体" w:hAnsi="宋体" w:eastAsia="宋体" w:cs="宋体"/>
                <w:color w:val="auto"/>
                <w:sz w:val="24"/>
                <w:szCs w:val="24"/>
                <w:highlight w:val="none"/>
                <w:lang w:eastAsia="zh-CN"/>
              </w:rPr>
            </w:pPr>
          </w:p>
          <w:p w14:paraId="335EBE45">
            <w:pPr>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工程进度计 划与措施 （</w:t>
            </w:r>
            <w:r>
              <w:rPr>
                <w:rFonts w:hint="eastAsia" w:ascii="宋体" w:hAnsi="宋体" w:eastAsia="宋体" w:cs="宋体"/>
                <w:color w:val="auto"/>
                <w:sz w:val="24"/>
                <w:szCs w:val="24"/>
                <w:highlight w:val="none"/>
                <w:lang w:val="en-US" w:eastAsia="zh-CN"/>
              </w:rPr>
              <w:t>0-6</w:t>
            </w:r>
            <w:r>
              <w:rPr>
                <w:rFonts w:hint="eastAsia" w:ascii="宋体" w:hAnsi="宋体" w:eastAsia="宋体" w:cs="宋体"/>
                <w:color w:val="auto"/>
                <w:sz w:val="24"/>
                <w:szCs w:val="24"/>
                <w:highlight w:val="none"/>
                <w:lang w:eastAsia="zh-CN"/>
              </w:rPr>
              <w:t xml:space="preserve"> 分）</w:t>
            </w:r>
          </w:p>
        </w:tc>
        <w:tc>
          <w:tcPr>
            <w:tcW w:w="6495" w:type="dxa"/>
            <w:tcBorders>
              <w:top w:val="single" w:color="auto" w:sz="4" w:space="0"/>
              <w:left w:val="single" w:color="auto" w:sz="4" w:space="0"/>
              <w:bottom w:val="single" w:color="auto" w:sz="4" w:space="0"/>
              <w:right w:val="single" w:color="auto" w:sz="4" w:space="0"/>
            </w:tcBorders>
            <w:noWrap w:val="0"/>
            <w:vAlign w:val="center"/>
          </w:tcPr>
          <w:p w14:paraId="28C600CE">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有具体工程进度计划与措施，人员组织与设备投入满足项目要求，专业、人员、 设备匹配合理。针对本项目制定出切实可行的</w:t>
            </w:r>
            <w:r>
              <w:rPr>
                <w:rFonts w:hint="eastAsia" w:ascii="宋体" w:hAnsi="宋体" w:cs="宋体"/>
                <w:color w:val="auto"/>
                <w:sz w:val="24"/>
                <w:szCs w:val="24"/>
                <w:highlight w:val="none"/>
                <w:lang w:val="en-US" w:eastAsia="zh-CN"/>
              </w:rPr>
              <w:t>进度</w:t>
            </w:r>
            <w:r>
              <w:rPr>
                <w:rFonts w:hint="eastAsia" w:ascii="宋体" w:hAnsi="宋体" w:eastAsia="宋体" w:cs="宋体"/>
                <w:color w:val="auto"/>
                <w:sz w:val="24"/>
                <w:szCs w:val="24"/>
                <w:highlight w:val="none"/>
                <w:lang w:eastAsia="zh-CN"/>
              </w:rPr>
              <w:t xml:space="preserve">保证措施。 编制计划详细完整、进度合理、可行强得 </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 xml:space="preserve"> 分； 编制计划简单、进度合理、可行性一般得 </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 xml:space="preserve">分； 编制计划粗略、进度不合理、可行性差得 </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 xml:space="preserve"> 分。缺项不得分。</w:t>
            </w:r>
          </w:p>
        </w:tc>
      </w:tr>
      <w:tr w14:paraId="6787A301">
        <w:tblPrEx>
          <w:tblCellMar>
            <w:top w:w="0" w:type="dxa"/>
            <w:left w:w="108" w:type="dxa"/>
            <w:bottom w:w="0" w:type="dxa"/>
            <w:right w:w="108" w:type="dxa"/>
          </w:tblCellMar>
        </w:tblPrEx>
        <w:trPr>
          <w:trHeight w:val="493" w:hRule="atLeast"/>
        </w:trPr>
        <w:tc>
          <w:tcPr>
            <w:tcW w:w="868" w:type="dxa"/>
            <w:vMerge w:val="continue"/>
            <w:tcBorders>
              <w:top w:val="single" w:color="auto" w:sz="4" w:space="0"/>
              <w:left w:val="single" w:color="auto" w:sz="4" w:space="0"/>
              <w:bottom w:val="single" w:color="auto" w:sz="4" w:space="0"/>
              <w:right w:val="single" w:color="auto" w:sz="4" w:space="0"/>
            </w:tcBorders>
            <w:noWrap w:val="0"/>
            <w:vAlign w:val="top"/>
          </w:tcPr>
          <w:p w14:paraId="72897BB2">
            <w:pPr>
              <w:spacing w:line="360" w:lineRule="auto"/>
              <w:rPr>
                <w:rFonts w:hint="eastAsia" w:ascii="宋体" w:hAnsi="宋体" w:cs="宋体"/>
                <w:color w:val="auto"/>
                <w:kern w:val="1"/>
                <w:sz w:val="24"/>
                <w:szCs w:val="24"/>
                <w:highlight w:val="none"/>
              </w:rPr>
            </w:pPr>
          </w:p>
        </w:tc>
        <w:tc>
          <w:tcPr>
            <w:tcW w:w="1477" w:type="dxa"/>
            <w:tcBorders>
              <w:top w:val="single" w:color="auto" w:sz="4" w:space="0"/>
              <w:left w:val="single" w:color="auto" w:sz="4" w:space="0"/>
              <w:bottom w:val="single" w:color="auto" w:sz="4" w:space="0"/>
              <w:right w:val="single" w:color="auto" w:sz="4" w:space="0"/>
            </w:tcBorders>
            <w:noWrap w:val="0"/>
            <w:vAlign w:val="top"/>
          </w:tcPr>
          <w:p w14:paraId="4D802A9A">
            <w:pPr>
              <w:spacing w:line="360" w:lineRule="auto"/>
              <w:rPr>
                <w:rFonts w:hint="eastAsia" w:ascii="宋体" w:hAnsi="宋体" w:eastAsia="宋体" w:cs="宋体"/>
                <w:color w:val="auto"/>
                <w:kern w:val="1"/>
                <w:sz w:val="24"/>
                <w:szCs w:val="24"/>
                <w:highlight w:val="none"/>
                <w:lang w:eastAsia="zh-CN"/>
              </w:rPr>
            </w:pPr>
            <w:r>
              <w:rPr>
                <w:rFonts w:hint="eastAsia" w:ascii="宋体" w:hAnsi="宋体" w:eastAsia="宋体" w:cs="宋体"/>
                <w:color w:val="auto"/>
                <w:sz w:val="24"/>
                <w:szCs w:val="24"/>
                <w:highlight w:val="none"/>
              </w:rPr>
              <w:t>文明施工、环境保护管理体系</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0-</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分</w:t>
            </w:r>
            <w:r>
              <w:rPr>
                <w:rFonts w:hint="eastAsia" w:ascii="宋体" w:hAnsi="宋体" w:eastAsia="宋体" w:cs="宋体"/>
                <w:color w:val="auto"/>
                <w:sz w:val="24"/>
                <w:szCs w:val="24"/>
                <w:highlight w:val="none"/>
                <w:lang w:eastAsia="zh-CN"/>
              </w:rPr>
              <w:t>）</w:t>
            </w:r>
          </w:p>
        </w:tc>
        <w:tc>
          <w:tcPr>
            <w:tcW w:w="6495" w:type="dxa"/>
            <w:tcBorders>
              <w:top w:val="single" w:color="auto" w:sz="4" w:space="0"/>
              <w:left w:val="single" w:color="auto" w:sz="4" w:space="0"/>
              <w:bottom w:val="single" w:color="auto" w:sz="4" w:space="0"/>
              <w:right w:val="single" w:color="auto" w:sz="4" w:space="0"/>
            </w:tcBorders>
            <w:noWrap w:val="0"/>
            <w:vAlign w:val="center"/>
          </w:tcPr>
          <w:p w14:paraId="45C0B578">
            <w:pPr>
              <w:spacing w:line="360" w:lineRule="auto"/>
              <w:jc w:val="left"/>
              <w:rPr>
                <w:rFonts w:hint="eastAsia" w:ascii="宋体" w:hAnsi="宋体" w:cs="宋体"/>
                <w:color w:val="auto"/>
                <w:kern w:val="1"/>
                <w:sz w:val="24"/>
                <w:szCs w:val="24"/>
                <w:highlight w:val="none"/>
              </w:rPr>
            </w:pPr>
            <w:r>
              <w:rPr>
                <w:rFonts w:hint="eastAsia" w:ascii="宋体" w:hAnsi="宋体" w:cs="宋体"/>
                <w:sz w:val="24"/>
                <w:szCs w:val="24"/>
                <w:highlight w:val="none"/>
              </w:rPr>
              <w:t>根据确保文明及环保施工的的组织措施先进、合理性可靠</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针对性强</w:t>
            </w:r>
            <w:r>
              <w:rPr>
                <w:rFonts w:hint="eastAsia" w:ascii="宋体" w:hAnsi="宋体" w:cs="宋体"/>
                <w:sz w:val="24"/>
                <w:szCs w:val="24"/>
                <w:highlight w:val="none"/>
              </w:rPr>
              <w:t>的得</w:t>
            </w:r>
            <w:r>
              <w:rPr>
                <w:rFonts w:hint="eastAsia" w:ascii="宋体" w:hAnsi="宋体" w:cs="宋体"/>
                <w:sz w:val="24"/>
                <w:szCs w:val="24"/>
                <w:highlight w:val="none"/>
                <w:lang w:val="en-US" w:eastAsia="zh-CN"/>
              </w:rPr>
              <w:t>4</w:t>
            </w:r>
            <w:r>
              <w:rPr>
                <w:rFonts w:hint="eastAsia" w:ascii="宋体" w:hAnsi="宋体" w:cs="宋体"/>
                <w:sz w:val="24"/>
                <w:szCs w:val="24"/>
                <w:highlight w:val="none"/>
              </w:rPr>
              <w:t>-</w:t>
            </w:r>
            <w:r>
              <w:rPr>
                <w:rFonts w:hint="eastAsia" w:ascii="宋体" w:hAnsi="宋体" w:cs="宋体"/>
                <w:sz w:val="24"/>
                <w:szCs w:val="24"/>
                <w:highlight w:val="none"/>
                <w:lang w:val="en-US" w:eastAsia="zh-CN"/>
              </w:rPr>
              <w:t>6</w:t>
            </w:r>
            <w:r>
              <w:rPr>
                <w:rFonts w:hint="eastAsia" w:ascii="宋体" w:hAnsi="宋体" w:cs="宋体"/>
                <w:sz w:val="24"/>
                <w:szCs w:val="24"/>
                <w:highlight w:val="none"/>
              </w:rPr>
              <w:t>分，</w:t>
            </w:r>
            <w:r>
              <w:rPr>
                <w:rFonts w:hint="eastAsia" w:ascii="宋体" w:hAnsi="宋体" w:cs="宋体"/>
                <w:sz w:val="24"/>
                <w:szCs w:val="24"/>
                <w:highlight w:val="none"/>
                <w:lang w:val="en-US" w:eastAsia="zh-CN"/>
              </w:rPr>
              <w:t>一般</w:t>
            </w:r>
            <w:r>
              <w:rPr>
                <w:rFonts w:hint="eastAsia" w:ascii="宋体" w:hAnsi="宋体" w:cs="宋体"/>
                <w:sz w:val="24"/>
                <w:szCs w:val="24"/>
                <w:highlight w:val="none"/>
              </w:rPr>
              <w:t>的得</w:t>
            </w:r>
            <w:r>
              <w:rPr>
                <w:rFonts w:hint="eastAsia" w:ascii="宋体" w:hAnsi="宋体" w:cs="宋体"/>
                <w:sz w:val="24"/>
                <w:szCs w:val="24"/>
                <w:highlight w:val="none"/>
                <w:lang w:val="en-US" w:eastAsia="zh-CN"/>
              </w:rPr>
              <w:t>1-3</w:t>
            </w:r>
            <w:r>
              <w:rPr>
                <w:rFonts w:hint="eastAsia" w:ascii="宋体" w:hAnsi="宋体" w:cs="宋体"/>
                <w:sz w:val="24"/>
                <w:szCs w:val="24"/>
                <w:highlight w:val="none"/>
              </w:rPr>
              <w:t>分，否则</w:t>
            </w:r>
            <w:r>
              <w:rPr>
                <w:rFonts w:hint="eastAsia" w:ascii="宋体" w:hAnsi="宋体" w:cs="宋体"/>
                <w:sz w:val="24"/>
                <w:szCs w:val="24"/>
                <w:highlight w:val="none"/>
                <w:lang w:val="en-US" w:eastAsia="zh-CN"/>
              </w:rPr>
              <w:t>不得分。</w:t>
            </w:r>
          </w:p>
        </w:tc>
      </w:tr>
      <w:tr w14:paraId="76BAA696">
        <w:tblPrEx>
          <w:tblCellMar>
            <w:top w:w="0" w:type="dxa"/>
            <w:left w:w="108" w:type="dxa"/>
            <w:bottom w:w="0" w:type="dxa"/>
            <w:right w:w="108" w:type="dxa"/>
          </w:tblCellMar>
        </w:tblPrEx>
        <w:trPr>
          <w:trHeight w:val="349" w:hRule="atLeast"/>
        </w:trPr>
        <w:tc>
          <w:tcPr>
            <w:tcW w:w="868" w:type="dxa"/>
            <w:vMerge w:val="continue"/>
            <w:tcBorders>
              <w:top w:val="single" w:color="auto" w:sz="4" w:space="0"/>
              <w:left w:val="single" w:color="auto" w:sz="4" w:space="0"/>
              <w:bottom w:val="single" w:color="auto" w:sz="4" w:space="0"/>
              <w:right w:val="single" w:color="auto" w:sz="4" w:space="0"/>
            </w:tcBorders>
            <w:noWrap w:val="0"/>
            <w:vAlign w:val="top"/>
          </w:tcPr>
          <w:p w14:paraId="2F5503F2">
            <w:pPr>
              <w:spacing w:line="360" w:lineRule="auto"/>
              <w:rPr>
                <w:rFonts w:hint="eastAsia" w:ascii="宋体" w:hAnsi="宋体" w:cs="宋体"/>
                <w:color w:val="auto"/>
                <w:kern w:val="1"/>
                <w:sz w:val="24"/>
                <w:szCs w:val="24"/>
                <w:highlight w:val="none"/>
              </w:rPr>
            </w:pPr>
          </w:p>
        </w:tc>
        <w:tc>
          <w:tcPr>
            <w:tcW w:w="1477" w:type="dxa"/>
            <w:tcBorders>
              <w:top w:val="single" w:color="auto" w:sz="4" w:space="0"/>
              <w:left w:val="single" w:color="auto" w:sz="4" w:space="0"/>
              <w:bottom w:val="single" w:color="auto" w:sz="4" w:space="0"/>
              <w:right w:val="single" w:color="auto" w:sz="4" w:space="0"/>
            </w:tcBorders>
            <w:noWrap w:val="0"/>
            <w:vAlign w:val="top"/>
          </w:tcPr>
          <w:p w14:paraId="7FFD8582">
            <w:pPr>
              <w:spacing w:line="360" w:lineRule="auto"/>
              <w:rPr>
                <w:rFonts w:hint="eastAsia" w:ascii="宋体" w:hAnsi="宋体" w:eastAsia="宋体" w:cs="宋体"/>
                <w:color w:val="auto"/>
                <w:kern w:val="1"/>
                <w:sz w:val="24"/>
                <w:szCs w:val="24"/>
                <w:highlight w:val="none"/>
                <w:lang w:eastAsia="zh-CN"/>
              </w:rPr>
            </w:pPr>
            <w:r>
              <w:rPr>
                <w:rFonts w:hint="eastAsia" w:ascii="宋体" w:hAnsi="宋体" w:eastAsia="宋体" w:cs="宋体"/>
                <w:color w:val="auto"/>
                <w:sz w:val="24"/>
                <w:szCs w:val="24"/>
                <w:highlight w:val="none"/>
              </w:rPr>
              <w:t>拟投入资源配备计划</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0-</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分</w:t>
            </w:r>
            <w:r>
              <w:rPr>
                <w:rFonts w:hint="eastAsia" w:ascii="宋体" w:hAnsi="宋体" w:eastAsia="宋体" w:cs="宋体"/>
                <w:color w:val="auto"/>
                <w:sz w:val="24"/>
                <w:szCs w:val="24"/>
                <w:highlight w:val="none"/>
                <w:lang w:eastAsia="zh-CN"/>
              </w:rPr>
              <w:t>）</w:t>
            </w:r>
          </w:p>
        </w:tc>
        <w:tc>
          <w:tcPr>
            <w:tcW w:w="6495" w:type="dxa"/>
            <w:tcBorders>
              <w:top w:val="single" w:color="auto" w:sz="4" w:space="0"/>
              <w:left w:val="single" w:color="auto" w:sz="4" w:space="0"/>
              <w:bottom w:val="single" w:color="auto" w:sz="4" w:space="0"/>
              <w:right w:val="single" w:color="auto" w:sz="4" w:space="0"/>
            </w:tcBorders>
            <w:noWrap w:val="0"/>
            <w:vAlign w:val="center"/>
          </w:tcPr>
          <w:p w14:paraId="192745D7">
            <w:pPr>
              <w:spacing w:line="360" w:lineRule="auto"/>
              <w:jc w:val="left"/>
              <w:rPr>
                <w:rFonts w:hint="eastAsia" w:ascii="宋体" w:hAnsi="宋体" w:cs="宋体"/>
                <w:color w:val="auto"/>
                <w:kern w:val="1"/>
                <w:sz w:val="24"/>
                <w:szCs w:val="24"/>
                <w:highlight w:val="none"/>
              </w:rPr>
            </w:pPr>
            <w:r>
              <w:rPr>
                <w:rFonts w:hint="eastAsia" w:ascii="宋体" w:hAnsi="宋体" w:cs="宋体"/>
                <w:color w:val="auto"/>
                <w:kern w:val="2"/>
                <w:sz w:val="24"/>
                <w:szCs w:val="24"/>
                <w:highlight w:val="none"/>
              </w:rPr>
              <w:t>根据设备配备计划和劳动力配备计划的合理性，可靠的得</w:t>
            </w:r>
            <w:r>
              <w:rPr>
                <w:rFonts w:hint="eastAsia" w:ascii="宋体" w:hAnsi="宋体" w:cs="宋体"/>
                <w:color w:val="auto"/>
                <w:kern w:val="2"/>
                <w:sz w:val="24"/>
                <w:szCs w:val="24"/>
                <w:highlight w:val="none"/>
                <w:lang w:val="en-US" w:eastAsia="zh-CN"/>
              </w:rPr>
              <w:t>3-4</w:t>
            </w:r>
            <w:r>
              <w:rPr>
                <w:rFonts w:hint="eastAsia" w:ascii="宋体" w:hAnsi="宋体" w:cs="宋体"/>
                <w:color w:val="auto"/>
                <w:kern w:val="2"/>
                <w:sz w:val="24"/>
                <w:szCs w:val="24"/>
                <w:highlight w:val="none"/>
              </w:rPr>
              <w:t>分，一般的得</w:t>
            </w:r>
            <w:r>
              <w:rPr>
                <w:rFonts w:hint="eastAsia" w:ascii="宋体" w:hAnsi="宋体" w:cs="宋体"/>
                <w:color w:val="auto"/>
                <w:kern w:val="2"/>
                <w:sz w:val="24"/>
                <w:szCs w:val="24"/>
                <w:highlight w:val="none"/>
                <w:lang w:val="en-US" w:eastAsia="zh-CN"/>
              </w:rPr>
              <w:t>1-2</w:t>
            </w:r>
            <w:r>
              <w:rPr>
                <w:rFonts w:hint="eastAsia" w:ascii="宋体" w:hAnsi="宋体" w:cs="宋体"/>
                <w:color w:val="auto"/>
                <w:kern w:val="2"/>
                <w:sz w:val="24"/>
                <w:szCs w:val="24"/>
                <w:highlight w:val="none"/>
              </w:rPr>
              <w:t>分，</w:t>
            </w:r>
            <w:r>
              <w:rPr>
                <w:rFonts w:hint="eastAsia" w:ascii="宋体" w:hAnsi="宋体" w:cs="宋体"/>
                <w:sz w:val="24"/>
                <w:szCs w:val="24"/>
                <w:highlight w:val="none"/>
              </w:rPr>
              <w:t>否则</w:t>
            </w:r>
            <w:r>
              <w:rPr>
                <w:rFonts w:hint="eastAsia" w:ascii="宋体" w:hAnsi="宋体" w:cs="宋体"/>
                <w:sz w:val="24"/>
                <w:szCs w:val="24"/>
                <w:highlight w:val="none"/>
                <w:lang w:val="en-US" w:eastAsia="zh-CN"/>
              </w:rPr>
              <w:t>不得分</w:t>
            </w:r>
            <w:r>
              <w:rPr>
                <w:rFonts w:hint="eastAsia" w:ascii="宋体" w:hAnsi="宋体" w:cs="宋体"/>
                <w:color w:val="auto"/>
                <w:kern w:val="2"/>
                <w:sz w:val="24"/>
                <w:szCs w:val="24"/>
                <w:highlight w:val="none"/>
              </w:rPr>
              <w:t>。</w:t>
            </w:r>
          </w:p>
        </w:tc>
      </w:tr>
      <w:tr w14:paraId="18C04F7D">
        <w:tblPrEx>
          <w:tblCellMar>
            <w:top w:w="0" w:type="dxa"/>
            <w:left w:w="108" w:type="dxa"/>
            <w:bottom w:w="0" w:type="dxa"/>
            <w:right w:w="108" w:type="dxa"/>
          </w:tblCellMar>
        </w:tblPrEx>
        <w:trPr>
          <w:trHeight w:val="241" w:hRule="atLeast"/>
        </w:trPr>
        <w:tc>
          <w:tcPr>
            <w:tcW w:w="868" w:type="dxa"/>
            <w:vMerge w:val="continue"/>
            <w:tcBorders>
              <w:top w:val="single" w:color="auto" w:sz="4" w:space="0"/>
              <w:left w:val="single" w:color="auto" w:sz="4" w:space="0"/>
              <w:bottom w:val="single" w:color="auto" w:sz="4" w:space="0"/>
              <w:right w:val="single" w:color="auto" w:sz="4" w:space="0"/>
            </w:tcBorders>
            <w:noWrap w:val="0"/>
            <w:vAlign w:val="top"/>
          </w:tcPr>
          <w:p w14:paraId="2659DAB8">
            <w:pPr>
              <w:spacing w:line="360" w:lineRule="auto"/>
              <w:rPr>
                <w:rFonts w:hint="eastAsia" w:ascii="宋体" w:hAnsi="宋体" w:cs="宋体"/>
                <w:color w:val="auto"/>
                <w:kern w:val="1"/>
                <w:sz w:val="24"/>
                <w:szCs w:val="24"/>
                <w:highlight w:val="none"/>
              </w:rPr>
            </w:pPr>
          </w:p>
        </w:tc>
        <w:tc>
          <w:tcPr>
            <w:tcW w:w="7972" w:type="dxa"/>
            <w:gridSpan w:val="2"/>
            <w:tcBorders>
              <w:top w:val="single" w:color="auto" w:sz="4" w:space="0"/>
              <w:left w:val="single" w:color="auto" w:sz="4" w:space="0"/>
              <w:bottom w:val="single" w:color="auto" w:sz="4" w:space="0"/>
              <w:right w:val="single" w:color="auto" w:sz="4" w:space="0"/>
            </w:tcBorders>
            <w:noWrap w:val="0"/>
            <w:vAlign w:val="top"/>
          </w:tcPr>
          <w:p w14:paraId="18669E0E">
            <w:pPr>
              <w:spacing w:line="360" w:lineRule="auto"/>
              <w:jc w:val="both"/>
              <w:rPr>
                <w:rFonts w:hint="eastAsia" w:ascii="宋体" w:hAnsi="宋体" w:cs="宋体"/>
                <w:color w:val="auto"/>
                <w:kern w:val="1"/>
                <w:sz w:val="24"/>
                <w:szCs w:val="24"/>
                <w:highlight w:val="none"/>
                <w:lang w:eastAsia="zh-CN"/>
              </w:rPr>
            </w:pPr>
            <w:r>
              <w:rPr>
                <w:rFonts w:hint="eastAsia" w:ascii="宋体" w:hAnsi="宋体" w:cs="宋体"/>
                <w:b/>
                <w:bCs/>
                <w:color w:val="auto"/>
                <w:kern w:val="1"/>
                <w:sz w:val="24"/>
                <w:szCs w:val="24"/>
                <w:highlight w:val="none"/>
                <w:lang w:eastAsia="zh-CN"/>
              </w:rPr>
              <w:t>缺项为0分。不缺项不低于最低分</w:t>
            </w:r>
          </w:p>
        </w:tc>
      </w:tr>
      <w:tr w14:paraId="4BD7CBF0">
        <w:tblPrEx>
          <w:tblCellMar>
            <w:top w:w="0" w:type="dxa"/>
            <w:left w:w="108" w:type="dxa"/>
            <w:bottom w:w="0" w:type="dxa"/>
            <w:right w:w="108" w:type="dxa"/>
          </w:tblCellMar>
        </w:tblPrEx>
        <w:trPr>
          <w:trHeight w:val="637" w:hRule="atLeast"/>
        </w:trPr>
        <w:tc>
          <w:tcPr>
            <w:tcW w:w="868" w:type="dxa"/>
            <w:vMerge w:val="restart"/>
            <w:tcBorders>
              <w:top w:val="single" w:color="auto" w:sz="4" w:space="0"/>
              <w:left w:val="single" w:color="auto" w:sz="4" w:space="0"/>
              <w:bottom w:val="single" w:color="auto" w:sz="4" w:space="0"/>
              <w:right w:val="single" w:color="auto" w:sz="4" w:space="0"/>
            </w:tcBorders>
            <w:noWrap w:val="0"/>
            <w:vAlign w:val="center"/>
          </w:tcPr>
          <w:p w14:paraId="66950A03">
            <w:pPr>
              <w:spacing w:line="360" w:lineRule="auto"/>
              <w:jc w:val="center"/>
              <w:rPr>
                <w:rFonts w:hint="eastAsia" w:ascii="宋体" w:hAnsi="宋体" w:cs="宋体"/>
                <w:color w:val="auto"/>
                <w:kern w:val="1"/>
                <w:sz w:val="24"/>
                <w:szCs w:val="24"/>
                <w:highlight w:val="none"/>
                <w:lang w:val="en-US" w:eastAsia="zh-CN"/>
              </w:rPr>
            </w:pPr>
          </w:p>
          <w:p w14:paraId="7F08DE20">
            <w:pPr>
              <w:spacing w:line="360" w:lineRule="auto"/>
              <w:jc w:val="center"/>
              <w:rPr>
                <w:rFonts w:hint="eastAsia" w:ascii="宋体" w:hAnsi="宋体" w:cs="宋体"/>
                <w:color w:val="auto"/>
                <w:kern w:val="1"/>
                <w:sz w:val="24"/>
                <w:szCs w:val="24"/>
                <w:highlight w:val="none"/>
                <w:lang w:val="en-US" w:eastAsia="zh-CN"/>
              </w:rPr>
            </w:pPr>
          </w:p>
          <w:p w14:paraId="05F4B67D">
            <w:pPr>
              <w:spacing w:line="360" w:lineRule="auto"/>
              <w:jc w:val="center"/>
              <w:rPr>
                <w:rFonts w:hint="eastAsia" w:ascii="宋体" w:hAnsi="宋体" w:cs="宋体"/>
                <w:color w:val="auto"/>
                <w:kern w:val="1"/>
                <w:sz w:val="24"/>
                <w:szCs w:val="24"/>
                <w:highlight w:val="none"/>
                <w:lang w:val="en-US" w:eastAsia="zh-CN"/>
              </w:rPr>
            </w:pPr>
          </w:p>
          <w:p w14:paraId="35347AAC">
            <w:pPr>
              <w:spacing w:line="360" w:lineRule="auto"/>
              <w:jc w:val="center"/>
              <w:rPr>
                <w:rFonts w:hint="eastAsia" w:ascii="宋体" w:hAnsi="宋体" w:cs="宋体"/>
                <w:color w:val="auto"/>
                <w:kern w:val="1"/>
                <w:sz w:val="24"/>
                <w:szCs w:val="24"/>
                <w:highlight w:val="none"/>
                <w:lang w:val="en-US" w:eastAsia="zh-CN"/>
              </w:rPr>
            </w:pPr>
          </w:p>
          <w:p w14:paraId="76471246">
            <w:pPr>
              <w:spacing w:line="360" w:lineRule="auto"/>
              <w:jc w:val="center"/>
              <w:rPr>
                <w:rFonts w:hint="eastAsia" w:ascii="宋体" w:hAnsi="宋体" w:cs="宋体"/>
                <w:color w:val="auto"/>
                <w:kern w:val="1"/>
                <w:sz w:val="24"/>
                <w:szCs w:val="24"/>
                <w:highlight w:val="none"/>
                <w:lang w:val="en-US" w:eastAsia="zh-CN"/>
              </w:rPr>
            </w:pPr>
          </w:p>
          <w:p w14:paraId="53EC452E">
            <w:pPr>
              <w:spacing w:line="360" w:lineRule="auto"/>
              <w:jc w:val="center"/>
              <w:rPr>
                <w:rFonts w:hint="eastAsia" w:ascii="宋体" w:hAnsi="宋体" w:cs="宋体"/>
                <w:color w:val="auto"/>
                <w:kern w:val="1"/>
                <w:sz w:val="24"/>
                <w:szCs w:val="24"/>
                <w:highlight w:val="none"/>
                <w:lang w:val="en-US" w:eastAsia="zh-CN"/>
              </w:rPr>
            </w:pPr>
          </w:p>
          <w:p w14:paraId="33E0863C">
            <w:pPr>
              <w:spacing w:line="360" w:lineRule="auto"/>
              <w:jc w:val="center"/>
              <w:rPr>
                <w:rFonts w:hint="default" w:ascii="宋体" w:hAnsi="宋体" w:eastAsia="宋体" w:cs="宋体"/>
                <w:color w:val="auto"/>
                <w:kern w:val="1"/>
                <w:sz w:val="24"/>
                <w:szCs w:val="24"/>
                <w:highlight w:val="none"/>
                <w:lang w:val="en-US" w:eastAsia="zh-CN"/>
              </w:rPr>
            </w:pPr>
            <w:r>
              <w:rPr>
                <w:rFonts w:hint="eastAsia" w:ascii="宋体" w:hAnsi="宋体" w:cs="宋体"/>
                <w:color w:val="auto"/>
                <w:kern w:val="1"/>
                <w:sz w:val="24"/>
                <w:szCs w:val="24"/>
                <w:highlight w:val="none"/>
                <w:lang w:val="en-US" w:eastAsia="zh-CN"/>
              </w:rPr>
              <w:t>综合标（20分）</w:t>
            </w:r>
          </w:p>
        </w:tc>
        <w:tc>
          <w:tcPr>
            <w:tcW w:w="1477" w:type="dxa"/>
            <w:tcBorders>
              <w:top w:val="single" w:color="auto" w:sz="4" w:space="0"/>
              <w:left w:val="single" w:color="auto" w:sz="4" w:space="0"/>
              <w:bottom w:val="single" w:color="auto" w:sz="4" w:space="0"/>
              <w:right w:val="single" w:color="auto" w:sz="4" w:space="0"/>
            </w:tcBorders>
            <w:noWrap w:val="0"/>
            <w:vAlign w:val="center"/>
          </w:tcPr>
          <w:p w14:paraId="30913F10">
            <w:pPr>
              <w:spacing w:line="440" w:lineRule="exact"/>
              <w:jc w:val="center"/>
              <w:rPr>
                <w:rFonts w:ascii="宋体" w:hAnsi="宋体" w:eastAsia="宋体" w:cs="宋体"/>
                <w:bCs/>
                <w:sz w:val="24"/>
                <w:szCs w:val="24"/>
                <w:highlight w:val="none"/>
              </w:rPr>
            </w:pPr>
            <w:r>
              <w:rPr>
                <w:rFonts w:hint="eastAsia" w:ascii="宋体" w:hAnsi="宋体" w:eastAsia="宋体" w:cs="宋体"/>
                <w:bCs/>
                <w:sz w:val="24"/>
                <w:szCs w:val="24"/>
                <w:highlight w:val="none"/>
              </w:rPr>
              <w:t>企业业绩</w:t>
            </w:r>
          </w:p>
          <w:p w14:paraId="2B0D24DC">
            <w:pPr>
              <w:spacing w:line="360" w:lineRule="auto"/>
              <w:jc w:val="center"/>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w:t>
            </w:r>
            <w:r>
              <w:rPr>
                <w:rFonts w:hint="eastAsia" w:ascii="宋体" w:hAnsi="宋体" w:cs="宋体"/>
                <w:color w:val="auto"/>
                <w:kern w:val="1"/>
                <w:sz w:val="24"/>
                <w:szCs w:val="24"/>
                <w:highlight w:val="none"/>
                <w:lang w:val="en-US" w:eastAsia="zh-CN"/>
              </w:rPr>
              <w:t>0-6</w:t>
            </w:r>
            <w:r>
              <w:rPr>
                <w:rFonts w:hint="eastAsia" w:ascii="宋体" w:hAnsi="宋体" w:cs="宋体"/>
                <w:color w:val="auto"/>
                <w:kern w:val="1"/>
                <w:sz w:val="24"/>
                <w:szCs w:val="24"/>
                <w:highlight w:val="none"/>
              </w:rPr>
              <w:t>分）</w:t>
            </w:r>
          </w:p>
        </w:tc>
        <w:tc>
          <w:tcPr>
            <w:tcW w:w="6495" w:type="dxa"/>
            <w:tcBorders>
              <w:top w:val="single" w:color="auto" w:sz="4" w:space="0"/>
              <w:left w:val="single" w:color="auto" w:sz="4" w:space="0"/>
              <w:bottom w:val="single" w:color="auto" w:sz="4" w:space="0"/>
              <w:right w:val="single" w:color="auto" w:sz="4" w:space="0"/>
            </w:tcBorders>
            <w:noWrap w:val="0"/>
            <w:vAlign w:val="center"/>
          </w:tcPr>
          <w:p w14:paraId="198CCDC6">
            <w:pPr>
              <w:rPr>
                <w:rFonts w:hint="eastAsia" w:asciiTheme="minorHAnsi" w:hAnsiTheme="minorHAnsi" w:eastAsiaTheme="minorEastAsia" w:cstheme="minorBidi"/>
                <w:kern w:val="2"/>
                <w:sz w:val="24"/>
                <w:szCs w:val="24"/>
                <w:highlight w:val="none"/>
                <w:lang w:val="en-US" w:eastAsia="zh-CN" w:bidi="ar-SA"/>
              </w:rPr>
            </w:pPr>
            <w:r>
              <w:rPr>
                <w:rFonts w:hint="eastAsia"/>
                <w:sz w:val="24"/>
                <w:szCs w:val="24"/>
                <w:highlight w:val="none"/>
                <w:lang w:eastAsia="zh-CN"/>
              </w:rPr>
              <w:t>能够提供</w:t>
            </w:r>
            <w:r>
              <w:rPr>
                <w:rFonts w:hint="eastAsia"/>
                <w:sz w:val="24"/>
                <w:szCs w:val="24"/>
                <w:highlight w:val="none"/>
                <w:lang w:val="en-US" w:eastAsia="zh-CN"/>
              </w:rPr>
              <w:t>2023</w:t>
            </w:r>
            <w:r>
              <w:rPr>
                <w:rFonts w:hint="eastAsia"/>
                <w:sz w:val="24"/>
                <w:szCs w:val="24"/>
                <w:highlight w:val="none"/>
                <w:lang w:eastAsia="zh-CN"/>
              </w:rPr>
              <w:t>年1月1日以来承担过类似业绩的每项得2分，每增加一个业绩得</w:t>
            </w:r>
            <w:r>
              <w:rPr>
                <w:rFonts w:hint="eastAsia"/>
                <w:sz w:val="24"/>
                <w:szCs w:val="24"/>
                <w:highlight w:val="none"/>
                <w:lang w:val="en-US" w:eastAsia="zh-CN"/>
              </w:rPr>
              <w:t>2</w:t>
            </w:r>
            <w:r>
              <w:rPr>
                <w:rFonts w:hint="eastAsia"/>
                <w:sz w:val="24"/>
                <w:szCs w:val="24"/>
                <w:highlight w:val="none"/>
                <w:lang w:eastAsia="zh-CN"/>
              </w:rPr>
              <w:t>分，最多</w:t>
            </w:r>
            <w:r>
              <w:rPr>
                <w:rFonts w:hint="eastAsia"/>
                <w:sz w:val="24"/>
                <w:szCs w:val="24"/>
                <w:highlight w:val="none"/>
                <w:lang w:val="en-US" w:eastAsia="zh-CN"/>
              </w:rPr>
              <w:t>6</w:t>
            </w:r>
            <w:r>
              <w:rPr>
                <w:rFonts w:hint="eastAsia"/>
                <w:sz w:val="24"/>
                <w:szCs w:val="24"/>
                <w:highlight w:val="none"/>
                <w:lang w:eastAsia="zh-CN"/>
              </w:rPr>
              <w:t>分。</w:t>
            </w:r>
            <w:r>
              <w:rPr>
                <w:rFonts w:hint="eastAsia" w:ascii="宋体" w:hAnsi="宋体" w:eastAsia="宋体" w:cs="宋体"/>
                <w:b/>
                <w:bCs/>
                <w:color w:val="auto"/>
                <w:sz w:val="24"/>
                <w:szCs w:val="24"/>
                <w:highlight w:val="none"/>
                <w:lang w:eastAsia="zh-CN"/>
              </w:rPr>
              <w:t>（以合同签订时间为准，</w:t>
            </w:r>
            <w:r>
              <w:rPr>
                <w:rFonts w:hint="eastAsia" w:ascii="宋体" w:hAnsi="宋体" w:cs="宋体"/>
                <w:b/>
                <w:bCs/>
                <w:color w:val="auto"/>
                <w:sz w:val="24"/>
                <w:szCs w:val="24"/>
                <w:highlight w:val="none"/>
                <w:lang w:val="en-US" w:eastAsia="zh-CN"/>
              </w:rPr>
              <w:t>响应文件</w:t>
            </w:r>
            <w:r>
              <w:rPr>
                <w:rFonts w:hint="eastAsia" w:ascii="宋体" w:hAnsi="宋体" w:eastAsia="宋体" w:cs="宋体"/>
                <w:b/>
                <w:bCs/>
                <w:color w:val="auto"/>
                <w:sz w:val="24"/>
                <w:szCs w:val="24"/>
                <w:highlight w:val="none"/>
                <w:lang w:eastAsia="zh-CN"/>
              </w:rPr>
              <w:t>中附中标通知书</w:t>
            </w:r>
            <w:r>
              <w:rPr>
                <w:rFonts w:hint="eastAsia" w:ascii="宋体" w:hAnsi="宋体" w:cs="宋体"/>
                <w:b/>
                <w:bCs/>
                <w:color w:val="auto"/>
                <w:sz w:val="24"/>
                <w:szCs w:val="24"/>
                <w:highlight w:val="none"/>
                <w:lang w:val="en-US" w:eastAsia="zh-CN"/>
              </w:rPr>
              <w:t>或</w:t>
            </w:r>
            <w:r>
              <w:rPr>
                <w:rFonts w:hint="eastAsia" w:ascii="宋体" w:hAnsi="宋体" w:eastAsia="宋体" w:cs="宋体"/>
                <w:b/>
                <w:bCs/>
                <w:color w:val="auto"/>
                <w:sz w:val="24"/>
                <w:szCs w:val="24"/>
                <w:highlight w:val="none"/>
                <w:lang w:eastAsia="zh-CN"/>
              </w:rPr>
              <w:t>合同协议书的扫描件，未提供不得分</w:t>
            </w:r>
            <w:r>
              <w:rPr>
                <w:rFonts w:hint="eastAsia" w:ascii="宋体" w:hAnsi="宋体" w:eastAsia="宋体" w:cs="宋体"/>
                <w:b/>
                <w:bCs/>
                <w:color w:val="auto"/>
                <w:sz w:val="24"/>
                <w:szCs w:val="24"/>
                <w:highlight w:val="none"/>
                <w:lang w:val="en-US" w:eastAsia="zh-CN"/>
              </w:rPr>
              <w:t>)</w:t>
            </w:r>
          </w:p>
        </w:tc>
      </w:tr>
      <w:tr w14:paraId="40D21FDA">
        <w:tblPrEx>
          <w:tblCellMar>
            <w:top w:w="0" w:type="dxa"/>
            <w:left w:w="108" w:type="dxa"/>
            <w:bottom w:w="0" w:type="dxa"/>
            <w:right w:w="108" w:type="dxa"/>
          </w:tblCellMar>
        </w:tblPrEx>
        <w:trPr>
          <w:trHeight w:val="637" w:hRule="atLeast"/>
        </w:trPr>
        <w:tc>
          <w:tcPr>
            <w:tcW w:w="868" w:type="dxa"/>
            <w:vMerge w:val="continue"/>
            <w:tcBorders>
              <w:top w:val="single" w:color="auto" w:sz="4" w:space="0"/>
              <w:left w:val="single" w:color="auto" w:sz="4" w:space="0"/>
              <w:bottom w:val="single" w:color="auto" w:sz="4" w:space="0"/>
              <w:right w:val="single" w:color="auto" w:sz="4" w:space="0"/>
            </w:tcBorders>
            <w:noWrap w:val="0"/>
            <w:vAlign w:val="center"/>
          </w:tcPr>
          <w:p w14:paraId="549DB9C5">
            <w:pPr>
              <w:spacing w:line="360" w:lineRule="auto"/>
              <w:jc w:val="center"/>
              <w:rPr>
                <w:rFonts w:hint="eastAsia" w:ascii="宋体" w:hAnsi="宋体" w:cs="宋体"/>
                <w:color w:val="auto"/>
                <w:kern w:val="1"/>
                <w:sz w:val="24"/>
                <w:szCs w:val="24"/>
                <w:highlight w:val="none"/>
              </w:rPr>
            </w:pPr>
          </w:p>
        </w:tc>
        <w:tc>
          <w:tcPr>
            <w:tcW w:w="1477" w:type="dxa"/>
            <w:tcBorders>
              <w:top w:val="single" w:color="auto" w:sz="4" w:space="0"/>
              <w:left w:val="single" w:color="auto" w:sz="4" w:space="0"/>
              <w:bottom w:val="single" w:color="auto" w:sz="4" w:space="0"/>
              <w:right w:val="single" w:color="auto" w:sz="4" w:space="0"/>
            </w:tcBorders>
            <w:noWrap w:val="0"/>
            <w:vAlign w:val="center"/>
          </w:tcPr>
          <w:p w14:paraId="44A894FF">
            <w:pPr>
              <w:snapToGrid w:val="0"/>
              <w:spacing w:line="360" w:lineRule="auto"/>
              <w:jc w:val="center"/>
              <w:rPr>
                <w:rFonts w:hint="eastAsia" w:ascii="宋体" w:hAnsi="宋体" w:cs="宋体"/>
                <w:color w:val="auto"/>
                <w:kern w:val="1"/>
                <w:sz w:val="24"/>
                <w:szCs w:val="24"/>
                <w:highlight w:val="none"/>
                <w:lang w:eastAsia="zh-CN"/>
              </w:rPr>
            </w:pPr>
            <w:r>
              <w:rPr>
                <w:rFonts w:hint="eastAsia" w:ascii="宋体" w:hAnsi="宋体" w:eastAsia="宋体" w:cs="宋体"/>
                <w:color w:val="auto"/>
                <w:sz w:val="24"/>
                <w:szCs w:val="24"/>
                <w:highlight w:val="none"/>
                <w:lang w:eastAsia="zh-CN"/>
              </w:rPr>
              <w:t>项目经理业绩</w:t>
            </w:r>
            <w:r>
              <w:rPr>
                <w:rFonts w:hint="eastAsia" w:ascii="宋体" w:hAnsi="宋体" w:eastAsia="宋体" w:cs="Times New Roman"/>
                <w:color w:val="auto"/>
                <w:sz w:val="24"/>
                <w:szCs w:val="24"/>
                <w:highlight w:val="none"/>
                <w:lang w:eastAsia="zh-CN"/>
              </w:rPr>
              <w:t>（</w:t>
            </w:r>
            <w:r>
              <w:rPr>
                <w:rFonts w:hint="eastAsia" w:ascii="宋体" w:hAnsi="宋体" w:cs="Times New Roman"/>
                <w:color w:val="auto"/>
                <w:sz w:val="24"/>
                <w:szCs w:val="24"/>
                <w:highlight w:val="none"/>
                <w:lang w:val="en-US" w:eastAsia="zh-CN"/>
              </w:rPr>
              <w:t>0-4</w:t>
            </w:r>
            <w:r>
              <w:rPr>
                <w:rFonts w:hint="eastAsia" w:ascii="宋体" w:hAnsi="宋体" w:eastAsia="宋体" w:cs="Times New Roman"/>
                <w:color w:val="auto"/>
                <w:sz w:val="24"/>
                <w:szCs w:val="24"/>
                <w:highlight w:val="none"/>
                <w:lang w:val="en-US" w:eastAsia="zh-CN"/>
              </w:rPr>
              <w:t>分</w:t>
            </w:r>
            <w:r>
              <w:rPr>
                <w:rFonts w:hint="eastAsia" w:ascii="宋体" w:hAnsi="宋体" w:eastAsia="宋体" w:cs="Times New Roman"/>
                <w:color w:val="auto"/>
                <w:sz w:val="24"/>
                <w:szCs w:val="24"/>
                <w:highlight w:val="none"/>
                <w:lang w:eastAsia="zh-CN"/>
              </w:rPr>
              <w:t>）</w:t>
            </w:r>
          </w:p>
        </w:tc>
        <w:tc>
          <w:tcPr>
            <w:tcW w:w="6495" w:type="dxa"/>
            <w:tcBorders>
              <w:top w:val="single" w:color="auto" w:sz="4" w:space="0"/>
              <w:left w:val="single" w:color="auto" w:sz="4" w:space="0"/>
              <w:bottom w:val="single" w:color="auto" w:sz="4" w:space="0"/>
              <w:right w:val="single" w:color="auto" w:sz="4" w:space="0"/>
            </w:tcBorders>
            <w:noWrap w:val="0"/>
            <w:vAlign w:val="center"/>
          </w:tcPr>
          <w:p w14:paraId="0B4294AA">
            <w:pPr>
              <w:snapToGrid w:val="0"/>
              <w:spacing w:line="360" w:lineRule="auto"/>
              <w:jc w:val="left"/>
              <w:rPr>
                <w:rFonts w:hint="eastAsia"/>
                <w:sz w:val="24"/>
                <w:szCs w:val="24"/>
                <w:highlight w:val="none"/>
                <w:lang w:eastAsia="zh-CN"/>
              </w:rPr>
            </w:pPr>
            <w:r>
              <w:rPr>
                <w:rFonts w:hint="eastAsia" w:ascii="宋体" w:hAnsi="宋体" w:eastAsia="宋体" w:cs="宋体"/>
                <w:color w:val="auto"/>
                <w:sz w:val="24"/>
                <w:szCs w:val="24"/>
                <w:highlight w:val="none"/>
                <w:lang w:eastAsia="zh-CN"/>
              </w:rPr>
              <w:t>项目经理自202</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年1月1日</w:t>
            </w:r>
            <w:r>
              <w:rPr>
                <w:rFonts w:hint="eastAsia" w:ascii="宋体" w:hAnsi="宋体" w:cs="宋体"/>
                <w:color w:val="auto"/>
                <w:sz w:val="24"/>
                <w:szCs w:val="24"/>
                <w:highlight w:val="none"/>
                <w:lang w:val="en-US" w:eastAsia="zh-CN"/>
              </w:rPr>
              <w:t>以</w:t>
            </w:r>
            <w:r>
              <w:rPr>
                <w:rFonts w:hint="eastAsia" w:ascii="宋体" w:hAnsi="宋体" w:eastAsia="宋体" w:cs="宋体"/>
                <w:color w:val="auto"/>
                <w:sz w:val="24"/>
                <w:szCs w:val="24"/>
                <w:highlight w:val="none"/>
                <w:lang w:eastAsia="zh-CN"/>
              </w:rPr>
              <w:t>来承担过</w:t>
            </w:r>
            <w:r>
              <w:rPr>
                <w:rFonts w:hint="eastAsia" w:ascii="宋体" w:hAnsi="宋体" w:eastAsia="宋体" w:cs="宋体"/>
                <w:color w:val="auto"/>
                <w:sz w:val="24"/>
                <w:szCs w:val="24"/>
                <w:highlight w:val="none"/>
                <w:lang w:val="en-US" w:eastAsia="zh-CN"/>
              </w:rPr>
              <w:t>类似项目</w:t>
            </w:r>
            <w:r>
              <w:rPr>
                <w:rFonts w:hint="eastAsia" w:ascii="宋体" w:hAnsi="宋体" w:eastAsia="宋体" w:cs="宋体"/>
                <w:color w:val="auto"/>
                <w:sz w:val="24"/>
                <w:szCs w:val="24"/>
                <w:highlight w:val="none"/>
                <w:lang w:eastAsia="zh-CN"/>
              </w:rPr>
              <w:t>业绩，每提供一个业绩得</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分，最多得</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分。</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eastAsia="zh-CN"/>
              </w:rPr>
              <w:t>以合同签订时间为准，</w:t>
            </w:r>
            <w:r>
              <w:rPr>
                <w:rFonts w:hint="eastAsia" w:ascii="宋体" w:hAnsi="宋体" w:cs="宋体"/>
                <w:b/>
                <w:bCs/>
                <w:color w:val="auto"/>
                <w:sz w:val="24"/>
                <w:szCs w:val="24"/>
                <w:highlight w:val="none"/>
                <w:lang w:val="en-US" w:eastAsia="zh-CN"/>
              </w:rPr>
              <w:t>响应文件</w:t>
            </w:r>
            <w:r>
              <w:rPr>
                <w:rFonts w:hint="eastAsia" w:ascii="宋体" w:hAnsi="宋体" w:eastAsia="宋体" w:cs="宋体"/>
                <w:b/>
                <w:bCs/>
                <w:color w:val="auto"/>
                <w:sz w:val="24"/>
                <w:szCs w:val="24"/>
                <w:highlight w:val="none"/>
                <w:lang w:eastAsia="zh-CN"/>
              </w:rPr>
              <w:t>中附中标通知书</w:t>
            </w:r>
            <w:r>
              <w:rPr>
                <w:rFonts w:hint="eastAsia" w:ascii="宋体" w:hAnsi="宋体" w:cs="宋体"/>
                <w:b/>
                <w:bCs/>
                <w:color w:val="auto"/>
                <w:sz w:val="24"/>
                <w:szCs w:val="24"/>
                <w:highlight w:val="none"/>
                <w:lang w:val="en-US" w:eastAsia="zh-CN"/>
              </w:rPr>
              <w:t>或</w:t>
            </w:r>
            <w:r>
              <w:rPr>
                <w:rFonts w:hint="eastAsia" w:ascii="宋体" w:hAnsi="宋体" w:eastAsia="宋体" w:cs="宋体"/>
                <w:b/>
                <w:bCs/>
                <w:color w:val="auto"/>
                <w:sz w:val="24"/>
                <w:szCs w:val="24"/>
                <w:highlight w:val="none"/>
                <w:lang w:eastAsia="zh-CN"/>
              </w:rPr>
              <w:t>合同协议书的扫描件，未提供不得分，项目经理业绩不可与企业业绩重复计分。</w:t>
            </w:r>
          </w:p>
        </w:tc>
      </w:tr>
      <w:tr w14:paraId="0D52BE3A">
        <w:tblPrEx>
          <w:tblCellMar>
            <w:top w:w="0" w:type="dxa"/>
            <w:left w:w="108" w:type="dxa"/>
            <w:bottom w:w="0" w:type="dxa"/>
            <w:right w:w="108" w:type="dxa"/>
          </w:tblCellMar>
        </w:tblPrEx>
        <w:trPr>
          <w:trHeight w:val="2394" w:hRule="atLeast"/>
        </w:trPr>
        <w:tc>
          <w:tcPr>
            <w:tcW w:w="868" w:type="dxa"/>
            <w:vMerge w:val="continue"/>
            <w:tcBorders>
              <w:top w:val="single" w:color="auto" w:sz="4" w:space="0"/>
              <w:left w:val="single" w:color="auto" w:sz="4" w:space="0"/>
              <w:bottom w:val="single" w:color="auto" w:sz="4" w:space="0"/>
              <w:right w:val="single" w:color="auto" w:sz="4" w:space="0"/>
            </w:tcBorders>
            <w:noWrap w:val="0"/>
            <w:vAlign w:val="center"/>
          </w:tcPr>
          <w:p w14:paraId="27DBB353">
            <w:pPr>
              <w:spacing w:line="360" w:lineRule="auto"/>
              <w:jc w:val="center"/>
              <w:rPr>
                <w:rFonts w:hint="eastAsia" w:ascii="宋体" w:hAnsi="宋体" w:cs="宋体"/>
                <w:color w:val="auto"/>
                <w:kern w:val="1"/>
                <w:sz w:val="24"/>
                <w:szCs w:val="24"/>
                <w:highlight w:val="none"/>
                <w:lang w:eastAsia="zh-CN"/>
              </w:rPr>
            </w:pPr>
          </w:p>
        </w:tc>
        <w:tc>
          <w:tcPr>
            <w:tcW w:w="1477" w:type="dxa"/>
            <w:tcBorders>
              <w:top w:val="single" w:color="auto" w:sz="4" w:space="0"/>
              <w:left w:val="single" w:color="auto" w:sz="4" w:space="0"/>
              <w:bottom w:val="single" w:color="auto" w:sz="4" w:space="0"/>
              <w:right w:val="single" w:color="auto" w:sz="4" w:space="0"/>
            </w:tcBorders>
            <w:noWrap w:val="0"/>
            <w:vAlign w:val="center"/>
          </w:tcPr>
          <w:p w14:paraId="0C47F9AB">
            <w:pPr>
              <w:spacing w:line="360" w:lineRule="auto"/>
              <w:jc w:val="center"/>
              <w:rPr>
                <w:rFonts w:hint="eastAsia" w:ascii="宋体" w:hAnsi="宋体" w:cs="宋体" w:eastAsiaTheme="minorEastAsia"/>
                <w:color w:val="auto"/>
                <w:kern w:val="1"/>
                <w:sz w:val="24"/>
                <w:szCs w:val="24"/>
                <w:highlight w:val="none"/>
                <w:lang w:eastAsia="zh-CN"/>
              </w:rPr>
            </w:pPr>
            <w:r>
              <w:rPr>
                <w:rFonts w:hint="eastAsia" w:ascii="宋体" w:hAnsi="宋体" w:eastAsia="宋体" w:cs="宋体"/>
                <w:b w:val="0"/>
                <w:bCs w:val="0"/>
                <w:color w:val="000000"/>
                <w:sz w:val="24"/>
                <w:szCs w:val="24"/>
                <w:highlight w:val="none"/>
              </w:rPr>
              <w:t>优 惠 条 件 承 诺（0-</w:t>
            </w:r>
            <w:r>
              <w:rPr>
                <w:rFonts w:hint="eastAsia" w:ascii="宋体" w:hAnsi="宋体" w:eastAsia="宋体" w:cs="宋体"/>
                <w:b w:val="0"/>
                <w:bCs w:val="0"/>
                <w:color w:val="000000"/>
                <w:sz w:val="24"/>
                <w:szCs w:val="24"/>
                <w:highlight w:val="none"/>
                <w:lang w:val="en-US" w:eastAsia="zh-CN"/>
              </w:rPr>
              <w:t>3</w:t>
            </w:r>
            <w:r>
              <w:rPr>
                <w:rFonts w:hint="eastAsia" w:ascii="宋体" w:hAnsi="宋体" w:eastAsia="宋体" w:cs="宋体"/>
                <w:b w:val="0"/>
                <w:bCs w:val="0"/>
                <w:color w:val="000000"/>
                <w:sz w:val="24"/>
                <w:szCs w:val="24"/>
                <w:highlight w:val="none"/>
              </w:rPr>
              <w:t xml:space="preserve"> 分）</w:t>
            </w:r>
          </w:p>
        </w:tc>
        <w:tc>
          <w:tcPr>
            <w:tcW w:w="6495" w:type="dxa"/>
            <w:tcBorders>
              <w:top w:val="single" w:color="auto" w:sz="4" w:space="0"/>
              <w:left w:val="single" w:color="auto" w:sz="4" w:space="0"/>
              <w:bottom w:val="single" w:color="auto" w:sz="4" w:space="0"/>
              <w:right w:val="single" w:color="auto" w:sz="4" w:space="0"/>
            </w:tcBorders>
            <w:noWrap w:val="0"/>
            <w:vAlign w:val="center"/>
          </w:tcPr>
          <w:p w14:paraId="282B370C">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000000"/>
                <w:sz w:val="24"/>
                <w:szCs w:val="24"/>
                <w:highlight w:val="none"/>
              </w:rPr>
              <w:t>优惠承诺应符合工程实际情况，确保依法依规，优惠基本合理， 基本详实可行。在 0-</w:t>
            </w:r>
            <w:r>
              <w:rPr>
                <w:rFonts w:hint="eastAsia" w:ascii="宋体" w:hAnsi="宋体" w:eastAsia="宋体" w:cs="宋体"/>
                <w:b w:val="0"/>
                <w:bCs w:val="0"/>
                <w:color w:val="000000"/>
                <w:sz w:val="24"/>
                <w:szCs w:val="24"/>
                <w:highlight w:val="none"/>
                <w:lang w:val="en-US" w:eastAsia="zh-CN"/>
              </w:rPr>
              <w:t>3</w:t>
            </w:r>
            <w:r>
              <w:rPr>
                <w:rFonts w:hint="eastAsia" w:ascii="宋体" w:hAnsi="宋体" w:eastAsia="宋体" w:cs="宋体"/>
                <w:b w:val="0"/>
                <w:bCs w:val="0"/>
                <w:color w:val="000000"/>
                <w:sz w:val="24"/>
                <w:szCs w:val="24"/>
                <w:highlight w:val="none"/>
              </w:rPr>
              <w:t xml:space="preserve"> 分范围内打分：合理、详实可行的得 </w:t>
            </w:r>
            <w:r>
              <w:rPr>
                <w:rFonts w:hint="eastAsia" w:ascii="宋体" w:hAnsi="宋体" w:eastAsia="宋体" w:cs="宋体"/>
                <w:b w:val="0"/>
                <w:bCs w:val="0"/>
                <w:color w:val="000000"/>
                <w:sz w:val="24"/>
                <w:szCs w:val="24"/>
                <w:highlight w:val="none"/>
                <w:lang w:val="en-US" w:eastAsia="zh-CN"/>
              </w:rPr>
              <w:t>3</w:t>
            </w:r>
            <w:r>
              <w:rPr>
                <w:rFonts w:hint="eastAsia" w:ascii="宋体" w:hAnsi="宋体" w:eastAsia="宋体" w:cs="宋体"/>
                <w:b w:val="0"/>
                <w:bCs w:val="0"/>
                <w:color w:val="000000"/>
                <w:sz w:val="24"/>
                <w:szCs w:val="24"/>
                <w:highlight w:val="none"/>
              </w:rPr>
              <w:t xml:space="preserve"> 分；较合理、详实可行 2 分；一般合理、不详细完整的得 1 分； 缺项不得分。</w:t>
            </w:r>
          </w:p>
        </w:tc>
      </w:tr>
      <w:tr w14:paraId="47F9F050">
        <w:tblPrEx>
          <w:tblCellMar>
            <w:top w:w="0" w:type="dxa"/>
            <w:left w:w="108" w:type="dxa"/>
            <w:bottom w:w="0" w:type="dxa"/>
            <w:right w:w="108" w:type="dxa"/>
          </w:tblCellMar>
        </w:tblPrEx>
        <w:trPr>
          <w:trHeight w:val="1979" w:hRule="atLeast"/>
        </w:trPr>
        <w:tc>
          <w:tcPr>
            <w:tcW w:w="868" w:type="dxa"/>
            <w:vMerge w:val="continue"/>
            <w:tcBorders>
              <w:top w:val="single" w:color="auto" w:sz="4" w:space="0"/>
              <w:left w:val="single" w:color="auto" w:sz="4" w:space="0"/>
              <w:bottom w:val="single" w:color="auto" w:sz="4" w:space="0"/>
              <w:right w:val="single" w:color="auto" w:sz="4" w:space="0"/>
            </w:tcBorders>
            <w:noWrap w:val="0"/>
            <w:vAlign w:val="center"/>
          </w:tcPr>
          <w:p w14:paraId="5466F102">
            <w:pPr>
              <w:spacing w:line="360" w:lineRule="auto"/>
              <w:jc w:val="center"/>
              <w:rPr>
                <w:rFonts w:hint="eastAsia" w:ascii="宋体" w:hAnsi="宋体" w:cs="宋体"/>
                <w:color w:val="auto"/>
                <w:kern w:val="1"/>
                <w:sz w:val="24"/>
                <w:szCs w:val="24"/>
                <w:highlight w:val="none"/>
                <w:lang w:eastAsia="zh-CN"/>
              </w:rPr>
            </w:pPr>
          </w:p>
        </w:tc>
        <w:tc>
          <w:tcPr>
            <w:tcW w:w="1477" w:type="dxa"/>
            <w:tcBorders>
              <w:top w:val="single" w:color="auto" w:sz="4" w:space="0"/>
              <w:left w:val="single" w:color="auto" w:sz="4" w:space="0"/>
              <w:bottom w:val="single" w:color="auto" w:sz="4" w:space="0"/>
              <w:right w:val="single" w:color="auto" w:sz="4" w:space="0"/>
            </w:tcBorders>
            <w:noWrap w:val="0"/>
            <w:vAlign w:val="center"/>
          </w:tcPr>
          <w:p w14:paraId="68324BEC">
            <w:pPr>
              <w:spacing w:line="360" w:lineRule="auto"/>
              <w:jc w:val="center"/>
              <w:rPr>
                <w:rFonts w:hint="default"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质量、工期承诺</w:t>
            </w:r>
            <w:r>
              <w:rPr>
                <w:rFonts w:hint="eastAsia" w:ascii="宋体" w:hAnsi="宋体" w:eastAsia="宋体" w:cs="宋体"/>
                <w:b w:val="0"/>
                <w:bCs w:val="0"/>
                <w:color w:val="000000"/>
                <w:sz w:val="24"/>
                <w:szCs w:val="24"/>
                <w:highlight w:val="none"/>
              </w:rPr>
              <w:t>（0-</w:t>
            </w:r>
            <w:r>
              <w:rPr>
                <w:rFonts w:hint="eastAsia" w:ascii="宋体" w:hAnsi="宋体" w:cs="宋体"/>
                <w:b w:val="0"/>
                <w:bCs w:val="0"/>
                <w:color w:val="000000"/>
                <w:sz w:val="24"/>
                <w:szCs w:val="24"/>
                <w:highlight w:val="none"/>
                <w:lang w:val="en-US" w:eastAsia="zh-CN"/>
              </w:rPr>
              <w:t>3</w:t>
            </w:r>
            <w:r>
              <w:rPr>
                <w:rFonts w:hint="eastAsia" w:ascii="宋体" w:hAnsi="宋体" w:eastAsia="宋体" w:cs="宋体"/>
                <w:b w:val="0"/>
                <w:bCs w:val="0"/>
                <w:color w:val="000000"/>
                <w:sz w:val="24"/>
                <w:szCs w:val="24"/>
                <w:highlight w:val="none"/>
              </w:rPr>
              <w:t xml:space="preserve"> 分）</w:t>
            </w:r>
          </w:p>
        </w:tc>
        <w:tc>
          <w:tcPr>
            <w:tcW w:w="6495" w:type="dxa"/>
            <w:tcBorders>
              <w:top w:val="single" w:color="auto" w:sz="4" w:space="0"/>
              <w:left w:val="single" w:color="auto" w:sz="4" w:space="0"/>
              <w:bottom w:val="single" w:color="auto" w:sz="4" w:space="0"/>
              <w:right w:val="single" w:color="auto" w:sz="4" w:space="0"/>
            </w:tcBorders>
            <w:noWrap w:val="0"/>
            <w:vAlign w:val="center"/>
          </w:tcPr>
          <w:p w14:paraId="297EBEAF">
            <w:pPr>
              <w:spacing w:line="360" w:lineRule="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lang w:val="en-US" w:eastAsia="zh-CN"/>
              </w:rPr>
              <w:t>承诺质量、工期达到竞争性磋商文件要求并有具体措施，在0-3分范围内打分:合理、详实可行的得3分:较合理、详实可行2分:一般合理、不详细完整的得1分:缺项不得分。</w:t>
            </w:r>
          </w:p>
        </w:tc>
      </w:tr>
      <w:tr w14:paraId="5B0B5F07">
        <w:tblPrEx>
          <w:tblCellMar>
            <w:top w:w="0" w:type="dxa"/>
            <w:left w:w="108" w:type="dxa"/>
            <w:bottom w:w="0" w:type="dxa"/>
            <w:right w:w="108" w:type="dxa"/>
          </w:tblCellMar>
        </w:tblPrEx>
        <w:trPr>
          <w:trHeight w:val="637" w:hRule="atLeast"/>
        </w:trPr>
        <w:tc>
          <w:tcPr>
            <w:tcW w:w="868" w:type="dxa"/>
            <w:vMerge w:val="continue"/>
            <w:tcBorders>
              <w:top w:val="single" w:color="auto" w:sz="4" w:space="0"/>
              <w:left w:val="single" w:color="auto" w:sz="4" w:space="0"/>
              <w:bottom w:val="single" w:color="auto" w:sz="4" w:space="0"/>
              <w:right w:val="single" w:color="auto" w:sz="4" w:space="0"/>
            </w:tcBorders>
            <w:noWrap w:val="0"/>
            <w:vAlign w:val="center"/>
          </w:tcPr>
          <w:p w14:paraId="68C06371">
            <w:pPr>
              <w:spacing w:line="360" w:lineRule="auto"/>
              <w:jc w:val="center"/>
              <w:rPr>
                <w:rFonts w:hint="eastAsia" w:ascii="宋体" w:hAnsi="宋体" w:cs="宋体"/>
                <w:color w:val="auto"/>
                <w:kern w:val="1"/>
                <w:sz w:val="24"/>
                <w:szCs w:val="24"/>
                <w:highlight w:val="none"/>
                <w:lang w:eastAsia="zh-CN"/>
              </w:rPr>
            </w:pPr>
          </w:p>
        </w:tc>
        <w:tc>
          <w:tcPr>
            <w:tcW w:w="1477" w:type="dxa"/>
            <w:tcBorders>
              <w:top w:val="single" w:color="auto" w:sz="4" w:space="0"/>
              <w:left w:val="single" w:color="auto" w:sz="4" w:space="0"/>
              <w:bottom w:val="single" w:color="auto" w:sz="4" w:space="0"/>
              <w:right w:val="single" w:color="auto" w:sz="4" w:space="0"/>
            </w:tcBorders>
            <w:noWrap w:val="0"/>
            <w:vAlign w:val="center"/>
          </w:tcPr>
          <w:p w14:paraId="5A462A37">
            <w:pPr>
              <w:spacing w:line="360" w:lineRule="auto"/>
              <w:jc w:val="center"/>
              <w:rPr>
                <w:rFonts w:hint="eastAsia" w:ascii="宋体" w:hAnsi="宋体" w:cs="宋体"/>
                <w:color w:val="auto"/>
                <w:spacing w:val="1"/>
                <w:kern w:val="0"/>
                <w:sz w:val="24"/>
                <w:szCs w:val="24"/>
                <w:highlight w:val="none"/>
              </w:rPr>
            </w:pPr>
            <w:r>
              <w:rPr>
                <w:rFonts w:hint="eastAsia" w:ascii="宋体" w:hAnsi="宋体" w:eastAsia="宋体" w:cs="宋体"/>
                <w:color w:val="auto"/>
                <w:sz w:val="24"/>
                <w:szCs w:val="24"/>
                <w:highlight w:val="none"/>
              </w:rPr>
              <w:t>履职尽责承诺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0-</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分</w:t>
            </w:r>
            <w:r>
              <w:rPr>
                <w:rFonts w:hint="eastAsia" w:ascii="宋体" w:hAnsi="宋体" w:eastAsia="宋体" w:cs="宋体"/>
                <w:color w:val="auto"/>
                <w:sz w:val="24"/>
                <w:szCs w:val="24"/>
                <w:highlight w:val="none"/>
                <w:lang w:eastAsia="zh-CN"/>
              </w:rPr>
              <w:t>）</w:t>
            </w:r>
          </w:p>
        </w:tc>
        <w:tc>
          <w:tcPr>
            <w:tcW w:w="6495" w:type="dxa"/>
            <w:tcBorders>
              <w:top w:val="single" w:color="auto" w:sz="4" w:space="0"/>
              <w:left w:val="single" w:color="auto" w:sz="4" w:space="0"/>
              <w:bottom w:val="single" w:color="auto" w:sz="4" w:space="0"/>
              <w:right w:val="single" w:color="auto" w:sz="4" w:space="0"/>
            </w:tcBorders>
            <w:noWrap w:val="0"/>
            <w:vAlign w:val="center"/>
          </w:tcPr>
          <w:p w14:paraId="2A0FB40C">
            <w:pPr>
              <w:spacing w:line="360" w:lineRule="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具有全面、详实、可行、合法有效的书面保证技术措施落实到位的承诺和落实不到位的处理承诺，其中包括各关键岗位人员（项目经理、技术负责人及相关技术人员、</w:t>
            </w:r>
            <w:r>
              <w:rPr>
                <w:rFonts w:hint="eastAsia" w:ascii="宋体" w:hAnsi="宋体" w:eastAsia="宋体"/>
                <w:color w:val="auto"/>
                <w:sz w:val="24"/>
                <w:szCs w:val="24"/>
                <w:highlight w:val="none"/>
                <w:lang w:eastAsia="zh-CN"/>
              </w:rPr>
              <w:t>施工员、</w:t>
            </w:r>
            <w:r>
              <w:rPr>
                <w:rFonts w:hint="eastAsia" w:ascii="宋体" w:hAnsi="宋体" w:eastAsia="宋体"/>
                <w:color w:val="auto"/>
                <w:sz w:val="24"/>
                <w:szCs w:val="24"/>
                <w:highlight w:val="none"/>
              </w:rPr>
              <w:t>质量员、安全员、材料员、</w:t>
            </w:r>
            <w:r>
              <w:rPr>
                <w:rFonts w:hint="eastAsia" w:ascii="宋体" w:hAnsi="宋体" w:eastAsia="宋体"/>
                <w:color w:val="auto"/>
                <w:sz w:val="24"/>
                <w:szCs w:val="24"/>
                <w:highlight w:val="none"/>
                <w:lang w:eastAsia="zh-CN"/>
              </w:rPr>
              <w:t>资料</w:t>
            </w:r>
            <w:r>
              <w:rPr>
                <w:rFonts w:hint="eastAsia" w:ascii="宋体" w:hAnsi="宋体" w:eastAsia="宋体"/>
                <w:color w:val="auto"/>
                <w:sz w:val="24"/>
                <w:szCs w:val="24"/>
                <w:highlight w:val="none"/>
              </w:rPr>
              <w:t>员等）的在岗、更换等履职尽责承诺，提供承包商履约保证。</w:t>
            </w:r>
          </w:p>
          <w:p w14:paraId="2E312F94">
            <w:pPr>
              <w:spacing w:line="360" w:lineRule="auto"/>
              <w:rPr>
                <w:rFonts w:hint="eastAsia" w:ascii="宋体" w:hAnsi="宋体" w:cs="宋体"/>
                <w:color w:val="auto"/>
                <w:sz w:val="24"/>
                <w:szCs w:val="24"/>
                <w:highlight w:val="none"/>
              </w:rPr>
            </w:pPr>
            <w:r>
              <w:rPr>
                <w:rFonts w:hint="eastAsia" w:ascii="宋体" w:hAnsi="宋体" w:eastAsia="宋体" w:cs="宋体"/>
                <w:color w:val="auto"/>
                <w:sz w:val="24"/>
                <w:szCs w:val="24"/>
                <w:highlight w:val="none"/>
                <w:lang w:eastAsia="zh-CN"/>
              </w:rPr>
              <w:t>在</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分范围内打分：</w:t>
            </w:r>
            <w:r>
              <w:rPr>
                <w:rFonts w:hint="eastAsia" w:ascii="宋体" w:hAnsi="宋体" w:eastAsia="宋体"/>
                <w:color w:val="auto"/>
                <w:sz w:val="24"/>
                <w:szCs w:val="24"/>
                <w:highlight w:val="none"/>
              </w:rPr>
              <w:t>全面、详实、可行、合法有效</w:t>
            </w:r>
            <w:r>
              <w:rPr>
                <w:rFonts w:hint="eastAsia" w:ascii="宋体" w:hAnsi="宋体" w:eastAsia="宋体" w:cs="宋体"/>
                <w:color w:val="auto"/>
                <w:sz w:val="24"/>
                <w:szCs w:val="24"/>
                <w:highlight w:val="none"/>
                <w:lang w:eastAsia="zh-CN"/>
              </w:rPr>
              <w:t>的</w:t>
            </w:r>
            <w:r>
              <w:rPr>
                <w:rFonts w:hint="eastAsia" w:ascii="宋体" w:hAnsi="宋体" w:eastAsia="宋体" w:cs="宋体"/>
                <w:color w:val="auto"/>
                <w:sz w:val="24"/>
                <w:szCs w:val="24"/>
                <w:highlight w:val="none"/>
                <w:lang w:val="en-US" w:eastAsia="zh-CN"/>
              </w:rPr>
              <w:t>得</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eastAsia="zh-CN"/>
              </w:rPr>
              <w:t>；比较</w:t>
            </w:r>
            <w:r>
              <w:rPr>
                <w:rFonts w:hint="eastAsia" w:ascii="宋体" w:hAnsi="宋体" w:eastAsia="宋体"/>
                <w:color w:val="auto"/>
                <w:sz w:val="24"/>
                <w:szCs w:val="24"/>
                <w:highlight w:val="none"/>
              </w:rPr>
              <w:t>全面、详实、可行、合法有效</w:t>
            </w:r>
            <w:r>
              <w:rPr>
                <w:rFonts w:hint="eastAsia" w:ascii="宋体" w:hAnsi="宋体" w:eastAsia="宋体" w:cs="宋体"/>
                <w:color w:val="auto"/>
                <w:sz w:val="24"/>
                <w:szCs w:val="24"/>
                <w:highlight w:val="none"/>
                <w:lang w:eastAsia="zh-CN"/>
              </w:rPr>
              <w:t>的</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分</w:t>
            </w:r>
            <w:r>
              <w:rPr>
                <w:rFonts w:hint="eastAsia" w:ascii="宋体" w:hAnsi="宋体" w:eastAsia="宋体" w:cs="宋体"/>
                <w:color w:val="auto"/>
                <w:sz w:val="24"/>
                <w:szCs w:val="24"/>
                <w:highlight w:val="none"/>
                <w:lang w:eastAsia="zh-CN"/>
              </w:rPr>
              <w:t>；片面、不详细、不完整的</w:t>
            </w:r>
            <w:r>
              <w:rPr>
                <w:rFonts w:hint="eastAsia" w:ascii="宋体" w:hAnsi="宋体" w:eastAsia="宋体" w:cs="宋体"/>
                <w:color w:val="auto"/>
                <w:sz w:val="24"/>
                <w:szCs w:val="24"/>
                <w:highlight w:val="none"/>
                <w:lang w:val="en-US" w:eastAsia="zh-CN"/>
              </w:rPr>
              <w:t>1分</w:t>
            </w:r>
            <w:r>
              <w:rPr>
                <w:rFonts w:hint="eastAsia" w:ascii="宋体" w:hAnsi="宋体" w:cs="宋体"/>
                <w:color w:val="auto"/>
                <w:sz w:val="24"/>
                <w:szCs w:val="24"/>
                <w:highlight w:val="none"/>
                <w:lang w:val="en-US" w:eastAsia="zh-CN"/>
              </w:rPr>
              <w:t>。</w:t>
            </w:r>
          </w:p>
        </w:tc>
      </w:tr>
      <w:tr w14:paraId="75525E2F">
        <w:tblPrEx>
          <w:tblCellMar>
            <w:top w:w="0" w:type="dxa"/>
            <w:left w:w="108" w:type="dxa"/>
            <w:bottom w:w="0" w:type="dxa"/>
            <w:right w:w="108" w:type="dxa"/>
          </w:tblCellMar>
        </w:tblPrEx>
        <w:trPr>
          <w:trHeight w:val="637" w:hRule="atLeast"/>
        </w:trPr>
        <w:tc>
          <w:tcPr>
            <w:tcW w:w="868" w:type="dxa"/>
            <w:vMerge w:val="continue"/>
            <w:tcBorders>
              <w:top w:val="single" w:color="auto" w:sz="4" w:space="0"/>
              <w:left w:val="single" w:color="auto" w:sz="4" w:space="0"/>
              <w:bottom w:val="single" w:color="auto" w:sz="4" w:space="0"/>
              <w:right w:val="single" w:color="auto" w:sz="4" w:space="0"/>
            </w:tcBorders>
            <w:noWrap w:val="0"/>
            <w:vAlign w:val="center"/>
          </w:tcPr>
          <w:p w14:paraId="7D0A4484">
            <w:pPr>
              <w:spacing w:line="360" w:lineRule="auto"/>
              <w:jc w:val="center"/>
              <w:rPr>
                <w:rFonts w:hint="eastAsia" w:ascii="宋体" w:hAnsi="宋体" w:cs="宋体"/>
                <w:color w:val="auto"/>
                <w:kern w:val="1"/>
                <w:sz w:val="24"/>
                <w:szCs w:val="24"/>
                <w:highlight w:val="none"/>
                <w:lang w:eastAsia="zh-CN"/>
              </w:rPr>
            </w:pPr>
          </w:p>
        </w:tc>
        <w:tc>
          <w:tcPr>
            <w:tcW w:w="7972" w:type="dxa"/>
            <w:gridSpan w:val="2"/>
            <w:tcBorders>
              <w:top w:val="single" w:color="auto" w:sz="4" w:space="0"/>
              <w:left w:val="single" w:color="auto" w:sz="4" w:space="0"/>
              <w:bottom w:val="single" w:color="auto" w:sz="4" w:space="0"/>
              <w:right w:val="single" w:color="auto" w:sz="4" w:space="0"/>
            </w:tcBorders>
            <w:noWrap w:val="0"/>
            <w:vAlign w:val="center"/>
          </w:tcPr>
          <w:p w14:paraId="023F06B2">
            <w:pPr>
              <w:spacing w:line="360" w:lineRule="auto"/>
              <w:rPr>
                <w:rFonts w:hint="eastAsia" w:ascii="宋体" w:hAnsi="宋体" w:eastAsia="宋体"/>
                <w:color w:val="auto"/>
                <w:sz w:val="24"/>
                <w:szCs w:val="24"/>
                <w:highlight w:val="none"/>
              </w:rPr>
            </w:pPr>
            <w:r>
              <w:rPr>
                <w:rFonts w:hint="eastAsia" w:ascii="宋体" w:hAnsi="宋体" w:cs="宋体"/>
                <w:b/>
                <w:bCs/>
                <w:color w:val="auto"/>
                <w:kern w:val="1"/>
                <w:sz w:val="24"/>
                <w:szCs w:val="24"/>
                <w:highlight w:val="none"/>
                <w:lang w:eastAsia="zh-CN"/>
              </w:rPr>
              <w:t>缺项为0分。不缺项不低于最低分</w:t>
            </w:r>
          </w:p>
        </w:tc>
      </w:tr>
      <w:tr w14:paraId="59FD59F0">
        <w:tblPrEx>
          <w:tblCellMar>
            <w:top w:w="0" w:type="dxa"/>
            <w:left w:w="108" w:type="dxa"/>
            <w:bottom w:w="0" w:type="dxa"/>
            <w:right w:w="108" w:type="dxa"/>
          </w:tblCellMar>
        </w:tblPrEx>
        <w:trPr>
          <w:trHeight w:val="1009" w:hRule="atLeast"/>
        </w:trPr>
        <w:tc>
          <w:tcPr>
            <w:tcW w:w="8840" w:type="dxa"/>
            <w:gridSpan w:val="3"/>
            <w:tcBorders>
              <w:top w:val="single" w:color="auto" w:sz="4" w:space="0"/>
              <w:left w:val="single" w:color="auto" w:sz="4" w:space="0"/>
              <w:bottom w:val="single" w:color="auto" w:sz="4" w:space="0"/>
              <w:right w:val="single" w:color="auto" w:sz="4" w:space="0"/>
            </w:tcBorders>
            <w:noWrap w:val="0"/>
            <w:vAlign w:val="center"/>
          </w:tcPr>
          <w:p w14:paraId="2F66C456">
            <w:pPr>
              <w:spacing w:line="360" w:lineRule="auto"/>
              <w:rPr>
                <w:rFonts w:hint="eastAsia" w:ascii="宋体" w:hAnsi="宋体" w:cs="宋体"/>
                <w:b/>
                <w:color w:val="auto"/>
                <w:sz w:val="21"/>
                <w:szCs w:val="21"/>
                <w:highlight w:val="none"/>
                <w:lang w:eastAsia="zh-CN"/>
              </w:rPr>
            </w:pPr>
            <w:r>
              <w:rPr>
                <w:rFonts w:hint="eastAsia" w:ascii="宋体" w:hAnsi="宋体" w:cs="宋体"/>
                <w:b/>
                <w:color w:val="auto"/>
                <w:sz w:val="21"/>
                <w:szCs w:val="21"/>
                <w:highlight w:val="none"/>
                <w:lang w:eastAsia="zh-CN"/>
              </w:rPr>
              <w:t>响应人综合得分=技术标得分+商务标得分+综合标得分</w:t>
            </w:r>
          </w:p>
          <w:p w14:paraId="0F2FB7C8">
            <w:pPr>
              <w:spacing w:line="360" w:lineRule="auto"/>
              <w:rPr>
                <w:rFonts w:hint="eastAsia" w:ascii="宋体" w:hAnsi="宋体" w:cs="宋体"/>
                <w:b/>
                <w:color w:val="auto"/>
                <w:sz w:val="21"/>
                <w:szCs w:val="21"/>
                <w:highlight w:val="none"/>
                <w:lang w:eastAsia="zh-CN"/>
              </w:rPr>
            </w:pPr>
            <w:r>
              <w:rPr>
                <w:rFonts w:hint="eastAsia" w:ascii="宋体" w:hAnsi="宋体" w:cs="宋体"/>
                <w:b/>
                <w:color w:val="auto"/>
                <w:sz w:val="21"/>
                <w:szCs w:val="21"/>
                <w:highlight w:val="none"/>
                <w:lang w:eastAsia="zh-CN"/>
              </w:rPr>
              <w:t>响应人的报价应包含响应人所承诺的应达到的工程质量标准及其他承诺应达到的标准所包含的所有费用。</w:t>
            </w:r>
          </w:p>
        </w:tc>
      </w:tr>
    </w:tbl>
    <w:p w14:paraId="0C4B4E11">
      <w:pPr>
        <w:widowControl/>
        <w:wordWrap w:val="0"/>
        <w:ind w:firstLine="484" w:firstLineChars="201"/>
        <w:jc w:val="left"/>
        <w:rPr>
          <w:rFonts w:hint="eastAsia" w:ascii="宋体" w:hAnsi="宋体"/>
          <w:b/>
          <w:bCs/>
          <w:color w:val="000000"/>
          <w:kern w:val="0"/>
          <w:sz w:val="24"/>
          <w:szCs w:val="24"/>
          <w:highlight w:val="none"/>
        </w:rPr>
      </w:pPr>
      <w:r>
        <w:rPr>
          <w:rFonts w:hint="eastAsia" w:ascii="宋体" w:hAnsi="宋体"/>
          <w:b/>
          <w:bCs/>
          <w:color w:val="000000"/>
          <w:kern w:val="0"/>
          <w:sz w:val="24"/>
          <w:szCs w:val="24"/>
          <w:highlight w:val="none"/>
        </w:rPr>
        <w:t>注：1、本项目实行资格后审，资格审查内容</w:t>
      </w:r>
      <w:r>
        <w:rPr>
          <w:rFonts w:hint="eastAsia" w:ascii="宋体" w:hAnsi="宋体" w:cs="宋体"/>
          <w:b/>
          <w:bCs/>
          <w:color w:val="000000"/>
          <w:kern w:val="0"/>
          <w:sz w:val="24"/>
          <w:szCs w:val="24"/>
          <w:highlight w:val="none"/>
        </w:rPr>
        <w:t>以响应文件为准，其资料真实性由</w:t>
      </w:r>
      <w:r>
        <w:rPr>
          <w:rFonts w:hint="eastAsia" w:ascii="宋体" w:hAnsi="宋体" w:cs="宋体"/>
          <w:b/>
          <w:bCs/>
          <w:color w:val="000000"/>
          <w:kern w:val="0"/>
          <w:sz w:val="24"/>
          <w:szCs w:val="24"/>
          <w:highlight w:val="none"/>
          <w:lang w:eastAsia="zh-CN"/>
        </w:rPr>
        <w:t>响应人</w:t>
      </w:r>
      <w:r>
        <w:rPr>
          <w:rFonts w:hint="eastAsia" w:ascii="宋体" w:hAnsi="宋体" w:cs="宋体"/>
          <w:b/>
          <w:bCs/>
          <w:color w:val="000000"/>
          <w:kern w:val="0"/>
          <w:sz w:val="24"/>
          <w:szCs w:val="24"/>
          <w:highlight w:val="none"/>
        </w:rPr>
        <w:t>自行承担</w:t>
      </w:r>
      <w:r>
        <w:rPr>
          <w:rFonts w:hint="eastAsia" w:ascii="宋体" w:hAnsi="宋体"/>
          <w:b/>
          <w:bCs/>
          <w:color w:val="000000"/>
          <w:kern w:val="0"/>
          <w:sz w:val="24"/>
          <w:szCs w:val="24"/>
          <w:highlight w:val="none"/>
        </w:rPr>
        <w:t>。</w:t>
      </w:r>
    </w:p>
    <w:p w14:paraId="5CEABF25">
      <w:pPr>
        <w:widowControl/>
        <w:wordWrap w:val="0"/>
        <w:ind w:firstLine="484" w:firstLineChars="201"/>
        <w:jc w:val="left"/>
        <w:rPr>
          <w:rFonts w:hint="eastAsia" w:ascii="宋体" w:hAnsi="宋体"/>
          <w:b/>
          <w:bCs/>
          <w:color w:val="000000"/>
          <w:kern w:val="0"/>
          <w:sz w:val="24"/>
          <w:szCs w:val="24"/>
          <w:highlight w:val="none"/>
        </w:rPr>
      </w:pPr>
      <w:r>
        <w:rPr>
          <w:rFonts w:hint="eastAsia" w:ascii="宋体" w:hAnsi="宋体"/>
          <w:b/>
          <w:bCs/>
          <w:color w:val="000000"/>
          <w:kern w:val="0"/>
          <w:sz w:val="24"/>
          <w:szCs w:val="24"/>
          <w:highlight w:val="none"/>
        </w:rPr>
        <w:t>2、评审打分部分：评审打分部分仍按照100分制原则进行，涉及到资格审查、企业荣誉、人员业绩、企业业绩等计分部分时，以</w:t>
      </w:r>
      <w:r>
        <w:rPr>
          <w:rFonts w:hint="eastAsia" w:ascii="宋体" w:hAnsi="宋体"/>
          <w:b/>
          <w:bCs/>
          <w:color w:val="000000"/>
          <w:kern w:val="0"/>
          <w:sz w:val="24"/>
          <w:szCs w:val="24"/>
          <w:highlight w:val="none"/>
          <w:lang w:eastAsia="zh-CN"/>
        </w:rPr>
        <w:t>响应人</w:t>
      </w:r>
      <w:r>
        <w:rPr>
          <w:rFonts w:hint="eastAsia" w:ascii="宋体" w:hAnsi="宋体"/>
          <w:b/>
          <w:bCs/>
          <w:color w:val="000000"/>
          <w:kern w:val="0"/>
          <w:sz w:val="24"/>
          <w:szCs w:val="24"/>
          <w:highlight w:val="none"/>
        </w:rPr>
        <w:t>自行上传到响应文件中的相应内容为准。</w:t>
      </w:r>
    </w:p>
    <w:p w14:paraId="42A15B7C">
      <w:pPr>
        <w:widowControl/>
        <w:wordWrap w:val="0"/>
        <w:ind w:firstLine="484" w:firstLineChars="201"/>
        <w:jc w:val="left"/>
        <w:rPr>
          <w:rFonts w:hint="eastAsia" w:ascii="Times New Roman" w:hAnsi="Times New Roman"/>
          <w:b/>
          <w:bCs/>
          <w:color w:val="000000"/>
          <w:kern w:val="0"/>
          <w:sz w:val="20"/>
          <w:szCs w:val="20"/>
          <w:highlight w:val="none"/>
        </w:rPr>
      </w:pPr>
      <w:r>
        <w:rPr>
          <w:rFonts w:hint="eastAsia" w:ascii="宋体" w:hAnsi="宋体"/>
          <w:b/>
          <w:bCs/>
          <w:color w:val="000000"/>
          <w:kern w:val="0"/>
          <w:sz w:val="24"/>
          <w:szCs w:val="24"/>
          <w:highlight w:val="none"/>
        </w:rPr>
        <w:t>3、</w:t>
      </w:r>
      <w:r>
        <w:rPr>
          <w:rFonts w:hint="eastAsia" w:ascii="宋体" w:hAnsi="宋体"/>
          <w:b/>
          <w:bCs/>
          <w:color w:val="000000"/>
          <w:kern w:val="0"/>
          <w:sz w:val="24"/>
          <w:szCs w:val="24"/>
          <w:highlight w:val="none"/>
          <w:lang w:eastAsia="zh-CN"/>
        </w:rPr>
        <w:t>响应人</w:t>
      </w:r>
      <w:r>
        <w:rPr>
          <w:rFonts w:hint="eastAsia" w:ascii="宋体" w:hAnsi="宋体"/>
          <w:b/>
          <w:bCs/>
          <w:color w:val="000000"/>
          <w:kern w:val="0"/>
          <w:sz w:val="24"/>
          <w:szCs w:val="24"/>
          <w:highlight w:val="none"/>
        </w:rPr>
        <w:t>按照响应文件格式进行响应文件编制，在响应文件编制时，应明确将</w:t>
      </w:r>
      <w:r>
        <w:rPr>
          <w:rFonts w:hint="eastAsia" w:ascii="宋体" w:hAnsi="宋体"/>
          <w:b/>
          <w:bCs/>
          <w:color w:val="000000"/>
          <w:kern w:val="0"/>
          <w:sz w:val="24"/>
          <w:szCs w:val="24"/>
          <w:highlight w:val="none"/>
          <w:lang w:eastAsia="zh-CN"/>
        </w:rPr>
        <w:t>响应人</w:t>
      </w:r>
      <w:r>
        <w:rPr>
          <w:rFonts w:hint="eastAsia" w:ascii="宋体" w:hAnsi="宋体"/>
          <w:b/>
          <w:bCs/>
          <w:color w:val="000000"/>
          <w:kern w:val="0"/>
          <w:sz w:val="24"/>
          <w:szCs w:val="24"/>
          <w:highlight w:val="none"/>
        </w:rPr>
        <w:t>企业基本情况、资质情况、人员情况、财务情况、业绩情况等信息编入响应文件，便于进行资格审查及评审打分。</w:t>
      </w:r>
    </w:p>
    <w:p w14:paraId="01B660CF">
      <w:pPr>
        <w:ind w:firstLine="1470" w:firstLineChars="700"/>
        <w:jc w:val="both"/>
        <w:outlineLvl w:val="0"/>
        <w:rPr>
          <w:rFonts w:hint="eastAsia"/>
          <w:highlight w:val="none"/>
        </w:rPr>
      </w:pPr>
      <w:r>
        <w:rPr>
          <w:rFonts w:hint="eastAsia"/>
          <w:highlight w:val="none"/>
        </w:rPr>
        <w:br w:type="page"/>
      </w:r>
      <w:bookmarkStart w:id="517" w:name="_Toc5771"/>
      <w:r>
        <w:rPr>
          <w:rFonts w:hint="eastAsia"/>
          <w:highlight w:val="none"/>
          <w:lang w:val="en-US" w:eastAsia="zh-CN"/>
        </w:rPr>
        <w:t xml:space="preserve">       </w:t>
      </w:r>
      <w:r>
        <w:rPr>
          <w:rStyle w:val="18"/>
          <w:rFonts w:hint="eastAsia"/>
          <w:sz w:val="36"/>
          <w:szCs w:val="36"/>
          <w:highlight w:val="none"/>
        </w:rPr>
        <w:t>第四部分</w:t>
      </w:r>
      <w:r>
        <w:rPr>
          <w:rStyle w:val="18"/>
          <w:rFonts w:hint="eastAsia"/>
          <w:sz w:val="36"/>
          <w:szCs w:val="36"/>
          <w:highlight w:val="none"/>
          <w:lang w:val="en-US" w:eastAsia="zh-CN"/>
        </w:rPr>
        <w:t xml:space="preserve">  </w:t>
      </w:r>
      <w:r>
        <w:rPr>
          <w:rStyle w:val="18"/>
          <w:rFonts w:hint="eastAsia"/>
          <w:sz w:val="36"/>
          <w:szCs w:val="36"/>
          <w:highlight w:val="none"/>
        </w:rPr>
        <w:t>合同条款及格式</w:t>
      </w:r>
      <w:bookmarkEnd w:id="517"/>
    </w:p>
    <w:p w14:paraId="24B73262">
      <w:pPr>
        <w:adjustRightInd w:val="0"/>
        <w:snapToGrid w:val="0"/>
        <w:spacing w:line="420" w:lineRule="exact"/>
        <w:ind w:firstLine="562" w:firstLineChars="200"/>
        <w:jc w:val="center"/>
        <w:rPr>
          <w:rFonts w:ascii="宋体" w:hAnsi="宋体" w:eastAsia="宋体"/>
          <w:b/>
          <w:snapToGrid w:val="0"/>
          <w:sz w:val="28"/>
          <w:szCs w:val="28"/>
          <w:highlight w:val="none"/>
        </w:rPr>
      </w:pPr>
      <w:bookmarkStart w:id="518" w:name="_Toc351203484"/>
    </w:p>
    <w:p w14:paraId="79E4F2BA">
      <w:pPr>
        <w:widowControl/>
        <w:autoSpaceDE w:val="0"/>
        <w:autoSpaceDN w:val="0"/>
        <w:adjustRightInd w:val="0"/>
        <w:snapToGrid w:val="0"/>
        <w:spacing w:before="0" w:after="200" w:line="240" w:lineRule="auto"/>
        <w:ind w:left="0" w:right="0"/>
        <w:jc w:val="center"/>
        <w:rPr>
          <w:rFonts w:hint="eastAsia" w:ascii="宋体" w:hAnsi="宋体" w:eastAsia="宋体" w:cs="Calibri"/>
          <w:color w:val="auto"/>
          <w:kern w:val="0"/>
          <w:sz w:val="24"/>
          <w:highlight w:val="none"/>
          <w:lang w:eastAsia="zh-CN"/>
        </w:rPr>
      </w:pPr>
      <w:r>
        <w:rPr>
          <w:rFonts w:hint="eastAsia" w:ascii="宋体" w:hAnsi="宋体" w:cs="Calibri"/>
          <w:color w:val="auto"/>
          <w:kern w:val="0"/>
          <w:sz w:val="24"/>
          <w:highlight w:val="none"/>
          <w:lang w:eastAsia="zh-CN"/>
        </w:rPr>
        <w:t>（</w:t>
      </w:r>
      <w:r>
        <w:rPr>
          <w:rFonts w:hint="eastAsia" w:ascii="宋体" w:hAnsi="宋体" w:eastAsia="宋体" w:cs="Calibri"/>
          <w:color w:val="auto"/>
          <w:kern w:val="0"/>
          <w:sz w:val="24"/>
          <w:highlight w:val="none"/>
        </w:rPr>
        <w:t>此合同仅供参考。以最终采购人与成交人签定的</w:t>
      </w:r>
      <w:r>
        <w:rPr>
          <w:rFonts w:hint="eastAsia" w:ascii="宋体" w:hAnsi="宋体" w:eastAsia="宋体" w:cs="Calibri"/>
          <w:color w:val="auto"/>
          <w:kern w:val="0"/>
          <w:sz w:val="24"/>
          <w:highlight w:val="none"/>
          <w:lang w:eastAsia="zh-CN"/>
        </w:rPr>
        <w:t>合同</w:t>
      </w:r>
      <w:r>
        <w:rPr>
          <w:rFonts w:hint="eastAsia" w:ascii="宋体" w:hAnsi="宋体" w:eastAsia="宋体" w:cs="Calibri"/>
          <w:color w:val="auto"/>
          <w:kern w:val="0"/>
          <w:sz w:val="24"/>
          <w:highlight w:val="none"/>
        </w:rPr>
        <w:t>为准</w:t>
      </w:r>
      <w:r>
        <w:rPr>
          <w:rFonts w:hint="eastAsia" w:ascii="宋体" w:hAnsi="宋体" w:cs="Calibri"/>
          <w:color w:val="auto"/>
          <w:kern w:val="0"/>
          <w:sz w:val="24"/>
          <w:highlight w:val="none"/>
          <w:lang w:eastAsia="zh-CN"/>
        </w:rPr>
        <w:t>）</w:t>
      </w:r>
    </w:p>
    <w:p w14:paraId="79950A27">
      <w:pPr>
        <w:jc w:val="left"/>
        <w:rPr>
          <w:rFonts w:eastAsia="仿宋_GB2312"/>
          <w:bCs/>
          <w:color w:val="000000"/>
          <w:sz w:val="32"/>
          <w:szCs w:val="32"/>
          <w:highlight w:val="none"/>
        </w:rPr>
      </w:pPr>
    </w:p>
    <w:p w14:paraId="2F0639F6">
      <w:pPr>
        <w:keepNext/>
        <w:keepLines/>
        <w:spacing w:before="260" w:after="260" w:line="413" w:lineRule="auto"/>
        <w:rPr>
          <w:rFonts w:eastAsia="仿宋_GB2312"/>
          <w:b/>
          <w:bCs/>
          <w:sz w:val="28"/>
          <w:szCs w:val="28"/>
          <w:highlight w:val="none"/>
        </w:rPr>
        <w:sectPr>
          <w:footerReference r:id="rId9" w:type="first"/>
          <w:footerReference r:id="rId8" w:type="default"/>
          <w:pgSz w:w="11906" w:h="16838"/>
          <w:pgMar w:top="1418" w:right="1555" w:bottom="1418" w:left="1531" w:header="851" w:footer="992" w:gutter="0"/>
          <w:pgNumType w:fmt="decimal" w:start="1"/>
          <w:cols w:space="720" w:num="1"/>
          <w:docGrid w:type="lines" w:linePitch="312" w:charSpace="0"/>
        </w:sectPr>
      </w:pPr>
      <w:bookmarkStart w:id="519" w:name="_Toc296890982"/>
      <w:bookmarkStart w:id="520" w:name="_Toc296503025"/>
      <w:bookmarkStart w:id="521" w:name="_Toc351203480"/>
    </w:p>
    <w:bookmarkEnd w:id="519"/>
    <w:bookmarkEnd w:id="520"/>
    <w:bookmarkEnd w:id="521"/>
    <w:p w14:paraId="6BDC26D7">
      <w:pPr>
        <w:pStyle w:val="4"/>
        <w:jc w:val="center"/>
        <w:rPr>
          <w:rFonts w:hint="eastAsia" w:ascii="宋体" w:hAnsi="宋体" w:eastAsia="宋体" w:cs="宋体"/>
          <w:b w:val="0"/>
          <w:color w:val="auto"/>
          <w:sz w:val="24"/>
          <w:szCs w:val="24"/>
          <w:highlight w:val="none"/>
        </w:rPr>
      </w:pPr>
      <w:r>
        <w:rPr>
          <w:rFonts w:hint="eastAsia" w:ascii="宋体" w:hAnsi="宋体" w:eastAsia="宋体" w:cs="宋体"/>
          <w:color w:val="auto"/>
          <w:sz w:val="24"/>
          <w:szCs w:val="24"/>
          <w:highlight w:val="none"/>
        </w:rPr>
        <w:t>第一部分 合同协议书</w:t>
      </w:r>
    </w:p>
    <w:p w14:paraId="50DD066E">
      <w:pPr>
        <w:spacing w:line="360" w:lineRule="auto"/>
        <w:rPr>
          <w:rFonts w:hint="eastAsia" w:ascii="宋体" w:hAnsi="宋体" w:eastAsia="宋体" w:cs="宋体"/>
          <w:b/>
          <w:color w:val="auto"/>
          <w:sz w:val="24"/>
          <w:szCs w:val="24"/>
          <w:highlight w:val="none"/>
          <w:u w:val="single"/>
        </w:rPr>
      </w:pPr>
      <w:r>
        <w:rPr>
          <w:rFonts w:hint="eastAsia" w:ascii="宋体" w:hAnsi="宋体" w:eastAsia="宋体" w:cs="宋体"/>
          <w:b/>
          <w:color w:val="auto"/>
          <w:sz w:val="24"/>
          <w:szCs w:val="24"/>
          <w:highlight w:val="none"/>
        </w:rPr>
        <w:t>发包人（全称）：</w:t>
      </w:r>
      <w:r>
        <w:rPr>
          <w:rFonts w:hint="eastAsia" w:ascii="宋体" w:hAnsi="宋体" w:eastAsia="宋体" w:cs="宋体"/>
          <w:b/>
          <w:color w:val="auto"/>
          <w:sz w:val="24"/>
          <w:szCs w:val="24"/>
          <w:highlight w:val="none"/>
          <w:u w:val="single"/>
        </w:rPr>
        <w:t>                       </w:t>
      </w:r>
    </w:p>
    <w:p w14:paraId="0BC5B44A">
      <w:pPr>
        <w:spacing w:line="360" w:lineRule="auto"/>
        <w:rPr>
          <w:rFonts w:hint="eastAsia" w:ascii="宋体" w:hAnsi="宋体" w:eastAsia="宋体" w:cs="宋体"/>
          <w:b/>
          <w:color w:val="auto"/>
          <w:sz w:val="24"/>
          <w:szCs w:val="24"/>
          <w:highlight w:val="none"/>
          <w:u w:val="single"/>
        </w:rPr>
      </w:pPr>
      <w:r>
        <w:rPr>
          <w:rFonts w:hint="eastAsia" w:ascii="宋体" w:hAnsi="宋体" w:eastAsia="宋体" w:cs="宋体"/>
          <w:b/>
          <w:color w:val="auto"/>
          <w:sz w:val="24"/>
          <w:szCs w:val="24"/>
          <w:highlight w:val="none"/>
        </w:rPr>
        <w:t>承包人（全称）：</w:t>
      </w:r>
      <w:r>
        <w:rPr>
          <w:rFonts w:hint="eastAsia" w:ascii="宋体" w:hAnsi="宋体" w:eastAsia="宋体" w:cs="宋体"/>
          <w:b/>
          <w:color w:val="auto"/>
          <w:sz w:val="24"/>
          <w:szCs w:val="24"/>
          <w:highlight w:val="none"/>
          <w:u w:val="single"/>
        </w:rPr>
        <w:t>                      </w:t>
      </w:r>
    </w:p>
    <w:p w14:paraId="231A887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根据《中华人民共和国</w:t>
      </w:r>
      <w:r>
        <w:rPr>
          <w:rFonts w:hint="eastAsia" w:ascii="宋体" w:hAnsi="宋体" w:eastAsia="宋体" w:cs="宋体"/>
          <w:color w:val="auto"/>
          <w:sz w:val="24"/>
          <w:szCs w:val="24"/>
          <w:highlight w:val="none"/>
          <w:lang w:val="en-US" w:eastAsia="zh-CN"/>
        </w:rPr>
        <w:t>民法典</w:t>
      </w:r>
      <w:r>
        <w:rPr>
          <w:rFonts w:hint="eastAsia" w:ascii="宋体" w:hAnsi="宋体" w:eastAsia="宋体" w:cs="宋体"/>
          <w:color w:val="auto"/>
          <w:sz w:val="24"/>
          <w:szCs w:val="24"/>
          <w:highlight w:val="none"/>
        </w:rPr>
        <w:t>》、《中华人民共和国建筑法》及有关法律规定，遵循平等、自愿、公平和诚实信用的原则，双方就</w:t>
      </w:r>
    </w:p>
    <w:p w14:paraId="737DAE2D">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工程施工及有关事项协商一致，共同达成如下协议：</w:t>
      </w:r>
    </w:p>
    <w:p w14:paraId="48766FE1">
      <w:pPr>
        <w:pStyle w:val="5"/>
        <w:spacing w:before="120" w:after="120" w:line="360" w:lineRule="auto"/>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 xml:space="preserve">   </w:t>
      </w:r>
      <w:r>
        <w:rPr>
          <w:rFonts w:hint="eastAsia" w:ascii="宋体" w:hAnsi="宋体" w:eastAsia="宋体" w:cs="宋体"/>
          <w:b/>
          <w:bCs w:val="0"/>
          <w:color w:val="auto"/>
          <w:sz w:val="24"/>
          <w:szCs w:val="24"/>
          <w:highlight w:val="none"/>
        </w:rPr>
        <w:t xml:space="preserve"> </w:t>
      </w:r>
      <w:bookmarkStart w:id="522" w:name="_Toc351203481"/>
      <w:r>
        <w:rPr>
          <w:rFonts w:hint="eastAsia" w:ascii="宋体" w:hAnsi="宋体" w:eastAsia="宋体" w:cs="宋体"/>
          <w:b/>
          <w:bCs w:val="0"/>
          <w:color w:val="auto"/>
          <w:sz w:val="24"/>
          <w:szCs w:val="24"/>
          <w:highlight w:val="none"/>
        </w:rPr>
        <w:t>一、工程概况</w:t>
      </w:r>
      <w:bookmarkEnd w:id="522"/>
    </w:p>
    <w:p w14:paraId="7513C974">
      <w:pPr>
        <w:spacing w:line="360" w:lineRule="auto"/>
        <w:ind w:firstLine="470" w:firstLineChars="196"/>
        <w:rPr>
          <w:rFonts w:hint="eastAsia" w:ascii="宋体" w:hAnsi="宋体" w:eastAsia="宋体" w:cs="宋体"/>
          <w:color w:val="auto"/>
          <w:sz w:val="24"/>
          <w:szCs w:val="24"/>
          <w:highlight w:val="none"/>
          <w:u w:val="single"/>
        </w:rPr>
      </w:pPr>
      <w:r>
        <w:rPr>
          <w:rFonts w:hint="eastAsia" w:ascii="宋体" w:hAnsi="宋体" w:eastAsia="宋体" w:cs="宋体"/>
          <w:bCs/>
          <w:color w:val="auto"/>
          <w:sz w:val="24"/>
          <w:szCs w:val="24"/>
          <w:highlight w:val="none"/>
        </w:rPr>
        <w:t>1.工程名称</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14:paraId="11853067">
      <w:pPr>
        <w:spacing w:line="360" w:lineRule="auto"/>
        <w:ind w:firstLine="470" w:firstLineChars="196"/>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2.工程地点：</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14:paraId="2759EF73">
      <w:pPr>
        <w:spacing w:line="360" w:lineRule="auto"/>
        <w:ind w:firstLine="470" w:firstLineChars="196"/>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3.工程立项批准文号：</w:t>
      </w:r>
      <w:r>
        <w:rPr>
          <w:rFonts w:hint="eastAsia" w:ascii="宋体" w:hAnsi="宋体" w:eastAsia="宋体" w:cs="宋体"/>
          <w:color w:val="auto"/>
          <w:sz w:val="24"/>
          <w:szCs w:val="24"/>
          <w:highlight w:val="none"/>
          <w:u w:val="single"/>
        </w:rPr>
        <w:t xml:space="preserve">       </w:t>
      </w:r>
      <w:r>
        <w:rPr>
          <w:rFonts w:hint="eastAsia" w:ascii="宋体" w:hAnsi="宋体" w:eastAsia="宋体" w:cs="宋体"/>
          <w:bCs/>
          <w:color w:val="auto"/>
          <w:sz w:val="24"/>
          <w:szCs w:val="24"/>
          <w:highlight w:val="none"/>
        </w:rPr>
        <w:t>。</w:t>
      </w:r>
    </w:p>
    <w:p w14:paraId="2FE56C5B">
      <w:pPr>
        <w:spacing w:line="360" w:lineRule="auto"/>
        <w:ind w:firstLine="470" w:firstLineChars="196"/>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4.资金来源：</w:t>
      </w:r>
      <w:r>
        <w:rPr>
          <w:rFonts w:hint="eastAsia" w:ascii="宋体" w:hAnsi="宋体" w:eastAsia="宋体" w:cs="宋体"/>
          <w:color w:val="auto"/>
          <w:sz w:val="24"/>
          <w:szCs w:val="24"/>
          <w:highlight w:val="none"/>
          <w:u w:val="single"/>
        </w:rPr>
        <w:t xml:space="preserve">       </w:t>
      </w:r>
      <w:r>
        <w:rPr>
          <w:rFonts w:hint="eastAsia" w:ascii="宋体" w:hAnsi="宋体" w:eastAsia="宋体" w:cs="宋体"/>
          <w:bCs/>
          <w:color w:val="auto"/>
          <w:sz w:val="24"/>
          <w:szCs w:val="24"/>
          <w:highlight w:val="none"/>
        </w:rPr>
        <w:t>。</w:t>
      </w:r>
    </w:p>
    <w:p w14:paraId="21614949">
      <w:pPr>
        <w:spacing w:line="360" w:lineRule="auto"/>
        <w:ind w:firstLine="470" w:firstLineChars="196"/>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5.工程内容：</w:t>
      </w:r>
      <w:r>
        <w:rPr>
          <w:rFonts w:hint="eastAsia" w:ascii="宋体" w:hAnsi="宋体" w:eastAsia="宋体" w:cs="宋体"/>
          <w:color w:val="auto"/>
          <w:sz w:val="24"/>
          <w:szCs w:val="24"/>
          <w:highlight w:val="none"/>
          <w:u w:val="single"/>
        </w:rPr>
        <w:t xml:space="preserve">       </w:t>
      </w:r>
      <w:r>
        <w:rPr>
          <w:rFonts w:hint="eastAsia" w:ascii="宋体" w:hAnsi="宋体" w:eastAsia="宋体" w:cs="宋体"/>
          <w:bCs/>
          <w:color w:val="auto"/>
          <w:sz w:val="24"/>
          <w:szCs w:val="24"/>
          <w:highlight w:val="none"/>
        </w:rPr>
        <w:t>。</w:t>
      </w:r>
    </w:p>
    <w:p w14:paraId="1C8902DB">
      <w:pPr>
        <w:spacing w:line="360" w:lineRule="auto"/>
        <w:ind w:firstLine="470" w:firstLineChars="196"/>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群体工程应附《承包人承揽工程项目一览表》（附件1）。</w:t>
      </w:r>
    </w:p>
    <w:p w14:paraId="38277688">
      <w:pPr>
        <w:spacing w:line="360" w:lineRule="auto"/>
        <w:ind w:firstLine="470" w:firstLineChars="196"/>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6.工程承包范围：</w:t>
      </w:r>
    </w:p>
    <w:p w14:paraId="0BC36701">
      <w:pPr>
        <w:spacing w:line="360" w:lineRule="auto"/>
        <w:ind w:firstLine="463" w:firstLineChars="19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w:t>
      </w:r>
    </w:p>
    <w:p w14:paraId="4D1EDE7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w:t>
      </w:r>
    </w:p>
    <w:p w14:paraId="552164BC">
      <w:pPr>
        <w:pStyle w:val="5"/>
        <w:spacing w:before="120" w:after="120"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   </w:t>
      </w:r>
      <w:bookmarkStart w:id="523" w:name="_Toc351203482"/>
      <w:r>
        <w:rPr>
          <w:rFonts w:hint="eastAsia" w:ascii="宋体" w:hAnsi="宋体" w:eastAsia="宋体" w:cs="宋体"/>
          <w:b/>
          <w:bCs w:val="0"/>
          <w:color w:val="auto"/>
          <w:sz w:val="24"/>
          <w:szCs w:val="24"/>
          <w:highlight w:val="none"/>
        </w:rPr>
        <w:t>二、合同工期</w:t>
      </w:r>
      <w:bookmarkEnd w:id="523"/>
    </w:p>
    <w:p w14:paraId="497F50EA">
      <w:pPr>
        <w:spacing w:line="360" w:lineRule="auto"/>
        <w:ind w:firstLine="45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计划开工日期：</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日。</w:t>
      </w:r>
    </w:p>
    <w:p w14:paraId="64EFF562">
      <w:pPr>
        <w:spacing w:line="360" w:lineRule="auto"/>
        <w:ind w:firstLine="45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计划竣工日期：</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日。</w:t>
      </w:r>
    </w:p>
    <w:p w14:paraId="416DBC14">
      <w:pPr>
        <w:spacing w:line="360" w:lineRule="auto"/>
        <w:ind w:firstLine="45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工期总日历天数：</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天。工期总日历天数与根据前述计划开竣工日期计算的工期天数不一致的，以工期总日历天数为准。</w:t>
      </w:r>
    </w:p>
    <w:p w14:paraId="52608AA2">
      <w:pPr>
        <w:pStyle w:val="5"/>
        <w:spacing w:before="120" w:after="120" w:line="360" w:lineRule="auto"/>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 xml:space="preserve">   </w:t>
      </w:r>
      <w:r>
        <w:rPr>
          <w:rFonts w:hint="eastAsia" w:ascii="宋体" w:hAnsi="宋体" w:eastAsia="宋体" w:cs="宋体"/>
          <w:b/>
          <w:bCs w:val="0"/>
          <w:color w:val="auto"/>
          <w:sz w:val="24"/>
          <w:szCs w:val="24"/>
          <w:highlight w:val="none"/>
        </w:rPr>
        <w:t xml:space="preserve"> </w:t>
      </w:r>
      <w:bookmarkStart w:id="524" w:name="_Toc351203483"/>
      <w:r>
        <w:rPr>
          <w:rFonts w:hint="eastAsia" w:ascii="宋体" w:hAnsi="宋体" w:eastAsia="宋体" w:cs="宋体"/>
          <w:b/>
          <w:bCs w:val="0"/>
          <w:color w:val="auto"/>
          <w:sz w:val="24"/>
          <w:szCs w:val="24"/>
          <w:highlight w:val="none"/>
        </w:rPr>
        <w:t>三、质量标准</w:t>
      </w:r>
      <w:bookmarkEnd w:id="524"/>
    </w:p>
    <w:p w14:paraId="7DE33C30">
      <w:pPr>
        <w:spacing w:line="360" w:lineRule="auto"/>
        <w:ind w:firstLine="45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工程质量符合</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标准。</w:t>
      </w:r>
    </w:p>
    <w:p w14:paraId="058EF5D0">
      <w:pPr>
        <w:pStyle w:val="5"/>
        <w:spacing w:before="120" w:after="120" w:line="360" w:lineRule="auto"/>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 xml:space="preserve">   </w:t>
      </w:r>
      <w:r>
        <w:rPr>
          <w:rFonts w:hint="eastAsia" w:ascii="宋体" w:hAnsi="宋体" w:eastAsia="宋体" w:cs="宋体"/>
          <w:b/>
          <w:bCs w:val="0"/>
          <w:color w:val="auto"/>
          <w:sz w:val="24"/>
          <w:szCs w:val="24"/>
          <w:highlight w:val="none"/>
        </w:rPr>
        <w:t xml:space="preserve"> 四、签约合同价与合同价格形式</w:t>
      </w:r>
      <w:r>
        <w:rPr>
          <w:rFonts w:hint="eastAsia" w:ascii="宋体" w:hAnsi="宋体" w:eastAsia="宋体" w:cs="宋体"/>
          <w:b w:val="0"/>
          <w:color w:val="auto"/>
          <w:sz w:val="24"/>
          <w:szCs w:val="24"/>
          <w:highlight w:val="none"/>
        </w:rPr>
        <w:tab/>
      </w:r>
    </w:p>
    <w:p w14:paraId="1228459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1.签约合同价为：</w:t>
      </w:r>
    </w:p>
    <w:p w14:paraId="40FFD853">
      <w:pPr>
        <w:spacing w:line="360" w:lineRule="auto"/>
        <w:ind w:firstLine="600" w:firstLineChars="2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p>
    <w:p w14:paraId="33FEED3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其中：</w:t>
      </w:r>
    </w:p>
    <w:p w14:paraId="03D1424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（1）安全文明施工费：</w:t>
      </w:r>
    </w:p>
    <w:p w14:paraId="61CCF401">
      <w:pPr>
        <w:spacing w:line="360" w:lineRule="auto"/>
        <w:ind w:firstLine="1080" w:firstLineChars="4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p>
    <w:p w14:paraId="36D6A01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（2）材料和工程设备暂估价金额：</w:t>
      </w:r>
    </w:p>
    <w:p w14:paraId="153C1FFC">
      <w:pPr>
        <w:spacing w:line="360" w:lineRule="auto"/>
        <w:ind w:firstLine="1080" w:firstLineChars="4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p>
    <w:p w14:paraId="019029D6">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（3）专业工程暂估价金额：</w:t>
      </w:r>
    </w:p>
    <w:p w14:paraId="50E5F66D">
      <w:pPr>
        <w:spacing w:line="360" w:lineRule="auto"/>
        <w:ind w:firstLine="1080" w:firstLineChars="4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p>
    <w:p w14:paraId="2922137B">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（4）暂列金额：</w:t>
      </w:r>
    </w:p>
    <w:p w14:paraId="7E2EBAB5">
      <w:pPr>
        <w:spacing w:line="360" w:lineRule="auto"/>
        <w:ind w:firstLine="1080" w:firstLineChars="4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p>
    <w:p w14:paraId="1CFD9DB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2.合同价格形式：</w:t>
      </w:r>
      <w:r>
        <w:rPr>
          <w:rFonts w:hint="eastAsia" w:ascii="宋体" w:hAnsi="宋体" w:eastAsia="宋体" w:cs="宋体"/>
          <w:color w:val="auto"/>
          <w:sz w:val="24"/>
          <w:szCs w:val="24"/>
          <w:highlight w:val="none"/>
          <w:u w:val="single"/>
        </w:rPr>
        <w:t>                      </w:t>
      </w:r>
      <w:r>
        <w:rPr>
          <w:rFonts w:hint="eastAsia" w:ascii="宋体" w:hAnsi="宋体" w:eastAsia="宋体" w:cs="宋体"/>
          <w:color w:val="auto"/>
          <w:sz w:val="24"/>
          <w:szCs w:val="24"/>
          <w:highlight w:val="none"/>
        </w:rPr>
        <w:t>。</w:t>
      </w:r>
    </w:p>
    <w:p w14:paraId="02027121">
      <w:pPr>
        <w:pStyle w:val="5"/>
        <w:spacing w:before="120" w:after="120" w:line="360" w:lineRule="auto"/>
        <w:rPr>
          <w:rFonts w:hint="eastAsia" w:ascii="宋体" w:hAnsi="宋体" w:eastAsia="宋体" w:cs="宋体"/>
          <w:b w:val="0"/>
          <w:color w:val="auto"/>
          <w:sz w:val="24"/>
          <w:szCs w:val="24"/>
          <w:highlight w:val="none"/>
        </w:rPr>
      </w:pPr>
      <w:r>
        <w:rPr>
          <w:rFonts w:hint="eastAsia" w:ascii="宋体" w:hAnsi="宋体" w:eastAsia="宋体" w:cs="宋体"/>
          <w:bCs w:val="0"/>
          <w:color w:val="auto"/>
          <w:sz w:val="24"/>
          <w:szCs w:val="24"/>
          <w:highlight w:val="none"/>
        </w:rPr>
        <w:t xml:space="preserve">   </w:t>
      </w:r>
      <w:r>
        <w:rPr>
          <w:rFonts w:hint="eastAsia" w:ascii="宋体" w:hAnsi="宋体" w:eastAsia="宋体" w:cs="宋体"/>
          <w:b w:val="0"/>
          <w:color w:val="auto"/>
          <w:sz w:val="24"/>
          <w:szCs w:val="24"/>
          <w:highlight w:val="none"/>
        </w:rPr>
        <w:t xml:space="preserve"> </w:t>
      </w:r>
      <w:bookmarkStart w:id="525" w:name="_Toc351203485"/>
      <w:r>
        <w:rPr>
          <w:rFonts w:hint="eastAsia" w:ascii="宋体" w:hAnsi="宋体" w:eastAsia="宋体" w:cs="宋体"/>
          <w:b/>
          <w:bCs w:val="0"/>
          <w:color w:val="auto"/>
          <w:sz w:val="24"/>
          <w:szCs w:val="24"/>
          <w:highlight w:val="none"/>
        </w:rPr>
        <w:t>五、</w:t>
      </w:r>
      <w:bookmarkEnd w:id="525"/>
      <w:r>
        <w:rPr>
          <w:rFonts w:hint="eastAsia" w:ascii="宋体" w:hAnsi="宋体" w:eastAsia="宋体" w:cs="宋体"/>
          <w:b/>
          <w:bCs w:val="0"/>
          <w:color w:val="auto"/>
          <w:sz w:val="24"/>
          <w:szCs w:val="24"/>
          <w:highlight w:val="none"/>
        </w:rPr>
        <w:t>项目经理</w:t>
      </w:r>
    </w:p>
    <w:p w14:paraId="732AB248">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承包人项目经理：</w:t>
      </w:r>
      <w:r>
        <w:rPr>
          <w:rFonts w:hint="eastAsia" w:ascii="宋体" w:hAnsi="宋体" w:eastAsia="宋体" w:cs="宋体"/>
          <w:color w:val="auto"/>
          <w:sz w:val="24"/>
          <w:szCs w:val="24"/>
          <w:highlight w:val="none"/>
          <w:u w:val="single"/>
        </w:rPr>
        <w:t>                     </w:t>
      </w:r>
      <w:r>
        <w:rPr>
          <w:rFonts w:hint="eastAsia" w:ascii="宋体" w:hAnsi="宋体" w:eastAsia="宋体" w:cs="宋体"/>
          <w:color w:val="auto"/>
          <w:sz w:val="24"/>
          <w:szCs w:val="24"/>
          <w:highlight w:val="none"/>
        </w:rPr>
        <w:t>。</w:t>
      </w:r>
    </w:p>
    <w:p w14:paraId="54C4B03A">
      <w:pPr>
        <w:pStyle w:val="5"/>
        <w:spacing w:before="120" w:after="120" w:line="360" w:lineRule="auto"/>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 xml:space="preserve">   </w:t>
      </w:r>
      <w:r>
        <w:rPr>
          <w:rFonts w:hint="eastAsia" w:ascii="宋体" w:hAnsi="宋体" w:eastAsia="宋体" w:cs="宋体"/>
          <w:b w:val="0"/>
          <w:color w:val="auto"/>
          <w:sz w:val="24"/>
          <w:szCs w:val="24"/>
          <w:highlight w:val="none"/>
        </w:rPr>
        <w:t xml:space="preserve"> </w:t>
      </w:r>
      <w:bookmarkStart w:id="526" w:name="_Toc351203486"/>
      <w:r>
        <w:rPr>
          <w:rFonts w:hint="eastAsia" w:ascii="宋体" w:hAnsi="宋体" w:eastAsia="宋体" w:cs="宋体"/>
          <w:b/>
          <w:bCs w:val="0"/>
          <w:color w:val="auto"/>
          <w:sz w:val="24"/>
          <w:szCs w:val="24"/>
          <w:highlight w:val="none"/>
        </w:rPr>
        <w:t>六、合同文件构成</w:t>
      </w:r>
      <w:bookmarkEnd w:id="526"/>
    </w:p>
    <w:p w14:paraId="2D83C9FB">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本协议书与下列文件一起构成合同文件：</w:t>
      </w:r>
    </w:p>
    <w:p w14:paraId="681696E1">
      <w:pPr>
        <w:autoSpaceDE w:val="0"/>
        <w:autoSpaceDN w:val="0"/>
        <w:adjustRightIn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（1）中标通知书（如果有）；</w:t>
      </w:r>
    </w:p>
    <w:p w14:paraId="3247608C">
      <w:pPr>
        <w:autoSpaceDE w:val="0"/>
        <w:autoSpaceDN w:val="0"/>
        <w:adjustRightIn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（2）投标函及其附录（如果有）； </w:t>
      </w:r>
    </w:p>
    <w:p w14:paraId="4230CAD7">
      <w:pPr>
        <w:autoSpaceDE w:val="0"/>
        <w:autoSpaceDN w:val="0"/>
        <w:adjustRightIn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（3）专用合同条款及其附件；</w:t>
      </w:r>
    </w:p>
    <w:p w14:paraId="0053E090">
      <w:pPr>
        <w:autoSpaceDE w:val="0"/>
        <w:autoSpaceDN w:val="0"/>
        <w:adjustRightIn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（4）通用合同条款；</w:t>
      </w:r>
    </w:p>
    <w:p w14:paraId="4D06648F">
      <w:pPr>
        <w:autoSpaceDE w:val="0"/>
        <w:autoSpaceDN w:val="0"/>
        <w:adjustRightIn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（5）技术标准和要求；</w:t>
      </w:r>
    </w:p>
    <w:p w14:paraId="7B57D810">
      <w:pPr>
        <w:autoSpaceDE w:val="0"/>
        <w:autoSpaceDN w:val="0"/>
        <w:adjustRightIn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（6）图纸；</w:t>
      </w:r>
    </w:p>
    <w:p w14:paraId="2A0A767E">
      <w:pPr>
        <w:autoSpaceDE w:val="0"/>
        <w:autoSpaceDN w:val="0"/>
        <w:adjustRightIn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（7）已标价工程量清单或预算书；</w:t>
      </w:r>
    </w:p>
    <w:p w14:paraId="2612DEBC">
      <w:pPr>
        <w:autoSpaceDE w:val="0"/>
        <w:autoSpaceDN w:val="0"/>
        <w:adjustRightIn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（8）其他合同文件。</w:t>
      </w:r>
    </w:p>
    <w:p w14:paraId="5E4DD818">
      <w:pPr>
        <w:autoSpaceDE w:val="0"/>
        <w:autoSpaceDN w:val="0"/>
        <w:adjustRightIn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在合同订立及履行过程中形成的与合同有关的文件均构成合同文件组成部分。</w:t>
      </w:r>
    </w:p>
    <w:p w14:paraId="48F638B4">
      <w:pPr>
        <w:autoSpaceDE w:val="0"/>
        <w:autoSpaceDN w:val="0"/>
        <w:adjustRightIn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上述各项合同文件包括合同当事人就该项合同文件所作出的补充和修改，属于同一类内容的文件，应以最新签署的为准。专用合同条款及其附件须经合同当事人签字或盖章。</w:t>
      </w:r>
    </w:p>
    <w:p w14:paraId="7E86718E">
      <w:pPr>
        <w:pStyle w:val="5"/>
        <w:spacing w:before="120" w:after="120"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 xml:space="preserve">   </w:t>
      </w:r>
      <w:r>
        <w:rPr>
          <w:rFonts w:hint="eastAsia" w:ascii="宋体" w:hAnsi="宋体" w:eastAsia="宋体" w:cs="宋体"/>
          <w:b w:val="0"/>
          <w:color w:val="auto"/>
          <w:sz w:val="24"/>
          <w:szCs w:val="24"/>
          <w:highlight w:val="none"/>
        </w:rPr>
        <w:t xml:space="preserve"> </w:t>
      </w:r>
      <w:bookmarkStart w:id="527" w:name="_Toc351203487"/>
      <w:r>
        <w:rPr>
          <w:rFonts w:hint="eastAsia" w:ascii="宋体" w:hAnsi="宋体" w:eastAsia="宋体" w:cs="宋体"/>
          <w:b/>
          <w:bCs w:val="0"/>
          <w:color w:val="auto"/>
          <w:sz w:val="24"/>
          <w:szCs w:val="24"/>
          <w:highlight w:val="none"/>
        </w:rPr>
        <w:t>七、承诺</w:t>
      </w:r>
      <w:bookmarkEnd w:id="527"/>
    </w:p>
    <w:p w14:paraId="69F4157D">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1.发包人承诺按照法律规定履行项目审批手续、筹集工程建设资金并按照合同约定的期限和方式支付合同价款。</w:t>
      </w:r>
    </w:p>
    <w:p w14:paraId="16D1074A">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2.承包人承诺按照法律规定及合同约定组织完成工程施工，确保工程质量和安全，不进行转包及违法分包，并在缺陷责任期及保修期内承担相应的工程维修责任。</w:t>
      </w:r>
    </w:p>
    <w:p w14:paraId="631F6803">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3.发包人和承包人通过招投标形式签订合同的，双方理解并承诺不再就同一工程另行签订与合同实质性内容相背离的协议。</w:t>
      </w:r>
    </w:p>
    <w:p w14:paraId="59CF41D2">
      <w:pPr>
        <w:spacing w:line="360" w:lineRule="auto"/>
        <w:rPr>
          <w:rFonts w:hint="eastAsia" w:ascii="宋体" w:hAnsi="宋体" w:eastAsia="宋体" w:cs="宋体"/>
          <w:bCs/>
          <w:color w:val="auto"/>
          <w:sz w:val="24"/>
          <w:szCs w:val="24"/>
          <w:highlight w:val="none"/>
        </w:rPr>
      </w:pPr>
      <w:bookmarkStart w:id="528" w:name="_Toc351203488"/>
      <w:r>
        <w:rPr>
          <w:rFonts w:hint="eastAsia" w:ascii="宋体" w:hAnsi="宋体" w:eastAsia="宋体" w:cs="宋体"/>
          <w:b/>
          <w:color w:val="auto"/>
          <w:sz w:val="24"/>
          <w:szCs w:val="24"/>
          <w:highlight w:val="none"/>
        </w:rPr>
        <w:t xml:space="preserve">    八、词语含义</w:t>
      </w:r>
      <w:bookmarkEnd w:id="528"/>
    </w:p>
    <w:p w14:paraId="0349B068">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本协议书中词语含义与第二部分通用合同条款中赋予的含义相同。</w:t>
      </w:r>
    </w:p>
    <w:p w14:paraId="5D36D3FC">
      <w:pPr>
        <w:pStyle w:val="5"/>
        <w:spacing w:before="120" w:after="120" w:line="360" w:lineRule="auto"/>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 xml:space="preserve">  </w:t>
      </w:r>
      <w:r>
        <w:rPr>
          <w:rFonts w:hint="eastAsia" w:ascii="宋体" w:hAnsi="宋体" w:eastAsia="宋体" w:cs="宋体"/>
          <w:b w:val="0"/>
          <w:color w:val="auto"/>
          <w:sz w:val="24"/>
          <w:szCs w:val="24"/>
          <w:highlight w:val="none"/>
        </w:rPr>
        <w:t xml:space="preserve">  </w:t>
      </w:r>
      <w:bookmarkStart w:id="529" w:name="_Toc351203489"/>
      <w:r>
        <w:rPr>
          <w:rFonts w:hint="eastAsia" w:ascii="宋体" w:hAnsi="宋体" w:eastAsia="宋体" w:cs="宋体"/>
          <w:b/>
          <w:bCs w:val="0"/>
          <w:color w:val="auto"/>
          <w:sz w:val="24"/>
          <w:szCs w:val="24"/>
          <w:highlight w:val="none"/>
        </w:rPr>
        <w:t>九、签订时间</w:t>
      </w:r>
      <w:bookmarkEnd w:id="529"/>
    </w:p>
    <w:p w14:paraId="6FB6A527">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本合同于</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年</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月</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日签订。</w:t>
      </w:r>
    </w:p>
    <w:p w14:paraId="48A072EB">
      <w:pPr>
        <w:pStyle w:val="5"/>
        <w:spacing w:before="120" w:after="120" w:line="360" w:lineRule="auto"/>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 xml:space="preserve">    </w:t>
      </w:r>
      <w:bookmarkStart w:id="530" w:name="_Toc351203490"/>
      <w:r>
        <w:rPr>
          <w:rFonts w:hint="eastAsia" w:ascii="宋体" w:hAnsi="宋体" w:eastAsia="宋体" w:cs="宋体"/>
          <w:b/>
          <w:bCs w:val="0"/>
          <w:color w:val="auto"/>
          <w:sz w:val="24"/>
          <w:szCs w:val="24"/>
          <w:highlight w:val="none"/>
        </w:rPr>
        <w:t>十、签订地点</w:t>
      </w:r>
      <w:bookmarkEnd w:id="530"/>
    </w:p>
    <w:p w14:paraId="08826697">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本合同在</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签订。</w:t>
      </w:r>
    </w:p>
    <w:p w14:paraId="56AA160E">
      <w:pPr>
        <w:pStyle w:val="5"/>
        <w:spacing w:before="120" w:after="120" w:line="360" w:lineRule="auto"/>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 xml:space="preserve">    </w:t>
      </w:r>
      <w:bookmarkStart w:id="531" w:name="_Toc351203491"/>
      <w:r>
        <w:rPr>
          <w:rFonts w:hint="eastAsia" w:ascii="宋体" w:hAnsi="宋体" w:eastAsia="宋体" w:cs="宋体"/>
          <w:b/>
          <w:bCs w:val="0"/>
          <w:color w:val="auto"/>
          <w:sz w:val="24"/>
          <w:szCs w:val="24"/>
          <w:highlight w:val="none"/>
        </w:rPr>
        <w:t>十一、补充协议</w:t>
      </w:r>
      <w:bookmarkEnd w:id="531"/>
    </w:p>
    <w:p w14:paraId="6A0C83CE">
      <w:pPr>
        <w:spacing w:line="360" w:lineRule="auto"/>
        <w:ind w:firstLine="480" w:firstLineChars="200"/>
        <w:rPr>
          <w:rFonts w:hint="eastAsia" w:ascii="宋体" w:hAnsi="宋体" w:eastAsia="宋体" w:cs="宋体"/>
          <w:b/>
          <w:bCs/>
          <w:color w:val="auto"/>
          <w:sz w:val="24"/>
          <w:szCs w:val="24"/>
          <w:highlight w:val="none"/>
        </w:rPr>
      </w:pPr>
      <w:r>
        <w:rPr>
          <w:rFonts w:hint="eastAsia" w:ascii="宋体" w:hAnsi="宋体" w:eastAsia="宋体" w:cs="宋体"/>
          <w:bCs/>
          <w:color w:val="auto"/>
          <w:sz w:val="24"/>
          <w:szCs w:val="24"/>
          <w:highlight w:val="none"/>
        </w:rPr>
        <w:t>合同未尽事宜，合同当事人另行签订补充协议，补充协议是合同的组成部分。</w:t>
      </w:r>
    </w:p>
    <w:p w14:paraId="08A36046">
      <w:pPr>
        <w:pStyle w:val="5"/>
        <w:spacing w:before="120" w:after="120" w:line="360" w:lineRule="auto"/>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 xml:space="preserve">    </w:t>
      </w:r>
      <w:bookmarkStart w:id="532" w:name="_Toc351203492"/>
      <w:r>
        <w:rPr>
          <w:rFonts w:hint="eastAsia" w:ascii="宋体" w:hAnsi="宋体" w:eastAsia="宋体" w:cs="宋体"/>
          <w:b/>
          <w:bCs w:val="0"/>
          <w:color w:val="auto"/>
          <w:sz w:val="24"/>
          <w:szCs w:val="24"/>
          <w:highlight w:val="none"/>
        </w:rPr>
        <w:t>十二、合同生效</w:t>
      </w:r>
      <w:bookmarkEnd w:id="532"/>
    </w:p>
    <w:p w14:paraId="5EF86948">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本合同自</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生效。</w:t>
      </w:r>
    </w:p>
    <w:p w14:paraId="75553DAA">
      <w:pPr>
        <w:pStyle w:val="5"/>
        <w:spacing w:before="120" w:after="120" w:line="360" w:lineRule="auto"/>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 xml:space="preserve">   </w:t>
      </w:r>
      <w:r>
        <w:rPr>
          <w:rFonts w:hint="eastAsia" w:ascii="宋体" w:hAnsi="宋体" w:eastAsia="宋体" w:cs="宋体"/>
          <w:b w:val="0"/>
          <w:bCs/>
          <w:color w:val="auto"/>
          <w:sz w:val="24"/>
          <w:szCs w:val="24"/>
          <w:highlight w:val="none"/>
        </w:rPr>
        <w:t xml:space="preserve"> </w:t>
      </w:r>
      <w:bookmarkStart w:id="533" w:name="_Toc351203493"/>
      <w:r>
        <w:rPr>
          <w:rFonts w:hint="eastAsia" w:ascii="宋体" w:hAnsi="宋体" w:eastAsia="宋体" w:cs="宋体"/>
          <w:b/>
          <w:bCs w:val="0"/>
          <w:color w:val="auto"/>
          <w:sz w:val="24"/>
          <w:szCs w:val="24"/>
          <w:highlight w:val="none"/>
        </w:rPr>
        <w:t>十三、合同份数</w:t>
      </w:r>
      <w:bookmarkEnd w:id="533"/>
    </w:p>
    <w:p w14:paraId="0A20B86D">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本合同一式</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份，均具有同等法律效力，发包人执</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份，承包人执</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份。</w:t>
      </w:r>
    </w:p>
    <w:p w14:paraId="61DFE121">
      <w:pPr>
        <w:pStyle w:val="19"/>
        <w:rPr>
          <w:rFonts w:hint="eastAsia"/>
          <w:highlight w:val="none"/>
        </w:rPr>
      </w:pPr>
    </w:p>
    <w:p w14:paraId="3B9466F3">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  (公章)             承包人：  (公章)</w:t>
      </w:r>
    </w:p>
    <w:p w14:paraId="255D0A62">
      <w:pPr>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w:t>
      </w:r>
    </w:p>
    <w:p w14:paraId="6EA66DEE">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  法定代表人或其委托代理人：</w:t>
      </w:r>
    </w:p>
    <w:p w14:paraId="6F7CD0DC">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                    （签字）</w:t>
      </w:r>
    </w:p>
    <w:p w14:paraId="7B150A93">
      <w:pPr>
        <w:spacing w:line="360" w:lineRule="auto"/>
        <w:rPr>
          <w:rFonts w:hint="eastAsia" w:ascii="宋体" w:hAnsi="宋体" w:eastAsia="宋体" w:cs="宋体"/>
          <w:color w:val="auto"/>
          <w:sz w:val="24"/>
          <w:szCs w:val="24"/>
          <w:highlight w:val="none"/>
          <w:u w:val="single"/>
        </w:rPr>
      </w:pPr>
    </w:p>
    <w:p w14:paraId="52A4C5E0">
      <w:pPr>
        <w:tabs>
          <w:tab w:val="left" w:pos="4410"/>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组织机构代码：</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 xml:space="preserve">  组织机构代码：</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 xml:space="preserve"> </w:t>
      </w:r>
    </w:p>
    <w:p w14:paraId="44FE1D5B">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  址：</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 xml:space="preserve">  地  址：</w:t>
      </w:r>
      <w:r>
        <w:rPr>
          <w:rFonts w:hint="eastAsia" w:ascii="宋体" w:hAnsi="宋体" w:eastAsia="宋体" w:cs="宋体"/>
          <w:color w:val="auto"/>
          <w:sz w:val="24"/>
          <w:szCs w:val="24"/>
          <w:highlight w:val="none"/>
          <w:u w:val="single"/>
        </w:rPr>
        <w:t xml:space="preserve">        </w:t>
      </w:r>
    </w:p>
    <w:p w14:paraId="7BD5F1C2">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r>
        <w:rPr>
          <w:rFonts w:hint="eastAsia" w:ascii="宋体" w:hAnsi="宋体" w:eastAsia="宋体" w:cs="宋体"/>
          <w:color w:val="auto"/>
          <w:sz w:val="24"/>
          <w:szCs w:val="24"/>
          <w:highlight w:val="none"/>
          <w:u w:val="single"/>
        </w:rPr>
        <w:t xml:space="preserve">      </w:t>
      </w:r>
      <w:r>
        <w:rPr>
          <w:rFonts w:hint="eastAsia" w:ascii="宋体" w:hAnsi="宋体" w:eastAsia="宋体" w:cs="宋体"/>
          <w:color w:val="auto"/>
          <w:sz w:val="24"/>
          <w:szCs w:val="24"/>
          <w:highlight w:val="none"/>
        </w:rPr>
        <w:t xml:space="preserve">  邮政编码：</w:t>
      </w:r>
      <w:r>
        <w:rPr>
          <w:rFonts w:hint="eastAsia" w:ascii="宋体" w:hAnsi="宋体" w:eastAsia="宋体" w:cs="宋体"/>
          <w:color w:val="auto"/>
          <w:sz w:val="24"/>
          <w:szCs w:val="24"/>
          <w:highlight w:val="none"/>
          <w:u w:val="single"/>
        </w:rPr>
        <w:t xml:space="preserve">   </w:t>
      </w:r>
    </w:p>
    <w:p w14:paraId="6AEF3C9C">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 xml:space="preserve">  法定代表人：</w:t>
      </w:r>
      <w:r>
        <w:rPr>
          <w:rFonts w:hint="eastAsia" w:ascii="宋体" w:hAnsi="宋体" w:eastAsia="宋体" w:cs="宋体"/>
          <w:color w:val="auto"/>
          <w:sz w:val="24"/>
          <w:szCs w:val="24"/>
          <w:highlight w:val="none"/>
          <w:u w:val="single"/>
        </w:rPr>
        <w:t xml:space="preserve">             </w:t>
      </w:r>
    </w:p>
    <w:p w14:paraId="7E8503AB">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委托代理人：</w:t>
      </w:r>
      <w:r>
        <w:rPr>
          <w:rFonts w:hint="eastAsia" w:ascii="宋体" w:hAnsi="宋体" w:eastAsia="宋体" w:cs="宋体"/>
          <w:color w:val="auto"/>
          <w:sz w:val="24"/>
          <w:szCs w:val="24"/>
          <w:highlight w:val="none"/>
          <w:u w:val="single"/>
        </w:rPr>
        <w:t xml:space="preserve">             </w:t>
      </w:r>
    </w:p>
    <w:p w14:paraId="5DB525FF">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  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电  话：</w:t>
      </w:r>
      <w:r>
        <w:rPr>
          <w:rFonts w:hint="eastAsia" w:ascii="宋体" w:hAnsi="宋体" w:eastAsia="宋体" w:cs="宋体"/>
          <w:color w:val="auto"/>
          <w:sz w:val="24"/>
          <w:szCs w:val="24"/>
          <w:highlight w:val="none"/>
          <w:u w:val="single"/>
        </w:rPr>
        <w:t xml:space="preserve">     </w:t>
      </w:r>
    </w:p>
    <w:p w14:paraId="53893F00">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传  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传  真：</w:t>
      </w:r>
      <w:r>
        <w:rPr>
          <w:rFonts w:hint="eastAsia" w:ascii="宋体" w:hAnsi="宋体" w:eastAsia="宋体" w:cs="宋体"/>
          <w:color w:val="auto"/>
          <w:sz w:val="24"/>
          <w:szCs w:val="24"/>
          <w:highlight w:val="none"/>
          <w:u w:val="single"/>
        </w:rPr>
        <w:t xml:space="preserve">     </w:t>
      </w:r>
    </w:p>
    <w:p w14:paraId="401EEFFF">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电子信箱：</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电子信箱：</w:t>
      </w:r>
      <w:r>
        <w:rPr>
          <w:rFonts w:hint="eastAsia" w:ascii="宋体" w:hAnsi="宋体" w:eastAsia="宋体" w:cs="宋体"/>
          <w:color w:val="auto"/>
          <w:sz w:val="24"/>
          <w:szCs w:val="24"/>
          <w:highlight w:val="none"/>
          <w:u w:val="single"/>
        </w:rPr>
        <w:t xml:space="preserve">   </w:t>
      </w:r>
    </w:p>
    <w:p w14:paraId="4B5A0609">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开户银行：</w:t>
      </w:r>
      <w:r>
        <w:rPr>
          <w:rFonts w:hint="eastAsia" w:ascii="宋体" w:hAnsi="宋体" w:eastAsia="宋体" w:cs="宋体"/>
          <w:color w:val="auto"/>
          <w:sz w:val="24"/>
          <w:szCs w:val="24"/>
          <w:highlight w:val="none"/>
          <w:u w:val="single"/>
        </w:rPr>
        <w:t xml:space="preserve">   </w:t>
      </w:r>
    </w:p>
    <w:p w14:paraId="2C234A95">
      <w:pPr>
        <w:rPr>
          <w:rFonts w:hint="eastAsia" w:ascii="宋体" w:hAnsi="宋体" w:eastAsia="宋体" w:cs="宋体"/>
          <w:highlight w:val="none"/>
        </w:rPr>
      </w:pPr>
      <w:r>
        <w:rPr>
          <w:rFonts w:hint="eastAsia" w:ascii="宋体" w:hAnsi="宋体" w:eastAsia="宋体" w:cs="宋体"/>
          <w:color w:val="auto"/>
          <w:sz w:val="24"/>
          <w:szCs w:val="24"/>
          <w:highlight w:val="none"/>
        </w:rPr>
        <w:t>账  号：</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 xml:space="preserve">   账  号：</w:t>
      </w:r>
      <w:r>
        <w:rPr>
          <w:rFonts w:hint="eastAsia" w:ascii="宋体" w:hAnsi="宋体" w:eastAsia="宋体" w:cs="宋体"/>
          <w:color w:val="auto"/>
          <w:sz w:val="24"/>
          <w:szCs w:val="24"/>
          <w:highlight w:val="none"/>
          <w:u w:val="single"/>
        </w:rPr>
        <w:t xml:space="preserve">     </w:t>
      </w:r>
    </w:p>
    <w:p w14:paraId="4BCF231A">
      <w:pPr>
        <w:rPr>
          <w:rFonts w:hint="eastAsia" w:ascii="宋体" w:hAnsi="宋体" w:eastAsia="宋体" w:cs="宋体"/>
          <w:highlight w:val="none"/>
        </w:rPr>
      </w:pPr>
    </w:p>
    <w:p w14:paraId="3470EB5C">
      <w:pPr>
        <w:rPr>
          <w:rFonts w:hint="eastAsia" w:ascii="宋体" w:hAnsi="宋体" w:eastAsia="宋体" w:cs="宋体"/>
          <w:highlight w:val="none"/>
        </w:rPr>
      </w:pPr>
    </w:p>
    <w:p w14:paraId="3D571B78">
      <w:pPr>
        <w:rPr>
          <w:rFonts w:hint="eastAsia" w:ascii="宋体" w:hAnsi="宋体" w:eastAsia="宋体" w:cs="宋体"/>
          <w:highlight w:val="none"/>
        </w:rPr>
      </w:pPr>
    </w:p>
    <w:p w14:paraId="17550582">
      <w:pPr>
        <w:keepNext/>
        <w:tabs>
          <w:tab w:val="left" w:pos="2940"/>
        </w:tabs>
        <w:ind w:left="2940"/>
        <w:rPr>
          <w:rFonts w:hint="eastAsia" w:ascii="宋体" w:hAnsi="宋体" w:eastAsia="宋体" w:cs="宋体"/>
          <w:b/>
          <w:bCs/>
          <w:sz w:val="24"/>
          <w:highlight w:val="none"/>
        </w:rPr>
      </w:pPr>
    </w:p>
    <w:p w14:paraId="2479290F">
      <w:pPr>
        <w:keepNext/>
        <w:tabs>
          <w:tab w:val="left" w:pos="2940"/>
        </w:tabs>
        <w:ind w:left="2940"/>
        <w:outlineLvl w:val="0"/>
        <w:rPr>
          <w:rFonts w:hint="eastAsia" w:ascii="宋体" w:hAnsi="宋体" w:eastAsia="宋体" w:cs="宋体"/>
          <w:b/>
          <w:bCs/>
          <w:sz w:val="24"/>
          <w:highlight w:val="none"/>
        </w:rPr>
      </w:pPr>
      <w:r>
        <w:rPr>
          <w:rFonts w:hint="eastAsia" w:ascii="宋体" w:hAnsi="宋体" w:eastAsia="宋体" w:cs="宋体"/>
          <w:b/>
          <w:bCs/>
          <w:sz w:val="24"/>
          <w:highlight w:val="none"/>
        </w:rPr>
        <w:br w:type="page"/>
      </w:r>
      <w:bookmarkStart w:id="534" w:name="_Toc10229"/>
      <w:r>
        <w:rPr>
          <w:rFonts w:hint="eastAsia" w:ascii="宋体" w:hAnsi="宋体" w:eastAsia="宋体" w:cs="宋体"/>
          <w:b/>
          <w:bCs/>
          <w:sz w:val="24"/>
          <w:highlight w:val="none"/>
        </w:rPr>
        <w:t>第二部分 通用合同条款</w:t>
      </w:r>
      <w:bookmarkEnd w:id="534"/>
    </w:p>
    <w:p w14:paraId="79BE92DD">
      <w:pPr>
        <w:rPr>
          <w:rFonts w:hint="eastAsia" w:ascii="宋体" w:hAnsi="宋体" w:eastAsia="宋体" w:cs="宋体"/>
          <w:highlight w:val="none"/>
        </w:rPr>
      </w:pPr>
    </w:p>
    <w:p w14:paraId="34BFB4F4">
      <w:pPr>
        <w:spacing w:line="360" w:lineRule="auto"/>
        <w:ind w:firstLine="480" w:firstLineChars="200"/>
        <w:jc w:val="center"/>
        <w:rPr>
          <w:rFonts w:hint="eastAsia" w:ascii="宋体" w:hAnsi="宋体" w:eastAsia="宋体" w:cs="宋体"/>
          <w:sz w:val="24"/>
          <w:highlight w:val="none"/>
        </w:rPr>
      </w:pPr>
      <w:r>
        <w:rPr>
          <w:rFonts w:hint="eastAsia" w:ascii="宋体" w:hAnsi="宋体" w:eastAsia="宋体" w:cs="宋体"/>
          <w:sz w:val="24"/>
          <w:highlight w:val="none"/>
        </w:rPr>
        <w:t>使用住房城乡建设部、国家工商行政管理总局印发的《建设工程施工合同(示范文本)》（GF-2017-0201）通用合同条款。</w:t>
      </w:r>
    </w:p>
    <w:p w14:paraId="6E68E406">
      <w:pPr>
        <w:spacing w:line="360" w:lineRule="auto"/>
        <w:ind w:firstLine="420" w:firstLineChars="200"/>
        <w:jc w:val="center"/>
        <w:rPr>
          <w:rFonts w:hint="eastAsia" w:ascii="宋体" w:hAnsi="宋体" w:eastAsia="宋体" w:cs="宋体"/>
          <w:highlight w:val="none"/>
        </w:rPr>
      </w:pPr>
      <w:r>
        <w:rPr>
          <w:rFonts w:hint="eastAsia" w:ascii="宋体" w:hAnsi="宋体" w:eastAsia="宋体" w:cs="宋体"/>
          <w:highlight w:val="none"/>
        </w:rPr>
        <w:br w:type="page"/>
      </w:r>
      <w:bookmarkStart w:id="535" w:name="_Toc351203632"/>
      <w:r>
        <w:rPr>
          <w:rFonts w:hint="eastAsia" w:ascii="宋体" w:hAnsi="宋体" w:eastAsia="宋体" w:cs="宋体"/>
          <w:b/>
          <w:sz w:val="24"/>
          <w:highlight w:val="none"/>
        </w:rPr>
        <w:t>第三部分 专用合同条款</w:t>
      </w:r>
      <w:bookmarkEnd w:id="535"/>
    </w:p>
    <w:p w14:paraId="2E5426AE">
      <w:pPr>
        <w:keepNext/>
        <w:tabs>
          <w:tab w:val="left" w:pos="1260"/>
        </w:tabs>
        <w:spacing w:before="120" w:after="120" w:line="360" w:lineRule="auto"/>
        <w:outlineLvl w:val="3"/>
        <w:rPr>
          <w:rFonts w:hint="eastAsia" w:ascii="宋体" w:hAnsi="宋体" w:eastAsia="宋体" w:cs="宋体"/>
          <w:bCs/>
          <w:color w:val="000000"/>
          <w:sz w:val="24"/>
          <w:highlight w:val="none"/>
        </w:rPr>
      </w:pPr>
      <w:bookmarkStart w:id="536" w:name="_Toc351203633"/>
      <w:r>
        <w:rPr>
          <w:rFonts w:hint="eastAsia" w:ascii="宋体" w:hAnsi="宋体" w:eastAsia="宋体" w:cs="宋体"/>
          <w:bCs/>
          <w:color w:val="000000"/>
          <w:sz w:val="24"/>
          <w:highlight w:val="none"/>
        </w:rPr>
        <w:t>1</w:t>
      </w:r>
      <w:bookmarkStart w:id="537" w:name="_Toc296503156"/>
      <w:bookmarkStart w:id="538" w:name="_Toc296891196"/>
      <w:bookmarkStart w:id="539" w:name="_Toc296347155"/>
      <w:bookmarkStart w:id="540" w:name="_Toc292559361"/>
      <w:bookmarkStart w:id="541" w:name="_Toc296890984"/>
      <w:bookmarkStart w:id="542" w:name="_Toc296346657"/>
      <w:bookmarkStart w:id="543" w:name="_Toc292559866"/>
      <w:bookmarkStart w:id="544" w:name="_Toc297120456"/>
      <w:bookmarkStart w:id="545" w:name="_Toc297048342"/>
      <w:bookmarkStart w:id="546" w:name="_Toc296944495"/>
      <w:r>
        <w:rPr>
          <w:rFonts w:hint="eastAsia" w:ascii="宋体" w:hAnsi="宋体" w:eastAsia="宋体" w:cs="宋体"/>
          <w:bCs/>
          <w:color w:val="000000"/>
          <w:sz w:val="24"/>
          <w:highlight w:val="none"/>
        </w:rPr>
        <w:t>. 一般约定</w:t>
      </w:r>
      <w:bookmarkEnd w:id="536"/>
    </w:p>
    <w:bookmarkEnd w:id="537"/>
    <w:bookmarkEnd w:id="538"/>
    <w:bookmarkEnd w:id="539"/>
    <w:bookmarkEnd w:id="540"/>
    <w:bookmarkEnd w:id="541"/>
    <w:bookmarkEnd w:id="542"/>
    <w:bookmarkEnd w:id="543"/>
    <w:bookmarkEnd w:id="544"/>
    <w:bookmarkEnd w:id="545"/>
    <w:bookmarkEnd w:id="546"/>
    <w:p w14:paraId="032F13A1">
      <w:pPr>
        <w:spacing w:after="120" w:line="360" w:lineRule="auto"/>
        <w:ind w:firstLine="480" w:firstLineChars="200"/>
        <w:outlineLvl w:val="0"/>
        <w:rPr>
          <w:rFonts w:hint="eastAsia" w:ascii="宋体" w:hAnsi="宋体" w:eastAsia="宋体" w:cs="宋体"/>
          <w:color w:val="000000"/>
          <w:sz w:val="24"/>
          <w:highlight w:val="none"/>
        </w:rPr>
      </w:pPr>
      <w:bookmarkStart w:id="547" w:name="_Toc17881"/>
      <w:bookmarkStart w:id="548" w:name="_Toc8268"/>
      <w:r>
        <w:rPr>
          <w:rFonts w:hint="eastAsia" w:ascii="宋体" w:hAnsi="宋体" w:eastAsia="宋体" w:cs="宋体"/>
          <w:color w:val="000000"/>
          <w:sz w:val="24"/>
          <w:highlight w:val="none"/>
        </w:rPr>
        <w:t>1.1 词语定义</w:t>
      </w:r>
      <w:bookmarkEnd w:id="547"/>
      <w:bookmarkEnd w:id="548"/>
    </w:p>
    <w:p w14:paraId="2B9A2B42">
      <w:pPr>
        <w:spacing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1.1.1合同</w:t>
      </w:r>
    </w:p>
    <w:p w14:paraId="52F70091">
      <w:pPr>
        <w:spacing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1.1.1.10其他合同文件包括：</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lang w:val="en-US" w:eastAsia="zh-CN"/>
        </w:rPr>
        <w:t xml:space="preserve"> </w:t>
      </w:r>
      <w:r>
        <w:rPr>
          <w:rFonts w:hint="eastAsia" w:ascii="宋体" w:hAnsi="宋体" w:eastAsia="宋体" w:cs="宋体"/>
          <w:color w:val="000000"/>
          <w:sz w:val="24"/>
          <w:highlight w:val="none"/>
        </w:rPr>
        <w:t>。</w:t>
      </w:r>
    </w:p>
    <w:p w14:paraId="61B01A28">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1.1.2 合同当事人及其他相关方</w:t>
      </w:r>
    </w:p>
    <w:p w14:paraId="2F9DB909">
      <w:pPr>
        <w:spacing w:line="360" w:lineRule="auto"/>
        <w:ind w:firstLine="480" w:firstLineChars="200"/>
        <w:rPr>
          <w:rFonts w:hint="eastAsia" w:ascii="宋体" w:hAnsi="宋体" w:eastAsia="宋体" w:cs="宋体"/>
          <w:color w:val="000000"/>
          <w:sz w:val="24"/>
          <w:highlight w:val="none"/>
          <w:u w:val="single"/>
          <w:lang w:val="en-US" w:eastAsia="zh-CN"/>
        </w:rPr>
      </w:pPr>
      <w:r>
        <w:rPr>
          <w:rFonts w:hint="eastAsia" w:ascii="宋体" w:hAnsi="宋体" w:eastAsia="宋体" w:cs="宋体"/>
          <w:color w:val="000000"/>
          <w:sz w:val="24"/>
          <w:highlight w:val="none"/>
        </w:rPr>
        <w:t>1.1.2.4监理人：</w:t>
      </w:r>
    </w:p>
    <w:p w14:paraId="24A1913A">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名    称：</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color w:val="000000"/>
          <w:sz w:val="24"/>
          <w:highlight w:val="none"/>
        </w:rPr>
        <w:t>；</w:t>
      </w:r>
    </w:p>
    <w:p w14:paraId="5DC06860">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资质类别和等级：</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color w:val="000000"/>
          <w:sz w:val="24"/>
          <w:highlight w:val="none"/>
          <w:lang w:val="en-US" w:eastAsia="zh-CN"/>
        </w:rPr>
        <w:t xml:space="preserve"> </w:t>
      </w:r>
      <w:r>
        <w:rPr>
          <w:rFonts w:hint="eastAsia" w:ascii="宋体" w:hAnsi="宋体" w:eastAsia="宋体" w:cs="宋体"/>
          <w:color w:val="000000"/>
          <w:sz w:val="24"/>
          <w:highlight w:val="none"/>
        </w:rPr>
        <w:t>；</w:t>
      </w:r>
    </w:p>
    <w:p w14:paraId="58436651">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联系电话：</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color w:val="000000"/>
          <w:sz w:val="24"/>
          <w:highlight w:val="none"/>
        </w:rPr>
        <w:t>；</w:t>
      </w:r>
    </w:p>
    <w:p w14:paraId="2F9D2D67">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电子信箱：</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color w:val="000000"/>
          <w:sz w:val="24"/>
          <w:highlight w:val="none"/>
        </w:rPr>
        <w:t>；</w:t>
      </w:r>
    </w:p>
    <w:p w14:paraId="3E5072D8">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通信地址：</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color w:val="000000"/>
          <w:sz w:val="24"/>
          <w:highlight w:val="none"/>
          <w:lang w:val="en-US" w:eastAsia="zh-CN"/>
        </w:rPr>
        <w:t xml:space="preserve"> </w:t>
      </w:r>
      <w:r>
        <w:rPr>
          <w:rFonts w:hint="eastAsia" w:ascii="宋体" w:hAnsi="宋体" w:eastAsia="宋体" w:cs="宋体"/>
          <w:color w:val="000000"/>
          <w:sz w:val="24"/>
          <w:highlight w:val="none"/>
        </w:rPr>
        <w:t>。</w:t>
      </w:r>
    </w:p>
    <w:p w14:paraId="7FCD39CA">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1.1.2.5 设计人：</w:t>
      </w:r>
    </w:p>
    <w:p w14:paraId="3ECCF616">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名    称：</w:t>
      </w:r>
      <w:r>
        <w:rPr>
          <w:rFonts w:hint="eastAsia" w:ascii="宋体" w:hAnsi="宋体" w:eastAsia="宋体" w:cs="宋体"/>
          <w:color w:val="000000"/>
          <w:sz w:val="24"/>
          <w:highlight w:val="none"/>
          <w:u w:val="single"/>
        </w:rPr>
        <w:t xml:space="preserve">    </w:t>
      </w:r>
      <w:r>
        <w:rPr>
          <w:rFonts w:hint="eastAsia" w:ascii="宋体" w:hAnsi="宋体" w:eastAsia="宋体" w:cs="宋体"/>
          <w:color w:val="000000"/>
          <w:sz w:val="24"/>
          <w:highlight w:val="none"/>
        </w:rPr>
        <w:t>；</w:t>
      </w:r>
    </w:p>
    <w:p w14:paraId="5DD0C404">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资质类别和等级：</w:t>
      </w:r>
      <w:r>
        <w:rPr>
          <w:rFonts w:hint="eastAsia" w:ascii="宋体" w:hAnsi="宋体" w:eastAsia="宋体" w:cs="宋体"/>
          <w:color w:val="000000"/>
          <w:sz w:val="24"/>
          <w:highlight w:val="none"/>
          <w:u w:val="single"/>
        </w:rPr>
        <w:t>  </w:t>
      </w:r>
      <w:r>
        <w:rPr>
          <w:rFonts w:hint="eastAsia" w:ascii="宋体" w:hAnsi="宋体" w:eastAsia="宋体" w:cs="宋体"/>
          <w:color w:val="000000"/>
          <w:sz w:val="24"/>
          <w:highlight w:val="none"/>
        </w:rPr>
        <w:t>；</w:t>
      </w:r>
    </w:p>
    <w:p w14:paraId="21CDEAF3">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联系电话：</w:t>
      </w:r>
      <w:r>
        <w:rPr>
          <w:rFonts w:hint="eastAsia" w:ascii="宋体" w:hAnsi="宋体" w:eastAsia="宋体" w:cs="宋体"/>
          <w:color w:val="000000"/>
          <w:sz w:val="24"/>
          <w:highlight w:val="none"/>
          <w:u w:val="single"/>
        </w:rPr>
        <w:t>    </w:t>
      </w:r>
      <w:r>
        <w:rPr>
          <w:rFonts w:hint="eastAsia" w:ascii="宋体" w:hAnsi="宋体" w:eastAsia="宋体" w:cs="宋体"/>
          <w:color w:val="000000"/>
          <w:sz w:val="24"/>
          <w:highlight w:val="none"/>
        </w:rPr>
        <w:t>；</w:t>
      </w:r>
    </w:p>
    <w:p w14:paraId="0193445B">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电子信箱：</w:t>
      </w:r>
      <w:r>
        <w:rPr>
          <w:rFonts w:hint="eastAsia" w:ascii="宋体" w:hAnsi="宋体" w:eastAsia="宋体" w:cs="宋体"/>
          <w:color w:val="000000"/>
          <w:sz w:val="24"/>
          <w:highlight w:val="none"/>
          <w:u w:val="single"/>
        </w:rPr>
        <w:t>    </w:t>
      </w:r>
      <w:r>
        <w:rPr>
          <w:rFonts w:hint="eastAsia" w:ascii="宋体" w:hAnsi="宋体" w:eastAsia="宋体" w:cs="宋体"/>
          <w:color w:val="000000"/>
          <w:sz w:val="24"/>
          <w:highlight w:val="none"/>
        </w:rPr>
        <w:t>；</w:t>
      </w:r>
    </w:p>
    <w:p w14:paraId="56406B05">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通信地址：</w:t>
      </w:r>
      <w:r>
        <w:rPr>
          <w:rFonts w:hint="eastAsia" w:ascii="宋体" w:hAnsi="宋体" w:eastAsia="宋体" w:cs="宋体"/>
          <w:color w:val="000000"/>
          <w:sz w:val="24"/>
          <w:highlight w:val="none"/>
          <w:u w:val="single"/>
        </w:rPr>
        <w:t>    </w:t>
      </w:r>
      <w:r>
        <w:rPr>
          <w:rFonts w:hint="eastAsia" w:ascii="宋体" w:hAnsi="宋体" w:eastAsia="宋体" w:cs="宋体"/>
          <w:color w:val="000000"/>
          <w:sz w:val="24"/>
          <w:highlight w:val="none"/>
        </w:rPr>
        <w:t>。</w:t>
      </w:r>
    </w:p>
    <w:p w14:paraId="12547912">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1.1.3 工程和设备</w:t>
      </w:r>
    </w:p>
    <w:p w14:paraId="758C8222">
      <w:pPr>
        <w:spacing w:line="360" w:lineRule="auto"/>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1.1.3.7 作为施工现场组成部分的其他场所包括：。</w:t>
      </w:r>
    </w:p>
    <w:p w14:paraId="38A96DA7">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1.1.3.9 永久占地包括：</w:t>
      </w:r>
      <w:r>
        <w:rPr>
          <w:rFonts w:hint="eastAsia" w:ascii="宋体" w:hAnsi="宋体" w:eastAsia="宋体" w:cs="宋体"/>
          <w:color w:val="000000"/>
          <w:sz w:val="24"/>
          <w:highlight w:val="none"/>
          <w:u w:val="single"/>
        </w:rPr>
        <w:t xml:space="preserve">                </w:t>
      </w:r>
      <w:r>
        <w:rPr>
          <w:rFonts w:hint="eastAsia" w:ascii="宋体" w:hAnsi="宋体" w:eastAsia="宋体" w:cs="宋体"/>
          <w:color w:val="000000"/>
          <w:kern w:val="0"/>
          <w:sz w:val="24"/>
          <w:highlight w:val="none"/>
        </w:rPr>
        <w:t>。</w:t>
      </w:r>
    </w:p>
    <w:p w14:paraId="16E56CDF">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rPr>
        <w:t>1.1.3.10 临时占地包括：</w:t>
      </w:r>
      <w:r>
        <w:rPr>
          <w:rFonts w:hint="eastAsia" w:ascii="宋体" w:hAnsi="宋体" w:eastAsia="宋体" w:cs="宋体"/>
          <w:color w:val="000000"/>
          <w:sz w:val="24"/>
          <w:highlight w:val="none"/>
          <w:u w:val="single"/>
        </w:rPr>
        <w:t xml:space="preserve">               </w:t>
      </w:r>
      <w:r>
        <w:rPr>
          <w:rFonts w:hint="eastAsia" w:ascii="宋体" w:hAnsi="宋体" w:eastAsia="宋体" w:cs="宋体"/>
          <w:color w:val="000000"/>
          <w:kern w:val="0"/>
          <w:sz w:val="24"/>
          <w:highlight w:val="none"/>
        </w:rPr>
        <w:t>。</w:t>
      </w:r>
    </w:p>
    <w:p w14:paraId="77376A6C">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1.3法律 </w:t>
      </w:r>
    </w:p>
    <w:p w14:paraId="423C50C6">
      <w:pPr>
        <w:autoSpaceDE w:val="0"/>
        <w:autoSpaceDN w:val="0"/>
        <w:adjustRightInd w:val="0"/>
        <w:spacing w:line="360" w:lineRule="auto"/>
        <w:ind w:left="596" w:leftChars="284"/>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适用于合同的其他规范性文件：</w:t>
      </w:r>
      <w:r>
        <w:rPr>
          <w:rFonts w:hint="eastAsia" w:ascii="宋体" w:hAnsi="宋体" w:eastAsia="宋体" w:cs="宋体"/>
          <w:color w:val="000000"/>
          <w:sz w:val="24"/>
          <w:highlight w:val="none"/>
          <w:u w:val="single"/>
        </w:rPr>
        <w:t></w:t>
      </w:r>
      <w:r>
        <w:rPr>
          <w:rFonts w:hint="eastAsia" w:ascii="宋体" w:hAnsi="宋体" w:eastAsia="宋体" w:cs="宋体"/>
          <w:color w:val="000000"/>
          <w:sz w:val="24"/>
          <w:highlight w:val="none"/>
        </w:rPr>
        <w:t>。</w:t>
      </w:r>
    </w:p>
    <w:p w14:paraId="23E82530">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1.4 标准和规范</w:t>
      </w:r>
    </w:p>
    <w:p w14:paraId="6C5D2022">
      <w:pPr>
        <w:spacing w:line="360" w:lineRule="auto"/>
        <w:ind w:left="596" w:leftChars="284"/>
        <w:rPr>
          <w:rFonts w:hint="eastAsia" w:ascii="宋体" w:hAnsi="宋体" w:eastAsia="宋体" w:cs="宋体"/>
          <w:color w:val="000000"/>
          <w:sz w:val="24"/>
          <w:highlight w:val="none"/>
        </w:rPr>
      </w:pPr>
      <w:r>
        <w:rPr>
          <w:rFonts w:hint="eastAsia" w:ascii="宋体" w:hAnsi="宋体" w:eastAsia="宋体" w:cs="宋体"/>
          <w:color w:val="000000"/>
          <w:sz w:val="24"/>
          <w:highlight w:val="none"/>
        </w:rPr>
        <w:t>1.4.1适用于工程的标准规范包括：</w:t>
      </w:r>
      <w:r>
        <w:rPr>
          <w:rFonts w:hint="eastAsia" w:ascii="宋体" w:hAnsi="宋体" w:eastAsia="宋体" w:cs="宋体"/>
          <w:color w:val="000000"/>
          <w:sz w:val="24"/>
          <w:highlight w:val="none"/>
          <w:u w:val="single"/>
        </w:rPr>
        <w:t></w:t>
      </w:r>
      <w:r>
        <w:rPr>
          <w:rFonts w:hint="eastAsia" w:ascii="宋体" w:hAnsi="宋体" w:eastAsia="宋体" w:cs="宋体"/>
          <w:color w:val="000000"/>
          <w:sz w:val="24"/>
          <w:highlight w:val="none"/>
        </w:rPr>
        <w:t>。</w:t>
      </w:r>
    </w:p>
    <w:p w14:paraId="702A4703">
      <w:pPr>
        <w:spacing w:line="360" w:lineRule="auto"/>
        <w:ind w:firstLine="480" w:firstLineChars="200"/>
        <w:outlineLvl w:val="0"/>
        <w:rPr>
          <w:rFonts w:hint="eastAsia" w:ascii="宋体" w:hAnsi="宋体" w:eastAsia="宋体" w:cs="宋体"/>
          <w:color w:val="000000"/>
          <w:kern w:val="0"/>
          <w:sz w:val="24"/>
          <w:highlight w:val="none"/>
          <w:u w:val="single"/>
        </w:rPr>
      </w:pPr>
      <w:bookmarkStart w:id="549" w:name="_Toc7992"/>
      <w:bookmarkStart w:id="550" w:name="_Toc20237"/>
      <w:r>
        <w:rPr>
          <w:rFonts w:hint="eastAsia" w:ascii="宋体" w:hAnsi="宋体" w:eastAsia="宋体" w:cs="宋体"/>
          <w:color w:val="000000"/>
          <w:kern w:val="0"/>
          <w:sz w:val="24"/>
          <w:highlight w:val="none"/>
        </w:rPr>
        <w:t>1.4.2 发包人提供国外标准、规范的名称：</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lang w:val="en-US" w:eastAsia="zh-CN"/>
        </w:rPr>
        <w:t xml:space="preserve"> </w:t>
      </w:r>
      <w:r>
        <w:rPr>
          <w:rFonts w:hint="eastAsia" w:ascii="宋体" w:hAnsi="宋体" w:eastAsia="宋体" w:cs="宋体"/>
          <w:color w:val="000000"/>
          <w:kern w:val="0"/>
          <w:sz w:val="24"/>
          <w:highlight w:val="none"/>
        </w:rPr>
        <w:t>；</w:t>
      </w:r>
      <w:bookmarkEnd w:id="549"/>
      <w:bookmarkEnd w:id="550"/>
    </w:p>
    <w:p w14:paraId="6DD5C284">
      <w:pPr>
        <w:spacing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发包人提供国外标准、规范的份数：</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lang w:val="en-US" w:eastAsia="zh-CN"/>
        </w:rPr>
        <w:t xml:space="preserve"> </w:t>
      </w:r>
      <w:r>
        <w:rPr>
          <w:rFonts w:hint="eastAsia" w:ascii="宋体" w:hAnsi="宋体" w:eastAsia="宋体" w:cs="宋体"/>
          <w:color w:val="000000"/>
          <w:kern w:val="0"/>
          <w:sz w:val="24"/>
          <w:highlight w:val="none"/>
        </w:rPr>
        <w:t>；</w:t>
      </w:r>
    </w:p>
    <w:p w14:paraId="5B3C9210">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rPr>
        <w:t>发包人提供国外标准、规范的名称：</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lang w:val="en-US" w:eastAsia="zh-CN"/>
        </w:rPr>
        <w:t xml:space="preserve"> </w:t>
      </w:r>
      <w:r>
        <w:rPr>
          <w:rFonts w:hint="eastAsia" w:ascii="宋体" w:hAnsi="宋体" w:eastAsia="宋体" w:cs="宋体"/>
          <w:color w:val="000000"/>
          <w:kern w:val="0"/>
          <w:sz w:val="24"/>
          <w:highlight w:val="none"/>
        </w:rPr>
        <w:t>。</w:t>
      </w:r>
    </w:p>
    <w:p w14:paraId="450C7E11">
      <w:pPr>
        <w:spacing w:line="360" w:lineRule="auto"/>
        <w:ind w:left="596" w:leftChars="284"/>
        <w:rPr>
          <w:rFonts w:hint="eastAsia" w:ascii="宋体" w:hAnsi="宋体" w:eastAsia="宋体" w:cs="宋体"/>
          <w:color w:val="000000"/>
          <w:sz w:val="24"/>
          <w:highlight w:val="none"/>
        </w:rPr>
      </w:pPr>
      <w:r>
        <w:rPr>
          <w:rFonts w:hint="eastAsia" w:ascii="宋体" w:hAnsi="宋体" w:eastAsia="宋体" w:cs="宋体"/>
          <w:color w:val="000000"/>
          <w:sz w:val="24"/>
          <w:highlight w:val="none"/>
        </w:rPr>
        <w:t>1.4.3发包人对工程的技术标准和功能要求的特殊要求：</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color w:val="000000"/>
          <w:sz w:val="24"/>
          <w:highlight w:val="none"/>
          <w:lang w:val="en-US" w:eastAsia="zh-CN"/>
        </w:rPr>
        <w:t xml:space="preserve"> </w:t>
      </w:r>
      <w:r>
        <w:rPr>
          <w:rFonts w:hint="eastAsia" w:ascii="宋体" w:hAnsi="宋体" w:eastAsia="宋体" w:cs="宋体"/>
          <w:color w:val="000000"/>
          <w:sz w:val="24"/>
          <w:highlight w:val="none"/>
        </w:rPr>
        <w:t>。</w:t>
      </w:r>
    </w:p>
    <w:p w14:paraId="7DB0BBB9">
      <w:pPr>
        <w:spacing w:after="120" w:line="360" w:lineRule="auto"/>
        <w:ind w:firstLine="480" w:firstLineChars="200"/>
        <w:outlineLvl w:val="0"/>
        <w:rPr>
          <w:rFonts w:hint="eastAsia" w:ascii="宋体" w:hAnsi="宋体" w:eastAsia="宋体" w:cs="宋体"/>
          <w:color w:val="000000"/>
          <w:sz w:val="24"/>
          <w:highlight w:val="none"/>
        </w:rPr>
      </w:pPr>
      <w:bookmarkStart w:id="551" w:name="_Toc25062"/>
      <w:bookmarkStart w:id="552" w:name="_Toc16360"/>
      <w:r>
        <w:rPr>
          <w:rFonts w:hint="eastAsia" w:ascii="宋体" w:hAnsi="宋体" w:eastAsia="宋体" w:cs="宋体"/>
          <w:color w:val="000000"/>
          <w:sz w:val="24"/>
          <w:highlight w:val="none"/>
        </w:rPr>
        <w:t>1.5 合同文件的优先顺序</w:t>
      </w:r>
      <w:bookmarkEnd w:id="551"/>
      <w:bookmarkEnd w:id="552"/>
    </w:p>
    <w:p w14:paraId="086B1A78">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合同文件组成及优先顺序为：</w:t>
      </w:r>
      <w:r>
        <w:rPr>
          <w:rFonts w:hint="eastAsia" w:ascii="宋体" w:hAnsi="宋体" w:eastAsia="宋体" w:cs="宋体"/>
          <w:color w:val="000000"/>
          <w:sz w:val="24"/>
          <w:highlight w:val="none"/>
          <w:u w:val="single"/>
        </w:rPr>
        <w:t></w:t>
      </w:r>
      <w:r>
        <w:rPr>
          <w:rFonts w:hint="eastAsia" w:ascii="宋体" w:hAnsi="宋体" w:eastAsia="宋体" w:cs="宋体"/>
          <w:color w:val="000000"/>
          <w:sz w:val="24"/>
          <w:highlight w:val="none"/>
        </w:rPr>
        <w:t>。</w:t>
      </w:r>
    </w:p>
    <w:p w14:paraId="745E7385">
      <w:pPr>
        <w:spacing w:after="120" w:line="360" w:lineRule="auto"/>
        <w:ind w:firstLine="480" w:firstLineChars="200"/>
        <w:outlineLvl w:val="0"/>
        <w:rPr>
          <w:rFonts w:hint="eastAsia" w:ascii="宋体" w:hAnsi="宋体" w:eastAsia="宋体" w:cs="宋体"/>
          <w:color w:val="000000"/>
          <w:sz w:val="24"/>
          <w:highlight w:val="none"/>
        </w:rPr>
      </w:pPr>
      <w:bookmarkStart w:id="553" w:name="_Toc26802"/>
      <w:bookmarkStart w:id="554" w:name="_Toc3178"/>
      <w:r>
        <w:rPr>
          <w:rFonts w:hint="eastAsia" w:ascii="宋体" w:hAnsi="宋体" w:eastAsia="宋体" w:cs="宋体"/>
          <w:color w:val="000000"/>
          <w:sz w:val="24"/>
          <w:highlight w:val="none"/>
        </w:rPr>
        <w:t>1.6 图纸和承包人文件</w:t>
      </w:r>
      <w:bookmarkEnd w:id="553"/>
      <w:bookmarkEnd w:id="554"/>
      <w:r>
        <w:rPr>
          <w:rFonts w:hint="eastAsia" w:ascii="宋体" w:hAnsi="宋体" w:eastAsia="宋体" w:cs="宋体"/>
          <w:color w:val="000000"/>
          <w:sz w:val="24"/>
          <w:highlight w:val="none"/>
        </w:rPr>
        <w:tab/>
      </w:r>
    </w:p>
    <w:p w14:paraId="3C7D720B">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1.6.1 图纸的提供</w:t>
      </w:r>
    </w:p>
    <w:p w14:paraId="4CA750BF">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发包人向承包人提供图纸的期限：</w:t>
      </w:r>
      <w:r>
        <w:rPr>
          <w:rFonts w:hint="eastAsia" w:ascii="宋体" w:hAnsi="宋体" w:eastAsia="宋体" w:cs="宋体"/>
          <w:color w:val="000000"/>
          <w:sz w:val="24"/>
          <w:highlight w:val="none"/>
          <w:u w:val="single"/>
        </w:rPr>
        <w:t></w:t>
      </w:r>
      <w:r>
        <w:rPr>
          <w:rFonts w:hint="eastAsia" w:ascii="宋体" w:hAnsi="宋体" w:eastAsia="宋体" w:cs="宋体"/>
          <w:color w:val="000000"/>
          <w:sz w:val="24"/>
          <w:highlight w:val="none"/>
        </w:rPr>
        <w:t>；</w:t>
      </w:r>
    </w:p>
    <w:p w14:paraId="15D7BF05">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发包人向承包人提供图纸的数量：</w:t>
      </w:r>
      <w:r>
        <w:rPr>
          <w:rFonts w:hint="eastAsia" w:ascii="宋体" w:hAnsi="宋体" w:eastAsia="宋体" w:cs="宋体"/>
          <w:color w:val="000000"/>
          <w:sz w:val="24"/>
          <w:highlight w:val="none"/>
          <w:u w:val="single"/>
        </w:rPr>
        <w:t></w:t>
      </w:r>
      <w:r>
        <w:rPr>
          <w:rFonts w:hint="eastAsia" w:ascii="宋体" w:hAnsi="宋体" w:eastAsia="宋体" w:cs="宋体"/>
          <w:color w:val="000000"/>
          <w:sz w:val="24"/>
          <w:highlight w:val="none"/>
        </w:rPr>
        <w:t>；</w:t>
      </w:r>
    </w:p>
    <w:p w14:paraId="01C1D3FF">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发包人向承包人提供图纸的内容：</w:t>
      </w:r>
      <w:r>
        <w:rPr>
          <w:rFonts w:hint="eastAsia" w:ascii="宋体" w:hAnsi="宋体" w:eastAsia="宋体" w:cs="宋体"/>
          <w:color w:val="000000"/>
          <w:sz w:val="24"/>
          <w:highlight w:val="none"/>
          <w:u w:val="single"/>
        </w:rPr>
        <w:t></w:t>
      </w:r>
      <w:r>
        <w:rPr>
          <w:rFonts w:hint="eastAsia" w:ascii="宋体" w:hAnsi="宋体" w:eastAsia="宋体" w:cs="宋体"/>
          <w:color w:val="000000"/>
          <w:sz w:val="24"/>
          <w:highlight w:val="none"/>
        </w:rPr>
        <w:t>。</w:t>
      </w:r>
    </w:p>
    <w:p w14:paraId="01F1DC5C">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1.6.4 承包人文件</w:t>
      </w:r>
    </w:p>
    <w:p w14:paraId="641C12BF">
      <w:pPr>
        <w:spacing w:line="360" w:lineRule="auto"/>
        <w:ind w:left="596" w:leftChars="284"/>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需要由承包人提供的文件，包括：</w:t>
      </w:r>
      <w:r>
        <w:rPr>
          <w:rFonts w:hint="eastAsia" w:ascii="宋体" w:hAnsi="宋体" w:eastAsia="宋体" w:cs="宋体"/>
          <w:color w:val="000000"/>
          <w:sz w:val="24"/>
          <w:highlight w:val="none"/>
          <w:u w:val="single"/>
        </w:rPr>
        <w:t></w:t>
      </w:r>
      <w:r>
        <w:rPr>
          <w:rFonts w:hint="eastAsia" w:ascii="宋体" w:hAnsi="宋体" w:eastAsia="宋体" w:cs="宋体"/>
          <w:color w:val="000000"/>
          <w:sz w:val="24"/>
          <w:highlight w:val="none"/>
        </w:rPr>
        <w:t>；</w:t>
      </w:r>
    </w:p>
    <w:p w14:paraId="2110C9A1">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承包人提供的文件的期限为：</w:t>
      </w:r>
      <w:r>
        <w:rPr>
          <w:rFonts w:hint="eastAsia" w:ascii="宋体" w:hAnsi="宋体" w:eastAsia="宋体" w:cs="宋体"/>
          <w:color w:val="000000"/>
          <w:sz w:val="24"/>
          <w:highlight w:val="none"/>
          <w:u w:val="single"/>
        </w:rPr>
        <w:t> </w:t>
      </w:r>
      <w:r>
        <w:rPr>
          <w:rFonts w:hint="eastAsia" w:ascii="宋体" w:hAnsi="宋体" w:eastAsia="宋体" w:cs="宋体"/>
          <w:color w:val="000000"/>
          <w:sz w:val="24"/>
          <w:highlight w:val="none"/>
        </w:rPr>
        <w:t>；</w:t>
      </w:r>
    </w:p>
    <w:p w14:paraId="373AA105">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承包人提供的文件的数量为：</w:t>
      </w:r>
      <w:r>
        <w:rPr>
          <w:rFonts w:hint="eastAsia" w:ascii="宋体" w:hAnsi="宋体" w:eastAsia="宋体" w:cs="宋体"/>
          <w:color w:val="000000"/>
          <w:sz w:val="24"/>
          <w:highlight w:val="none"/>
          <w:u w:val="single"/>
        </w:rPr>
        <w:t></w:t>
      </w:r>
      <w:r>
        <w:rPr>
          <w:rFonts w:hint="eastAsia" w:ascii="宋体" w:hAnsi="宋体" w:eastAsia="宋体" w:cs="宋体"/>
          <w:color w:val="000000"/>
          <w:sz w:val="24"/>
          <w:highlight w:val="none"/>
        </w:rPr>
        <w:t>；</w:t>
      </w:r>
    </w:p>
    <w:p w14:paraId="7CA932A3">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承包人提供的文件的形式为：</w:t>
      </w:r>
      <w:r>
        <w:rPr>
          <w:rFonts w:hint="eastAsia" w:ascii="宋体" w:hAnsi="宋体" w:eastAsia="宋体" w:cs="宋体"/>
          <w:color w:val="000000"/>
          <w:sz w:val="24"/>
          <w:highlight w:val="none"/>
          <w:u w:val="single"/>
        </w:rPr>
        <w:t> </w:t>
      </w:r>
      <w:r>
        <w:rPr>
          <w:rFonts w:hint="eastAsia" w:ascii="宋体" w:hAnsi="宋体" w:eastAsia="宋体" w:cs="宋体"/>
          <w:color w:val="000000"/>
          <w:sz w:val="24"/>
          <w:highlight w:val="none"/>
        </w:rPr>
        <w:t>；</w:t>
      </w:r>
    </w:p>
    <w:p w14:paraId="20BDC907">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发包人审批承包人文件的期限：</w:t>
      </w:r>
      <w:r>
        <w:rPr>
          <w:rFonts w:hint="eastAsia" w:ascii="宋体" w:hAnsi="宋体" w:eastAsia="宋体" w:cs="宋体"/>
          <w:color w:val="000000"/>
          <w:sz w:val="24"/>
          <w:highlight w:val="none"/>
          <w:u w:val="single"/>
        </w:rPr>
        <w:t> </w:t>
      </w:r>
      <w:r>
        <w:rPr>
          <w:rFonts w:hint="eastAsia" w:ascii="宋体" w:hAnsi="宋体" w:eastAsia="宋体" w:cs="宋体"/>
          <w:color w:val="000000"/>
          <w:sz w:val="24"/>
          <w:highlight w:val="none"/>
        </w:rPr>
        <w:t>。</w:t>
      </w:r>
    </w:p>
    <w:p w14:paraId="16736197">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1.6.5 现场图纸准备</w:t>
      </w:r>
    </w:p>
    <w:p w14:paraId="41847A97">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关于现场图纸准备的约定：</w:t>
      </w:r>
      <w:r>
        <w:rPr>
          <w:rFonts w:hint="eastAsia" w:ascii="宋体" w:hAnsi="宋体" w:eastAsia="宋体" w:cs="宋体"/>
          <w:color w:val="000000"/>
          <w:sz w:val="24"/>
          <w:highlight w:val="none"/>
          <w:u w:val="single"/>
        </w:rPr>
        <w:t>   </w:t>
      </w:r>
      <w:r>
        <w:rPr>
          <w:rFonts w:hint="eastAsia" w:ascii="宋体" w:hAnsi="宋体" w:eastAsia="宋体" w:cs="宋体"/>
          <w:color w:val="000000"/>
          <w:sz w:val="24"/>
          <w:highlight w:val="none"/>
        </w:rPr>
        <w:t>。</w:t>
      </w:r>
    </w:p>
    <w:p w14:paraId="3DB34A68">
      <w:pPr>
        <w:spacing w:after="120" w:line="360" w:lineRule="auto"/>
        <w:ind w:firstLine="480" w:firstLineChars="200"/>
        <w:outlineLvl w:val="0"/>
        <w:rPr>
          <w:rFonts w:hint="eastAsia" w:ascii="宋体" w:hAnsi="宋体" w:eastAsia="宋体" w:cs="宋体"/>
          <w:color w:val="000000"/>
          <w:sz w:val="24"/>
          <w:highlight w:val="none"/>
        </w:rPr>
      </w:pPr>
      <w:bookmarkStart w:id="555" w:name="_Toc22625"/>
      <w:bookmarkStart w:id="556" w:name="_Toc25654"/>
      <w:r>
        <w:rPr>
          <w:rFonts w:hint="eastAsia" w:ascii="宋体" w:hAnsi="宋体" w:eastAsia="宋体" w:cs="宋体"/>
          <w:color w:val="000000"/>
          <w:sz w:val="24"/>
          <w:highlight w:val="none"/>
        </w:rPr>
        <w:t>1.7 联络</w:t>
      </w:r>
      <w:bookmarkEnd w:id="555"/>
      <w:bookmarkEnd w:id="556"/>
    </w:p>
    <w:p w14:paraId="3CF92DA9">
      <w:pPr>
        <w:spacing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1.7.1发包人和承包人应当在</w:t>
      </w:r>
      <w:r>
        <w:rPr>
          <w:rFonts w:hint="eastAsia" w:ascii="宋体" w:hAnsi="宋体" w:eastAsia="宋体" w:cs="宋体"/>
          <w:color w:val="000000"/>
          <w:sz w:val="24"/>
          <w:highlight w:val="none"/>
          <w:u w:val="single"/>
        </w:rPr>
        <w:t></w:t>
      </w:r>
      <w:r>
        <w:rPr>
          <w:rFonts w:hint="eastAsia" w:ascii="宋体" w:hAnsi="宋体" w:eastAsia="宋体" w:cs="宋体"/>
          <w:color w:val="000000"/>
          <w:kern w:val="0"/>
          <w:sz w:val="24"/>
          <w:highlight w:val="none"/>
        </w:rPr>
        <w:t>天内将与合同有关的通知、批准、证明、证书、指示、指令、要求、请求、同意、意见、确定和决定等书面函件送达对方当事人。</w:t>
      </w:r>
    </w:p>
    <w:p w14:paraId="3EED8DE3">
      <w:pPr>
        <w:spacing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1.7.2 发包人接收文件的地点：</w:t>
      </w:r>
      <w:r>
        <w:rPr>
          <w:rFonts w:hint="eastAsia" w:ascii="宋体" w:hAnsi="宋体" w:eastAsia="宋体" w:cs="宋体"/>
          <w:color w:val="000000"/>
          <w:sz w:val="24"/>
          <w:highlight w:val="none"/>
          <w:u w:val="single"/>
        </w:rPr>
        <w:t> </w:t>
      </w:r>
      <w:r>
        <w:rPr>
          <w:rFonts w:hint="eastAsia" w:ascii="宋体" w:hAnsi="宋体" w:eastAsia="宋体" w:cs="宋体"/>
          <w:color w:val="000000"/>
          <w:kern w:val="0"/>
          <w:sz w:val="24"/>
          <w:highlight w:val="none"/>
        </w:rPr>
        <w:t>；</w:t>
      </w:r>
    </w:p>
    <w:p w14:paraId="753C2070">
      <w:pPr>
        <w:spacing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发包人指定的接收人为：</w:t>
      </w:r>
      <w:r>
        <w:rPr>
          <w:rFonts w:hint="eastAsia" w:ascii="宋体" w:hAnsi="宋体" w:eastAsia="宋体" w:cs="宋体"/>
          <w:color w:val="000000"/>
          <w:sz w:val="24"/>
          <w:highlight w:val="none"/>
          <w:u w:val="single"/>
        </w:rPr>
        <w:t> </w:t>
      </w:r>
      <w:r>
        <w:rPr>
          <w:rFonts w:hint="eastAsia" w:ascii="宋体" w:hAnsi="宋体" w:eastAsia="宋体" w:cs="宋体"/>
          <w:color w:val="000000"/>
          <w:kern w:val="0"/>
          <w:sz w:val="24"/>
          <w:highlight w:val="none"/>
        </w:rPr>
        <w:t>。</w:t>
      </w:r>
    </w:p>
    <w:p w14:paraId="197BBBA1">
      <w:pPr>
        <w:spacing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承包人接收文件的地点：</w:t>
      </w:r>
      <w:r>
        <w:rPr>
          <w:rFonts w:hint="eastAsia" w:ascii="宋体" w:hAnsi="宋体" w:eastAsia="宋体" w:cs="宋体"/>
          <w:color w:val="000000"/>
          <w:sz w:val="24"/>
          <w:highlight w:val="none"/>
          <w:u w:val="single"/>
        </w:rPr>
        <w:t> </w:t>
      </w:r>
      <w:r>
        <w:rPr>
          <w:rFonts w:hint="eastAsia" w:ascii="宋体" w:hAnsi="宋体" w:eastAsia="宋体" w:cs="宋体"/>
          <w:color w:val="000000"/>
          <w:kern w:val="0"/>
          <w:sz w:val="24"/>
          <w:highlight w:val="none"/>
        </w:rPr>
        <w:t>；</w:t>
      </w:r>
    </w:p>
    <w:p w14:paraId="1CD8438F">
      <w:pPr>
        <w:spacing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承包人指定的接收人为：</w:t>
      </w:r>
      <w:r>
        <w:rPr>
          <w:rFonts w:hint="eastAsia" w:ascii="宋体" w:hAnsi="宋体" w:eastAsia="宋体" w:cs="宋体"/>
          <w:color w:val="000000"/>
          <w:sz w:val="24"/>
          <w:highlight w:val="none"/>
          <w:u w:val="single"/>
        </w:rPr>
        <w:t> </w:t>
      </w:r>
      <w:r>
        <w:rPr>
          <w:rFonts w:hint="eastAsia" w:ascii="宋体" w:hAnsi="宋体" w:eastAsia="宋体" w:cs="宋体"/>
          <w:color w:val="000000"/>
          <w:kern w:val="0"/>
          <w:sz w:val="24"/>
          <w:highlight w:val="none"/>
        </w:rPr>
        <w:t>。</w:t>
      </w:r>
    </w:p>
    <w:p w14:paraId="3B446C44">
      <w:pPr>
        <w:spacing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监理人接收文件的地点：</w:t>
      </w:r>
      <w:r>
        <w:rPr>
          <w:rFonts w:hint="eastAsia" w:ascii="宋体" w:hAnsi="宋体" w:eastAsia="宋体" w:cs="宋体"/>
          <w:color w:val="000000"/>
          <w:sz w:val="24"/>
          <w:highlight w:val="none"/>
          <w:u w:val="single"/>
        </w:rPr>
        <w:t> </w:t>
      </w:r>
      <w:r>
        <w:rPr>
          <w:rFonts w:hint="eastAsia" w:ascii="宋体" w:hAnsi="宋体" w:eastAsia="宋体" w:cs="宋体"/>
          <w:color w:val="000000"/>
          <w:kern w:val="0"/>
          <w:sz w:val="24"/>
          <w:highlight w:val="none"/>
        </w:rPr>
        <w:t>；</w:t>
      </w:r>
    </w:p>
    <w:p w14:paraId="4D421B76">
      <w:pPr>
        <w:spacing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监理人指定的接收人为：</w:t>
      </w:r>
      <w:r>
        <w:rPr>
          <w:rFonts w:hint="eastAsia" w:ascii="宋体" w:hAnsi="宋体" w:eastAsia="宋体" w:cs="宋体"/>
          <w:color w:val="000000"/>
          <w:sz w:val="24"/>
          <w:highlight w:val="none"/>
          <w:u w:val="single"/>
        </w:rPr>
        <w:t> </w:t>
      </w:r>
      <w:r>
        <w:rPr>
          <w:rFonts w:hint="eastAsia" w:ascii="宋体" w:hAnsi="宋体" w:eastAsia="宋体" w:cs="宋体"/>
          <w:color w:val="000000"/>
          <w:kern w:val="0"/>
          <w:sz w:val="24"/>
          <w:highlight w:val="none"/>
        </w:rPr>
        <w:t>。</w:t>
      </w:r>
    </w:p>
    <w:p w14:paraId="04ACA0A9">
      <w:pPr>
        <w:spacing w:after="120" w:line="360" w:lineRule="auto"/>
        <w:ind w:firstLine="480" w:firstLineChars="200"/>
        <w:outlineLvl w:val="0"/>
        <w:rPr>
          <w:rFonts w:hint="eastAsia" w:ascii="宋体" w:hAnsi="宋体" w:eastAsia="宋体" w:cs="宋体"/>
          <w:color w:val="000000"/>
          <w:sz w:val="24"/>
          <w:highlight w:val="none"/>
        </w:rPr>
      </w:pPr>
      <w:bookmarkStart w:id="557" w:name="_Toc6189"/>
      <w:bookmarkStart w:id="558" w:name="_Toc26723"/>
      <w:r>
        <w:rPr>
          <w:rFonts w:hint="eastAsia" w:ascii="宋体" w:hAnsi="宋体" w:eastAsia="宋体" w:cs="宋体"/>
          <w:color w:val="000000"/>
          <w:sz w:val="24"/>
          <w:highlight w:val="none"/>
        </w:rPr>
        <w:t>1.10 交通运输</w:t>
      </w:r>
      <w:bookmarkEnd w:id="557"/>
      <w:bookmarkEnd w:id="558"/>
    </w:p>
    <w:p w14:paraId="707B5D09">
      <w:pPr>
        <w:spacing w:line="360" w:lineRule="auto"/>
        <w:ind w:firstLine="480" w:firstLineChars="200"/>
        <w:outlineLvl w:val="0"/>
        <w:rPr>
          <w:rFonts w:hint="eastAsia" w:ascii="宋体" w:hAnsi="宋体" w:eastAsia="宋体" w:cs="宋体"/>
          <w:sz w:val="24"/>
          <w:highlight w:val="none"/>
        </w:rPr>
      </w:pPr>
      <w:bookmarkStart w:id="559" w:name="_Toc12336"/>
      <w:bookmarkStart w:id="560" w:name="_Toc6487"/>
      <w:r>
        <w:rPr>
          <w:rFonts w:hint="eastAsia" w:ascii="宋体" w:hAnsi="宋体" w:eastAsia="宋体" w:cs="宋体"/>
          <w:sz w:val="24"/>
          <w:highlight w:val="none"/>
        </w:rPr>
        <w:t>1</w:t>
      </w:r>
      <w:bookmarkStart w:id="561" w:name="_Toc304295521"/>
      <w:bookmarkStart w:id="562" w:name="_Toc318581155"/>
      <w:bookmarkStart w:id="563" w:name="_Toc300934943"/>
      <w:bookmarkStart w:id="564" w:name="_Toc312677986"/>
      <w:bookmarkStart w:id="565" w:name="_Toc303539100"/>
      <w:r>
        <w:rPr>
          <w:rFonts w:hint="eastAsia" w:ascii="宋体" w:hAnsi="宋体" w:eastAsia="宋体" w:cs="宋体"/>
          <w:sz w:val="24"/>
          <w:highlight w:val="none"/>
        </w:rPr>
        <w:t>.10.1 出入现场的权利</w:t>
      </w:r>
      <w:bookmarkEnd w:id="559"/>
      <w:bookmarkEnd w:id="560"/>
    </w:p>
    <w:p w14:paraId="7D47E24B">
      <w:pPr>
        <w:spacing w:line="360" w:lineRule="auto"/>
        <w:ind w:left="596" w:leftChars="284"/>
        <w:rPr>
          <w:rFonts w:hint="eastAsia" w:ascii="宋体" w:hAnsi="宋体" w:eastAsia="宋体" w:cs="宋体"/>
          <w:color w:val="000000"/>
          <w:sz w:val="24"/>
          <w:highlight w:val="none"/>
          <w:u w:val="single"/>
        </w:rPr>
      </w:pPr>
      <w:r>
        <w:rPr>
          <w:rFonts w:hint="eastAsia" w:ascii="宋体" w:hAnsi="宋体" w:eastAsia="宋体" w:cs="宋体"/>
          <w:sz w:val="24"/>
          <w:highlight w:val="none"/>
        </w:rPr>
        <w:t>关于出入现场的权利的约定：</w:t>
      </w:r>
      <w:r>
        <w:rPr>
          <w:rFonts w:hint="eastAsia" w:ascii="宋体" w:hAnsi="宋体" w:eastAsia="宋体" w:cs="宋体"/>
          <w:color w:val="000000"/>
          <w:sz w:val="24"/>
          <w:highlight w:val="none"/>
          <w:u w:val="single"/>
        </w:rPr>
        <w:t>  </w:t>
      </w:r>
      <w:r>
        <w:rPr>
          <w:rFonts w:hint="eastAsia" w:ascii="宋体" w:hAnsi="宋体" w:eastAsia="宋体" w:cs="宋体"/>
          <w:sz w:val="24"/>
          <w:highlight w:val="none"/>
        </w:rPr>
        <w:t>。</w:t>
      </w:r>
    </w:p>
    <w:bookmarkEnd w:id="561"/>
    <w:bookmarkEnd w:id="562"/>
    <w:bookmarkEnd w:id="563"/>
    <w:bookmarkEnd w:id="564"/>
    <w:bookmarkEnd w:id="565"/>
    <w:p w14:paraId="2145F942">
      <w:pPr>
        <w:spacing w:line="360" w:lineRule="auto"/>
        <w:ind w:firstLine="480" w:firstLineChars="200"/>
        <w:jc w:val="left"/>
        <w:outlineLvl w:val="0"/>
        <w:rPr>
          <w:rFonts w:hint="eastAsia" w:ascii="宋体" w:hAnsi="宋体" w:eastAsia="宋体" w:cs="宋体"/>
          <w:sz w:val="24"/>
          <w:highlight w:val="none"/>
        </w:rPr>
      </w:pPr>
      <w:bookmarkStart w:id="566" w:name="_Toc5667"/>
      <w:bookmarkStart w:id="567" w:name="_Toc28031"/>
      <w:r>
        <w:rPr>
          <w:rFonts w:hint="eastAsia" w:ascii="宋体" w:hAnsi="宋体" w:eastAsia="宋体" w:cs="宋体"/>
          <w:sz w:val="24"/>
          <w:highlight w:val="none"/>
        </w:rPr>
        <w:t>1</w:t>
      </w:r>
      <w:bookmarkStart w:id="568" w:name="_Toc303539101"/>
      <w:bookmarkStart w:id="569" w:name="_Toc318581156"/>
      <w:bookmarkStart w:id="570" w:name="_Toc312677987"/>
      <w:bookmarkStart w:id="571" w:name="_Toc300934944"/>
      <w:bookmarkStart w:id="572" w:name="_Toc304295522"/>
      <w:r>
        <w:rPr>
          <w:rFonts w:hint="eastAsia" w:ascii="宋体" w:hAnsi="宋体" w:eastAsia="宋体" w:cs="宋体"/>
          <w:sz w:val="24"/>
          <w:highlight w:val="none"/>
        </w:rPr>
        <w:t>.10.3 场内交通</w:t>
      </w:r>
      <w:bookmarkEnd w:id="566"/>
      <w:bookmarkEnd w:id="567"/>
    </w:p>
    <w:p w14:paraId="07B45ED1">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关于场外交通和场内交通的边界的约定：</w:t>
      </w:r>
      <w:r>
        <w:rPr>
          <w:rFonts w:hint="eastAsia" w:ascii="宋体" w:hAnsi="宋体" w:eastAsia="宋体" w:cs="宋体"/>
          <w:color w:val="000000"/>
          <w:sz w:val="24"/>
          <w:highlight w:val="none"/>
          <w:u w:val="single"/>
        </w:rPr>
        <w:t>  </w:t>
      </w:r>
      <w:r>
        <w:rPr>
          <w:rFonts w:hint="eastAsia" w:ascii="宋体" w:hAnsi="宋体" w:eastAsia="宋体" w:cs="宋体"/>
          <w:sz w:val="24"/>
          <w:highlight w:val="none"/>
        </w:rPr>
        <w:t>。</w:t>
      </w:r>
    </w:p>
    <w:p w14:paraId="3BC25817">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关于发包人向承包人免费提供满足工程施工需要的场内道路和交通设施的约定。</w:t>
      </w:r>
      <w:bookmarkEnd w:id="568"/>
      <w:bookmarkEnd w:id="569"/>
      <w:bookmarkEnd w:id="570"/>
      <w:bookmarkEnd w:id="571"/>
      <w:bookmarkEnd w:id="572"/>
      <w:bookmarkStart w:id="573" w:name="_Toc318581157"/>
    </w:p>
    <w:p w14:paraId="1ED05B47">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1.10.4超大件和超重件的运输</w:t>
      </w:r>
    </w:p>
    <w:p w14:paraId="712AFD26">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运输超大件或超重件所需的道路和桥梁临时加固改造费用和其他有关费用由承担。</w:t>
      </w:r>
    </w:p>
    <w:bookmarkEnd w:id="573"/>
    <w:p w14:paraId="15EA7C97">
      <w:pPr>
        <w:spacing w:after="120" w:line="360" w:lineRule="auto"/>
        <w:ind w:firstLine="480" w:firstLineChars="200"/>
        <w:outlineLvl w:val="0"/>
        <w:rPr>
          <w:rFonts w:hint="eastAsia" w:ascii="宋体" w:hAnsi="宋体" w:eastAsia="宋体" w:cs="宋体"/>
          <w:color w:val="000000"/>
          <w:sz w:val="24"/>
          <w:highlight w:val="none"/>
        </w:rPr>
      </w:pPr>
      <w:bookmarkStart w:id="574" w:name="_Toc24109"/>
      <w:bookmarkStart w:id="575" w:name="_Toc15686"/>
      <w:r>
        <w:rPr>
          <w:rFonts w:hint="eastAsia" w:ascii="宋体" w:hAnsi="宋体" w:eastAsia="宋体" w:cs="宋体"/>
          <w:color w:val="000000"/>
          <w:sz w:val="24"/>
          <w:highlight w:val="none"/>
        </w:rPr>
        <w:t>1.11 知识产权</w:t>
      </w:r>
      <w:bookmarkEnd w:id="574"/>
      <w:bookmarkEnd w:id="575"/>
    </w:p>
    <w:p w14:paraId="0132CFBC">
      <w:pPr>
        <w:spacing w:line="360" w:lineRule="auto"/>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1.11.1关于发包人提供给承包人的图纸、发包人为实施工程自行编制或委托编制的技术规范以及反映发包人关于合同要求或其他类似性质的文件的著作权的归属：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color w:val="000000"/>
          <w:sz w:val="24"/>
          <w:highlight w:val="none"/>
          <w:u w:val="single"/>
        </w:rPr>
        <w:t xml:space="preserve">                                </w:t>
      </w:r>
      <w:r>
        <w:rPr>
          <w:rFonts w:hint="eastAsia" w:ascii="宋体" w:hAnsi="宋体" w:eastAsia="宋体" w:cs="宋体"/>
          <w:color w:val="000000"/>
          <w:sz w:val="24"/>
          <w:highlight w:val="none"/>
        </w:rPr>
        <w:t>。</w:t>
      </w:r>
    </w:p>
    <w:p w14:paraId="1DA59482">
      <w:pPr>
        <w:spacing w:line="360" w:lineRule="auto"/>
        <w:ind w:left="596" w:leftChars="284"/>
        <w:rPr>
          <w:rFonts w:hint="eastAsia" w:ascii="宋体" w:hAnsi="宋体" w:eastAsia="宋体" w:cs="宋体"/>
          <w:color w:val="000000"/>
          <w:sz w:val="24"/>
          <w:highlight w:val="none"/>
        </w:rPr>
      </w:pPr>
      <w:r>
        <w:rPr>
          <w:rFonts w:hint="eastAsia" w:ascii="宋体" w:hAnsi="宋体" w:eastAsia="宋体" w:cs="宋体"/>
          <w:color w:val="000000"/>
          <w:sz w:val="24"/>
          <w:highlight w:val="none"/>
        </w:rPr>
        <w:t>关于发包人提供的上述文件的使用限制的要求：</w:t>
      </w:r>
      <w:r>
        <w:rPr>
          <w:rFonts w:hint="eastAsia" w:ascii="宋体" w:hAnsi="宋体" w:eastAsia="宋体" w:cs="宋体"/>
          <w:color w:val="000000"/>
          <w:sz w:val="24"/>
          <w:highlight w:val="none"/>
          <w:u w:val="single"/>
        </w:rPr>
        <w:t xml:space="preserve">      </w:t>
      </w:r>
      <w:r>
        <w:rPr>
          <w:rFonts w:hint="eastAsia" w:ascii="宋体" w:hAnsi="宋体" w:eastAsia="宋体" w:cs="宋体"/>
          <w:color w:val="000000"/>
          <w:sz w:val="24"/>
          <w:highlight w:val="none"/>
        </w:rPr>
        <w:t>。</w:t>
      </w:r>
    </w:p>
    <w:p w14:paraId="39CD47F6">
      <w:pPr>
        <w:spacing w:line="360" w:lineRule="auto"/>
        <w:ind w:left="596" w:leftChars="284"/>
        <w:outlineLvl w:val="0"/>
        <w:rPr>
          <w:rFonts w:hint="eastAsia" w:ascii="宋体" w:hAnsi="宋体" w:eastAsia="宋体" w:cs="宋体"/>
          <w:color w:val="000000"/>
          <w:sz w:val="24"/>
          <w:highlight w:val="none"/>
        </w:rPr>
      </w:pPr>
      <w:bookmarkStart w:id="576" w:name="_Toc21529"/>
      <w:bookmarkStart w:id="577" w:name="_Toc7709"/>
      <w:r>
        <w:rPr>
          <w:rFonts w:hint="eastAsia" w:ascii="宋体" w:hAnsi="宋体" w:eastAsia="宋体" w:cs="宋体"/>
          <w:color w:val="000000"/>
          <w:sz w:val="24"/>
          <w:highlight w:val="none"/>
        </w:rPr>
        <w:t>1.11.2 关于承包人为实施工程所编制文件的著作权的归属：</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w:t>
      </w:r>
      <w:bookmarkEnd w:id="576"/>
      <w:bookmarkEnd w:id="577"/>
    </w:p>
    <w:p w14:paraId="623A7013">
      <w:pPr>
        <w:spacing w:line="360" w:lineRule="auto"/>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关于承包人提供的上述文件的使用限制的要求：</w:t>
      </w:r>
      <w:r>
        <w:rPr>
          <w:rFonts w:hint="eastAsia" w:ascii="宋体" w:hAnsi="宋体" w:eastAsia="宋体" w:cs="宋体"/>
          <w:color w:val="000000"/>
          <w:sz w:val="24"/>
          <w:highlight w:val="none"/>
          <w:u w:val="single"/>
        </w:rPr>
        <w:t xml:space="preserve">    </w:t>
      </w:r>
      <w:r>
        <w:rPr>
          <w:rFonts w:hint="eastAsia" w:ascii="宋体" w:hAnsi="宋体" w:eastAsia="宋体" w:cs="宋体"/>
          <w:color w:val="000000"/>
          <w:sz w:val="24"/>
          <w:highlight w:val="none"/>
        </w:rPr>
        <w:t>。</w:t>
      </w:r>
    </w:p>
    <w:p w14:paraId="0EBF60A2">
      <w:pPr>
        <w:spacing w:line="360" w:lineRule="auto"/>
        <w:ind w:firstLine="480" w:firstLineChars="200"/>
        <w:outlineLvl w:val="0"/>
        <w:rPr>
          <w:rFonts w:hint="eastAsia" w:ascii="宋体" w:hAnsi="宋体" w:eastAsia="宋体" w:cs="宋体"/>
          <w:color w:val="000000"/>
          <w:kern w:val="0"/>
          <w:sz w:val="24"/>
          <w:highlight w:val="none"/>
        </w:rPr>
      </w:pPr>
      <w:bookmarkStart w:id="578" w:name="_Toc23571"/>
      <w:bookmarkStart w:id="579" w:name="_Toc25947"/>
      <w:r>
        <w:rPr>
          <w:rFonts w:hint="eastAsia" w:ascii="宋体" w:hAnsi="宋体" w:eastAsia="宋体" w:cs="宋体"/>
          <w:color w:val="000000"/>
          <w:sz w:val="24"/>
          <w:highlight w:val="none"/>
        </w:rPr>
        <w:t>1.11.4 承包人在施工过程中所采用的专利、专有技术、技术秘密的使用费的承担方式：</w:t>
      </w:r>
      <w:r>
        <w:rPr>
          <w:rFonts w:hint="eastAsia" w:ascii="宋体" w:hAnsi="宋体" w:eastAsia="宋体" w:cs="宋体"/>
          <w:color w:val="000000"/>
          <w:kern w:val="0"/>
          <w:sz w:val="24"/>
          <w:highlight w:val="none"/>
        </w:rPr>
        <w:t>。</w:t>
      </w:r>
      <w:bookmarkEnd w:id="578"/>
      <w:bookmarkEnd w:id="579"/>
    </w:p>
    <w:p w14:paraId="346F81A9">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1.13工程量清单错误的修正</w:t>
      </w:r>
    </w:p>
    <w:p w14:paraId="78583E76">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出现工程量清单错误时，是否调整合同价格：</w:t>
      </w:r>
      <w:r>
        <w:rPr>
          <w:rFonts w:hint="eastAsia" w:ascii="宋体" w:hAnsi="宋体" w:eastAsia="宋体" w:cs="宋体"/>
          <w:color w:val="000000"/>
          <w:sz w:val="24"/>
          <w:highlight w:val="none"/>
          <w:u w:val="single"/>
        </w:rPr>
        <w:t xml:space="preserve">   否  </w:t>
      </w:r>
      <w:r>
        <w:rPr>
          <w:rFonts w:hint="eastAsia" w:ascii="宋体" w:hAnsi="宋体" w:eastAsia="宋体" w:cs="宋体"/>
          <w:color w:val="000000"/>
          <w:kern w:val="0"/>
          <w:sz w:val="24"/>
          <w:highlight w:val="none"/>
        </w:rPr>
        <w:t>。</w:t>
      </w:r>
    </w:p>
    <w:p w14:paraId="4DCD5F06">
      <w:pPr>
        <w:spacing w:line="360" w:lineRule="auto"/>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允许调整合同价格的工程量偏差范围：</w:t>
      </w:r>
      <w:r>
        <w:rPr>
          <w:rFonts w:hint="eastAsia" w:ascii="宋体" w:hAnsi="宋体" w:eastAsia="宋体" w:cs="宋体"/>
          <w:color w:val="000000"/>
          <w:sz w:val="24"/>
          <w:highlight w:val="none"/>
          <w:u w:val="single"/>
        </w:rPr>
        <w:t xml:space="preserve">  否     </w:t>
      </w:r>
      <w:r>
        <w:rPr>
          <w:rFonts w:hint="eastAsia" w:ascii="宋体" w:hAnsi="宋体" w:eastAsia="宋体" w:cs="宋体"/>
          <w:color w:val="000000"/>
          <w:kern w:val="0"/>
          <w:sz w:val="24"/>
          <w:highlight w:val="none"/>
        </w:rPr>
        <w:t>。</w:t>
      </w:r>
    </w:p>
    <w:p w14:paraId="0CB8013F">
      <w:pPr>
        <w:keepNext/>
        <w:tabs>
          <w:tab w:val="left" w:pos="1260"/>
        </w:tabs>
        <w:spacing w:before="120" w:after="120" w:line="360" w:lineRule="auto"/>
        <w:outlineLvl w:val="3"/>
        <w:rPr>
          <w:rFonts w:hint="eastAsia" w:ascii="宋体" w:hAnsi="宋体" w:eastAsia="宋体" w:cs="宋体"/>
          <w:bCs/>
          <w:color w:val="000000"/>
          <w:sz w:val="24"/>
          <w:highlight w:val="none"/>
        </w:rPr>
      </w:pPr>
      <w:bookmarkStart w:id="580" w:name="_Toc351203634"/>
      <w:r>
        <w:rPr>
          <w:rFonts w:hint="eastAsia" w:ascii="宋体" w:hAnsi="宋体" w:eastAsia="宋体" w:cs="宋体"/>
          <w:bCs/>
          <w:color w:val="000000"/>
          <w:sz w:val="24"/>
          <w:highlight w:val="none"/>
        </w:rPr>
        <w:t>2</w:t>
      </w:r>
      <w:bookmarkStart w:id="581" w:name="_Toc292559867"/>
      <w:bookmarkStart w:id="582" w:name="_Toc296944496"/>
      <w:bookmarkStart w:id="583" w:name="_Toc296890985"/>
      <w:bookmarkStart w:id="584" w:name="_Toc296346658"/>
      <w:bookmarkStart w:id="585" w:name="_Toc296891197"/>
      <w:bookmarkStart w:id="586" w:name="_Toc292559362"/>
      <w:bookmarkStart w:id="587" w:name="_Toc297120457"/>
      <w:bookmarkStart w:id="588" w:name="_Toc296347156"/>
      <w:bookmarkStart w:id="589" w:name="_Toc297048343"/>
      <w:bookmarkStart w:id="590" w:name="_Toc296503157"/>
      <w:r>
        <w:rPr>
          <w:rFonts w:hint="eastAsia" w:ascii="宋体" w:hAnsi="宋体" w:eastAsia="宋体" w:cs="宋体"/>
          <w:bCs/>
          <w:color w:val="000000"/>
          <w:sz w:val="24"/>
          <w:highlight w:val="none"/>
        </w:rPr>
        <w:t>. 发包人</w:t>
      </w:r>
      <w:bookmarkEnd w:id="580"/>
    </w:p>
    <w:bookmarkEnd w:id="581"/>
    <w:bookmarkEnd w:id="582"/>
    <w:bookmarkEnd w:id="583"/>
    <w:bookmarkEnd w:id="584"/>
    <w:bookmarkEnd w:id="585"/>
    <w:bookmarkEnd w:id="586"/>
    <w:bookmarkEnd w:id="587"/>
    <w:bookmarkEnd w:id="588"/>
    <w:bookmarkEnd w:id="589"/>
    <w:bookmarkEnd w:id="590"/>
    <w:p w14:paraId="60B38AF7">
      <w:pPr>
        <w:spacing w:after="120" w:line="360" w:lineRule="auto"/>
        <w:ind w:firstLine="480" w:firstLineChars="200"/>
        <w:outlineLvl w:val="0"/>
        <w:rPr>
          <w:rFonts w:hint="eastAsia" w:ascii="宋体" w:hAnsi="宋体" w:eastAsia="宋体" w:cs="宋体"/>
          <w:color w:val="000000"/>
          <w:sz w:val="24"/>
          <w:highlight w:val="none"/>
        </w:rPr>
      </w:pPr>
      <w:bookmarkStart w:id="591" w:name="_Toc273"/>
      <w:bookmarkStart w:id="592" w:name="_Toc19922"/>
      <w:r>
        <w:rPr>
          <w:rFonts w:hint="eastAsia" w:ascii="宋体" w:hAnsi="宋体" w:eastAsia="宋体" w:cs="宋体"/>
          <w:color w:val="000000"/>
          <w:sz w:val="24"/>
          <w:highlight w:val="none"/>
        </w:rPr>
        <w:t>2.2 发包人代表</w:t>
      </w:r>
      <w:bookmarkEnd w:id="591"/>
      <w:bookmarkEnd w:id="592"/>
    </w:p>
    <w:p w14:paraId="5963928C">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发包人代表：</w:t>
      </w:r>
    </w:p>
    <w:p w14:paraId="04E81512">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姓    名：</w:t>
      </w:r>
      <w:r>
        <w:rPr>
          <w:rFonts w:hint="eastAsia" w:ascii="宋体" w:hAnsi="宋体" w:eastAsia="宋体" w:cs="宋体"/>
          <w:color w:val="000000"/>
          <w:sz w:val="24"/>
          <w:highlight w:val="none"/>
          <w:u w:val="single"/>
        </w:rPr>
        <w:t>   </w:t>
      </w:r>
      <w:r>
        <w:rPr>
          <w:rFonts w:hint="eastAsia" w:ascii="宋体" w:hAnsi="宋体" w:eastAsia="宋体" w:cs="宋体"/>
          <w:color w:val="000000"/>
          <w:sz w:val="24"/>
          <w:highlight w:val="none"/>
        </w:rPr>
        <w:t>；</w:t>
      </w:r>
    </w:p>
    <w:p w14:paraId="32C092B6">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身份证号：</w:t>
      </w:r>
      <w:r>
        <w:rPr>
          <w:rFonts w:hint="eastAsia" w:ascii="宋体" w:hAnsi="宋体" w:eastAsia="宋体" w:cs="宋体"/>
          <w:color w:val="000000"/>
          <w:sz w:val="24"/>
          <w:highlight w:val="none"/>
          <w:u w:val="single"/>
        </w:rPr>
        <w:t>    </w:t>
      </w:r>
      <w:r>
        <w:rPr>
          <w:rFonts w:hint="eastAsia" w:ascii="宋体" w:hAnsi="宋体" w:eastAsia="宋体" w:cs="宋体"/>
          <w:color w:val="000000"/>
          <w:sz w:val="24"/>
          <w:highlight w:val="none"/>
        </w:rPr>
        <w:t>；</w:t>
      </w:r>
    </w:p>
    <w:p w14:paraId="74CDA902">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职    务：</w:t>
      </w:r>
      <w:r>
        <w:rPr>
          <w:rFonts w:hint="eastAsia" w:ascii="宋体" w:hAnsi="宋体" w:eastAsia="宋体" w:cs="宋体"/>
          <w:color w:val="000000"/>
          <w:sz w:val="24"/>
          <w:highlight w:val="none"/>
          <w:u w:val="single"/>
        </w:rPr>
        <w:t>    </w:t>
      </w:r>
      <w:r>
        <w:rPr>
          <w:rFonts w:hint="eastAsia" w:ascii="宋体" w:hAnsi="宋体" w:eastAsia="宋体" w:cs="宋体"/>
          <w:color w:val="000000"/>
          <w:sz w:val="24"/>
          <w:highlight w:val="none"/>
        </w:rPr>
        <w:t>；</w:t>
      </w:r>
    </w:p>
    <w:p w14:paraId="4AE5D5BC">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联系电话：</w:t>
      </w:r>
      <w:r>
        <w:rPr>
          <w:rFonts w:hint="eastAsia" w:ascii="宋体" w:hAnsi="宋体" w:eastAsia="宋体" w:cs="宋体"/>
          <w:color w:val="000000"/>
          <w:sz w:val="24"/>
          <w:highlight w:val="none"/>
          <w:u w:val="single"/>
        </w:rPr>
        <w:t>    </w:t>
      </w:r>
      <w:r>
        <w:rPr>
          <w:rFonts w:hint="eastAsia" w:ascii="宋体" w:hAnsi="宋体" w:eastAsia="宋体" w:cs="宋体"/>
          <w:color w:val="000000"/>
          <w:sz w:val="24"/>
          <w:highlight w:val="none"/>
        </w:rPr>
        <w:t>；</w:t>
      </w:r>
    </w:p>
    <w:p w14:paraId="0F77EB0D">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电子信箱：</w:t>
      </w:r>
      <w:r>
        <w:rPr>
          <w:rFonts w:hint="eastAsia" w:ascii="宋体" w:hAnsi="宋体" w:eastAsia="宋体" w:cs="宋体"/>
          <w:color w:val="000000"/>
          <w:sz w:val="24"/>
          <w:highlight w:val="none"/>
          <w:u w:val="single"/>
        </w:rPr>
        <w:t>    </w:t>
      </w:r>
      <w:r>
        <w:rPr>
          <w:rFonts w:hint="eastAsia" w:ascii="宋体" w:hAnsi="宋体" w:eastAsia="宋体" w:cs="宋体"/>
          <w:color w:val="000000"/>
          <w:sz w:val="24"/>
          <w:highlight w:val="none"/>
        </w:rPr>
        <w:t>；</w:t>
      </w:r>
    </w:p>
    <w:p w14:paraId="2471FC2B">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通信地址：</w:t>
      </w:r>
      <w:r>
        <w:rPr>
          <w:rFonts w:hint="eastAsia" w:ascii="宋体" w:hAnsi="宋体" w:eastAsia="宋体" w:cs="宋体"/>
          <w:color w:val="000000"/>
          <w:sz w:val="24"/>
          <w:highlight w:val="none"/>
          <w:u w:val="single"/>
        </w:rPr>
        <w:t>  </w:t>
      </w:r>
      <w:r>
        <w:rPr>
          <w:rFonts w:hint="eastAsia" w:ascii="宋体" w:hAnsi="宋体" w:eastAsia="宋体" w:cs="宋体"/>
          <w:color w:val="000000"/>
          <w:sz w:val="24"/>
          <w:highlight w:val="none"/>
        </w:rPr>
        <w:t>。</w:t>
      </w:r>
    </w:p>
    <w:p w14:paraId="363022CA">
      <w:pPr>
        <w:spacing w:line="360" w:lineRule="auto"/>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发包人对发包人代表的授权范围如下：</w:t>
      </w:r>
      <w:r>
        <w:rPr>
          <w:rFonts w:hint="eastAsia" w:ascii="宋体" w:hAnsi="宋体" w:eastAsia="宋体" w:cs="宋体"/>
          <w:color w:val="000000"/>
          <w:sz w:val="24"/>
          <w:highlight w:val="none"/>
          <w:u w:val="single"/>
        </w:rPr>
        <w:t>    </w:t>
      </w:r>
      <w:r>
        <w:rPr>
          <w:rFonts w:hint="eastAsia" w:ascii="宋体" w:hAnsi="宋体" w:eastAsia="宋体" w:cs="宋体"/>
          <w:color w:val="000000"/>
          <w:sz w:val="24"/>
          <w:highlight w:val="none"/>
        </w:rPr>
        <w:t>。</w:t>
      </w:r>
    </w:p>
    <w:p w14:paraId="462A0D1A">
      <w:pPr>
        <w:spacing w:after="120" w:line="360" w:lineRule="auto"/>
        <w:ind w:firstLine="480" w:firstLineChars="200"/>
        <w:outlineLvl w:val="0"/>
        <w:rPr>
          <w:rFonts w:hint="eastAsia" w:ascii="宋体" w:hAnsi="宋体" w:eastAsia="宋体" w:cs="宋体"/>
          <w:color w:val="000000"/>
          <w:sz w:val="24"/>
          <w:highlight w:val="none"/>
        </w:rPr>
      </w:pPr>
      <w:bookmarkStart w:id="593" w:name="_Toc3440"/>
      <w:bookmarkStart w:id="594" w:name="_Toc18142"/>
      <w:r>
        <w:rPr>
          <w:rFonts w:hint="eastAsia" w:ascii="宋体" w:hAnsi="宋体" w:eastAsia="宋体" w:cs="宋体"/>
          <w:color w:val="000000"/>
          <w:sz w:val="24"/>
          <w:highlight w:val="none"/>
        </w:rPr>
        <w:t>2.4 施工现场、施工条件和基础资料的提供</w:t>
      </w:r>
      <w:bookmarkEnd w:id="593"/>
      <w:bookmarkEnd w:id="594"/>
    </w:p>
    <w:p w14:paraId="68626BED">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2.4.1 提供施工现场</w:t>
      </w:r>
    </w:p>
    <w:p w14:paraId="0813066E">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关于发包人移交施工现场的期限要求：</w:t>
      </w:r>
      <w:r>
        <w:rPr>
          <w:rFonts w:hint="eastAsia" w:ascii="宋体" w:hAnsi="宋体" w:eastAsia="宋体" w:cs="宋体"/>
          <w:color w:val="000000"/>
          <w:sz w:val="24"/>
          <w:highlight w:val="none"/>
          <w:u w:val="single"/>
        </w:rPr>
        <w:t xml:space="preserve">                </w:t>
      </w:r>
      <w:r>
        <w:rPr>
          <w:rFonts w:hint="eastAsia" w:ascii="宋体" w:hAnsi="宋体" w:eastAsia="宋体" w:cs="宋体"/>
          <w:color w:val="000000"/>
          <w:sz w:val="24"/>
          <w:highlight w:val="none"/>
        </w:rPr>
        <w:t>。</w:t>
      </w:r>
    </w:p>
    <w:p w14:paraId="33656C9B">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2.4.2 提供施工条件</w:t>
      </w:r>
    </w:p>
    <w:p w14:paraId="1633C73B">
      <w:pPr>
        <w:spacing w:line="360" w:lineRule="auto"/>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关于发包人应负责提供施工所需要的条件，包括：</w:t>
      </w:r>
      <w:r>
        <w:rPr>
          <w:rFonts w:hint="eastAsia" w:ascii="宋体" w:hAnsi="宋体" w:eastAsia="宋体" w:cs="宋体"/>
          <w:color w:val="000000"/>
          <w:sz w:val="24"/>
          <w:highlight w:val="none"/>
          <w:u w:val="single"/>
        </w:rPr>
        <w:t xml:space="preserve">   </w:t>
      </w:r>
      <w:r>
        <w:rPr>
          <w:rFonts w:hint="eastAsia" w:ascii="宋体" w:hAnsi="宋体" w:eastAsia="宋体" w:cs="宋体"/>
          <w:color w:val="000000"/>
          <w:sz w:val="24"/>
          <w:highlight w:val="none"/>
        </w:rPr>
        <w:t>。</w:t>
      </w:r>
    </w:p>
    <w:p w14:paraId="2D36D42B">
      <w:pPr>
        <w:spacing w:after="120" w:line="360" w:lineRule="auto"/>
        <w:ind w:firstLine="480" w:firstLineChars="200"/>
        <w:outlineLvl w:val="0"/>
        <w:rPr>
          <w:rFonts w:hint="eastAsia" w:ascii="宋体" w:hAnsi="宋体" w:eastAsia="宋体" w:cs="宋体"/>
          <w:color w:val="000000"/>
          <w:sz w:val="24"/>
          <w:highlight w:val="none"/>
        </w:rPr>
      </w:pPr>
      <w:bookmarkStart w:id="595" w:name="_Toc8194"/>
      <w:bookmarkStart w:id="596" w:name="_Toc15697"/>
      <w:r>
        <w:rPr>
          <w:rFonts w:hint="eastAsia" w:ascii="宋体" w:hAnsi="宋体" w:eastAsia="宋体" w:cs="宋体"/>
          <w:color w:val="000000"/>
          <w:sz w:val="24"/>
          <w:highlight w:val="none"/>
        </w:rPr>
        <w:t>2.5 资金来源证明及支付担保</w:t>
      </w:r>
      <w:bookmarkEnd w:id="595"/>
      <w:bookmarkEnd w:id="596"/>
    </w:p>
    <w:p w14:paraId="6A28C405">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发包人提供资金来源证明的期限要求：</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w:t>
      </w:r>
    </w:p>
    <w:p w14:paraId="10267861">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发包人是否提供支付担保：</w:t>
      </w:r>
      <w:r>
        <w:rPr>
          <w:rFonts w:hint="eastAsia" w:ascii="宋体" w:hAnsi="宋体" w:eastAsia="宋体" w:cs="宋体"/>
          <w:color w:val="000000"/>
          <w:sz w:val="24"/>
          <w:highlight w:val="none"/>
          <w:u w:val="single"/>
        </w:rPr>
        <w:t xml:space="preserve">                   </w:t>
      </w:r>
      <w:r>
        <w:rPr>
          <w:rFonts w:hint="eastAsia" w:ascii="宋体" w:hAnsi="宋体" w:eastAsia="宋体" w:cs="宋体"/>
          <w:color w:val="000000"/>
          <w:sz w:val="24"/>
          <w:highlight w:val="none"/>
        </w:rPr>
        <w:t>。</w:t>
      </w:r>
    </w:p>
    <w:p w14:paraId="1C101EE6">
      <w:pPr>
        <w:spacing w:line="360" w:lineRule="auto"/>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发包人提供支付担保的形式：</w:t>
      </w:r>
      <w:r>
        <w:rPr>
          <w:rFonts w:hint="eastAsia" w:ascii="宋体" w:hAnsi="宋体" w:eastAsia="宋体" w:cs="宋体"/>
          <w:color w:val="000000"/>
          <w:sz w:val="24"/>
          <w:highlight w:val="none"/>
          <w:u w:val="single"/>
        </w:rPr>
        <w:t>              </w:t>
      </w:r>
      <w:r>
        <w:rPr>
          <w:rFonts w:hint="eastAsia" w:ascii="宋体" w:hAnsi="宋体" w:eastAsia="宋体" w:cs="宋体"/>
          <w:color w:val="000000"/>
          <w:sz w:val="24"/>
          <w:highlight w:val="none"/>
        </w:rPr>
        <w:t>。</w:t>
      </w:r>
    </w:p>
    <w:p w14:paraId="4C549F63">
      <w:pPr>
        <w:keepNext/>
        <w:tabs>
          <w:tab w:val="left" w:pos="1260"/>
        </w:tabs>
        <w:spacing w:before="120" w:after="120" w:line="360" w:lineRule="auto"/>
        <w:outlineLvl w:val="3"/>
        <w:rPr>
          <w:rFonts w:hint="eastAsia" w:ascii="宋体" w:hAnsi="宋体" w:eastAsia="宋体" w:cs="宋体"/>
          <w:bCs/>
          <w:color w:val="000000"/>
          <w:sz w:val="24"/>
          <w:highlight w:val="none"/>
        </w:rPr>
      </w:pPr>
      <w:bookmarkStart w:id="597" w:name="_Toc351203635"/>
      <w:r>
        <w:rPr>
          <w:rFonts w:hint="eastAsia" w:ascii="宋体" w:hAnsi="宋体" w:eastAsia="宋体" w:cs="宋体"/>
          <w:bCs/>
          <w:color w:val="000000"/>
          <w:sz w:val="24"/>
          <w:highlight w:val="none"/>
        </w:rPr>
        <w:t>3</w:t>
      </w:r>
      <w:bookmarkStart w:id="598" w:name="_Toc296890986"/>
      <w:bookmarkStart w:id="599" w:name="_Toc297120458"/>
      <w:bookmarkStart w:id="600" w:name="_Toc292559868"/>
      <w:bookmarkStart w:id="601" w:name="_Toc296347157"/>
      <w:bookmarkStart w:id="602" w:name="_Toc292559363"/>
      <w:bookmarkStart w:id="603" w:name="_Toc296503158"/>
      <w:bookmarkStart w:id="604" w:name="_Toc296346659"/>
      <w:bookmarkStart w:id="605" w:name="_Toc296944497"/>
      <w:bookmarkStart w:id="606" w:name="_Toc297048344"/>
      <w:bookmarkStart w:id="607" w:name="_Toc296891198"/>
      <w:r>
        <w:rPr>
          <w:rFonts w:hint="eastAsia" w:ascii="宋体" w:hAnsi="宋体" w:eastAsia="宋体" w:cs="宋体"/>
          <w:bCs/>
          <w:color w:val="000000"/>
          <w:sz w:val="24"/>
          <w:highlight w:val="none"/>
        </w:rPr>
        <w:t>. 承包人</w:t>
      </w:r>
      <w:bookmarkEnd w:id="597"/>
    </w:p>
    <w:bookmarkEnd w:id="598"/>
    <w:bookmarkEnd w:id="599"/>
    <w:bookmarkEnd w:id="600"/>
    <w:bookmarkEnd w:id="601"/>
    <w:bookmarkEnd w:id="602"/>
    <w:bookmarkEnd w:id="603"/>
    <w:bookmarkEnd w:id="604"/>
    <w:bookmarkEnd w:id="605"/>
    <w:bookmarkEnd w:id="606"/>
    <w:bookmarkEnd w:id="607"/>
    <w:p w14:paraId="7C6BF1E9">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3.1 承包人的一般义务</w:t>
      </w:r>
    </w:p>
    <w:p w14:paraId="46E1BD72">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kern w:val="0"/>
          <w:sz w:val="24"/>
          <w:highlight w:val="none"/>
        </w:rPr>
        <w:t>（9）</w:t>
      </w:r>
      <w:r>
        <w:rPr>
          <w:rFonts w:hint="eastAsia" w:ascii="宋体" w:hAnsi="宋体" w:eastAsia="宋体" w:cs="宋体"/>
          <w:color w:val="000000"/>
          <w:sz w:val="24"/>
          <w:highlight w:val="none"/>
        </w:rPr>
        <w:t>承包人提交的竣工资料的内容：</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w:t>
      </w:r>
    </w:p>
    <w:p w14:paraId="3BB6E130">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承包人需要提交的竣工资料套数：</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w:t>
      </w:r>
    </w:p>
    <w:p w14:paraId="1F278AF5">
      <w:pPr>
        <w:spacing w:line="360" w:lineRule="auto"/>
        <w:ind w:left="638" w:leftChars="304"/>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承包人提交的竣工资料的费用承担：</w:t>
      </w:r>
      <w:r>
        <w:rPr>
          <w:rFonts w:hint="eastAsia" w:ascii="宋体" w:hAnsi="宋体" w:eastAsia="宋体" w:cs="宋体"/>
          <w:color w:val="000000"/>
          <w:sz w:val="24"/>
          <w:highlight w:val="none"/>
          <w:u w:val="single"/>
        </w:rPr>
        <w:t></w:t>
      </w:r>
      <w:r>
        <w:rPr>
          <w:rFonts w:hint="eastAsia" w:ascii="宋体" w:hAnsi="宋体" w:eastAsia="宋体" w:cs="宋体"/>
          <w:color w:val="000000"/>
          <w:sz w:val="24"/>
          <w:highlight w:val="none"/>
        </w:rPr>
        <w:t>。</w:t>
      </w:r>
    </w:p>
    <w:p w14:paraId="2774C99F">
      <w:pPr>
        <w:spacing w:line="360" w:lineRule="auto"/>
        <w:ind w:left="638" w:leftChars="304"/>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承包人提交的竣工资料移交时间：</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w:t>
      </w:r>
    </w:p>
    <w:p w14:paraId="3345B2B8">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承包人提交的竣工资料形式要求：</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w:t>
      </w:r>
    </w:p>
    <w:p w14:paraId="7E9AF7FF">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rPr>
        <w:t>（10）承包人应履行的其他义务：</w:t>
      </w:r>
      <w:r>
        <w:rPr>
          <w:rFonts w:hint="eastAsia" w:ascii="宋体" w:hAnsi="宋体" w:eastAsia="宋体" w:cs="宋体"/>
          <w:color w:val="000000"/>
          <w:sz w:val="24"/>
          <w:highlight w:val="none"/>
          <w:u w:val="single"/>
        </w:rPr>
        <w:t>           </w:t>
      </w:r>
      <w:r>
        <w:rPr>
          <w:rFonts w:hint="eastAsia" w:ascii="宋体" w:hAnsi="宋体" w:eastAsia="宋体" w:cs="宋体"/>
          <w:color w:val="000000"/>
          <w:sz w:val="24"/>
          <w:highlight w:val="none"/>
        </w:rPr>
        <w:t>。</w:t>
      </w:r>
    </w:p>
    <w:p w14:paraId="5FFA4F77">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3.2 项目经理</w:t>
      </w:r>
    </w:p>
    <w:p w14:paraId="1BD851B6">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rPr>
        <w:t xml:space="preserve">3.2.1 </w:t>
      </w:r>
      <w:r>
        <w:rPr>
          <w:rFonts w:hint="eastAsia" w:ascii="宋体" w:hAnsi="宋体" w:eastAsia="宋体" w:cs="宋体"/>
          <w:color w:val="000000"/>
          <w:sz w:val="24"/>
          <w:highlight w:val="none"/>
        </w:rPr>
        <w:t>项目经理：</w:t>
      </w:r>
    </w:p>
    <w:p w14:paraId="5782591D">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姓    名：</w:t>
      </w:r>
      <w:r>
        <w:rPr>
          <w:rFonts w:hint="eastAsia" w:ascii="宋体" w:hAnsi="宋体" w:eastAsia="宋体" w:cs="宋体"/>
          <w:color w:val="000000"/>
          <w:sz w:val="24"/>
          <w:highlight w:val="none"/>
          <w:u w:val="single"/>
        </w:rPr>
        <w:t>   </w:t>
      </w:r>
      <w:r>
        <w:rPr>
          <w:rFonts w:hint="eastAsia" w:ascii="宋体" w:hAnsi="宋体" w:eastAsia="宋体" w:cs="宋体"/>
          <w:color w:val="000000"/>
          <w:sz w:val="24"/>
          <w:highlight w:val="none"/>
        </w:rPr>
        <w:t>；</w:t>
      </w:r>
    </w:p>
    <w:p w14:paraId="2AF7954F">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身份证号：</w:t>
      </w:r>
      <w:r>
        <w:rPr>
          <w:rFonts w:hint="eastAsia" w:ascii="宋体" w:hAnsi="宋体" w:eastAsia="宋体" w:cs="宋体"/>
          <w:color w:val="000000"/>
          <w:sz w:val="24"/>
          <w:highlight w:val="none"/>
          <w:u w:val="single"/>
        </w:rPr>
        <w:t>   </w:t>
      </w:r>
      <w:r>
        <w:rPr>
          <w:rFonts w:hint="eastAsia" w:ascii="宋体" w:hAnsi="宋体" w:eastAsia="宋体" w:cs="宋体"/>
          <w:color w:val="000000"/>
          <w:sz w:val="24"/>
          <w:highlight w:val="none"/>
        </w:rPr>
        <w:t>；</w:t>
      </w:r>
    </w:p>
    <w:p w14:paraId="256C2EE4">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建造师执业资格等级：</w:t>
      </w:r>
      <w:r>
        <w:rPr>
          <w:rFonts w:hint="eastAsia" w:ascii="宋体" w:hAnsi="宋体" w:eastAsia="宋体" w:cs="宋体"/>
          <w:color w:val="000000"/>
          <w:sz w:val="24"/>
          <w:highlight w:val="none"/>
          <w:u w:val="single"/>
        </w:rPr>
        <w:t>   </w:t>
      </w:r>
      <w:r>
        <w:rPr>
          <w:rFonts w:hint="eastAsia" w:ascii="宋体" w:hAnsi="宋体" w:eastAsia="宋体" w:cs="宋体"/>
          <w:color w:val="000000"/>
          <w:sz w:val="24"/>
          <w:highlight w:val="none"/>
        </w:rPr>
        <w:t>；</w:t>
      </w:r>
    </w:p>
    <w:p w14:paraId="030F53E1">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建造师注册证书号：</w:t>
      </w:r>
      <w:r>
        <w:rPr>
          <w:rFonts w:hint="eastAsia" w:ascii="宋体" w:hAnsi="宋体" w:eastAsia="宋体" w:cs="宋体"/>
          <w:color w:val="000000"/>
          <w:sz w:val="24"/>
          <w:highlight w:val="none"/>
          <w:u w:val="single"/>
        </w:rPr>
        <w:t> </w:t>
      </w:r>
      <w:r>
        <w:rPr>
          <w:rFonts w:hint="eastAsia" w:ascii="宋体" w:hAnsi="宋体" w:eastAsia="宋体" w:cs="宋体"/>
          <w:color w:val="000000"/>
          <w:sz w:val="24"/>
          <w:highlight w:val="none"/>
        </w:rPr>
        <w:t>；</w:t>
      </w:r>
    </w:p>
    <w:p w14:paraId="1E64BD74">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建造师执业印章号：</w:t>
      </w:r>
      <w:r>
        <w:rPr>
          <w:rFonts w:hint="eastAsia" w:ascii="宋体" w:hAnsi="宋体" w:eastAsia="宋体" w:cs="宋体"/>
          <w:color w:val="000000"/>
          <w:sz w:val="24"/>
          <w:highlight w:val="none"/>
          <w:u w:val="single"/>
        </w:rPr>
        <w:t> </w:t>
      </w:r>
      <w:r>
        <w:rPr>
          <w:rFonts w:hint="eastAsia" w:ascii="宋体" w:hAnsi="宋体" w:eastAsia="宋体" w:cs="宋体"/>
          <w:color w:val="000000"/>
          <w:sz w:val="24"/>
          <w:highlight w:val="none"/>
        </w:rPr>
        <w:t>；</w:t>
      </w:r>
    </w:p>
    <w:p w14:paraId="10EF6A15">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安全生产考核合格证书号：</w:t>
      </w:r>
      <w:r>
        <w:rPr>
          <w:rFonts w:hint="eastAsia" w:ascii="宋体" w:hAnsi="宋体" w:eastAsia="宋体" w:cs="宋体"/>
          <w:color w:val="000000"/>
          <w:sz w:val="24"/>
          <w:highlight w:val="none"/>
          <w:u w:val="single"/>
        </w:rPr>
        <w:t> </w:t>
      </w:r>
      <w:r>
        <w:rPr>
          <w:rFonts w:hint="eastAsia" w:ascii="宋体" w:hAnsi="宋体" w:eastAsia="宋体" w:cs="宋体"/>
          <w:color w:val="000000"/>
          <w:sz w:val="24"/>
          <w:highlight w:val="none"/>
        </w:rPr>
        <w:t>；</w:t>
      </w:r>
    </w:p>
    <w:p w14:paraId="624028F6">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联系电话：</w:t>
      </w:r>
      <w:r>
        <w:rPr>
          <w:rFonts w:hint="eastAsia" w:ascii="宋体" w:hAnsi="宋体" w:eastAsia="宋体" w:cs="宋体"/>
          <w:color w:val="000000"/>
          <w:sz w:val="24"/>
          <w:highlight w:val="none"/>
          <w:u w:val="single"/>
        </w:rPr>
        <w:t>   </w:t>
      </w:r>
      <w:r>
        <w:rPr>
          <w:rFonts w:hint="eastAsia" w:ascii="宋体" w:hAnsi="宋体" w:eastAsia="宋体" w:cs="宋体"/>
          <w:color w:val="000000"/>
          <w:sz w:val="24"/>
          <w:highlight w:val="none"/>
        </w:rPr>
        <w:t>；</w:t>
      </w:r>
    </w:p>
    <w:p w14:paraId="37ECAAA3">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电子信箱：</w:t>
      </w:r>
      <w:r>
        <w:rPr>
          <w:rFonts w:hint="eastAsia" w:ascii="宋体" w:hAnsi="宋体" w:eastAsia="宋体" w:cs="宋体"/>
          <w:color w:val="000000"/>
          <w:sz w:val="24"/>
          <w:highlight w:val="none"/>
          <w:u w:val="single"/>
        </w:rPr>
        <w:t>   </w:t>
      </w:r>
      <w:r>
        <w:rPr>
          <w:rFonts w:hint="eastAsia" w:ascii="宋体" w:hAnsi="宋体" w:eastAsia="宋体" w:cs="宋体"/>
          <w:color w:val="000000"/>
          <w:sz w:val="24"/>
          <w:highlight w:val="none"/>
        </w:rPr>
        <w:t>；</w:t>
      </w:r>
    </w:p>
    <w:p w14:paraId="5EA7284A">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通信地址：</w:t>
      </w:r>
      <w:r>
        <w:rPr>
          <w:rFonts w:hint="eastAsia" w:ascii="宋体" w:hAnsi="宋体" w:eastAsia="宋体" w:cs="宋体"/>
          <w:color w:val="000000"/>
          <w:sz w:val="24"/>
          <w:highlight w:val="none"/>
          <w:u w:val="single"/>
        </w:rPr>
        <w:t>   </w:t>
      </w:r>
      <w:r>
        <w:rPr>
          <w:rFonts w:hint="eastAsia" w:ascii="宋体" w:hAnsi="宋体" w:eastAsia="宋体" w:cs="宋体"/>
          <w:color w:val="000000"/>
          <w:sz w:val="24"/>
          <w:highlight w:val="none"/>
        </w:rPr>
        <w:t>；</w:t>
      </w:r>
    </w:p>
    <w:p w14:paraId="11ABE1C3">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承包人对项目经理的授权范围如下：</w:t>
      </w:r>
      <w:r>
        <w:rPr>
          <w:rFonts w:hint="eastAsia" w:ascii="宋体" w:hAnsi="宋体" w:eastAsia="宋体" w:cs="宋体"/>
          <w:color w:val="000000"/>
          <w:sz w:val="24"/>
          <w:highlight w:val="none"/>
          <w:u w:val="single"/>
        </w:rPr>
        <w:t></w:t>
      </w:r>
      <w:r>
        <w:rPr>
          <w:rFonts w:hint="eastAsia" w:ascii="宋体" w:hAnsi="宋体" w:eastAsia="宋体" w:cs="宋体"/>
          <w:color w:val="000000"/>
          <w:sz w:val="24"/>
          <w:highlight w:val="none"/>
        </w:rPr>
        <w:t>。</w:t>
      </w:r>
    </w:p>
    <w:p w14:paraId="7B11E770">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关于项目经理每月在施工现场的时间要求：</w:t>
      </w:r>
      <w:r>
        <w:rPr>
          <w:rFonts w:hint="eastAsia" w:ascii="宋体" w:hAnsi="宋体" w:eastAsia="宋体" w:cs="宋体"/>
          <w:color w:val="000000"/>
          <w:sz w:val="24"/>
          <w:highlight w:val="none"/>
          <w:u w:val="single"/>
        </w:rPr>
        <w:t xml:space="preserve">           </w:t>
      </w:r>
      <w:r>
        <w:rPr>
          <w:rFonts w:hint="eastAsia" w:ascii="宋体" w:hAnsi="宋体" w:eastAsia="宋体" w:cs="宋体"/>
          <w:color w:val="000000"/>
          <w:sz w:val="24"/>
          <w:highlight w:val="none"/>
        </w:rPr>
        <w:t>。</w:t>
      </w:r>
    </w:p>
    <w:p w14:paraId="0886BCCF">
      <w:pPr>
        <w:spacing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承包人未提交劳动合同，以及没有为项目经理缴纳社会保险证明的违约责任：</w:t>
      </w:r>
      <w:r>
        <w:rPr>
          <w:rFonts w:hint="eastAsia" w:ascii="宋体" w:hAnsi="宋体" w:eastAsia="宋体" w:cs="宋体"/>
          <w:color w:val="000000"/>
          <w:sz w:val="24"/>
          <w:highlight w:val="none"/>
        </w:rPr>
        <w:t>。</w:t>
      </w:r>
    </w:p>
    <w:p w14:paraId="578E5BD5">
      <w:pPr>
        <w:spacing w:line="360" w:lineRule="auto"/>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kern w:val="0"/>
          <w:sz w:val="24"/>
          <w:highlight w:val="none"/>
        </w:rPr>
        <w:t>项目经理未经批准，擅自离开施工现场的违约责任：</w:t>
      </w:r>
      <w:r>
        <w:rPr>
          <w:rFonts w:hint="eastAsia" w:ascii="宋体" w:hAnsi="宋体" w:eastAsia="宋体" w:cs="宋体"/>
          <w:color w:val="000000"/>
          <w:sz w:val="24"/>
          <w:highlight w:val="none"/>
        </w:rPr>
        <w:t>。</w:t>
      </w:r>
    </w:p>
    <w:p w14:paraId="403D08DA">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3.2.3 承包人擅自更换项目经理的违约责任：</w:t>
      </w:r>
      <w:r>
        <w:rPr>
          <w:rFonts w:hint="eastAsia" w:ascii="宋体" w:hAnsi="宋体" w:eastAsia="宋体" w:cs="宋体"/>
          <w:color w:val="000000"/>
          <w:sz w:val="24"/>
          <w:highlight w:val="none"/>
          <w:u w:val="single"/>
        </w:rPr>
        <w:t>处以10万元违约金，承包人承担上述违约发包人造成的一切损失   </w:t>
      </w:r>
      <w:r>
        <w:rPr>
          <w:rFonts w:hint="eastAsia" w:ascii="宋体" w:hAnsi="宋体" w:eastAsia="宋体" w:cs="宋体"/>
          <w:color w:val="000000"/>
          <w:sz w:val="24"/>
          <w:highlight w:val="none"/>
        </w:rPr>
        <w:t>。</w:t>
      </w:r>
    </w:p>
    <w:p w14:paraId="5B36E514">
      <w:pPr>
        <w:spacing w:line="360" w:lineRule="auto"/>
        <w:ind w:firstLine="480" w:firstLineChars="200"/>
        <w:outlineLvl w:val="0"/>
        <w:rPr>
          <w:rFonts w:hint="eastAsia" w:ascii="宋体" w:hAnsi="宋体" w:eastAsia="宋体" w:cs="宋体"/>
          <w:color w:val="000000"/>
          <w:sz w:val="24"/>
          <w:highlight w:val="none"/>
        </w:rPr>
      </w:pPr>
      <w:bookmarkStart w:id="608" w:name="_Toc32427"/>
      <w:bookmarkStart w:id="609" w:name="_Toc4066"/>
      <w:r>
        <w:rPr>
          <w:rFonts w:hint="eastAsia" w:ascii="宋体" w:hAnsi="宋体" w:eastAsia="宋体" w:cs="宋体"/>
          <w:color w:val="000000"/>
          <w:sz w:val="24"/>
          <w:highlight w:val="none"/>
        </w:rPr>
        <w:t>3.2.4 承包人无正当理由拒绝更换项目经理的违约责任：</w:t>
      </w:r>
      <w:r>
        <w:rPr>
          <w:rFonts w:hint="eastAsia" w:ascii="宋体" w:hAnsi="宋体" w:eastAsia="宋体" w:cs="宋体"/>
          <w:color w:val="000000"/>
          <w:sz w:val="24"/>
          <w:highlight w:val="none"/>
          <w:u w:val="single"/>
        </w:rPr>
        <w:t>处以8万元违约金，承包人承担上述违约发包人造成的一切损失</w:t>
      </w:r>
      <w:r>
        <w:rPr>
          <w:rFonts w:hint="eastAsia" w:ascii="宋体" w:hAnsi="宋体" w:eastAsia="宋体" w:cs="宋体"/>
          <w:color w:val="000000"/>
          <w:sz w:val="24"/>
          <w:highlight w:val="none"/>
        </w:rPr>
        <w:t>。</w:t>
      </w:r>
      <w:bookmarkEnd w:id="608"/>
      <w:bookmarkEnd w:id="609"/>
    </w:p>
    <w:p w14:paraId="051ACBA1">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3.3 承包人人员</w:t>
      </w:r>
    </w:p>
    <w:p w14:paraId="7110346D">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3.3.1 承包人提交项目管理机构及施工现场管理人员安排报告的期限：</w:t>
      </w:r>
      <w:r>
        <w:rPr>
          <w:rFonts w:hint="eastAsia" w:ascii="宋体" w:hAnsi="宋体" w:eastAsia="宋体" w:cs="宋体"/>
          <w:color w:val="000000"/>
          <w:sz w:val="24"/>
          <w:highlight w:val="none"/>
          <w:u w:val="single"/>
        </w:rPr>
        <w:t>工程开工前2天</w:t>
      </w:r>
      <w:r>
        <w:rPr>
          <w:rFonts w:hint="eastAsia" w:ascii="宋体" w:hAnsi="宋体" w:eastAsia="宋体" w:cs="宋体"/>
          <w:color w:val="000000"/>
          <w:sz w:val="24"/>
          <w:highlight w:val="none"/>
        </w:rPr>
        <w:t>。</w:t>
      </w:r>
    </w:p>
    <w:p w14:paraId="525EE477">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3.3.3 承包人无正当理由拒绝撤换主要施工管理人员的违约责任：</w:t>
      </w:r>
      <w:r>
        <w:rPr>
          <w:rFonts w:hint="eastAsia" w:ascii="宋体" w:hAnsi="宋体" w:eastAsia="宋体" w:cs="宋体"/>
          <w:color w:val="000000"/>
          <w:sz w:val="24"/>
          <w:highlight w:val="none"/>
          <w:u w:val="single"/>
        </w:rPr>
        <w:t>处以3万元违约金，承包人承担上述违约发包人造成的一切损失</w:t>
      </w:r>
      <w:r>
        <w:rPr>
          <w:rFonts w:hint="eastAsia" w:ascii="宋体" w:hAnsi="宋体" w:eastAsia="宋体" w:cs="宋体"/>
          <w:color w:val="000000"/>
          <w:sz w:val="24"/>
          <w:highlight w:val="none"/>
        </w:rPr>
        <w:t>。</w:t>
      </w:r>
    </w:p>
    <w:p w14:paraId="2B1B3CD5">
      <w:pPr>
        <w:spacing w:line="360" w:lineRule="auto"/>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3.3.4 承包人主要施工管理人员离开施工现场的批准要求</w:t>
      </w:r>
      <w:r>
        <w:rPr>
          <w:rFonts w:hint="eastAsia" w:ascii="宋体" w:hAnsi="宋体" w:eastAsia="宋体" w:cs="宋体"/>
          <w:color w:val="000000"/>
          <w:sz w:val="24"/>
          <w:highlight w:val="none"/>
          <w:u w:val="single"/>
        </w:rPr>
        <w:t>：由发包人、总监理工程师书面批准后方可离开</w:t>
      </w:r>
      <w:r>
        <w:rPr>
          <w:rFonts w:hint="eastAsia" w:ascii="宋体" w:hAnsi="宋体" w:eastAsia="宋体" w:cs="宋体"/>
          <w:color w:val="000000"/>
          <w:sz w:val="24"/>
          <w:highlight w:val="none"/>
        </w:rPr>
        <w:t>。</w:t>
      </w:r>
    </w:p>
    <w:p w14:paraId="3F99434C">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3.3.5承包人擅自更换主要施工管理人员的违约责任：</w:t>
      </w:r>
      <w:r>
        <w:rPr>
          <w:rFonts w:hint="eastAsia" w:ascii="宋体" w:hAnsi="宋体" w:eastAsia="宋体" w:cs="宋体"/>
          <w:color w:val="000000"/>
          <w:sz w:val="24"/>
          <w:highlight w:val="none"/>
          <w:u w:val="single"/>
        </w:rPr>
        <w:t>处以3万元违约金，承包人承担上述违约发包人造成的一切损失</w:t>
      </w:r>
      <w:r>
        <w:rPr>
          <w:rFonts w:hint="eastAsia" w:ascii="宋体" w:hAnsi="宋体" w:eastAsia="宋体" w:cs="宋体"/>
          <w:color w:val="000000"/>
          <w:sz w:val="24"/>
          <w:highlight w:val="none"/>
        </w:rPr>
        <w:t>。</w:t>
      </w:r>
    </w:p>
    <w:p w14:paraId="465576DB">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承包人主要施工管理人员擅自离开施工现场的违约责任：</w:t>
      </w:r>
      <w:r>
        <w:rPr>
          <w:rFonts w:hint="eastAsia" w:ascii="宋体" w:hAnsi="宋体" w:eastAsia="宋体" w:cs="宋体"/>
          <w:color w:val="000000"/>
          <w:sz w:val="24"/>
          <w:highlight w:val="none"/>
          <w:u w:val="single"/>
        </w:rPr>
        <w:t>处以每人每天600元违约金，承包人承担上述违约发包人造成的一切损失</w:t>
      </w:r>
      <w:r>
        <w:rPr>
          <w:rFonts w:hint="eastAsia" w:ascii="宋体" w:hAnsi="宋体" w:eastAsia="宋体" w:cs="宋体"/>
          <w:color w:val="000000"/>
          <w:sz w:val="24"/>
          <w:highlight w:val="none"/>
        </w:rPr>
        <w:t>。</w:t>
      </w:r>
    </w:p>
    <w:p w14:paraId="19EC02CA">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3</w:t>
      </w:r>
      <w:bookmarkStart w:id="610" w:name="_Toc300934945"/>
      <w:bookmarkStart w:id="611" w:name="_Toc297123492"/>
      <w:bookmarkStart w:id="612" w:name="_Toc292559869"/>
      <w:bookmarkStart w:id="613" w:name="_Toc296890987"/>
      <w:bookmarkStart w:id="614" w:name="_Toc296503159"/>
      <w:bookmarkStart w:id="615" w:name="_Toc297216151"/>
      <w:bookmarkStart w:id="616" w:name="_Toc312677988"/>
      <w:bookmarkStart w:id="617" w:name="_Toc292559364"/>
      <w:bookmarkStart w:id="618" w:name="_Toc296891199"/>
      <w:bookmarkStart w:id="619" w:name="_Toc303539102"/>
      <w:bookmarkStart w:id="620" w:name="_Toc296346660"/>
      <w:bookmarkStart w:id="621" w:name="_Toc296347158"/>
      <w:bookmarkStart w:id="622" w:name="_Toc296944498"/>
      <w:bookmarkStart w:id="623" w:name="_Toc297120459"/>
      <w:bookmarkStart w:id="624" w:name="_Toc297048345"/>
      <w:bookmarkStart w:id="625" w:name="_Toc304295523"/>
      <w:r>
        <w:rPr>
          <w:rFonts w:hint="eastAsia" w:ascii="宋体" w:hAnsi="宋体" w:eastAsia="宋体" w:cs="宋体"/>
          <w:color w:val="000000"/>
          <w:sz w:val="24"/>
          <w:highlight w:val="none"/>
        </w:rPr>
        <w:t>.5 分包</w:t>
      </w:r>
    </w:p>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14:paraId="51B10885">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w:t>
      </w:r>
      <w:bookmarkStart w:id="626" w:name="_Toc292559870"/>
      <w:bookmarkStart w:id="627" w:name="_Toc303539103"/>
      <w:bookmarkStart w:id="628" w:name="_Toc300934946"/>
      <w:bookmarkStart w:id="629" w:name="_Toc297123493"/>
      <w:bookmarkStart w:id="630" w:name="_Toc296347159"/>
      <w:bookmarkStart w:id="631" w:name="_Toc296890988"/>
      <w:bookmarkStart w:id="632" w:name="_Toc296944499"/>
      <w:bookmarkStart w:id="633" w:name="_Toc296891200"/>
      <w:bookmarkStart w:id="634" w:name="_Toc304295524"/>
      <w:bookmarkStart w:id="635" w:name="_Toc296503160"/>
      <w:bookmarkStart w:id="636" w:name="_Toc297216152"/>
      <w:bookmarkStart w:id="637" w:name="_Toc297048346"/>
      <w:bookmarkStart w:id="638" w:name="_Toc296346661"/>
      <w:bookmarkStart w:id="639" w:name="_Toc292559365"/>
      <w:bookmarkStart w:id="640" w:name="_Toc297120460"/>
      <w:bookmarkStart w:id="641" w:name="_Toc318581158"/>
      <w:bookmarkStart w:id="642" w:name="_Toc312677989"/>
      <w:r>
        <w:rPr>
          <w:rFonts w:hint="eastAsia" w:ascii="宋体" w:hAnsi="宋体" w:eastAsia="宋体" w:cs="宋体"/>
          <w:sz w:val="24"/>
          <w:highlight w:val="none"/>
        </w:rPr>
        <w:t>.5.1 分包的一般约定</w:t>
      </w:r>
    </w:p>
    <w:p w14:paraId="3F02C486">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禁止分包的工程包括：</w:t>
      </w:r>
      <w:r>
        <w:rPr>
          <w:rFonts w:hint="eastAsia" w:ascii="宋体" w:hAnsi="宋体" w:eastAsia="宋体" w:cs="宋体"/>
          <w:color w:val="000000"/>
          <w:sz w:val="24"/>
          <w:highlight w:val="none"/>
          <w:u w:val="single"/>
        </w:rPr>
        <w:t xml:space="preserve">全部工程禁止分包  </w:t>
      </w:r>
      <w:r>
        <w:rPr>
          <w:rFonts w:hint="eastAsia" w:ascii="宋体" w:hAnsi="宋体" w:eastAsia="宋体" w:cs="宋体"/>
          <w:color w:val="000000"/>
          <w:sz w:val="24"/>
          <w:highlight w:val="none"/>
        </w:rPr>
        <w:t>。</w:t>
      </w:r>
    </w:p>
    <w:p w14:paraId="7B987EFA">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sz w:val="24"/>
          <w:highlight w:val="none"/>
        </w:rPr>
        <w:t>主体结构、关键性工作的范围：</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Start w:id="643" w:name="_Toc304295525"/>
      <w:bookmarkStart w:id="644" w:name="_Toc300934947"/>
      <w:bookmarkStart w:id="645" w:name="_Toc303539104"/>
      <w:bookmarkStart w:id="646" w:name="_Toc297120461"/>
      <w:bookmarkStart w:id="647" w:name="_Toc297123494"/>
      <w:bookmarkStart w:id="648" w:name="_Toc296503161"/>
      <w:bookmarkStart w:id="649" w:name="_Toc296346662"/>
      <w:bookmarkStart w:id="650" w:name="_Toc296891201"/>
      <w:bookmarkStart w:id="651" w:name="_Toc297048347"/>
      <w:bookmarkStart w:id="652" w:name="_Toc296347160"/>
      <w:bookmarkStart w:id="653" w:name="_Toc297216153"/>
      <w:bookmarkStart w:id="654" w:name="_Toc296944500"/>
      <w:bookmarkStart w:id="655" w:name="_Toc296890989"/>
    </w:p>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14:paraId="1C5C7C95">
      <w:pPr>
        <w:spacing w:line="360" w:lineRule="auto"/>
        <w:rPr>
          <w:rFonts w:hint="eastAsia" w:ascii="宋体" w:hAnsi="宋体" w:eastAsia="宋体" w:cs="宋体"/>
          <w:sz w:val="24"/>
          <w:highlight w:val="none"/>
        </w:rPr>
      </w:pPr>
      <w:r>
        <w:rPr>
          <w:rFonts w:hint="eastAsia" w:ascii="宋体" w:hAnsi="宋体" w:eastAsia="宋体" w:cs="宋体"/>
          <w:sz w:val="24"/>
          <w:highlight w:val="none"/>
        </w:rPr>
        <w:t xml:space="preserve">    3</w:t>
      </w:r>
      <w:bookmarkStart w:id="656" w:name="_Toc318581159"/>
      <w:bookmarkStart w:id="657" w:name="_Toc312677990"/>
      <w:r>
        <w:rPr>
          <w:rFonts w:hint="eastAsia" w:ascii="宋体" w:hAnsi="宋体" w:eastAsia="宋体" w:cs="宋体"/>
          <w:sz w:val="24"/>
          <w:highlight w:val="none"/>
        </w:rPr>
        <w:t>.5.2分包的确定</w:t>
      </w:r>
    </w:p>
    <w:p w14:paraId="0CFDD9B0">
      <w:pPr>
        <w:spacing w:line="360" w:lineRule="auto"/>
        <w:ind w:firstLine="480" w:firstLineChars="200"/>
        <w:rPr>
          <w:rFonts w:hint="eastAsia" w:ascii="宋体" w:hAnsi="宋体" w:eastAsia="宋体" w:cs="宋体"/>
          <w:color w:val="000000"/>
          <w:sz w:val="24"/>
          <w:highlight w:val="none"/>
          <w:u w:val="single"/>
        </w:rPr>
      </w:pPr>
      <w:r>
        <w:rPr>
          <w:rFonts w:hint="eastAsia" w:ascii="宋体" w:hAnsi="宋体" w:eastAsia="宋体" w:cs="宋体"/>
          <w:sz w:val="24"/>
          <w:highlight w:val="none"/>
        </w:rPr>
        <w:t>允许分包的专业工程包括：</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w:t>
      </w:r>
    </w:p>
    <w:p w14:paraId="4978859E">
      <w:pPr>
        <w:spacing w:line="360" w:lineRule="auto"/>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其他关于分包的约定：。</w:t>
      </w:r>
    </w:p>
    <w:p w14:paraId="74B25EEC">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3.5.4 分包合同价款</w:t>
      </w:r>
    </w:p>
    <w:p w14:paraId="2F1FF8A0">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关于分包合同价款支付的约定：</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w:t>
      </w:r>
    </w:p>
    <w:bookmarkEnd w:id="656"/>
    <w:bookmarkEnd w:id="657"/>
    <w:p w14:paraId="09200755">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3.6 工程照管与成品、半成品保护</w:t>
      </w:r>
    </w:p>
    <w:p w14:paraId="37A8FEDA">
      <w:pPr>
        <w:spacing w:before="120" w:after="120" w:line="360" w:lineRule="auto"/>
        <w:ind w:firstLine="480" w:firstLineChars="200"/>
        <w:rPr>
          <w:rFonts w:hint="eastAsia" w:ascii="宋体" w:hAnsi="宋体" w:eastAsia="宋体" w:cs="宋体"/>
          <w:color w:val="000000"/>
          <w:kern w:val="0"/>
          <w:sz w:val="24"/>
          <w:highlight w:val="none"/>
          <w:u w:val="single"/>
        </w:rPr>
      </w:pPr>
      <w:r>
        <w:rPr>
          <w:rFonts w:hint="eastAsia" w:ascii="宋体" w:hAnsi="宋体" w:eastAsia="宋体" w:cs="宋体"/>
          <w:color w:val="000000"/>
          <w:kern w:val="0"/>
          <w:sz w:val="24"/>
          <w:highlight w:val="none"/>
        </w:rPr>
        <w:t>承包人负责照管工程及工程相关的材料、工程设备的起始时间：</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p w14:paraId="6D421551">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3.7 履约担保</w:t>
      </w:r>
    </w:p>
    <w:p w14:paraId="6805FF70">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承包人是否提供履约担保：</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color w:val="000000"/>
          <w:sz w:val="24"/>
          <w:highlight w:val="none"/>
          <w:lang w:val="en-US" w:eastAsia="zh-CN"/>
        </w:rPr>
        <w:t xml:space="preserve">  </w:t>
      </w:r>
      <w:r>
        <w:rPr>
          <w:rFonts w:hint="eastAsia" w:ascii="宋体" w:hAnsi="宋体" w:eastAsia="宋体" w:cs="宋体"/>
          <w:color w:val="000000"/>
          <w:sz w:val="24"/>
          <w:highlight w:val="none"/>
        </w:rPr>
        <w:t>。</w:t>
      </w:r>
    </w:p>
    <w:p w14:paraId="4D24B4F7">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承包人提供履约担保的形式、金额及期限的：</w:t>
      </w:r>
      <w:r>
        <w:rPr>
          <w:rFonts w:hint="eastAsia" w:ascii="宋体" w:hAnsi="宋体" w:eastAsia="宋体" w:cs="宋体"/>
          <w:color w:val="000000"/>
          <w:sz w:val="24"/>
          <w:highlight w:val="none"/>
          <w:lang w:val="en-US" w:eastAsia="zh-CN"/>
        </w:rPr>
        <w:t xml:space="preserve">  </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color w:val="000000"/>
          <w:sz w:val="24"/>
          <w:highlight w:val="none"/>
          <w:lang w:val="en-US" w:eastAsia="zh-CN"/>
        </w:rPr>
        <w:t xml:space="preserve"> </w:t>
      </w:r>
      <w:r>
        <w:rPr>
          <w:rFonts w:hint="eastAsia" w:ascii="宋体" w:hAnsi="宋体" w:eastAsia="宋体" w:cs="宋体"/>
          <w:color w:val="000000"/>
          <w:sz w:val="24"/>
          <w:highlight w:val="none"/>
        </w:rPr>
        <w:t>。</w:t>
      </w:r>
    </w:p>
    <w:p w14:paraId="7B2A73C1">
      <w:pPr>
        <w:keepNext/>
        <w:tabs>
          <w:tab w:val="left" w:pos="1260"/>
        </w:tabs>
        <w:spacing w:before="120" w:after="120" w:line="360" w:lineRule="auto"/>
        <w:outlineLvl w:val="3"/>
        <w:rPr>
          <w:rFonts w:hint="eastAsia" w:ascii="宋体" w:hAnsi="宋体" w:eastAsia="宋体" w:cs="宋体"/>
          <w:bCs/>
          <w:color w:val="000000"/>
          <w:sz w:val="24"/>
          <w:highlight w:val="none"/>
        </w:rPr>
      </w:pPr>
      <w:bookmarkStart w:id="658" w:name="_Toc351203636"/>
      <w:r>
        <w:rPr>
          <w:rFonts w:hint="eastAsia" w:ascii="宋体" w:hAnsi="宋体" w:eastAsia="宋体" w:cs="宋体"/>
          <w:bCs/>
          <w:color w:val="000000"/>
          <w:sz w:val="24"/>
          <w:highlight w:val="none"/>
        </w:rPr>
        <w:t>4</w:t>
      </w:r>
      <w:bookmarkStart w:id="659" w:name="_Toc296347161"/>
      <w:bookmarkStart w:id="660" w:name="_Toc296503162"/>
      <w:bookmarkStart w:id="661" w:name="_Toc297120462"/>
      <w:bookmarkStart w:id="662" w:name="_Toc296890990"/>
      <w:bookmarkStart w:id="663" w:name="_Toc296346663"/>
      <w:bookmarkStart w:id="664" w:name="_Toc297048348"/>
      <w:bookmarkStart w:id="665" w:name="_Toc296944501"/>
      <w:bookmarkStart w:id="666" w:name="_Toc292559871"/>
      <w:bookmarkStart w:id="667" w:name="_Toc267251413"/>
      <w:bookmarkStart w:id="668" w:name="_Toc292559366"/>
      <w:bookmarkStart w:id="669" w:name="_Toc296891202"/>
      <w:r>
        <w:rPr>
          <w:rFonts w:hint="eastAsia" w:ascii="宋体" w:hAnsi="宋体" w:eastAsia="宋体" w:cs="宋体"/>
          <w:bCs/>
          <w:color w:val="000000"/>
          <w:sz w:val="24"/>
          <w:highlight w:val="none"/>
        </w:rPr>
        <w:t>. 监</w:t>
      </w:r>
      <w:bookmarkEnd w:id="659"/>
      <w:bookmarkEnd w:id="660"/>
      <w:bookmarkEnd w:id="661"/>
      <w:bookmarkEnd w:id="662"/>
      <w:bookmarkEnd w:id="663"/>
      <w:bookmarkEnd w:id="664"/>
      <w:bookmarkEnd w:id="665"/>
      <w:bookmarkEnd w:id="666"/>
      <w:bookmarkEnd w:id="667"/>
      <w:bookmarkEnd w:id="668"/>
      <w:bookmarkEnd w:id="669"/>
      <w:r>
        <w:rPr>
          <w:rFonts w:hint="eastAsia" w:ascii="宋体" w:hAnsi="宋体" w:eastAsia="宋体" w:cs="宋体"/>
          <w:bCs/>
          <w:color w:val="000000"/>
          <w:sz w:val="24"/>
          <w:highlight w:val="none"/>
        </w:rPr>
        <w:t>理人</w:t>
      </w:r>
      <w:bookmarkEnd w:id="658"/>
    </w:p>
    <w:p w14:paraId="6A65EA26">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4.1监理人的一般规定</w:t>
      </w:r>
    </w:p>
    <w:p w14:paraId="11C2C878">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关于监理人的监理内容：</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color w:val="000000"/>
          <w:sz w:val="24"/>
          <w:highlight w:val="none"/>
          <w:lang w:val="en-US" w:eastAsia="zh-CN"/>
        </w:rPr>
        <w:t xml:space="preserve"> </w:t>
      </w:r>
      <w:r>
        <w:rPr>
          <w:rFonts w:hint="eastAsia" w:ascii="宋体" w:hAnsi="宋体" w:eastAsia="宋体" w:cs="宋体"/>
          <w:color w:val="000000"/>
          <w:sz w:val="24"/>
          <w:highlight w:val="none"/>
        </w:rPr>
        <w:t>。</w:t>
      </w:r>
    </w:p>
    <w:p w14:paraId="495E5AC5">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关于监理人的监理权限：</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color w:val="000000"/>
          <w:sz w:val="24"/>
          <w:highlight w:val="none"/>
          <w:lang w:val="en-US" w:eastAsia="zh-CN"/>
        </w:rPr>
        <w:t xml:space="preserve"> </w:t>
      </w:r>
      <w:r>
        <w:rPr>
          <w:rFonts w:hint="eastAsia" w:ascii="宋体" w:hAnsi="宋体" w:eastAsia="宋体" w:cs="宋体"/>
          <w:color w:val="000000"/>
          <w:sz w:val="24"/>
          <w:highlight w:val="none"/>
        </w:rPr>
        <w:t xml:space="preserve">。 </w:t>
      </w:r>
    </w:p>
    <w:p w14:paraId="6026D2C4">
      <w:pPr>
        <w:spacing w:line="360" w:lineRule="auto"/>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关于监理人在施工现场的办公场所、生活场所的提供和费用承担的约定：</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color w:val="000000"/>
          <w:sz w:val="24"/>
          <w:highlight w:val="none"/>
        </w:rPr>
        <w:t>。</w:t>
      </w:r>
    </w:p>
    <w:p w14:paraId="027931B1">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4.2 监理人员</w:t>
      </w:r>
    </w:p>
    <w:p w14:paraId="201ED18B">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总监理工程师：</w:t>
      </w:r>
    </w:p>
    <w:p w14:paraId="45CCE984">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姓    名：</w:t>
      </w:r>
      <w:r>
        <w:rPr>
          <w:rFonts w:hint="eastAsia" w:ascii="宋体" w:hAnsi="宋体" w:eastAsia="宋体" w:cs="宋体"/>
          <w:color w:val="000000"/>
          <w:sz w:val="24"/>
          <w:highlight w:val="none"/>
          <w:u w:val="single"/>
        </w:rPr>
        <w:t>   </w:t>
      </w:r>
      <w:r>
        <w:rPr>
          <w:rFonts w:hint="eastAsia" w:ascii="宋体" w:hAnsi="宋体" w:eastAsia="宋体" w:cs="宋体"/>
          <w:color w:val="000000"/>
          <w:sz w:val="24"/>
          <w:highlight w:val="none"/>
        </w:rPr>
        <w:t>；</w:t>
      </w:r>
    </w:p>
    <w:p w14:paraId="289CC05A">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职    务：</w:t>
      </w:r>
      <w:r>
        <w:rPr>
          <w:rFonts w:hint="eastAsia" w:ascii="宋体" w:hAnsi="宋体" w:eastAsia="宋体" w:cs="宋体"/>
          <w:color w:val="000000"/>
          <w:sz w:val="24"/>
          <w:highlight w:val="none"/>
          <w:u w:val="single"/>
        </w:rPr>
        <w:t>   </w:t>
      </w:r>
      <w:r>
        <w:rPr>
          <w:rFonts w:hint="eastAsia" w:ascii="宋体" w:hAnsi="宋体" w:eastAsia="宋体" w:cs="宋体"/>
          <w:color w:val="000000"/>
          <w:sz w:val="24"/>
          <w:highlight w:val="none"/>
        </w:rPr>
        <w:t>；</w:t>
      </w:r>
    </w:p>
    <w:p w14:paraId="3C9D9984">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监理工程师执业资格证书号：</w:t>
      </w:r>
      <w:r>
        <w:rPr>
          <w:rFonts w:hint="eastAsia" w:ascii="宋体" w:hAnsi="宋体" w:eastAsia="宋体" w:cs="宋体"/>
          <w:color w:val="000000"/>
          <w:sz w:val="24"/>
          <w:highlight w:val="none"/>
          <w:u w:val="single"/>
        </w:rPr>
        <w:t> </w:t>
      </w:r>
      <w:r>
        <w:rPr>
          <w:rFonts w:hint="eastAsia" w:ascii="宋体" w:hAnsi="宋体" w:eastAsia="宋体" w:cs="宋体"/>
          <w:color w:val="000000"/>
          <w:sz w:val="24"/>
          <w:highlight w:val="none"/>
        </w:rPr>
        <w:t>；</w:t>
      </w:r>
    </w:p>
    <w:p w14:paraId="72F212AE">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联系电话：</w:t>
      </w:r>
      <w:r>
        <w:rPr>
          <w:rFonts w:hint="eastAsia" w:ascii="宋体" w:hAnsi="宋体" w:eastAsia="宋体" w:cs="宋体"/>
          <w:color w:val="000000"/>
          <w:sz w:val="24"/>
          <w:highlight w:val="none"/>
          <w:u w:val="single"/>
        </w:rPr>
        <w:t>   </w:t>
      </w:r>
      <w:r>
        <w:rPr>
          <w:rFonts w:hint="eastAsia" w:ascii="宋体" w:hAnsi="宋体" w:eastAsia="宋体" w:cs="宋体"/>
          <w:color w:val="000000"/>
          <w:sz w:val="24"/>
          <w:highlight w:val="none"/>
        </w:rPr>
        <w:t>；</w:t>
      </w:r>
    </w:p>
    <w:p w14:paraId="1987F4EC">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电子信箱：</w:t>
      </w:r>
      <w:r>
        <w:rPr>
          <w:rFonts w:hint="eastAsia" w:ascii="宋体" w:hAnsi="宋体" w:eastAsia="宋体" w:cs="宋体"/>
          <w:color w:val="000000"/>
          <w:sz w:val="24"/>
          <w:highlight w:val="none"/>
          <w:u w:val="single"/>
        </w:rPr>
        <w:t>   </w:t>
      </w:r>
      <w:r>
        <w:rPr>
          <w:rFonts w:hint="eastAsia" w:ascii="宋体" w:hAnsi="宋体" w:eastAsia="宋体" w:cs="宋体"/>
          <w:color w:val="000000"/>
          <w:sz w:val="24"/>
          <w:highlight w:val="none"/>
        </w:rPr>
        <w:t>；</w:t>
      </w:r>
    </w:p>
    <w:p w14:paraId="78258690">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通信地址：</w:t>
      </w:r>
      <w:r>
        <w:rPr>
          <w:rFonts w:hint="eastAsia" w:ascii="宋体" w:hAnsi="宋体" w:eastAsia="宋体" w:cs="宋体"/>
          <w:color w:val="000000"/>
          <w:sz w:val="24"/>
          <w:highlight w:val="none"/>
          <w:u w:val="single"/>
        </w:rPr>
        <w:t>   </w:t>
      </w:r>
      <w:r>
        <w:rPr>
          <w:rFonts w:hint="eastAsia" w:ascii="宋体" w:hAnsi="宋体" w:eastAsia="宋体" w:cs="宋体"/>
          <w:color w:val="000000"/>
          <w:sz w:val="24"/>
          <w:highlight w:val="none"/>
        </w:rPr>
        <w:t>；</w:t>
      </w:r>
    </w:p>
    <w:p w14:paraId="7918DC21">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关于监理人的其他约定：</w:t>
      </w:r>
      <w:r>
        <w:rPr>
          <w:rFonts w:hint="eastAsia" w:ascii="宋体" w:hAnsi="宋体" w:eastAsia="宋体" w:cs="宋体"/>
          <w:color w:val="000000"/>
          <w:sz w:val="24"/>
          <w:highlight w:val="none"/>
          <w:u w:val="single"/>
        </w:rPr>
        <w:t>   </w:t>
      </w:r>
      <w:r>
        <w:rPr>
          <w:rFonts w:hint="eastAsia" w:ascii="宋体" w:hAnsi="宋体" w:eastAsia="宋体" w:cs="宋体"/>
          <w:color w:val="000000"/>
          <w:sz w:val="24"/>
          <w:highlight w:val="none"/>
        </w:rPr>
        <w:t>。</w:t>
      </w:r>
    </w:p>
    <w:p w14:paraId="3C56A4BB">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4.4 商定或确定</w:t>
      </w:r>
    </w:p>
    <w:p w14:paraId="3D10D16B">
      <w:pPr>
        <w:spacing w:line="360" w:lineRule="auto"/>
        <w:ind w:firstLine="480" w:firstLineChars="200"/>
        <w:rPr>
          <w:rFonts w:hint="eastAsia" w:ascii="宋体" w:hAnsi="宋体" w:eastAsia="宋体" w:cs="宋体"/>
          <w:color w:val="000000"/>
          <w:sz w:val="24"/>
          <w:highlight w:val="none"/>
        </w:rPr>
      </w:pPr>
      <w:bookmarkStart w:id="670" w:name="_Toc267251418"/>
      <w:r>
        <w:rPr>
          <w:rFonts w:hint="eastAsia" w:ascii="宋体" w:hAnsi="宋体" w:eastAsia="宋体" w:cs="宋体"/>
          <w:color w:val="000000"/>
          <w:sz w:val="24"/>
          <w:highlight w:val="none"/>
        </w:rPr>
        <w:t>在发包人和承包人不能通过协商达成一致意见时，发包人授权监理人对以下事项进行确定：</w:t>
      </w:r>
    </w:p>
    <w:p w14:paraId="23361C55">
      <w:pPr>
        <w:numPr>
          <w:ilvl w:val="0"/>
          <w:numId w:val="6"/>
        </w:numPr>
        <w:autoSpaceDE w:val="0"/>
        <w:autoSpaceDN w:val="0"/>
        <w:adjustRightInd w:val="0"/>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sz w:val="24"/>
          <w:highlight w:val="none"/>
          <w:u w:val="single"/>
          <w:lang w:val="en-US" w:eastAsia="zh-CN"/>
        </w:rPr>
        <w:t xml:space="preserve">         /            </w:t>
      </w:r>
      <w:r>
        <w:rPr>
          <w:rFonts w:hint="eastAsia" w:ascii="宋体" w:hAnsi="宋体" w:eastAsia="宋体" w:cs="宋体"/>
          <w:color w:val="000000"/>
          <w:sz w:val="24"/>
          <w:highlight w:val="none"/>
        </w:rPr>
        <w:t>；</w:t>
      </w:r>
    </w:p>
    <w:p w14:paraId="0E4DB533">
      <w:pPr>
        <w:numPr>
          <w:ilvl w:val="0"/>
          <w:numId w:val="6"/>
        </w:numPr>
        <w:autoSpaceDE w:val="0"/>
        <w:autoSpaceDN w:val="0"/>
        <w:adjustRightInd w:val="0"/>
        <w:spacing w:line="360" w:lineRule="auto"/>
        <w:ind w:left="0" w:leftChars="0"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sz w:val="24"/>
          <w:highlight w:val="none"/>
          <w:u w:val="single"/>
          <w:lang w:val="en-US" w:eastAsia="zh-CN"/>
        </w:rPr>
        <w:t xml:space="preserve">        /             </w:t>
      </w:r>
      <w:r>
        <w:rPr>
          <w:rFonts w:hint="eastAsia" w:ascii="宋体" w:hAnsi="宋体" w:eastAsia="宋体" w:cs="宋体"/>
          <w:color w:val="000000"/>
          <w:sz w:val="24"/>
          <w:highlight w:val="none"/>
        </w:rPr>
        <w:t>；</w:t>
      </w:r>
    </w:p>
    <w:p w14:paraId="57391408">
      <w:pPr>
        <w:numPr>
          <w:ilvl w:val="0"/>
          <w:numId w:val="6"/>
        </w:numPr>
        <w:autoSpaceDE w:val="0"/>
        <w:autoSpaceDN w:val="0"/>
        <w:adjustRightInd w:val="0"/>
        <w:spacing w:line="360" w:lineRule="auto"/>
        <w:ind w:left="0" w:leftChars="0"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sz w:val="24"/>
          <w:highlight w:val="none"/>
          <w:u w:val="single"/>
          <w:lang w:val="en-US" w:eastAsia="zh-CN"/>
        </w:rPr>
        <w:t xml:space="preserve">        /            </w:t>
      </w:r>
      <w:r>
        <w:rPr>
          <w:rFonts w:hint="eastAsia" w:ascii="宋体" w:hAnsi="宋体" w:eastAsia="宋体" w:cs="宋体"/>
          <w:color w:val="000000"/>
          <w:sz w:val="24"/>
          <w:highlight w:val="none"/>
          <w:lang w:val="en-US" w:eastAsia="zh-CN"/>
        </w:rPr>
        <w:t xml:space="preserve"> </w:t>
      </w:r>
      <w:r>
        <w:rPr>
          <w:rFonts w:hint="eastAsia" w:ascii="宋体" w:hAnsi="宋体" w:eastAsia="宋体" w:cs="宋体"/>
          <w:color w:val="000000"/>
          <w:sz w:val="24"/>
          <w:highlight w:val="none"/>
        </w:rPr>
        <w:t>。</w:t>
      </w:r>
    </w:p>
    <w:p w14:paraId="47877D8E">
      <w:pPr>
        <w:keepNext/>
        <w:tabs>
          <w:tab w:val="left" w:pos="1260"/>
        </w:tabs>
        <w:spacing w:before="120" w:after="120" w:line="360" w:lineRule="auto"/>
        <w:outlineLvl w:val="3"/>
        <w:rPr>
          <w:rFonts w:hint="eastAsia" w:ascii="宋体" w:hAnsi="宋体" w:eastAsia="宋体" w:cs="宋体"/>
          <w:bCs/>
          <w:color w:val="000000"/>
          <w:sz w:val="24"/>
          <w:highlight w:val="none"/>
        </w:rPr>
      </w:pPr>
      <w:bookmarkStart w:id="671" w:name="_Toc351203637"/>
      <w:r>
        <w:rPr>
          <w:rFonts w:hint="eastAsia" w:ascii="宋体" w:hAnsi="宋体" w:eastAsia="宋体" w:cs="宋体"/>
          <w:bCs/>
          <w:color w:val="000000"/>
          <w:sz w:val="24"/>
          <w:highlight w:val="none"/>
        </w:rPr>
        <w:t>5</w:t>
      </w:r>
      <w:bookmarkEnd w:id="670"/>
      <w:bookmarkStart w:id="672" w:name="_Toc296346664"/>
      <w:bookmarkStart w:id="673" w:name="_Toc292559367"/>
      <w:bookmarkStart w:id="674" w:name="_Toc296944502"/>
      <w:bookmarkStart w:id="675" w:name="_Toc296347162"/>
      <w:bookmarkStart w:id="676" w:name="_Toc296890991"/>
      <w:bookmarkStart w:id="677" w:name="_Toc297120463"/>
      <w:bookmarkStart w:id="678" w:name="_Toc296891203"/>
      <w:bookmarkStart w:id="679" w:name="_Toc296503163"/>
      <w:bookmarkStart w:id="680" w:name="_Toc292559872"/>
      <w:bookmarkStart w:id="681" w:name="_Toc297048349"/>
      <w:r>
        <w:rPr>
          <w:rFonts w:hint="eastAsia" w:ascii="宋体" w:hAnsi="宋体" w:eastAsia="宋体" w:cs="宋体"/>
          <w:bCs/>
          <w:color w:val="000000"/>
          <w:sz w:val="24"/>
          <w:highlight w:val="none"/>
        </w:rPr>
        <w:t>. 工程质量</w:t>
      </w:r>
      <w:bookmarkEnd w:id="671"/>
    </w:p>
    <w:p w14:paraId="38B61755">
      <w:pPr>
        <w:spacing w:after="120" w:line="360" w:lineRule="auto"/>
        <w:ind w:firstLine="480" w:firstLineChars="200"/>
        <w:outlineLvl w:val="0"/>
        <w:rPr>
          <w:rFonts w:hint="eastAsia" w:ascii="宋体" w:hAnsi="宋体" w:eastAsia="宋体" w:cs="宋体"/>
          <w:color w:val="000000"/>
          <w:sz w:val="24"/>
          <w:highlight w:val="none"/>
        </w:rPr>
      </w:pPr>
      <w:bookmarkStart w:id="682" w:name="_Toc9823"/>
      <w:bookmarkStart w:id="683" w:name="_Toc10054"/>
      <w:r>
        <w:rPr>
          <w:rFonts w:hint="eastAsia" w:ascii="宋体" w:hAnsi="宋体" w:eastAsia="宋体" w:cs="宋体"/>
          <w:color w:val="000000"/>
          <w:sz w:val="24"/>
          <w:highlight w:val="none"/>
        </w:rPr>
        <w:t>5.1 质量要求</w:t>
      </w:r>
      <w:bookmarkEnd w:id="682"/>
      <w:bookmarkEnd w:id="683"/>
    </w:p>
    <w:p w14:paraId="54C51EFF">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5</w:t>
      </w:r>
      <w:bookmarkStart w:id="684" w:name="_Toc312677997"/>
      <w:bookmarkStart w:id="685" w:name="_Toc318581164"/>
      <w:bookmarkStart w:id="686" w:name="_Toc300934949"/>
      <w:bookmarkStart w:id="687" w:name="_Toc297123496"/>
      <w:bookmarkStart w:id="688" w:name="_Toc297216155"/>
      <w:bookmarkStart w:id="689" w:name="_Toc303539106"/>
      <w:bookmarkStart w:id="690" w:name="_Toc304295527"/>
      <w:r>
        <w:rPr>
          <w:rFonts w:hint="eastAsia" w:ascii="宋体" w:hAnsi="宋体" w:eastAsia="宋体" w:cs="宋体"/>
          <w:sz w:val="24"/>
          <w:highlight w:val="none"/>
        </w:rPr>
        <w:t>.1.1 特殊质量标准和要求：</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rPr>
        <w:t>。</w:t>
      </w:r>
    </w:p>
    <w:p w14:paraId="286AC621">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关于工程奖项的约定：</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rPr>
        <w:t>。</w:t>
      </w:r>
    </w:p>
    <w:p w14:paraId="4081E3BD">
      <w:pPr>
        <w:spacing w:after="120" w:line="360" w:lineRule="auto"/>
        <w:ind w:firstLine="480" w:firstLineChars="200"/>
        <w:outlineLvl w:val="0"/>
        <w:rPr>
          <w:rFonts w:hint="eastAsia" w:ascii="宋体" w:hAnsi="宋体" w:eastAsia="宋体" w:cs="宋体"/>
          <w:color w:val="000000"/>
          <w:sz w:val="24"/>
          <w:highlight w:val="none"/>
        </w:rPr>
      </w:pPr>
      <w:bookmarkStart w:id="691" w:name="_Toc2212"/>
      <w:bookmarkStart w:id="692" w:name="_Toc26764"/>
      <w:r>
        <w:rPr>
          <w:rFonts w:hint="eastAsia" w:ascii="宋体" w:hAnsi="宋体" w:eastAsia="宋体" w:cs="宋体"/>
          <w:color w:val="000000"/>
          <w:sz w:val="24"/>
          <w:highlight w:val="none"/>
        </w:rPr>
        <w:t>5.3 隐蔽工程检查</w:t>
      </w:r>
      <w:bookmarkEnd w:id="691"/>
      <w:bookmarkEnd w:id="692"/>
    </w:p>
    <w:p w14:paraId="0ED81ED5">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5.3.2承包人提前通知监理人隐蔽工程检查的期限的约定：</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rPr>
        <w:t>。</w:t>
      </w:r>
    </w:p>
    <w:p w14:paraId="7985F288">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监理人不能按时进行检查时，应提前小时提交书面延期要求。</w:t>
      </w:r>
    </w:p>
    <w:p w14:paraId="10228871">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关于延期最长不得超过：</w:t>
      </w:r>
      <w:r>
        <w:rPr>
          <w:rFonts w:hint="eastAsia" w:ascii="宋体" w:hAnsi="宋体" w:eastAsia="宋体" w:cs="宋体"/>
          <w:sz w:val="24"/>
          <w:highlight w:val="none"/>
          <w:u w:val="single"/>
          <w:lang w:val="en-US" w:eastAsia="zh-CN"/>
        </w:rPr>
        <w:t xml:space="preserve">    /   </w:t>
      </w:r>
      <w:r>
        <w:rPr>
          <w:rFonts w:hint="eastAsia" w:ascii="宋体" w:hAnsi="宋体" w:eastAsia="宋体" w:cs="宋体"/>
          <w:sz w:val="24"/>
          <w:highlight w:val="none"/>
        </w:rPr>
        <w:t>小时。</w:t>
      </w:r>
    </w:p>
    <w:p w14:paraId="02D15E9D">
      <w:pPr>
        <w:keepNext/>
        <w:tabs>
          <w:tab w:val="left" w:pos="1260"/>
        </w:tabs>
        <w:spacing w:before="120" w:after="120" w:line="360" w:lineRule="auto"/>
        <w:outlineLvl w:val="3"/>
        <w:rPr>
          <w:rFonts w:hint="eastAsia" w:ascii="宋体" w:hAnsi="宋体" w:eastAsia="宋体" w:cs="宋体"/>
          <w:bCs/>
          <w:color w:val="000000"/>
          <w:sz w:val="24"/>
          <w:highlight w:val="none"/>
        </w:rPr>
      </w:pPr>
      <w:bookmarkStart w:id="693" w:name="_Toc351203638"/>
      <w:r>
        <w:rPr>
          <w:rFonts w:hint="eastAsia" w:ascii="宋体" w:hAnsi="宋体" w:eastAsia="宋体" w:cs="宋体"/>
          <w:bCs/>
          <w:color w:val="000000"/>
          <w:sz w:val="24"/>
          <w:highlight w:val="none"/>
        </w:rPr>
        <w:t>6. 安全文明施工与环境保护</w:t>
      </w:r>
      <w:bookmarkEnd w:id="693"/>
    </w:p>
    <w:p w14:paraId="37B3C14E">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6.1安全文明施工</w:t>
      </w:r>
    </w:p>
    <w:p w14:paraId="598229AB">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6.1.1</w:t>
      </w:r>
      <w:r>
        <w:rPr>
          <w:rFonts w:hint="eastAsia" w:ascii="宋体" w:hAnsi="宋体" w:eastAsia="宋体" w:cs="宋体"/>
          <w:color w:val="000000"/>
          <w:sz w:val="24"/>
          <w:highlight w:val="none"/>
        </w:rPr>
        <w:t xml:space="preserve"> 项目安全生产的达标目标及相应事项的约定：</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color w:val="000000"/>
          <w:sz w:val="24"/>
          <w:highlight w:val="none"/>
          <w:lang w:val="en-US" w:eastAsia="zh-CN"/>
        </w:rPr>
        <w:t xml:space="preserve"> </w:t>
      </w:r>
      <w:r>
        <w:rPr>
          <w:rFonts w:hint="eastAsia" w:ascii="宋体" w:hAnsi="宋体" w:eastAsia="宋体" w:cs="宋体"/>
          <w:sz w:val="24"/>
          <w:highlight w:val="none"/>
        </w:rPr>
        <w:t>。</w:t>
      </w:r>
    </w:p>
    <w:p w14:paraId="613190BE">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6.1.4 关于治安保卫的特别约定：</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lang w:val="en-US" w:eastAsia="zh-CN"/>
        </w:rPr>
        <w:t xml:space="preserve"> </w:t>
      </w:r>
      <w:r>
        <w:rPr>
          <w:rFonts w:hint="eastAsia" w:ascii="宋体" w:hAnsi="宋体" w:eastAsia="宋体" w:cs="宋体"/>
          <w:sz w:val="24"/>
          <w:highlight w:val="none"/>
        </w:rPr>
        <w:t>。</w:t>
      </w:r>
    </w:p>
    <w:p w14:paraId="55DB80B0">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关于编制施工场地治安管理计划的约定：</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lang w:val="en-US" w:eastAsia="zh-CN"/>
        </w:rPr>
        <w:t xml:space="preserve">  </w:t>
      </w:r>
      <w:r>
        <w:rPr>
          <w:rFonts w:hint="eastAsia" w:ascii="宋体" w:hAnsi="宋体" w:eastAsia="宋体" w:cs="宋体"/>
          <w:sz w:val="24"/>
          <w:highlight w:val="none"/>
        </w:rPr>
        <w:t>。</w:t>
      </w:r>
    </w:p>
    <w:p w14:paraId="402A69D0">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6.1.5 文明施工</w:t>
      </w:r>
    </w:p>
    <w:p w14:paraId="5AEA271C">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合同当事人对文明施工的要求：</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lang w:val="en-US" w:eastAsia="zh-CN"/>
        </w:rPr>
        <w:t xml:space="preserve"> </w:t>
      </w:r>
      <w:r>
        <w:rPr>
          <w:rFonts w:hint="eastAsia" w:ascii="宋体" w:hAnsi="宋体" w:eastAsia="宋体" w:cs="宋体"/>
          <w:sz w:val="24"/>
          <w:highlight w:val="none"/>
        </w:rPr>
        <w:t>。</w:t>
      </w:r>
    </w:p>
    <w:p w14:paraId="41323F12">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6.1.6 关于安全文明施工费支付比例和支付期限的约定：</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lang w:val="en-US" w:eastAsia="zh-CN"/>
        </w:rPr>
        <w:t xml:space="preserve"> </w:t>
      </w:r>
      <w:r>
        <w:rPr>
          <w:rFonts w:hint="eastAsia" w:ascii="宋体" w:hAnsi="宋体" w:eastAsia="宋体" w:cs="宋体"/>
          <w:sz w:val="24"/>
          <w:highlight w:val="none"/>
        </w:rPr>
        <w:t>。</w:t>
      </w:r>
    </w:p>
    <w:bookmarkEnd w:id="684"/>
    <w:bookmarkEnd w:id="685"/>
    <w:bookmarkEnd w:id="686"/>
    <w:bookmarkEnd w:id="687"/>
    <w:bookmarkEnd w:id="688"/>
    <w:bookmarkEnd w:id="689"/>
    <w:bookmarkEnd w:id="690"/>
    <w:p w14:paraId="08C3F58C">
      <w:pPr>
        <w:keepNext/>
        <w:tabs>
          <w:tab w:val="left" w:pos="1260"/>
        </w:tabs>
        <w:spacing w:before="120" w:after="120" w:line="360" w:lineRule="auto"/>
        <w:outlineLvl w:val="3"/>
        <w:rPr>
          <w:rFonts w:hint="eastAsia" w:ascii="宋体" w:hAnsi="宋体" w:eastAsia="宋体" w:cs="宋体"/>
          <w:bCs/>
          <w:color w:val="000000"/>
          <w:sz w:val="24"/>
          <w:highlight w:val="none"/>
        </w:rPr>
      </w:pPr>
      <w:bookmarkStart w:id="694" w:name="_Toc351203639"/>
      <w:r>
        <w:rPr>
          <w:rFonts w:hint="eastAsia" w:ascii="宋体" w:hAnsi="宋体" w:eastAsia="宋体" w:cs="宋体"/>
          <w:bCs/>
          <w:color w:val="000000"/>
          <w:sz w:val="24"/>
          <w:highlight w:val="none"/>
        </w:rPr>
        <w:t>7. 工期和进度</w:t>
      </w:r>
      <w:bookmarkEnd w:id="694"/>
    </w:p>
    <w:p w14:paraId="6A66C61A">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7.1 施工组织设计</w:t>
      </w:r>
    </w:p>
    <w:p w14:paraId="30A7B9AF">
      <w:pPr>
        <w:autoSpaceDE w:val="0"/>
        <w:autoSpaceDN w:val="0"/>
        <w:adjustRightInd w:val="0"/>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 xml:space="preserve">7.1.1 </w:t>
      </w:r>
      <w:r>
        <w:rPr>
          <w:rFonts w:hint="eastAsia" w:ascii="宋体" w:hAnsi="宋体" w:eastAsia="宋体" w:cs="宋体"/>
          <w:color w:val="000000"/>
          <w:sz w:val="24"/>
          <w:highlight w:val="none"/>
        </w:rPr>
        <w:t>合</w:t>
      </w:r>
      <w:r>
        <w:rPr>
          <w:rFonts w:hint="eastAsia" w:ascii="宋体" w:hAnsi="宋体" w:eastAsia="宋体" w:cs="宋体"/>
          <w:color w:val="000000"/>
          <w:kern w:val="0"/>
          <w:sz w:val="24"/>
          <w:highlight w:val="none"/>
        </w:rPr>
        <w:t>同当事人约定的施工组织设计应包括的其他内容：</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lang w:val="en-US" w:eastAsia="zh-CN"/>
        </w:rPr>
        <w:t xml:space="preserve"> </w:t>
      </w:r>
      <w:r>
        <w:rPr>
          <w:rFonts w:hint="eastAsia" w:ascii="宋体" w:hAnsi="宋体" w:eastAsia="宋体" w:cs="宋体"/>
          <w:sz w:val="24"/>
          <w:highlight w:val="none"/>
        </w:rPr>
        <w:t>。</w:t>
      </w:r>
    </w:p>
    <w:p w14:paraId="4AAF0B32">
      <w:pPr>
        <w:autoSpaceDE w:val="0"/>
        <w:autoSpaceDN w:val="0"/>
        <w:adjustRightInd w:val="0"/>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sz w:val="24"/>
          <w:highlight w:val="none"/>
        </w:rPr>
        <w:t>7.1.2</w:t>
      </w:r>
      <w:r>
        <w:rPr>
          <w:rFonts w:hint="eastAsia" w:ascii="宋体" w:hAnsi="宋体" w:eastAsia="宋体" w:cs="宋体"/>
          <w:color w:val="000000"/>
          <w:kern w:val="0"/>
          <w:sz w:val="24"/>
          <w:highlight w:val="none"/>
        </w:rPr>
        <w:t>施工组织设计的提交和修改</w:t>
      </w:r>
    </w:p>
    <w:p w14:paraId="39CD67D4">
      <w:pPr>
        <w:autoSpaceDE w:val="0"/>
        <w:autoSpaceDN w:val="0"/>
        <w:adjustRightInd w:val="0"/>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color w:val="000000"/>
          <w:kern w:val="0"/>
          <w:sz w:val="24"/>
          <w:highlight w:val="none"/>
        </w:rPr>
        <w:t>承包人提交详细施工组织设计的期限的约定：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lang w:val="en-US" w:eastAsia="zh-CN"/>
        </w:rPr>
        <w:t xml:space="preserve"> </w:t>
      </w:r>
      <w:r>
        <w:rPr>
          <w:rFonts w:hint="eastAsia" w:ascii="宋体" w:hAnsi="宋体" w:eastAsia="宋体" w:cs="宋体"/>
          <w:sz w:val="24"/>
          <w:highlight w:val="none"/>
        </w:rPr>
        <w:t>。</w:t>
      </w:r>
    </w:p>
    <w:p w14:paraId="624EEDD5">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发包人和监理人在收到详细的施工组织设计后确认或提出修改意见的期限：</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sz w:val="24"/>
          <w:highlight w:val="none"/>
        </w:rPr>
        <w:t>。</w:t>
      </w:r>
    </w:p>
    <w:p w14:paraId="6D1DC5DD">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7</w:t>
      </w:r>
      <w:bookmarkStart w:id="695" w:name="_Toc300934966"/>
      <w:bookmarkStart w:id="696" w:name="_Toc297216173"/>
      <w:bookmarkStart w:id="697" w:name="_Toc312677479"/>
      <w:bookmarkStart w:id="698" w:name="_Toc304295541"/>
      <w:bookmarkStart w:id="699" w:name="_Toc297123514"/>
      <w:bookmarkStart w:id="700" w:name="_Toc303539123"/>
      <w:bookmarkStart w:id="701" w:name="_Toc312678005"/>
      <w:r>
        <w:rPr>
          <w:rFonts w:hint="eastAsia" w:ascii="宋体" w:hAnsi="宋体" w:eastAsia="宋体" w:cs="宋体"/>
          <w:color w:val="000000"/>
          <w:sz w:val="24"/>
          <w:highlight w:val="none"/>
        </w:rPr>
        <w:t>.2 施工进度计划</w:t>
      </w:r>
    </w:p>
    <w:p w14:paraId="65CFC8C5">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7.2.2 施工进度计划的修订</w:t>
      </w:r>
    </w:p>
    <w:p w14:paraId="18406D4A">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发包人和监理人在收到修订的施工进度计划后确认或提出修改意见的期限：</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sz w:val="24"/>
          <w:highlight w:val="none"/>
        </w:rPr>
        <w:t>。</w:t>
      </w:r>
    </w:p>
    <w:p w14:paraId="023A6FE9">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7.3 开工</w:t>
      </w:r>
    </w:p>
    <w:p w14:paraId="3E672A9D">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7.3.1 开工准备</w:t>
      </w:r>
    </w:p>
    <w:p w14:paraId="58BB2E3E">
      <w:pPr>
        <w:spacing w:line="360" w:lineRule="auto"/>
        <w:ind w:firstLine="645"/>
        <w:jc w:val="left"/>
        <w:rPr>
          <w:rFonts w:hint="eastAsia" w:ascii="宋体" w:hAnsi="宋体" w:eastAsia="宋体" w:cs="宋体"/>
          <w:sz w:val="24"/>
          <w:highlight w:val="none"/>
          <w:u w:val="single"/>
        </w:rPr>
      </w:pPr>
      <w:r>
        <w:rPr>
          <w:rFonts w:hint="eastAsia" w:ascii="宋体" w:hAnsi="宋体" w:eastAsia="宋体" w:cs="宋体"/>
          <w:color w:val="000000"/>
          <w:sz w:val="24"/>
          <w:highlight w:val="none"/>
        </w:rPr>
        <w:t>关于承包人提交</w:t>
      </w:r>
      <w:r>
        <w:rPr>
          <w:rFonts w:hint="eastAsia" w:ascii="宋体" w:hAnsi="宋体" w:eastAsia="宋体" w:cs="宋体"/>
          <w:color w:val="000000"/>
          <w:kern w:val="0"/>
          <w:sz w:val="24"/>
          <w:highlight w:val="none"/>
        </w:rPr>
        <w:t>工程开工报审表的期限：</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sz w:val="24"/>
          <w:highlight w:val="none"/>
        </w:rPr>
        <w:t>。</w:t>
      </w:r>
    </w:p>
    <w:p w14:paraId="20505AF9">
      <w:pPr>
        <w:spacing w:line="360" w:lineRule="auto"/>
        <w:ind w:firstLine="645"/>
        <w:jc w:val="left"/>
        <w:rPr>
          <w:rFonts w:hint="eastAsia" w:ascii="宋体" w:hAnsi="宋体" w:eastAsia="宋体" w:cs="宋体"/>
          <w:sz w:val="24"/>
          <w:highlight w:val="none"/>
          <w:u w:val="single"/>
        </w:rPr>
      </w:pPr>
      <w:r>
        <w:rPr>
          <w:rFonts w:hint="eastAsia" w:ascii="宋体" w:hAnsi="宋体" w:eastAsia="宋体" w:cs="宋体"/>
          <w:color w:val="000000"/>
          <w:sz w:val="24"/>
          <w:highlight w:val="none"/>
        </w:rPr>
        <w:t>关于发包人应完成的其他开工准备工作及期限：</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sz w:val="24"/>
          <w:highlight w:val="none"/>
        </w:rPr>
        <w:t>。</w:t>
      </w:r>
    </w:p>
    <w:p w14:paraId="407A964B">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color w:val="000000"/>
          <w:sz w:val="24"/>
          <w:highlight w:val="none"/>
        </w:rPr>
        <w:t>关于承包人应完成的其他开工准备工作及期限：</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sz w:val="24"/>
          <w:highlight w:val="none"/>
        </w:rPr>
        <w:t>。</w:t>
      </w:r>
    </w:p>
    <w:p w14:paraId="72F55827">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7.3.2开工通知</w:t>
      </w:r>
    </w:p>
    <w:p w14:paraId="52FFC255">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因发包人原因造成监理人未能在计划开工日期之日起天内发出开工通知的，承包人有权提出价格调整要求，或者解除合同。</w:t>
      </w:r>
    </w:p>
    <w:bookmarkEnd w:id="695"/>
    <w:bookmarkEnd w:id="696"/>
    <w:bookmarkEnd w:id="697"/>
    <w:bookmarkEnd w:id="698"/>
    <w:bookmarkEnd w:id="699"/>
    <w:bookmarkEnd w:id="700"/>
    <w:bookmarkEnd w:id="701"/>
    <w:p w14:paraId="10BFDE20">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7.4 测量放线</w:t>
      </w:r>
    </w:p>
    <w:p w14:paraId="2DB9E57E">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7.4.1发包人通过监理人向承包人提供测量基准点、基准线和水准点及其书面资料的期限：</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rPr>
        <w:t>。</w:t>
      </w:r>
    </w:p>
    <w:p w14:paraId="6665ECB6">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7</w:t>
      </w:r>
      <w:bookmarkStart w:id="702" w:name="_Toc297216175"/>
      <w:bookmarkStart w:id="703" w:name="_Toc312677484"/>
      <w:bookmarkStart w:id="704" w:name="_Toc303539125"/>
      <w:bookmarkStart w:id="705" w:name="_Toc304295546"/>
      <w:bookmarkStart w:id="706" w:name="_Toc312678010"/>
      <w:bookmarkStart w:id="707" w:name="_Toc297123516"/>
      <w:bookmarkStart w:id="708" w:name="_Toc300934968"/>
      <w:r>
        <w:rPr>
          <w:rFonts w:hint="eastAsia" w:ascii="宋体" w:hAnsi="宋体" w:eastAsia="宋体" w:cs="宋体"/>
          <w:color w:val="000000"/>
          <w:sz w:val="24"/>
          <w:highlight w:val="none"/>
        </w:rPr>
        <w:t>.5 工期延误</w:t>
      </w:r>
    </w:p>
    <w:bookmarkEnd w:id="702"/>
    <w:bookmarkEnd w:id="703"/>
    <w:bookmarkEnd w:id="704"/>
    <w:bookmarkEnd w:id="705"/>
    <w:bookmarkEnd w:id="706"/>
    <w:bookmarkEnd w:id="707"/>
    <w:bookmarkEnd w:id="708"/>
    <w:p w14:paraId="5C4497AC">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7.5.1 因发包人原因导致工期延误</w:t>
      </w:r>
    </w:p>
    <w:p w14:paraId="5D030AB8">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（7）因发包人原因导致工期延误的其他情形：</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lang w:val="en-US" w:eastAsia="zh-CN"/>
        </w:rPr>
        <w:t xml:space="preserve"> </w:t>
      </w:r>
      <w:r>
        <w:rPr>
          <w:rFonts w:hint="eastAsia" w:ascii="宋体" w:hAnsi="宋体" w:eastAsia="宋体" w:cs="宋体"/>
          <w:sz w:val="24"/>
          <w:highlight w:val="none"/>
        </w:rPr>
        <w:t>。</w:t>
      </w:r>
    </w:p>
    <w:p w14:paraId="7196953A">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7</w:t>
      </w:r>
      <w:bookmarkStart w:id="709" w:name="_Toc312678012"/>
      <w:bookmarkStart w:id="710" w:name="_Toc318581169"/>
      <w:bookmarkStart w:id="711" w:name="_Toc312677486"/>
      <w:bookmarkStart w:id="712" w:name="_Toc303539127"/>
      <w:bookmarkStart w:id="713" w:name="_Toc300934970"/>
      <w:bookmarkStart w:id="714" w:name="_Toc297123518"/>
      <w:bookmarkStart w:id="715" w:name="_Toc304295548"/>
      <w:bookmarkStart w:id="716" w:name="_Toc297216177"/>
      <w:r>
        <w:rPr>
          <w:rFonts w:hint="eastAsia" w:ascii="宋体" w:hAnsi="宋体" w:eastAsia="宋体" w:cs="宋体"/>
          <w:sz w:val="24"/>
          <w:highlight w:val="none"/>
        </w:rPr>
        <w:t>.5.2 因承包人原因导致工期延误</w:t>
      </w:r>
    </w:p>
    <w:bookmarkEnd w:id="709"/>
    <w:bookmarkEnd w:id="710"/>
    <w:bookmarkEnd w:id="711"/>
    <w:p w14:paraId="4795B71D">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因</w:t>
      </w:r>
      <w:bookmarkStart w:id="717" w:name="_Toc312678013"/>
      <w:bookmarkStart w:id="718" w:name="_Toc312677487"/>
      <w:bookmarkStart w:id="719" w:name="_Toc318581170"/>
      <w:r>
        <w:rPr>
          <w:rFonts w:hint="eastAsia" w:ascii="宋体" w:hAnsi="宋体" w:eastAsia="宋体" w:cs="宋体"/>
          <w:sz w:val="24"/>
          <w:highlight w:val="none"/>
        </w:rPr>
        <w:t>承包人原因造成工期延误，逾期竣工违约金的计算方法为：</w:t>
      </w:r>
      <w:r>
        <w:rPr>
          <w:rFonts w:hint="eastAsia" w:ascii="宋体" w:hAnsi="宋体" w:eastAsia="宋体" w:cs="宋体"/>
          <w:color w:val="000000"/>
          <w:sz w:val="24"/>
          <w:highlight w:val="none"/>
          <w:u w:val="single"/>
        </w:rPr>
        <w:t></w:t>
      </w:r>
      <w:r>
        <w:rPr>
          <w:rFonts w:hint="eastAsia" w:ascii="宋体" w:hAnsi="宋体" w:eastAsia="宋体" w:cs="宋体"/>
          <w:sz w:val="24"/>
          <w:highlight w:val="none"/>
        </w:rPr>
        <w:t>。</w:t>
      </w:r>
      <w:bookmarkEnd w:id="712"/>
      <w:bookmarkEnd w:id="713"/>
      <w:bookmarkEnd w:id="714"/>
      <w:bookmarkEnd w:id="715"/>
      <w:bookmarkEnd w:id="716"/>
      <w:bookmarkEnd w:id="717"/>
      <w:bookmarkEnd w:id="718"/>
    </w:p>
    <w:bookmarkEnd w:id="719"/>
    <w:p w14:paraId="6C285697">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因承包人原因造成工期延误，逾</w:t>
      </w:r>
      <w:bookmarkStart w:id="720" w:name="_Toc318581171"/>
      <w:bookmarkStart w:id="721" w:name="_Toc312678014"/>
      <w:r>
        <w:rPr>
          <w:rFonts w:hint="eastAsia" w:ascii="宋体" w:hAnsi="宋体" w:eastAsia="宋体" w:cs="宋体"/>
          <w:sz w:val="24"/>
          <w:highlight w:val="none"/>
        </w:rPr>
        <w:t>期竣工违约金的上限：</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lang w:val="en-US" w:eastAsia="zh-CN"/>
        </w:rPr>
        <w:t xml:space="preserve"> </w:t>
      </w:r>
      <w:r>
        <w:rPr>
          <w:rFonts w:hint="eastAsia" w:ascii="宋体" w:hAnsi="宋体" w:eastAsia="宋体" w:cs="宋体"/>
          <w:sz w:val="24"/>
          <w:highlight w:val="none"/>
        </w:rPr>
        <w:t>。</w:t>
      </w:r>
    </w:p>
    <w:bookmarkEnd w:id="720"/>
    <w:bookmarkEnd w:id="721"/>
    <w:p w14:paraId="670CFEE3">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7</w:t>
      </w:r>
      <w:bookmarkStart w:id="722" w:name="_Toc312678015"/>
      <w:bookmarkStart w:id="723" w:name="_Toc297216178"/>
      <w:bookmarkStart w:id="724" w:name="_Toc304295549"/>
      <w:bookmarkStart w:id="725" w:name="_Toc303539128"/>
      <w:bookmarkStart w:id="726" w:name="_Toc297123519"/>
      <w:bookmarkStart w:id="727" w:name="_Toc300934971"/>
      <w:r>
        <w:rPr>
          <w:rFonts w:hint="eastAsia" w:ascii="宋体" w:hAnsi="宋体" w:eastAsia="宋体" w:cs="宋体"/>
          <w:color w:val="000000"/>
          <w:sz w:val="24"/>
          <w:highlight w:val="none"/>
        </w:rPr>
        <w:t>.6 不</w:t>
      </w:r>
      <w:bookmarkEnd w:id="722"/>
      <w:bookmarkEnd w:id="723"/>
      <w:bookmarkEnd w:id="724"/>
      <w:bookmarkEnd w:id="725"/>
      <w:bookmarkEnd w:id="726"/>
      <w:bookmarkEnd w:id="727"/>
      <w:r>
        <w:rPr>
          <w:rFonts w:hint="eastAsia" w:ascii="宋体" w:hAnsi="宋体" w:eastAsia="宋体" w:cs="宋体"/>
          <w:color w:val="000000"/>
          <w:sz w:val="24"/>
          <w:highlight w:val="none"/>
        </w:rPr>
        <w:t>利物质条件</w:t>
      </w:r>
    </w:p>
    <w:p w14:paraId="7CFD0F8A">
      <w:pPr>
        <w:spacing w:line="360" w:lineRule="auto"/>
        <w:ind w:firstLine="480" w:firstLineChars="200"/>
        <w:jc w:val="left"/>
        <w:rPr>
          <w:rFonts w:hint="eastAsia" w:ascii="宋体" w:hAnsi="宋体" w:eastAsia="宋体" w:cs="宋体"/>
          <w:sz w:val="24"/>
          <w:highlight w:val="none"/>
          <w:u w:val="single"/>
        </w:rPr>
      </w:pPr>
      <w:bookmarkStart w:id="728" w:name="_Toc312678016"/>
      <w:bookmarkStart w:id="729" w:name="_Toc300934972"/>
      <w:bookmarkStart w:id="730" w:name="_Toc304295550"/>
      <w:bookmarkStart w:id="731" w:name="_Toc297123520"/>
      <w:bookmarkStart w:id="732" w:name="_Toc303539129"/>
      <w:bookmarkStart w:id="733" w:name="_Toc297216179"/>
      <w:bookmarkStart w:id="734" w:name="_Toc318581172"/>
      <w:r>
        <w:rPr>
          <w:rFonts w:hint="eastAsia" w:ascii="宋体" w:hAnsi="宋体" w:eastAsia="宋体" w:cs="宋体"/>
          <w:sz w:val="24"/>
          <w:highlight w:val="none"/>
        </w:rPr>
        <w:t>不利物质条件的其他情形和有关约定：</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lang w:val="en-US" w:eastAsia="zh-CN"/>
        </w:rPr>
        <w:t xml:space="preserve"> </w:t>
      </w:r>
      <w:r>
        <w:rPr>
          <w:rFonts w:hint="eastAsia" w:ascii="宋体" w:hAnsi="宋体" w:eastAsia="宋体" w:cs="宋体"/>
          <w:sz w:val="24"/>
          <w:highlight w:val="none"/>
        </w:rPr>
        <w:t>。</w:t>
      </w:r>
    </w:p>
    <w:bookmarkEnd w:id="728"/>
    <w:bookmarkEnd w:id="729"/>
    <w:bookmarkEnd w:id="730"/>
    <w:bookmarkEnd w:id="731"/>
    <w:bookmarkEnd w:id="732"/>
    <w:bookmarkEnd w:id="733"/>
    <w:bookmarkEnd w:id="734"/>
    <w:p w14:paraId="1FBBE808">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7</w:t>
      </w:r>
      <w:bookmarkStart w:id="735" w:name="_Toc304295551"/>
      <w:bookmarkStart w:id="736" w:name="_Toc303539130"/>
      <w:bookmarkStart w:id="737" w:name="_Toc300934973"/>
      <w:bookmarkStart w:id="738" w:name="_Toc297216180"/>
      <w:bookmarkStart w:id="739" w:name="_Toc297123521"/>
      <w:bookmarkStart w:id="740" w:name="_Toc312678017"/>
      <w:r>
        <w:rPr>
          <w:rFonts w:hint="eastAsia" w:ascii="宋体" w:hAnsi="宋体" w:eastAsia="宋体" w:cs="宋体"/>
          <w:color w:val="000000"/>
          <w:sz w:val="24"/>
          <w:highlight w:val="none"/>
        </w:rPr>
        <w:t>.7异常恶劣的气候条件</w:t>
      </w:r>
    </w:p>
    <w:bookmarkEnd w:id="735"/>
    <w:bookmarkEnd w:id="736"/>
    <w:bookmarkEnd w:id="737"/>
    <w:bookmarkEnd w:id="738"/>
    <w:bookmarkEnd w:id="739"/>
    <w:bookmarkEnd w:id="740"/>
    <w:p w14:paraId="207631BE">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发包人和承包人同意以下情形视为异常恶劣的气候条件：</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rPr>
        <w:t>；</w:t>
      </w:r>
    </w:p>
    <w:p w14:paraId="2A029B62">
      <w:pPr>
        <w:spacing w:after="120" w:line="360" w:lineRule="auto"/>
        <w:ind w:firstLine="480" w:firstLineChars="200"/>
        <w:outlineLvl w:val="0"/>
        <w:rPr>
          <w:rFonts w:hint="eastAsia" w:ascii="宋体" w:hAnsi="宋体" w:eastAsia="宋体" w:cs="宋体"/>
          <w:color w:val="000000"/>
          <w:sz w:val="24"/>
          <w:highlight w:val="none"/>
        </w:rPr>
      </w:pPr>
      <w:bookmarkStart w:id="741" w:name="_Toc6186"/>
      <w:bookmarkStart w:id="742" w:name="_Toc16519"/>
      <w:r>
        <w:rPr>
          <w:rFonts w:hint="eastAsia" w:ascii="宋体" w:hAnsi="宋体" w:eastAsia="宋体" w:cs="宋体"/>
          <w:color w:val="000000"/>
          <w:sz w:val="24"/>
          <w:highlight w:val="none"/>
        </w:rPr>
        <w:t>7.9 提前竣工的奖励</w:t>
      </w:r>
      <w:bookmarkEnd w:id="741"/>
      <w:bookmarkEnd w:id="742"/>
    </w:p>
    <w:p w14:paraId="6EEEBAD4">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7.9.2提前竣工的奖励：</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lang w:val="en-US" w:eastAsia="zh-CN"/>
        </w:rPr>
        <w:t xml:space="preserve"> </w:t>
      </w:r>
      <w:r>
        <w:rPr>
          <w:rFonts w:hint="eastAsia" w:ascii="宋体" w:hAnsi="宋体" w:eastAsia="宋体" w:cs="宋体"/>
          <w:sz w:val="24"/>
          <w:highlight w:val="none"/>
        </w:rPr>
        <w:t>。</w:t>
      </w:r>
    </w:p>
    <w:p w14:paraId="1F307140">
      <w:pPr>
        <w:keepNext/>
        <w:tabs>
          <w:tab w:val="left" w:pos="1260"/>
        </w:tabs>
        <w:spacing w:before="120" w:after="120" w:line="360" w:lineRule="auto"/>
        <w:outlineLvl w:val="3"/>
        <w:rPr>
          <w:rFonts w:hint="eastAsia" w:ascii="宋体" w:hAnsi="宋体" w:eastAsia="宋体" w:cs="宋体"/>
          <w:bCs/>
          <w:color w:val="000000"/>
          <w:sz w:val="24"/>
          <w:highlight w:val="none"/>
        </w:rPr>
      </w:pPr>
      <w:bookmarkStart w:id="743" w:name="_Toc351203640"/>
      <w:r>
        <w:rPr>
          <w:rFonts w:hint="eastAsia" w:ascii="宋体" w:hAnsi="宋体" w:eastAsia="宋体" w:cs="宋体"/>
          <w:bCs/>
          <w:color w:val="000000"/>
          <w:sz w:val="24"/>
          <w:highlight w:val="none"/>
        </w:rPr>
        <w:t>8. 材料与设备</w:t>
      </w:r>
      <w:bookmarkEnd w:id="743"/>
    </w:p>
    <w:bookmarkEnd w:id="672"/>
    <w:bookmarkEnd w:id="673"/>
    <w:bookmarkEnd w:id="674"/>
    <w:bookmarkEnd w:id="675"/>
    <w:bookmarkEnd w:id="676"/>
    <w:bookmarkEnd w:id="677"/>
    <w:bookmarkEnd w:id="678"/>
    <w:bookmarkEnd w:id="679"/>
    <w:bookmarkEnd w:id="680"/>
    <w:bookmarkEnd w:id="681"/>
    <w:p w14:paraId="651B4074">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8</w:t>
      </w:r>
      <w:bookmarkStart w:id="744" w:name="_Toc292559372"/>
      <w:bookmarkStart w:id="745" w:name="_Toc297048353"/>
      <w:bookmarkStart w:id="746" w:name="_Toc312677493"/>
      <w:bookmarkStart w:id="747" w:name="_Toc280868654"/>
      <w:bookmarkStart w:id="748" w:name="_Toc304295556"/>
      <w:bookmarkStart w:id="749" w:name="_Toc296891207"/>
      <w:bookmarkStart w:id="750" w:name="_Toc296890995"/>
      <w:bookmarkStart w:id="751" w:name="_Toc296346668"/>
      <w:bookmarkStart w:id="752" w:name="_Toc297120467"/>
      <w:bookmarkStart w:id="753" w:name="_Toc312678019"/>
      <w:bookmarkStart w:id="754" w:name="_Toc296347166"/>
      <w:bookmarkStart w:id="755" w:name="_Toc292559877"/>
      <w:bookmarkStart w:id="756" w:name="_Toc297216186"/>
      <w:bookmarkStart w:id="757" w:name="_Toc296944506"/>
      <w:bookmarkStart w:id="758" w:name="_Toc297123527"/>
      <w:bookmarkStart w:id="759" w:name="_Toc303539136"/>
      <w:bookmarkStart w:id="760" w:name="_Toc296503167"/>
      <w:bookmarkStart w:id="761" w:name="_Toc300934979"/>
      <w:bookmarkStart w:id="762" w:name="_Toc280868655"/>
      <w:bookmarkStart w:id="763" w:name="_Toc267251424"/>
      <w:bookmarkStart w:id="764" w:name="_Toc280868656"/>
      <w:r>
        <w:rPr>
          <w:rFonts w:hint="eastAsia" w:ascii="宋体" w:hAnsi="宋体" w:eastAsia="宋体" w:cs="宋体"/>
          <w:color w:val="000000"/>
          <w:sz w:val="24"/>
          <w:highlight w:val="none"/>
        </w:rPr>
        <w:t>.4材料与工程设备的保管与使用</w:t>
      </w:r>
    </w:p>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14:paraId="3F24A1CC">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8</w:t>
      </w:r>
      <w:bookmarkStart w:id="765" w:name="_Toc292559878"/>
      <w:bookmarkStart w:id="766" w:name="_Toc292559373"/>
      <w:bookmarkStart w:id="767" w:name="_Toc296890996"/>
      <w:bookmarkStart w:id="768" w:name="_Toc300934980"/>
      <w:bookmarkStart w:id="769" w:name="_Toc296891208"/>
      <w:bookmarkStart w:id="770" w:name="_Toc296347167"/>
      <w:bookmarkStart w:id="771" w:name="_Toc296944507"/>
      <w:bookmarkStart w:id="772" w:name="_Toc318581173"/>
      <w:bookmarkStart w:id="773" w:name="_Toc296346669"/>
      <w:bookmarkStart w:id="774" w:name="_Toc304295557"/>
      <w:bookmarkStart w:id="775" w:name="_Toc297120468"/>
      <w:bookmarkStart w:id="776" w:name="_Toc297216187"/>
      <w:bookmarkStart w:id="777" w:name="_Toc297123528"/>
      <w:bookmarkStart w:id="778" w:name="_Toc303539137"/>
      <w:bookmarkStart w:id="779" w:name="_Toc297048354"/>
      <w:bookmarkStart w:id="780" w:name="_Toc312677494"/>
      <w:bookmarkStart w:id="781" w:name="_Toc296503168"/>
      <w:bookmarkStart w:id="782" w:name="_Toc312678020"/>
      <w:r>
        <w:rPr>
          <w:rFonts w:hint="eastAsia" w:ascii="宋体" w:hAnsi="宋体" w:eastAsia="宋体" w:cs="宋体"/>
          <w:sz w:val="24"/>
          <w:highlight w:val="none"/>
        </w:rPr>
        <w:t>.4.1发包人供应的材料设备的保管费用的承担：</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lang w:val="en-US" w:eastAsia="zh-CN"/>
        </w:rPr>
        <w:t xml:space="preserve"> </w:t>
      </w:r>
      <w:r>
        <w:rPr>
          <w:rFonts w:hint="eastAsia" w:ascii="宋体" w:hAnsi="宋体" w:eastAsia="宋体" w:cs="宋体"/>
          <w:sz w:val="24"/>
          <w:highlight w:val="none"/>
        </w:rPr>
        <w:t>。</w:t>
      </w:r>
      <w:bookmarkEnd w:id="765"/>
      <w:bookmarkEnd w:id="766"/>
    </w:p>
    <w:p w14:paraId="2F35ECA1">
      <w:pPr>
        <w:spacing w:after="120" w:line="360" w:lineRule="auto"/>
        <w:ind w:firstLine="480" w:firstLineChars="200"/>
        <w:outlineLvl w:val="0"/>
        <w:rPr>
          <w:rFonts w:hint="eastAsia" w:ascii="宋体" w:hAnsi="宋体" w:eastAsia="宋体" w:cs="宋体"/>
          <w:color w:val="000000"/>
          <w:sz w:val="24"/>
          <w:highlight w:val="none"/>
        </w:rPr>
      </w:pPr>
      <w:bookmarkStart w:id="783" w:name="_Toc3779"/>
      <w:bookmarkStart w:id="784" w:name="_Toc16164"/>
      <w:r>
        <w:rPr>
          <w:rFonts w:hint="eastAsia" w:ascii="宋体" w:hAnsi="宋体" w:eastAsia="宋体" w:cs="宋体"/>
          <w:color w:val="000000"/>
          <w:sz w:val="24"/>
          <w:highlight w:val="none"/>
        </w:rPr>
        <w:t>8.6 样品</w:t>
      </w:r>
      <w:bookmarkEnd w:id="783"/>
      <w:bookmarkEnd w:id="784"/>
    </w:p>
    <w:p w14:paraId="7FF18095">
      <w:pPr>
        <w:autoSpaceDE w:val="0"/>
        <w:autoSpaceDN w:val="0"/>
        <w:adjustRightInd w:val="0"/>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8.6.1</w:t>
      </w:r>
      <w:r>
        <w:rPr>
          <w:rFonts w:hint="eastAsia" w:ascii="宋体" w:hAnsi="宋体" w:eastAsia="宋体" w:cs="宋体"/>
          <w:color w:val="000000"/>
          <w:kern w:val="0"/>
          <w:sz w:val="24"/>
          <w:highlight w:val="none"/>
        </w:rPr>
        <w:tab/>
      </w:r>
      <w:r>
        <w:rPr>
          <w:rFonts w:hint="eastAsia" w:ascii="宋体" w:hAnsi="宋体" w:eastAsia="宋体" w:cs="宋体"/>
          <w:color w:val="000000"/>
          <w:kern w:val="0"/>
          <w:sz w:val="24"/>
          <w:highlight w:val="none"/>
        </w:rPr>
        <w:t>样品的报送与封存</w:t>
      </w:r>
    </w:p>
    <w:p w14:paraId="30F5D703">
      <w:pPr>
        <w:autoSpaceDE w:val="0"/>
        <w:autoSpaceDN w:val="0"/>
        <w:adjustRightInd w:val="0"/>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color w:val="000000"/>
          <w:kern w:val="0"/>
          <w:sz w:val="24"/>
          <w:highlight w:val="none"/>
        </w:rPr>
        <w:t>需要承包人报送样品的材料或工程设备，样品的种类、名称、规格、数量要求：</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sz w:val="24"/>
          <w:highlight w:val="none"/>
        </w:rPr>
        <w:t>。</w:t>
      </w:r>
    </w:p>
    <w:p w14:paraId="00F5D5D5">
      <w:pPr>
        <w:spacing w:after="120" w:line="360" w:lineRule="auto"/>
        <w:ind w:firstLine="480" w:firstLineChars="200"/>
        <w:outlineLvl w:val="0"/>
        <w:rPr>
          <w:rFonts w:hint="eastAsia" w:ascii="宋体" w:hAnsi="宋体" w:eastAsia="宋体" w:cs="宋体"/>
          <w:color w:val="000000"/>
          <w:sz w:val="24"/>
          <w:highlight w:val="none"/>
        </w:rPr>
      </w:pPr>
      <w:bookmarkStart w:id="785" w:name="_Toc14404"/>
      <w:bookmarkStart w:id="786" w:name="_Toc19573"/>
      <w:r>
        <w:rPr>
          <w:rFonts w:hint="eastAsia" w:ascii="宋体" w:hAnsi="宋体" w:eastAsia="宋体" w:cs="宋体"/>
          <w:color w:val="000000"/>
          <w:sz w:val="24"/>
          <w:highlight w:val="none"/>
        </w:rPr>
        <w:t>8.8 施工设备和临时设施</w:t>
      </w:r>
      <w:bookmarkEnd w:id="785"/>
      <w:bookmarkEnd w:id="786"/>
    </w:p>
    <w:p w14:paraId="336B497B">
      <w:pPr>
        <w:autoSpaceDE w:val="0"/>
        <w:autoSpaceDN w:val="0"/>
        <w:adjustRightInd w:val="0"/>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8.8.1 承包人提供的施工设备和临时设施</w:t>
      </w:r>
    </w:p>
    <w:p w14:paraId="098004AB">
      <w:pPr>
        <w:autoSpaceDE w:val="0"/>
        <w:autoSpaceDN w:val="0"/>
        <w:adjustRightInd w:val="0"/>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关于修建临时设施费用承担的约定：</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rPr>
        <w:t>。</w:t>
      </w:r>
    </w:p>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14:paraId="60A4E625">
      <w:pPr>
        <w:keepNext/>
        <w:tabs>
          <w:tab w:val="left" w:pos="1260"/>
        </w:tabs>
        <w:spacing w:before="120" w:after="120" w:line="360" w:lineRule="auto"/>
        <w:outlineLvl w:val="3"/>
        <w:rPr>
          <w:rFonts w:hint="eastAsia" w:ascii="宋体" w:hAnsi="宋体" w:eastAsia="宋体" w:cs="宋体"/>
          <w:bCs/>
          <w:color w:val="000000"/>
          <w:sz w:val="24"/>
          <w:highlight w:val="none"/>
        </w:rPr>
      </w:pPr>
      <w:bookmarkStart w:id="787" w:name="_Toc351203641"/>
      <w:r>
        <w:rPr>
          <w:rFonts w:hint="eastAsia" w:ascii="宋体" w:hAnsi="宋体" w:eastAsia="宋体" w:cs="宋体"/>
          <w:bCs/>
          <w:color w:val="000000"/>
          <w:sz w:val="24"/>
          <w:highlight w:val="none"/>
        </w:rPr>
        <w:t>9</w:t>
      </w:r>
      <w:bookmarkEnd w:id="762"/>
      <w:bookmarkEnd w:id="763"/>
      <w:bookmarkEnd w:id="764"/>
      <w:bookmarkStart w:id="788" w:name="_Toc312677495"/>
      <w:bookmarkStart w:id="789" w:name="_Toc297123533"/>
      <w:bookmarkStart w:id="790" w:name="_Toc303539139"/>
      <w:bookmarkStart w:id="791" w:name="_Toc312678021"/>
      <w:bookmarkStart w:id="792" w:name="_Toc297216192"/>
      <w:bookmarkStart w:id="793" w:name="_Toc300934982"/>
      <w:bookmarkStart w:id="794" w:name="_Toc304295559"/>
      <w:bookmarkStart w:id="795" w:name="_Toc267251427"/>
      <w:bookmarkStart w:id="796" w:name="_Toc296944512"/>
      <w:bookmarkStart w:id="797" w:name="_Toc296347172"/>
      <w:bookmarkStart w:id="798" w:name="_Toc296891001"/>
      <w:bookmarkStart w:id="799" w:name="_Toc296891213"/>
      <w:bookmarkStart w:id="800" w:name="_Toc292559883"/>
      <w:bookmarkStart w:id="801" w:name="_Toc292559378"/>
      <w:bookmarkStart w:id="802" w:name="_Toc296503173"/>
      <w:bookmarkStart w:id="803" w:name="_Toc267251428"/>
      <w:bookmarkStart w:id="804" w:name="_Toc296346674"/>
      <w:bookmarkStart w:id="805" w:name="_Toc297120473"/>
      <w:bookmarkStart w:id="806" w:name="_Toc297048359"/>
      <w:r>
        <w:rPr>
          <w:rFonts w:hint="eastAsia" w:ascii="宋体" w:hAnsi="宋体" w:eastAsia="宋体" w:cs="宋体"/>
          <w:bCs/>
          <w:color w:val="000000"/>
          <w:sz w:val="24"/>
          <w:highlight w:val="none"/>
        </w:rPr>
        <w:t>. 试验与检验</w:t>
      </w:r>
      <w:bookmarkEnd w:id="787"/>
    </w:p>
    <w:bookmarkEnd w:id="788"/>
    <w:bookmarkEnd w:id="789"/>
    <w:bookmarkEnd w:id="790"/>
    <w:bookmarkEnd w:id="791"/>
    <w:bookmarkEnd w:id="792"/>
    <w:bookmarkEnd w:id="793"/>
    <w:bookmarkEnd w:id="794"/>
    <w:p w14:paraId="6E48359E">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9</w:t>
      </w:r>
      <w:bookmarkStart w:id="807" w:name="_Toc312678022"/>
      <w:bookmarkStart w:id="808" w:name="_Toc304295560"/>
      <w:bookmarkStart w:id="809" w:name="_Toc297216193"/>
      <w:bookmarkStart w:id="810" w:name="_Toc300934983"/>
      <w:bookmarkStart w:id="811" w:name="_Toc303539140"/>
      <w:bookmarkStart w:id="812" w:name="_Toc297123534"/>
      <w:bookmarkStart w:id="813" w:name="_Toc312677496"/>
      <w:r>
        <w:rPr>
          <w:rFonts w:hint="eastAsia" w:ascii="宋体" w:hAnsi="宋体" w:eastAsia="宋体" w:cs="宋体"/>
          <w:color w:val="000000"/>
          <w:sz w:val="24"/>
          <w:highlight w:val="none"/>
        </w:rPr>
        <w:t>.1试验设备与试验人员</w:t>
      </w:r>
    </w:p>
    <w:bookmarkEnd w:id="807"/>
    <w:bookmarkEnd w:id="808"/>
    <w:bookmarkEnd w:id="809"/>
    <w:bookmarkEnd w:id="810"/>
    <w:bookmarkEnd w:id="811"/>
    <w:bookmarkEnd w:id="812"/>
    <w:bookmarkEnd w:id="813"/>
    <w:p w14:paraId="318873BD">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9</w:t>
      </w:r>
      <w:bookmarkStart w:id="814" w:name="_Toc297216194"/>
      <w:bookmarkStart w:id="815" w:name="_Toc303539141"/>
      <w:bookmarkStart w:id="816" w:name="_Toc312677497"/>
      <w:bookmarkStart w:id="817" w:name="_Toc304295561"/>
      <w:bookmarkStart w:id="818" w:name="_Toc297123535"/>
      <w:bookmarkStart w:id="819" w:name="_Toc300934984"/>
      <w:bookmarkStart w:id="820" w:name="_Toc312678023"/>
      <w:bookmarkStart w:id="821" w:name="_Toc318581174"/>
      <w:r>
        <w:rPr>
          <w:rFonts w:hint="eastAsia" w:ascii="宋体" w:hAnsi="宋体" w:eastAsia="宋体" w:cs="宋体"/>
          <w:sz w:val="24"/>
          <w:highlight w:val="none"/>
        </w:rPr>
        <w:t>.1.2 试验设备</w:t>
      </w:r>
    </w:p>
    <w:p w14:paraId="38C04D13">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施工现场需要配置的试验场所：</w:t>
      </w:r>
      <w:bookmarkEnd w:id="814"/>
      <w:bookmarkEnd w:id="815"/>
      <w:bookmarkEnd w:id="816"/>
      <w:bookmarkEnd w:id="817"/>
      <w:bookmarkEnd w:id="818"/>
      <w:bookmarkEnd w:id="819"/>
      <w:bookmarkEnd w:id="820"/>
      <w:bookmarkStart w:id="822" w:name="_Toc312677498"/>
      <w:bookmarkStart w:id="823" w:name="_Toc312678024"/>
      <w:bookmarkStart w:id="824" w:name="_Toc300934985"/>
      <w:bookmarkStart w:id="825" w:name="_Toc303539142"/>
      <w:bookmarkStart w:id="826" w:name="_Toc297123536"/>
      <w:bookmarkStart w:id="827" w:name="_Toc297216195"/>
      <w:bookmarkStart w:id="828" w:name="_Toc304295562"/>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lang w:val="en-US" w:eastAsia="zh-CN"/>
        </w:rPr>
        <w:t xml:space="preserve"> </w:t>
      </w:r>
      <w:r>
        <w:rPr>
          <w:rFonts w:hint="eastAsia" w:ascii="宋体" w:hAnsi="宋体" w:eastAsia="宋体" w:cs="宋体"/>
          <w:sz w:val="24"/>
          <w:highlight w:val="none"/>
        </w:rPr>
        <w:t>。</w:t>
      </w:r>
    </w:p>
    <w:p w14:paraId="01EC2FB9">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施工现场需要配备的试验设备：</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rPr>
        <w:t>。</w:t>
      </w:r>
    </w:p>
    <w:p w14:paraId="3707965D">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施工现场需要具备的其他试验条件：</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lang w:val="en-US" w:eastAsia="zh-CN"/>
        </w:rPr>
        <w:t xml:space="preserve"> </w:t>
      </w:r>
      <w:r>
        <w:rPr>
          <w:rFonts w:hint="eastAsia" w:ascii="宋体" w:hAnsi="宋体" w:eastAsia="宋体" w:cs="宋体"/>
          <w:sz w:val="24"/>
          <w:highlight w:val="none"/>
        </w:rPr>
        <w:t>。</w:t>
      </w:r>
    </w:p>
    <w:p w14:paraId="74A0F127">
      <w:pPr>
        <w:spacing w:after="120" w:line="360" w:lineRule="auto"/>
        <w:ind w:firstLine="480" w:firstLineChars="200"/>
        <w:outlineLvl w:val="0"/>
        <w:rPr>
          <w:rFonts w:hint="eastAsia" w:ascii="宋体" w:hAnsi="宋体" w:eastAsia="宋体" w:cs="宋体"/>
          <w:color w:val="000000"/>
          <w:sz w:val="24"/>
          <w:highlight w:val="none"/>
        </w:rPr>
      </w:pPr>
      <w:bookmarkStart w:id="829" w:name="_Toc22876"/>
      <w:bookmarkStart w:id="830" w:name="_Toc30382"/>
      <w:r>
        <w:rPr>
          <w:rFonts w:hint="eastAsia" w:ascii="宋体" w:hAnsi="宋体" w:eastAsia="宋体" w:cs="宋体"/>
          <w:color w:val="000000"/>
          <w:sz w:val="24"/>
          <w:highlight w:val="none"/>
        </w:rPr>
        <w:t>9.4 现场工艺试验</w:t>
      </w:r>
      <w:bookmarkEnd w:id="829"/>
      <w:bookmarkEnd w:id="830"/>
    </w:p>
    <w:p w14:paraId="03544C19">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现场工艺试验的有关约定：</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lang w:val="en-US" w:eastAsia="zh-CN"/>
        </w:rPr>
        <w:t xml:space="preserve"> </w:t>
      </w:r>
      <w:r>
        <w:rPr>
          <w:rFonts w:hint="eastAsia" w:ascii="宋体" w:hAnsi="宋体" w:eastAsia="宋体" w:cs="宋体"/>
          <w:sz w:val="24"/>
          <w:highlight w:val="none"/>
        </w:rPr>
        <w:t>。</w:t>
      </w:r>
    </w:p>
    <w:bookmarkEnd w:id="821"/>
    <w:bookmarkEnd w:id="822"/>
    <w:bookmarkEnd w:id="823"/>
    <w:bookmarkEnd w:id="824"/>
    <w:bookmarkEnd w:id="825"/>
    <w:bookmarkEnd w:id="826"/>
    <w:bookmarkEnd w:id="827"/>
    <w:bookmarkEnd w:id="828"/>
    <w:p w14:paraId="01F324D1">
      <w:pPr>
        <w:keepNext/>
        <w:tabs>
          <w:tab w:val="left" w:pos="1260"/>
        </w:tabs>
        <w:spacing w:before="120" w:after="120" w:line="360" w:lineRule="auto"/>
        <w:outlineLvl w:val="3"/>
        <w:rPr>
          <w:rFonts w:hint="eastAsia" w:ascii="宋体" w:hAnsi="宋体" w:eastAsia="宋体" w:cs="宋体"/>
          <w:bCs/>
          <w:color w:val="000000"/>
          <w:sz w:val="24"/>
          <w:highlight w:val="none"/>
        </w:rPr>
      </w:pPr>
      <w:bookmarkStart w:id="831" w:name="_Toc351203642"/>
      <w:r>
        <w:rPr>
          <w:rFonts w:hint="eastAsia" w:ascii="宋体" w:hAnsi="宋体" w:eastAsia="宋体" w:cs="宋体"/>
          <w:bCs/>
          <w:color w:val="000000"/>
          <w:sz w:val="24"/>
          <w:highlight w:val="none"/>
        </w:rPr>
        <w:t>1</w:t>
      </w:r>
      <w:bookmarkEnd w:id="795"/>
      <w:bookmarkEnd w:id="796"/>
      <w:bookmarkEnd w:id="797"/>
      <w:bookmarkEnd w:id="798"/>
      <w:bookmarkEnd w:id="799"/>
      <w:bookmarkEnd w:id="800"/>
      <w:bookmarkEnd w:id="801"/>
      <w:bookmarkEnd w:id="802"/>
      <w:bookmarkEnd w:id="803"/>
      <w:bookmarkEnd w:id="804"/>
      <w:bookmarkEnd w:id="805"/>
      <w:bookmarkEnd w:id="806"/>
      <w:bookmarkStart w:id="832" w:name="_Toc292559398"/>
      <w:bookmarkStart w:id="833" w:name="_Toc304295566"/>
      <w:bookmarkStart w:id="834" w:name="_Toc296347192"/>
      <w:bookmarkStart w:id="835" w:name="_Toc296503193"/>
      <w:bookmarkStart w:id="836" w:name="_Toc297216199"/>
      <w:bookmarkStart w:id="837" w:name="_Toc303539146"/>
      <w:bookmarkStart w:id="838" w:name="_Toc300934989"/>
      <w:bookmarkStart w:id="839" w:name="_Toc296891233"/>
      <w:bookmarkStart w:id="840" w:name="_Toc296346694"/>
      <w:bookmarkStart w:id="841" w:name="_Toc297123540"/>
      <w:bookmarkStart w:id="842" w:name="_Toc296891021"/>
      <w:bookmarkStart w:id="843" w:name="_Toc297120493"/>
      <w:bookmarkStart w:id="844" w:name="_Toc292559903"/>
      <w:bookmarkStart w:id="845" w:name="_Toc296944532"/>
      <w:bookmarkStart w:id="846" w:name="_Toc297048379"/>
      <w:bookmarkStart w:id="847" w:name="_Toc312677499"/>
      <w:bookmarkStart w:id="848" w:name="_Toc312678025"/>
      <w:bookmarkStart w:id="849" w:name="_Toc267251439"/>
      <w:bookmarkStart w:id="850" w:name="_Toc267251435"/>
      <w:bookmarkStart w:id="851" w:name="_Toc267251437"/>
      <w:bookmarkStart w:id="852" w:name="_Toc267251441"/>
      <w:bookmarkStart w:id="853" w:name="_Toc267251440"/>
      <w:bookmarkStart w:id="854" w:name="_Toc267251433"/>
      <w:bookmarkStart w:id="855" w:name="_Toc267251442"/>
      <w:r>
        <w:rPr>
          <w:rFonts w:hint="eastAsia" w:ascii="宋体" w:hAnsi="宋体" w:eastAsia="宋体" w:cs="宋体"/>
          <w:bCs/>
          <w:color w:val="000000"/>
          <w:sz w:val="24"/>
          <w:highlight w:val="none"/>
        </w:rPr>
        <w:t>0. 变更</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bookmarkEnd w:id="847"/>
    <w:bookmarkEnd w:id="848"/>
    <w:p w14:paraId="7D6846EC">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w:t>
      </w:r>
      <w:bookmarkStart w:id="856" w:name="_Toc296346695"/>
      <w:bookmarkStart w:id="857" w:name="_Toc312677500"/>
      <w:bookmarkStart w:id="858" w:name="_Toc303539147"/>
      <w:bookmarkStart w:id="859" w:name="_Toc297120494"/>
      <w:bookmarkStart w:id="860" w:name="_Toc297048380"/>
      <w:bookmarkStart w:id="861" w:name="_Toc304295567"/>
      <w:bookmarkStart w:id="862" w:name="_Toc297123541"/>
      <w:bookmarkStart w:id="863" w:name="_Toc297216200"/>
      <w:bookmarkStart w:id="864" w:name="_Toc296891022"/>
      <w:bookmarkStart w:id="865" w:name="_Toc296347193"/>
      <w:bookmarkStart w:id="866" w:name="_Toc296503194"/>
      <w:bookmarkStart w:id="867" w:name="_Toc292559399"/>
      <w:bookmarkStart w:id="868" w:name="_Toc296944533"/>
      <w:bookmarkStart w:id="869" w:name="_Toc296891234"/>
      <w:bookmarkStart w:id="870" w:name="_Toc312678026"/>
      <w:bookmarkStart w:id="871" w:name="_Toc292559904"/>
      <w:bookmarkStart w:id="872" w:name="_Toc300934990"/>
      <w:r>
        <w:rPr>
          <w:rFonts w:hint="eastAsia" w:ascii="宋体" w:hAnsi="宋体" w:eastAsia="宋体" w:cs="宋体"/>
          <w:color w:val="000000"/>
          <w:sz w:val="24"/>
          <w:highlight w:val="none"/>
        </w:rPr>
        <w:t>0.1变更的范围</w:t>
      </w:r>
    </w:p>
    <w:p w14:paraId="505AB565">
      <w:pPr>
        <w:spacing w:line="360" w:lineRule="auto"/>
        <w:ind w:firstLine="6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关于变更的范围的约定：</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color w:val="000000"/>
          <w:sz w:val="24"/>
          <w:highlight w:val="none"/>
          <w:lang w:val="en-US" w:eastAsia="zh-CN"/>
        </w:rPr>
        <w:t xml:space="preserve"> </w:t>
      </w:r>
      <w:r>
        <w:rPr>
          <w:rFonts w:hint="eastAsia" w:ascii="宋体" w:hAnsi="宋体" w:eastAsia="宋体" w:cs="宋体"/>
          <w:color w:val="000000"/>
          <w:sz w:val="24"/>
          <w:highlight w:val="none"/>
        </w:rPr>
        <w:t>。</w:t>
      </w:r>
    </w:p>
    <w:p w14:paraId="0B3D281E">
      <w:pPr>
        <w:spacing w:after="120" w:line="360" w:lineRule="auto"/>
        <w:ind w:firstLine="480" w:firstLineChars="200"/>
        <w:outlineLvl w:val="0"/>
        <w:rPr>
          <w:rFonts w:hint="eastAsia" w:ascii="宋体" w:hAnsi="宋体" w:eastAsia="宋体" w:cs="宋体"/>
          <w:color w:val="000000"/>
          <w:sz w:val="24"/>
          <w:highlight w:val="none"/>
        </w:rPr>
      </w:pPr>
      <w:bookmarkStart w:id="873" w:name="_Toc25374"/>
      <w:bookmarkStart w:id="874" w:name="_Toc8767"/>
      <w:r>
        <w:rPr>
          <w:rFonts w:hint="eastAsia" w:ascii="宋体" w:hAnsi="宋体" w:eastAsia="宋体" w:cs="宋体"/>
          <w:color w:val="000000"/>
          <w:sz w:val="24"/>
          <w:highlight w:val="none"/>
        </w:rPr>
        <w:t>10.4 变更估价</w:t>
      </w:r>
      <w:bookmarkEnd w:id="873"/>
      <w:bookmarkEnd w:id="874"/>
    </w:p>
    <w:p w14:paraId="374326B3">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10.4.1 变更估价原则</w:t>
      </w:r>
    </w:p>
    <w:p w14:paraId="7570BD7E">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 xml:space="preserve">关于变更估价的约定: </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color w:val="000000"/>
          <w:sz w:val="24"/>
          <w:highlight w:val="none"/>
        </w:rPr>
        <w:t>。</w:t>
      </w:r>
    </w:p>
    <w:p w14:paraId="67C91D17">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Start w:id="875" w:name="_Toc296891025"/>
      <w:bookmarkStart w:id="876" w:name="_Toc296347196"/>
      <w:bookmarkStart w:id="877" w:name="_Toc296891237"/>
      <w:bookmarkStart w:id="878" w:name="_Toc300934993"/>
      <w:bookmarkStart w:id="879" w:name="_Toc296503197"/>
      <w:bookmarkStart w:id="880" w:name="_Toc292559907"/>
      <w:bookmarkStart w:id="881" w:name="_Toc296944536"/>
      <w:bookmarkStart w:id="882" w:name="_Toc297120497"/>
      <w:bookmarkStart w:id="883" w:name="_Toc297123544"/>
      <w:bookmarkStart w:id="884" w:name="_Toc292559402"/>
      <w:bookmarkStart w:id="885" w:name="_Toc303539150"/>
      <w:bookmarkStart w:id="886" w:name="_Toc297216203"/>
      <w:bookmarkStart w:id="887" w:name="_Toc297048383"/>
      <w:bookmarkStart w:id="888" w:name="_Toc296346698"/>
      <w:bookmarkStart w:id="889" w:name="_Toc312677503"/>
      <w:bookmarkStart w:id="890" w:name="_Toc312678029"/>
      <w:bookmarkStart w:id="891" w:name="_Toc304295570"/>
      <w:r>
        <w:rPr>
          <w:rFonts w:hint="eastAsia" w:ascii="宋体" w:hAnsi="宋体" w:eastAsia="宋体" w:cs="宋体"/>
          <w:color w:val="000000"/>
          <w:sz w:val="24"/>
          <w:highlight w:val="none"/>
        </w:rPr>
        <w:t>0.5承</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Start w:id="892" w:name="_Toc297216204"/>
      <w:bookmarkStart w:id="893" w:name="_Toc296944542"/>
      <w:bookmarkStart w:id="894" w:name="_Toc296347202"/>
      <w:bookmarkStart w:id="895" w:name="_Toc297123545"/>
      <w:bookmarkStart w:id="896" w:name="_Toc296346704"/>
      <w:bookmarkStart w:id="897" w:name="_Toc303539151"/>
      <w:bookmarkStart w:id="898" w:name="_Toc292559408"/>
      <w:bookmarkStart w:id="899" w:name="_Toc297048389"/>
      <w:bookmarkStart w:id="900" w:name="_Toc300934994"/>
      <w:bookmarkStart w:id="901" w:name="_Toc296891031"/>
      <w:bookmarkStart w:id="902" w:name="_Toc297120503"/>
      <w:bookmarkStart w:id="903" w:name="_Toc296503203"/>
      <w:bookmarkStart w:id="904" w:name="_Toc292559913"/>
      <w:bookmarkStart w:id="905" w:name="_Toc296891243"/>
      <w:r>
        <w:rPr>
          <w:rFonts w:hint="eastAsia" w:ascii="宋体" w:hAnsi="宋体" w:eastAsia="宋体" w:cs="宋体"/>
          <w:color w:val="000000"/>
          <w:sz w:val="24"/>
          <w:highlight w:val="none"/>
        </w:rPr>
        <w:t>包人的合理化建议</w:t>
      </w:r>
    </w:p>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14:paraId="7848009F">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监理人审查承包人合理化建议的期限：</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rPr>
        <w:t>。</w:t>
      </w:r>
    </w:p>
    <w:p w14:paraId="144E84FF">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发包人审批承包人合理化建议的期限：</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lang w:val="en-US" w:eastAsia="zh-CN"/>
        </w:rPr>
        <w:t xml:space="preserve"> </w:t>
      </w:r>
      <w:r>
        <w:rPr>
          <w:rFonts w:hint="eastAsia" w:ascii="宋体" w:hAnsi="宋体" w:eastAsia="宋体" w:cs="宋体"/>
          <w:sz w:val="24"/>
          <w:highlight w:val="none"/>
        </w:rPr>
        <w:t>。</w:t>
      </w:r>
    </w:p>
    <w:p w14:paraId="3F852BD4">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承</w:t>
      </w:r>
      <w:bookmarkStart w:id="906" w:name="_Toc292559409"/>
      <w:bookmarkStart w:id="907" w:name="_Toc303539152"/>
      <w:bookmarkStart w:id="908" w:name="_Toc296944543"/>
      <w:bookmarkStart w:id="909" w:name="_Toc297048390"/>
      <w:bookmarkStart w:id="910" w:name="_Toc297120504"/>
      <w:bookmarkStart w:id="911" w:name="_Toc312677504"/>
      <w:bookmarkStart w:id="912" w:name="_Toc304295571"/>
      <w:bookmarkStart w:id="913" w:name="_Toc296891244"/>
      <w:bookmarkStart w:id="914" w:name="_Toc318581175"/>
      <w:bookmarkStart w:id="915" w:name="_Toc292559914"/>
      <w:bookmarkStart w:id="916" w:name="_Toc296346705"/>
      <w:bookmarkStart w:id="917" w:name="_Toc296891032"/>
      <w:bookmarkStart w:id="918" w:name="_Toc297216205"/>
      <w:bookmarkStart w:id="919" w:name="_Toc297123546"/>
      <w:bookmarkStart w:id="920" w:name="_Toc312678030"/>
      <w:bookmarkStart w:id="921" w:name="_Toc296347203"/>
      <w:bookmarkStart w:id="922" w:name="_Toc296503204"/>
      <w:bookmarkStart w:id="923" w:name="_Toc300934995"/>
      <w:r>
        <w:rPr>
          <w:rFonts w:hint="eastAsia" w:ascii="宋体" w:hAnsi="宋体" w:eastAsia="宋体" w:cs="宋体"/>
          <w:sz w:val="24"/>
          <w:highlight w:val="none"/>
        </w:rPr>
        <w:t>包人提出的合理化建议降低了合同价格或者提高了工程经济效益的奖励的方法和金额为：</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rPr>
        <w:t>。</w:t>
      </w:r>
    </w:p>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14:paraId="723F11D5">
      <w:pPr>
        <w:spacing w:after="120" w:line="360" w:lineRule="auto"/>
        <w:ind w:firstLine="480" w:firstLineChars="200"/>
        <w:outlineLvl w:val="0"/>
        <w:rPr>
          <w:rFonts w:hint="eastAsia" w:ascii="宋体" w:hAnsi="宋体" w:eastAsia="宋体" w:cs="宋体"/>
          <w:color w:val="000000"/>
          <w:sz w:val="24"/>
          <w:highlight w:val="none"/>
        </w:rPr>
      </w:pPr>
      <w:bookmarkStart w:id="924" w:name="_Toc27942"/>
      <w:bookmarkStart w:id="925" w:name="_Toc32402"/>
      <w:r>
        <w:rPr>
          <w:rFonts w:hint="eastAsia" w:ascii="宋体" w:hAnsi="宋体" w:eastAsia="宋体" w:cs="宋体"/>
          <w:color w:val="000000"/>
          <w:sz w:val="24"/>
          <w:highlight w:val="none"/>
        </w:rPr>
        <w:t>1</w:t>
      </w:r>
      <w:bookmarkStart w:id="926" w:name="_Toc296944538"/>
      <w:bookmarkStart w:id="927" w:name="_Toc297216207"/>
      <w:bookmarkStart w:id="928" w:name="_Toc296891239"/>
      <w:bookmarkStart w:id="929" w:name="_Toc292559909"/>
      <w:bookmarkStart w:id="930" w:name="_Toc304295574"/>
      <w:bookmarkStart w:id="931" w:name="_Toc297120499"/>
      <w:bookmarkStart w:id="932" w:name="_Toc292559404"/>
      <w:bookmarkStart w:id="933" w:name="_Toc297123548"/>
      <w:bookmarkStart w:id="934" w:name="_Toc312678033"/>
      <w:bookmarkStart w:id="935" w:name="_Toc296503199"/>
      <w:bookmarkStart w:id="936" w:name="_Toc300934997"/>
      <w:bookmarkStart w:id="937" w:name="_Toc297048385"/>
      <w:bookmarkStart w:id="938" w:name="_Toc296347198"/>
      <w:bookmarkStart w:id="939" w:name="_Toc303539154"/>
      <w:bookmarkStart w:id="940" w:name="_Toc296346700"/>
      <w:bookmarkStart w:id="941" w:name="_Toc312677507"/>
      <w:bookmarkStart w:id="942" w:name="_Toc296891027"/>
      <w:r>
        <w:rPr>
          <w:rFonts w:hint="eastAsia" w:ascii="宋体" w:hAnsi="宋体" w:eastAsia="宋体" w:cs="宋体"/>
          <w:color w:val="000000"/>
          <w:sz w:val="24"/>
          <w:highlight w:val="none"/>
        </w:rPr>
        <w:t>0.7 暂估价</w:t>
      </w:r>
      <w:bookmarkEnd w:id="924"/>
      <w:bookmarkEnd w:id="925"/>
    </w:p>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14:paraId="10297F1E">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kern w:val="0"/>
          <w:sz w:val="24"/>
          <w:highlight w:val="none"/>
        </w:rPr>
        <w:t>暂</w:t>
      </w:r>
      <w:bookmarkStart w:id="943" w:name="_Toc312677508"/>
      <w:bookmarkStart w:id="944" w:name="_Toc312678034"/>
      <w:bookmarkStart w:id="945" w:name="_Toc318581176"/>
      <w:r>
        <w:rPr>
          <w:rFonts w:hint="eastAsia" w:ascii="宋体" w:hAnsi="宋体" w:eastAsia="宋体" w:cs="宋体"/>
          <w:kern w:val="0"/>
          <w:sz w:val="24"/>
          <w:highlight w:val="none"/>
        </w:rPr>
        <w:t>估价材料和工程设备的明细详见附件11：《</w:t>
      </w:r>
      <w:r>
        <w:rPr>
          <w:rFonts w:hint="eastAsia" w:ascii="宋体" w:hAnsi="宋体" w:eastAsia="宋体" w:cs="宋体"/>
          <w:color w:val="000000"/>
          <w:sz w:val="24"/>
          <w:highlight w:val="none"/>
        </w:rPr>
        <w:t>暂估价一览表》</w:t>
      </w:r>
      <w:r>
        <w:rPr>
          <w:rFonts w:hint="eastAsia" w:ascii="宋体" w:hAnsi="宋体" w:eastAsia="宋体" w:cs="宋体"/>
          <w:kern w:val="0"/>
          <w:sz w:val="24"/>
          <w:highlight w:val="none"/>
        </w:rPr>
        <w:t>。</w:t>
      </w:r>
    </w:p>
    <w:bookmarkEnd w:id="943"/>
    <w:bookmarkEnd w:id="944"/>
    <w:bookmarkEnd w:id="945"/>
    <w:p w14:paraId="1DCAAC20">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w:t>
      </w:r>
      <w:bookmarkStart w:id="946" w:name="_Toc312678035"/>
      <w:bookmarkStart w:id="947" w:name="_Toc318581177"/>
      <w:bookmarkStart w:id="948" w:name="_Toc312677509"/>
      <w:r>
        <w:rPr>
          <w:rFonts w:hint="eastAsia" w:ascii="宋体" w:hAnsi="宋体" w:eastAsia="宋体" w:cs="宋体"/>
          <w:sz w:val="24"/>
          <w:highlight w:val="none"/>
        </w:rPr>
        <w:t>0.7.1 依法必须招标的暂估价项目</w:t>
      </w:r>
    </w:p>
    <w:bookmarkEnd w:id="946"/>
    <w:bookmarkEnd w:id="947"/>
    <w:bookmarkEnd w:id="948"/>
    <w:p w14:paraId="332BBFFF">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对于依法必须招标的暂估价项目的确认和批准采取第种方式确定。</w:t>
      </w:r>
    </w:p>
    <w:p w14:paraId="43D1C159">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10.7.2 不属于依法必须招标的暂估价项目</w:t>
      </w:r>
    </w:p>
    <w:p w14:paraId="60DA0088">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对于不属于依法必须招标的暂估价项目的确认和批准采取第种方式确定。</w:t>
      </w:r>
    </w:p>
    <w:p w14:paraId="5C32E866">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sz w:val="24"/>
          <w:highlight w:val="none"/>
        </w:rPr>
        <w:t>第3种方式：</w:t>
      </w:r>
      <w:r>
        <w:rPr>
          <w:rFonts w:hint="eastAsia" w:ascii="宋体" w:hAnsi="宋体" w:eastAsia="宋体" w:cs="宋体"/>
          <w:color w:val="000000"/>
          <w:kern w:val="0"/>
          <w:sz w:val="24"/>
          <w:highlight w:val="none"/>
        </w:rPr>
        <w:t>承包人直接实施的暂估价项目</w:t>
      </w:r>
    </w:p>
    <w:p w14:paraId="08CC7A16">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承包人直接实施的暂估价项目的约定：</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lang w:val="en-US" w:eastAsia="zh-CN"/>
        </w:rPr>
        <w:t xml:space="preserve"> </w:t>
      </w:r>
      <w:r>
        <w:rPr>
          <w:rFonts w:hint="eastAsia" w:ascii="宋体" w:hAnsi="宋体" w:eastAsia="宋体" w:cs="宋体"/>
          <w:sz w:val="24"/>
          <w:highlight w:val="none"/>
        </w:rPr>
        <w:t>。</w:t>
      </w:r>
    </w:p>
    <w:p w14:paraId="73109205">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10.8 暂列金额</w:t>
      </w:r>
    </w:p>
    <w:p w14:paraId="609E7859">
      <w:pPr>
        <w:autoSpaceDE w:val="0"/>
        <w:autoSpaceDN w:val="0"/>
        <w:adjustRightInd w:val="0"/>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color w:val="000000"/>
          <w:kern w:val="0"/>
          <w:sz w:val="24"/>
          <w:highlight w:val="none"/>
        </w:rPr>
        <w:t>合同当事人关于暂列金额使用的约定：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lang w:val="en-US" w:eastAsia="zh-CN"/>
        </w:rPr>
        <w:t xml:space="preserve"> </w:t>
      </w:r>
      <w:r>
        <w:rPr>
          <w:rFonts w:hint="eastAsia" w:ascii="宋体" w:hAnsi="宋体" w:eastAsia="宋体" w:cs="宋体"/>
          <w:color w:val="000000"/>
          <w:kern w:val="0"/>
          <w:sz w:val="24"/>
          <w:highlight w:val="none"/>
        </w:rPr>
        <w:t>。</w:t>
      </w:r>
    </w:p>
    <w:p w14:paraId="60BB0875">
      <w:pPr>
        <w:keepNext/>
        <w:tabs>
          <w:tab w:val="left" w:pos="1260"/>
        </w:tabs>
        <w:spacing w:before="120" w:after="120" w:line="360" w:lineRule="auto"/>
        <w:outlineLvl w:val="3"/>
        <w:rPr>
          <w:rFonts w:hint="eastAsia" w:ascii="宋体" w:hAnsi="宋体" w:eastAsia="宋体" w:cs="宋体"/>
          <w:bCs/>
          <w:color w:val="000000"/>
          <w:sz w:val="24"/>
          <w:highlight w:val="none"/>
        </w:rPr>
      </w:pPr>
      <w:bookmarkStart w:id="949" w:name="_Toc351203643"/>
      <w:r>
        <w:rPr>
          <w:rFonts w:hint="eastAsia" w:ascii="宋体" w:hAnsi="宋体" w:eastAsia="宋体" w:cs="宋体"/>
          <w:bCs/>
          <w:color w:val="000000"/>
          <w:sz w:val="24"/>
          <w:highlight w:val="none"/>
        </w:rPr>
        <w:t>11. 价格调整</w:t>
      </w:r>
      <w:bookmarkEnd w:id="949"/>
    </w:p>
    <w:p w14:paraId="161F8D96">
      <w:pPr>
        <w:spacing w:after="120" w:line="360" w:lineRule="auto"/>
        <w:ind w:firstLine="480" w:firstLineChars="200"/>
        <w:rPr>
          <w:rFonts w:hint="eastAsia" w:ascii="宋体" w:hAnsi="宋体" w:eastAsia="宋体" w:cs="宋体"/>
          <w:color w:val="000000"/>
          <w:sz w:val="24"/>
          <w:highlight w:val="none"/>
        </w:rPr>
      </w:pPr>
      <w:bookmarkStart w:id="950" w:name="_Toc312678039"/>
      <w:bookmarkStart w:id="951" w:name="_Toc297123550"/>
      <w:bookmarkStart w:id="952" w:name="_Toc292559406"/>
      <w:bookmarkStart w:id="953" w:name="_Toc296891241"/>
      <w:bookmarkStart w:id="954" w:name="_Toc296891029"/>
      <w:bookmarkStart w:id="955" w:name="_Toc296503201"/>
      <w:bookmarkStart w:id="956" w:name="_Toc297216209"/>
      <w:bookmarkStart w:id="957" w:name="_Toc303539157"/>
      <w:bookmarkStart w:id="958" w:name="_Toc296944540"/>
      <w:bookmarkStart w:id="959" w:name="_Toc292559911"/>
      <w:bookmarkStart w:id="960" w:name="_Toc300935000"/>
      <w:bookmarkStart w:id="961" w:name="_Toc297120501"/>
      <w:bookmarkStart w:id="962" w:name="_Toc296346702"/>
      <w:bookmarkStart w:id="963" w:name="_Toc296347200"/>
      <w:bookmarkStart w:id="964" w:name="_Toc297048387"/>
      <w:bookmarkStart w:id="965" w:name="_Toc304295577"/>
      <w:r>
        <w:rPr>
          <w:rFonts w:hint="eastAsia" w:ascii="宋体" w:hAnsi="宋体" w:eastAsia="宋体" w:cs="宋体"/>
          <w:color w:val="000000"/>
          <w:sz w:val="24"/>
          <w:highlight w:val="none"/>
        </w:rPr>
        <w:t>11.1 市场价格波动引起的调整</w:t>
      </w:r>
    </w:p>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14:paraId="7375ABBE">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rPr>
        <w:t>市场价格波动是否调整合同价格的约定：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sz w:val="24"/>
          <w:highlight w:val="none"/>
        </w:rPr>
        <w:t>。</w:t>
      </w:r>
    </w:p>
    <w:p w14:paraId="3B05A218">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因市场价格波动调整合同价格，采用以下</w:t>
      </w:r>
      <w:r>
        <w:rPr>
          <w:rFonts w:hint="eastAsia" w:ascii="宋体" w:hAnsi="宋体" w:eastAsia="宋体" w:cs="宋体"/>
          <w:sz w:val="24"/>
          <w:highlight w:val="none"/>
        </w:rPr>
        <w:t>第</w:t>
      </w:r>
      <w:r>
        <w:rPr>
          <w:rFonts w:hint="eastAsia" w:ascii="宋体" w:hAnsi="宋体" w:eastAsia="宋体" w:cs="宋体"/>
          <w:color w:val="000000"/>
          <w:sz w:val="24"/>
          <w:highlight w:val="none"/>
        </w:rPr>
        <w:t>种方式对合同价格进行调整：</w:t>
      </w:r>
    </w:p>
    <w:p w14:paraId="10D365DC">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第1种方式：采用价格指数进行价格调整。</w:t>
      </w:r>
    </w:p>
    <w:p w14:paraId="28BC8CF8">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关于各可调因子、定值和变值权重，以及基本价格指数及其来源的约定：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18906E65">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第2种方式：采用造价信息进行价格调整。</w:t>
      </w:r>
    </w:p>
    <w:p w14:paraId="595BFA9C">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（2）关于基准价格的约定：</w:t>
      </w:r>
      <w:r>
        <w:rPr>
          <w:rFonts w:hint="eastAsia" w:ascii="宋体" w:hAnsi="宋体" w:eastAsia="宋体" w:cs="宋体"/>
          <w:sz w:val="24"/>
          <w:highlight w:val="none"/>
        </w:rPr>
        <w:t>。</w:t>
      </w:r>
    </w:p>
    <w:p w14:paraId="55D6D9AF">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专用合同条款①承包人在已标价工程量清单或预算书中载明的材料单价低于基准价格的：专用合同条款合同履行期间材料单价涨幅以基准价格为基础超过%时，或材料单价跌幅以已标价工程量清单或预算书中载明材料单价为基础超过%时，其超过部分据实调整。</w:t>
      </w:r>
    </w:p>
    <w:p w14:paraId="142646C6">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②承包人在已标价工程量清单或预算书中载明的材料单价高于基准价格的：专用合同条款合同履行期间材料单价跌幅以基准价格为基础超过%时，材料单价涨幅以已标价工程量清单或预算书中载明材料单价为基础超过%时，其超过部分据实调整。</w:t>
      </w:r>
    </w:p>
    <w:p w14:paraId="390BAAD6">
      <w:pPr>
        <w:spacing w:line="360" w:lineRule="auto"/>
        <w:ind w:firstLine="645"/>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③承包人在已标价工程量清单或预算书中载明的材料单价等于基准单价的：专用合同条款合同履行期间材料单价涨跌幅以基准单价为基础超过±%时，其超过部分据实调整。</w:t>
      </w:r>
    </w:p>
    <w:p w14:paraId="70FA4AA5">
      <w:pPr>
        <w:spacing w:line="360" w:lineRule="auto"/>
        <w:ind w:firstLine="645"/>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第3种方式：其他价格调整方式：</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bookmarkEnd w:id="849"/>
    <w:bookmarkEnd w:id="850"/>
    <w:bookmarkEnd w:id="851"/>
    <w:bookmarkEnd w:id="852"/>
    <w:bookmarkEnd w:id="853"/>
    <w:bookmarkEnd w:id="854"/>
    <w:p w14:paraId="63FF9E4F">
      <w:pPr>
        <w:keepNext/>
        <w:tabs>
          <w:tab w:val="left" w:pos="1260"/>
        </w:tabs>
        <w:spacing w:before="120" w:after="120" w:line="360" w:lineRule="auto"/>
        <w:outlineLvl w:val="3"/>
        <w:rPr>
          <w:rFonts w:hint="eastAsia" w:ascii="宋体" w:hAnsi="宋体" w:eastAsia="宋体" w:cs="宋体"/>
          <w:bCs/>
          <w:color w:val="000000"/>
          <w:sz w:val="24"/>
          <w:highlight w:val="none"/>
        </w:rPr>
      </w:pPr>
      <w:bookmarkStart w:id="966" w:name="_Toc292559915"/>
      <w:bookmarkStart w:id="967" w:name="_Toc292559410"/>
      <w:bookmarkStart w:id="968" w:name="_Toc297120505"/>
      <w:bookmarkStart w:id="969" w:name="_Toc296347204"/>
      <w:bookmarkStart w:id="970" w:name="_Toc296891245"/>
      <w:bookmarkStart w:id="971" w:name="_Toc296944544"/>
      <w:bookmarkStart w:id="972" w:name="_Toc296891033"/>
      <w:bookmarkStart w:id="973" w:name="_Toc296503205"/>
      <w:bookmarkStart w:id="974" w:name="_Toc297048391"/>
      <w:bookmarkStart w:id="975" w:name="_Toc296346706"/>
      <w:bookmarkStart w:id="976" w:name="_Toc351203644"/>
      <w:bookmarkStart w:id="977" w:name="_Toc312678040"/>
      <w:bookmarkStart w:id="978" w:name="_Toc297123552"/>
      <w:bookmarkStart w:id="979" w:name="_Toc297216211"/>
      <w:bookmarkStart w:id="980" w:name="_Toc304295579"/>
      <w:bookmarkStart w:id="981" w:name="_Toc303539159"/>
      <w:bookmarkStart w:id="982" w:name="_Toc300935002"/>
      <w:r>
        <w:rPr>
          <w:rFonts w:hint="eastAsia" w:ascii="宋体" w:hAnsi="宋体" w:eastAsia="宋体" w:cs="宋体"/>
          <w:bCs/>
          <w:color w:val="000000"/>
          <w:sz w:val="24"/>
          <w:highlight w:val="none"/>
        </w:rPr>
        <w:t xml:space="preserve">12. </w:t>
      </w:r>
      <w:bookmarkEnd w:id="966"/>
      <w:bookmarkEnd w:id="967"/>
      <w:bookmarkEnd w:id="968"/>
      <w:bookmarkEnd w:id="969"/>
      <w:bookmarkEnd w:id="970"/>
      <w:bookmarkEnd w:id="971"/>
      <w:bookmarkEnd w:id="972"/>
      <w:bookmarkEnd w:id="973"/>
      <w:bookmarkEnd w:id="974"/>
      <w:bookmarkEnd w:id="975"/>
      <w:r>
        <w:rPr>
          <w:rFonts w:hint="eastAsia" w:ascii="宋体" w:hAnsi="宋体" w:eastAsia="宋体" w:cs="宋体"/>
          <w:bCs/>
          <w:color w:val="000000"/>
          <w:sz w:val="24"/>
          <w:highlight w:val="none"/>
        </w:rPr>
        <w:t>合同价格、计量与支付</w:t>
      </w:r>
      <w:bookmarkEnd w:id="976"/>
    </w:p>
    <w:bookmarkEnd w:id="977"/>
    <w:bookmarkEnd w:id="978"/>
    <w:bookmarkEnd w:id="979"/>
    <w:bookmarkEnd w:id="980"/>
    <w:bookmarkEnd w:id="981"/>
    <w:bookmarkEnd w:id="982"/>
    <w:p w14:paraId="2CFAFE2F">
      <w:pPr>
        <w:spacing w:after="120" w:line="360" w:lineRule="auto"/>
        <w:ind w:firstLine="480" w:firstLineChars="200"/>
        <w:rPr>
          <w:rFonts w:hint="eastAsia" w:ascii="宋体" w:hAnsi="宋体" w:eastAsia="宋体" w:cs="宋体"/>
          <w:color w:val="000000"/>
          <w:sz w:val="24"/>
          <w:highlight w:val="none"/>
        </w:rPr>
      </w:pPr>
      <w:bookmarkStart w:id="983" w:name="_Toc267251461"/>
      <w:bookmarkStart w:id="984" w:name="_Toc292559916"/>
      <w:bookmarkStart w:id="985" w:name="_Toc292559411"/>
      <w:bookmarkStart w:id="986" w:name="_Toc296891034"/>
      <w:bookmarkStart w:id="987" w:name="_Toc296347205"/>
      <w:bookmarkStart w:id="988" w:name="_Toc297120506"/>
      <w:bookmarkStart w:id="989" w:name="_Toc296346707"/>
      <w:bookmarkStart w:id="990" w:name="_Toc297048392"/>
      <w:bookmarkStart w:id="991" w:name="_Toc296891246"/>
      <w:bookmarkStart w:id="992" w:name="_Toc296944545"/>
      <w:bookmarkStart w:id="993" w:name="_Toc296503206"/>
      <w:bookmarkStart w:id="994" w:name="_Toc304295580"/>
      <w:bookmarkStart w:id="995" w:name="_Toc297123553"/>
      <w:bookmarkStart w:id="996" w:name="_Toc300935003"/>
      <w:bookmarkStart w:id="997" w:name="_Toc312678041"/>
      <w:bookmarkStart w:id="998" w:name="_Toc303539160"/>
      <w:bookmarkStart w:id="999" w:name="_Toc297216212"/>
      <w:r>
        <w:rPr>
          <w:rFonts w:hint="eastAsia" w:ascii="宋体" w:hAnsi="宋体" w:eastAsia="宋体" w:cs="宋体"/>
          <w:color w:val="000000"/>
          <w:sz w:val="24"/>
          <w:highlight w:val="none"/>
        </w:rPr>
        <w:t>12.1 合</w:t>
      </w:r>
      <w:bookmarkEnd w:id="983"/>
      <w:bookmarkEnd w:id="984"/>
      <w:bookmarkEnd w:id="985"/>
      <w:r>
        <w:rPr>
          <w:rFonts w:hint="eastAsia" w:ascii="宋体" w:hAnsi="宋体" w:eastAsia="宋体" w:cs="宋体"/>
          <w:color w:val="000000"/>
          <w:sz w:val="24"/>
          <w:highlight w:val="none"/>
        </w:rPr>
        <w:t>同价</w:t>
      </w:r>
      <w:bookmarkEnd w:id="986"/>
      <w:bookmarkEnd w:id="987"/>
      <w:bookmarkEnd w:id="988"/>
      <w:bookmarkEnd w:id="989"/>
      <w:bookmarkEnd w:id="990"/>
      <w:bookmarkEnd w:id="991"/>
      <w:bookmarkEnd w:id="992"/>
      <w:bookmarkEnd w:id="993"/>
      <w:r>
        <w:rPr>
          <w:rFonts w:hint="eastAsia" w:ascii="宋体" w:hAnsi="宋体" w:eastAsia="宋体" w:cs="宋体"/>
          <w:color w:val="000000"/>
          <w:sz w:val="24"/>
          <w:highlight w:val="none"/>
        </w:rPr>
        <w:t>格形式</w:t>
      </w:r>
    </w:p>
    <w:bookmarkEnd w:id="994"/>
    <w:bookmarkEnd w:id="995"/>
    <w:bookmarkEnd w:id="996"/>
    <w:bookmarkEnd w:id="997"/>
    <w:bookmarkEnd w:id="998"/>
    <w:bookmarkEnd w:id="999"/>
    <w:p w14:paraId="773BB50B">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1、单价合同。</w:t>
      </w:r>
    </w:p>
    <w:p w14:paraId="65E10953">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综合单价包含的风险范围：</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30308E54">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风险费用的计算方法：</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7F74FC85">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风险范围以外合同价格的调整方法：</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2D3AE0C3">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2、总价合同。</w:t>
      </w:r>
    </w:p>
    <w:p w14:paraId="5B392C53">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总价包含的风险范围：</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4B6702EF">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风险费用的计算方法：</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06F0BCD6">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风险范围以外合同价格的调整方法：</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108E35CE">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3、其他价格方式：</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39479B1D">
      <w:pPr>
        <w:spacing w:after="120" w:line="360" w:lineRule="auto"/>
        <w:ind w:firstLine="480" w:firstLineChars="200"/>
        <w:rPr>
          <w:rFonts w:hint="eastAsia" w:ascii="宋体" w:hAnsi="宋体" w:eastAsia="宋体" w:cs="宋体"/>
          <w:color w:val="000000"/>
          <w:sz w:val="24"/>
          <w:highlight w:val="none"/>
        </w:rPr>
      </w:pPr>
      <w:bookmarkStart w:id="1000" w:name="_Toc304295581"/>
      <w:bookmarkStart w:id="1001" w:name="_Toc297123554"/>
      <w:bookmarkStart w:id="1002" w:name="_Toc312678042"/>
      <w:bookmarkStart w:id="1003" w:name="_Toc303539161"/>
      <w:bookmarkStart w:id="1004" w:name="_Toc300935004"/>
      <w:bookmarkStart w:id="1005" w:name="_Toc297216213"/>
      <w:bookmarkStart w:id="1006" w:name="_Toc296346708"/>
      <w:bookmarkStart w:id="1007" w:name="_Toc296347206"/>
      <w:bookmarkStart w:id="1008" w:name="_Toc292559917"/>
      <w:bookmarkStart w:id="1009" w:name="_Toc296503207"/>
      <w:bookmarkStart w:id="1010" w:name="_Toc296891247"/>
      <w:bookmarkStart w:id="1011" w:name="_Toc297048393"/>
      <w:bookmarkStart w:id="1012" w:name="_Toc292559412"/>
      <w:bookmarkStart w:id="1013" w:name="_Toc297120507"/>
      <w:bookmarkStart w:id="1014" w:name="_Toc296891035"/>
      <w:bookmarkStart w:id="1015" w:name="_Toc296944546"/>
      <w:r>
        <w:rPr>
          <w:rFonts w:hint="eastAsia" w:ascii="宋体" w:hAnsi="宋体" w:eastAsia="宋体" w:cs="宋体"/>
          <w:color w:val="000000"/>
          <w:sz w:val="24"/>
          <w:highlight w:val="none"/>
        </w:rPr>
        <w:t>12.2 预付款</w:t>
      </w:r>
    </w:p>
    <w:bookmarkEnd w:id="1000"/>
    <w:bookmarkEnd w:id="1001"/>
    <w:bookmarkEnd w:id="1002"/>
    <w:bookmarkEnd w:id="1003"/>
    <w:bookmarkEnd w:id="1004"/>
    <w:bookmarkEnd w:id="1005"/>
    <w:p w14:paraId="18A39B32">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12.2.1 预付款的支付</w:t>
      </w:r>
    </w:p>
    <w:p w14:paraId="69247A74">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预付款支付比例或金额：</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6A248B4B">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预付款支付期限：</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1F21894F">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预付款扣回的方式：</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56B33C07">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12.2.2 预付款担保</w:t>
      </w:r>
    </w:p>
    <w:p w14:paraId="5969B967">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承包人提交预付款担保的期限：</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65A65A02">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预付款担保的形式为：</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bookmarkEnd w:id="1006"/>
    <w:bookmarkEnd w:id="1007"/>
    <w:bookmarkEnd w:id="1008"/>
    <w:bookmarkEnd w:id="1009"/>
    <w:bookmarkEnd w:id="1010"/>
    <w:bookmarkEnd w:id="1011"/>
    <w:bookmarkEnd w:id="1012"/>
    <w:bookmarkEnd w:id="1013"/>
    <w:bookmarkEnd w:id="1014"/>
    <w:bookmarkEnd w:id="1015"/>
    <w:p w14:paraId="7D4C1C3B">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12.3 计量</w:t>
      </w:r>
    </w:p>
    <w:p w14:paraId="471FB701">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12.3.1 计量原则</w:t>
      </w:r>
    </w:p>
    <w:p w14:paraId="7CEEB6CB">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工程量计算规则：</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162E941D">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12.3.2 计量周期</w:t>
      </w:r>
    </w:p>
    <w:p w14:paraId="07D92B28">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关于计量周期的约定：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668AD950">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12.3.3 单价合同的计量</w:t>
      </w:r>
    </w:p>
    <w:p w14:paraId="62B5B327">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关于单价合同计量的约定：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49B57D79">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12.3.4 总价合同的计量</w:t>
      </w:r>
    </w:p>
    <w:p w14:paraId="3662C270">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关于总价合同计量的约定：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4D04B8B4">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12.3.5总价合同采用支付分解表计量支付的，是否适用第</w:t>
      </w:r>
      <w:r>
        <w:rPr>
          <w:rFonts w:hint="eastAsia" w:ascii="宋体" w:hAnsi="宋体" w:eastAsia="宋体" w:cs="宋体"/>
          <w:color w:val="000000"/>
          <w:kern w:val="0"/>
          <w:sz w:val="24"/>
          <w:highlight w:val="none"/>
        </w:rPr>
        <w:t xml:space="preserve">12.3.4 </w:t>
      </w:r>
      <w:r>
        <w:rPr>
          <w:rFonts w:hint="eastAsia" w:ascii="宋体" w:hAnsi="宋体" w:eastAsia="宋体" w:cs="宋体"/>
          <w:color w:val="000000"/>
          <w:sz w:val="24"/>
          <w:highlight w:val="none"/>
        </w:rPr>
        <w:t>项</w:t>
      </w:r>
      <w:r>
        <w:rPr>
          <w:rFonts w:hint="eastAsia" w:ascii="宋体" w:hAnsi="宋体" w:eastAsia="宋体" w:cs="宋体"/>
          <w:color w:val="000000"/>
          <w:kern w:val="0"/>
          <w:sz w:val="24"/>
          <w:highlight w:val="none"/>
        </w:rPr>
        <w:t>〔总价合同的计量〕</w:t>
      </w:r>
      <w:r>
        <w:rPr>
          <w:rFonts w:hint="eastAsia" w:ascii="宋体" w:hAnsi="宋体" w:eastAsia="宋体" w:cs="宋体"/>
          <w:color w:val="000000"/>
          <w:sz w:val="24"/>
          <w:highlight w:val="none"/>
        </w:rPr>
        <w:t>约定进行计量：</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55FE2EB6">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12.3.6 其他价格形式合同的计量</w:t>
      </w:r>
    </w:p>
    <w:p w14:paraId="5355D4AE">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其他价格形式的计量方式和程序：</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19AFC21D">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12.4 工程进度款支付</w:t>
      </w:r>
    </w:p>
    <w:p w14:paraId="5BA78229">
      <w:pPr>
        <w:spacing w:line="360" w:lineRule="auto"/>
        <w:ind w:firstLine="480" w:firstLineChars="200"/>
        <w:jc w:val="left"/>
        <w:rPr>
          <w:rFonts w:hint="eastAsia" w:ascii="宋体" w:hAnsi="宋体" w:eastAsia="宋体" w:cs="宋体"/>
          <w:color w:val="000000"/>
          <w:sz w:val="24"/>
          <w:highlight w:val="none"/>
        </w:rPr>
      </w:pPr>
      <w:bookmarkStart w:id="1016" w:name="_Toc292559416"/>
      <w:bookmarkStart w:id="1017" w:name="_Toc296347210"/>
      <w:bookmarkStart w:id="1018" w:name="_Toc292559921"/>
      <w:bookmarkStart w:id="1019" w:name="_Toc297048397"/>
      <w:bookmarkStart w:id="1020" w:name="_Toc297120511"/>
      <w:bookmarkStart w:id="1021" w:name="_Toc300935006"/>
      <w:bookmarkStart w:id="1022" w:name="_Toc296503211"/>
      <w:bookmarkStart w:id="1023" w:name="_Toc296944550"/>
      <w:bookmarkStart w:id="1024" w:name="_Toc303539163"/>
      <w:bookmarkStart w:id="1025" w:name="_Toc297216215"/>
      <w:bookmarkStart w:id="1026" w:name="_Toc297123556"/>
      <w:bookmarkStart w:id="1027" w:name="_Toc296346712"/>
      <w:bookmarkStart w:id="1028" w:name="_Toc296891251"/>
      <w:bookmarkStart w:id="1029" w:name="_Toc296891039"/>
      <w:r>
        <w:rPr>
          <w:rFonts w:hint="eastAsia" w:ascii="宋体" w:hAnsi="宋体" w:eastAsia="宋体" w:cs="宋体"/>
          <w:color w:val="000000"/>
          <w:sz w:val="24"/>
          <w:highlight w:val="none"/>
        </w:rPr>
        <w:t>12.4.1 付款周期</w:t>
      </w:r>
    </w:p>
    <w:p w14:paraId="09EB7411">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关于付款周期的约定：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02901878">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12.4.2 进度付款申请单的编制</w:t>
      </w:r>
    </w:p>
    <w:p w14:paraId="768239BC">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关于进度付款申请单编制的约定：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3687D8E0">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r>
        <w:rPr>
          <w:rFonts w:hint="eastAsia" w:ascii="宋体" w:hAnsi="宋体" w:eastAsia="宋体" w:cs="宋体"/>
          <w:color w:val="000000"/>
          <w:sz w:val="24"/>
          <w:highlight w:val="none"/>
        </w:rPr>
        <w:t>2.4.3 进度付款申请单的提交</w:t>
      </w:r>
    </w:p>
    <w:p w14:paraId="1E2E986A">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（1）单价合同进度付款申请单提交的约定：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1CA29E96">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（2）总价合同进度付款申请单提交的约定：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0BD1680D">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（3）其他价格形式合同进度付款申请单提交的约定：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1483C0C1">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12.4.4 进度款审核和支付</w:t>
      </w:r>
    </w:p>
    <w:p w14:paraId="725DEB95">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（1）监理人审查并报送发包人的期限：</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095362A3">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发包人完成审批并签发进度款支付证书的期限：</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1F9F4DB5">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（2）发包人支付进度款的期限：</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75728701">
      <w:pPr>
        <w:spacing w:line="360" w:lineRule="auto"/>
        <w:ind w:firstLine="600" w:firstLineChars="25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发包人逾期支付进度款的违约金的计算方式：</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3A48F64A">
      <w:pPr>
        <w:spacing w:line="360" w:lineRule="auto"/>
        <w:ind w:firstLine="600" w:firstLineChars="25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12.4.6 支付分解表的编制</w:t>
      </w:r>
    </w:p>
    <w:p w14:paraId="4AA50D57">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2、总价合同支付分解表的编制与审批：</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306E91B7">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3、单价合同的总价项目支付分解表的编制与审批：</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bookmarkEnd w:id="855"/>
    <w:p w14:paraId="6DEEC05D">
      <w:pPr>
        <w:keepNext/>
        <w:tabs>
          <w:tab w:val="left" w:pos="1260"/>
        </w:tabs>
        <w:spacing w:before="120" w:after="120" w:line="360" w:lineRule="auto"/>
        <w:outlineLvl w:val="3"/>
        <w:rPr>
          <w:rFonts w:hint="eastAsia" w:ascii="宋体" w:hAnsi="宋体" w:eastAsia="宋体" w:cs="宋体"/>
          <w:bCs/>
          <w:color w:val="000000"/>
          <w:sz w:val="24"/>
          <w:highlight w:val="none"/>
        </w:rPr>
      </w:pPr>
      <w:bookmarkStart w:id="1030" w:name="_Toc351203645"/>
      <w:bookmarkStart w:id="1031" w:name="_Toc296891259"/>
      <w:bookmarkStart w:id="1032" w:name="_Toc312678053"/>
      <w:bookmarkStart w:id="1033" w:name="_Toc296891047"/>
      <w:bookmarkStart w:id="1034" w:name="_Toc300935015"/>
      <w:bookmarkStart w:id="1035" w:name="_Toc296346720"/>
      <w:bookmarkStart w:id="1036" w:name="_Toc297216223"/>
      <w:bookmarkStart w:id="1037" w:name="_Toc297048405"/>
      <w:bookmarkStart w:id="1038" w:name="_Toc297123564"/>
      <w:bookmarkStart w:id="1039" w:name="_Toc292559424"/>
      <w:bookmarkStart w:id="1040" w:name="_Toc292559929"/>
      <w:bookmarkStart w:id="1041" w:name="_Toc303539172"/>
      <w:bookmarkStart w:id="1042" w:name="_Toc296347218"/>
      <w:bookmarkStart w:id="1043" w:name="_Toc304295593"/>
      <w:bookmarkStart w:id="1044" w:name="_Toc297120519"/>
      <w:bookmarkStart w:id="1045" w:name="_Toc296503219"/>
      <w:bookmarkStart w:id="1046" w:name="_Toc296944558"/>
      <w:r>
        <w:rPr>
          <w:rFonts w:hint="eastAsia" w:ascii="宋体" w:hAnsi="宋体" w:eastAsia="宋体" w:cs="宋体"/>
          <w:bCs/>
          <w:color w:val="000000"/>
          <w:sz w:val="24"/>
          <w:highlight w:val="none"/>
        </w:rPr>
        <w:t>13.验收和工程试车</w:t>
      </w:r>
      <w:bookmarkEnd w:id="1030"/>
    </w:p>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14:paraId="602D2540">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13.1 分部分项工程验收</w:t>
      </w:r>
    </w:p>
    <w:p w14:paraId="71D41730">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13.1.2监理人不能按时进行验收时，应提前小时提交书面延期要求。</w:t>
      </w:r>
    </w:p>
    <w:p w14:paraId="2B138084">
      <w:pPr>
        <w:spacing w:line="360" w:lineRule="auto"/>
        <w:ind w:firstLine="480" w:firstLineChars="200"/>
        <w:jc w:val="left"/>
        <w:rPr>
          <w:rFonts w:hint="eastAsia" w:ascii="宋体" w:hAnsi="宋体" w:eastAsia="宋体" w:cs="宋体"/>
          <w:b/>
          <w:color w:val="000000"/>
          <w:sz w:val="24"/>
          <w:highlight w:val="none"/>
        </w:rPr>
      </w:pPr>
      <w:r>
        <w:rPr>
          <w:rFonts w:hint="eastAsia" w:ascii="宋体" w:hAnsi="宋体" w:eastAsia="宋体" w:cs="宋体"/>
          <w:sz w:val="24"/>
          <w:highlight w:val="none"/>
        </w:rPr>
        <w:t>关于延期最长不得超过：</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sz w:val="24"/>
          <w:highlight w:val="none"/>
        </w:rPr>
        <w:t>小时。</w:t>
      </w:r>
    </w:p>
    <w:p w14:paraId="64167F42">
      <w:pPr>
        <w:spacing w:after="120" w:line="360" w:lineRule="auto"/>
        <w:ind w:firstLine="480" w:firstLineChars="200"/>
        <w:rPr>
          <w:rFonts w:hint="eastAsia" w:ascii="宋体" w:hAnsi="宋体" w:eastAsia="宋体" w:cs="宋体"/>
          <w:color w:val="000000"/>
          <w:sz w:val="24"/>
          <w:highlight w:val="none"/>
        </w:rPr>
      </w:pPr>
      <w:bookmarkStart w:id="1047" w:name="_Toc297216224"/>
      <w:bookmarkStart w:id="1048" w:name="_Toc296503223"/>
      <w:bookmarkStart w:id="1049" w:name="_Toc297123565"/>
      <w:bookmarkStart w:id="1050" w:name="_Toc292559933"/>
      <w:bookmarkStart w:id="1051" w:name="_Toc312678056"/>
      <w:bookmarkStart w:id="1052" w:name="_Toc297120523"/>
      <w:bookmarkStart w:id="1053" w:name="_Toc300935016"/>
      <w:bookmarkStart w:id="1054" w:name="_Toc296347222"/>
      <w:bookmarkStart w:id="1055" w:name="_Toc297048409"/>
      <w:bookmarkStart w:id="1056" w:name="_Toc303539173"/>
      <w:bookmarkStart w:id="1057" w:name="_Toc292559428"/>
      <w:bookmarkStart w:id="1058" w:name="_Toc296944562"/>
      <w:bookmarkStart w:id="1059" w:name="_Toc296891051"/>
      <w:bookmarkStart w:id="1060" w:name="_Toc296891263"/>
      <w:bookmarkStart w:id="1061" w:name="_Toc304295596"/>
      <w:bookmarkStart w:id="1062" w:name="_Toc296346724"/>
      <w:bookmarkStart w:id="1063" w:name="_Toc267251472"/>
      <w:bookmarkStart w:id="1064" w:name="_Toc267251470"/>
      <w:bookmarkStart w:id="1065" w:name="_Toc267251475"/>
      <w:bookmarkStart w:id="1066" w:name="_Toc267251473"/>
      <w:bookmarkStart w:id="1067" w:name="_Toc267251474"/>
      <w:bookmarkStart w:id="1068" w:name="_Toc267251471"/>
      <w:bookmarkStart w:id="1069" w:name="_Toc267251476"/>
      <w:r>
        <w:rPr>
          <w:rFonts w:hint="eastAsia" w:ascii="宋体" w:hAnsi="宋体" w:eastAsia="宋体" w:cs="宋体"/>
          <w:color w:val="000000"/>
          <w:sz w:val="24"/>
          <w:highlight w:val="none"/>
        </w:rPr>
        <w:t>13.2 竣工验收</w:t>
      </w:r>
    </w:p>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14:paraId="70C565C6">
      <w:pPr>
        <w:spacing w:line="360" w:lineRule="auto"/>
        <w:ind w:firstLine="480" w:firstLineChars="200"/>
        <w:jc w:val="left"/>
        <w:rPr>
          <w:rFonts w:hint="eastAsia" w:ascii="宋体" w:hAnsi="宋体" w:eastAsia="宋体" w:cs="宋体"/>
          <w:color w:val="000000"/>
          <w:sz w:val="24"/>
          <w:highlight w:val="none"/>
        </w:rPr>
      </w:pPr>
      <w:bookmarkStart w:id="1070" w:name="_Toc280868704"/>
      <w:bookmarkStart w:id="1071" w:name="_Toc280868705"/>
      <w:bookmarkStart w:id="1072" w:name="_Toc280868706"/>
      <w:bookmarkStart w:id="1073" w:name="_Toc280868707"/>
      <w:bookmarkStart w:id="1074" w:name="_Toc280868708"/>
      <w:bookmarkStart w:id="1075" w:name="_Toc280868709"/>
      <w:r>
        <w:rPr>
          <w:rFonts w:hint="eastAsia" w:ascii="宋体" w:hAnsi="宋体" w:eastAsia="宋体" w:cs="宋体"/>
          <w:color w:val="000000"/>
          <w:sz w:val="24"/>
          <w:highlight w:val="none"/>
        </w:rPr>
        <w:t>13.2.2竣工验收程序</w:t>
      </w:r>
    </w:p>
    <w:bookmarkEnd w:id="1070"/>
    <w:p w14:paraId="52D94CD6">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kern w:val="0"/>
          <w:sz w:val="24"/>
          <w:highlight w:val="none"/>
        </w:rPr>
        <w:t>关于竣工验收程序的约定：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71FAFB1A">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kern w:val="0"/>
          <w:sz w:val="24"/>
          <w:highlight w:val="none"/>
        </w:rPr>
        <w:t>发包人不按照本项约定组织竣工验收、颁发工程接收证书的违约金的计算方法：</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bookmarkEnd w:id="1071"/>
    <w:p w14:paraId="4144940E">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13.2.5移交、接收全部与部分工程</w:t>
      </w:r>
    </w:p>
    <w:bookmarkEnd w:id="1072"/>
    <w:p w14:paraId="1E15CD28">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承包人向发包人移交工程的期限：</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5A03377D">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kern w:val="0"/>
          <w:sz w:val="24"/>
          <w:highlight w:val="none"/>
        </w:rPr>
        <w:t>发包人未按本合同约定接收全部或部分工程的，违约金的计算方法为：</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bookmarkEnd w:id="1073"/>
    <w:p w14:paraId="25BD146C">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承包人未按时移交工程的，违约金的计算方法为：</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0FA09A0A">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13.3 工程试车</w:t>
      </w:r>
    </w:p>
    <w:bookmarkEnd w:id="1074"/>
    <w:p w14:paraId="40EC37BD">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13.3.1 试车程序</w:t>
      </w:r>
    </w:p>
    <w:p w14:paraId="5D365E45">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kern w:val="0"/>
          <w:sz w:val="24"/>
          <w:highlight w:val="none"/>
        </w:rPr>
        <w:t>工程试车内容：</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21EB575A">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（1）单机无负荷试车费用由承担；</w:t>
      </w:r>
    </w:p>
    <w:p w14:paraId="68252E44">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（2）无负荷联动试车费用由承担。</w:t>
      </w:r>
    </w:p>
    <w:p w14:paraId="05824913">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13.3.3 投料试车</w:t>
      </w:r>
    </w:p>
    <w:p w14:paraId="3780DC5E">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kern w:val="0"/>
          <w:sz w:val="24"/>
          <w:highlight w:val="none"/>
        </w:rPr>
        <w:t>关于投料试车相关事项的约定：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1D128443">
      <w:pPr>
        <w:spacing w:after="120" w:line="360" w:lineRule="auto"/>
        <w:ind w:firstLine="480" w:firstLineChars="200"/>
        <w:outlineLvl w:val="0"/>
        <w:rPr>
          <w:rFonts w:hint="eastAsia" w:ascii="宋体" w:hAnsi="宋体" w:eastAsia="宋体" w:cs="宋体"/>
          <w:color w:val="000000"/>
          <w:sz w:val="24"/>
          <w:highlight w:val="none"/>
        </w:rPr>
      </w:pPr>
      <w:bookmarkStart w:id="1076" w:name="_Toc28440"/>
      <w:bookmarkStart w:id="1077" w:name="_Toc21047"/>
      <w:r>
        <w:rPr>
          <w:rFonts w:hint="eastAsia" w:ascii="宋体" w:hAnsi="宋体" w:eastAsia="宋体" w:cs="宋体"/>
          <w:color w:val="000000"/>
          <w:sz w:val="24"/>
          <w:highlight w:val="none"/>
        </w:rPr>
        <w:t>13.6 竣工退场</w:t>
      </w:r>
      <w:bookmarkEnd w:id="1076"/>
      <w:bookmarkEnd w:id="1077"/>
    </w:p>
    <w:p w14:paraId="75EE291E">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13.6.1 竣工退场</w:t>
      </w:r>
    </w:p>
    <w:p w14:paraId="312474C7">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承包人完成竣工退场的期限：</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p w14:paraId="240D49B7">
      <w:pPr>
        <w:keepNext/>
        <w:tabs>
          <w:tab w:val="left" w:pos="1260"/>
        </w:tabs>
        <w:spacing w:before="120" w:after="120" w:line="360" w:lineRule="auto"/>
        <w:outlineLvl w:val="3"/>
        <w:rPr>
          <w:rFonts w:hint="eastAsia" w:ascii="宋体" w:hAnsi="宋体" w:eastAsia="宋体" w:cs="宋体"/>
          <w:bCs/>
          <w:color w:val="000000"/>
          <w:sz w:val="24"/>
          <w:highlight w:val="none"/>
        </w:rPr>
      </w:pPr>
      <w:bookmarkStart w:id="1078" w:name="_Toc351203646"/>
      <w:r>
        <w:rPr>
          <w:rFonts w:hint="eastAsia" w:ascii="宋体" w:hAnsi="宋体" w:eastAsia="宋体" w:cs="宋体"/>
          <w:bCs/>
          <w:color w:val="000000"/>
          <w:sz w:val="24"/>
          <w:highlight w:val="none"/>
        </w:rPr>
        <w:t>14. 竣工结算</w:t>
      </w:r>
      <w:bookmarkEnd w:id="1078"/>
    </w:p>
    <w:p w14:paraId="52FBBE9D">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14.1 竣工结算申请</w:t>
      </w:r>
    </w:p>
    <w:p w14:paraId="2E81BA6E">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sz w:val="24"/>
          <w:highlight w:val="none"/>
        </w:rPr>
        <w:t>承包人提交竣工结算申请单的期限：</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348C1DCB">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竣工结算申请单应包括的内容：</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4DADB4AE">
      <w:pPr>
        <w:spacing w:after="120" w:line="360" w:lineRule="auto"/>
        <w:ind w:firstLine="480" w:firstLineChars="200"/>
        <w:outlineLvl w:val="0"/>
        <w:rPr>
          <w:rFonts w:hint="eastAsia" w:ascii="宋体" w:hAnsi="宋体" w:eastAsia="宋体" w:cs="宋体"/>
          <w:color w:val="000000"/>
          <w:sz w:val="24"/>
          <w:highlight w:val="none"/>
        </w:rPr>
      </w:pPr>
      <w:bookmarkStart w:id="1079" w:name="_Toc1877"/>
      <w:bookmarkStart w:id="1080" w:name="_Toc19547"/>
      <w:r>
        <w:rPr>
          <w:rFonts w:hint="eastAsia" w:ascii="宋体" w:hAnsi="宋体" w:eastAsia="宋体" w:cs="宋体"/>
          <w:color w:val="000000"/>
          <w:sz w:val="24"/>
          <w:highlight w:val="none"/>
        </w:rPr>
        <w:t>14.2 竣工结算审核</w:t>
      </w:r>
      <w:bookmarkEnd w:id="1079"/>
      <w:bookmarkEnd w:id="1080"/>
    </w:p>
    <w:p w14:paraId="2B623E28">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发包人审批竣工付款申请单的期限：</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7D479C94">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sz w:val="24"/>
          <w:highlight w:val="none"/>
        </w:rPr>
        <w:t>发包人完成竣工付款的期限：</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5DDFDAA5">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关于竣工付款证书异议部分复核的方式和程序：</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63BABC54">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14.4 最终结清</w:t>
      </w:r>
    </w:p>
    <w:p w14:paraId="031054AE">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14.4.1 最终结清申请单</w:t>
      </w:r>
    </w:p>
    <w:p w14:paraId="6A66660E">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承包人提交最终结清申请单的份数：</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757BD97F">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color w:val="000000"/>
          <w:kern w:val="0"/>
          <w:sz w:val="24"/>
          <w:highlight w:val="none"/>
        </w:rPr>
        <w:t>承包人提交最终结算申请单的期限：</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21988B88">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14.4.2 最终结清证书和支付</w:t>
      </w:r>
    </w:p>
    <w:p w14:paraId="5A4208AA">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（1）发包人完成最终结清申请单的审批并颁发最终结清证书的期限：</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6368B1FB">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（2）发包人完成支付的期限：</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bookmarkEnd w:id="1063"/>
    <w:bookmarkEnd w:id="1064"/>
    <w:bookmarkEnd w:id="1065"/>
    <w:bookmarkEnd w:id="1066"/>
    <w:bookmarkEnd w:id="1067"/>
    <w:bookmarkEnd w:id="1068"/>
    <w:bookmarkEnd w:id="1069"/>
    <w:bookmarkEnd w:id="1075"/>
    <w:p w14:paraId="76E1F58D">
      <w:pPr>
        <w:keepNext/>
        <w:tabs>
          <w:tab w:val="left" w:pos="1260"/>
        </w:tabs>
        <w:spacing w:before="120" w:after="120" w:line="360" w:lineRule="auto"/>
        <w:outlineLvl w:val="3"/>
        <w:rPr>
          <w:rFonts w:hint="eastAsia" w:ascii="宋体" w:hAnsi="宋体" w:eastAsia="宋体" w:cs="宋体"/>
          <w:bCs/>
          <w:color w:val="000000"/>
          <w:sz w:val="24"/>
          <w:highlight w:val="none"/>
        </w:rPr>
      </w:pPr>
      <w:bookmarkStart w:id="1081" w:name="_Toc351203647"/>
      <w:bookmarkStart w:id="1082" w:name="_Toc267251483"/>
      <w:bookmarkStart w:id="1083" w:name="_Toc267251482"/>
      <w:bookmarkStart w:id="1084" w:name="_Toc267251484"/>
      <w:bookmarkStart w:id="1085" w:name="_Toc267251485"/>
      <w:bookmarkStart w:id="1086" w:name="_Toc267251488"/>
      <w:bookmarkStart w:id="1087" w:name="_Toc267251486"/>
      <w:bookmarkStart w:id="1088" w:name="_Toc267251489"/>
      <w:bookmarkStart w:id="1089" w:name="_Toc267251490"/>
      <w:bookmarkStart w:id="1090" w:name="_Toc267251495"/>
      <w:bookmarkStart w:id="1091" w:name="_Toc267251497"/>
      <w:bookmarkStart w:id="1092" w:name="_Toc267251499"/>
      <w:bookmarkStart w:id="1093" w:name="_Toc267251493"/>
      <w:bookmarkStart w:id="1094" w:name="_Toc267251494"/>
      <w:bookmarkStart w:id="1095" w:name="_Toc267251491"/>
      <w:bookmarkStart w:id="1096" w:name="_Toc267251498"/>
      <w:bookmarkStart w:id="1097" w:name="_Toc267251501"/>
      <w:bookmarkStart w:id="1098" w:name="_Toc267251492"/>
      <w:bookmarkStart w:id="1099" w:name="_Toc267251496"/>
      <w:bookmarkStart w:id="1100" w:name="_Toc267251502"/>
      <w:bookmarkStart w:id="1101" w:name="_Toc267251503"/>
      <w:bookmarkStart w:id="1102" w:name="_Toc267251504"/>
      <w:bookmarkStart w:id="1103" w:name="_Toc267251506"/>
      <w:bookmarkStart w:id="1104" w:name="_Toc267251507"/>
      <w:bookmarkStart w:id="1105" w:name="_Toc267251508"/>
      <w:bookmarkStart w:id="1106" w:name="_Toc267251513"/>
      <w:bookmarkStart w:id="1107" w:name="_Toc267251510"/>
      <w:bookmarkStart w:id="1108" w:name="_Toc267251511"/>
      <w:bookmarkStart w:id="1109" w:name="_Toc267251514"/>
      <w:bookmarkStart w:id="1110" w:name="_Toc267251515"/>
      <w:bookmarkStart w:id="1111" w:name="_Toc267251509"/>
      <w:r>
        <w:rPr>
          <w:rFonts w:hint="eastAsia" w:ascii="宋体" w:hAnsi="宋体" w:eastAsia="宋体" w:cs="宋体"/>
          <w:bCs/>
          <w:color w:val="000000"/>
          <w:sz w:val="24"/>
          <w:highlight w:val="none"/>
        </w:rPr>
        <w:t>15. 缺陷责任期与保修</w:t>
      </w:r>
      <w:bookmarkEnd w:id="1081"/>
    </w:p>
    <w:p w14:paraId="2FF385C0">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15.2缺陷责任期</w:t>
      </w:r>
      <w:bookmarkEnd w:id="1082"/>
    </w:p>
    <w:p w14:paraId="25171A44">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缺陷责任期的具体期限：</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2CDAFB00">
      <w:pPr>
        <w:spacing w:after="120" w:line="360" w:lineRule="auto"/>
        <w:ind w:firstLine="480" w:firstLineChars="200"/>
        <w:outlineLvl w:val="0"/>
        <w:rPr>
          <w:rFonts w:hint="eastAsia" w:ascii="宋体" w:hAnsi="宋体" w:eastAsia="宋体" w:cs="宋体"/>
          <w:color w:val="000000"/>
          <w:sz w:val="24"/>
          <w:highlight w:val="none"/>
        </w:rPr>
      </w:pPr>
      <w:bookmarkStart w:id="1112" w:name="_Toc12775"/>
      <w:bookmarkStart w:id="1113" w:name="_Toc10709"/>
      <w:r>
        <w:rPr>
          <w:rFonts w:hint="eastAsia" w:ascii="宋体" w:hAnsi="宋体" w:eastAsia="宋体" w:cs="宋体"/>
          <w:color w:val="000000"/>
          <w:sz w:val="24"/>
          <w:highlight w:val="none"/>
        </w:rPr>
        <w:t>15.3 质量保证金</w:t>
      </w:r>
      <w:bookmarkEnd w:id="1112"/>
      <w:bookmarkEnd w:id="1113"/>
    </w:p>
    <w:p w14:paraId="0FB94F34">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关于是否扣留质量保证金的约定：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。在工程项目竣工前，承包人按专用合同条款第3.7条提供履约担保的，发包人不得同时预留工程质量保证金。</w:t>
      </w:r>
    </w:p>
    <w:p w14:paraId="6D26B0EB">
      <w:pPr>
        <w:spacing w:line="360" w:lineRule="auto"/>
        <w:ind w:firstLine="480" w:firstLineChars="200"/>
        <w:jc w:val="left"/>
        <w:outlineLvl w:val="0"/>
        <w:rPr>
          <w:rFonts w:hint="eastAsia" w:ascii="宋体" w:hAnsi="宋体" w:eastAsia="宋体" w:cs="宋体"/>
          <w:color w:val="000000"/>
          <w:sz w:val="24"/>
          <w:highlight w:val="none"/>
        </w:rPr>
      </w:pPr>
      <w:bookmarkStart w:id="1114" w:name="_Toc28763"/>
      <w:bookmarkStart w:id="1115" w:name="_Toc11213"/>
      <w:r>
        <w:rPr>
          <w:rFonts w:hint="eastAsia" w:ascii="宋体" w:hAnsi="宋体" w:eastAsia="宋体" w:cs="宋体"/>
          <w:color w:val="000000"/>
          <w:sz w:val="24"/>
          <w:highlight w:val="none"/>
        </w:rPr>
        <w:t>15.3.1 承包人提供质量保证金的方式</w:t>
      </w:r>
      <w:bookmarkEnd w:id="1114"/>
      <w:bookmarkEnd w:id="1115"/>
    </w:p>
    <w:p w14:paraId="1A52AFF4">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质量保证金采用以下第种方式：</w:t>
      </w:r>
    </w:p>
    <w:p w14:paraId="3E973709">
      <w:pPr>
        <w:autoSpaceDE w:val="0"/>
        <w:autoSpaceDN w:val="0"/>
        <w:adjustRightInd w:val="0"/>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（1）质量保证金保函，保证金额为：</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 xml:space="preserve">； </w:t>
      </w:r>
    </w:p>
    <w:p w14:paraId="786851AD">
      <w:pPr>
        <w:autoSpaceDE w:val="0"/>
        <w:autoSpaceDN w:val="0"/>
        <w:adjustRightInd w:val="0"/>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（2）</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%的工程款；</w:t>
      </w:r>
    </w:p>
    <w:p w14:paraId="6D26F362">
      <w:pPr>
        <w:autoSpaceDE w:val="0"/>
        <w:autoSpaceDN w:val="0"/>
        <w:adjustRightInd w:val="0"/>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（3）其他方式:</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p w14:paraId="6A4704A2">
      <w:pPr>
        <w:spacing w:line="360" w:lineRule="auto"/>
        <w:ind w:firstLine="480" w:firstLineChars="200"/>
        <w:jc w:val="left"/>
        <w:outlineLvl w:val="0"/>
        <w:rPr>
          <w:rFonts w:hint="eastAsia" w:ascii="宋体" w:hAnsi="宋体" w:eastAsia="宋体" w:cs="宋体"/>
          <w:color w:val="000000"/>
          <w:sz w:val="24"/>
          <w:highlight w:val="none"/>
        </w:rPr>
      </w:pPr>
      <w:bookmarkStart w:id="1116" w:name="_Toc2857"/>
      <w:bookmarkStart w:id="1117" w:name="_Toc931"/>
      <w:r>
        <w:rPr>
          <w:rFonts w:hint="eastAsia" w:ascii="宋体" w:hAnsi="宋体" w:eastAsia="宋体" w:cs="宋体"/>
          <w:color w:val="000000"/>
          <w:sz w:val="24"/>
          <w:highlight w:val="none"/>
        </w:rPr>
        <w:t>15.3.2 质量保证金的扣留</w:t>
      </w:r>
      <w:bookmarkEnd w:id="1116"/>
      <w:bookmarkEnd w:id="1117"/>
    </w:p>
    <w:p w14:paraId="6BC508AA">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质量保证金的扣留采取以下第种方式：</w:t>
      </w:r>
    </w:p>
    <w:p w14:paraId="316BD90E">
      <w:pPr>
        <w:autoSpaceDE w:val="0"/>
        <w:autoSpaceDN w:val="0"/>
        <w:adjustRightInd w:val="0"/>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（1）在支付工程进度款时逐次扣留，在此情形下，质量保证金的计算基数不包括预付款的支付、扣回以及价格调整的金额；</w:t>
      </w:r>
    </w:p>
    <w:p w14:paraId="7CE33029">
      <w:pPr>
        <w:autoSpaceDE w:val="0"/>
        <w:autoSpaceDN w:val="0"/>
        <w:adjustRightInd w:val="0"/>
        <w:spacing w:line="360" w:lineRule="auto"/>
        <w:ind w:firstLine="480" w:firstLineChars="200"/>
        <w:jc w:val="left"/>
        <w:outlineLvl w:val="0"/>
        <w:rPr>
          <w:rFonts w:hint="eastAsia" w:ascii="宋体" w:hAnsi="宋体" w:eastAsia="宋体" w:cs="宋体"/>
          <w:color w:val="000000"/>
          <w:kern w:val="0"/>
          <w:sz w:val="24"/>
          <w:highlight w:val="none"/>
        </w:rPr>
      </w:pPr>
      <w:bookmarkStart w:id="1118" w:name="_Toc623"/>
      <w:bookmarkStart w:id="1119" w:name="_Toc24541"/>
      <w:r>
        <w:rPr>
          <w:rFonts w:hint="eastAsia" w:ascii="宋体" w:hAnsi="宋体" w:eastAsia="宋体" w:cs="宋体"/>
          <w:color w:val="000000"/>
          <w:kern w:val="0"/>
          <w:sz w:val="24"/>
          <w:highlight w:val="none"/>
        </w:rPr>
        <w:t>（2）工程竣工结算时一次性扣留质量保证金；</w:t>
      </w:r>
      <w:bookmarkEnd w:id="1118"/>
      <w:bookmarkEnd w:id="1119"/>
    </w:p>
    <w:p w14:paraId="63E5B6E0">
      <w:pPr>
        <w:autoSpaceDE w:val="0"/>
        <w:autoSpaceDN w:val="0"/>
        <w:adjustRightInd w:val="0"/>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（3）其他扣留方式:</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p w14:paraId="046554F6">
      <w:pPr>
        <w:spacing w:line="360" w:lineRule="auto"/>
        <w:ind w:firstLine="480" w:firstLineChars="200"/>
        <w:jc w:val="left"/>
        <w:rPr>
          <w:rFonts w:hint="eastAsia" w:ascii="宋体" w:hAnsi="宋体" w:eastAsia="宋体" w:cs="宋体"/>
          <w:color w:val="000000"/>
          <w:kern w:val="0"/>
          <w:sz w:val="24"/>
          <w:highlight w:val="none"/>
          <w:u w:val="single"/>
        </w:rPr>
      </w:pPr>
      <w:r>
        <w:rPr>
          <w:rFonts w:hint="eastAsia" w:ascii="宋体" w:hAnsi="宋体" w:eastAsia="宋体" w:cs="宋体"/>
          <w:color w:val="000000"/>
          <w:sz w:val="24"/>
          <w:highlight w:val="none"/>
        </w:rPr>
        <w:t>关于质量保证金的补充约定：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bookmarkEnd w:id="1083"/>
    <w:bookmarkEnd w:id="1084"/>
    <w:p w14:paraId="24EA22A1">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15.4保修</w:t>
      </w:r>
    </w:p>
    <w:bookmarkEnd w:id="1085"/>
    <w:p w14:paraId="317DF3F1">
      <w:pPr>
        <w:spacing w:line="360" w:lineRule="auto"/>
        <w:ind w:firstLine="468" w:firstLineChars="195"/>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15.4.1 保修责任</w:t>
      </w:r>
    </w:p>
    <w:p w14:paraId="2EF3471C">
      <w:pPr>
        <w:spacing w:line="360" w:lineRule="auto"/>
        <w:ind w:firstLine="468" w:firstLineChars="195"/>
        <w:jc w:val="left"/>
        <w:rPr>
          <w:rFonts w:hint="eastAsia" w:ascii="宋体" w:hAnsi="宋体" w:eastAsia="宋体" w:cs="宋体"/>
          <w:color w:val="000000"/>
          <w:kern w:val="0"/>
          <w:sz w:val="24"/>
          <w:highlight w:val="none"/>
          <w:u w:val="single"/>
        </w:rPr>
      </w:pPr>
      <w:r>
        <w:rPr>
          <w:rFonts w:hint="eastAsia" w:ascii="宋体" w:hAnsi="宋体" w:eastAsia="宋体" w:cs="宋体"/>
          <w:color w:val="000000"/>
          <w:sz w:val="24"/>
          <w:highlight w:val="none"/>
        </w:rPr>
        <w:t>工程保修期为：</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p w14:paraId="40407B8A">
      <w:pPr>
        <w:spacing w:line="360" w:lineRule="auto"/>
        <w:ind w:firstLine="468" w:firstLineChars="195"/>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15.4.3 修复通知</w:t>
      </w:r>
    </w:p>
    <w:p w14:paraId="06A01E0E">
      <w:pPr>
        <w:spacing w:line="360" w:lineRule="auto"/>
        <w:ind w:firstLine="468" w:firstLineChars="195"/>
        <w:jc w:val="left"/>
        <w:rPr>
          <w:rFonts w:hint="eastAsia" w:ascii="宋体" w:hAnsi="宋体" w:eastAsia="宋体" w:cs="宋体"/>
          <w:color w:val="000000"/>
          <w:kern w:val="0"/>
          <w:sz w:val="24"/>
          <w:highlight w:val="none"/>
          <w:u w:val="single"/>
        </w:rPr>
      </w:pPr>
      <w:r>
        <w:rPr>
          <w:rFonts w:hint="eastAsia" w:ascii="宋体" w:hAnsi="宋体" w:eastAsia="宋体" w:cs="宋体"/>
          <w:color w:val="000000"/>
          <w:kern w:val="0"/>
          <w:sz w:val="24"/>
          <w:highlight w:val="none"/>
        </w:rPr>
        <w:t>承包人收到保修通知并到达工程现场的合理时间：</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bookmarkEnd w:id="1086"/>
    <w:bookmarkEnd w:id="1087"/>
    <w:bookmarkEnd w:id="1088"/>
    <w:bookmarkEnd w:id="1089"/>
    <w:p w14:paraId="230295A7">
      <w:pPr>
        <w:keepNext/>
        <w:tabs>
          <w:tab w:val="left" w:pos="1260"/>
        </w:tabs>
        <w:spacing w:before="120" w:after="120" w:line="360" w:lineRule="auto"/>
        <w:outlineLvl w:val="3"/>
        <w:rPr>
          <w:rFonts w:hint="eastAsia" w:ascii="宋体" w:hAnsi="宋体" w:eastAsia="宋体" w:cs="宋体"/>
          <w:bCs/>
          <w:color w:val="000000"/>
          <w:sz w:val="24"/>
          <w:highlight w:val="none"/>
        </w:rPr>
      </w:pPr>
      <w:bookmarkStart w:id="1120" w:name="_Toc351203648"/>
      <w:bookmarkStart w:id="1121" w:name="_Toc280868717"/>
      <w:bookmarkStart w:id="1122" w:name="_Toc280868718"/>
      <w:r>
        <w:rPr>
          <w:rFonts w:hint="eastAsia" w:ascii="宋体" w:hAnsi="宋体" w:eastAsia="宋体" w:cs="宋体"/>
          <w:bCs/>
          <w:color w:val="000000"/>
          <w:sz w:val="24"/>
          <w:highlight w:val="none"/>
        </w:rPr>
        <w:t>16. 违约</w:t>
      </w:r>
      <w:bookmarkEnd w:id="1120"/>
    </w:p>
    <w:p w14:paraId="3C5E6FC2">
      <w:pPr>
        <w:spacing w:after="120" w:line="360" w:lineRule="auto"/>
        <w:ind w:firstLine="480" w:firstLineChars="200"/>
        <w:outlineLvl w:val="0"/>
        <w:rPr>
          <w:rFonts w:hint="eastAsia" w:ascii="宋体" w:hAnsi="宋体" w:eastAsia="宋体" w:cs="宋体"/>
          <w:color w:val="000000"/>
          <w:sz w:val="24"/>
          <w:highlight w:val="none"/>
        </w:rPr>
      </w:pPr>
      <w:bookmarkStart w:id="1123" w:name="_Toc21649"/>
      <w:bookmarkStart w:id="1124" w:name="_Toc15260"/>
      <w:r>
        <w:rPr>
          <w:rFonts w:hint="eastAsia" w:ascii="宋体" w:hAnsi="宋体" w:eastAsia="宋体" w:cs="宋体"/>
          <w:color w:val="000000"/>
          <w:sz w:val="24"/>
          <w:highlight w:val="none"/>
        </w:rPr>
        <w:t>16.1 发包人违约</w:t>
      </w:r>
      <w:bookmarkEnd w:id="1123"/>
      <w:bookmarkEnd w:id="1124"/>
    </w:p>
    <w:p w14:paraId="2D6C15F4">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16.1.1发包人违约的情形</w:t>
      </w:r>
    </w:p>
    <w:p w14:paraId="475A8A91">
      <w:pPr>
        <w:spacing w:line="360" w:lineRule="auto"/>
        <w:ind w:firstLine="480" w:firstLineChars="200"/>
        <w:jc w:val="left"/>
        <w:rPr>
          <w:rFonts w:hint="eastAsia" w:ascii="宋体" w:hAnsi="宋体" w:eastAsia="宋体" w:cs="宋体"/>
          <w:color w:val="000000"/>
          <w:kern w:val="0"/>
          <w:sz w:val="24"/>
          <w:highlight w:val="none"/>
          <w:u w:val="single"/>
        </w:rPr>
      </w:pPr>
      <w:r>
        <w:rPr>
          <w:rFonts w:hint="eastAsia" w:ascii="宋体" w:hAnsi="宋体" w:eastAsia="宋体" w:cs="宋体"/>
          <w:color w:val="000000"/>
          <w:kern w:val="0"/>
          <w:sz w:val="24"/>
          <w:highlight w:val="none"/>
        </w:rPr>
        <w:t>发包人违约的其他情形：</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p w14:paraId="77D060D2">
      <w:pPr>
        <w:spacing w:line="360" w:lineRule="auto"/>
        <w:ind w:left="1200" w:hanging="1200" w:hangingChars="5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 xml:space="preserve">    16.1.2 发包人违约的责任</w:t>
      </w:r>
    </w:p>
    <w:p w14:paraId="64F12125">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发包人违约责任的承担方式和计算方法：</w:t>
      </w:r>
    </w:p>
    <w:p w14:paraId="307E49D4">
      <w:pPr>
        <w:spacing w:line="360" w:lineRule="auto"/>
        <w:ind w:firstLine="480" w:firstLineChars="200"/>
        <w:jc w:val="left"/>
        <w:rPr>
          <w:rFonts w:hint="eastAsia" w:ascii="宋体" w:hAnsi="宋体" w:eastAsia="宋体" w:cs="宋体"/>
          <w:color w:val="000000"/>
          <w:kern w:val="0"/>
          <w:sz w:val="24"/>
          <w:highlight w:val="none"/>
          <w:u w:val="single"/>
        </w:rPr>
      </w:pPr>
      <w:r>
        <w:rPr>
          <w:rFonts w:hint="eastAsia" w:ascii="宋体" w:hAnsi="宋体" w:eastAsia="宋体" w:cs="宋体"/>
          <w:color w:val="000000"/>
          <w:kern w:val="0"/>
          <w:sz w:val="24"/>
          <w:highlight w:val="none"/>
        </w:rPr>
        <w:t>（1）因发包人原因未能在计划开工日期前7天内下达开工通知的违约责任：</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p w14:paraId="425A7308">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（2）因发包人原因未能按合同约定支付合同价款的违约责任：</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p w14:paraId="1B1F3685">
      <w:pPr>
        <w:spacing w:line="360" w:lineRule="auto"/>
        <w:ind w:firstLine="480" w:firstLineChars="200"/>
        <w:jc w:val="left"/>
        <w:rPr>
          <w:rFonts w:hint="eastAsia" w:ascii="宋体" w:hAnsi="宋体" w:eastAsia="宋体" w:cs="宋体"/>
          <w:color w:val="000000"/>
          <w:kern w:val="0"/>
          <w:sz w:val="24"/>
          <w:highlight w:val="none"/>
          <w:u w:val="single"/>
        </w:rPr>
      </w:pPr>
      <w:r>
        <w:rPr>
          <w:rFonts w:hint="eastAsia" w:ascii="宋体" w:hAnsi="宋体" w:eastAsia="宋体" w:cs="宋体"/>
          <w:color w:val="000000"/>
          <w:kern w:val="0"/>
          <w:sz w:val="24"/>
          <w:highlight w:val="none"/>
        </w:rPr>
        <w:t>（3）发包人违反第10.1款〔变更的范围〕第（2）项约定，自行实施被取消的工作或转由他人实施的违约责任：</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p w14:paraId="050152C4">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（4）发包人提供的材料、工程设备的规格、数量或质量不符合合同约定，或因发包人原因导致交货日期延误或交货地点变更等情况的违约责任：</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p w14:paraId="775EB76F">
      <w:pPr>
        <w:spacing w:line="360" w:lineRule="auto"/>
        <w:ind w:firstLine="480" w:firstLineChars="200"/>
        <w:jc w:val="left"/>
        <w:rPr>
          <w:rFonts w:hint="eastAsia" w:ascii="宋体" w:hAnsi="宋体" w:eastAsia="宋体" w:cs="宋体"/>
          <w:color w:val="000000"/>
          <w:kern w:val="0"/>
          <w:sz w:val="24"/>
          <w:highlight w:val="none"/>
          <w:u w:val="single"/>
        </w:rPr>
      </w:pPr>
      <w:r>
        <w:rPr>
          <w:rFonts w:hint="eastAsia" w:ascii="宋体" w:hAnsi="宋体" w:eastAsia="宋体" w:cs="宋体"/>
          <w:color w:val="000000"/>
          <w:kern w:val="0"/>
          <w:sz w:val="24"/>
          <w:highlight w:val="none"/>
        </w:rPr>
        <w:t>（5）因发包人违反合同约定造成暂停施工的违约责任：</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p w14:paraId="4B4D98B5">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（6）发包人无正当理由没有在约定期限内发出复工指示，导致承包人无法复工的违约责任：</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p w14:paraId="775CB61A">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（7）其他：</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p w14:paraId="0AEB1CC6">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16.1.3 因发包人违约解除合同</w:t>
      </w:r>
    </w:p>
    <w:p w14:paraId="146D3501">
      <w:pPr>
        <w:autoSpaceDE w:val="0"/>
        <w:autoSpaceDN w:val="0"/>
        <w:adjustRightInd w:val="0"/>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承包人按16.1.1项〔发包人违约的情形〕约定暂停施工满天后发包人仍不纠正其违约行为并致使合同目的不能实现的，承包人有权解除合同。</w:t>
      </w:r>
    </w:p>
    <w:p w14:paraId="4D7F699D">
      <w:pPr>
        <w:spacing w:after="120" w:line="360" w:lineRule="auto"/>
        <w:ind w:firstLine="480" w:firstLineChars="200"/>
        <w:outlineLvl w:val="0"/>
        <w:rPr>
          <w:rFonts w:hint="eastAsia" w:ascii="宋体" w:hAnsi="宋体" w:eastAsia="宋体" w:cs="宋体"/>
          <w:color w:val="000000"/>
          <w:sz w:val="24"/>
          <w:highlight w:val="none"/>
        </w:rPr>
      </w:pPr>
      <w:bookmarkStart w:id="1125" w:name="_Toc17468"/>
      <w:bookmarkStart w:id="1126" w:name="_Toc18763"/>
      <w:r>
        <w:rPr>
          <w:rFonts w:hint="eastAsia" w:ascii="宋体" w:hAnsi="宋体" w:eastAsia="宋体" w:cs="宋体"/>
          <w:color w:val="000000"/>
          <w:sz w:val="24"/>
          <w:highlight w:val="none"/>
        </w:rPr>
        <w:t>16.2 承包人违约</w:t>
      </w:r>
      <w:bookmarkEnd w:id="1125"/>
      <w:bookmarkEnd w:id="1126"/>
    </w:p>
    <w:p w14:paraId="5F29CFAE">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16.2.1 承包人违约的情形</w:t>
      </w:r>
    </w:p>
    <w:p w14:paraId="5F2D20CE">
      <w:pPr>
        <w:spacing w:line="360" w:lineRule="auto"/>
        <w:ind w:firstLine="480" w:firstLineChars="200"/>
        <w:jc w:val="left"/>
        <w:rPr>
          <w:rFonts w:hint="eastAsia" w:ascii="宋体" w:hAnsi="宋体" w:eastAsia="宋体" w:cs="宋体"/>
          <w:color w:val="000000"/>
          <w:kern w:val="0"/>
          <w:sz w:val="24"/>
          <w:highlight w:val="none"/>
          <w:u w:val="single"/>
        </w:rPr>
      </w:pPr>
      <w:r>
        <w:rPr>
          <w:rFonts w:hint="eastAsia" w:ascii="宋体" w:hAnsi="宋体" w:eastAsia="宋体" w:cs="宋体"/>
          <w:color w:val="000000"/>
          <w:kern w:val="0"/>
          <w:sz w:val="24"/>
          <w:highlight w:val="none"/>
        </w:rPr>
        <w:t>承包人违约的其他情形：</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p w14:paraId="37F2BA64">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16.2.2承包人违约的责任</w:t>
      </w:r>
    </w:p>
    <w:p w14:paraId="68C5FE8B">
      <w:pPr>
        <w:spacing w:line="360" w:lineRule="auto"/>
        <w:ind w:firstLine="480" w:firstLineChars="200"/>
        <w:jc w:val="left"/>
        <w:rPr>
          <w:rFonts w:hint="eastAsia" w:ascii="宋体" w:hAnsi="宋体" w:eastAsia="宋体" w:cs="宋体"/>
          <w:color w:val="000000"/>
          <w:kern w:val="0"/>
          <w:sz w:val="24"/>
          <w:highlight w:val="none"/>
          <w:u w:val="single"/>
        </w:rPr>
      </w:pPr>
      <w:r>
        <w:rPr>
          <w:rFonts w:hint="eastAsia" w:ascii="宋体" w:hAnsi="宋体" w:eastAsia="宋体" w:cs="宋体"/>
          <w:color w:val="000000"/>
          <w:kern w:val="0"/>
          <w:sz w:val="24"/>
          <w:highlight w:val="none"/>
        </w:rPr>
        <w:t>承包人违约责任的承担方式和计算方法：</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p w14:paraId="667B3450">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16.2.3 因承包人违约解除合同</w:t>
      </w:r>
    </w:p>
    <w:p w14:paraId="240414CF">
      <w:pPr>
        <w:spacing w:before="120" w:after="120" w:line="360" w:lineRule="auto"/>
        <w:ind w:firstLine="480" w:firstLineChars="200"/>
        <w:rPr>
          <w:rFonts w:hint="eastAsia" w:ascii="宋体" w:hAnsi="宋体" w:eastAsia="宋体" w:cs="宋体"/>
          <w:color w:val="000000"/>
          <w:kern w:val="0"/>
          <w:sz w:val="24"/>
          <w:highlight w:val="none"/>
          <w:u w:val="single"/>
        </w:rPr>
      </w:pPr>
      <w:r>
        <w:rPr>
          <w:rFonts w:hint="eastAsia" w:ascii="宋体" w:hAnsi="宋体" w:eastAsia="宋体" w:cs="宋体"/>
          <w:color w:val="000000"/>
          <w:kern w:val="0"/>
          <w:sz w:val="24"/>
          <w:highlight w:val="none"/>
        </w:rPr>
        <w:t>关于承包人违约解除合同的特别约定：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p w14:paraId="1C351AAC">
      <w:pPr>
        <w:spacing w:before="120" w:after="120"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发包人继续使用承包人在施工现场的材料、设备、临时工程、承包人文件和由承包人或以其名义编制的其他文件的费用承担方式：</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p w14:paraId="1AFE716B">
      <w:pPr>
        <w:keepNext/>
        <w:tabs>
          <w:tab w:val="left" w:pos="1260"/>
        </w:tabs>
        <w:spacing w:before="120" w:after="120" w:line="360" w:lineRule="auto"/>
        <w:outlineLvl w:val="3"/>
        <w:rPr>
          <w:rFonts w:hint="eastAsia" w:ascii="宋体" w:hAnsi="宋体" w:eastAsia="宋体" w:cs="宋体"/>
          <w:bCs/>
          <w:color w:val="000000"/>
          <w:sz w:val="24"/>
          <w:highlight w:val="none"/>
        </w:rPr>
      </w:pPr>
      <w:bookmarkStart w:id="1127" w:name="_Toc351203649"/>
      <w:r>
        <w:rPr>
          <w:rFonts w:hint="eastAsia" w:ascii="宋体" w:hAnsi="宋体" w:eastAsia="宋体" w:cs="宋体"/>
          <w:bCs/>
          <w:color w:val="000000"/>
          <w:sz w:val="24"/>
          <w:highlight w:val="none"/>
        </w:rPr>
        <w:t>17. 不可抗力</w:t>
      </w:r>
      <w:bookmarkEnd w:id="1121"/>
      <w:bookmarkEnd w:id="1127"/>
    </w:p>
    <w:p w14:paraId="23432843">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17.1 不可抗力的确认</w:t>
      </w:r>
    </w:p>
    <w:p w14:paraId="03384152">
      <w:pPr>
        <w:spacing w:line="360" w:lineRule="auto"/>
        <w:ind w:firstLine="480" w:firstLineChars="200"/>
        <w:jc w:val="left"/>
        <w:rPr>
          <w:rFonts w:hint="eastAsia" w:ascii="宋体" w:hAnsi="宋体" w:eastAsia="宋体" w:cs="宋体"/>
          <w:color w:val="000000"/>
          <w:kern w:val="0"/>
          <w:sz w:val="24"/>
          <w:highlight w:val="none"/>
          <w:u w:val="single"/>
        </w:rPr>
      </w:pPr>
      <w:r>
        <w:rPr>
          <w:rFonts w:hint="eastAsia" w:ascii="宋体" w:hAnsi="宋体" w:eastAsia="宋体" w:cs="宋体"/>
          <w:color w:val="000000"/>
          <w:sz w:val="24"/>
          <w:highlight w:val="none"/>
        </w:rPr>
        <w:t>除通用合同条款约定的不可抗力事件之外，视为不可抗力的其他情形：</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 xml:space="preserve"> </w:t>
      </w:r>
      <w:r>
        <w:rPr>
          <w:rFonts w:hint="eastAsia" w:ascii="宋体" w:hAnsi="宋体" w:eastAsia="宋体" w:cs="宋体"/>
          <w:color w:val="000000"/>
          <w:kern w:val="0"/>
          <w:sz w:val="24"/>
          <w:highlight w:val="none"/>
        </w:rPr>
        <w:t>。</w:t>
      </w:r>
    </w:p>
    <w:p w14:paraId="684A1A86">
      <w:pPr>
        <w:spacing w:after="120" w:line="360" w:lineRule="auto"/>
        <w:ind w:firstLine="480" w:firstLineChars="200"/>
        <w:outlineLvl w:val="0"/>
        <w:rPr>
          <w:rFonts w:hint="eastAsia" w:ascii="宋体" w:hAnsi="宋体" w:eastAsia="宋体" w:cs="宋体"/>
          <w:color w:val="000000"/>
          <w:sz w:val="24"/>
          <w:highlight w:val="none"/>
        </w:rPr>
      </w:pPr>
      <w:bookmarkStart w:id="1128" w:name="_Toc26034"/>
      <w:bookmarkStart w:id="1129" w:name="_Toc6773"/>
      <w:r>
        <w:rPr>
          <w:rFonts w:hint="eastAsia" w:ascii="宋体" w:hAnsi="宋体" w:eastAsia="宋体" w:cs="宋体"/>
          <w:color w:val="000000"/>
          <w:sz w:val="24"/>
          <w:highlight w:val="none"/>
        </w:rPr>
        <w:t>17.4 因不可抗力解除合同</w:t>
      </w:r>
      <w:bookmarkEnd w:id="1128"/>
      <w:bookmarkEnd w:id="1129"/>
    </w:p>
    <w:p w14:paraId="1909E415">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合同解除后，发包人应在商定或确定发包人应支付款项后天内完成款项的支付。</w:t>
      </w:r>
    </w:p>
    <w:p w14:paraId="230E3BAF">
      <w:pPr>
        <w:keepNext/>
        <w:tabs>
          <w:tab w:val="left" w:pos="1260"/>
        </w:tabs>
        <w:spacing w:before="120" w:after="120" w:line="360" w:lineRule="auto"/>
        <w:outlineLvl w:val="3"/>
        <w:rPr>
          <w:rFonts w:hint="eastAsia" w:ascii="宋体" w:hAnsi="宋体" w:eastAsia="宋体" w:cs="宋体"/>
          <w:bCs/>
          <w:color w:val="000000"/>
          <w:sz w:val="24"/>
          <w:highlight w:val="none"/>
        </w:rPr>
      </w:pPr>
      <w:bookmarkStart w:id="1130" w:name="_Toc351203650"/>
      <w:r>
        <w:rPr>
          <w:rFonts w:hint="eastAsia" w:ascii="宋体" w:hAnsi="宋体" w:eastAsia="宋体" w:cs="宋体"/>
          <w:bCs/>
          <w:color w:val="000000"/>
          <w:sz w:val="24"/>
          <w:highlight w:val="none"/>
        </w:rPr>
        <w:t>18. 保险</w:t>
      </w:r>
      <w:bookmarkEnd w:id="1130"/>
    </w:p>
    <w:bookmarkEnd w:id="1122"/>
    <w:p w14:paraId="5DB36B4E">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18.1 工程保险</w:t>
      </w:r>
    </w:p>
    <w:p w14:paraId="757459D3">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关于工程保险的特别约定：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p w14:paraId="07406E38">
      <w:pPr>
        <w:spacing w:after="120" w:line="360" w:lineRule="auto"/>
        <w:ind w:firstLine="480" w:firstLineChars="200"/>
        <w:outlineLvl w:val="0"/>
        <w:rPr>
          <w:rFonts w:hint="eastAsia" w:ascii="宋体" w:hAnsi="宋体" w:eastAsia="宋体" w:cs="宋体"/>
          <w:color w:val="000000"/>
          <w:sz w:val="24"/>
          <w:highlight w:val="none"/>
        </w:rPr>
      </w:pPr>
      <w:bookmarkStart w:id="1131" w:name="_Toc15472"/>
      <w:bookmarkStart w:id="1132" w:name="_Toc11501"/>
      <w:r>
        <w:rPr>
          <w:rFonts w:hint="eastAsia" w:ascii="宋体" w:hAnsi="宋体" w:eastAsia="宋体" w:cs="宋体"/>
          <w:color w:val="000000"/>
          <w:sz w:val="24"/>
          <w:highlight w:val="none"/>
        </w:rPr>
        <w:t>18.3 其他保险</w:t>
      </w:r>
      <w:bookmarkEnd w:id="1131"/>
      <w:bookmarkEnd w:id="1132"/>
    </w:p>
    <w:p w14:paraId="09F5D9C3">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sz w:val="24"/>
          <w:highlight w:val="none"/>
        </w:rPr>
        <w:t>关于其他保险的约定：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p w14:paraId="1975F6E8">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承包人是否应为其施工设备等办理财产保险：</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29720DDE">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18.7 通知义务</w:t>
      </w:r>
    </w:p>
    <w:p w14:paraId="3F33209E">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kern w:val="0"/>
          <w:sz w:val="24"/>
          <w:highlight w:val="none"/>
        </w:rPr>
        <w:t>关于变更保险合同时的通知义务的约定：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bookmarkEnd w:id="1090"/>
    <w:bookmarkEnd w:id="1091"/>
    <w:bookmarkEnd w:id="1092"/>
    <w:bookmarkEnd w:id="1093"/>
    <w:bookmarkEnd w:id="1094"/>
    <w:bookmarkEnd w:id="1095"/>
    <w:bookmarkEnd w:id="1096"/>
    <w:bookmarkEnd w:id="1097"/>
    <w:bookmarkEnd w:id="1098"/>
    <w:bookmarkEnd w:id="1099"/>
    <w:bookmarkEnd w:id="1100"/>
    <w:bookmarkEnd w:id="1101"/>
    <w:p w14:paraId="51B7E138">
      <w:pPr>
        <w:keepNext/>
        <w:tabs>
          <w:tab w:val="left" w:pos="1260"/>
        </w:tabs>
        <w:spacing w:before="120" w:after="120" w:line="360" w:lineRule="auto"/>
        <w:outlineLvl w:val="3"/>
        <w:rPr>
          <w:rFonts w:hint="eastAsia" w:ascii="宋体" w:hAnsi="宋体" w:eastAsia="宋体" w:cs="宋体"/>
          <w:bCs/>
          <w:color w:val="000000"/>
          <w:sz w:val="24"/>
          <w:highlight w:val="none"/>
        </w:rPr>
      </w:pPr>
      <w:bookmarkStart w:id="1133" w:name="_Toc351203651"/>
      <w:r>
        <w:rPr>
          <w:rFonts w:hint="eastAsia" w:ascii="宋体" w:hAnsi="宋体" w:eastAsia="宋体" w:cs="宋体"/>
          <w:bCs/>
          <w:color w:val="000000"/>
          <w:sz w:val="24"/>
          <w:highlight w:val="none"/>
        </w:rPr>
        <w:t>19. 争议解决</w:t>
      </w:r>
      <w:bookmarkEnd w:id="1133"/>
    </w:p>
    <w:bookmarkEnd w:id="1102"/>
    <w:bookmarkEnd w:id="1103"/>
    <w:p w14:paraId="31036BC9">
      <w:pPr>
        <w:spacing w:after="120" w:line="360" w:lineRule="auto"/>
        <w:ind w:firstLine="480" w:firstLineChars="200"/>
        <w:outlineLvl w:val="0"/>
        <w:rPr>
          <w:rFonts w:hint="eastAsia" w:ascii="宋体" w:hAnsi="宋体" w:eastAsia="宋体" w:cs="宋体"/>
          <w:color w:val="000000"/>
          <w:sz w:val="24"/>
          <w:highlight w:val="none"/>
        </w:rPr>
      </w:pPr>
      <w:bookmarkStart w:id="1134" w:name="_Toc7514"/>
      <w:bookmarkStart w:id="1135" w:name="_Toc18874"/>
      <w:r>
        <w:rPr>
          <w:rFonts w:hint="eastAsia" w:ascii="宋体" w:hAnsi="宋体" w:eastAsia="宋体" w:cs="宋体"/>
          <w:color w:val="000000"/>
          <w:sz w:val="24"/>
          <w:highlight w:val="none"/>
        </w:rPr>
        <w:t>19.3 争</w:t>
      </w:r>
      <w:bookmarkEnd w:id="1104"/>
      <w:r>
        <w:rPr>
          <w:rFonts w:hint="eastAsia" w:ascii="宋体" w:hAnsi="宋体" w:eastAsia="宋体" w:cs="宋体"/>
          <w:color w:val="000000"/>
          <w:sz w:val="24"/>
          <w:highlight w:val="none"/>
        </w:rPr>
        <w:t>议评审</w:t>
      </w:r>
      <w:bookmarkEnd w:id="1134"/>
      <w:bookmarkEnd w:id="1135"/>
    </w:p>
    <w:p w14:paraId="67DB24B3">
      <w:pPr>
        <w:spacing w:line="360" w:lineRule="auto"/>
        <w:ind w:left="149" w:leftChars="71" w:firstLine="360" w:firstLineChars="15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合同当事人是否同意将工程争议提交争议评审小组决定：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 xml:space="preserve">。  </w:t>
      </w:r>
    </w:p>
    <w:p w14:paraId="4E8DA4EA">
      <w:pPr>
        <w:spacing w:line="360" w:lineRule="auto"/>
        <w:ind w:firstLine="480" w:firstLineChars="200"/>
        <w:jc w:val="left"/>
        <w:outlineLvl w:val="0"/>
        <w:rPr>
          <w:rFonts w:hint="eastAsia" w:ascii="宋体" w:hAnsi="宋体" w:eastAsia="宋体" w:cs="宋体"/>
          <w:color w:val="000000"/>
          <w:sz w:val="24"/>
          <w:highlight w:val="none"/>
        </w:rPr>
      </w:pPr>
      <w:bookmarkStart w:id="1136" w:name="_Toc26470"/>
      <w:bookmarkStart w:id="1137" w:name="_Toc25752"/>
      <w:r>
        <w:rPr>
          <w:rFonts w:hint="eastAsia" w:ascii="宋体" w:hAnsi="宋体" w:eastAsia="宋体" w:cs="宋体"/>
          <w:color w:val="000000"/>
          <w:sz w:val="24"/>
          <w:highlight w:val="none"/>
        </w:rPr>
        <w:t>19.3.1 争议评审小组的确定</w:t>
      </w:r>
      <w:bookmarkEnd w:id="1136"/>
      <w:bookmarkEnd w:id="1137"/>
    </w:p>
    <w:p w14:paraId="20FC9B70">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争议评审小组成员的确定：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160A8B5A">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选定争议评审员的期限：</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26488749">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争议评审小组成员的报酬承担方式：</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0DCB94FE">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其他事项的约定：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0C1085B8">
      <w:pPr>
        <w:autoSpaceDE w:val="0"/>
        <w:autoSpaceDN w:val="0"/>
        <w:adjustRightInd w:val="0"/>
        <w:spacing w:line="360" w:lineRule="auto"/>
        <w:ind w:firstLine="480" w:firstLineChars="200"/>
        <w:jc w:val="left"/>
        <w:outlineLvl w:val="0"/>
        <w:rPr>
          <w:rFonts w:hint="eastAsia" w:ascii="宋体" w:hAnsi="宋体" w:eastAsia="宋体" w:cs="宋体"/>
          <w:color w:val="000000"/>
          <w:kern w:val="0"/>
          <w:sz w:val="24"/>
          <w:highlight w:val="none"/>
        </w:rPr>
      </w:pPr>
      <w:bookmarkStart w:id="1138" w:name="_Toc13950"/>
      <w:bookmarkStart w:id="1139" w:name="_Toc11838"/>
      <w:r>
        <w:rPr>
          <w:rFonts w:hint="eastAsia" w:ascii="宋体" w:hAnsi="宋体" w:eastAsia="宋体" w:cs="宋体"/>
          <w:color w:val="000000"/>
          <w:kern w:val="0"/>
          <w:sz w:val="24"/>
          <w:highlight w:val="none"/>
        </w:rPr>
        <w:t>19.3.2 争议评审小组的决定</w:t>
      </w:r>
      <w:bookmarkEnd w:id="1138"/>
      <w:bookmarkEnd w:id="1139"/>
    </w:p>
    <w:p w14:paraId="1EE8E503">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合同当事人关于本项的约定：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65BD9700">
      <w:pPr>
        <w:spacing w:after="120" w:line="360" w:lineRule="auto"/>
        <w:ind w:firstLine="480" w:firstLineChars="200"/>
        <w:outlineLvl w:val="0"/>
        <w:rPr>
          <w:rFonts w:hint="eastAsia" w:ascii="宋体" w:hAnsi="宋体" w:eastAsia="宋体" w:cs="宋体"/>
          <w:color w:val="000000"/>
          <w:sz w:val="24"/>
          <w:highlight w:val="none"/>
        </w:rPr>
      </w:pPr>
      <w:bookmarkStart w:id="1140" w:name="_Toc17901"/>
      <w:bookmarkStart w:id="1141" w:name="_Toc22846"/>
      <w:r>
        <w:rPr>
          <w:rFonts w:hint="eastAsia" w:ascii="宋体" w:hAnsi="宋体" w:eastAsia="宋体" w:cs="宋体"/>
          <w:color w:val="000000"/>
          <w:sz w:val="24"/>
          <w:highlight w:val="none"/>
        </w:rPr>
        <w:t>19.4仲裁或诉讼</w:t>
      </w:r>
      <w:bookmarkEnd w:id="1105"/>
      <w:bookmarkEnd w:id="1140"/>
      <w:bookmarkEnd w:id="1141"/>
    </w:p>
    <w:p w14:paraId="32A35233">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因合同及合同有关事项发生的争议，按下列第种方式解决：</w:t>
      </w:r>
    </w:p>
    <w:p w14:paraId="2B0CB262">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（1）向仲裁委员会申请仲裁；</w:t>
      </w:r>
    </w:p>
    <w:p w14:paraId="65186A1D">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（2）向人民法院起诉。</w:t>
      </w:r>
      <w:bookmarkEnd w:id="1106"/>
      <w:bookmarkEnd w:id="1107"/>
      <w:bookmarkEnd w:id="1108"/>
      <w:bookmarkEnd w:id="1109"/>
      <w:bookmarkEnd w:id="1110"/>
      <w:bookmarkEnd w:id="1111"/>
    </w:p>
    <w:p w14:paraId="11A11919">
      <w:pPr>
        <w:jc w:val="center"/>
        <w:outlineLvl w:val="0"/>
        <w:rPr>
          <w:rFonts w:hint="eastAsia" w:ascii="宋体" w:hAnsi="宋体" w:eastAsia="方正大标宋简体"/>
          <w:b/>
          <w:color w:val="000000"/>
          <w:spacing w:val="6"/>
          <w:kern w:val="44"/>
          <w:sz w:val="36"/>
          <w:highlight w:val="none"/>
        </w:rPr>
      </w:pPr>
      <w:r>
        <w:rPr>
          <w:rFonts w:ascii="宋体" w:hAnsi="宋体" w:eastAsia="宋体"/>
          <w:spacing w:val="20"/>
          <w:sz w:val="21"/>
          <w:szCs w:val="21"/>
          <w:highlight w:val="none"/>
        </w:rPr>
        <w:br w:type="page"/>
      </w:r>
      <w:bookmarkEnd w:id="518"/>
      <w:bookmarkStart w:id="1142" w:name="_Toc26582"/>
      <w:bookmarkStart w:id="1143" w:name="_Toc468276938"/>
      <w:r>
        <w:rPr>
          <w:rStyle w:val="18"/>
          <w:rFonts w:hint="eastAsia"/>
          <w:sz w:val="36"/>
          <w:szCs w:val="36"/>
          <w:highlight w:val="none"/>
          <w:lang w:val="en-US" w:eastAsia="zh-CN"/>
        </w:rPr>
        <w:t xml:space="preserve">第五部分  </w:t>
      </w:r>
      <w:r>
        <w:rPr>
          <w:rStyle w:val="18"/>
          <w:rFonts w:hint="eastAsia"/>
          <w:sz w:val="36"/>
          <w:szCs w:val="36"/>
          <w:highlight w:val="none"/>
        </w:rPr>
        <w:t>工程量清单</w:t>
      </w:r>
      <w:bookmarkEnd w:id="1142"/>
      <w:bookmarkEnd w:id="1143"/>
      <w:bookmarkStart w:id="1144" w:name="_Toc468276939"/>
    </w:p>
    <w:p w14:paraId="71388381">
      <w:pPr>
        <w:jc w:val="center"/>
        <w:rPr>
          <w:rFonts w:hint="eastAsia" w:ascii="宋体" w:hAnsi="宋体" w:eastAsia="方正大标宋简体"/>
          <w:color w:val="000000"/>
          <w:spacing w:val="6"/>
          <w:kern w:val="0"/>
          <w:sz w:val="28"/>
          <w:highlight w:val="none"/>
        </w:rPr>
      </w:pPr>
      <w:r>
        <w:rPr>
          <w:rFonts w:hint="eastAsia" w:ascii="宋体" w:hAnsi="宋体" w:eastAsia="方正大标宋简体"/>
          <w:color w:val="000000"/>
          <w:spacing w:val="6"/>
          <w:kern w:val="0"/>
          <w:sz w:val="28"/>
          <w:highlight w:val="none"/>
        </w:rPr>
        <w:t>（工程量清单在附件中进行下载）</w:t>
      </w:r>
    </w:p>
    <w:p w14:paraId="28CFD3F7">
      <w:pPr>
        <w:rPr>
          <w:rFonts w:hint="eastAsia" w:ascii="宋体" w:hAnsi="宋体" w:eastAsia="宋体" w:cs="宋体"/>
          <w:b/>
          <w:color w:val="000000"/>
          <w:spacing w:val="6"/>
          <w:kern w:val="44"/>
          <w:sz w:val="36"/>
          <w:highlight w:val="none"/>
          <w:lang w:val="en-US" w:eastAsia="zh-CN"/>
        </w:rPr>
      </w:pPr>
      <w:r>
        <w:rPr>
          <w:rFonts w:hint="eastAsia" w:ascii="宋体" w:hAnsi="宋体" w:eastAsia="宋体" w:cs="宋体"/>
          <w:b/>
          <w:color w:val="000000"/>
          <w:spacing w:val="6"/>
          <w:kern w:val="44"/>
          <w:sz w:val="36"/>
          <w:highlight w:val="none"/>
          <w:lang w:val="en-US" w:eastAsia="zh-CN"/>
        </w:rPr>
        <w:br w:type="page"/>
      </w:r>
    </w:p>
    <w:p w14:paraId="73A32DD1">
      <w:pPr>
        <w:pStyle w:val="2"/>
        <w:bidi w:val="0"/>
        <w:jc w:val="center"/>
        <w:rPr>
          <w:rFonts w:hint="eastAsia"/>
          <w:sz w:val="36"/>
          <w:szCs w:val="36"/>
          <w:highlight w:val="none"/>
          <w:lang w:eastAsia="zh-CN"/>
        </w:rPr>
      </w:pPr>
      <w:bookmarkStart w:id="1145" w:name="_Toc22258"/>
      <w:r>
        <w:rPr>
          <w:rFonts w:hint="eastAsia"/>
          <w:sz w:val="36"/>
          <w:szCs w:val="36"/>
          <w:highlight w:val="none"/>
          <w:lang w:val="en-US" w:eastAsia="zh-CN"/>
        </w:rPr>
        <w:t>第六部分  图纸</w:t>
      </w:r>
      <w:bookmarkEnd w:id="1145"/>
    </w:p>
    <w:p w14:paraId="374079F8">
      <w:pPr>
        <w:widowControl/>
        <w:snapToGrid w:val="0"/>
        <w:spacing w:before="240" w:beforeLines="100" w:after="100" w:afterAutospacing="1" w:line="240" w:lineRule="auto"/>
        <w:jc w:val="center"/>
        <w:rPr>
          <w:rFonts w:hint="eastAsia" w:ascii="宋体" w:hAnsi="宋体" w:eastAsia="方正大标宋简体"/>
          <w:color w:val="000000"/>
          <w:spacing w:val="6"/>
          <w:kern w:val="0"/>
          <w:sz w:val="28"/>
          <w:highlight w:val="none"/>
          <w:lang w:eastAsia="zh-CN"/>
        </w:rPr>
      </w:pPr>
      <w:r>
        <w:rPr>
          <w:rFonts w:hint="eastAsia" w:ascii="宋体" w:hAnsi="宋体" w:eastAsia="方正大标宋简体"/>
          <w:color w:val="000000"/>
          <w:spacing w:val="6"/>
          <w:kern w:val="0"/>
          <w:sz w:val="28"/>
          <w:highlight w:val="none"/>
          <w:lang w:eastAsia="zh-CN"/>
        </w:rPr>
        <w:t>（</w:t>
      </w:r>
      <w:r>
        <w:rPr>
          <w:rFonts w:hint="eastAsia" w:ascii="宋体" w:hAnsi="宋体" w:eastAsia="方正大标宋简体"/>
          <w:color w:val="000000"/>
          <w:spacing w:val="6"/>
          <w:kern w:val="0"/>
          <w:sz w:val="28"/>
          <w:highlight w:val="none"/>
          <w:lang w:val="en-US" w:eastAsia="zh-CN"/>
        </w:rPr>
        <w:t>图纸</w:t>
      </w:r>
      <w:r>
        <w:rPr>
          <w:rFonts w:hint="eastAsia" w:ascii="宋体" w:hAnsi="宋体" w:eastAsia="方正大标宋简体"/>
          <w:color w:val="000000"/>
          <w:spacing w:val="6"/>
          <w:kern w:val="0"/>
          <w:sz w:val="28"/>
          <w:highlight w:val="none"/>
        </w:rPr>
        <w:t>在附件中进行下载</w:t>
      </w:r>
      <w:r>
        <w:rPr>
          <w:rFonts w:hint="eastAsia" w:ascii="宋体" w:hAnsi="宋体" w:eastAsia="方正大标宋简体"/>
          <w:color w:val="000000"/>
          <w:spacing w:val="6"/>
          <w:kern w:val="0"/>
          <w:sz w:val="28"/>
          <w:highlight w:val="none"/>
          <w:lang w:eastAsia="zh-CN"/>
        </w:rPr>
        <w:t>）</w:t>
      </w:r>
    </w:p>
    <w:bookmarkEnd w:id="1144"/>
    <w:p w14:paraId="61FC5371">
      <w:pPr>
        <w:widowControl/>
        <w:wordWrap w:val="0"/>
        <w:spacing w:line="360" w:lineRule="auto"/>
        <w:ind w:firstLine="480" w:firstLineChars="200"/>
        <w:jc w:val="center"/>
        <w:outlineLvl w:val="0"/>
        <w:rPr>
          <w:rFonts w:hint="eastAsia" w:ascii="宋体" w:hAnsi="宋体"/>
          <w:color w:val="000000"/>
          <w:kern w:val="0"/>
          <w:sz w:val="24"/>
          <w:szCs w:val="20"/>
          <w:highlight w:val="none"/>
        </w:rPr>
      </w:pPr>
      <w:bookmarkStart w:id="1146" w:name="_Toc468276940"/>
      <w:r>
        <w:rPr>
          <w:rFonts w:hint="eastAsia" w:ascii="宋体" w:hAnsi="宋体" w:cs="宋体"/>
          <w:snapToGrid w:val="0"/>
          <w:color w:val="000000"/>
          <w:kern w:val="0"/>
          <w:sz w:val="24"/>
          <w:szCs w:val="24"/>
          <w:highlight w:val="none"/>
        </w:rPr>
        <w:br w:type="page"/>
      </w:r>
      <w:bookmarkStart w:id="1147" w:name="_Toc31392"/>
      <w:r>
        <w:rPr>
          <w:rStyle w:val="18"/>
          <w:rFonts w:hint="eastAsia"/>
          <w:sz w:val="36"/>
          <w:szCs w:val="36"/>
          <w:highlight w:val="none"/>
        </w:rPr>
        <w:t>第</w:t>
      </w:r>
      <w:r>
        <w:rPr>
          <w:rStyle w:val="18"/>
          <w:rFonts w:hint="eastAsia"/>
          <w:sz w:val="36"/>
          <w:szCs w:val="36"/>
          <w:highlight w:val="none"/>
          <w:lang w:val="en-US" w:eastAsia="zh-CN"/>
        </w:rPr>
        <w:t>七</w:t>
      </w:r>
      <w:r>
        <w:rPr>
          <w:rStyle w:val="18"/>
          <w:rFonts w:hint="eastAsia"/>
          <w:sz w:val="36"/>
          <w:szCs w:val="36"/>
          <w:highlight w:val="none"/>
        </w:rPr>
        <w:t>部分</w:t>
      </w:r>
      <w:r>
        <w:rPr>
          <w:rStyle w:val="18"/>
          <w:rFonts w:hint="eastAsia"/>
          <w:sz w:val="36"/>
          <w:szCs w:val="36"/>
          <w:highlight w:val="none"/>
          <w:lang w:val="en-US" w:eastAsia="zh-CN"/>
        </w:rPr>
        <w:t xml:space="preserve">  </w:t>
      </w:r>
      <w:r>
        <w:rPr>
          <w:rStyle w:val="18"/>
          <w:rFonts w:hint="eastAsia"/>
          <w:sz w:val="36"/>
          <w:szCs w:val="36"/>
          <w:highlight w:val="none"/>
        </w:rPr>
        <w:t>技术标准和要求</w:t>
      </w:r>
      <w:bookmarkEnd w:id="1146"/>
      <w:bookmarkEnd w:id="1147"/>
    </w:p>
    <w:p w14:paraId="21FA8E8E">
      <w:pPr>
        <w:spacing w:line="360" w:lineRule="auto"/>
        <w:ind w:firstLine="480" w:firstLineChars="200"/>
        <w:rPr>
          <w:rFonts w:hint="eastAsia" w:ascii="宋体" w:hAnsi="宋体"/>
          <w:sz w:val="24"/>
          <w:szCs w:val="24"/>
          <w:highlight w:val="none"/>
        </w:rPr>
      </w:pPr>
      <w:bookmarkStart w:id="1148" w:name="_Toc468276941"/>
    </w:p>
    <w:p w14:paraId="02191C00">
      <w:pPr>
        <w:spacing w:line="360" w:lineRule="auto"/>
        <w:ind w:firstLine="480" w:firstLineChars="200"/>
        <w:rPr>
          <w:rFonts w:ascii="宋体" w:hAnsi="宋体"/>
          <w:sz w:val="24"/>
          <w:szCs w:val="24"/>
          <w:highlight w:val="none"/>
        </w:rPr>
      </w:pPr>
      <w:r>
        <w:rPr>
          <w:rFonts w:hint="eastAsia" w:ascii="宋体" w:hAnsi="宋体"/>
          <w:sz w:val="24"/>
          <w:szCs w:val="24"/>
          <w:highlight w:val="none"/>
        </w:rPr>
        <w:t>依据施工方案和技术文件要求，本项目的材料、设备、施工必须达到现行中华人民共和国及省市行业的一切有关法规、规范的要求。</w:t>
      </w:r>
    </w:p>
    <w:p w14:paraId="4FECAF31">
      <w:pPr>
        <w:rPr>
          <w:rFonts w:hint="eastAsia"/>
          <w:b/>
          <w:bCs/>
          <w:sz w:val="36"/>
          <w:szCs w:val="40"/>
          <w:highlight w:val="none"/>
        </w:rPr>
      </w:pPr>
      <w:r>
        <w:rPr>
          <w:rFonts w:hint="eastAsia"/>
          <w:b/>
          <w:bCs/>
          <w:sz w:val="36"/>
          <w:szCs w:val="40"/>
          <w:highlight w:val="none"/>
        </w:rPr>
        <w:br w:type="page"/>
      </w:r>
    </w:p>
    <w:p w14:paraId="58C771E5">
      <w:pPr>
        <w:pStyle w:val="2"/>
        <w:bidi w:val="0"/>
        <w:jc w:val="center"/>
        <w:rPr>
          <w:rFonts w:hint="eastAsia"/>
          <w:highlight w:val="none"/>
        </w:rPr>
      </w:pPr>
      <w:bookmarkStart w:id="1149" w:name="_Toc14208"/>
      <w:r>
        <w:rPr>
          <w:rFonts w:hint="eastAsia"/>
          <w:sz w:val="36"/>
          <w:szCs w:val="36"/>
          <w:highlight w:val="none"/>
        </w:rPr>
        <w:t>第</w:t>
      </w:r>
      <w:r>
        <w:rPr>
          <w:rFonts w:hint="eastAsia"/>
          <w:sz w:val="36"/>
          <w:szCs w:val="36"/>
          <w:highlight w:val="none"/>
          <w:lang w:val="en-US" w:eastAsia="zh-CN"/>
        </w:rPr>
        <w:t>八</w:t>
      </w:r>
      <w:r>
        <w:rPr>
          <w:rFonts w:hint="eastAsia"/>
          <w:sz w:val="36"/>
          <w:szCs w:val="36"/>
          <w:highlight w:val="none"/>
        </w:rPr>
        <w:t>部分</w:t>
      </w:r>
      <w:r>
        <w:rPr>
          <w:rFonts w:hint="eastAsia"/>
          <w:sz w:val="36"/>
          <w:szCs w:val="36"/>
          <w:highlight w:val="none"/>
          <w:lang w:val="en-US" w:eastAsia="zh-CN"/>
        </w:rPr>
        <w:t xml:space="preserve">  </w:t>
      </w:r>
      <w:r>
        <w:rPr>
          <w:rFonts w:hint="eastAsia"/>
          <w:sz w:val="36"/>
          <w:szCs w:val="36"/>
          <w:highlight w:val="none"/>
        </w:rPr>
        <w:t>响应文件格式</w:t>
      </w:r>
      <w:bookmarkEnd w:id="1148"/>
      <w:bookmarkEnd w:id="1149"/>
    </w:p>
    <w:p w14:paraId="7B10BF8C">
      <w:pPr>
        <w:rPr>
          <w:color w:val="auto"/>
          <w:highlight w:val="none"/>
        </w:rPr>
      </w:pPr>
    </w:p>
    <w:p w14:paraId="108908B7">
      <w:pPr>
        <w:spacing w:line="440" w:lineRule="exact"/>
        <w:rPr>
          <w:rFonts w:eastAsia="黑体"/>
          <w:color w:val="auto"/>
          <w:sz w:val="20"/>
          <w:szCs w:val="20"/>
          <w:highlight w:val="none"/>
        </w:rPr>
      </w:pPr>
    </w:p>
    <w:p w14:paraId="3537D37A">
      <w:pPr>
        <w:jc w:val="center"/>
        <w:rPr>
          <w:rFonts w:ascii="宋体" w:hAnsi="宋体" w:cs="宋体"/>
          <w:b/>
          <w:bCs/>
          <w:sz w:val="44"/>
          <w:szCs w:val="36"/>
          <w:highlight w:val="none"/>
        </w:rPr>
      </w:pPr>
      <w:r>
        <w:rPr>
          <w:rFonts w:ascii="宋体" w:hAnsi="宋体" w:cs="宋体"/>
          <w:b/>
          <w:sz w:val="30"/>
          <w:szCs w:val="30"/>
          <w:highlight w:val="none"/>
        </w:rPr>
        <w:t xml:space="preserve">  </w:t>
      </w:r>
      <w:r>
        <w:rPr>
          <w:rFonts w:ascii="宋体" w:hAnsi="宋体" w:cs="宋体"/>
          <w:b/>
          <w:sz w:val="30"/>
          <w:szCs w:val="30"/>
          <w:highlight w:val="none"/>
          <w:u w:val="single"/>
        </w:rPr>
        <w:t xml:space="preserve">                                 </w:t>
      </w:r>
      <w:r>
        <w:rPr>
          <w:rFonts w:hint="eastAsia" w:ascii="宋体" w:hAnsi="宋体" w:cs="宋体"/>
          <w:b/>
          <w:sz w:val="30"/>
          <w:szCs w:val="30"/>
          <w:highlight w:val="none"/>
        </w:rPr>
        <w:t>（项目名称）</w:t>
      </w:r>
    </w:p>
    <w:p w14:paraId="40D1535D">
      <w:pPr>
        <w:jc w:val="center"/>
        <w:rPr>
          <w:rFonts w:eastAsia="黑体"/>
          <w:color w:val="auto"/>
          <w:sz w:val="20"/>
          <w:szCs w:val="20"/>
          <w:highlight w:val="none"/>
        </w:rPr>
      </w:pPr>
    </w:p>
    <w:p w14:paraId="6B22768E">
      <w:pPr>
        <w:jc w:val="center"/>
        <w:rPr>
          <w:rFonts w:eastAsia="黑体"/>
          <w:color w:val="auto"/>
          <w:sz w:val="28"/>
          <w:szCs w:val="28"/>
          <w:highlight w:val="none"/>
        </w:rPr>
      </w:pPr>
      <w:r>
        <w:rPr>
          <w:rFonts w:hint="eastAsia" w:ascii="黑体" w:hAnsi="宋体" w:eastAsia="黑体" w:cs="黑体"/>
          <w:color w:val="auto"/>
          <w:sz w:val="28"/>
          <w:szCs w:val="28"/>
          <w:highlight w:val="none"/>
        </w:rPr>
        <w:t>项目编号：</w:t>
      </w:r>
    </w:p>
    <w:p w14:paraId="04076536">
      <w:pPr>
        <w:jc w:val="center"/>
        <w:rPr>
          <w:rFonts w:eastAsia="黑体"/>
          <w:color w:val="auto"/>
          <w:sz w:val="28"/>
          <w:szCs w:val="28"/>
          <w:highlight w:val="none"/>
        </w:rPr>
      </w:pPr>
    </w:p>
    <w:p w14:paraId="6AE550CD">
      <w:pPr>
        <w:jc w:val="center"/>
        <w:rPr>
          <w:rFonts w:eastAsia="黑体"/>
          <w:b/>
          <w:color w:val="auto"/>
          <w:sz w:val="48"/>
          <w:szCs w:val="48"/>
          <w:highlight w:val="none"/>
        </w:rPr>
      </w:pPr>
      <w:r>
        <w:rPr>
          <w:rFonts w:hint="eastAsia" w:ascii="黑体" w:hAnsi="宋体" w:eastAsia="黑体" w:cs="黑体"/>
          <w:b/>
          <w:color w:val="auto"/>
          <w:sz w:val="48"/>
          <w:szCs w:val="48"/>
          <w:highlight w:val="none"/>
          <w:lang w:eastAsia="zh-CN"/>
        </w:rPr>
        <w:t>响应</w:t>
      </w:r>
      <w:r>
        <w:rPr>
          <w:rFonts w:hint="eastAsia" w:ascii="黑体" w:hAnsi="宋体" w:eastAsia="黑体" w:cs="黑体"/>
          <w:b/>
          <w:color w:val="auto"/>
          <w:sz w:val="48"/>
          <w:szCs w:val="48"/>
          <w:highlight w:val="none"/>
        </w:rPr>
        <w:t>文件</w:t>
      </w:r>
    </w:p>
    <w:p w14:paraId="3974799E">
      <w:pPr>
        <w:rPr>
          <w:rFonts w:eastAsia="黑体"/>
          <w:color w:val="auto"/>
          <w:sz w:val="48"/>
          <w:szCs w:val="48"/>
          <w:highlight w:val="none"/>
        </w:rPr>
      </w:pPr>
    </w:p>
    <w:p w14:paraId="3439C950">
      <w:pPr>
        <w:rPr>
          <w:rFonts w:eastAsia="黑体"/>
          <w:color w:val="auto"/>
          <w:sz w:val="28"/>
          <w:szCs w:val="28"/>
          <w:highlight w:val="none"/>
        </w:rPr>
      </w:pPr>
    </w:p>
    <w:p w14:paraId="4DEB4651">
      <w:pPr>
        <w:rPr>
          <w:rFonts w:eastAsia="黑体"/>
          <w:color w:val="auto"/>
          <w:sz w:val="28"/>
          <w:szCs w:val="28"/>
          <w:highlight w:val="none"/>
        </w:rPr>
      </w:pPr>
    </w:p>
    <w:p w14:paraId="3BC9C2FD">
      <w:pPr>
        <w:rPr>
          <w:rFonts w:eastAsia="黑体"/>
          <w:color w:val="auto"/>
          <w:sz w:val="28"/>
          <w:szCs w:val="28"/>
          <w:highlight w:val="none"/>
        </w:rPr>
      </w:pPr>
    </w:p>
    <w:p w14:paraId="198E9CF2">
      <w:pPr>
        <w:rPr>
          <w:rFonts w:eastAsia="黑体"/>
          <w:color w:val="auto"/>
          <w:sz w:val="28"/>
          <w:szCs w:val="28"/>
          <w:highlight w:val="none"/>
        </w:rPr>
      </w:pPr>
    </w:p>
    <w:p w14:paraId="21345A60">
      <w:pPr>
        <w:rPr>
          <w:rFonts w:eastAsia="黑体"/>
          <w:color w:val="auto"/>
          <w:sz w:val="28"/>
          <w:szCs w:val="28"/>
          <w:highlight w:val="none"/>
        </w:rPr>
      </w:pPr>
    </w:p>
    <w:p w14:paraId="5813D24F">
      <w:pPr>
        <w:rPr>
          <w:rFonts w:eastAsia="黑体"/>
          <w:color w:val="auto"/>
          <w:sz w:val="28"/>
          <w:szCs w:val="28"/>
          <w:highlight w:val="none"/>
        </w:rPr>
      </w:pPr>
    </w:p>
    <w:p w14:paraId="54906B2A">
      <w:pPr>
        <w:rPr>
          <w:rFonts w:eastAsia="黑体"/>
          <w:color w:val="auto"/>
          <w:sz w:val="28"/>
          <w:szCs w:val="28"/>
          <w:highlight w:val="none"/>
        </w:rPr>
      </w:pPr>
    </w:p>
    <w:p w14:paraId="255CB6FF">
      <w:pPr>
        <w:ind w:firstLine="1120" w:firstLineChars="400"/>
        <w:rPr>
          <w:rFonts w:ascii="宋体" w:hAnsi="宋体" w:eastAsia="宋体" w:cs="宋体"/>
          <w:color w:val="auto"/>
          <w:sz w:val="28"/>
          <w:szCs w:val="28"/>
          <w:highlight w:val="none"/>
          <w:u w:val="single"/>
        </w:rPr>
      </w:pPr>
      <w:r>
        <w:rPr>
          <w:rFonts w:hint="eastAsia" w:ascii="宋体" w:hAnsi="宋体" w:cs="宋体"/>
          <w:color w:val="auto"/>
          <w:sz w:val="28"/>
          <w:szCs w:val="28"/>
          <w:highlight w:val="none"/>
          <w:lang w:eastAsia="zh-CN"/>
        </w:rPr>
        <w:t>响应人</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（盖单位章）</w:t>
      </w:r>
    </w:p>
    <w:p w14:paraId="317297FA">
      <w:pPr>
        <w:ind w:firstLine="1120" w:firstLineChars="4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法定代表人或其委托代理人：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（签字</w:t>
      </w:r>
      <w:r>
        <w:rPr>
          <w:rFonts w:hint="eastAsia" w:ascii="宋体" w:hAnsi="宋体" w:eastAsia="宋体" w:cs="宋体"/>
          <w:color w:val="auto"/>
          <w:sz w:val="28"/>
          <w:szCs w:val="28"/>
          <w:highlight w:val="none"/>
          <w:lang w:val="en-US" w:eastAsia="zh-CN"/>
        </w:rPr>
        <w:t>或</w:t>
      </w:r>
      <w:r>
        <w:rPr>
          <w:rFonts w:hint="eastAsia" w:ascii="宋体" w:hAnsi="宋体" w:eastAsia="宋体" w:cs="宋体"/>
          <w:color w:val="auto"/>
          <w:sz w:val="28"/>
          <w:szCs w:val="28"/>
          <w:highlight w:val="none"/>
        </w:rPr>
        <w:t>盖章）</w:t>
      </w:r>
    </w:p>
    <w:p w14:paraId="0A0A85AF">
      <w:pPr>
        <w:ind w:firstLine="1120" w:firstLineChars="4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日  期：</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日</w:t>
      </w:r>
    </w:p>
    <w:p w14:paraId="73C8B060">
      <w:pPr>
        <w:pStyle w:val="8"/>
        <w:rPr>
          <w:rFonts w:hint="eastAsia" w:ascii="宋体" w:hAnsi="宋体" w:eastAsia="宋体" w:cs="宋体"/>
          <w:color w:val="auto"/>
          <w:kern w:val="0"/>
          <w:sz w:val="21"/>
          <w:szCs w:val="24"/>
          <w:highlight w:val="none"/>
          <w:lang w:val="en-US" w:eastAsia="zh-CN" w:bidi="ar-SA"/>
        </w:rPr>
      </w:pPr>
    </w:p>
    <w:p w14:paraId="7037C309">
      <w:pPr>
        <w:pStyle w:val="8"/>
        <w:rPr>
          <w:rFonts w:hint="eastAsia" w:ascii="宋体" w:hAnsi="宋体" w:eastAsia="宋体" w:cs="宋体"/>
          <w:color w:val="auto"/>
          <w:kern w:val="0"/>
          <w:sz w:val="21"/>
          <w:szCs w:val="24"/>
          <w:highlight w:val="none"/>
          <w:lang w:val="en-US" w:eastAsia="zh-CN" w:bidi="ar-SA"/>
        </w:rPr>
      </w:pPr>
      <w:r>
        <w:rPr>
          <w:rFonts w:hint="eastAsia" w:ascii="宋体" w:hAnsi="宋体" w:eastAsia="宋体" w:cs="宋体"/>
          <w:color w:val="auto"/>
          <w:kern w:val="0"/>
          <w:sz w:val="21"/>
          <w:szCs w:val="24"/>
          <w:highlight w:val="none"/>
          <w:lang w:val="en-US" w:eastAsia="zh-CN" w:bidi="ar-SA"/>
        </w:rPr>
        <w:t>注：因本项目为电子标，委托代理人无法手写签字，可以电脑打印字体为准并法定代表人签章为准。</w:t>
      </w:r>
    </w:p>
    <w:p w14:paraId="2B7D42B2">
      <w:pPr>
        <w:widowControl/>
        <w:spacing w:before="240" w:beforeLines="100" w:after="240" w:afterLines="100" w:line="240" w:lineRule="auto"/>
        <w:jc w:val="center"/>
        <w:rPr>
          <w:rFonts w:ascii="宋体" w:hAnsi="宋体"/>
          <w:color w:val="000000"/>
          <w:kern w:val="0"/>
          <w:sz w:val="24"/>
          <w:szCs w:val="20"/>
          <w:highlight w:val="none"/>
        </w:rPr>
      </w:pPr>
      <w:r>
        <w:rPr>
          <w:rFonts w:hint="eastAsia" w:ascii="宋体" w:hAnsi="宋体"/>
          <w:b/>
          <w:color w:val="000000"/>
          <w:kern w:val="0"/>
          <w:sz w:val="32"/>
          <w:szCs w:val="32"/>
          <w:highlight w:val="none"/>
        </w:rPr>
        <w:br w:type="page"/>
      </w:r>
      <w:r>
        <w:rPr>
          <w:rFonts w:hint="eastAsia" w:ascii="宋体" w:hAnsi="宋体"/>
          <w:b/>
          <w:color w:val="000000"/>
          <w:kern w:val="0"/>
          <w:sz w:val="32"/>
          <w:szCs w:val="32"/>
          <w:highlight w:val="none"/>
        </w:rPr>
        <w:t>目</w:t>
      </w:r>
      <w:r>
        <w:rPr>
          <w:rFonts w:hint="eastAsia" w:ascii="宋体" w:hAnsi="宋体"/>
          <w:b/>
          <w:color w:val="000000"/>
          <w:kern w:val="0"/>
          <w:sz w:val="32"/>
          <w:szCs w:val="32"/>
          <w:highlight w:val="none"/>
          <w:lang w:val="en-US" w:eastAsia="zh-CN"/>
        </w:rPr>
        <w:t xml:space="preserve">  </w:t>
      </w:r>
      <w:r>
        <w:rPr>
          <w:rFonts w:hint="eastAsia" w:ascii="宋体" w:hAnsi="宋体"/>
          <w:b/>
          <w:color w:val="000000"/>
          <w:kern w:val="0"/>
          <w:sz w:val="32"/>
          <w:szCs w:val="32"/>
          <w:highlight w:val="none"/>
        </w:rPr>
        <w:t>录</w:t>
      </w:r>
    </w:p>
    <w:p w14:paraId="0430CA7C">
      <w:pPr>
        <w:pStyle w:val="6"/>
        <w:jc w:val="center"/>
        <w:rPr>
          <w:rFonts w:hint="eastAsia" w:eastAsia="宋体"/>
          <w:b/>
          <w:bCs/>
          <w:highlight w:val="none"/>
          <w:lang w:val="en-US" w:eastAsia="zh-CN"/>
        </w:rPr>
      </w:pPr>
      <w:r>
        <w:rPr>
          <w:rFonts w:hint="eastAsia"/>
          <w:b/>
          <w:bCs/>
          <w:highlight w:val="none"/>
          <w:lang w:val="en-US" w:eastAsia="zh-CN"/>
        </w:rPr>
        <w:t>（格式可自拟）</w:t>
      </w:r>
    </w:p>
    <w:p w14:paraId="4B319FF0">
      <w:pPr>
        <w:spacing w:line="540" w:lineRule="exact"/>
        <w:rPr>
          <w:rFonts w:hint="eastAsia" w:ascii="Times New Roman" w:hAnsi="Times New Roman" w:eastAsia="宋体" w:cs="宋体"/>
          <w:color w:val="auto"/>
          <w:sz w:val="28"/>
          <w:szCs w:val="28"/>
          <w:highlight w:val="none"/>
        </w:rPr>
      </w:pPr>
      <w:r>
        <w:rPr>
          <w:rFonts w:hint="eastAsia" w:ascii="Times New Roman" w:hAnsi="Times New Roman" w:eastAsia="宋体" w:cs="宋体"/>
          <w:color w:val="auto"/>
          <w:sz w:val="28"/>
          <w:szCs w:val="28"/>
          <w:highlight w:val="none"/>
          <w:lang w:val="en-US" w:eastAsia="zh-CN"/>
        </w:rPr>
        <w:t>一</w:t>
      </w:r>
      <w:r>
        <w:rPr>
          <w:rFonts w:hint="eastAsia" w:ascii="Times New Roman" w:hAnsi="Times New Roman" w:eastAsia="宋体" w:cs="宋体"/>
          <w:color w:val="auto"/>
          <w:sz w:val="28"/>
          <w:szCs w:val="28"/>
          <w:highlight w:val="none"/>
        </w:rPr>
        <w:t>、</w:t>
      </w:r>
      <w:r>
        <w:rPr>
          <w:rFonts w:hint="eastAsia" w:ascii="Times New Roman" w:hAnsi="Times New Roman" w:eastAsia="宋体" w:cs="宋体"/>
          <w:color w:val="auto"/>
          <w:sz w:val="28"/>
          <w:szCs w:val="28"/>
          <w:highlight w:val="none"/>
          <w:lang w:eastAsia="zh-CN"/>
        </w:rPr>
        <w:t>响应函及响应函附录</w:t>
      </w:r>
    </w:p>
    <w:p w14:paraId="684FB7C2">
      <w:pPr>
        <w:spacing w:line="540" w:lineRule="exact"/>
        <w:rPr>
          <w:color w:val="auto"/>
          <w:sz w:val="28"/>
          <w:szCs w:val="28"/>
          <w:highlight w:val="none"/>
        </w:rPr>
      </w:pPr>
      <w:bookmarkStart w:id="1150" w:name="_Toc12715_WPSOffice_Level1"/>
      <w:bookmarkStart w:id="1151" w:name="_Toc30248_WPSOffice_Level1"/>
      <w:bookmarkStart w:id="1152" w:name="_Toc3765_WPSOffice_Level1"/>
      <w:r>
        <w:rPr>
          <w:rFonts w:hint="eastAsia" w:ascii="Times New Roman" w:hAnsi="Times New Roman" w:eastAsia="宋体" w:cs="宋体"/>
          <w:color w:val="auto"/>
          <w:sz w:val="28"/>
          <w:szCs w:val="28"/>
          <w:highlight w:val="none"/>
        </w:rPr>
        <w:t>二、法定代表人身份证明</w:t>
      </w:r>
      <w:bookmarkEnd w:id="1150"/>
      <w:bookmarkEnd w:id="1151"/>
      <w:bookmarkEnd w:id="1152"/>
    </w:p>
    <w:p w14:paraId="27A5E6D7">
      <w:pPr>
        <w:spacing w:line="540" w:lineRule="exact"/>
        <w:rPr>
          <w:rFonts w:hint="eastAsia" w:ascii="Times New Roman" w:hAnsi="Times New Roman" w:eastAsia="宋体" w:cs="宋体"/>
          <w:color w:val="auto"/>
          <w:sz w:val="28"/>
          <w:szCs w:val="28"/>
          <w:highlight w:val="none"/>
        </w:rPr>
      </w:pPr>
      <w:bookmarkStart w:id="1153" w:name="_Toc5429_WPSOffice_Level1"/>
      <w:bookmarkStart w:id="1154" w:name="_Toc8773_WPSOffice_Level1"/>
      <w:bookmarkStart w:id="1155" w:name="_Toc19891_WPSOffice_Level1"/>
      <w:r>
        <w:rPr>
          <w:rFonts w:hint="eastAsia" w:ascii="Times New Roman" w:hAnsi="Times New Roman" w:eastAsia="宋体" w:cs="宋体"/>
          <w:color w:val="auto"/>
          <w:sz w:val="28"/>
          <w:szCs w:val="28"/>
          <w:highlight w:val="none"/>
        </w:rPr>
        <w:t>三、授权委托书</w:t>
      </w:r>
      <w:bookmarkEnd w:id="1153"/>
      <w:bookmarkEnd w:id="1154"/>
      <w:bookmarkEnd w:id="1155"/>
    </w:p>
    <w:p w14:paraId="409C4734">
      <w:pPr>
        <w:spacing w:line="540" w:lineRule="exact"/>
        <w:rPr>
          <w:rFonts w:hint="eastAsia" w:ascii="Times New Roman" w:hAnsi="Times New Roman" w:eastAsia="宋体" w:cs="宋体"/>
          <w:color w:val="auto"/>
          <w:sz w:val="28"/>
          <w:szCs w:val="28"/>
          <w:highlight w:val="none"/>
        </w:rPr>
      </w:pPr>
      <w:r>
        <w:rPr>
          <w:rFonts w:hint="eastAsia" w:ascii="Times New Roman" w:hAnsi="Times New Roman" w:eastAsia="宋体" w:cs="宋体"/>
          <w:color w:val="auto"/>
          <w:sz w:val="28"/>
          <w:szCs w:val="28"/>
          <w:highlight w:val="none"/>
          <w:lang w:val="en-US" w:eastAsia="zh-CN"/>
        </w:rPr>
        <w:t>四、</w:t>
      </w:r>
      <w:r>
        <w:rPr>
          <w:rFonts w:hint="eastAsia" w:ascii="Times New Roman" w:hAnsi="Times New Roman" w:eastAsia="宋体" w:cs="宋体"/>
          <w:color w:val="auto"/>
          <w:sz w:val="28"/>
          <w:szCs w:val="28"/>
          <w:highlight w:val="none"/>
          <w:lang w:eastAsia="zh-CN"/>
        </w:rPr>
        <w:t>基本存款账户信息</w:t>
      </w:r>
    </w:p>
    <w:p w14:paraId="59581187">
      <w:pPr>
        <w:spacing w:line="540" w:lineRule="exact"/>
        <w:rPr>
          <w:color w:val="auto"/>
          <w:sz w:val="28"/>
          <w:szCs w:val="28"/>
          <w:highlight w:val="none"/>
        </w:rPr>
      </w:pPr>
      <w:bookmarkStart w:id="1156" w:name="_Toc18155_WPSOffice_Level1"/>
      <w:bookmarkStart w:id="1157" w:name="_Toc21140_WPSOffice_Level1"/>
      <w:bookmarkStart w:id="1158" w:name="_Toc10607_WPSOffice_Level1"/>
      <w:r>
        <w:rPr>
          <w:rFonts w:hint="eastAsia" w:ascii="Times New Roman" w:hAnsi="Times New Roman" w:eastAsia="宋体" w:cs="宋体"/>
          <w:color w:val="auto"/>
          <w:sz w:val="28"/>
          <w:szCs w:val="28"/>
          <w:highlight w:val="none"/>
          <w:lang w:val="en-US" w:eastAsia="zh-CN"/>
        </w:rPr>
        <w:t>五</w:t>
      </w:r>
      <w:r>
        <w:rPr>
          <w:rFonts w:hint="eastAsia" w:ascii="Times New Roman" w:hAnsi="Times New Roman" w:eastAsia="宋体" w:cs="宋体"/>
          <w:color w:val="auto"/>
          <w:sz w:val="28"/>
          <w:szCs w:val="28"/>
          <w:highlight w:val="none"/>
        </w:rPr>
        <w:t>、</w:t>
      </w:r>
      <w:bookmarkEnd w:id="1156"/>
      <w:bookmarkEnd w:id="1157"/>
      <w:bookmarkEnd w:id="1158"/>
      <w:r>
        <w:rPr>
          <w:rFonts w:hint="eastAsia" w:ascii="Times New Roman" w:hAnsi="Times New Roman" w:eastAsia="宋体" w:cs="宋体"/>
          <w:color w:val="auto"/>
          <w:sz w:val="28"/>
          <w:szCs w:val="28"/>
          <w:highlight w:val="none"/>
        </w:rPr>
        <w:t>已标价工程量清单</w:t>
      </w:r>
    </w:p>
    <w:p w14:paraId="0F77EFAF">
      <w:pPr>
        <w:spacing w:line="540" w:lineRule="exact"/>
        <w:rPr>
          <w:rFonts w:ascii="Times New Roman" w:hAnsi="Times New Roman" w:eastAsia="宋体" w:cs="宋体"/>
          <w:color w:val="auto"/>
          <w:sz w:val="28"/>
          <w:szCs w:val="28"/>
          <w:highlight w:val="none"/>
        </w:rPr>
      </w:pPr>
      <w:bookmarkStart w:id="1159" w:name="_Toc23920_WPSOffice_Level1"/>
      <w:bookmarkStart w:id="1160" w:name="_Toc1951_WPSOffice_Level1"/>
      <w:bookmarkStart w:id="1161" w:name="_Toc790_WPSOffice_Level1"/>
      <w:r>
        <w:rPr>
          <w:rFonts w:hint="eastAsia" w:ascii="Times New Roman" w:hAnsi="Times New Roman" w:eastAsia="宋体" w:cs="宋体"/>
          <w:color w:val="auto"/>
          <w:sz w:val="28"/>
          <w:szCs w:val="28"/>
          <w:highlight w:val="none"/>
          <w:lang w:val="en-US" w:eastAsia="zh-CN"/>
        </w:rPr>
        <w:t>六</w:t>
      </w:r>
      <w:r>
        <w:rPr>
          <w:rFonts w:hint="eastAsia" w:ascii="Times New Roman" w:hAnsi="Times New Roman" w:eastAsia="宋体" w:cs="宋体"/>
          <w:color w:val="auto"/>
          <w:sz w:val="28"/>
          <w:szCs w:val="28"/>
          <w:highlight w:val="none"/>
        </w:rPr>
        <w:t>、施工组织设计</w:t>
      </w:r>
    </w:p>
    <w:bookmarkEnd w:id="1159"/>
    <w:bookmarkEnd w:id="1160"/>
    <w:bookmarkEnd w:id="1161"/>
    <w:p w14:paraId="6613B546">
      <w:pPr>
        <w:spacing w:line="540" w:lineRule="exact"/>
        <w:rPr>
          <w:color w:val="auto"/>
          <w:sz w:val="28"/>
          <w:szCs w:val="28"/>
          <w:highlight w:val="none"/>
        </w:rPr>
      </w:pPr>
      <w:r>
        <w:rPr>
          <w:rFonts w:hint="eastAsia" w:ascii="Times New Roman" w:hAnsi="Times New Roman" w:eastAsia="宋体" w:cs="宋体"/>
          <w:color w:val="auto"/>
          <w:sz w:val="28"/>
          <w:szCs w:val="28"/>
          <w:highlight w:val="none"/>
          <w:lang w:val="en-US" w:eastAsia="zh-CN"/>
        </w:rPr>
        <w:t>七</w:t>
      </w:r>
      <w:r>
        <w:rPr>
          <w:rFonts w:hint="eastAsia" w:ascii="Times New Roman" w:hAnsi="Times New Roman" w:eastAsia="宋体" w:cs="宋体"/>
          <w:color w:val="auto"/>
          <w:sz w:val="28"/>
          <w:szCs w:val="28"/>
          <w:highlight w:val="none"/>
        </w:rPr>
        <w:t>、项目管理机构</w:t>
      </w:r>
    </w:p>
    <w:p w14:paraId="55E77492">
      <w:pPr>
        <w:spacing w:line="540" w:lineRule="exact"/>
        <w:rPr>
          <w:color w:val="auto"/>
          <w:sz w:val="28"/>
          <w:szCs w:val="28"/>
          <w:highlight w:val="none"/>
        </w:rPr>
      </w:pPr>
      <w:bookmarkStart w:id="1162" w:name="_Toc20664_WPSOffice_Level1"/>
      <w:bookmarkStart w:id="1163" w:name="_Toc22534_WPSOffice_Level1"/>
      <w:bookmarkStart w:id="1164" w:name="_Toc486_WPSOffice_Level1"/>
      <w:r>
        <w:rPr>
          <w:rFonts w:hint="eastAsia" w:ascii="Times New Roman" w:hAnsi="Times New Roman" w:eastAsia="宋体" w:cs="宋体"/>
          <w:color w:val="auto"/>
          <w:sz w:val="28"/>
          <w:szCs w:val="28"/>
          <w:highlight w:val="none"/>
          <w:lang w:val="en-US" w:eastAsia="zh-CN"/>
        </w:rPr>
        <w:t>八</w:t>
      </w:r>
      <w:r>
        <w:rPr>
          <w:rFonts w:hint="eastAsia" w:ascii="Times New Roman" w:hAnsi="Times New Roman" w:eastAsia="宋体" w:cs="宋体"/>
          <w:color w:val="auto"/>
          <w:sz w:val="28"/>
          <w:szCs w:val="28"/>
          <w:highlight w:val="none"/>
        </w:rPr>
        <w:t>、</w:t>
      </w:r>
      <w:bookmarkEnd w:id="1162"/>
      <w:bookmarkEnd w:id="1163"/>
      <w:bookmarkEnd w:id="1164"/>
      <w:r>
        <w:rPr>
          <w:rFonts w:hint="eastAsia" w:ascii="Times New Roman" w:hAnsi="Times New Roman" w:eastAsia="宋体" w:cs="宋体"/>
          <w:color w:val="auto"/>
          <w:sz w:val="28"/>
          <w:szCs w:val="28"/>
          <w:highlight w:val="none"/>
        </w:rPr>
        <w:t>资格审查资料</w:t>
      </w:r>
    </w:p>
    <w:p w14:paraId="01BEF016">
      <w:pPr>
        <w:spacing w:line="540" w:lineRule="exact"/>
        <w:rPr>
          <w:rFonts w:hint="eastAsia" w:ascii="Times New Roman" w:hAnsi="Times New Roman" w:eastAsia="宋体" w:cs="宋体"/>
          <w:color w:val="auto"/>
          <w:sz w:val="28"/>
          <w:szCs w:val="28"/>
          <w:highlight w:val="none"/>
        </w:rPr>
      </w:pPr>
      <w:bookmarkStart w:id="1165" w:name="_Toc12016_WPSOffice_Level1"/>
      <w:bookmarkStart w:id="1166" w:name="_Toc11213_WPSOffice_Level1"/>
      <w:bookmarkStart w:id="1167" w:name="_Toc19618_WPSOffice_Level1"/>
      <w:r>
        <w:rPr>
          <w:rFonts w:hint="eastAsia" w:ascii="Times New Roman" w:hAnsi="Times New Roman" w:eastAsia="宋体" w:cs="宋体"/>
          <w:color w:val="auto"/>
          <w:sz w:val="28"/>
          <w:szCs w:val="28"/>
          <w:highlight w:val="none"/>
          <w:lang w:val="en-US" w:eastAsia="zh-CN"/>
        </w:rPr>
        <w:t>九</w:t>
      </w:r>
      <w:r>
        <w:rPr>
          <w:rFonts w:hint="eastAsia" w:ascii="Times New Roman" w:hAnsi="Times New Roman" w:eastAsia="宋体" w:cs="宋体"/>
          <w:color w:val="auto"/>
          <w:sz w:val="28"/>
          <w:szCs w:val="28"/>
          <w:highlight w:val="none"/>
        </w:rPr>
        <w:t>、</w:t>
      </w:r>
      <w:bookmarkEnd w:id="1165"/>
      <w:bookmarkEnd w:id="1166"/>
      <w:bookmarkEnd w:id="1167"/>
      <w:r>
        <w:rPr>
          <w:rFonts w:hint="eastAsia" w:cs="宋体"/>
          <w:color w:val="auto"/>
          <w:sz w:val="28"/>
          <w:szCs w:val="28"/>
          <w:highlight w:val="none"/>
          <w:lang w:val="en-US" w:eastAsia="zh-CN"/>
        </w:rPr>
        <w:t>响应人</w:t>
      </w:r>
      <w:r>
        <w:rPr>
          <w:rFonts w:hint="eastAsia" w:ascii="Times New Roman" w:hAnsi="Times New Roman" w:eastAsia="宋体" w:cs="宋体"/>
          <w:color w:val="auto"/>
          <w:sz w:val="28"/>
          <w:szCs w:val="28"/>
          <w:highlight w:val="none"/>
          <w:lang w:val="en-US" w:eastAsia="zh-CN"/>
        </w:rPr>
        <w:t>须知</w:t>
      </w:r>
      <w:r>
        <w:rPr>
          <w:rFonts w:hint="eastAsia" w:ascii="Times New Roman" w:hAnsi="Times New Roman" w:eastAsia="宋体" w:cs="宋体"/>
          <w:color w:val="auto"/>
          <w:sz w:val="28"/>
          <w:szCs w:val="28"/>
          <w:highlight w:val="none"/>
        </w:rPr>
        <w:t>前附表规定的其他材料</w:t>
      </w:r>
    </w:p>
    <w:p w14:paraId="3789B168">
      <w:pPr>
        <w:widowControl/>
        <w:spacing w:before="240" w:beforeLines="100" w:line="510" w:lineRule="exact"/>
        <w:jc w:val="left"/>
        <w:rPr>
          <w:rFonts w:ascii="宋体" w:hAnsi="宋体"/>
          <w:color w:val="000000"/>
          <w:kern w:val="0"/>
          <w:sz w:val="24"/>
          <w:szCs w:val="20"/>
          <w:highlight w:val="none"/>
        </w:rPr>
      </w:pPr>
    </w:p>
    <w:p w14:paraId="0935BC3E">
      <w:pPr>
        <w:widowControl/>
        <w:spacing w:before="240" w:beforeLines="100" w:line="510" w:lineRule="exact"/>
        <w:jc w:val="left"/>
        <w:rPr>
          <w:rFonts w:ascii="宋体" w:hAnsi="宋体"/>
          <w:color w:val="000000"/>
          <w:kern w:val="0"/>
          <w:sz w:val="24"/>
          <w:szCs w:val="20"/>
          <w:highlight w:val="none"/>
        </w:rPr>
      </w:pPr>
    </w:p>
    <w:p w14:paraId="33ECF657">
      <w:pPr>
        <w:widowControl/>
        <w:spacing w:before="240" w:beforeLines="100" w:line="510" w:lineRule="exact"/>
        <w:jc w:val="left"/>
        <w:rPr>
          <w:rFonts w:ascii="宋体" w:hAnsi="宋体"/>
          <w:color w:val="000000"/>
          <w:kern w:val="0"/>
          <w:sz w:val="24"/>
          <w:szCs w:val="20"/>
          <w:highlight w:val="none"/>
        </w:rPr>
      </w:pPr>
    </w:p>
    <w:p w14:paraId="59B1A5AF">
      <w:pPr>
        <w:widowControl/>
        <w:spacing w:before="240" w:beforeLines="100" w:line="510" w:lineRule="exact"/>
        <w:jc w:val="left"/>
        <w:rPr>
          <w:rFonts w:ascii="宋体" w:hAnsi="宋体"/>
          <w:color w:val="000000"/>
          <w:kern w:val="0"/>
          <w:sz w:val="24"/>
          <w:szCs w:val="20"/>
          <w:highlight w:val="none"/>
        </w:rPr>
      </w:pPr>
    </w:p>
    <w:p w14:paraId="61C7E6AC">
      <w:pPr>
        <w:widowControl/>
        <w:spacing w:before="240" w:beforeLines="100" w:line="510" w:lineRule="exact"/>
        <w:jc w:val="left"/>
        <w:rPr>
          <w:rFonts w:ascii="宋体" w:hAnsi="宋体"/>
          <w:color w:val="000000"/>
          <w:kern w:val="0"/>
          <w:sz w:val="24"/>
          <w:szCs w:val="20"/>
          <w:highlight w:val="none"/>
        </w:rPr>
      </w:pPr>
    </w:p>
    <w:p w14:paraId="154F97FA">
      <w:pPr>
        <w:keepNext/>
        <w:keepLines/>
        <w:widowControl/>
        <w:numPr>
          <w:ilvl w:val="0"/>
          <w:numId w:val="7"/>
        </w:numPr>
        <w:spacing w:before="260" w:after="260" w:line="415" w:lineRule="auto"/>
        <w:jc w:val="center"/>
        <w:outlineLvl w:val="1"/>
        <w:rPr>
          <w:rFonts w:hint="eastAsia" w:ascii="宋体" w:hAnsi="宋体"/>
          <w:b/>
          <w:bCs/>
          <w:color w:val="000000"/>
          <w:sz w:val="30"/>
          <w:szCs w:val="30"/>
          <w:highlight w:val="none"/>
        </w:rPr>
      </w:pPr>
      <w:bookmarkStart w:id="1168" w:name="_Toc375041320"/>
      <w:bookmarkStart w:id="1169" w:name="_Toc375040623"/>
      <w:bookmarkStart w:id="1170" w:name="_Toc375040687"/>
      <w:bookmarkStart w:id="1171" w:name="_Toc375041763"/>
      <w:bookmarkStart w:id="1172" w:name="_Toc375041569"/>
      <w:bookmarkStart w:id="1173" w:name="_Toc384309419"/>
      <w:bookmarkStart w:id="1174" w:name="_Toc374947247"/>
      <w:r>
        <w:rPr>
          <w:rFonts w:hint="eastAsia" w:ascii="宋体" w:hAnsi="宋体"/>
          <w:b/>
          <w:bCs/>
          <w:color w:val="000000"/>
          <w:sz w:val="30"/>
          <w:szCs w:val="30"/>
          <w:highlight w:val="none"/>
        </w:rPr>
        <w:br w:type="page"/>
      </w:r>
      <w:r>
        <w:rPr>
          <w:rFonts w:hint="eastAsia" w:ascii="宋体" w:hAnsi="宋体"/>
          <w:b/>
          <w:bCs/>
          <w:color w:val="000000"/>
          <w:sz w:val="30"/>
          <w:szCs w:val="30"/>
          <w:highlight w:val="none"/>
        </w:rPr>
        <w:t>响应函及</w:t>
      </w:r>
      <w:bookmarkEnd w:id="1168"/>
      <w:bookmarkEnd w:id="1169"/>
      <w:bookmarkEnd w:id="1170"/>
      <w:bookmarkEnd w:id="1171"/>
      <w:bookmarkEnd w:id="1172"/>
      <w:bookmarkEnd w:id="1173"/>
      <w:bookmarkEnd w:id="1174"/>
      <w:r>
        <w:rPr>
          <w:rFonts w:hint="eastAsia" w:ascii="宋体" w:hAnsi="宋体"/>
          <w:b/>
          <w:bCs/>
          <w:color w:val="000000"/>
          <w:sz w:val="30"/>
          <w:szCs w:val="30"/>
          <w:highlight w:val="none"/>
        </w:rPr>
        <w:t>响应函附录</w:t>
      </w:r>
    </w:p>
    <w:p w14:paraId="5C463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hAnsi="宋体"/>
          <w:b/>
          <w:color w:val="000000"/>
          <w:kern w:val="0"/>
          <w:sz w:val="24"/>
          <w:szCs w:val="20"/>
          <w:highlight w:val="none"/>
        </w:rPr>
      </w:pPr>
      <w:bookmarkStart w:id="1175" w:name="_Toc375041570"/>
      <w:bookmarkStart w:id="1176" w:name="_Toc375041321"/>
      <w:r>
        <w:rPr>
          <w:rFonts w:hint="eastAsia" w:ascii="宋体" w:hAnsi="宋体"/>
          <w:b/>
          <w:color w:val="000000"/>
          <w:kern w:val="0"/>
          <w:sz w:val="24"/>
          <w:szCs w:val="20"/>
          <w:highlight w:val="none"/>
        </w:rPr>
        <w:t>（一）响应函</w:t>
      </w:r>
      <w:bookmarkEnd w:id="1175"/>
      <w:bookmarkEnd w:id="1176"/>
    </w:p>
    <w:p w14:paraId="10B41A5E">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sz w:val="24"/>
          <w:szCs w:val="24"/>
          <w:highlight w:val="none"/>
          <w:u w:val="single"/>
        </w:rPr>
      </w:pPr>
      <w:r>
        <w:rPr>
          <w:rFonts w:hint="eastAsia" w:ascii="宋体" w:hAnsi="宋体" w:eastAsia="宋体" w:cs="宋体"/>
          <w:color w:val="auto"/>
          <w:highlight w:val="none"/>
        </w:rPr>
        <w:t>（</w:t>
      </w:r>
      <w:r>
        <w:rPr>
          <w:rFonts w:hint="eastAsia" w:ascii="宋体" w:hAnsi="宋体" w:eastAsia="宋体" w:cs="宋体"/>
          <w:color w:val="auto"/>
          <w:sz w:val="24"/>
          <w:szCs w:val="24"/>
          <w:highlight w:val="none"/>
          <w:lang w:eastAsia="zh-CN"/>
        </w:rPr>
        <w:t>采购人</w:t>
      </w:r>
      <w:r>
        <w:rPr>
          <w:rFonts w:hint="eastAsia" w:ascii="宋体" w:hAnsi="宋体" w:eastAsia="宋体" w:cs="宋体"/>
          <w:color w:val="auto"/>
          <w:sz w:val="24"/>
          <w:szCs w:val="24"/>
          <w:highlight w:val="none"/>
        </w:rPr>
        <w:t>名称）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5B75D9C3">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sz w:val="24"/>
          <w:szCs w:val="24"/>
          <w:highlight w:val="none"/>
        </w:rPr>
      </w:pPr>
    </w:p>
    <w:p w14:paraId="69A075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1．我方已仔细研究了</w:t>
      </w:r>
      <w:r>
        <w:rPr>
          <w:rFonts w:hint="eastAsia" w:ascii="宋体" w:hAnsi="宋体" w:eastAsia="宋体" w:cs="宋体"/>
          <w:color w:val="auto"/>
          <w:sz w:val="24"/>
          <w:szCs w:val="24"/>
          <w:highlight w:val="none"/>
          <w:u w:val="single"/>
          <w:lang w:eastAsia="zh-CN"/>
        </w:rPr>
        <w:t>（项目名称）</w:t>
      </w:r>
      <w:r>
        <w:rPr>
          <w:rFonts w:hint="eastAsia" w:ascii="宋体" w:hAnsi="宋体" w:cs="宋体"/>
          <w:color w:val="auto"/>
          <w:sz w:val="24"/>
          <w:szCs w:val="24"/>
          <w:highlight w:val="none"/>
          <w:u w:val="none"/>
          <w:lang w:val="en-US" w:eastAsia="zh-CN"/>
        </w:rPr>
        <w:t>竞争性</w:t>
      </w:r>
      <w:r>
        <w:rPr>
          <w:rFonts w:hint="eastAsia" w:ascii="宋体" w:hAnsi="宋体" w:eastAsia="宋体" w:cs="宋体"/>
          <w:color w:val="auto"/>
          <w:sz w:val="24"/>
          <w:szCs w:val="24"/>
          <w:highlight w:val="none"/>
          <w:lang w:eastAsia="zh-CN"/>
        </w:rPr>
        <w:t>磋商文件的全部内容，</w:t>
      </w:r>
      <w:r>
        <w:rPr>
          <w:rFonts w:hint="eastAsia" w:ascii="宋体" w:hAnsi="宋体" w:cs="宋体"/>
          <w:color w:val="auto"/>
          <w:sz w:val="24"/>
          <w:szCs w:val="24"/>
          <w:highlight w:val="none"/>
          <w:lang w:val="en-US" w:eastAsia="zh-CN"/>
        </w:rPr>
        <w:t>决定参加该项目投标。</w:t>
      </w:r>
      <w:r>
        <w:rPr>
          <w:rFonts w:hint="eastAsia" w:ascii="宋体" w:hAnsi="宋体" w:eastAsia="宋体" w:cs="宋体"/>
          <w:color w:val="auto"/>
          <w:sz w:val="24"/>
          <w:szCs w:val="24"/>
          <w:highlight w:val="none"/>
          <w:lang w:eastAsia="zh-CN"/>
        </w:rPr>
        <w:t>在此郑重表示</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愿意按照国家规范要求</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遵</w:t>
      </w:r>
      <w:r>
        <w:rPr>
          <w:rFonts w:hint="eastAsia" w:ascii="宋体" w:hAnsi="宋体" w:eastAsia="宋体" w:cs="宋体"/>
          <w:color w:val="auto"/>
          <w:sz w:val="24"/>
          <w:szCs w:val="24"/>
          <w:highlight w:val="none"/>
          <w:lang w:val="en-US" w:eastAsia="zh-CN"/>
        </w:rPr>
        <w:t>照</w:t>
      </w:r>
      <w:r>
        <w:rPr>
          <w:rFonts w:hint="eastAsia" w:ascii="宋体" w:hAnsi="宋体" w:eastAsia="宋体" w:cs="宋体"/>
          <w:color w:val="auto"/>
          <w:sz w:val="24"/>
          <w:szCs w:val="24"/>
          <w:highlight w:val="none"/>
          <w:lang w:eastAsia="zh-CN"/>
        </w:rPr>
        <w:t>竞争性磋商文件中提出的各项要求，</w:t>
      </w:r>
      <w:r>
        <w:rPr>
          <w:rFonts w:hint="eastAsia" w:ascii="宋体" w:hAnsi="宋体" w:cs="宋体"/>
          <w:color w:val="auto"/>
          <w:sz w:val="24"/>
          <w:szCs w:val="24"/>
          <w:highlight w:val="none"/>
          <w:lang w:val="en-US" w:eastAsia="zh-CN"/>
        </w:rPr>
        <w:t>我方愿</w:t>
      </w:r>
      <w:r>
        <w:rPr>
          <w:rFonts w:hint="eastAsia" w:ascii="宋体" w:hAnsi="宋体" w:eastAsia="宋体" w:cs="宋体"/>
          <w:color w:val="auto"/>
          <w:sz w:val="24"/>
          <w:szCs w:val="24"/>
          <w:highlight w:val="none"/>
          <w:lang w:eastAsia="zh-CN"/>
        </w:rPr>
        <w:t>以人民币（大写）________元（¥）___</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__的投标总报价</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工期____</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w:t>
      </w:r>
      <w:r>
        <w:rPr>
          <w:rFonts w:hint="eastAsia" w:ascii="宋体" w:hAnsi="宋体" w:cs="宋体"/>
          <w:color w:val="auto"/>
          <w:sz w:val="24"/>
          <w:szCs w:val="24"/>
          <w:highlight w:val="none"/>
          <w:lang w:val="en-US" w:eastAsia="zh-CN"/>
        </w:rPr>
        <w:t>工程</w:t>
      </w:r>
      <w:r>
        <w:rPr>
          <w:rFonts w:hint="eastAsia" w:ascii="宋体" w:hAnsi="宋体" w:eastAsia="宋体" w:cs="宋体"/>
          <w:color w:val="auto"/>
          <w:sz w:val="24"/>
          <w:szCs w:val="24"/>
          <w:highlight w:val="none"/>
          <w:lang w:eastAsia="zh-CN"/>
        </w:rPr>
        <w:t>质量要求______</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完成相关服务</w:t>
      </w:r>
      <w:r>
        <w:rPr>
          <w:rFonts w:hint="eastAsia" w:ascii="宋体" w:hAnsi="宋体" w:cs="宋体"/>
          <w:color w:val="auto"/>
          <w:sz w:val="24"/>
          <w:szCs w:val="24"/>
          <w:highlight w:val="none"/>
          <w:lang w:eastAsia="zh-CN"/>
        </w:rPr>
        <w:t>。</w:t>
      </w:r>
    </w:p>
    <w:p w14:paraId="622F04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szCs w:val="24"/>
          <w:highlight w:val="none"/>
        </w:rPr>
      </w:pPr>
      <w:r>
        <w:rPr>
          <w:rFonts w:ascii="Times New Roman" w:hAnsi="Times New Roman" w:eastAsia="宋体" w:cs="Times New Roman"/>
          <w:color w:val="auto"/>
          <w:sz w:val="24"/>
          <w:szCs w:val="24"/>
          <w:highlight w:val="none"/>
        </w:rPr>
        <w:t>2</w:t>
      </w:r>
      <w:r>
        <w:rPr>
          <w:rFonts w:hint="eastAsia" w:ascii="宋体" w:hAnsi="宋体" w:eastAsia="宋体" w:cs="宋体"/>
          <w:color w:val="auto"/>
          <w:sz w:val="24"/>
          <w:szCs w:val="24"/>
          <w:highlight w:val="none"/>
        </w:rPr>
        <w:t>．我方承诺在</w:t>
      </w:r>
      <w:r>
        <w:rPr>
          <w:rFonts w:hint="eastAsia" w:ascii="宋体" w:hAnsi="宋体" w:eastAsia="宋体" w:cs="宋体"/>
          <w:color w:val="auto"/>
          <w:sz w:val="24"/>
          <w:szCs w:val="24"/>
          <w:highlight w:val="none"/>
          <w:lang w:eastAsia="zh-CN"/>
        </w:rPr>
        <w:t>磋商文件</w:t>
      </w:r>
      <w:r>
        <w:rPr>
          <w:rFonts w:hint="eastAsia" w:ascii="宋体" w:hAnsi="宋体" w:eastAsia="宋体" w:cs="宋体"/>
          <w:color w:val="auto"/>
          <w:sz w:val="24"/>
          <w:szCs w:val="24"/>
          <w:highlight w:val="none"/>
        </w:rPr>
        <w:t>规定的</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响应有效期内不修改、撤销</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文件。</w:t>
      </w:r>
    </w:p>
    <w:p w14:paraId="70DA5F0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szCs w:val="24"/>
          <w:highlight w:val="none"/>
        </w:rPr>
      </w:pPr>
      <w:r>
        <w:rPr>
          <w:rFonts w:ascii="Times New Roman" w:hAnsi="Times New Roman" w:eastAsia="宋体" w:cs="Times New Roman"/>
          <w:color w:val="auto"/>
          <w:sz w:val="24"/>
          <w:szCs w:val="24"/>
          <w:highlight w:val="none"/>
        </w:rPr>
        <w:t>3</w:t>
      </w:r>
      <w:r>
        <w:rPr>
          <w:rFonts w:hint="eastAsia" w:ascii="宋体" w:hAnsi="宋体" w:eastAsia="宋体" w:cs="宋体"/>
          <w:color w:val="auto"/>
          <w:sz w:val="24"/>
          <w:szCs w:val="24"/>
          <w:highlight w:val="none"/>
        </w:rPr>
        <w:t>．如我方中标：</w:t>
      </w:r>
    </w:p>
    <w:p w14:paraId="24474563">
      <w:pPr>
        <w:keepNext w:val="0"/>
        <w:keepLines w:val="0"/>
        <w:pageBreakBefore w:val="0"/>
        <w:widowControl w:val="0"/>
        <w:kinsoku/>
        <w:wordWrap/>
        <w:overflowPunct/>
        <w:topLinePunct w:val="0"/>
        <w:autoSpaceDE/>
        <w:autoSpaceDN/>
        <w:bidi w:val="0"/>
        <w:adjustRightInd/>
        <w:snapToGrid/>
        <w:spacing w:line="360" w:lineRule="auto"/>
        <w:ind w:firstLine="820" w:firstLineChars="342"/>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（1）我方承诺在收到成交通知书后，在成交通知书规定的期限内与你方签订合同</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逾期可视为放弃成交。</w:t>
      </w:r>
    </w:p>
    <w:p w14:paraId="261D11AF">
      <w:pPr>
        <w:keepNext w:val="0"/>
        <w:keepLines w:val="0"/>
        <w:pageBreakBefore w:val="0"/>
        <w:widowControl w:val="0"/>
        <w:kinsoku/>
        <w:wordWrap/>
        <w:overflowPunct/>
        <w:topLinePunct w:val="0"/>
        <w:autoSpaceDE/>
        <w:autoSpaceDN/>
        <w:bidi w:val="0"/>
        <w:adjustRightInd/>
        <w:snapToGrid/>
        <w:spacing w:line="360" w:lineRule="auto"/>
        <w:ind w:firstLine="820" w:firstLineChars="34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（2）随同本投标函递交的投标函附录属于合同文件的组成部分。</w:t>
      </w:r>
    </w:p>
    <w:p w14:paraId="18B7ABA7">
      <w:pPr>
        <w:keepNext w:val="0"/>
        <w:keepLines w:val="0"/>
        <w:pageBreakBefore w:val="0"/>
        <w:widowControl w:val="0"/>
        <w:kinsoku/>
        <w:wordWrap/>
        <w:overflowPunct/>
        <w:topLinePunct w:val="0"/>
        <w:autoSpaceDE/>
        <w:autoSpaceDN/>
        <w:bidi w:val="0"/>
        <w:adjustRightInd/>
        <w:snapToGrid/>
        <w:spacing w:line="360" w:lineRule="auto"/>
        <w:ind w:firstLine="820" w:firstLineChars="34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我方承诺按照竞争性磋商文件规定向你方递交履约保证金（如有）。</w:t>
      </w:r>
    </w:p>
    <w:p w14:paraId="148247D6">
      <w:pPr>
        <w:keepNext w:val="0"/>
        <w:keepLines w:val="0"/>
        <w:pageBreakBefore w:val="0"/>
        <w:widowControl w:val="0"/>
        <w:kinsoku/>
        <w:wordWrap/>
        <w:overflowPunct/>
        <w:topLinePunct w:val="0"/>
        <w:autoSpaceDE/>
        <w:autoSpaceDN/>
        <w:bidi w:val="0"/>
        <w:adjustRightInd/>
        <w:snapToGrid/>
        <w:spacing w:line="360" w:lineRule="auto"/>
        <w:ind w:firstLine="820" w:firstLineChars="34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我方承诺在合同约定的期限内完成并移交全部合同工程。</w:t>
      </w:r>
    </w:p>
    <w:p w14:paraId="2340AD9C">
      <w:pPr>
        <w:keepNext w:val="0"/>
        <w:keepLines w:val="0"/>
        <w:pageBreakBefore w:val="0"/>
        <w:widowControl w:val="0"/>
        <w:kinsoku/>
        <w:wordWrap/>
        <w:overflowPunct/>
        <w:topLinePunct w:val="0"/>
        <w:autoSpaceDE/>
        <w:autoSpaceDN/>
        <w:bidi w:val="0"/>
        <w:adjustRightInd/>
        <w:snapToGrid/>
        <w:spacing w:line="360" w:lineRule="auto"/>
        <w:ind w:firstLine="820" w:firstLineChars="34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我方承诺满足合同专用条款中补充条款的内容。</w:t>
      </w:r>
    </w:p>
    <w:p w14:paraId="673090AD">
      <w:pPr>
        <w:keepNext w:val="0"/>
        <w:keepLines w:val="0"/>
        <w:pageBreakBefore w:val="0"/>
        <w:widowControl w:val="0"/>
        <w:kinsoku/>
        <w:wordWrap/>
        <w:overflowPunct/>
        <w:topLinePunct w:val="0"/>
        <w:autoSpaceDE/>
        <w:autoSpaceDN/>
        <w:bidi w:val="0"/>
        <w:adjustRightInd/>
        <w:snapToGrid/>
        <w:spacing w:line="360" w:lineRule="auto"/>
        <w:ind w:firstLine="820" w:firstLineChars="342"/>
        <w:textAlignment w:val="auto"/>
        <w:rPr>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我方承诺并理解采购人不以最低磋商价为成交价的唯一选择。</w:t>
      </w:r>
    </w:p>
    <w:p w14:paraId="7FD886B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szCs w:val="24"/>
          <w:highlight w:val="none"/>
        </w:rPr>
      </w:pPr>
      <w:r>
        <w:rPr>
          <w:rFonts w:hint="eastAsia" w:ascii="Times New Roman" w:hAnsi="Times New Roman" w:eastAsia="宋体" w:cs="Times New Roman"/>
          <w:color w:val="auto"/>
          <w:sz w:val="24"/>
          <w:szCs w:val="24"/>
          <w:highlight w:val="none"/>
        </w:rPr>
        <w:t>4</w:t>
      </w:r>
      <w:r>
        <w:rPr>
          <w:rFonts w:hint="eastAsia" w:ascii="宋体" w:hAnsi="宋体" w:eastAsia="宋体" w:cs="宋体"/>
          <w:color w:val="auto"/>
          <w:sz w:val="24"/>
          <w:szCs w:val="24"/>
          <w:highlight w:val="none"/>
        </w:rPr>
        <w:t>．我方在此声明，所递交的</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文件及有关资料内容完整、真实和准确。</w:t>
      </w:r>
    </w:p>
    <w:p w14:paraId="6750B7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szCs w:val="24"/>
          <w:highlight w:val="none"/>
        </w:rPr>
      </w:pPr>
      <w:r>
        <w:rPr>
          <w:rFonts w:hint="eastAsia" w:ascii="Times New Roman" w:hAnsi="Times New Roman" w:eastAsia="宋体" w:cs="Times New Roman"/>
          <w:color w:val="auto"/>
          <w:sz w:val="24"/>
          <w:szCs w:val="24"/>
          <w:highlight w:val="none"/>
        </w:rPr>
        <w:t>5</w:t>
      </w:r>
      <w:r>
        <w:rPr>
          <w:rFonts w:hint="eastAsia" w:ascii="宋体" w:hAnsi="宋体" w:eastAsia="宋体" w:cs="宋体"/>
          <w:color w:val="auto"/>
          <w:sz w:val="24"/>
          <w:szCs w:val="24"/>
          <w:highlight w:val="none"/>
        </w:rPr>
        <w:t>．（其他补充说明）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5B40767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auto"/>
          <w:sz w:val="24"/>
          <w:szCs w:val="24"/>
          <w:highlight w:val="none"/>
          <w:lang w:val="en-US" w:eastAsia="zh-CN"/>
        </w:rPr>
      </w:pPr>
    </w:p>
    <w:p w14:paraId="66B3B0EC">
      <w:pPr>
        <w:keepNext w:val="0"/>
        <w:keepLines w:val="0"/>
        <w:pageBreakBefore w:val="0"/>
        <w:widowControl w:val="0"/>
        <w:kinsoku/>
        <w:wordWrap/>
        <w:overflowPunct/>
        <w:topLinePunct w:val="0"/>
        <w:autoSpaceDE/>
        <w:autoSpaceDN/>
        <w:bidi w:val="0"/>
        <w:adjustRightInd/>
        <w:snapToGrid/>
        <w:spacing w:line="360" w:lineRule="auto"/>
        <w:ind w:left="2394" w:leftChars="1140" w:firstLine="0" w:firstLineChars="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响应人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（盖单位章）</w:t>
      </w:r>
    </w:p>
    <w:p w14:paraId="63A59075">
      <w:pPr>
        <w:keepNext w:val="0"/>
        <w:keepLines w:val="0"/>
        <w:pageBreakBefore w:val="0"/>
        <w:widowControl w:val="0"/>
        <w:kinsoku/>
        <w:wordWrap/>
        <w:overflowPunct/>
        <w:topLinePunct w:val="0"/>
        <w:autoSpaceDE/>
        <w:autoSpaceDN/>
        <w:bidi w:val="0"/>
        <w:adjustRightInd/>
        <w:snapToGrid/>
        <w:spacing w:line="360" w:lineRule="auto"/>
        <w:ind w:left="2394" w:leftChars="1140" w:firstLine="0" w:firstLineChars="0"/>
        <w:textAlignment w:val="auto"/>
        <w:rPr>
          <w:rFonts w:hint="default" w:eastAsia="宋体"/>
          <w:sz w:val="24"/>
          <w:szCs w:val="24"/>
          <w:highlight w:val="none"/>
          <w:lang w:val="en-US" w:eastAsia="zh-CN"/>
        </w:rPr>
      </w:pPr>
      <w:r>
        <w:rPr>
          <w:rFonts w:hint="eastAsia" w:ascii="宋体" w:hAnsi="宋体" w:eastAsia="宋体" w:cs="宋体"/>
          <w:color w:val="auto"/>
          <w:sz w:val="24"/>
          <w:szCs w:val="24"/>
          <w:highlight w:val="none"/>
        </w:rPr>
        <w:t>法定代表人或其委托代理人：</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（签字</w:t>
      </w:r>
      <w:r>
        <w:rPr>
          <w:rFonts w:hint="eastAsia" w:ascii="宋体" w:hAnsi="宋体" w:eastAsia="宋体" w:cs="宋体"/>
          <w:color w:val="auto"/>
          <w:sz w:val="24"/>
          <w:szCs w:val="24"/>
          <w:highlight w:val="none"/>
          <w:lang w:val="en-US" w:eastAsia="zh-CN"/>
        </w:rPr>
        <w:t>或</w:t>
      </w:r>
      <w:r>
        <w:rPr>
          <w:rFonts w:hint="eastAsia" w:ascii="宋体" w:hAnsi="宋体" w:eastAsia="宋体" w:cs="宋体"/>
          <w:color w:val="auto"/>
          <w:sz w:val="24"/>
          <w:szCs w:val="24"/>
          <w:highlight w:val="none"/>
        </w:rPr>
        <w:t>盖章）</w:t>
      </w:r>
    </w:p>
    <w:p w14:paraId="22BA6E9E">
      <w:pPr>
        <w:keepNext w:val="0"/>
        <w:keepLines w:val="0"/>
        <w:pageBreakBefore w:val="0"/>
        <w:widowControl w:val="0"/>
        <w:kinsoku/>
        <w:wordWrap/>
        <w:overflowPunct/>
        <w:topLinePunct w:val="0"/>
        <w:autoSpaceDE/>
        <w:autoSpaceDN/>
        <w:bidi w:val="0"/>
        <w:adjustRightInd/>
        <w:snapToGrid/>
        <w:spacing w:line="360" w:lineRule="auto"/>
        <w:ind w:firstLine="2400" w:firstLineChars="10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地址：</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 xml:space="preserve"> </w:t>
      </w:r>
    </w:p>
    <w:p w14:paraId="3CA67201">
      <w:pPr>
        <w:keepNext w:val="0"/>
        <w:keepLines w:val="0"/>
        <w:pageBreakBefore w:val="0"/>
        <w:widowControl w:val="0"/>
        <w:kinsoku/>
        <w:wordWrap/>
        <w:overflowPunct/>
        <w:topLinePunct w:val="0"/>
        <w:autoSpaceDE/>
        <w:autoSpaceDN/>
        <w:bidi w:val="0"/>
        <w:adjustRightInd/>
        <w:snapToGrid/>
        <w:spacing w:line="360" w:lineRule="auto"/>
        <w:ind w:firstLine="2400" w:firstLineChars="1000"/>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lang w:val="en-US" w:eastAsia="zh-CN"/>
        </w:rPr>
        <w:t>邮编：</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p>
    <w:p w14:paraId="07BC343C">
      <w:pPr>
        <w:keepNext w:val="0"/>
        <w:keepLines w:val="0"/>
        <w:pageBreakBefore w:val="0"/>
        <w:widowControl w:val="0"/>
        <w:kinsoku/>
        <w:wordWrap/>
        <w:overflowPunct/>
        <w:topLinePunct w:val="0"/>
        <w:autoSpaceDE/>
        <w:autoSpaceDN/>
        <w:bidi w:val="0"/>
        <w:adjustRightInd/>
        <w:snapToGrid/>
        <w:spacing w:line="360" w:lineRule="auto"/>
        <w:ind w:firstLine="2400" w:firstLineChars="1000"/>
        <w:textAlignment w:val="auto"/>
        <w:rPr>
          <w:rFonts w:hint="eastAsia" w:ascii="宋体" w:hAnsi="宋体" w:eastAsia="宋体" w:cs="宋体"/>
          <w:color w:val="A4A4A4"/>
          <w:sz w:val="24"/>
          <w:szCs w:val="24"/>
          <w:highlight w:val="none"/>
          <w:lang w:val="en-US" w:eastAsia="zh-CN"/>
        </w:rPr>
      </w:pPr>
      <w:r>
        <w:rPr>
          <w:rFonts w:hint="eastAsia" w:ascii="宋体" w:hAnsi="宋体" w:eastAsia="宋体" w:cs="宋体"/>
          <w:color w:val="auto"/>
          <w:sz w:val="24"/>
          <w:szCs w:val="24"/>
          <w:highlight w:val="none"/>
          <w:lang w:val="en-US" w:eastAsia="zh-CN"/>
        </w:rPr>
        <w:t>电话：</w:t>
      </w:r>
      <w:r>
        <w:rPr>
          <w:rFonts w:hint="eastAsia" w:ascii="宋体" w:hAnsi="宋体" w:eastAsia="宋体" w:cs="宋体"/>
          <w:color w:val="000000"/>
          <w:sz w:val="24"/>
          <w:szCs w:val="24"/>
          <w:highlight w:val="none"/>
          <w:u w:val="single"/>
          <w:lang w:val="en-US" w:eastAsia="zh-CN"/>
        </w:rPr>
        <w:t>（填写能联系到的电话号码，方便通知二次报价）</w:t>
      </w:r>
    </w:p>
    <w:p w14:paraId="67B1BE4D">
      <w:pPr>
        <w:keepNext w:val="0"/>
        <w:keepLines w:val="0"/>
        <w:pageBreakBefore w:val="0"/>
        <w:widowControl w:val="0"/>
        <w:kinsoku/>
        <w:wordWrap/>
        <w:overflowPunct/>
        <w:topLinePunct w:val="0"/>
        <w:autoSpaceDE/>
        <w:autoSpaceDN/>
        <w:bidi w:val="0"/>
        <w:adjustRightInd/>
        <w:snapToGrid/>
        <w:spacing w:line="360" w:lineRule="auto"/>
        <w:ind w:firstLine="2400" w:firstLineChars="10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6A4CF418">
      <w:pPr>
        <w:spacing w:line="440" w:lineRule="exact"/>
        <w:rPr>
          <w:rFonts w:eastAsia="黑体"/>
          <w:color w:val="auto"/>
          <w:highlight w:val="none"/>
        </w:rPr>
      </w:pPr>
      <w:r>
        <w:rPr>
          <w:rFonts w:hint="eastAsia" w:ascii="宋体" w:hAnsi="宋体" w:eastAsia="宋体" w:cs="宋体"/>
          <w:color w:val="auto"/>
          <w:highlight w:val="none"/>
          <w:lang w:val="en-US" w:eastAsia="zh-CN"/>
        </w:rPr>
        <w:t>注：因本项目为电子标，委托代理人无法手写签字，可以电脑打印字体为准</w:t>
      </w:r>
      <w:r>
        <w:rPr>
          <w:rFonts w:hint="eastAsia" w:ascii="宋体" w:hAnsi="宋体" w:eastAsia="宋体" w:cs="宋体"/>
          <w:color w:val="auto"/>
          <w:highlight w:val="none"/>
          <w:lang w:eastAsia="zh-CN"/>
        </w:rPr>
        <w:t>并</w:t>
      </w:r>
      <w:r>
        <w:rPr>
          <w:rFonts w:hint="eastAsia" w:ascii="宋体" w:hAnsi="宋体" w:eastAsia="宋体" w:cs="宋体"/>
          <w:color w:val="auto"/>
          <w:highlight w:val="none"/>
          <w:lang w:val="en-US" w:eastAsia="zh-CN"/>
        </w:rPr>
        <w:t>以法定代表人签章为准。</w:t>
      </w:r>
    </w:p>
    <w:p w14:paraId="72136FAA">
      <w:pPr>
        <w:rPr>
          <w:rFonts w:hint="eastAsia" w:ascii="宋体" w:hAnsi="宋体"/>
          <w:b/>
          <w:color w:val="000000"/>
          <w:kern w:val="0"/>
          <w:sz w:val="32"/>
          <w:szCs w:val="32"/>
          <w:highlight w:val="none"/>
        </w:rPr>
      </w:pPr>
      <w:r>
        <w:rPr>
          <w:rFonts w:hint="eastAsia" w:ascii="宋体" w:hAnsi="宋体"/>
          <w:b/>
          <w:color w:val="000000"/>
          <w:kern w:val="0"/>
          <w:sz w:val="32"/>
          <w:szCs w:val="32"/>
          <w:highlight w:val="none"/>
        </w:rPr>
        <w:br w:type="page"/>
      </w:r>
    </w:p>
    <w:p w14:paraId="0A8AD19A">
      <w:pPr>
        <w:widowControl/>
        <w:spacing w:line="480" w:lineRule="auto"/>
        <w:jc w:val="center"/>
        <w:rPr>
          <w:rFonts w:ascii="宋体" w:hAnsi="宋体"/>
          <w:b/>
          <w:color w:val="000000"/>
          <w:kern w:val="0"/>
          <w:sz w:val="32"/>
          <w:szCs w:val="32"/>
          <w:highlight w:val="none"/>
        </w:rPr>
      </w:pPr>
      <w:r>
        <w:rPr>
          <w:rFonts w:hint="eastAsia" w:ascii="宋体" w:hAnsi="宋体"/>
          <w:b/>
          <w:color w:val="000000"/>
          <w:kern w:val="0"/>
          <w:sz w:val="32"/>
          <w:szCs w:val="32"/>
          <w:highlight w:val="none"/>
        </w:rPr>
        <w:t>（二）响应函附录（第一</w:t>
      </w:r>
      <w:r>
        <w:rPr>
          <w:rFonts w:hint="eastAsia" w:ascii="宋体" w:hAnsi="宋体"/>
          <w:b/>
          <w:color w:val="000000"/>
          <w:kern w:val="0"/>
          <w:sz w:val="32"/>
          <w:szCs w:val="32"/>
          <w:highlight w:val="none"/>
          <w:lang w:val="en-US" w:eastAsia="zh-CN"/>
        </w:rPr>
        <w:t>轮</w:t>
      </w:r>
      <w:r>
        <w:rPr>
          <w:rFonts w:hint="eastAsia" w:ascii="宋体" w:hAnsi="宋体"/>
          <w:b/>
          <w:color w:val="000000"/>
          <w:kern w:val="0"/>
          <w:sz w:val="32"/>
          <w:szCs w:val="32"/>
          <w:highlight w:val="none"/>
        </w:rPr>
        <w:t>报价）</w:t>
      </w:r>
    </w:p>
    <w:tbl>
      <w:tblPr>
        <w:tblStyle w:val="13"/>
        <w:tblW w:w="9239" w:type="dxa"/>
        <w:tblInd w:w="-45" w:type="dxa"/>
        <w:tblLayout w:type="fixed"/>
        <w:tblCellMar>
          <w:top w:w="0" w:type="dxa"/>
          <w:left w:w="108" w:type="dxa"/>
          <w:bottom w:w="0" w:type="dxa"/>
          <w:right w:w="108" w:type="dxa"/>
        </w:tblCellMar>
      </w:tblPr>
      <w:tblGrid>
        <w:gridCol w:w="1987"/>
        <w:gridCol w:w="1200"/>
        <w:gridCol w:w="378"/>
        <w:gridCol w:w="789"/>
        <w:gridCol w:w="1804"/>
        <w:gridCol w:w="1380"/>
        <w:gridCol w:w="1701"/>
      </w:tblGrid>
      <w:tr w14:paraId="22C38D78">
        <w:tblPrEx>
          <w:tblCellMar>
            <w:top w:w="0" w:type="dxa"/>
            <w:left w:w="108" w:type="dxa"/>
            <w:bottom w:w="0" w:type="dxa"/>
            <w:right w:w="108" w:type="dxa"/>
          </w:tblCellMar>
        </w:tblPrEx>
        <w:trPr>
          <w:cantSplit/>
          <w:trHeight w:val="598" w:hRule="exact"/>
        </w:trPr>
        <w:tc>
          <w:tcPr>
            <w:tcW w:w="1987" w:type="dxa"/>
            <w:tcBorders>
              <w:top w:val="single" w:color="000000" w:sz="4" w:space="0"/>
              <w:left w:val="single" w:color="000000" w:sz="4" w:space="0"/>
              <w:bottom w:val="single" w:color="000000" w:sz="4" w:space="0"/>
              <w:right w:val="nil"/>
            </w:tcBorders>
            <w:noWrap w:val="0"/>
            <w:vAlign w:val="center"/>
          </w:tcPr>
          <w:p w14:paraId="45FD753C">
            <w:pPr>
              <w:widowControl/>
              <w:suppressAutoHyphens/>
              <w:snapToGrid w:val="0"/>
              <w:spacing w:line="400" w:lineRule="exact"/>
              <w:jc w:val="center"/>
              <w:rPr>
                <w:rFonts w:ascii="宋体" w:hAnsi="宋体"/>
                <w:color w:val="000000"/>
                <w:kern w:val="0"/>
                <w:sz w:val="24"/>
                <w:szCs w:val="20"/>
                <w:highlight w:val="none"/>
              </w:rPr>
            </w:pPr>
            <w:r>
              <w:rPr>
                <w:rFonts w:hint="eastAsia" w:ascii="宋体" w:hAnsi="宋体"/>
                <w:color w:val="000000"/>
                <w:kern w:val="0"/>
                <w:sz w:val="24"/>
                <w:szCs w:val="20"/>
                <w:highlight w:val="none"/>
              </w:rPr>
              <w:t>项目名称</w:t>
            </w:r>
          </w:p>
        </w:tc>
        <w:tc>
          <w:tcPr>
            <w:tcW w:w="7252" w:type="dxa"/>
            <w:gridSpan w:val="6"/>
            <w:tcBorders>
              <w:top w:val="single" w:color="000000" w:sz="4" w:space="0"/>
              <w:left w:val="single" w:color="000000" w:sz="4" w:space="0"/>
              <w:bottom w:val="single" w:color="000000" w:sz="4" w:space="0"/>
              <w:right w:val="single" w:color="000000" w:sz="4" w:space="0"/>
            </w:tcBorders>
            <w:noWrap w:val="0"/>
            <w:vAlign w:val="center"/>
          </w:tcPr>
          <w:p w14:paraId="17F265C4">
            <w:pPr>
              <w:widowControl/>
              <w:suppressAutoHyphens/>
              <w:snapToGrid w:val="0"/>
              <w:spacing w:line="400" w:lineRule="exact"/>
              <w:jc w:val="right"/>
              <w:rPr>
                <w:rFonts w:hint="eastAsia" w:ascii="宋体" w:hAnsi="宋体" w:eastAsia="宋体"/>
                <w:color w:val="000000"/>
                <w:kern w:val="0"/>
                <w:sz w:val="24"/>
                <w:szCs w:val="20"/>
                <w:highlight w:val="none"/>
                <w:lang w:eastAsia="zh-CN"/>
              </w:rPr>
            </w:pPr>
          </w:p>
        </w:tc>
      </w:tr>
      <w:tr w14:paraId="2CAD4587">
        <w:tblPrEx>
          <w:tblCellMar>
            <w:top w:w="0" w:type="dxa"/>
            <w:left w:w="108" w:type="dxa"/>
            <w:bottom w:w="0" w:type="dxa"/>
            <w:right w:w="108" w:type="dxa"/>
          </w:tblCellMar>
        </w:tblPrEx>
        <w:trPr>
          <w:cantSplit/>
          <w:trHeight w:val="960" w:hRule="exact"/>
        </w:trPr>
        <w:tc>
          <w:tcPr>
            <w:tcW w:w="1987" w:type="dxa"/>
            <w:tcBorders>
              <w:top w:val="single" w:color="000000" w:sz="4" w:space="0"/>
              <w:left w:val="single" w:color="000000" w:sz="4" w:space="0"/>
              <w:bottom w:val="single" w:color="000000" w:sz="4" w:space="0"/>
              <w:right w:val="nil"/>
            </w:tcBorders>
            <w:noWrap w:val="0"/>
            <w:vAlign w:val="center"/>
          </w:tcPr>
          <w:p w14:paraId="651DAB1F">
            <w:pPr>
              <w:widowControl/>
              <w:suppressAutoHyphens/>
              <w:snapToGrid w:val="0"/>
              <w:spacing w:line="400" w:lineRule="exact"/>
              <w:jc w:val="center"/>
              <w:rPr>
                <w:rFonts w:hint="eastAsia" w:ascii="宋体" w:hAnsi="宋体"/>
                <w:color w:val="000000"/>
                <w:kern w:val="0"/>
                <w:sz w:val="24"/>
                <w:szCs w:val="20"/>
                <w:highlight w:val="none"/>
              </w:rPr>
            </w:pPr>
            <w:r>
              <w:rPr>
                <w:rFonts w:hint="eastAsia" w:ascii="宋体" w:hAnsi="宋体" w:cs="Times New Roman"/>
                <w:color w:val="000000"/>
                <w:kern w:val="0"/>
                <w:sz w:val="24"/>
                <w:szCs w:val="20"/>
                <w:highlight w:val="none"/>
                <w:lang w:eastAsia="zh-CN"/>
              </w:rPr>
              <w:t>响应人</w:t>
            </w:r>
          </w:p>
        </w:tc>
        <w:tc>
          <w:tcPr>
            <w:tcW w:w="7252" w:type="dxa"/>
            <w:gridSpan w:val="6"/>
            <w:tcBorders>
              <w:top w:val="single" w:color="000000" w:sz="4" w:space="0"/>
              <w:left w:val="single" w:color="000000" w:sz="4" w:space="0"/>
              <w:bottom w:val="single" w:color="000000" w:sz="4" w:space="0"/>
              <w:right w:val="single" w:color="000000" w:sz="4" w:space="0"/>
            </w:tcBorders>
            <w:noWrap w:val="0"/>
            <w:vAlign w:val="center"/>
          </w:tcPr>
          <w:p w14:paraId="7D6C61A5">
            <w:pPr>
              <w:widowControl/>
              <w:suppressAutoHyphens/>
              <w:snapToGrid w:val="0"/>
              <w:spacing w:line="400" w:lineRule="exact"/>
              <w:jc w:val="center"/>
              <w:rPr>
                <w:rFonts w:ascii="宋体" w:hAnsi="宋体"/>
                <w:color w:val="000000"/>
                <w:kern w:val="0"/>
                <w:sz w:val="24"/>
                <w:szCs w:val="20"/>
                <w:highlight w:val="none"/>
              </w:rPr>
            </w:pPr>
          </w:p>
        </w:tc>
      </w:tr>
      <w:tr w14:paraId="29197C3B">
        <w:tblPrEx>
          <w:tblCellMar>
            <w:top w:w="0" w:type="dxa"/>
            <w:left w:w="108" w:type="dxa"/>
            <w:bottom w:w="0" w:type="dxa"/>
            <w:right w:w="108" w:type="dxa"/>
          </w:tblCellMar>
        </w:tblPrEx>
        <w:trPr>
          <w:cantSplit/>
          <w:trHeight w:val="674" w:hRule="exact"/>
        </w:trPr>
        <w:tc>
          <w:tcPr>
            <w:tcW w:w="1987" w:type="dxa"/>
            <w:tcBorders>
              <w:top w:val="single" w:color="000000" w:sz="4" w:space="0"/>
              <w:left w:val="single" w:color="000000" w:sz="4" w:space="0"/>
              <w:bottom w:val="single" w:color="000000" w:sz="4" w:space="0"/>
              <w:right w:val="nil"/>
            </w:tcBorders>
            <w:noWrap w:val="0"/>
            <w:vAlign w:val="center"/>
          </w:tcPr>
          <w:p w14:paraId="689508D8">
            <w:pPr>
              <w:widowControl/>
              <w:suppressAutoHyphens/>
              <w:snapToGrid w:val="0"/>
              <w:spacing w:line="400" w:lineRule="exact"/>
              <w:jc w:val="center"/>
              <w:rPr>
                <w:rFonts w:hint="eastAsia" w:ascii="宋体" w:hAnsi="宋体"/>
                <w:color w:val="000000"/>
                <w:kern w:val="0"/>
                <w:sz w:val="24"/>
                <w:szCs w:val="20"/>
                <w:highlight w:val="none"/>
              </w:rPr>
            </w:pPr>
            <w:r>
              <w:rPr>
                <w:rFonts w:hint="eastAsia" w:ascii="宋体" w:hAnsi="宋体"/>
                <w:color w:val="000000"/>
                <w:kern w:val="0"/>
                <w:sz w:val="24"/>
                <w:szCs w:val="20"/>
                <w:highlight w:val="none"/>
              </w:rPr>
              <w:t>项目经理</w:t>
            </w:r>
          </w:p>
        </w:tc>
        <w:tc>
          <w:tcPr>
            <w:tcW w:w="1200" w:type="dxa"/>
            <w:tcBorders>
              <w:top w:val="single" w:color="000000" w:sz="4" w:space="0"/>
              <w:left w:val="single" w:color="000000" w:sz="4" w:space="0"/>
              <w:bottom w:val="single" w:color="000000" w:sz="4" w:space="0"/>
              <w:right w:val="nil"/>
            </w:tcBorders>
            <w:noWrap w:val="0"/>
            <w:vAlign w:val="center"/>
          </w:tcPr>
          <w:p w14:paraId="0B5DFDF5">
            <w:pPr>
              <w:widowControl/>
              <w:suppressAutoHyphens/>
              <w:snapToGrid w:val="0"/>
              <w:spacing w:line="400" w:lineRule="exact"/>
              <w:jc w:val="center"/>
              <w:rPr>
                <w:rFonts w:ascii="宋体" w:hAnsi="宋体"/>
                <w:color w:val="000000"/>
                <w:kern w:val="0"/>
                <w:sz w:val="24"/>
                <w:szCs w:val="20"/>
                <w:highlight w:val="none"/>
              </w:rPr>
            </w:pPr>
          </w:p>
        </w:tc>
        <w:tc>
          <w:tcPr>
            <w:tcW w:w="1167" w:type="dxa"/>
            <w:gridSpan w:val="2"/>
            <w:tcBorders>
              <w:top w:val="single" w:color="000000" w:sz="4" w:space="0"/>
              <w:left w:val="single" w:color="000000" w:sz="4" w:space="0"/>
              <w:bottom w:val="single" w:color="000000" w:sz="4" w:space="0"/>
              <w:right w:val="nil"/>
            </w:tcBorders>
            <w:noWrap w:val="0"/>
            <w:vAlign w:val="center"/>
          </w:tcPr>
          <w:p w14:paraId="7B22AB44">
            <w:pPr>
              <w:widowControl/>
              <w:suppressAutoHyphens/>
              <w:snapToGrid w:val="0"/>
              <w:spacing w:line="400" w:lineRule="exact"/>
              <w:jc w:val="center"/>
              <w:rPr>
                <w:rFonts w:ascii="宋体" w:hAnsi="宋体"/>
                <w:color w:val="000000"/>
                <w:kern w:val="0"/>
                <w:sz w:val="24"/>
                <w:szCs w:val="20"/>
                <w:highlight w:val="none"/>
              </w:rPr>
            </w:pPr>
            <w:r>
              <w:rPr>
                <w:rFonts w:hint="eastAsia" w:ascii="宋体" w:hAnsi="宋体"/>
                <w:color w:val="000000"/>
                <w:kern w:val="0"/>
                <w:sz w:val="24"/>
                <w:szCs w:val="20"/>
                <w:highlight w:val="none"/>
              </w:rPr>
              <w:t>级别</w:t>
            </w:r>
          </w:p>
        </w:tc>
        <w:tc>
          <w:tcPr>
            <w:tcW w:w="1804" w:type="dxa"/>
            <w:tcBorders>
              <w:top w:val="single" w:color="000000" w:sz="4" w:space="0"/>
              <w:left w:val="single" w:color="000000" w:sz="4" w:space="0"/>
              <w:bottom w:val="single" w:color="000000" w:sz="4" w:space="0"/>
              <w:right w:val="nil"/>
            </w:tcBorders>
            <w:noWrap w:val="0"/>
            <w:vAlign w:val="center"/>
          </w:tcPr>
          <w:p w14:paraId="27D9660D">
            <w:pPr>
              <w:widowControl/>
              <w:suppressAutoHyphens/>
              <w:snapToGrid w:val="0"/>
              <w:spacing w:line="400" w:lineRule="exact"/>
              <w:ind w:firstLine="210"/>
              <w:jc w:val="center"/>
              <w:rPr>
                <w:rFonts w:ascii="宋体" w:hAnsi="宋体"/>
                <w:color w:val="000000"/>
                <w:kern w:val="0"/>
                <w:sz w:val="24"/>
                <w:szCs w:val="20"/>
                <w:highlight w:val="none"/>
              </w:rPr>
            </w:pPr>
          </w:p>
        </w:tc>
        <w:tc>
          <w:tcPr>
            <w:tcW w:w="1380" w:type="dxa"/>
            <w:tcBorders>
              <w:top w:val="single" w:color="000000" w:sz="4" w:space="0"/>
              <w:left w:val="single" w:color="000000" w:sz="4" w:space="0"/>
              <w:bottom w:val="single" w:color="000000" w:sz="4" w:space="0"/>
              <w:right w:val="nil"/>
            </w:tcBorders>
            <w:noWrap w:val="0"/>
            <w:vAlign w:val="center"/>
          </w:tcPr>
          <w:p w14:paraId="61559DDA">
            <w:pPr>
              <w:widowControl/>
              <w:suppressAutoHyphens/>
              <w:snapToGrid w:val="0"/>
              <w:spacing w:line="400" w:lineRule="exact"/>
              <w:jc w:val="center"/>
              <w:rPr>
                <w:rFonts w:ascii="宋体" w:hAnsi="宋体"/>
                <w:color w:val="000000"/>
                <w:kern w:val="0"/>
                <w:sz w:val="24"/>
                <w:szCs w:val="20"/>
                <w:highlight w:val="none"/>
              </w:rPr>
            </w:pPr>
            <w:r>
              <w:rPr>
                <w:rFonts w:hint="eastAsia" w:ascii="宋体" w:hAnsi="宋体"/>
                <w:color w:val="000000"/>
                <w:kern w:val="0"/>
                <w:sz w:val="24"/>
                <w:szCs w:val="20"/>
                <w:highlight w:val="none"/>
              </w:rPr>
              <w:t>注册编号</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6928A778">
            <w:pPr>
              <w:widowControl/>
              <w:suppressAutoHyphens/>
              <w:snapToGrid w:val="0"/>
              <w:spacing w:line="400" w:lineRule="exact"/>
              <w:jc w:val="left"/>
              <w:rPr>
                <w:rFonts w:ascii="宋体" w:hAnsi="宋体"/>
                <w:color w:val="000000"/>
                <w:kern w:val="0"/>
                <w:sz w:val="24"/>
                <w:szCs w:val="20"/>
                <w:highlight w:val="none"/>
              </w:rPr>
            </w:pPr>
          </w:p>
        </w:tc>
      </w:tr>
      <w:tr w14:paraId="7697742B">
        <w:tblPrEx>
          <w:tblCellMar>
            <w:top w:w="0" w:type="dxa"/>
            <w:left w:w="108" w:type="dxa"/>
            <w:bottom w:w="0" w:type="dxa"/>
            <w:right w:w="108" w:type="dxa"/>
          </w:tblCellMar>
        </w:tblPrEx>
        <w:trPr>
          <w:cantSplit/>
          <w:trHeight w:val="649" w:hRule="exact"/>
        </w:trPr>
        <w:tc>
          <w:tcPr>
            <w:tcW w:w="1987" w:type="dxa"/>
            <w:tcBorders>
              <w:top w:val="single" w:color="000000" w:sz="4" w:space="0"/>
              <w:left w:val="single" w:color="000000" w:sz="4" w:space="0"/>
              <w:bottom w:val="single" w:color="000000" w:sz="4" w:space="0"/>
              <w:right w:val="nil"/>
            </w:tcBorders>
            <w:noWrap w:val="0"/>
            <w:vAlign w:val="center"/>
          </w:tcPr>
          <w:p w14:paraId="054833D9">
            <w:pPr>
              <w:widowControl/>
              <w:suppressAutoHyphens/>
              <w:snapToGrid w:val="0"/>
              <w:spacing w:line="400" w:lineRule="exact"/>
              <w:jc w:val="center"/>
              <w:rPr>
                <w:rFonts w:hint="eastAsia" w:ascii="宋体" w:hAnsi="宋体" w:eastAsia="宋体"/>
                <w:color w:val="000000"/>
                <w:kern w:val="0"/>
                <w:sz w:val="24"/>
                <w:szCs w:val="20"/>
                <w:highlight w:val="none"/>
                <w:lang w:eastAsia="zh-CN"/>
              </w:rPr>
            </w:pPr>
            <w:r>
              <w:rPr>
                <w:rFonts w:hint="eastAsia" w:ascii="宋体" w:hAnsi="宋体"/>
                <w:color w:val="000000"/>
                <w:kern w:val="0"/>
                <w:sz w:val="24"/>
                <w:szCs w:val="20"/>
                <w:highlight w:val="none"/>
                <w:lang w:eastAsia="zh-CN"/>
              </w:rPr>
              <w:t>技术负责人</w:t>
            </w:r>
          </w:p>
        </w:tc>
        <w:tc>
          <w:tcPr>
            <w:tcW w:w="1200" w:type="dxa"/>
            <w:tcBorders>
              <w:top w:val="single" w:color="000000" w:sz="4" w:space="0"/>
              <w:left w:val="single" w:color="000000" w:sz="4" w:space="0"/>
              <w:bottom w:val="single" w:color="000000" w:sz="4" w:space="0"/>
              <w:right w:val="nil"/>
            </w:tcBorders>
            <w:noWrap w:val="0"/>
            <w:vAlign w:val="center"/>
          </w:tcPr>
          <w:p w14:paraId="61966BAC">
            <w:pPr>
              <w:widowControl/>
              <w:suppressAutoHyphens/>
              <w:snapToGrid w:val="0"/>
              <w:spacing w:line="400" w:lineRule="exact"/>
              <w:jc w:val="center"/>
              <w:rPr>
                <w:rFonts w:ascii="宋体" w:hAnsi="宋体"/>
                <w:color w:val="000000"/>
                <w:kern w:val="0"/>
                <w:sz w:val="24"/>
                <w:szCs w:val="20"/>
                <w:highlight w:val="none"/>
              </w:rPr>
            </w:pPr>
          </w:p>
        </w:tc>
        <w:tc>
          <w:tcPr>
            <w:tcW w:w="1167" w:type="dxa"/>
            <w:gridSpan w:val="2"/>
            <w:tcBorders>
              <w:top w:val="single" w:color="000000" w:sz="4" w:space="0"/>
              <w:left w:val="single" w:color="000000" w:sz="4" w:space="0"/>
              <w:bottom w:val="single" w:color="000000" w:sz="4" w:space="0"/>
              <w:right w:val="nil"/>
            </w:tcBorders>
            <w:noWrap w:val="0"/>
            <w:vAlign w:val="center"/>
          </w:tcPr>
          <w:p w14:paraId="41D06CD2">
            <w:pPr>
              <w:widowControl/>
              <w:suppressAutoHyphens/>
              <w:snapToGrid w:val="0"/>
              <w:spacing w:line="400" w:lineRule="exact"/>
              <w:jc w:val="center"/>
              <w:rPr>
                <w:rFonts w:hint="eastAsia" w:ascii="宋体" w:hAnsi="宋体" w:eastAsia="宋体"/>
                <w:color w:val="000000"/>
                <w:kern w:val="0"/>
                <w:sz w:val="24"/>
                <w:szCs w:val="20"/>
                <w:highlight w:val="none"/>
                <w:lang w:eastAsia="zh-CN"/>
              </w:rPr>
            </w:pPr>
            <w:r>
              <w:rPr>
                <w:rFonts w:hint="eastAsia" w:ascii="宋体" w:hAnsi="宋体"/>
                <w:color w:val="000000"/>
                <w:kern w:val="0"/>
                <w:sz w:val="24"/>
                <w:szCs w:val="20"/>
                <w:highlight w:val="none"/>
                <w:lang w:eastAsia="zh-CN"/>
              </w:rPr>
              <w:t>级别</w:t>
            </w:r>
          </w:p>
        </w:tc>
        <w:tc>
          <w:tcPr>
            <w:tcW w:w="1804" w:type="dxa"/>
            <w:tcBorders>
              <w:top w:val="single" w:color="000000" w:sz="4" w:space="0"/>
              <w:left w:val="single" w:color="000000" w:sz="4" w:space="0"/>
              <w:bottom w:val="single" w:color="000000" w:sz="4" w:space="0"/>
              <w:right w:val="nil"/>
            </w:tcBorders>
            <w:noWrap w:val="0"/>
            <w:vAlign w:val="center"/>
          </w:tcPr>
          <w:p w14:paraId="579C1735">
            <w:pPr>
              <w:widowControl/>
              <w:suppressAutoHyphens/>
              <w:snapToGrid w:val="0"/>
              <w:spacing w:line="400" w:lineRule="exact"/>
              <w:ind w:firstLine="210"/>
              <w:jc w:val="center"/>
              <w:rPr>
                <w:rFonts w:ascii="宋体" w:hAnsi="宋体"/>
                <w:color w:val="000000"/>
                <w:kern w:val="0"/>
                <w:sz w:val="24"/>
                <w:szCs w:val="20"/>
                <w:highlight w:val="none"/>
              </w:rPr>
            </w:pPr>
          </w:p>
        </w:tc>
        <w:tc>
          <w:tcPr>
            <w:tcW w:w="1380" w:type="dxa"/>
            <w:tcBorders>
              <w:top w:val="single" w:color="000000" w:sz="4" w:space="0"/>
              <w:left w:val="single" w:color="000000" w:sz="4" w:space="0"/>
              <w:bottom w:val="single" w:color="000000" w:sz="4" w:space="0"/>
              <w:right w:val="nil"/>
            </w:tcBorders>
            <w:noWrap w:val="0"/>
            <w:vAlign w:val="center"/>
          </w:tcPr>
          <w:p w14:paraId="36D9D3F4">
            <w:pPr>
              <w:widowControl/>
              <w:suppressAutoHyphens/>
              <w:snapToGrid w:val="0"/>
              <w:spacing w:line="400" w:lineRule="exact"/>
              <w:jc w:val="center"/>
              <w:rPr>
                <w:rFonts w:hint="eastAsia" w:ascii="宋体" w:hAnsi="宋体" w:eastAsia="宋体"/>
                <w:color w:val="000000"/>
                <w:kern w:val="0"/>
                <w:sz w:val="24"/>
                <w:szCs w:val="20"/>
                <w:highlight w:val="none"/>
                <w:lang w:eastAsia="zh-CN"/>
              </w:rPr>
            </w:pPr>
            <w:r>
              <w:rPr>
                <w:rFonts w:hint="eastAsia" w:ascii="宋体" w:hAnsi="宋体"/>
                <w:color w:val="000000"/>
                <w:kern w:val="0"/>
                <w:sz w:val="24"/>
                <w:szCs w:val="20"/>
                <w:highlight w:val="none"/>
                <w:lang w:eastAsia="zh-CN"/>
              </w:rPr>
              <w:t>证书编号</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4BD48C4A">
            <w:pPr>
              <w:widowControl/>
              <w:suppressAutoHyphens/>
              <w:snapToGrid w:val="0"/>
              <w:spacing w:line="400" w:lineRule="exact"/>
              <w:jc w:val="left"/>
              <w:rPr>
                <w:rFonts w:ascii="宋体" w:hAnsi="宋体"/>
                <w:color w:val="000000"/>
                <w:kern w:val="0"/>
                <w:sz w:val="24"/>
                <w:szCs w:val="20"/>
                <w:highlight w:val="none"/>
              </w:rPr>
            </w:pPr>
          </w:p>
        </w:tc>
      </w:tr>
      <w:tr w14:paraId="4EB140B7">
        <w:tblPrEx>
          <w:tblCellMar>
            <w:top w:w="0" w:type="dxa"/>
            <w:left w:w="108" w:type="dxa"/>
            <w:bottom w:w="0" w:type="dxa"/>
            <w:right w:w="108" w:type="dxa"/>
          </w:tblCellMar>
        </w:tblPrEx>
        <w:trPr>
          <w:cantSplit/>
          <w:trHeight w:val="756" w:hRule="exact"/>
        </w:trPr>
        <w:tc>
          <w:tcPr>
            <w:tcW w:w="3565" w:type="dxa"/>
            <w:gridSpan w:val="3"/>
            <w:tcBorders>
              <w:top w:val="single" w:color="000000" w:sz="4" w:space="0"/>
              <w:left w:val="single" w:color="000000" w:sz="4" w:space="0"/>
              <w:bottom w:val="single" w:color="000000" w:sz="4" w:space="0"/>
              <w:right w:val="nil"/>
            </w:tcBorders>
            <w:noWrap w:val="0"/>
            <w:vAlign w:val="center"/>
          </w:tcPr>
          <w:p w14:paraId="6EE1DBC1">
            <w:pPr>
              <w:widowControl/>
              <w:suppressAutoHyphens/>
              <w:snapToGrid w:val="0"/>
              <w:spacing w:line="400" w:lineRule="exact"/>
              <w:jc w:val="center"/>
              <w:rPr>
                <w:rFonts w:ascii="宋体" w:hAnsi="宋体"/>
                <w:color w:val="000000"/>
                <w:kern w:val="0"/>
                <w:sz w:val="24"/>
                <w:szCs w:val="20"/>
                <w:highlight w:val="none"/>
              </w:rPr>
            </w:pPr>
            <w:r>
              <w:rPr>
                <w:rFonts w:hint="eastAsia" w:ascii="宋体" w:hAnsi="宋体"/>
                <w:color w:val="000000"/>
                <w:kern w:val="0"/>
                <w:sz w:val="24"/>
                <w:szCs w:val="20"/>
                <w:highlight w:val="none"/>
              </w:rPr>
              <w:t>磋商范围</w:t>
            </w:r>
          </w:p>
        </w:tc>
        <w:tc>
          <w:tcPr>
            <w:tcW w:w="5674" w:type="dxa"/>
            <w:gridSpan w:val="4"/>
            <w:tcBorders>
              <w:top w:val="single" w:color="000000" w:sz="4" w:space="0"/>
              <w:left w:val="single" w:color="000000" w:sz="4" w:space="0"/>
              <w:bottom w:val="single" w:color="000000" w:sz="4" w:space="0"/>
              <w:right w:val="single" w:color="000000" w:sz="4" w:space="0"/>
            </w:tcBorders>
            <w:noWrap w:val="0"/>
            <w:vAlign w:val="center"/>
          </w:tcPr>
          <w:p w14:paraId="6AB16C7A">
            <w:pPr>
              <w:widowControl/>
              <w:suppressAutoHyphens/>
              <w:snapToGrid w:val="0"/>
              <w:spacing w:line="400" w:lineRule="exact"/>
              <w:jc w:val="left"/>
              <w:rPr>
                <w:rFonts w:ascii="宋体" w:hAnsi="宋体"/>
                <w:color w:val="000000"/>
                <w:kern w:val="0"/>
                <w:sz w:val="24"/>
                <w:szCs w:val="20"/>
                <w:highlight w:val="none"/>
              </w:rPr>
            </w:pPr>
          </w:p>
        </w:tc>
      </w:tr>
      <w:tr w14:paraId="003D29BC">
        <w:tblPrEx>
          <w:tblCellMar>
            <w:top w:w="0" w:type="dxa"/>
            <w:left w:w="108" w:type="dxa"/>
            <w:bottom w:w="0" w:type="dxa"/>
            <w:right w:w="108" w:type="dxa"/>
          </w:tblCellMar>
        </w:tblPrEx>
        <w:trPr>
          <w:cantSplit/>
          <w:trHeight w:val="806" w:hRule="exact"/>
        </w:trPr>
        <w:tc>
          <w:tcPr>
            <w:tcW w:w="3565" w:type="dxa"/>
            <w:gridSpan w:val="3"/>
            <w:tcBorders>
              <w:top w:val="single" w:color="000000" w:sz="4" w:space="0"/>
              <w:left w:val="single" w:color="000000" w:sz="4" w:space="0"/>
              <w:bottom w:val="single" w:color="000000" w:sz="4" w:space="0"/>
              <w:right w:val="nil"/>
            </w:tcBorders>
            <w:noWrap w:val="0"/>
            <w:vAlign w:val="center"/>
          </w:tcPr>
          <w:p w14:paraId="3F19A3FC">
            <w:pPr>
              <w:widowControl/>
              <w:suppressAutoHyphens/>
              <w:snapToGrid w:val="0"/>
              <w:spacing w:line="400" w:lineRule="exact"/>
              <w:jc w:val="center"/>
              <w:rPr>
                <w:rFonts w:hint="eastAsia" w:ascii="宋体" w:hAnsi="宋体"/>
                <w:color w:val="000000"/>
                <w:kern w:val="0"/>
                <w:sz w:val="24"/>
                <w:szCs w:val="20"/>
                <w:highlight w:val="none"/>
              </w:rPr>
            </w:pPr>
            <w:r>
              <w:rPr>
                <w:rFonts w:hint="eastAsia" w:ascii="宋体" w:hAnsi="宋体"/>
                <w:color w:val="000000"/>
                <w:kern w:val="0"/>
                <w:sz w:val="24"/>
                <w:szCs w:val="20"/>
                <w:highlight w:val="none"/>
              </w:rPr>
              <w:t>工期</w:t>
            </w:r>
          </w:p>
        </w:tc>
        <w:tc>
          <w:tcPr>
            <w:tcW w:w="5674" w:type="dxa"/>
            <w:gridSpan w:val="4"/>
            <w:tcBorders>
              <w:top w:val="single" w:color="000000" w:sz="4" w:space="0"/>
              <w:left w:val="single" w:color="000000" w:sz="4" w:space="0"/>
              <w:bottom w:val="single" w:color="000000" w:sz="4" w:space="0"/>
              <w:right w:val="single" w:color="000000" w:sz="4" w:space="0"/>
            </w:tcBorders>
            <w:noWrap w:val="0"/>
            <w:vAlign w:val="center"/>
          </w:tcPr>
          <w:p w14:paraId="03B6D480">
            <w:pPr>
              <w:widowControl/>
              <w:suppressAutoHyphens/>
              <w:snapToGrid w:val="0"/>
              <w:spacing w:line="400" w:lineRule="exact"/>
              <w:jc w:val="left"/>
              <w:rPr>
                <w:rFonts w:ascii="宋体" w:hAnsi="宋体"/>
                <w:color w:val="000000"/>
                <w:kern w:val="0"/>
                <w:sz w:val="24"/>
                <w:szCs w:val="20"/>
                <w:highlight w:val="none"/>
              </w:rPr>
            </w:pPr>
          </w:p>
        </w:tc>
      </w:tr>
      <w:tr w14:paraId="3637EF96">
        <w:tblPrEx>
          <w:tblCellMar>
            <w:top w:w="0" w:type="dxa"/>
            <w:left w:w="108" w:type="dxa"/>
            <w:bottom w:w="0" w:type="dxa"/>
            <w:right w:w="108" w:type="dxa"/>
          </w:tblCellMar>
        </w:tblPrEx>
        <w:trPr>
          <w:cantSplit/>
          <w:trHeight w:val="1037" w:hRule="exact"/>
        </w:trPr>
        <w:tc>
          <w:tcPr>
            <w:tcW w:w="3565" w:type="dxa"/>
            <w:gridSpan w:val="3"/>
            <w:tcBorders>
              <w:top w:val="single" w:color="000000" w:sz="4" w:space="0"/>
              <w:left w:val="single" w:color="000000" w:sz="4" w:space="0"/>
              <w:bottom w:val="single" w:color="000000" w:sz="4" w:space="0"/>
              <w:right w:val="nil"/>
            </w:tcBorders>
            <w:noWrap w:val="0"/>
            <w:vAlign w:val="center"/>
          </w:tcPr>
          <w:p w14:paraId="786105FC">
            <w:pPr>
              <w:widowControl/>
              <w:suppressAutoHyphens/>
              <w:snapToGrid w:val="0"/>
              <w:spacing w:line="400" w:lineRule="exact"/>
              <w:jc w:val="center"/>
              <w:rPr>
                <w:rFonts w:ascii="宋体" w:hAnsi="宋体"/>
                <w:color w:val="000000"/>
                <w:kern w:val="0"/>
                <w:sz w:val="24"/>
                <w:szCs w:val="20"/>
                <w:highlight w:val="none"/>
              </w:rPr>
            </w:pPr>
            <w:r>
              <w:rPr>
                <w:rFonts w:hint="eastAsia" w:ascii="宋体" w:hAnsi="宋体"/>
                <w:color w:val="000000"/>
                <w:kern w:val="0"/>
                <w:sz w:val="24"/>
                <w:szCs w:val="20"/>
                <w:highlight w:val="none"/>
              </w:rPr>
              <w:t>磋商总报价</w:t>
            </w:r>
          </w:p>
        </w:tc>
        <w:tc>
          <w:tcPr>
            <w:tcW w:w="5674" w:type="dxa"/>
            <w:gridSpan w:val="4"/>
            <w:tcBorders>
              <w:top w:val="single" w:color="000000" w:sz="4" w:space="0"/>
              <w:left w:val="single" w:color="000000" w:sz="4" w:space="0"/>
              <w:bottom w:val="single" w:color="000000" w:sz="4" w:space="0"/>
              <w:right w:val="single" w:color="000000" w:sz="4" w:space="0"/>
            </w:tcBorders>
            <w:noWrap w:val="0"/>
            <w:vAlign w:val="center"/>
          </w:tcPr>
          <w:p w14:paraId="4003CB7D">
            <w:pPr>
              <w:widowControl/>
              <w:suppressAutoHyphens/>
              <w:autoSpaceDE w:val="0"/>
              <w:snapToGrid w:val="0"/>
              <w:spacing w:line="400" w:lineRule="exact"/>
              <w:jc w:val="left"/>
              <w:rPr>
                <w:rFonts w:hint="eastAsia" w:ascii="宋体" w:hAnsi="宋体"/>
                <w:color w:val="000000"/>
                <w:kern w:val="0"/>
                <w:sz w:val="24"/>
                <w:szCs w:val="20"/>
                <w:highlight w:val="none"/>
              </w:rPr>
            </w:pPr>
            <w:r>
              <w:rPr>
                <w:rFonts w:hint="eastAsia" w:ascii="宋体" w:hAnsi="宋体"/>
                <w:color w:val="000000"/>
                <w:kern w:val="0"/>
                <w:sz w:val="24"/>
                <w:szCs w:val="20"/>
                <w:highlight w:val="none"/>
              </w:rPr>
              <w:t>大写：</w:t>
            </w:r>
            <w:r>
              <w:rPr>
                <w:rFonts w:hint="eastAsia" w:ascii="宋体" w:hAnsi="宋体"/>
                <w:color w:val="000000"/>
                <w:kern w:val="0"/>
                <w:sz w:val="24"/>
                <w:szCs w:val="20"/>
                <w:highlight w:val="none"/>
                <w:u w:val="single"/>
                <w:lang w:val="en-US" w:eastAsia="zh-CN"/>
              </w:rPr>
              <w:t xml:space="preserve">           </w:t>
            </w:r>
            <w:r>
              <w:rPr>
                <w:rFonts w:hint="eastAsia" w:ascii="宋体" w:hAnsi="宋体"/>
                <w:color w:val="000000"/>
                <w:kern w:val="0"/>
                <w:sz w:val="24"/>
                <w:szCs w:val="20"/>
                <w:highlight w:val="none"/>
              </w:rPr>
              <w:t>；</w:t>
            </w:r>
          </w:p>
          <w:p w14:paraId="435C47A0">
            <w:pPr>
              <w:widowControl/>
              <w:suppressAutoHyphens/>
              <w:autoSpaceDE w:val="0"/>
              <w:snapToGrid w:val="0"/>
              <w:spacing w:line="400" w:lineRule="exact"/>
              <w:jc w:val="left"/>
              <w:rPr>
                <w:rFonts w:ascii="宋体" w:hAnsi="宋体"/>
                <w:color w:val="000000"/>
                <w:kern w:val="0"/>
                <w:sz w:val="24"/>
                <w:szCs w:val="20"/>
                <w:highlight w:val="none"/>
              </w:rPr>
            </w:pPr>
            <w:r>
              <w:rPr>
                <w:rFonts w:hint="eastAsia" w:ascii="宋体" w:hAnsi="宋体"/>
                <w:color w:val="000000"/>
                <w:kern w:val="0"/>
                <w:sz w:val="24"/>
                <w:szCs w:val="20"/>
                <w:highlight w:val="none"/>
              </w:rPr>
              <w:t>小写：</w:t>
            </w:r>
            <w:r>
              <w:rPr>
                <w:rFonts w:hint="eastAsia" w:ascii="宋体" w:hAnsi="宋体"/>
                <w:color w:val="000000"/>
                <w:kern w:val="0"/>
                <w:sz w:val="24"/>
                <w:szCs w:val="20"/>
                <w:highlight w:val="none"/>
                <w:u w:val="single"/>
                <w:lang w:val="en-US" w:eastAsia="zh-CN"/>
              </w:rPr>
              <w:t xml:space="preserve">           </w:t>
            </w:r>
            <w:r>
              <w:rPr>
                <w:rFonts w:hint="eastAsia" w:ascii="宋体" w:hAnsi="宋体"/>
                <w:color w:val="000000"/>
                <w:kern w:val="0"/>
                <w:sz w:val="24"/>
                <w:szCs w:val="20"/>
                <w:highlight w:val="none"/>
              </w:rPr>
              <w:t>元</w:t>
            </w:r>
          </w:p>
        </w:tc>
      </w:tr>
      <w:tr w14:paraId="13B7F073">
        <w:tblPrEx>
          <w:tblCellMar>
            <w:top w:w="0" w:type="dxa"/>
            <w:left w:w="108" w:type="dxa"/>
            <w:bottom w:w="0" w:type="dxa"/>
            <w:right w:w="108" w:type="dxa"/>
          </w:tblCellMar>
        </w:tblPrEx>
        <w:trPr>
          <w:cantSplit/>
          <w:trHeight w:val="820" w:hRule="atLeast"/>
        </w:trPr>
        <w:tc>
          <w:tcPr>
            <w:tcW w:w="3565" w:type="dxa"/>
            <w:gridSpan w:val="3"/>
            <w:tcBorders>
              <w:top w:val="single" w:color="000000" w:sz="4" w:space="0"/>
              <w:left w:val="single" w:color="000000" w:sz="4" w:space="0"/>
              <w:bottom w:val="single" w:color="000000" w:sz="4" w:space="0"/>
              <w:right w:val="nil"/>
            </w:tcBorders>
            <w:noWrap w:val="0"/>
            <w:vAlign w:val="center"/>
          </w:tcPr>
          <w:p w14:paraId="7D408E2A">
            <w:pPr>
              <w:widowControl/>
              <w:suppressAutoHyphens/>
              <w:snapToGrid w:val="0"/>
              <w:spacing w:line="400" w:lineRule="exact"/>
              <w:jc w:val="center"/>
              <w:rPr>
                <w:rFonts w:hint="eastAsia" w:ascii="宋体" w:hAnsi="宋体" w:eastAsia="宋体"/>
                <w:color w:val="000000"/>
                <w:kern w:val="0"/>
                <w:sz w:val="24"/>
                <w:szCs w:val="20"/>
                <w:highlight w:val="none"/>
                <w:lang w:val="en-US" w:eastAsia="zh-CN"/>
              </w:rPr>
            </w:pPr>
            <w:r>
              <w:rPr>
                <w:rFonts w:hint="eastAsia" w:ascii="宋体" w:hAnsi="宋体"/>
                <w:color w:val="000000"/>
                <w:kern w:val="0"/>
                <w:sz w:val="24"/>
                <w:szCs w:val="20"/>
                <w:highlight w:val="none"/>
              </w:rPr>
              <w:t>质量</w:t>
            </w:r>
            <w:r>
              <w:rPr>
                <w:rFonts w:hint="eastAsia" w:ascii="宋体" w:hAnsi="宋体"/>
                <w:color w:val="000000"/>
                <w:kern w:val="0"/>
                <w:sz w:val="24"/>
                <w:szCs w:val="20"/>
                <w:highlight w:val="none"/>
                <w:lang w:val="en-US" w:eastAsia="zh-CN"/>
              </w:rPr>
              <w:t>要求</w:t>
            </w:r>
          </w:p>
        </w:tc>
        <w:tc>
          <w:tcPr>
            <w:tcW w:w="5674" w:type="dxa"/>
            <w:gridSpan w:val="4"/>
            <w:tcBorders>
              <w:top w:val="single" w:color="000000" w:sz="4" w:space="0"/>
              <w:left w:val="single" w:color="000000" w:sz="4" w:space="0"/>
              <w:bottom w:val="single" w:color="000000" w:sz="4" w:space="0"/>
              <w:right w:val="single" w:color="000000" w:sz="4" w:space="0"/>
            </w:tcBorders>
            <w:noWrap w:val="0"/>
            <w:vAlign w:val="center"/>
          </w:tcPr>
          <w:p w14:paraId="533D58C4">
            <w:pPr>
              <w:widowControl/>
              <w:suppressAutoHyphens/>
              <w:snapToGrid w:val="0"/>
              <w:spacing w:line="400" w:lineRule="exact"/>
              <w:jc w:val="center"/>
              <w:rPr>
                <w:rFonts w:ascii="宋体" w:hAnsi="宋体"/>
                <w:color w:val="000000"/>
                <w:kern w:val="0"/>
                <w:sz w:val="24"/>
                <w:szCs w:val="20"/>
                <w:highlight w:val="none"/>
              </w:rPr>
            </w:pPr>
          </w:p>
        </w:tc>
      </w:tr>
      <w:tr w14:paraId="49698FD0">
        <w:tblPrEx>
          <w:tblCellMar>
            <w:top w:w="0" w:type="dxa"/>
            <w:left w:w="108" w:type="dxa"/>
            <w:bottom w:w="0" w:type="dxa"/>
            <w:right w:w="108" w:type="dxa"/>
          </w:tblCellMar>
        </w:tblPrEx>
        <w:trPr>
          <w:cantSplit/>
          <w:trHeight w:val="758" w:hRule="atLeast"/>
        </w:trPr>
        <w:tc>
          <w:tcPr>
            <w:tcW w:w="3565" w:type="dxa"/>
            <w:gridSpan w:val="3"/>
            <w:tcBorders>
              <w:top w:val="single" w:color="000000" w:sz="4" w:space="0"/>
              <w:left w:val="single" w:color="000000" w:sz="4" w:space="0"/>
              <w:bottom w:val="single" w:color="000000" w:sz="4" w:space="0"/>
              <w:right w:val="nil"/>
            </w:tcBorders>
            <w:noWrap w:val="0"/>
            <w:vAlign w:val="center"/>
          </w:tcPr>
          <w:p w14:paraId="3027F9CD">
            <w:pPr>
              <w:widowControl/>
              <w:suppressAutoHyphens/>
              <w:snapToGrid w:val="0"/>
              <w:spacing w:line="400" w:lineRule="exact"/>
              <w:jc w:val="center"/>
              <w:rPr>
                <w:rFonts w:hint="eastAsia" w:ascii="宋体" w:hAnsi="宋体"/>
                <w:color w:val="000000"/>
                <w:kern w:val="0"/>
                <w:sz w:val="24"/>
                <w:szCs w:val="20"/>
                <w:highlight w:val="none"/>
              </w:rPr>
            </w:pPr>
            <w:r>
              <w:rPr>
                <w:rFonts w:hint="eastAsia" w:ascii="宋体" w:hAnsi="宋体"/>
                <w:color w:val="000000"/>
                <w:kern w:val="0"/>
                <w:sz w:val="24"/>
                <w:szCs w:val="20"/>
                <w:highlight w:val="none"/>
              </w:rPr>
              <w:t>磋商有效期</w:t>
            </w:r>
          </w:p>
        </w:tc>
        <w:tc>
          <w:tcPr>
            <w:tcW w:w="5674" w:type="dxa"/>
            <w:gridSpan w:val="4"/>
            <w:tcBorders>
              <w:top w:val="single" w:color="000000" w:sz="4" w:space="0"/>
              <w:left w:val="single" w:color="000000" w:sz="4" w:space="0"/>
              <w:bottom w:val="single" w:color="000000" w:sz="4" w:space="0"/>
              <w:right w:val="single" w:color="000000" w:sz="4" w:space="0"/>
            </w:tcBorders>
            <w:noWrap w:val="0"/>
            <w:vAlign w:val="center"/>
          </w:tcPr>
          <w:p w14:paraId="5367C15F">
            <w:pPr>
              <w:widowControl/>
              <w:suppressAutoHyphens/>
              <w:snapToGrid w:val="0"/>
              <w:spacing w:line="400" w:lineRule="exact"/>
              <w:jc w:val="center"/>
              <w:rPr>
                <w:rFonts w:ascii="宋体" w:hAnsi="宋体"/>
                <w:color w:val="000000"/>
                <w:kern w:val="0"/>
                <w:sz w:val="24"/>
                <w:szCs w:val="20"/>
                <w:highlight w:val="none"/>
              </w:rPr>
            </w:pPr>
          </w:p>
        </w:tc>
      </w:tr>
      <w:tr w14:paraId="28CA543C">
        <w:tblPrEx>
          <w:tblCellMar>
            <w:top w:w="0" w:type="dxa"/>
            <w:left w:w="108" w:type="dxa"/>
            <w:bottom w:w="0" w:type="dxa"/>
            <w:right w:w="108" w:type="dxa"/>
          </w:tblCellMar>
        </w:tblPrEx>
        <w:trPr>
          <w:cantSplit/>
          <w:trHeight w:val="654" w:hRule="exact"/>
        </w:trPr>
        <w:tc>
          <w:tcPr>
            <w:tcW w:w="3565" w:type="dxa"/>
            <w:gridSpan w:val="3"/>
            <w:tcBorders>
              <w:top w:val="single" w:color="000000" w:sz="4" w:space="0"/>
              <w:left w:val="single" w:color="000000" w:sz="4" w:space="0"/>
              <w:bottom w:val="single" w:color="000000" w:sz="4" w:space="0"/>
              <w:right w:val="nil"/>
            </w:tcBorders>
            <w:noWrap w:val="0"/>
            <w:vAlign w:val="center"/>
          </w:tcPr>
          <w:p w14:paraId="59C8F1CD">
            <w:pPr>
              <w:widowControl/>
              <w:adjustRightInd w:val="0"/>
              <w:snapToGrid w:val="0"/>
              <w:spacing w:line="240" w:lineRule="auto"/>
              <w:jc w:val="center"/>
              <w:rPr>
                <w:rFonts w:hint="eastAsia" w:ascii="宋体" w:hAnsi="宋体" w:eastAsia="宋体"/>
                <w:color w:val="000000"/>
                <w:kern w:val="0"/>
                <w:sz w:val="24"/>
                <w:szCs w:val="20"/>
                <w:highlight w:val="none"/>
                <w:lang w:val="en-US" w:eastAsia="zh-CN"/>
              </w:rPr>
            </w:pPr>
            <w:r>
              <w:rPr>
                <w:rFonts w:hint="eastAsia" w:ascii="宋体" w:hAnsi="宋体"/>
                <w:color w:val="000000"/>
                <w:kern w:val="0"/>
                <w:sz w:val="24"/>
                <w:szCs w:val="20"/>
                <w:highlight w:val="none"/>
                <w:lang w:val="en-US" w:eastAsia="zh-CN"/>
              </w:rPr>
              <w:t>备注</w:t>
            </w:r>
          </w:p>
        </w:tc>
        <w:tc>
          <w:tcPr>
            <w:tcW w:w="5674" w:type="dxa"/>
            <w:gridSpan w:val="4"/>
            <w:tcBorders>
              <w:top w:val="single" w:color="000000" w:sz="4" w:space="0"/>
              <w:left w:val="single" w:color="000000" w:sz="4" w:space="0"/>
              <w:bottom w:val="single" w:color="000000" w:sz="4" w:space="0"/>
              <w:right w:val="single" w:color="000000" w:sz="4" w:space="0"/>
            </w:tcBorders>
            <w:noWrap w:val="0"/>
            <w:vAlign w:val="center"/>
          </w:tcPr>
          <w:p w14:paraId="718A8475">
            <w:pPr>
              <w:widowControl/>
              <w:suppressAutoHyphens/>
              <w:snapToGrid w:val="0"/>
              <w:spacing w:line="400" w:lineRule="exact"/>
              <w:jc w:val="center"/>
              <w:rPr>
                <w:rFonts w:ascii="宋体" w:hAnsi="宋体"/>
                <w:color w:val="000000"/>
                <w:kern w:val="0"/>
                <w:sz w:val="24"/>
                <w:szCs w:val="20"/>
                <w:highlight w:val="none"/>
              </w:rPr>
            </w:pPr>
          </w:p>
        </w:tc>
      </w:tr>
    </w:tbl>
    <w:p w14:paraId="4BA8A232">
      <w:pPr>
        <w:keepNext w:val="0"/>
        <w:keepLines w:val="0"/>
        <w:pageBreakBefore w:val="0"/>
        <w:widowControl/>
        <w:kinsoku/>
        <w:wordWrap/>
        <w:overflowPunct/>
        <w:topLinePunct w:val="0"/>
        <w:autoSpaceDE/>
        <w:autoSpaceDN/>
        <w:bidi w:val="0"/>
        <w:adjustRightInd w:val="0"/>
        <w:snapToGrid w:val="0"/>
        <w:spacing w:beforeAutospacing="1" w:after="200" w:line="360" w:lineRule="auto"/>
        <w:jc w:val="right"/>
        <w:textAlignment w:val="auto"/>
        <w:rPr>
          <w:rFonts w:hint="eastAsia" w:ascii="宋体" w:hAnsi="宋体" w:cs="宋体"/>
          <w:color w:val="auto"/>
          <w:kern w:val="0"/>
          <w:sz w:val="24"/>
          <w:szCs w:val="24"/>
          <w:highlight w:val="none"/>
          <w:lang w:val="en-US" w:eastAsia="zh-CN"/>
        </w:rPr>
      </w:pPr>
    </w:p>
    <w:p w14:paraId="3446A10A">
      <w:pPr>
        <w:keepNext w:val="0"/>
        <w:keepLines w:val="0"/>
        <w:pageBreakBefore w:val="0"/>
        <w:widowControl/>
        <w:kinsoku/>
        <w:wordWrap/>
        <w:overflowPunct/>
        <w:topLinePunct w:val="0"/>
        <w:autoSpaceDE/>
        <w:autoSpaceDN/>
        <w:bidi w:val="0"/>
        <w:adjustRightInd w:val="0"/>
        <w:snapToGrid w:val="0"/>
        <w:spacing w:beforeAutospacing="1" w:after="200" w:line="360" w:lineRule="auto"/>
        <w:jc w:val="right"/>
        <w:textAlignment w:val="auto"/>
        <w:rPr>
          <w:rFonts w:ascii="宋体" w:hAnsi="宋体" w:eastAsia="宋体" w:cs="宋体"/>
          <w:color w:val="auto"/>
          <w:sz w:val="24"/>
          <w:szCs w:val="24"/>
          <w:highlight w:val="none"/>
        </w:rPr>
      </w:pPr>
      <w:r>
        <w:rPr>
          <w:rFonts w:hint="eastAsia" w:ascii="宋体" w:hAnsi="宋体" w:cs="宋体"/>
          <w:color w:val="auto"/>
          <w:kern w:val="0"/>
          <w:sz w:val="24"/>
          <w:szCs w:val="24"/>
          <w:highlight w:val="none"/>
          <w:lang w:val="en-US" w:eastAsia="zh-CN"/>
        </w:rPr>
        <w:t>响</w:t>
      </w:r>
      <w:r>
        <w:rPr>
          <w:rFonts w:hint="eastAsia" w:ascii="宋体" w:hAnsi="宋体" w:eastAsia="宋体" w:cs="宋体"/>
          <w:color w:val="auto"/>
          <w:kern w:val="0"/>
          <w:sz w:val="24"/>
          <w:szCs w:val="24"/>
          <w:highlight w:val="none"/>
          <w:lang w:val="en-US" w:eastAsia="zh-CN"/>
        </w:rPr>
        <w:t xml:space="preserve"> </w:t>
      </w:r>
      <w:r>
        <w:rPr>
          <w:rFonts w:hint="eastAsia" w:ascii="宋体" w:hAnsi="宋体" w:cs="宋体"/>
          <w:color w:val="auto"/>
          <w:kern w:val="0"/>
          <w:sz w:val="24"/>
          <w:szCs w:val="24"/>
          <w:highlight w:val="none"/>
          <w:lang w:val="en-US" w:eastAsia="zh-CN"/>
        </w:rPr>
        <w:t>应</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lang w:eastAsia="zh-CN"/>
        </w:rPr>
        <w:t>人（</w:t>
      </w:r>
      <w:r>
        <w:rPr>
          <w:rFonts w:hint="eastAsia" w:ascii="宋体" w:hAnsi="宋体" w:cs="宋体"/>
          <w:color w:val="auto"/>
          <w:kern w:val="0"/>
          <w:sz w:val="24"/>
          <w:szCs w:val="24"/>
          <w:highlight w:val="none"/>
          <w:lang w:eastAsia="zh-CN"/>
        </w:rPr>
        <w:t>响应人</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（盖单位章）</w:t>
      </w:r>
    </w:p>
    <w:p w14:paraId="35251C3F">
      <w:pPr>
        <w:keepNext w:val="0"/>
        <w:keepLines w:val="0"/>
        <w:pageBreakBefore w:val="0"/>
        <w:widowControl/>
        <w:kinsoku/>
        <w:wordWrap/>
        <w:overflowPunct/>
        <w:topLinePunct w:val="0"/>
        <w:autoSpaceDE/>
        <w:autoSpaceDN/>
        <w:bidi w:val="0"/>
        <w:adjustRightInd w:val="0"/>
        <w:snapToGrid w:val="0"/>
        <w:spacing w:beforeAutospacing="1" w:after="200" w:line="360" w:lineRule="auto"/>
        <w:jc w:val="righ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法定代表人或其委托代理人：</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eastAsia="zh-CN"/>
        </w:rPr>
        <w:t>签字</w:t>
      </w:r>
      <w:r>
        <w:rPr>
          <w:rFonts w:hint="eastAsia" w:ascii="宋体" w:hAnsi="宋体" w:eastAsia="宋体" w:cs="宋体"/>
          <w:color w:val="auto"/>
          <w:sz w:val="24"/>
          <w:szCs w:val="24"/>
          <w:highlight w:val="none"/>
          <w:lang w:val="en-US" w:eastAsia="zh-CN"/>
        </w:rPr>
        <w:t>或</w:t>
      </w:r>
      <w:r>
        <w:rPr>
          <w:rFonts w:hint="eastAsia" w:ascii="宋体" w:hAnsi="宋体" w:eastAsia="宋体" w:cs="宋体"/>
          <w:color w:val="auto"/>
          <w:kern w:val="0"/>
          <w:sz w:val="24"/>
          <w:szCs w:val="24"/>
          <w:highlight w:val="none"/>
          <w:lang w:eastAsia="zh-CN"/>
        </w:rPr>
        <w:t>盖章</w:t>
      </w:r>
      <w:r>
        <w:rPr>
          <w:rFonts w:hint="eastAsia" w:ascii="宋体" w:hAnsi="宋体" w:eastAsia="宋体" w:cs="宋体"/>
          <w:color w:val="auto"/>
          <w:kern w:val="0"/>
          <w:sz w:val="24"/>
          <w:szCs w:val="24"/>
          <w:highlight w:val="none"/>
        </w:rPr>
        <w:t>）</w:t>
      </w:r>
    </w:p>
    <w:p w14:paraId="7ED7D499">
      <w:pPr>
        <w:keepNext w:val="0"/>
        <w:keepLines w:val="0"/>
        <w:pageBreakBefore w:val="0"/>
        <w:widowControl/>
        <w:kinsoku/>
        <w:wordWrap/>
        <w:overflowPunct/>
        <w:topLinePunct w:val="0"/>
        <w:autoSpaceDE/>
        <w:autoSpaceDN/>
        <w:bidi w:val="0"/>
        <w:adjustRightInd w:val="0"/>
        <w:snapToGrid w:val="0"/>
        <w:spacing w:beforeAutospacing="1" w:after="200" w:line="360" w:lineRule="auto"/>
        <w:jc w:val="right"/>
        <w:textAlignment w:val="auto"/>
        <w:rPr>
          <w:color w:val="auto"/>
          <w:sz w:val="24"/>
          <w:szCs w:val="24"/>
          <w:highlight w:val="none"/>
        </w:rPr>
      </w:pPr>
      <w:r>
        <w:rPr>
          <w:rFonts w:hint="eastAsia" w:ascii="宋体" w:hAnsi="宋体" w:eastAsia="宋体" w:cs="宋体"/>
          <w:color w:val="auto"/>
          <w:kern w:val="0"/>
          <w:sz w:val="24"/>
          <w:szCs w:val="24"/>
          <w:highlight w:val="none"/>
          <w:lang w:val="en-US" w:eastAsia="zh-CN"/>
        </w:rPr>
        <w:t>日  期：</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年</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月</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日</w:t>
      </w:r>
    </w:p>
    <w:p w14:paraId="2BD4AAB0">
      <w:pPr>
        <w:keepNext/>
        <w:keepLines/>
        <w:spacing w:before="260" w:after="260" w:line="415" w:lineRule="auto"/>
        <w:jc w:val="left"/>
        <w:outlineLvl w:val="1"/>
        <w:rPr>
          <w:rFonts w:ascii="宋体" w:hAnsi="宋体"/>
          <w:b/>
          <w:bCs/>
          <w:color w:val="000000"/>
          <w:sz w:val="30"/>
          <w:szCs w:val="30"/>
          <w:highlight w:val="none"/>
        </w:rPr>
      </w:pPr>
      <w:r>
        <w:rPr>
          <w:rFonts w:hint="eastAsia" w:ascii="宋体" w:hAnsi="宋体" w:eastAsia="宋体" w:cs="宋体"/>
          <w:color w:val="auto"/>
          <w:highlight w:val="none"/>
          <w:lang w:val="en-US" w:eastAsia="zh-CN"/>
        </w:rPr>
        <w:t>注：因本项目为电子标，委托代理人无法手写签字，可以电脑打印字体为准</w:t>
      </w:r>
      <w:r>
        <w:rPr>
          <w:rFonts w:hint="eastAsia" w:ascii="宋体" w:hAnsi="宋体" w:eastAsia="宋体" w:cs="宋体"/>
          <w:color w:val="auto"/>
          <w:highlight w:val="none"/>
          <w:lang w:eastAsia="zh-CN"/>
        </w:rPr>
        <w:t>并</w:t>
      </w:r>
      <w:r>
        <w:rPr>
          <w:rFonts w:hint="eastAsia" w:ascii="宋体" w:hAnsi="宋体" w:eastAsia="宋体" w:cs="宋体"/>
          <w:color w:val="auto"/>
          <w:highlight w:val="none"/>
          <w:lang w:val="en-US" w:eastAsia="zh-CN"/>
        </w:rPr>
        <w:t>以法定代表人签章为准。</w:t>
      </w:r>
    </w:p>
    <w:p w14:paraId="199AB708">
      <w:pPr>
        <w:keepNext/>
        <w:keepLines/>
        <w:spacing w:before="260" w:after="260" w:line="415" w:lineRule="auto"/>
        <w:jc w:val="center"/>
        <w:outlineLvl w:val="1"/>
        <w:rPr>
          <w:rFonts w:ascii="宋体" w:hAnsi="宋体"/>
          <w:b/>
          <w:bCs/>
          <w:color w:val="000000"/>
          <w:sz w:val="30"/>
          <w:szCs w:val="30"/>
          <w:highlight w:val="none"/>
        </w:rPr>
      </w:pPr>
      <w:r>
        <w:rPr>
          <w:rFonts w:ascii="宋体" w:hAnsi="宋体"/>
          <w:b/>
          <w:bCs/>
          <w:color w:val="000000"/>
          <w:sz w:val="30"/>
          <w:szCs w:val="30"/>
          <w:highlight w:val="none"/>
        </w:rPr>
        <w:br w:type="page"/>
      </w:r>
      <w:r>
        <w:rPr>
          <w:rFonts w:hint="eastAsia" w:ascii="宋体" w:hAnsi="宋体"/>
          <w:b/>
          <w:bCs/>
          <w:color w:val="000000"/>
          <w:sz w:val="30"/>
          <w:szCs w:val="30"/>
          <w:highlight w:val="none"/>
        </w:rPr>
        <w:t>二、法定代表人身份证明</w:t>
      </w:r>
    </w:p>
    <w:p w14:paraId="13EFA9BB">
      <w:pPr>
        <w:spacing w:line="440" w:lineRule="exact"/>
        <w:rPr>
          <w:color w:val="auto"/>
          <w:sz w:val="24"/>
          <w:szCs w:val="24"/>
          <w:highlight w:val="none"/>
          <w:u w:val="single"/>
        </w:rPr>
      </w:pPr>
      <w:r>
        <w:rPr>
          <w:rFonts w:hint="eastAsia" w:ascii="宋体" w:hAnsi="宋体" w:cs="宋体"/>
          <w:color w:val="auto"/>
          <w:sz w:val="24"/>
          <w:szCs w:val="24"/>
          <w:highlight w:val="none"/>
          <w:lang w:eastAsia="zh-CN"/>
        </w:rPr>
        <w:t>响应人</w:t>
      </w:r>
      <w:r>
        <w:rPr>
          <w:rFonts w:hint="eastAsia" w:ascii="宋体" w:hAnsi="宋体" w:eastAsia="宋体" w:cs="宋体"/>
          <w:color w:val="auto"/>
          <w:sz w:val="24"/>
          <w:szCs w:val="24"/>
          <w:highlight w:val="none"/>
        </w:rPr>
        <w:t>名称：</w:t>
      </w:r>
      <w:r>
        <w:rPr>
          <w:rFonts w:hint="eastAsia" w:ascii="宋体" w:hAnsi="宋体" w:eastAsia="宋体" w:cs="宋体"/>
          <w:color w:val="auto"/>
          <w:sz w:val="24"/>
          <w:szCs w:val="24"/>
          <w:highlight w:val="none"/>
          <w:u w:val="single"/>
        </w:rPr>
        <w:t xml:space="preserve">                        </w:t>
      </w:r>
    </w:p>
    <w:p w14:paraId="35B916BF">
      <w:pPr>
        <w:spacing w:line="440" w:lineRule="exact"/>
        <w:rPr>
          <w:color w:val="auto"/>
          <w:sz w:val="24"/>
          <w:szCs w:val="24"/>
          <w:highlight w:val="none"/>
          <w:u w:val="single"/>
        </w:rPr>
      </w:pPr>
      <w:r>
        <w:rPr>
          <w:rFonts w:hint="eastAsia" w:ascii="宋体" w:hAnsi="宋体" w:eastAsia="宋体" w:cs="宋体"/>
          <w:color w:val="auto"/>
          <w:sz w:val="24"/>
          <w:szCs w:val="24"/>
          <w:highlight w:val="none"/>
        </w:rPr>
        <w:t>单位性质：</w:t>
      </w:r>
      <w:r>
        <w:rPr>
          <w:rFonts w:hint="eastAsia" w:ascii="宋体" w:hAnsi="宋体" w:eastAsia="宋体" w:cs="宋体"/>
          <w:color w:val="auto"/>
          <w:sz w:val="24"/>
          <w:szCs w:val="24"/>
          <w:highlight w:val="none"/>
          <w:u w:val="single"/>
        </w:rPr>
        <w:t xml:space="preserve">                              </w:t>
      </w:r>
    </w:p>
    <w:p w14:paraId="2E88D0F0">
      <w:pPr>
        <w:spacing w:line="440" w:lineRule="exact"/>
        <w:rPr>
          <w:color w:val="auto"/>
          <w:sz w:val="24"/>
          <w:szCs w:val="24"/>
          <w:highlight w:val="none"/>
          <w:u w:val="single"/>
        </w:rPr>
      </w:pPr>
      <w:r>
        <w:rPr>
          <w:rFonts w:hint="eastAsia" w:ascii="宋体" w:hAnsi="宋体" w:eastAsia="宋体" w:cs="宋体"/>
          <w:color w:val="auto"/>
          <w:sz w:val="24"/>
          <w:szCs w:val="24"/>
          <w:highlight w:val="none"/>
        </w:rPr>
        <w:t>地址：</w:t>
      </w:r>
      <w:r>
        <w:rPr>
          <w:rFonts w:hint="eastAsia" w:ascii="宋体" w:hAnsi="宋体" w:eastAsia="宋体" w:cs="宋体"/>
          <w:color w:val="auto"/>
          <w:sz w:val="24"/>
          <w:szCs w:val="24"/>
          <w:highlight w:val="none"/>
          <w:u w:val="single"/>
        </w:rPr>
        <w:t xml:space="preserve">                                 </w:t>
      </w:r>
    </w:p>
    <w:p w14:paraId="5AE137CE">
      <w:pPr>
        <w:spacing w:line="440" w:lineRule="exact"/>
        <w:rPr>
          <w:color w:val="auto"/>
          <w:sz w:val="24"/>
          <w:szCs w:val="24"/>
          <w:highlight w:val="none"/>
        </w:rPr>
      </w:pPr>
      <w:r>
        <w:rPr>
          <w:rFonts w:hint="eastAsia" w:ascii="宋体" w:hAnsi="宋体" w:eastAsia="宋体" w:cs="宋体"/>
          <w:color w:val="auto"/>
          <w:sz w:val="24"/>
          <w:szCs w:val="24"/>
          <w:highlight w:val="none"/>
        </w:rPr>
        <w:t>成立时间：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194C5E95">
      <w:pPr>
        <w:spacing w:line="440" w:lineRule="exact"/>
        <w:rPr>
          <w:color w:val="auto"/>
          <w:sz w:val="24"/>
          <w:szCs w:val="24"/>
          <w:highlight w:val="none"/>
          <w:u w:val="single"/>
        </w:rPr>
      </w:pPr>
      <w:r>
        <w:rPr>
          <w:rFonts w:hint="eastAsia" w:ascii="宋体" w:hAnsi="宋体" w:eastAsia="宋体" w:cs="宋体"/>
          <w:color w:val="auto"/>
          <w:sz w:val="24"/>
          <w:szCs w:val="24"/>
          <w:highlight w:val="none"/>
        </w:rPr>
        <w:t>经营期限：</w:t>
      </w:r>
      <w:r>
        <w:rPr>
          <w:rFonts w:hint="eastAsia" w:ascii="宋体" w:hAnsi="宋体" w:eastAsia="宋体" w:cs="宋体"/>
          <w:color w:val="auto"/>
          <w:sz w:val="24"/>
          <w:szCs w:val="24"/>
          <w:highlight w:val="none"/>
          <w:u w:val="single"/>
        </w:rPr>
        <w:t xml:space="preserve">                            </w:t>
      </w:r>
    </w:p>
    <w:p w14:paraId="128F380A">
      <w:pPr>
        <w:spacing w:line="440" w:lineRule="exact"/>
        <w:rPr>
          <w:rFonts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姓名：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性别：</w:t>
      </w:r>
      <w:r>
        <w:rPr>
          <w:rFonts w:hint="eastAsia" w:ascii="宋体" w:hAnsi="宋体" w:eastAsia="宋体" w:cs="宋体"/>
          <w:color w:val="auto"/>
          <w:sz w:val="24"/>
          <w:szCs w:val="24"/>
          <w:highlight w:val="none"/>
          <w:u w:val="single"/>
        </w:rPr>
        <w:t xml:space="preserve">             </w:t>
      </w:r>
    </w:p>
    <w:p w14:paraId="7ABAC275">
      <w:pPr>
        <w:spacing w:line="440" w:lineRule="exact"/>
        <w:rPr>
          <w:color w:val="auto"/>
          <w:sz w:val="24"/>
          <w:szCs w:val="24"/>
          <w:highlight w:val="none"/>
          <w:u w:val="single"/>
        </w:rPr>
      </w:pPr>
      <w:r>
        <w:rPr>
          <w:rFonts w:hint="eastAsia" w:ascii="宋体" w:hAnsi="宋体" w:eastAsia="宋体" w:cs="宋体"/>
          <w:color w:val="auto"/>
          <w:sz w:val="24"/>
          <w:szCs w:val="24"/>
          <w:highlight w:val="none"/>
        </w:rPr>
        <w:t>年龄：</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职务：</w:t>
      </w:r>
      <w:r>
        <w:rPr>
          <w:rFonts w:hint="eastAsia" w:ascii="宋体" w:hAnsi="宋体" w:eastAsia="宋体" w:cs="宋体"/>
          <w:color w:val="auto"/>
          <w:sz w:val="24"/>
          <w:szCs w:val="24"/>
          <w:highlight w:val="none"/>
          <w:u w:val="single"/>
        </w:rPr>
        <w:t xml:space="preserve">             </w:t>
      </w:r>
    </w:p>
    <w:p w14:paraId="42C0408C">
      <w:pPr>
        <w:spacing w:line="440" w:lineRule="exact"/>
        <w:rPr>
          <w:color w:val="auto"/>
          <w:sz w:val="24"/>
          <w:szCs w:val="24"/>
          <w:highlight w:val="none"/>
        </w:rPr>
      </w:pPr>
      <w:r>
        <w:rPr>
          <w:rFonts w:hint="eastAsia" w:ascii="宋体" w:hAnsi="宋体" w:eastAsia="宋体" w:cs="宋体"/>
          <w:color w:val="auto"/>
          <w:sz w:val="24"/>
          <w:szCs w:val="24"/>
          <w:highlight w:val="none"/>
        </w:rPr>
        <w:t>系</w:t>
      </w:r>
      <w:r>
        <w:rPr>
          <w:rFonts w:hint="eastAsia" w:ascii="宋体" w:hAnsi="宋体" w:eastAsia="宋体" w:cs="宋体"/>
          <w:color w:val="auto"/>
          <w:sz w:val="24"/>
          <w:szCs w:val="24"/>
          <w:highlight w:val="none"/>
          <w:u w:val="single"/>
        </w:rPr>
        <w:t>（</w:t>
      </w:r>
      <w:r>
        <w:rPr>
          <w:rFonts w:hint="eastAsia" w:ascii="宋体" w:hAnsi="宋体" w:cs="宋体"/>
          <w:color w:val="auto"/>
          <w:sz w:val="24"/>
          <w:szCs w:val="24"/>
          <w:highlight w:val="none"/>
          <w:u w:val="single"/>
          <w:lang w:eastAsia="zh-CN"/>
        </w:rPr>
        <w:t>响应人</w:t>
      </w:r>
      <w:r>
        <w:rPr>
          <w:rFonts w:hint="eastAsia" w:ascii="宋体" w:hAnsi="宋体" w:eastAsia="宋体" w:cs="宋体"/>
          <w:color w:val="auto"/>
          <w:sz w:val="24"/>
          <w:szCs w:val="24"/>
          <w:highlight w:val="none"/>
          <w:u w:val="single"/>
        </w:rPr>
        <w:t xml:space="preserve">名称）                     </w:t>
      </w:r>
      <w:r>
        <w:rPr>
          <w:rFonts w:hint="eastAsia" w:ascii="宋体" w:hAnsi="宋体" w:eastAsia="宋体" w:cs="宋体"/>
          <w:color w:val="auto"/>
          <w:sz w:val="24"/>
          <w:szCs w:val="24"/>
          <w:highlight w:val="none"/>
        </w:rPr>
        <w:t>的法定代表人。</w:t>
      </w:r>
    </w:p>
    <w:p w14:paraId="1B1CD08A">
      <w:pPr>
        <w:spacing w:line="440" w:lineRule="exact"/>
        <w:ind w:firstLine="480" w:firstLineChars="200"/>
        <w:rPr>
          <w:rFonts w:hint="eastAsia" w:ascii="宋体" w:hAnsi="宋体" w:eastAsia="宋体" w:cs="宋体"/>
          <w:color w:val="auto"/>
          <w:sz w:val="24"/>
          <w:szCs w:val="24"/>
          <w:highlight w:val="none"/>
        </w:rPr>
      </w:pPr>
    </w:p>
    <w:p w14:paraId="72FB2D7A">
      <w:pPr>
        <w:spacing w:line="440" w:lineRule="exact"/>
        <w:ind w:firstLine="480" w:firstLineChars="200"/>
        <w:rPr>
          <w:color w:val="auto"/>
          <w:sz w:val="24"/>
          <w:szCs w:val="24"/>
          <w:highlight w:val="none"/>
        </w:rPr>
      </w:pPr>
      <w:r>
        <w:rPr>
          <w:rFonts w:hint="eastAsia" w:ascii="宋体" w:hAnsi="宋体" w:eastAsia="宋体" w:cs="宋体"/>
          <w:color w:val="auto"/>
          <w:sz w:val="24"/>
          <w:szCs w:val="24"/>
          <w:highlight w:val="none"/>
        </w:rPr>
        <w:t>特此证明。</w:t>
      </w:r>
    </w:p>
    <w:p w14:paraId="3927B97A">
      <w:pPr>
        <w:widowControl/>
        <w:spacing w:line="480" w:lineRule="auto"/>
        <w:ind w:right="480"/>
        <w:jc w:val="left"/>
        <w:rPr>
          <w:rFonts w:hint="eastAsia" w:ascii="宋体" w:hAnsi="宋体"/>
          <w:color w:val="000000"/>
          <w:kern w:val="0"/>
          <w:sz w:val="24"/>
          <w:szCs w:val="20"/>
          <w:highlight w:val="none"/>
        </w:rPr>
      </w:pPr>
    </w:p>
    <w:p w14:paraId="4988A851">
      <w:pPr>
        <w:keepNext w:val="0"/>
        <w:keepLines w:val="0"/>
        <w:pageBreakBefore w:val="0"/>
        <w:widowControl/>
        <w:kinsoku/>
        <w:wordWrap/>
        <w:overflowPunct/>
        <w:topLinePunct w:val="0"/>
        <w:autoSpaceDE/>
        <w:autoSpaceDN/>
        <w:bidi w:val="0"/>
        <w:adjustRightInd w:val="0"/>
        <w:snapToGrid w:val="0"/>
        <w:spacing w:beforeAutospacing="1" w:after="200" w:line="360" w:lineRule="auto"/>
        <w:jc w:val="right"/>
        <w:textAlignment w:val="auto"/>
        <w:rPr>
          <w:rFonts w:ascii="宋体" w:hAnsi="宋体" w:eastAsia="宋体" w:cs="宋体"/>
          <w:color w:val="auto"/>
          <w:sz w:val="24"/>
          <w:szCs w:val="24"/>
          <w:highlight w:val="none"/>
        </w:rPr>
      </w:pPr>
      <w:r>
        <w:rPr>
          <w:rFonts w:hint="eastAsia" w:ascii="宋体" w:hAnsi="宋体" w:cs="宋体"/>
          <w:color w:val="auto"/>
          <w:kern w:val="0"/>
          <w:sz w:val="24"/>
          <w:szCs w:val="24"/>
          <w:highlight w:val="none"/>
          <w:lang w:val="en-US" w:eastAsia="zh-CN"/>
        </w:rPr>
        <w:t>响</w:t>
      </w:r>
      <w:r>
        <w:rPr>
          <w:rFonts w:hint="eastAsia" w:ascii="宋体" w:hAnsi="宋体" w:eastAsia="宋体" w:cs="宋体"/>
          <w:color w:val="auto"/>
          <w:kern w:val="0"/>
          <w:sz w:val="24"/>
          <w:szCs w:val="24"/>
          <w:highlight w:val="none"/>
          <w:lang w:val="en-US" w:eastAsia="zh-CN"/>
        </w:rPr>
        <w:t xml:space="preserve"> </w:t>
      </w:r>
      <w:r>
        <w:rPr>
          <w:rFonts w:hint="eastAsia" w:ascii="宋体" w:hAnsi="宋体" w:cs="宋体"/>
          <w:color w:val="auto"/>
          <w:kern w:val="0"/>
          <w:sz w:val="24"/>
          <w:szCs w:val="24"/>
          <w:highlight w:val="none"/>
          <w:lang w:val="en-US" w:eastAsia="zh-CN"/>
        </w:rPr>
        <w:t>应</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lang w:eastAsia="zh-CN"/>
        </w:rPr>
        <w:t>人（</w:t>
      </w:r>
      <w:r>
        <w:rPr>
          <w:rFonts w:hint="eastAsia" w:ascii="宋体" w:hAnsi="宋体" w:cs="宋体"/>
          <w:color w:val="auto"/>
          <w:kern w:val="0"/>
          <w:sz w:val="24"/>
          <w:szCs w:val="24"/>
          <w:highlight w:val="none"/>
          <w:lang w:eastAsia="zh-CN"/>
        </w:rPr>
        <w:t>响应人</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（盖单位章）</w:t>
      </w:r>
    </w:p>
    <w:p w14:paraId="177B9D34">
      <w:pPr>
        <w:keepNext w:val="0"/>
        <w:keepLines w:val="0"/>
        <w:pageBreakBefore w:val="0"/>
        <w:widowControl/>
        <w:kinsoku/>
        <w:wordWrap/>
        <w:overflowPunct/>
        <w:topLinePunct w:val="0"/>
        <w:autoSpaceDE/>
        <w:autoSpaceDN/>
        <w:bidi w:val="0"/>
        <w:adjustRightInd w:val="0"/>
        <w:snapToGrid w:val="0"/>
        <w:spacing w:beforeAutospacing="1" w:after="200" w:line="360" w:lineRule="auto"/>
        <w:jc w:val="righ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法定代表人或其委托代理人：</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eastAsia="zh-CN"/>
        </w:rPr>
        <w:t>签字</w:t>
      </w:r>
      <w:r>
        <w:rPr>
          <w:rFonts w:hint="eastAsia" w:ascii="宋体" w:hAnsi="宋体" w:eastAsia="宋体" w:cs="宋体"/>
          <w:color w:val="auto"/>
          <w:sz w:val="24"/>
          <w:szCs w:val="24"/>
          <w:highlight w:val="none"/>
          <w:lang w:val="en-US" w:eastAsia="zh-CN"/>
        </w:rPr>
        <w:t>或</w:t>
      </w:r>
      <w:r>
        <w:rPr>
          <w:rFonts w:hint="eastAsia" w:ascii="宋体" w:hAnsi="宋体" w:eastAsia="宋体" w:cs="宋体"/>
          <w:color w:val="auto"/>
          <w:kern w:val="0"/>
          <w:sz w:val="24"/>
          <w:szCs w:val="24"/>
          <w:highlight w:val="none"/>
          <w:lang w:eastAsia="zh-CN"/>
        </w:rPr>
        <w:t>盖章</w:t>
      </w:r>
      <w:r>
        <w:rPr>
          <w:rFonts w:hint="eastAsia" w:ascii="宋体" w:hAnsi="宋体" w:eastAsia="宋体" w:cs="宋体"/>
          <w:color w:val="auto"/>
          <w:kern w:val="0"/>
          <w:sz w:val="24"/>
          <w:szCs w:val="24"/>
          <w:highlight w:val="none"/>
        </w:rPr>
        <w:t>）</w:t>
      </w:r>
    </w:p>
    <w:p w14:paraId="09B522F9">
      <w:pPr>
        <w:keepNext w:val="0"/>
        <w:keepLines w:val="0"/>
        <w:pageBreakBefore w:val="0"/>
        <w:widowControl/>
        <w:kinsoku/>
        <w:wordWrap/>
        <w:overflowPunct/>
        <w:topLinePunct w:val="0"/>
        <w:autoSpaceDE/>
        <w:autoSpaceDN/>
        <w:bidi w:val="0"/>
        <w:adjustRightInd w:val="0"/>
        <w:snapToGrid w:val="0"/>
        <w:spacing w:beforeAutospacing="1" w:after="200" w:line="360" w:lineRule="auto"/>
        <w:jc w:val="right"/>
        <w:textAlignment w:val="auto"/>
        <w:rPr>
          <w:color w:val="auto"/>
          <w:sz w:val="24"/>
          <w:szCs w:val="24"/>
          <w:highlight w:val="none"/>
        </w:rPr>
      </w:pPr>
      <w:r>
        <w:rPr>
          <w:rFonts w:hint="eastAsia" w:ascii="宋体" w:hAnsi="宋体" w:eastAsia="宋体" w:cs="宋体"/>
          <w:color w:val="auto"/>
          <w:kern w:val="0"/>
          <w:sz w:val="24"/>
          <w:szCs w:val="24"/>
          <w:highlight w:val="none"/>
          <w:lang w:val="en-US" w:eastAsia="zh-CN"/>
        </w:rPr>
        <w:t>日  期：       年     月     日</w:t>
      </w:r>
    </w:p>
    <w:p w14:paraId="5F622E69">
      <w:pPr>
        <w:widowControl/>
        <w:spacing w:line="240" w:lineRule="auto"/>
        <w:jc w:val="left"/>
        <w:rPr>
          <w:rFonts w:hint="eastAsia" w:ascii="Times New Roman" w:hAnsi="Times New Roman"/>
          <w:color w:val="000000"/>
          <w:kern w:val="0"/>
          <w:sz w:val="20"/>
          <w:szCs w:val="20"/>
          <w:highlight w:val="none"/>
        </w:rPr>
      </w:pPr>
    </w:p>
    <w:p w14:paraId="3DB12422">
      <w:pPr>
        <w:widowControl/>
        <w:spacing w:line="240" w:lineRule="auto"/>
        <w:jc w:val="left"/>
        <w:rPr>
          <w:rFonts w:hint="eastAsia" w:ascii="Times New Roman" w:hAnsi="Times New Roman"/>
          <w:color w:val="000000"/>
          <w:kern w:val="0"/>
          <w:sz w:val="20"/>
          <w:szCs w:val="20"/>
          <w:highlight w:val="none"/>
        </w:rPr>
      </w:pPr>
    </w:p>
    <w:p w14:paraId="52E503A2">
      <w:pPr>
        <w:widowControl/>
        <w:spacing w:line="480" w:lineRule="auto"/>
        <w:ind w:firstLine="2409" w:firstLineChars="1000"/>
        <w:jc w:val="left"/>
        <w:rPr>
          <w:rFonts w:hint="eastAsia" w:ascii="宋体" w:hAnsi="宋体"/>
          <w:b/>
          <w:color w:val="000000"/>
          <w:kern w:val="0"/>
          <w:sz w:val="24"/>
          <w:szCs w:val="24"/>
          <w:highlight w:val="none"/>
        </w:rPr>
      </w:pPr>
    </w:p>
    <w:p w14:paraId="691B5F10">
      <w:pPr>
        <w:widowControl/>
        <w:spacing w:line="480" w:lineRule="auto"/>
        <w:ind w:firstLine="2409" w:firstLineChars="1000"/>
        <w:jc w:val="left"/>
        <w:rPr>
          <w:rFonts w:hint="eastAsia" w:ascii="宋体" w:hAnsi="宋体"/>
          <w:b/>
          <w:color w:val="000000"/>
          <w:kern w:val="0"/>
          <w:sz w:val="24"/>
          <w:szCs w:val="24"/>
          <w:highlight w:val="none"/>
        </w:rPr>
      </w:pPr>
      <w:r>
        <w:rPr>
          <w:rFonts w:hint="eastAsia" w:ascii="宋体" w:hAnsi="宋体"/>
          <w:b/>
          <w:color w:val="000000"/>
          <w:kern w:val="0"/>
          <w:sz w:val="24"/>
          <w:szCs w:val="24"/>
          <w:highlight w:val="none"/>
        </w:rPr>
        <w:t>（后附法定代表人身份证扫描件）</w:t>
      </w:r>
    </w:p>
    <w:p w14:paraId="1C102D62">
      <w:pPr>
        <w:widowControl/>
        <w:spacing w:line="240" w:lineRule="auto"/>
        <w:jc w:val="left"/>
        <w:rPr>
          <w:rFonts w:ascii="Times New Roman" w:hAnsi="Times New Roman"/>
          <w:color w:val="000000"/>
          <w:kern w:val="0"/>
          <w:sz w:val="20"/>
          <w:szCs w:val="20"/>
          <w:highlight w:val="none"/>
        </w:rPr>
      </w:pPr>
    </w:p>
    <w:p w14:paraId="4E1F3D7A">
      <w:pPr>
        <w:widowControl/>
        <w:spacing w:line="240" w:lineRule="auto"/>
        <w:jc w:val="left"/>
        <w:rPr>
          <w:rFonts w:ascii="Times New Roman" w:hAnsi="Times New Roman"/>
          <w:color w:val="000000"/>
          <w:kern w:val="0"/>
          <w:sz w:val="20"/>
          <w:szCs w:val="20"/>
          <w:highlight w:val="none"/>
        </w:rPr>
      </w:pPr>
    </w:p>
    <w:p w14:paraId="6C54DBFA">
      <w:pPr>
        <w:widowControl/>
        <w:spacing w:line="240" w:lineRule="auto"/>
        <w:jc w:val="left"/>
        <w:rPr>
          <w:rFonts w:hint="eastAsia" w:ascii="Times New Roman" w:hAnsi="Times New Roman"/>
          <w:color w:val="000000"/>
          <w:kern w:val="0"/>
          <w:sz w:val="20"/>
          <w:szCs w:val="20"/>
          <w:highlight w:val="none"/>
        </w:rPr>
      </w:pPr>
    </w:p>
    <w:p w14:paraId="501AE728">
      <w:pPr>
        <w:widowControl/>
        <w:spacing w:line="240" w:lineRule="auto"/>
        <w:jc w:val="left"/>
        <w:rPr>
          <w:rFonts w:hint="eastAsia" w:ascii="Times New Roman" w:hAnsi="Times New Roman"/>
          <w:color w:val="000000"/>
          <w:kern w:val="0"/>
          <w:sz w:val="20"/>
          <w:szCs w:val="20"/>
          <w:highlight w:val="none"/>
        </w:rPr>
      </w:pPr>
      <w:r>
        <w:rPr>
          <w:rFonts w:hint="eastAsia" w:ascii="宋体" w:hAnsi="宋体" w:eastAsia="宋体" w:cs="宋体"/>
          <w:color w:val="auto"/>
          <w:highlight w:val="none"/>
          <w:lang w:val="en-US" w:eastAsia="zh-CN"/>
        </w:rPr>
        <w:t>注：因本项目为电子标，委托代理人无法手写签字，可以电脑打印字体为准</w:t>
      </w:r>
      <w:r>
        <w:rPr>
          <w:rFonts w:hint="eastAsia" w:ascii="宋体" w:hAnsi="宋体" w:eastAsia="宋体" w:cs="宋体"/>
          <w:color w:val="auto"/>
          <w:highlight w:val="none"/>
          <w:lang w:eastAsia="zh-CN"/>
        </w:rPr>
        <w:t>并</w:t>
      </w:r>
      <w:r>
        <w:rPr>
          <w:rFonts w:hint="eastAsia" w:ascii="宋体" w:hAnsi="宋体" w:eastAsia="宋体" w:cs="宋体"/>
          <w:color w:val="auto"/>
          <w:highlight w:val="none"/>
          <w:lang w:val="en-US" w:eastAsia="zh-CN"/>
        </w:rPr>
        <w:t>以法定代表人签章为准。</w:t>
      </w:r>
    </w:p>
    <w:p w14:paraId="147F5A7B">
      <w:pPr>
        <w:keepNext/>
        <w:keepLines/>
        <w:spacing w:before="260" w:after="260" w:line="415" w:lineRule="auto"/>
        <w:jc w:val="center"/>
        <w:outlineLvl w:val="1"/>
        <w:rPr>
          <w:rFonts w:ascii="宋体" w:hAnsi="宋体"/>
          <w:b/>
          <w:bCs/>
          <w:color w:val="000000"/>
          <w:sz w:val="24"/>
          <w:szCs w:val="32"/>
          <w:highlight w:val="none"/>
        </w:rPr>
      </w:pPr>
      <w:r>
        <w:rPr>
          <w:rFonts w:hint="eastAsia" w:ascii="宋体" w:hAnsi="宋体"/>
          <w:b/>
          <w:bCs/>
          <w:color w:val="000000"/>
          <w:sz w:val="30"/>
          <w:szCs w:val="30"/>
          <w:highlight w:val="none"/>
        </w:rPr>
        <w:br w:type="page"/>
      </w:r>
      <w:r>
        <w:rPr>
          <w:rFonts w:hint="eastAsia" w:ascii="宋体" w:hAnsi="宋体"/>
          <w:b/>
          <w:bCs/>
          <w:color w:val="000000"/>
          <w:sz w:val="30"/>
          <w:szCs w:val="30"/>
          <w:highlight w:val="none"/>
        </w:rPr>
        <w:t>三、授权委托书</w:t>
      </w:r>
    </w:p>
    <w:p w14:paraId="0E1B5208">
      <w:pPr>
        <w:topLinePunct/>
        <w:spacing w:line="440" w:lineRule="exact"/>
        <w:ind w:firstLine="480" w:firstLineChars="200"/>
        <w:rPr>
          <w:color w:val="auto"/>
          <w:sz w:val="24"/>
          <w:szCs w:val="24"/>
          <w:highlight w:val="none"/>
        </w:rPr>
      </w:pPr>
      <w:r>
        <w:rPr>
          <w:rFonts w:hint="eastAsia" w:ascii="宋体" w:hAnsi="宋体" w:eastAsia="宋体" w:cs="宋体"/>
          <w:color w:val="auto"/>
          <w:sz w:val="24"/>
          <w:szCs w:val="24"/>
          <w:highlight w:val="none"/>
        </w:rPr>
        <w:t>本人</w:t>
      </w:r>
      <w:r>
        <w:rPr>
          <w:rFonts w:hint="eastAsia" w:ascii="宋体" w:hAnsi="宋体" w:eastAsia="宋体" w:cs="宋体"/>
          <w:color w:val="auto"/>
          <w:sz w:val="24"/>
          <w:szCs w:val="24"/>
          <w:highlight w:val="none"/>
          <w:u w:val="single"/>
        </w:rPr>
        <w:t xml:space="preserve">（姓名）     </w:t>
      </w:r>
      <w:r>
        <w:rPr>
          <w:rFonts w:hint="eastAsia" w:ascii="宋体" w:hAnsi="宋体" w:eastAsia="宋体" w:cs="宋体"/>
          <w:color w:val="auto"/>
          <w:sz w:val="24"/>
          <w:szCs w:val="24"/>
          <w:highlight w:val="none"/>
        </w:rPr>
        <w:t>系</w:t>
      </w:r>
      <w:r>
        <w:rPr>
          <w:rFonts w:hint="eastAsia" w:ascii="宋体" w:hAnsi="宋体" w:eastAsia="宋体" w:cs="宋体"/>
          <w:color w:val="auto"/>
          <w:sz w:val="24"/>
          <w:szCs w:val="24"/>
          <w:highlight w:val="none"/>
          <w:u w:val="single"/>
        </w:rPr>
        <w:t>（</w:t>
      </w:r>
      <w:r>
        <w:rPr>
          <w:rFonts w:hint="eastAsia" w:ascii="宋体" w:hAnsi="宋体" w:cs="宋体"/>
          <w:color w:val="auto"/>
          <w:sz w:val="24"/>
          <w:szCs w:val="24"/>
          <w:highlight w:val="none"/>
          <w:u w:val="single"/>
          <w:lang w:eastAsia="zh-CN"/>
        </w:rPr>
        <w:t>响应人</w:t>
      </w:r>
      <w:r>
        <w:rPr>
          <w:rFonts w:hint="eastAsia" w:ascii="宋体" w:hAnsi="宋体" w:eastAsia="宋体" w:cs="宋体"/>
          <w:color w:val="auto"/>
          <w:sz w:val="24"/>
          <w:szCs w:val="24"/>
          <w:highlight w:val="none"/>
          <w:u w:val="single"/>
        </w:rPr>
        <w:t xml:space="preserve">名称）    </w:t>
      </w:r>
      <w:r>
        <w:rPr>
          <w:rFonts w:hint="eastAsia" w:ascii="宋体" w:hAnsi="宋体" w:eastAsia="宋体" w:cs="宋体"/>
          <w:color w:val="auto"/>
          <w:sz w:val="24"/>
          <w:szCs w:val="24"/>
          <w:highlight w:val="none"/>
        </w:rPr>
        <w:t>的法定代表人，现委托</w:t>
      </w:r>
      <w:r>
        <w:rPr>
          <w:rFonts w:hint="eastAsia" w:ascii="宋体" w:hAnsi="宋体" w:eastAsia="宋体" w:cs="宋体"/>
          <w:color w:val="auto"/>
          <w:sz w:val="24"/>
          <w:szCs w:val="24"/>
          <w:highlight w:val="none"/>
          <w:u w:val="single"/>
        </w:rPr>
        <w:t xml:space="preserve">（姓名）    </w:t>
      </w:r>
      <w:r>
        <w:rPr>
          <w:rFonts w:hint="eastAsia" w:ascii="宋体" w:hAnsi="宋体" w:eastAsia="宋体" w:cs="宋体"/>
          <w:color w:val="auto"/>
          <w:sz w:val="24"/>
          <w:szCs w:val="24"/>
          <w:highlight w:val="none"/>
        </w:rPr>
        <w:t>为我方代理人。代理人根据授权，以我方名义签署、澄清、说明、补正、递交、撤回、修改</w:t>
      </w:r>
      <w:r>
        <w:rPr>
          <w:rFonts w:hint="eastAsia" w:ascii="宋体" w:hAnsi="宋体" w:eastAsia="宋体" w:cs="宋体"/>
          <w:color w:val="auto"/>
          <w:sz w:val="24"/>
          <w:szCs w:val="24"/>
          <w:highlight w:val="none"/>
          <w:u w:val="single"/>
        </w:rPr>
        <w:t>（项目名称）</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文件、签订合同和处理有关事宜，其法律后果由我方承担。</w:t>
      </w:r>
    </w:p>
    <w:p w14:paraId="209A6A67">
      <w:pPr>
        <w:spacing w:line="440" w:lineRule="exact"/>
        <w:rPr>
          <w:color w:val="auto"/>
          <w:sz w:val="24"/>
          <w:szCs w:val="24"/>
          <w:highlight w:val="none"/>
        </w:rPr>
      </w:pPr>
      <w:r>
        <w:rPr>
          <w:rFonts w:hint="eastAsia" w:ascii="宋体" w:hAnsi="宋体" w:eastAsia="宋体" w:cs="宋体"/>
          <w:color w:val="auto"/>
          <w:sz w:val="24"/>
          <w:szCs w:val="24"/>
          <w:highlight w:val="none"/>
        </w:rPr>
        <w:t>委托期限：</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1323E8E2">
      <w:pPr>
        <w:spacing w:line="440" w:lineRule="exact"/>
        <w:ind w:firstLine="480" w:firstLineChars="200"/>
        <w:rPr>
          <w:color w:val="auto"/>
          <w:sz w:val="24"/>
          <w:szCs w:val="24"/>
          <w:highlight w:val="none"/>
        </w:rPr>
      </w:pPr>
      <w:r>
        <w:rPr>
          <w:rFonts w:hint="eastAsia" w:ascii="宋体" w:hAnsi="宋体" w:eastAsia="宋体" w:cs="宋体"/>
          <w:color w:val="auto"/>
          <w:sz w:val="24"/>
          <w:szCs w:val="24"/>
          <w:highlight w:val="none"/>
        </w:rPr>
        <w:t>代理人无转委托权。</w:t>
      </w:r>
    </w:p>
    <w:p w14:paraId="073E1ABE">
      <w:pPr>
        <w:spacing w:line="440" w:lineRule="exact"/>
        <w:ind w:firstLine="480" w:firstLineChars="200"/>
        <w:rPr>
          <w:color w:val="auto"/>
          <w:highlight w:val="none"/>
        </w:rPr>
      </w:pPr>
      <w:r>
        <w:rPr>
          <w:rFonts w:hint="eastAsia" w:ascii="宋体" w:hAnsi="宋体" w:eastAsia="宋体" w:cs="宋体"/>
          <w:color w:val="auto"/>
          <w:sz w:val="24"/>
          <w:szCs w:val="24"/>
          <w:highlight w:val="none"/>
        </w:rPr>
        <w:t>附：法定代表人身份证明及委托代理人身份证明</w:t>
      </w:r>
    </w:p>
    <w:p w14:paraId="7857EDC2">
      <w:pPr>
        <w:spacing w:line="440" w:lineRule="exact"/>
        <w:rPr>
          <w:color w:val="auto"/>
          <w:highlight w:val="none"/>
        </w:rPr>
      </w:pPr>
    </w:p>
    <w:p w14:paraId="63A60356">
      <w:pPr>
        <w:spacing w:line="440" w:lineRule="exact"/>
        <w:rPr>
          <w:color w:val="auto"/>
          <w:highlight w:val="none"/>
        </w:rPr>
      </w:pPr>
    </w:p>
    <w:p w14:paraId="42123C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right"/>
        <w:textAlignment w:val="auto"/>
        <w:rPr>
          <w:rFonts w:hint="eastAsia" w:ascii="宋体" w:hAnsi="宋体" w:eastAsia="宋体" w:cs="宋体"/>
          <w:color w:val="auto"/>
          <w:kern w:val="2"/>
          <w:sz w:val="24"/>
          <w:szCs w:val="24"/>
          <w:highlight w:val="none"/>
          <w:lang w:val="en-US" w:eastAsia="zh-CN" w:bidi="ar"/>
        </w:rPr>
      </w:pPr>
    </w:p>
    <w:p w14:paraId="0402AB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right"/>
        <w:textAlignment w:val="auto"/>
        <w:rPr>
          <w:rFonts w:hint="eastAsia" w:ascii="宋体" w:hAnsi="宋体" w:eastAsia="宋体" w:cs="宋体"/>
          <w:color w:val="auto"/>
          <w:kern w:val="2"/>
          <w:sz w:val="24"/>
          <w:szCs w:val="24"/>
          <w:highlight w:val="none"/>
          <w:lang w:val="en-US" w:eastAsia="zh-CN" w:bidi="ar"/>
        </w:rPr>
      </w:pPr>
    </w:p>
    <w:p w14:paraId="39B496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right"/>
        <w:textAlignment w:val="auto"/>
        <w:rPr>
          <w:rFonts w:hint="eastAsia" w:ascii="宋体" w:hAnsi="宋体" w:eastAsia="宋体" w:cs="宋体"/>
          <w:color w:val="auto"/>
          <w:kern w:val="2"/>
          <w:sz w:val="24"/>
          <w:szCs w:val="24"/>
          <w:highlight w:val="none"/>
          <w:lang w:val="en-US" w:eastAsia="zh-CN" w:bidi="ar"/>
        </w:rPr>
      </w:pPr>
    </w:p>
    <w:p w14:paraId="1F90A0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right"/>
        <w:textAlignment w:val="auto"/>
        <w:rPr>
          <w:rFonts w:hint="eastAsia" w:ascii="宋体" w:hAnsi="宋体" w:eastAsia="宋体" w:cs="宋体"/>
          <w:color w:val="auto"/>
          <w:kern w:val="2"/>
          <w:sz w:val="24"/>
          <w:szCs w:val="24"/>
          <w:highlight w:val="none"/>
          <w:lang w:val="en-US" w:eastAsia="zh-CN" w:bidi="ar"/>
        </w:rPr>
      </w:pPr>
    </w:p>
    <w:p w14:paraId="62AABC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right"/>
        <w:textAlignment w:val="auto"/>
        <w:rPr>
          <w:rFonts w:hint="eastAsia" w:ascii="宋体" w:hAnsi="宋体" w:eastAsia="宋体" w:cs="宋体"/>
          <w:color w:val="auto"/>
          <w:kern w:val="2"/>
          <w:sz w:val="24"/>
          <w:szCs w:val="24"/>
          <w:highlight w:val="none"/>
          <w:lang w:val="en-US" w:eastAsia="zh-CN" w:bidi="ar"/>
        </w:rPr>
      </w:pPr>
    </w:p>
    <w:p w14:paraId="660A26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right"/>
        <w:textAlignment w:val="auto"/>
        <w:rPr>
          <w:rFonts w:hint="eastAsia" w:ascii="宋体" w:hAnsi="宋体" w:eastAsia="宋体" w:cs="宋体"/>
          <w:color w:val="auto"/>
          <w:kern w:val="2"/>
          <w:sz w:val="24"/>
          <w:szCs w:val="24"/>
          <w:highlight w:val="none"/>
          <w:lang w:val="en-US" w:eastAsia="zh-CN" w:bidi="ar"/>
        </w:rPr>
      </w:pPr>
    </w:p>
    <w:p w14:paraId="7A9385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right"/>
        <w:textAlignment w:val="auto"/>
        <w:rPr>
          <w:rFonts w:hint="eastAsia" w:ascii="宋体" w:hAnsi="宋体" w:eastAsia="宋体" w:cs="宋体"/>
          <w:color w:val="auto"/>
          <w:kern w:val="2"/>
          <w:sz w:val="24"/>
          <w:szCs w:val="24"/>
          <w:highlight w:val="none"/>
          <w:lang w:val="en-US" w:eastAsia="zh-CN" w:bidi="ar"/>
        </w:rPr>
      </w:pPr>
    </w:p>
    <w:p w14:paraId="4F91D6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cs="Times New Roman"/>
          <w:color w:val="auto"/>
          <w:kern w:val="2"/>
          <w:sz w:val="24"/>
          <w:szCs w:val="24"/>
          <w:highlight w:val="none"/>
        </w:rPr>
      </w:pPr>
      <w:r>
        <w:rPr>
          <w:rFonts w:hint="eastAsia" w:ascii="宋体" w:hAnsi="宋体" w:cs="宋体"/>
          <w:color w:val="auto"/>
          <w:kern w:val="2"/>
          <w:sz w:val="24"/>
          <w:szCs w:val="24"/>
          <w:highlight w:val="none"/>
          <w:lang w:val="en-US" w:eastAsia="zh-CN" w:bidi="ar"/>
        </w:rPr>
        <w:t xml:space="preserve">                              响应人</w:t>
      </w:r>
      <w:r>
        <w:rPr>
          <w:rFonts w:hint="eastAsia" w:ascii="宋体" w:hAnsi="宋体" w:eastAsia="宋体" w:cs="宋体"/>
          <w:color w:val="auto"/>
          <w:kern w:val="2"/>
          <w:sz w:val="24"/>
          <w:szCs w:val="24"/>
          <w:highlight w:val="none"/>
          <w:lang w:val="en-US" w:eastAsia="zh-CN" w:bidi="ar"/>
        </w:rPr>
        <w:t>：</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（盖单位章）</w:t>
      </w:r>
    </w:p>
    <w:p w14:paraId="71B8DA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cs="Times New Roman"/>
          <w:color w:val="auto"/>
          <w:kern w:val="2"/>
          <w:sz w:val="24"/>
          <w:szCs w:val="24"/>
          <w:highlight w:val="none"/>
        </w:rPr>
      </w:pPr>
      <w:r>
        <w:rPr>
          <w:rFonts w:hint="eastAsia" w:ascii="宋体" w:hAnsi="宋体" w:cs="宋体"/>
          <w:color w:val="auto"/>
          <w:kern w:val="2"/>
          <w:sz w:val="24"/>
          <w:szCs w:val="24"/>
          <w:highlight w:val="none"/>
          <w:lang w:val="en-US" w:eastAsia="zh-CN" w:bidi="ar"/>
        </w:rPr>
        <w:t xml:space="preserve">                               </w:t>
      </w:r>
      <w:r>
        <w:rPr>
          <w:rFonts w:hint="eastAsia" w:ascii="宋体" w:hAnsi="宋体" w:eastAsia="宋体" w:cs="宋体"/>
          <w:color w:val="auto"/>
          <w:kern w:val="2"/>
          <w:sz w:val="24"/>
          <w:szCs w:val="24"/>
          <w:highlight w:val="none"/>
          <w:lang w:val="en-US" w:eastAsia="zh-CN" w:bidi="ar"/>
        </w:rPr>
        <w:t>法定代表人：</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（签字</w:t>
      </w:r>
      <w:r>
        <w:rPr>
          <w:rFonts w:hint="eastAsia" w:ascii="宋体" w:hAnsi="宋体" w:eastAsia="宋体" w:cs="宋体"/>
          <w:color w:val="auto"/>
          <w:highlight w:val="none"/>
          <w:lang w:val="en-US" w:eastAsia="zh-CN"/>
        </w:rPr>
        <w:t>或</w:t>
      </w:r>
      <w:r>
        <w:rPr>
          <w:rFonts w:hint="eastAsia" w:ascii="宋体" w:hAnsi="宋体" w:eastAsia="宋体" w:cs="宋体"/>
          <w:color w:val="auto"/>
          <w:kern w:val="2"/>
          <w:sz w:val="24"/>
          <w:szCs w:val="24"/>
          <w:highlight w:val="none"/>
          <w:lang w:val="en-US" w:eastAsia="zh-CN" w:bidi="ar"/>
        </w:rPr>
        <w:t>盖章）</w:t>
      </w:r>
    </w:p>
    <w:p w14:paraId="632FB5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4080" w:firstLineChars="1700"/>
        <w:jc w:val="both"/>
        <w:textAlignment w:val="auto"/>
        <w:rPr>
          <w:rFonts w:hint="default" w:ascii="Times New Roman" w:hAnsi="Times New Roman" w:cs="Times New Roman"/>
          <w:color w:val="auto"/>
          <w:kern w:val="2"/>
          <w:sz w:val="24"/>
          <w:szCs w:val="24"/>
          <w:highlight w:val="none"/>
          <w:u w:val="single"/>
        </w:rPr>
      </w:pPr>
      <w:r>
        <w:rPr>
          <w:rFonts w:hint="eastAsia" w:ascii="宋体" w:hAnsi="宋体" w:eastAsia="宋体" w:cs="宋体"/>
          <w:color w:val="auto"/>
          <w:kern w:val="2"/>
          <w:sz w:val="24"/>
          <w:szCs w:val="24"/>
          <w:highlight w:val="none"/>
          <w:lang w:val="en-US" w:eastAsia="zh-CN" w:bidi="ar"/>
        </w:rPr>
        <w:t>身份证号码：</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u w:val="single"/>
          <w:lang w:val="en-US" w:eastAsia="zh-CN" w:bidi="ar"/>
        </w:rPr>
        <w:t xml:space="preserve">       </w:t>
      </w:r>
    </w:p>
    <w:p w14:paraId="0FB5F7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                      </w:t>
      </w:r>
      <w:r>
        <w:rPr>
          <w:rFonts w:hint="eastAsia" w:ascii="宋体" w:hAnsi="宋体" w:cs="宋体"/>
          <w:color w:val="auto"/>
          <w:kern w:val="2"/>
          <w:sz w:val="24"/>
          <w:szCs w:val="24"/>
          <w:highlight w:val="none"/>
          <w:lang w:val="en-US" w:eastAsia="zh-CN" w:bidi="ar"/>
        </w:rPr>
        <w:t xml:space="preserve">         </w:t>
      </w:r>
      <w:r>
        <w:rPr>
          <w:rFonts w:hint="eastAsia" w:ascii="宋体" w:hAnsi="宋体" w:eastAsia="宋体" w:cs="宋体"/>
          <w:color w:val="auto"/>
          <w:kern w:val="2"/>
          <w:sz w:val="24"/>
          <w:szCs w:val="24"/>
          <w:highlight w:val="none"/>
          <w:lang w:val="en-US" w:eastAsia="zh-CN" w:bidi="ar"/>
        </w:rPr>
        <w:t>委托代理人：</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（签字</w:t>
      </w:r>
      <w:r>
        <w:rPr>
          <w:rFonts w:hint="eastAsia" w:ascii="宋体" w:hAnsi="宋体" w:eastAsia="宋体" w:cs="宋体"/>
          <w:color w:val="auto"/>
          <w:highlight w:val="none"/>
          <w:lang w:val="en-US" w:eastAsia="zh-CN"/>
        </w:rPr>
        <w:t>或</w:t>
      </w:r>
      <w:r>
        <w:rPr>
          <w:rFonts w:hint="eastAsia" w:ascii="宋体" w:hAnsi="宋体" w:eastAsia="宋体" w:cs="宋体"/>
          <w:color w:val="auto"/>
          <w:kern w:val="2"/>
          <w:sz w:val="24"/>
          <w:szCs w:val="24"/>
          <w:highlight w:val="none"/>
          <w:lang w:val="en-US" w:eastAsia="zh-CN" w:bidi="ar"/>
        </w:rPr>
        <w:t>盖章）</w:t>
      </w:r>
      <w:r>
        <w:rPr>
          <w:rFonts w:hint="default" w:ascii="Times New Roman" w:hAnsi="Times New Roman" w:eastAsia="宋体" w:cs="Times New Roman"/>
          <w:color w:val="auto"/>
          <w:kern w:val="2"/>
          <w:sz w:val="24"/>
          <w:szCs w:val="24"/>
          <w:highlight w:val="none"/>
          <w:lang w:val="en-US" w:eastAsia="zh-CN" w:bidi="ar"/>
        </w:rPr>
        <w:t xml:space="preserve"> </w:t>
      </w:r>
    </w:p>
    <w:p w14:paraId="062D29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4080" w:firstLineChars="1700"/>
        <w:jc w:val="both"/>
        <w:textAlignment w:val="auto"/>
        <w:rPr>
          <w:rFonts w:hint="eastAsia" w:ascii="宋体" w:hAnsi="宋体" w:eastAsia="宋体" w:cs="宋体"/>
          <w:color w:val="auto"/>
          <w:kern w:val="2"/>
          <w:sz w:val="24"/>
          <w:szCs w:val="24"/>
          <w:highlight w:val="none"/>
          <w:u w:val="single"/>
          <w:lang w:val="en-US" w:eastAsia="zh-CN" w:bidi="ar"/>
        </w:rPr>
      </w:pPr>
      <w:r>
        <w:rPr>
          <w:rFonts w:hint="eastAsia" w:ascii="宋体" w:hAnsi="宋体" w:eastAsia="宋体" w:cs="宋体"/>
          <w:color w:val="auto"/>
          <w:kern w:val="2"/>
          <w:sz w:val="24"/>
          <w:szCs w:val="24"/>
          <w:highlight w:val="none"/>
          <w:lang w:val="en-US" w:eastAsia="zh-CN" w:bidi="ar"/>
        </w:rPr>
        <w:t>身份证号码：</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u w:val="single"/>
          <w:lang w:val="en-US" w:eastAsia="zh-CN" w:bidi="ar"/>
        </w:rPr>
        <w:t xml:space="preserve">  </w:t>
      </w:r>
    </w:p>
    <w:p w14:paraId="0E1FD4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jc w:val="center"/>
        <w:textAlignment w:val="auto"/>
        <w:rPr>
          <w:rFonts w:hint="default" w:ascii="Times New Roman" w:hAnsi="Times New Roman" w:eastAsia="黑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            </w:t>
      </w:r>
      <w:r>
        <w:rPr>
          <w:rFonts w:hint="eastAsia" w:ascii="宋体" w:hAnsi="宋体" w:cs="宋体"/>
          <w:color w:val="auto"/>
          <w:kern w:val="2"/>
          <w:sz w:val="24"/>
          <w:szCs w:val="24"/>
          <w:highlight w:val="none"/>
          <w:lang w:val="en-US" w:eastAsia="zh-CN" w:bidi="ar"/>
        </w:rPr>
        <w:t xml:space="preserve">             </w:t>
      </w:r>
      <w:r>
        <w:rPr>
          <w:rFonts w:hint="eastAsia" w:ascii="宋体" w:hAnsi="宋体" w:eastAsia="宋体" w:cs="宋体"/>
          <w:color w:val="auto"/>
          <w:kern w:val="2"/>
          <w:sz w:val="24"/>
          <w:szCs w:val="24"/>
          <w:highlight w:val="none"/>
          <w:lang w:val="en-US" w:eastAsia="zh-CN" w:bidi="ar"/>
        </w:rPr>
        <w:t xml:space="preserve">  日    </w:t>
      </w:r>
      <w:r>
        <w:rPr>
          <w:rFonts w:hint="eastAsia" w:ascii="宋体" w:hAnsi="宋体" w:cs="宋体"/>
          <w:color w:val="auto"/>
          <w:kern w:val="2"/>
          <w:sz w:val="24"/>
          <w:szCs w:val="24"/>
          <w:highlight w:val="none"/>
          <w:lang w:val="en-US" w:eastAsia="zh-CN" w:bidi="ar"/>
        </w:rPr>
        <w:t xml:space="preserve">  </w:t>
      </w:r>
      <w:r>
        <w:rPr>
          <w:rFonts w:hint="eastAsia" w:ascii="宋体" w:hAnsi="宋体" w:eastAsia="宋体" w:cs="宋体"/>
          <w:color w:val="auto"/>
          <w:kern w:val="2"/>
          <w:sz w:val="24"/>
          <w:szCs w:val="24"/>
          <w:highlight w:val="none"/>
          <w:lang w:val="en-US" w:eastAsia="zh-CN" w:bidi="ar"/>
        </w:rPr>
        <w:t>期：</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年</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月</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日</w:t>
      </w:r>
    </w:p>
    <w:p w14:paraId="6862356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p>
    <w:p w14:paraId="61D217BE">
      <w:pPr>
        <w:spacing w:line="360" w:lineRule="auto"/>
        <w:rPr>
          <w:rFonts w:hint="eastAsia" w:ascii="宋体" w:hAnsi="宋体" w:eastAsia="宋体" w:cs="宋体"/>
          <w:color w:val="000000"/>
          <w:sz w:val="24"/>
          <w:szCs w:val="24"/>
          <w:highlight w:val="none"/>
        </w:rPr>
      </w:pPr>
    </w:p>
    <w:p w14:paraId="057B1054">
      <w:pPr>
        <w:spacing w:after="312" w:afterLines="100" w:line="360" w:lineRule="auto"/>
        <w:ind w:firstLine="420" w:firstLineChars="200"/>
        <w:rPr>
          <w:rFonts w:hint="eastAsia" w:ascii="宋体" w:hAnsi="宋体" w:eastAsia="宋体" w:cs="宋体"/>
          <w:color w:val="000000"/>
          <w:sz w:val="24"/>
          <w:szCs w:val="24"/>
          <w:highlight w:val="none"/>
        </w:rPr>
      </w:pPr>
      <w:r>
        <w:rPr>
          <w:rFonts w:hint="eastAsia" w:ascii="宋体" w:hAnsi="宋体" w:eastAsia="宋体" w:cs="宋体"/>
          <w:color w:val="auto"/>
          <w:highlight w:val="none"/>
          <w:lang w:val="en-US" w:eastAsia="zh-CN"/>
        </w:rPr>
        <w:t>注：因本项目为电子标，委托代理人无法手写签字，可以电脑打印字体为准</w:t>
      </w:r>
      <w:r>
        <w:rPr>
          <w:rFonts w:hint="eastAsia" w:ascii="宋体" w:hAnsi="宋体" w:eastAsia="宋体" w:cs="宋体"/>
          <w:color w:val="auto"/>
          <w:highlight w:val="none"/>
          <w:lang w:eastAsia="zh-CN"/>
        </w:rPr>
        <w:t>并</w:t>
      </w:r>
      <w:r>
        <w:rPr>
          <w:rFonts w:hint="eastAsia" w:ascii="宋体" w:hAnsi="宋体" w:eastAsia="宋体" w:cs="宋体"/>
          <w:color w:val="auto"/>
          <w:highlight w:val="none"/>
          <w:lang w:val="en-US" w:eastAsia="zh-CN"/>
        </w:rPr>
        <w:t>以法定代表人签章为准。</w:t>
      </w:r>
    </w:p>
    <w:p w14:paraId="5F726FC3">
      <w:pPr>
        <w:spacing w:line="360" w:lineRule="auto"/>
        <w:jc w:val="right"/>
        <w:rPr>
          <w:rFonts w:hint="eastAsia" w:ascii="宋体" w:hAnsi="宋体" w:eastAsia="宋体" w:cs="宋体"/>
          <w:color w:val="000000"/>
          <w:sz w:val="24"/>
          <w:szCs w:val="24"/>
          <w:highlight w:val="none"/>
        </w:rPr>
      </w:pPr>
    </w:p>
    <w:p w14:paraId="2B83732E">
      <w:pPr>
        <w:widowControl/>
        <w:numPr>
          <w:ilvl w:val="0"/>
          <w:numId w:val="0"/>
        </w:numPr>
        <w:spacing w:line="240" w:lineRule="auto"/>
        <w:ind w:leftChars="0"/>
        <w:jc w:val="center"/>
        <w:rPr>
          <w:rFonts w:hint="eastAsia" w:ascii="宋体" w:hAnsi="宋体" w:eastAsia="宋体" w:cs="Times New Roman"/>
          <w:b/>
          <w:bCs/>
          <w:color w:val="000000"/>
          <w:sz w:val="30"/>
          <w:szCs w:val="30"/>
          <w:highlight w:val="none"/>
          <w:lang w:eastAsia="zh-CN"/>
        </w:rPr>
      </w:pPr>
      <w:r>
        <w:rPr>
          <w:rFonts w:ascii="Times New Roman" w:hAnsi="Times New Roman"/>
          <w:color w:val="000000"/>
          <w:kern w:val="0"/>
          <w:sz w:val="20"/>
          <w:szCs w:val="20"/>
          <w:highlight w:val="none"/>
        </w:rPr>
        <w:br w:type="page"/>
      </w:r>
      <w:r>
        <w:rPr>
          <w:rFonts w:hint="eastAsia" w:ascii="宋体" w:hAnsi="宋体" w:eastAsia="宋体" w:cs="Times New Roman"/>
          <w:b/>
          <w:bCs/>
          <w:color w:val="000000"/>
          <w:sz w:val="30"/>
          <w:szCs w:val="30"/>
          <w:highlight w:val="none"/>
          <w:lang w:val="en-US" w:eastAsia="zh-CN"/>
        </w:rPr>
        <w:t>四、</w:t>
      </w:r>
      <w:r>
        <w:rPr>
          <w:rFonts w:hint="eastAsia" w:ascii="宋体" w:hAnsi="宋体" w:eastAsia="宋体" w:cs="Times New Roman"/>
          <w:b/>
          <w:bCs/>
          <w:color w:val="000000"/>
          <w:sz w:val="30"/>
          <w:szCs w:val="30"/>
          <w:highlight w:val="none"/>
          <w:lang w:eastAsia="zh-CN"/>
        </w:rPr>
        <w:t>基本存款账户信息</w:t>
      </w:r>
    </w:p>
    <w:p w14:paraId="0EFB81AB">
      <w:pPr>
        <w:bidi w:val="0"/>
        <w:rPr>
          <w:highlight w:val="none"/>
        </w:rPr>
      </w:pPr>
    </w:p>
    <w:p w14:paraId="2FB74829">
      <w:pPr>
        <w:bidi w:val="0"/>
        <w:rPr>
          <w:highlight w:val="none"/>
        </w:rPr>
      </w:pPr>
    </w:p>
    <w:p w14:paraId="2578BF64">
      <w:pPr>
        <w:bidi w:val="0"/>
        <w:rPr>
          <w:highlight w:val="none"/>
        </w:rPr>
      </w:pPr>
    </w:p>
    <w:p w14:paraId="68E86F03">
      <w:pPr>
        <w:widowControl/>
        <w:numPr>
          <w:ilvl w:val="0"/>
          <w:numId w:val="0"/>
        </w:numPr>
        <w:spacing w:line="240" w:lineRule="auto"/>
        <w:ind w:leftChars="0"/>
        <w:jc w:val="center"/>
        <w:rPr>
          <w:rFonts w:hint="eastAsia" w:ascii="宋体" w:hAnsi="宋体"/>
          <w:b/>
          <w:bCs/>
          <w:color w:val="000000"/>
          <w:sz w:val="30"/>
          <w:szCs w:val="30"/>
          <w:highlight w:val="none"/>
        </w:rPr>
      </w:pPr>
      <w:r>
        <w:rPr>
          <w:rFonts w:ascii="Times New Roman" w:hAnsi="Times New Roman"/>
          <w:color w:val="000000"/>
          <w:kern w:val="0"/>
          <w:sz w:val="20"/>
          <w:szCs w:val="20"/>
          <w:highlight w:val="none"/>
        </w:rPr>
        <w:br w:type="page"/>
      </w:r>
      <w:r>
        <w:rPr>
          <w:rFonts w:hint="eastAsia" w:ascii="宋体" w:hAnsi="宋体"/>
          <w:b/>
          <w:bCs/>
          <w:color w:val="000000"/>
          <w:sz w:val="30"/>
          <w:szCs w:val="30"/>
          <w:highlight w:val="none"/>
          <w:lang w:val="en-US" w:eastAsia="zh-CN"/>
        </w:rPr>
        <w:t>五</w:t>
      </w:r>
      <w:r>
        <w:rPr>
          <w:rFonts w:hint="eastAsia" w:ascii="宋体" w:hAnsi="宋体"/>
          <w:b/>
          <w:bCs/>
          <w:color w:val="000000"/>
          <w:sz w:val="30"/>
          <w:szCs w:val="30"/>
          <w:highlight w:val="none"/>
        </w:rPr>
        <w:t>、已标价工程量清单</w:t>
      </w:r>
    </w:p>
    <w:p w14:paraId="63025AC9">
      <w:pPr>
        <w:widowControl/>
        <w:spacing w:line="440" w:lineRule="atLeast"/>
        <w:ind w:firstLine="480" w:firstLineChars="200"/>
        <w:jc w:val="center"/>
        <w:rPr>
          <w:rFonts w:hint="eastAsia" w:ascii="宋体" w:hAnsi="宋体" w:eastAsia="宋体"/>
          <w:color w:val="000000"/>
          <w:kern w:val="0"/>
          <w:sz w:val="24"/>
          <w:szCs w:val="20"/>
          <w:highlight w:val="none"/>
          <w:lang w:eastAsia="zh-CN"/>
        </w:rPr>
      </w:pPr>
    </w:p>
    <w:p w14:paraId="68161783">
      <w:pPr>
        <w:widowControl/>
        <w:spacing w:line="440" w:lineRule="atLeast"/>
        <w:ind w:firstLine="480" w:firstLineChars="200"/>
        <w:jc w:val="center"/>
        <w:rPr>
          <w:rFonts w:ascii="宋体" w:hAnsi="宋体"/>
          <w:color w:val="000000"/>
          <w:kern w:val="0"/>
          <w:sz w:val="24"/>
          <w:szCs w:val="20"/>
          <w:highlight w:val="none"/>
        </w:rPr>
      </w:pPr>
    </w:p>
    <w:p w14:paraId="7680E637">
      <w:pPr>
        <w:widowControl/>
        <w:spacing w:line="440" w:lineRule="atLeast"/>
        <w:ind w:firstLine="480" w:firstLineChars="200"/>
        <w:jc w:val="center"/>
        <w:rPr>
          <w:rFonts w:ascii="宋体" w:hAnsi="宋体"/>
          <w:color w:val="000000"/>
          <w:kern w:val="0"/>
          <w:sz w:val="24"/>
          <w:szCs w:val="20"/>
          <w:highlight w:val="none"/>
        </w:rPr>
      </w:pPr>
    </w:p>
    <w:p w14:paraId="25797AF8">
      <w:pPr>
        <w:widowControl/>
        <w:spacing w:line="440" w:lineRule="atLeast"/>
        <w:ind w:firstLine="480" w:firstLineChars="200"/>
        <w:jc w:val="center"/>
        <w:rPr>
          <w:rFonts w:ascii="宋体" w:hAnsi="宋体"/>
          <w:color w:val="000000"/>
          <w:kern w:val="0"/>
          <w:sz w:val="24"/>
          <w:szCs w:val="20"/>
          <w:highlight w:val="none"/>
        </w:rPr>
      </w:pPr>
    </w:p>
    <w:p w14:paraId="173490E5">
      <w:pPr>
        <w:widowControl/>
        <w:spacing w:line="440" w:lineRule="atLeast"/>
        <w:ind w:firstLine="480" w:firstLineChars="200"/>
        <w:jc w:val="center"/>
        <w:rPr>
          <w:rFonts w:ascii="宋体" w:hAnsi="宋体"/>
          <w:color w:val="000000"/>
          <w:kern w:val="0"/>
          <w:sz w:val="24"/>
          <w:szCs w:val="20"/>
          <w:highlight w:val="none"/>
        </w:rPr>
      </w:pPr>
    </w:p>
    <w:p w14:paraId="03437B0C">
      <w:pPr>
        <w:widowControl/>
        <w:spacing w:line="440" w:lineRule="atLeast"/>
        <w:ind w:firstLine="480" w:firstLineChars="200"/>
        <w:jc w:val="center"/>
        <w:rPr>
          <w:rFonts w:ascii="宋体" w:hAnsi="宋体"/>
          <w:color w:val="000000"/>
          <w:kern w:val="0"/>
          <w:sz w:val="24"/>
          <w:szCs w:val="20"/>
          <w:highlight w:val="none"/>
        </w:rPr>
      </w:pPr>
    </w:p>
    <w:p w14:paraId="15698E6B">
      <w:pPr>
        <w:widowControl/>
        <w:spacing w:line="440" w:lineRule="atLeast"/>
        <w:ind w:firstLine="480" w:firstLineChars="200"/>
        <w:jc w:val="center"/>
        <w:rPr>
          <w:rFonts w:ascii="宋体" w:hAnsi="宋体"/>
          <w:color w:val="000000"/>
          <w:kern w:val="0"/>
          <w:sz w:val="24"/>
          <w:szCs w:val="20"/>
          <w:highlight w:val="none"/>
        </w:rPr>
      </w:pPr>
    </w:p>
    <w:p w14:paraId="053A900F">
      <w:pPr>
        <w:widowControl/>
        <w:spacing w:line="440" w:lineRule="atLeast"/>
        <w:ind w:firstLine="480" w:firstLineChars="200"/>
        <w:jc w:val="center"/>
        <w:rPr>
          <w:rFonts w:ascii="宋体" w:hAnsi="宋体"/>
          <w:color w:val="000000"/>
          <w:kern w:val="0"/>
          <w:sz w:val="24"/>
          <w:szCs w:val="20"/>
          <w:highlight w:val="none"/>
        </w:rPr>
      </w:pPr>
    </w:p>
    <w:p w14:paraId="3399CE93">
      <w:pPr>
        <w:widowControl/>
        <w:spacing w:line="440" w:lineRule="atLeast"/>
        <w:jc w:val="left"/>
        <w:rPr>
          <w:rFonts w:ascii="宋体" w:hAnsi="宋体"/>
          <w:color w:val="000000"/>
          <w:kern w:val="0"/>
          <w:sz w:val="24"/>
          <w:szCs w:val="20"/>
          <w:highlight w:val="none"/>
        </w:rPr>
      </w:pPr>
    </w:p>
    <w:p w14:paraId="51C72B62">
      <w:pPr>
        <w:keepNext/>
        <w:keepLines/>
        <w:spacing w:before="260" w:after="260" w:line="415" w:lineRule="auto"/>
        <w:jc w:val="center"/>
        <w:outlineLvl w:val="1"/>
        <w:rPr>
          <w:rFonts w:ascii="宋体" w:hAnsi="宋体"/>
          <w:b/>
          <w:bCs/>
          <w:color w:val="000000"/>
          <w:sz w:val="30"/>
          <w:szCs w:val="32"/>
          <w:highlight w:val="none"/>
        </w:rPr>
      </w:pPr>
      <w:r>
        <w:rPr>
          <w:rFonts w:ascii="宋体" w:hAnsi="宋体"/>
          <w:b/>
          <w:color w:val="000000"/>
          <w:sz w:val="30"/>
          <w:szCs w:val="30"/>
          <w:highlight w:val="none"/>
        </w:rPr>
        <w:br w:type="page"/>
      </w:r>
      <w:r>
        <w:rPr>
          <w:rFonts w:hint="eastAsia" w:ascii="宋体" w:hAnsi="宋体"/>
          <w:b/>
          <w:color w:val="000000"/>
          <w:sz w:val="30"/>
          <w:szCs w:val="30"/>
          <w:highlight w:val="none"/>
          <w:lang w:val="en-US" w:eastAsia="zh-CN"/>
        </w:rPr>
        <w:t>六</w:t>
      </w:r>
      <w:r>
        <w:rPr>
          <w:rFonts w:hint="eastAsia" w:ascii="宋体" w:hAnsi="宋体"/>
          <w:b/>
          <w:color w:val="000000"/>
          <w:sz w:val="30"/>
          <w:szCs w:val="30"/>
          <w:highlight w:val="none"/>
        </w:rPr>
        <w:t>、施工组织设计</w:t>
      </w:r>
    </w:p>
    <w:p w14:paraId="0D0AF473">
      <w:pPr>
        <w:spacing w:line="360" w:lineRule="auto"/>
        <w:ind w:firstLine="480"/>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1．</w:t>
      </w:r>
      <w:r>
        <w:rPr>
          <w:rFonts w:hint="eastAsia" w:ascii="宋体" w:hAnsi="宋体" w:cs="宋体"/>
          <w:color w:val="auto"/>
          <w:kern w:val="1"/>
          <w:sz w:val="24"/>
          <w:highlight w:val="none"/>
          <w:lang w:val="en-US" w:eastAsia="zh-CN"/>
        </w:rPr>
        <w:t>响应人</w:t>
      </w:r>
      <w:r>
        <w:rPr>
          <w:rFonts w:hint="eastAsia" w:ascii="宋体" w:hAnsi="宋体" w:eastAsia="宋体" w:cs="宋体"/>
          <w:color w:val="auto"/>
          <w:kern w:val="1"/>
          <w:sz w:val="24"/>
          <w:highlight w:val="none"/>
        </w:rPr>
        <w:t>编制施工组织设计的要求：</w:t>
      </w:r>
      <w:r>
        <w:rPr>
          <w:rFonts w:hint="eastAsia" w:ascii="宋体" w:hAnsi="宋体" w:eastAsia="宋体" w:cs="宋体"/>
          <w:bCs/>
          <w:color w:val="auto"/>
          <w:kern w:val="1"/>
          <w:sz w:val="24"/>
          <w:highlight w:val="none"/>
        </w:rPr>
        <w:t>施工组织设计应从施工全局出发，充分反映客观实际，符合国家或合同的要求，统筹安排施工活动有关的各个方面，</w:t>
      </w:r>
      <w:r>
        <w:rPr>
          <w:rFonts w:hint="eastAsia" w:ascii="宋体" w:hAnsi="宋体" w:eastAsia="宋体" w:cs="宋体"/>
          <w:color w:val="auto"/>
          <w:kern w:val="1"/>
          <w:sz w:val="24"/>
          <w:highlight w:val="none"/>
        </w:rPr>
        <w:t>编制时应采用文字并结合图表形式说明施工方法；拟投入本工程的主要施工设备情况、拟配备本工程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14:paraId="75E0408C">
      <w:pPr>
        <w:spacing w:line="360" w:lineRule="auto"/>
        <w:ind w:firstLine="480"/>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2．施工组织设计除采用文字表述外可附下列图表，图表及格式要求附后。</w:t>
      </w:r>
    </w:p>
    <w:p w14:paraId="579B3352">
      <w:pPr>
        <w:spacing w:line="360" w:lineRule="auto"/>
        <w:ind w:firstLine="480"/>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附表一  拟投入本工程的主要施工设备表</w:t>
      </w:r>
    </w:p>
    <w:p w14:paraId="13D96A67">
      <w:pPr>
        <w:spacing w:line="360" w:lineRule="auto"/>
        <w:ind w:firstLine="480"/>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附表二  拟配备本工程的试验和检测仪器设备表</w:t>
      </w:r>
    </w:p>
    <w:p w14:paraId="4B33FFFF">
      <w:pPr>
        <w:spacing w:line="360" w:lineRule="auto"/>
        <w:ind w:firstLine="480"/>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附表三  劳动力计划表</w:t>
      </w:r>
    </w:p>
    <w:p w14:paraId="7831A0D8">
      <w:pPr>
        <w:widowControl/>
        <w:jc w:val="left"/>
        <w:rPr>
          <w:rFonts w:hint="eastAsia" w:ascii="宋体" w:hAnsi="宋体" w:cs="仿宋"/>
          <w:b/>
          <w:color w:val="000000"/>
          <w:kern w:val="0"/>
          <w:sz w:val="24"/>
          <w:szCs w:val="24"/>
          <w:highlight w:val="none"/>
        </w:rPr>
      </w:pPr>
      <w:r>
        <w:rPr>
          <w:rFonts w:ascii="宋体" w:hAnsi="宋体"/>
          <w:color w:val="000000"/>
          <w:kern w:val="0"/>
          <w:sz w:val="24"/>
          <w:szCs w:val="20"/>
          <w:highlight w:val="none"/>
        </w:rPr>
        <w:br w:type="page"/>
      </w:r>
      <w:r>
        <w:rPr>
          <w:rFonts w:hint="eastAsia" w:ascii="宋体" w:hAnsi="宋体"/>
          <w:color w:val="000000"/>
          <w:kern w:val="0"/>
          <w:sz w:val="24"/>
          <w:szCs w:val="20"/>
          <w:highlight w:val="none"/>
        </w:rPr>
        <w:t>附表一：</w:t>
      </w:r>
      <w:r>
        <w:rPr>
          <w:rFonts w:hint="eastAsia" w:ascii="宋体" w:hAnsi="宋体" w:cs="仿宋"/>
          <w:b/>
          <w:color w:val="000000"/>
          <w:kern w:val="0"/>
          <w:sz w:val="24"/>
          <w:szCs w:val="24"/>
          <w:highlight w:val="none"/>
        </w:rPr>
        <w:t>拟投入本标段的主要施工设备表</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317"/>
        <w:gridCol w:w="925"/>
        <w:gridCol w:w="837"/>
        <w:gridCol w:w="888"/>
        <w:gridCol w:w="994"/>
        <w:gridCol w:w="1156"/>
        <w:gridCol w:w="925"/>
        <w:gridCol w:w="950"/>
        <w:gridCol w:w="812"/>
      </w:tblGrid>
      <w:tr w14:paraId="69326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900" w:type="dxa"/>
            <w:noWrap w:val="0"/>
            <w:vAlign w:val="center"/>
          </w:tcPr>
          <w:p w14:paraId="768B1554">
            <w:pPr>
              <w:widowControl/>
              <w:jc w:val="center"/>
              <w:rPr>
                <w:rFonts w:hint="eastAsia" w:ascii="宋体" w:hAnsi="宋体" w:cs="仿宋"/>
                <w:color w:val="000000"/>
                <w:kern w:val="0"/>
                <w:sz w:val="24"/>
                <w:szCs w:val="24"/>
                <w:highlight w:val="none"/>
              </w:rPr>
            </w:pPr>
            <w:r>
              <w:rPr>
                <w:rFonts w:hint="eastAsia" w:ascii="宋体" w:hAnsi="宋体" w:cs="仿宋"/>
                <w:color w:val="000000"/>
                <w:kern w:val="0"/>
                <w:sz w:val="24"/>
                <w:szCs w:val="24"/>
                <w:highlight w:val="none"/>
              </w:rPr>
              <w:t>序号</w:t>
            </w:r>
          </w:p>
        </w:tc>
        <w:tc>
          <w:tcPr>
            <w:tcW w:w="1317" w:type="dxa"/>
            <w:noWrap w:val="0"/>
            <w:vAlign w:val="center"/>
          </w:tcPr>
          <w:p w14:paraId="0C7524CB">
            <w:pPr>
              <w:widowControl/>
              <w:jc w:val="center"/>
              <w:rPr>
                <w:rFonts w:hint="eastAsia" w:ascii="宋体" w:hAnsi="宋体" w:cs="仿宋"/>
                <w:color w:val="000000"/>
                <w:kern w:val="0"/>
                <w:sz w:val="24"/>
                <w:szCs w:val="24"/>
                <w:highlight w:val="none"/>
              </w:rPr>
            </w:pPr>
            <w:r>
              <w:rPr>
                <w:rFonts w:hint="eastAsia" w:ascii="宋体" w:hAnsi="宋体" w:cs="仿宋"/>
                <w:color w:val="000000"/>
                <w:kern w:val="0"/>
                <w:sz w:val="24"/>
                <w:szCs w:val="24"/>
                <w:highlight w:val="none"/>
              </w:rPr>
              <w:t>设备名称</w:t>
            </w:r>
          </w:p>
        </w:tc>
        <w:tc>
          <w:tcPr>
            <w:tcW w:w="925" w:type="dxa"/>
            <w:noWrap w:val="0"/>
            <w:vAlign w:val="center"/>
          </w:tcPr>
          <w:p w14:paraId="34923E45">
            <w:pPr>
              <w:widowControl/>
              <w:jc w:val="center"/>
              <w:rPr>
                <w:rFonts w:hint="eastAsia" w:ascii="宋体" w:hAnsi="宋体" w:cs="仿宋"/>
                <w:color w:val="000000"/>
                <w:kern w:val="0"/>
                <w:sz w:val="24"/>
                <w:szCs w:val="24"/>
                <w:highlight w:val="none"/>
              </w:rPr>
            </w:pPr>
            <w:r>
              <w:rPr>
                <w:rFonts w:hint="eastAsia" w:ascii="宋体" w:hAnsi="宋体" w:cs="仿宋"/>
                <w:color w:val="000000"/>
                <w:kern w:val="0"/>
                <w:sz w:val="24"/>
                <w:szCs w:val="24"/>
                <w:highlight w:val="none"/>
              </w:rPr>
              <w:t>型号</w:t>
            </w:r>
          </w:p>
          <w:p w14:paraId="6CBDC702">
            <w:pPr>
              <w:widowControl/>
              <w:jc w:val="center"/>
              <w:rPr>
                <w:rFonts w:hint="eastAsia" w:ascii="宋体" w:hAnsi="宋体" w:cs="仿宋"/>
                <w:color w:val="000000"/>
                <w:kern w:val="0"/>
                <w:sz w:val="24"/>
                <w:szCs w:val="24"/>
                <w:highlight w:val="none"/>
              </w:rPr>
            </w:pPr>
            <w:r>
              <w:rPr>
                <w:rFonts w:hint="eastAsia" w:ascii="宋体" w:hAnsi="宋体" w:cs="仿宋"/>
                <w:color w:val="000000"/>
                <w:kern w:val="0"/>
                <w:sz w:val="24"/>
                <w:szCs w:val="24"/>
                <w:highlight w:val="none"/>
              </w:rPr>
              <w:t>规格</w:t>
            </w:r>
          </w:p>
        </w:tc>
        <w:tc>
          <w:tcPr>
            <w:tcW w:w="837" w:type="dxa"/>
            <w:noWrap w:val="0"/>
            <w:vAlign w:val="center"/>
          </w:tcPr>
          <w:p w14:paraId="132694AC">
            <w:pPr>
              <w:widowControl/>
              <w:jc w:val="center"/>
              <w:rPr>
                <w:rFonts w:hint="eastAsia" w:ascii="宋体" w:hAnsi="宋体" w:cs="仿宋"/>
                <w:color w:val="000000"/>
                <w:kern w:val="0"/>
                <w:sz w:val="24"/>
                <w:szCs w:val="24"/>
                <w:highlight w:val="none"/>
              </w:rPr>
            </w:pPr>
            <w:r>
              <w:rPr>
                <w:rFonts w:hint="eastAsia" w:ascii="宋体" w:hAnsi="宋体" w:cs="仿宋"/>
                <w:color w:val="000000"/>
                <w:kern w:val="0"/>
                <w:sz w:val="24"/>
                <w:szCs w:val="24"/>
                <w:highlight w:val="none"/>
              </w:rPr>
              <w:t>数量</w:t>
            </w:r>
          </w:p>
        </w:tc>
        <w:tc>
          <w:tcPr>
            <w:tcW w:w="888" w:type="dxa"/>
            <w:noWrap w:val="0"/>
            <w:vAlign w:val="center"/>
          </w:tcPr>
          <w:p w14:paraId="53B1F7B0">
            <w:pPr>
              <w:widowControl/>
              <w:jc w:val="center"/>
              <w:rPr>
                <w:rFonts w:hint="eastAsia" w:ascii="宋体" w:hAnsi="宋体" w:cs="仿宋"/>
                <w:color w:val="000000"/>
                <w:kern w:val="0"/>
                <w:sz w:val="24"/>
                <w:szCs w:val="24"/>
                <w:highlight w:val="none"/>
              </w:rPr>
            </w:pPr>
            <w:r>
              <w:rPr>
                <w:rFonts w:hint="eastAsia" w:ascii="宋体" w:hAnsi="宋体" w:cs="仿宋"/>
                <w:color w:val="000000"/>
                <w:kern w:val="0"/>
                <w:sz w:val="24"/>
                <w:szCs w:val="24"/>
                <w:highlight w:val="none"/>
              </w:rPr>
              <w:t>国别</w:t>
            </w:r>
          </w:p>
          <w:p w14:paraId="529CF5F0">
            <w:pPr>
              <w:widowControl/>
              <w:jc w:val="center"/>
              <w:rPr>
                <w:rFonts w:hint="eastAsia" w:ascii="宋体" w:hAnsi="宋体" w:cs="仿宋"/>
                <w:color w:val="000000"/>
                <w:kern w:val="0"/>
                <w:sz w:val="24"/>
                <w:szCs w:val="24"/>
                <w:highlight w:val="none"/>
              </w:rPr>
            </w:pPr>
            <w:r>
              <w:rPr>
                <w:rFonts w:hint="eastAsia" w:ascii="宋体" w:hAnsi="宋体" w:cs="仿宋"/>
                <w:color w:val="000000"/>
                <w:kern w:val="0"/>
                <w:sz w:val="24"/>
                <w:szCs w:val="24"/>
                <w:highlight w:val="none"/>
              </w:rPr>
              <w:t>产地</w:t>
            </w:r>
          </w:p>
        </w:tc>
        <w:tc>
          <w:tcPr>
            <w:tcW w:w="994" w:type="dxa"/>
            <w:noWrap w:val="0"/>
            <w:vAlign w:val="center"/>
          </w:tcPr>
          <w:p w14:paraId="355007DE">
            <w:pPr>
              <w:widowControl/>
              <w:jc w:val="center"/>
              <w:rPr>
                <w:rFonts w:hint="eastAsia" w:ascii="宋体" w:hAnsi="宋体" w:cs="仿宋"/>
                <w:color w:val="000000"/>
                <w:kern w:val="0"/>
                <w:sz w:val="24"/>
                <w:szCs w:val="24"/>
                <w:highlight w:val="none"/>
              </w:rPr>
            </w:pPr>
            <w:r>
              <w:rPr>
                <w:rFonts w:hint="eastAsia" w:ascii="宋体" w:hAnsi="宋体" w:cs="仿宋"/>
                <w:color w:val="000000"/>
                <w:kern w:val="0"/>
                <w:sz w:val="24"/>
                <w:szCs w:val="24"/>
                <w:highlight w:val="none"/>
              </w:rPr>
              <w:t>制造</w:t>
            </w:r>
          </w:p>
          <w:p w14:paraId="10469486">
            <w:pPr>
              <w:widowControl/>
              <w:jc w:val="center"/>
              <w:rPr>
                <w:rFonts w:hint="eastAsia" w:ascii="宋体" w:hAnsi="宋体" w:cs="仿宋"/>
                <w:color w:val="000000"/>
                <w:kern w:val="0"/>
                <w:sz w:val="24"/>
                <w:szCs w:val="24"/>
                <w:highlight w:val="none"/>
              </w:rPr>
            </w:pPr>
            <w:r>
              <w:rPr>
                <w:rFonts w:hint="eastAsia" w:ascii="宋体" w:hAnsi="宋体" w:cs="仿宋"/>
                <w:color w:val="000000"/>
                <w:kern w:val="0"/>
                <w:sz w:val="24"/>
                <w:szCs w:val="24"/>
                <w:highlight w:val="none"/>
              </w:rPr>
              <w:t>年份</w:t>
            </w:r>
          </w:p>
        </w:tc>
        <w:tc>
          <w:tcPr>
            <w:tcW w:w="1156" w:type="dxa"/>
            <w:noWrap w:val="0"/>
            <w:vAlign w:val="center"/>
          </w:tcPr>
          <w:p w14:paraId="7F1C0A8B">
            <w:pPr>
              <w:widowControl/>
              <w:jc w:val="center"/>
              <w:rPr>
                <w:rFonts w:hint="eastAsia" w:ascii="宋体" w:hAnsi="宋体" w:cs="仿宋"/>
                <w:color w:val="000000"/>
                <w:kern w:val="0"/>
                <w:sz w:val="24"/>
                <w:szCs w:val="24"/>
                <w:highlight w:val="none"/>
              </w:rPr>
            </w:pPr>
            <w:r>
              <w:rPr>
                <w:rFonts w:hint="eastAsia" w:ascii="宋体" w:hAnsi="宋体" w:cs="仿宋"/>
                <w:color w:val="000000"/>
                <w:kern w:val="0"/>
                <w:sz w:val="24"/>
                <w:szCs w:val="24"/>
                <w:highlight w:val="none"/>
              </w:rPr>
              <w:t>额定功率(KW)</w:t>
            </w:r>
          </w:p>
        </w:tc>
        <w:tc>
          <w:tcPr>
            <w:tcW w:w="925" w:type="dxa"/>
            <w:noWrap w:val="0"/>
            <w:vAlign w:val="center"/>
          </w:tcPr>
          <w:p w14:paraId="2D061DA0">
            <w:pPr>
              <w:widowControl/>
              <w:jc w:val="center"/>
              <w:rPr>
                <w:rFonts w:hint="eastAsia" w:ascii="宋体" w:hAnsi="宋体" w:cs="仿宋"/>
                <w:color w:val="000000"/>
                <w:kern w:val="0"/>
                <w:sz w:val="24"/>
                <w:szCs w:val="24"/>
                <w:highlight w:val="none"/>
              </w:rPr>
            </w:pPr>
            <w:r>
              <w:rPr>
                <w:rFonts w:hint="eastAsia" w:ascii="宋体" w:hAnsi="宋体" w:cs="仿宋"/>
                <w:color w:val="000000"/>
                <w:kern w:val="0"/>
                <w:sz w:val="24"/>
                <w:szCs w:val="24"/>
                <w:highlight w:val="none"/>
              </w:rPr>
              <w:t>生产</w:t>
            </w:r>
          </w:p>
          <w:p w14:paraId="55609636">
            <w:pPr>
              <w:widowControl/>
              <w:jc w:val="center"/>
              <w:rPr>
                <w:rFonts w:hint="eastAsia" w:ascii="宋体" w:hAnsi="宋体" w:cs="仿宋"/>
                <w:color w:val="000000"/>
                <w:kern w:val="0"/>
                <w:sz w:val="24"/>
                <w:szCs w:val="24"/>
                <w:highlight w:val="none"/>
              </w:rPr>
            </w:pPr>
            <w:r>
              <w:rPr>
                <w:rFonts w:hint="eastAsia" w:ascii="宋体" w:hAnsi="宋体" w:cs="仿宋"/>
                <w:color w:val="000000"/>
                <w:kern w:val="0"/>
                <w:sz w:val="24"/>
                <w:szCs w:val="24"/>
                <w:highlight w:val="none"/>
              </w:rPr>
              <w:t>能力</w:t>
            </w:r>
          </w:p>
        </w:tc>
        <w:tc>
          <w:tcPr>
            <w:tcW w:w="950" w:type="dxa"/>
            <w:noWrap w:val="0"/>
            <w:vAlign w:val="center"/>
          </w:tcPr>
          <w:p w14:paraId="4A30D637">
            <w:pPr>
              <w:widowControl/>
              <w:jc w:val="center"/>
              <w:rPr>
                <w:rFonts w:hint="eastAsia" w:ascii="宋体" w:hAnsi="宋体" w:cs="仿宋"/>
                <w:color w:val="000000"/>
                <w:kern w:val="0"/>
                <w:sz w:val="24"/>
                <w:szCs w:val="24"/>
                <w:highlight w:val="none"/>
              </w:rPr>
            </w:pPr>
            <w:r>
              <w:rPr>
                <w:rFonts w:hint="eastAsia" w:ascii="宋体" w:hAnsi="宋体" w:cs="仿宋"/>
                <w:color w:val="000000"/>
                <w:kern w:val="0"/>
                <w:sz w:val="24"/>
                <w:szCs w:val="24"/>
                <w:highlight w:val="none"/>
              </w:rPr>
              <w:t>用于施</w:t>
            </w:r>
          </w:p>
          <w:p w14:paraId="46ACE4FD">
            <w:pPr>
              <w:widowControl/>
              <w:jc w:val="center"/>
              <w:rPr>
                <w:rFonts w:hint="eastAsia" w:ascii="宋体" w:hAnsi="宋体" w:cs="仿宋"/>
                <w:color w:val="000000"/>
                <w:kern w:val="0"/>
                <w:sz w:val="24"/>
                <w:szCs w:val="24"/>
                <w:highlight w:val="none"/>
              </w:rPr>
            </w:pPr>
            <w:r>
              <w:rPr>
                <w:rFonts w:hint="eastAsia" w:ascii="宋体" w:hAnsi="宋体" w:cs="仿宋"/>
                <w:color w:val="000000"/>
                <w:kern w:val="0"/>
                <w:sz w:val="24"/>
                <w:szCs w:val="24"/>
                <w:highlight w:val="none"/>
              </w:rPr>
              <w:t>工部位</w:t>
            </w:r>
          </w:p>
        </w:tc>
        <w:tc>
          <w:tcPr>
            <w:tcW w:w="812" w:type="dxa"/>
            <w:noWrap w:val="0"/>
            <w:vAlign w:val="center"/>
          </w:tcPr>
          <w:p w14:paraId="325FCC86">
            <w:pPr>
              <w:widowControl/>
              <w:jc w:val="center"/>
              <w:rPr>
                <w:rFonts w:hint="eastAsia" w:ascii="宋体" w:hAnsi="宋体" w:cs="仿宋"/>
                <w:color w:val="000000"/>
                <w:kern w:val="0"/>
                <w:sz w:val="24"/>
                <w:szCs w:val="24"/>
                <w:highlight w:val="none"/>
              </w:rPr>
            </w:pPr>
            <w:r>
              <w:rPr>
                <w:rFonts w:hint="eastAsia" w:ascii="宋体" w:hAnsi="宋体" w:cs="仿宋"/>
                <w:color w:val="000000"/>
                <w:kern w:val="0"/>
                <w:sz w:val="24"/>
                <w:szCs w:val="24"/>
                <w:highlight w:val="none"/>
              </w:rPr>
              <w:t>备注</w:t>
            </w:r>
          </w:p>
        </w:tc>
      </w:tr>
      <w:tr w14:paraId="62C91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900" w:type="dxa"/>
            <w:noWrap w:val="0"/>
            <w:vAlign w:val="top"/>
          </w:tcPr>
          <w:p w14:paraId="5002B056">
            <w:pPr>
              <w:widowControl/>
              <w:jc w:val="left"/>
              <w:rPr>
                <w:rFonts w:hint="eastAsia" w:ascii="宋体" w:hAnsi="宋体" w:cs="仿宋"/>
                <w:color w:val="000000"/>
                <w:kern w:val="0"/>
                <w:sz w:val="24"/>
                <w:szCs w:val="24"/>
                <w:highlight w:val="none"/>
              </w:rPr>
            </w:pPr>
          </w:p>
        </w:tc>
        <w:tc>
          <w:tcPr>
            <w:tcW w:w="1317" w:type="dxa"/>
            <w:noWrap w:val="0"/>
            <w:vAlign w:val="top"/>
          </w:tcPr>
          <w:p w14:paraId="51D300FB">
            <w:pPr>
              <w:widowControl/>
              <w:ind w:firstLine="480" w:firstLineChars="200"/>
              <w:jc w:val="left"/>
              <w:rPr>
                <w:rFonts w:hint="eastAsia" w:ascii="宋体" w:hAnsi="宋体" w:cs="仿宋"/>
                <w:color w:val="000000"/>
                <w:kern w:val="0"/>
                <w:sz w:val="24"/>
                <w:szCs w:val="24"/>
                <w:highlight w:val="none"/>
              </w:rPr>
            </w:pPr>
          </w:p>
        </w:tc>
        <w:tc>
          <w:tcPr>
            <w:tcW w:w="925" w:type="dxa"/>
            <w:noWrap w:val="0"/>
            <w:vAlign w:val="top"/>
          </w:tcPr>
          <w:p w14:paraId="7C4D2A4D">
            <w:pPr>
              <w:widowControl/>
              <w:jc w:val="left"/>
              <w:rPr>
                <w:rFonts w:hint="eastAsia" w:ascii="宋体" w:hAnsi="宋体" w:cs="仿宋"/>
                <w:color w:val="000000"/>
                <w:kern w:val="0"/>
                <w:sz w:val="24"/>
                <w:szCs w:val="24"/>
                <w:highlight w:val="none"/>
              </w:rPr>
            </w:pPr>
          </w:p>
        </w:tc>
        <w:tc>
          <w:tcPr>
            <w:tcW w:w="837" w:type="dxa"/>
            <w:noWrap w:val="0"/>
            <w:vAlign w:val="top"/>
          </w:tcPr>
          <w:p w14:paraId="79AB5E5E">
            <w:pPr>
              <w:widowControl/>
              <w:jc w:val="left"/>
              <w:rPr>
                <w:rFonts w:hint="eastAsia" w:ascii="宋体" w:hAnsi="宋体" w:cs="仿宋"/>
                <w:color w:val="000000"/>
                <w:kern w:val="0"/>
                <w:sz w:val="24"/>
                <w:szCs w:val="24"/>
                <w:highlight w:val="none"/>
              </w:rPr>
            </w:pPr>
          </w:p>
        </w:tc>
        <w:tc>
          <w:tcPr>
            <w:tcW w:w="888" w:type="dxa"/>
            <w:noWrap w:val="0"/>
            <w:vAlign w:val="top"/>
          </w:tcPr>
          <w:p w14:paraId="59A72FED">
            <w:pPr>
              <w:widowControl/>
              <w:jc w:val="left"/>
              <w:rPr>
                <w:rFonts w:hint="eastAsia" w:ascii="宋体" w:hAnsi="宋体" w:cs="仿宋"/>
                <w:color w:val="000000"/>
                <w:kern w:val="0"/>
                <w:sz w:val="24"/>
                <w:szCs w:val="24"/>
                <w:highlight w:val="none"/>
              </w:rPr>
            </w:pPr>
          </w:p>
        </w:tc>
        <w:tc>
          <w:tcPr>
            <w:tcW w:w="994" w:type="dxa"/>
            <w:noWrap w:val="0"/>
            <w:vAlign w:val="top"/>
          </w:tcPr>
          <w:p w14:paraId="277F4728">
            <w:pPr>
              <w:widowControl/>
              <w:jc w:val="left"/>
              <w:rPr>
                <w:rFonts w:hint="eastAsia" w:ascii="宋体" w:hAnsi="宋体" w:cs="仿宋"/>
                <w:color w:val="000000"/>
                <w:kern w:val="0"/>
                <w:sz w:val="24"/>
                <w:szCs w:val="24"/>
                <w:highlight w:val="none"/>
              </w:rPr>
            </w:pPr>
          </w:p>
        </w:tc>
        <w:tc>
          <w:tcPr>
            <w:tcW w:w="1156" w:type="dxa"/>
            <w:noWrap w:val="0"/>
            <w:vAlign w:val="top"/>
          </w:tcPr>
          <w:p w14:paraId="3763AC28">
            <w:pPr>
              <w:widowControl/>
              <w:jc w:val="left"/>
              <w:rPr>
                <w:rFonts w:hint="eastAsia" w:ascii="宋体" w:hAnsi="宋体" w:cs="仿宋"/>
                <w:color w:val="000000"/>
                <w:kern w:val="0"/>
                <w:sz w:val="24"/>
                <w:szCs w:val="24"/>
                <w:highlight w:val="none"/>
              </w:rPr>
            </w:pPr>
          </w:p>
        </w:tc>
        <w:tc>
          <w:tcPr>
            <w:tcW w:w="925" w:type="dxa"/>
            <w:noWrap w:val="0"/>
            <w:vAlign w:val="top"/>
          </w:tcPr>
          <w:p w14:paraId="61011D22">
            <w:pPr>
              <w:widowControl/>
              <w:jc w:val="left"/>
              <w:rPr>
                <w:rFonts w:hint="eastAsia" w:ascii="宋体" w:hAnsi="宋体" w:cs="仿宋"/>
                <w:color w:val="000000"/>
                <w:kern w:val="0"/>
                <w:sz w:val="24"/>
                <w:szCs w:val="24"/>
                <w:highlight w:val="none"/>
              </w:rPr>
            </w:pPr>
          </w:p>
        </w:tc>
        <w:tc>
          <w:tcPr>
            <w:tcW w:w="950" w:type="dxa"/>
            <w:noWrap w:val="0"/>
            <w:vAlign w:val="top"/>
          </w:tcPr>
          <w:p w14:paraId="24CE5388">
            <w:pPr>
              <w:widowControl/>
              <w:jc w:val="left"/>
              <w:rPr>
                <w:rFonts w:hint="eastAsia" w:ascii="宋体" w:hAnsi="宋体" w:cs="仿宋"/>
                <w:color w:val="000000"/>
                <w:kern w:val="0"/>
                <w:sz w:val="24"/>
                <w:szCs w:val="24"/>
                <w:highlight w:val="none"/>
              </w:rPr>
            </w:pPr>
          </w:p>
        </w:tc>
        <w:tc>
          <w:tcPr>
            <w:tcW w:w="812" w:type="dxa"/>
            <w:noWrap w:val="0"/>
            <w:vAlign w:val="top"/>
          </w:tcPr>
          <w:p w14:paraId="1F1327E0">
            <w:pPr>
              <w:widowControl/>
              <w:jc w:val="left"/>
              <w:rPr>
                <w:rFonts w:hint="eastAsia" w:ascii="宋体" w:hAnsi="宋体" w:cs="仿宋"/>
                <w:color w:val="000000"/>
                <w:kern w:val="0"/>
                <w:sz w:val="24"/>
                <w:szCs w:val="24"/>
                <w:highlight w:val="none"/>
              </w:rPr>
            </w:pPr>
          </w:p>
        </w:tc>
      </w:tr>
      <w:tr w14:paraId="0F219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900" w:type="dxa"/>
            <w:noWrap w:val="0"/>
            <w:vAlign w:val="top"/>
          </w:tcPr>
          <w:p w14:paraId="47135CF8">
            <w:pPr>
              <w:widowControl/>
              <w:jc w:val="left"/>
              <w:rPr>
                <w:rFonts w:hint="eastAsia" w:ascii="宋体" w:hAnsi="宋体" w:cs="仿宋"/>
                <w:color w:val="000000"/>
                <w:kern w:val="0"/>
                <w:sz w:val="24"/>
                <w:szCs w:val="24"/>
                <w:highlight w:val="none"/>
              </w:rPr>
            </w:pPr>
          </w:p>
        </w:tc>
        <w:tc>
          <w:tcPr>
            <w:tcW w:w="1317" w:type="dxa"/>
            <w:noWrap w:val="0"/>
            <w:vAlign w:val="top"/>
          </w:tcPr>
          <w:p w14:paraId="1ADC46C1">
            <w:pPr>
              <w:widowControl/>
              <w:jc w:val="left"/>
              <w:rPr>
                <w:rFonts w:hint="eastAsia" w:ascii="宋体" w:hAnsi="宋体" w:cs="仿宋"/>
                <w:color w:val="000000"/>
                <w:kern w:val="0"/>
                <w:sz w:val="24"/>
                <w:szCs w:val="24"/>
                <w:highlight w:val="none"/>
              </w:rPr>
            </w:pPr>
          </w:p>
        </w:tc>
        <w:tc>
          <w:tcPr>
            <w:tcW w:w="925" w:type="dxa"/>
            <w:noWrap w:val="0"/>
            <w:vAlign w:val="top"/>
          </w:tcPr>
          <w:p w14:paraId="714B59EA">
            <w:pPr>
              <w:widowControl/>
              <w:jc w:val="left"/>
              <w:rPr>
                <w:rFonts w:hint="eastAsia" w:ascii="宋体" w:hAnsi="宋体" w:cs="仿宋"/>
                <w:color w:val="000000"/>
                <w:kern w:val="0"/>
                <w:sz w:val="24"/>
                <w:szCs w:val="24"/>
                <w:highlight w:val="none"/>
              </w:rPr>
            </w:pPr>
          </w:p>
        </w:tc>
        <w:tc>
          <w:tcPr>
            <w:tcW w:w="837" w:type="dxa"/>
            <w:noWrap w:val="0"/>
            <w:vAlign w:val="top"/>
          </w:tcPr>
          <w:p w14:paraId="38EC5906">
            <w:pPr>
              <w:widowControl/>
              <w:jc w:val="left"/>
              <w:rPr>
                <w:rFonts w:hint="eastAsia" w:ascii="宋体" w:hAnsi="宋体" w:cs="仿宋"/>
                <w:color w:val="000000"/>
                <w:kern w:val="0"/>
                <w:sz w:val="24"/>
                <w:szCs w:val="24"/>
                <w:highlight w:val="none"/>
              </w:rPr>
            </w:pPr>
          </w:p>
        </w:tc>
        <w:tc>
          <w:tcPr>
            <w:tcW w:w="888" w:type="dxa"/>
            <w:noWrap w:val="0"/>
            <w:vAlign w:val="top"/>
          </w:tcPr>
          <w:p w14:paraId="1345F44F">
            <w:pPr>
              <w:widowControl/>
              <w:jc w:val="left"/>
              <w:rPr>
                <w:rFonts w:hint="eastAsia" w:ascii="宋体" w:hAnsi="宋体" w:cs="仿宋"/>
                <w:color w:val="000000"/>
                <w:kern w:val="0"/>
                <w:sz w:val="24"/>
                <w:szCs w:val="24"/>
                <w:highlight w:val="none"/>
              </w:rPr>
            </w:pPr>
          </w:p>
        </w:tc>
        <w:tc>
          <w:tcPr>
            <w:tcW w:w="994" w:type="dxa"/>
            <w:noWrap w:val="0"/>
            <w:vAlign w:val="top"/>
          </w:tcPr>
          <w:p w14:paraId="7C66C0CC">
            <w:pPr>
              <w:widowControl/>
              <w:jc w:val="left"/>
              <w:rPr>
                <w:rFonts w:hint="eastAsia" w:ascii="宋体" w:hAnsi="宋体" w:cs="仿宋"/>
                <w:color w:val="000000"/>
                <w:kern w:val="0"/>
                <w:sz w:val="24"/>
                <w:szCs w:val="24"/>
                <w:highlight w:val="none"/>
              </w:rPr>
            </w:pPr>
          </w:p>
        </w:tc>
        <w:tc>
          <w:tcPr>
            <w:tcW w:w="1156" w:type="dxa"/>
            <w:noWrap w:val="0"/>
            <w:vAlign w:val="top"/>
          </w:tcPr>
          <w:p w14:paraId="5C74629E">
            <w:pPr>
              <w:widowControl/>
              <w:jc w:val="left"/>
              <w:rPr>
                <w:rFonts w:hint="eastAsia" w:ascii="宋体" w:hAnsi="宋体" w:cs="仿宋"/>
                <w:color w:val="000000"/>
                <w:kern w:val="0"/>
                <w:sz w:val="24"/>
                <w:szCs w:val="24"/>
                <w:highlight w:val="none"/>
              </w:rPr>
            </w:pPr>
          </w:p>
        </w:tc>
        <w:tc>
          <w:tcPr>
            <w:tcW w:w="925" w:type="dxa"/>
            <w:noWrap w:val="0"/>
            <w:vAlign w:val="top"/>
          </w:tcPr>
          <w:p w14:paraId="26F34E84">
            <w:pPr>
              <w:widowControl/>
              <w:jc w:val="left"/>
              <w:rPr>
                <w:rFonts w:hint="eastAsia" w:ascii="宋体" w:hAnsi="宋体" w:cs="仿宋"/>
                <w:color w:val="000000"/>
                <w:kern w:val="0"/>
                <w:sz w:val="24"/>
                <w:szCs w:val="24"/>
                <w:highlight w:val="none"/>
              </w:rPr>
            </w:pPr>
          </w:p>
        </w:tc>
        <w:tc>
          <w:tcPr>
            <w:tcW w:w="950" w:type="dxa"/>
            <w:noWrap w:val="0"/>
            <w:vAlign w:val="top"/>
          </w:tcPr>
          <w:p w14:paraId="6251F328">
            <w:pPr>
              <w:widowControl/>
              <w:jc w:val="left"/>
              <w:rPr>
                <w:rFonts w:hint="eastAsia" w:ascii="宋体" w:hAnsi="宋体" w:cs="仿宋"/>
                <w:color w:val="000000"/>
                <w:kern w:val="0"/>
                <w:sz w:val="24"/>
                <w:szCs w:val="24"/>
                <w:highlight w:val="none"/>
              </w:rPr>
            </w:pPr>
          </w:p>
        </w:tc>
        <w:tc>
          <w:tcPr>
            <w:tcW w:w="812" w:type="dxa"/>
            <w:noWrap w:val="0"/>
            <w:vAlign w:val="top"/>
          </w:tcPr>
          <w:p w14:paraId="08C3EAA1">
            <w:pPr>
              <w:widowControl/>
              <w:jc w:val="left"/>
              <w:rPr>
                <w:rFonts w:hint="eastAsia" w:ascii="宋体" w:hAnsi="宋体" w:cs="仿宋"/>
                <w:color w:val="000000"/>
                <w:kern w:val="0"/>
                <w:sz w:val="24"/>
                <w:szCs w:val="24"/>
                <w:highlight w:val="none"/>
              </w:rPr>
            </w:pPr>
          </w:p>
        </w:tc>
      </w:tr>
      <w:tr w14:paraId="2955A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900" w:type="dxa"/>
            <w:noWrap w:val="0"/>
            <w:vAlign w:val="top"/>
          </w:tcPr>
          <w:p w14:paraId="0B8DEEAC">
            <w:pPr>
              <w:widowControl/>
              <w:jc w:val="left"/>
              <w:rPr>
                <w:rFonts w:hint="eastAsia" w:ascii="宋体" w:hAnsi="宋体" w:cs="仿宋"/>
                <w:color w:val="000000"/>
                <w:kern w:val="0"/>
                <w:sz w:val="24"/>
                <w:szCs w:val="24"/>
                <w:highlight w:val="none"/>
              </w:rPr>
            </w:pPr>
          </w:p>
        </w:tc>
        <w:tc>
          <w:tcPr>
            <w:tcW w:w="1317" w:type="dxa"/>
            <w:noWrap w:val="0"/>
            <w:vAlign w:val="top"/>
          </w:tcPr>
          <w:p w14:paraId="4EDF75AC">
            <w:pPr>
              <w:widowControl/>
              <w:jc w:val="left"/>
              <w:rPr>
                <w:rFonts w:hint="eastAsia" w:ascii="宋体" w:hAnsi="宋体" w:cs="仿宋"/>
                <w:color w:val="000000"/>
                <w:kern w:val="0"/>
                <w:sz w:val="24"/>
                <w:szCs w:val="24"/>
                <w:highlight w:val="none"/>
              </w:rPr>
            </w:pPr>
          </w:p>
        </w:tc>
        <w:tc>
          <w:tcPr>
            <w:tcW w:w="925" w:type="dxa"/>
            <w:noWrap w:val="0"/>
            <w:vAlign w:val="top"/>
          </w:tcPr>
          <w:p w14:paraId="32A49A6F">
            <w:pPr>
              <w:widowControl/>
              <w:jc w:val="left"/>
              <w:rPr>
                <w:rFonts w:hint="eastAsia" w:ascii="宋体" w:hAnsi="宋体" w:cs="仿宋"/>
                <w:color w:val="000000"/>
                <w:kern w:val="0"/>
                <w:sz w:val="24"/>
                <w:szCs w:val="24"/>
                <w:highlight w:val="none"/>
              </w:rPr>
            </w:pPr>
          </w:p>
        </w:tc>
        <w:tc>
          <w:tcPr>
            <w:tcW w:w="837" w:type="dxa"/>
            <w:noWrap w:val="0"/>
            <w:vAlign w:val="top"/>
          </w:tcPr>
          <w:p w14:paraId="50D3F82D">
            <w:pPr>
              <w:widowControl/>
              <w:jc w:val="left"/>
              <w:rPr>
                <w:rFonts w:hint="eastAsia" w:ascii="宋体" w:hAnsi="宋体" w:cs="仿宋"/>
                <w:color w:val="000000"/>
                <w:kern w:val="0"/>
                <w:sz w:val="24"/>
                <w:szCs w:val="24"/>
                <w:highlight w:val="none"/>
              </w:rPr>
            </w:pPr>
          </w:p>
        </w:tc>
        <w:tc>
          <w:tcPr>
            <w:tcW w:w="888" w:type="dxa"/>
            <w:noWrap w:val="0"/>
            <w:vAlign w:val="top"/>
          </w:tcPr>
          <w:p w14:paraId="6AC108A7">
            <w:pPr>
              <w:widowControl/>
              <w:jc w:val="left"/>
              <w:rPr>
                <w:rFonts w:hint="eastAsia" w:ascii="宋体" w:hAnsi="宋体" w:cs="仿宋"/>
                <w:color w:val="000000"/>
                <w:kern w:val="0"/>
                <w:sz w:val="24"/>
                <w:szCs w:val="24"/>
                <w:highlight w:val="none"/>
              </w:rPr>
            </w:pPr>
          </w:p>
        </w:tc>
        <w:tc>
          <w:tcPr>
            <w:tcW w:w="994" w:type="dxa"/>
            <w:noWrap w:val="0"/>
            <w:vAlign w:val="top"/>
          </w:tcPr>
          <w:p w14:paraId="4CFCC7BA">
            <w:pPr>
              <w:widowControl/>
              <w:jc w:val="left"/>
              <w:rPr>
                <w:rFonts w:hint="eastAsia" w:ascii="宋体" w:hAnsi="宋体" w:cs="仿宋"/>
                <w:color w:val="000000"/>
                <w:kern w:val="0"/>
                <w:sz w:val="24"/>
                <w:szCs w:val="24"/>
                <w:highlight w:val="none"/>
              </w:rPr>
            </w:pPr>
          </w:p>
        </w:tc>
        <w:tc>
          <w:tcPr>
            <w:tcW w:w="1156" w:type="dxa"/>
            <w:noWrap w:val="0"/>
            <w:vAlign w:val="top"/>
          </w:tcPr>
          <w:p w14:paraId="702F35B0">
            <w:pPr>
              <w:widowControl/>
              <w:jc w:val="left"/>
              <w:rPr>
                <w:rFonts w:hint="eastAsia" w:ascii="宋体" w:hAnsi="宋体" w:cs="仿宋"/>
                <w:color w:val="000000"/>
                <w:kern w:val="0"/>
                <w:sz w:val="24"/>
                <w:szCs w:val="24"/>
                <w:highlight w:val="none"/>
              </w:rPr>
            </w:pPr>
          </w:p>
        </w:tc>
        <w:tc>
          <w:tcPr>
            <w:tcW w:w="925" w:type="dxa"/>
            <w:noWrap w:val="0"/>
            <w:vAlign w:val="top"/>
          </w:tcPr>
          <w:p w14:paraId="009C2E86">
            <w:pPr>
              <w:widowControl/>
              <w:jc w:val="left"/>
              <w:rPr>
                <w:rFonts w:hint="eastAsia" w:ascii="宋体" w:hAnsi="宋体" w:cs="仿宋"/>
                <w:color w:val="000000"/>
                <w:kern w:val="0"/>
                <w:sz w:val="24"/>
                <w:szCs w:val="24"/>
                <w:highlight w:val="none"/>
              </w:rPr>
            </w:pPr>
          </w:p>
        </w:tc>
        <w:tc>
          <w:tcPr>
            <w:tcW w:w="950" w:type="dxa"/>
            <w:noWrap w:val="0"/>
            <w:vAlign w:val="top"/>
          </w:tcPr>
          <w:p w14:paraId="7804826F">
            <w:pPr>
              <w:widowControl/>
              <w:jc w:val="left"/>
              <w:rPr>
                <w:rFonts w:hint="eastAsia" w:ascii="宋体" w:hAnsi="宋体" w:cs="仿宋"/>
                <w:color w:val="000000"/>
                <w:kern w:val="0"/>
                <w:sz w:val="24"/>
                <w:szCs w:val="24"/>
                <w:highlight w:val="none"/>
              </w:rPr>
            </w:pPr>
          </w:p>
        </w:tc>
        <w:tc>
          <w:tcPr>
            <w:tcW w:w="812" w:type="dxa"/>
            <w:noWrap w:val="0"/>
            <w:vAlign w:val="top"/>
          </w:tcPr>
          <w:p w14:paraId="0FB21CDE">
            <w:pPr>
              <w:widowControl/>
              <w:jc w:val="left"/>
              <w:rPr>
                <w:rFonts w:hint="eastAsia" w:ascii="宋体" w:hAnsi="宋体" w:cs="仿宋"/>
                <w:color w:val="000000"/>
                <w:kern w:val="0"/>
                <w:sz w:val="24"/>
                <w:szCs w:val="24"/>
                <w:highlight w:val="none"/>
              </w:rPr>
            </w:pPr>
          </w:p>
        </w:tc>
      </w:tr>
      <w:tr w14:paraId="7DBED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900" w:type="dxa"/>
            <w:noWrap w:val="0"/>
            <w:vAlign w:val="top"/>
          </w:tcPr>
          <w:p w14:paraId="259DB80A">
            <w:pPr>
              <w:widowControl/>
              <w:jc w:val="left"/>
              <w:rPr>
                <w:rFonts w:hint="eastAsia" w:ascii="宋体" w:hAnsi="宋体" w:cs="仿宋"/>
                <w:color w:val="000000"/>
                <w:kern w:val="0"/>
                <w:sz w:val="24"/>
                <w:szCs w:val="24"/>
                <w:highlight w:val="none"/>
              </w:rPr>
            </w:pPr>
          </w:p>
        </w:tc>
        <w:tc>
          <w:tcPr>
            <w:tcW w:w="1317" w:type="dxa"/>
            <w:noWrap w:val="0"/>
            <w:vAlign w:val="top"/>
          </w:tcPr>
          <w:p w14:paraId="731841D6">
            <w:pPr>
              <w:widowControl/>
              <w:jc w:val="left"/>
              <w:rPr>
                <w:rFonts w:hint="eastAsia" w:ascii="宋体" w:hAnsi="宋体" w:cs="仿宋"/>
                <w:color w:val="000000"/>
                <w:kern w:val="0"/>
                <w:sz w:val="24"/>
                <w:szCs w:val="24"/>
                <w:highlight w:val="none"/>
              </w:rPr>
            </w:pPr>
          </w:p>
        </w:tc>
        <w:tc>
          <w:tcPr>
            <w:tcW w:w="925" w:type="dxa"/>
            <w:noWrap w:val="0"/>
            <w:vAlign w:val="top"/>
          </w:tcPr>
          <w:p w14:paraId="2901A062">
            <w:pPr>
              <w:widowControl/>
              <w:jc w:val="left"/>
              <w:rPr>
                <w:rFonts w:hint="eastAsia" w:ascii="宋体" w:hAnsi="宋体" w:cs="仿宋"/>
                <w:color w:val="000000"/>
                <w:kern w:val="0"/>
                <w:sz w:val="24"/>
                <w:szCs w:val="24"/>
                <w:highlight w:val="none"/>
              </w:rPr>
            </w:pPr>
          </w:p>
        </w:tc>
        <w:tc>
          <w:tcPr>
            <w:tcW w:w="837" w:type="dxa"/>
            <w:noWrap w:val="0"/>
            <w:vAlign w:val="top"/>
          </w:tcPr>
          <w:p w14:paraId="33D82441">
            <w:pPr>
              <w:widowControl/>
              <w:jc w:val="left"/>
              <w:rPr>
                <w:rFonts w:hint="eastAsia" w:ascii="宋体" w:hAnsi="宋体" w:cs="仿宋"/>
                <w:color w:val="000000"/>
                <w:kern w:val="0"/>
                <w:sz w:val="24"/>
                <w:szCs w:val="24"/>
                <w:highlight w:val="none"/>
              </w:rPr>
            </w:pPr>
          </w:p>
        </w:tc>
        <w:tc>
          <w:tcPr>
            <w:tcW w:w="888" w:type="dxa"/>
            <w:noWrap w:val="0"/>
            <w:vAlign w:val="top"/>
          </w:tcPr>
          <w:p w14:paraId="39BE8CCD">
            <w:pPr>
              <w:widowControl/>
              <w:jc w:val="left"/>
              <w:rPr>
                <w:rFonts w:hint="eastAsia" w:ascii="宋体" w:hAnsi="宋体" w:cs="仿宋"/>
                <w:color w:val="000000"/>
                <w:kern w:val="0"/>
                <w:sz w:val="24"/>
                <w:szCs w:val="24"/>
                <w:highlight w:val="none"/>
              </w:rPr>
            </w:pPr>
          </w:p>
        </w:tc>
        <w:tc>
          <w:tcPr>
            <w:tcW w:w="994" w:type="dxa"/>
            <w:noWrap w:val="0"/>
            <w:vAlign w:val="top"/>
          </w:tcPr>
          <w:p w14:paraId="5F0EFF80">
            <w:pPr>
              <w:widowControl/>
              <w:jc w:val="left"/>
              <w:rPr>
                <w:rFonts w:hint="eastAsia" w:ascii="宋体" w:hAnsi="宋体" w:cs="仿宋"/>
                <w:color w:val="000000"/>
                <w:kern w:val="0"/>
                <w:sz w:val="24"/>
                <w:szCs w:val="24"/>
                <w:highlight w:val="none"/>
              </w:rPr>
            </w:pPr>
          </w:p>
        </w:tc>
        <w:tc>
          <w:tcPr>
            <w:tcW w:w="1156" w:type="dxa"/>
            <w:noWrap w:val="0"/>
            <w:vAlign w:val="top"/>
          </w:tcPr>
          <w:p w14:paraId="407AF144">
            <w:pPr>
              <w:widowControl/>
              <w:jc w:val="left"/>
              <w:rPr>
                <w:rFonts w:hint="eastAsia" w:ascii="宋体" w:hAnsi="宋体" w:cs="仿宋"/>
                <w:color w:val="000000"/>
                <w:kern w:val="0"/>
                <w:sz w:val="24"/>
                <w:szCs w:val="24"/>
                <w:highlight w:val="none"/>
              </w:rPr>
            </w:pPr>
          </w:p>
        </w:tc>
        <w:tc>
          <w:tcPr>
            <w:tcW w:w="925" w:type="dxa"/>
            <w:noWrap w:val="0"/>
            <w:vAlign w:val="top"/>
          </w:tcPr>
          <w:p w14:paraId="0FDC08CC">
            <w:pPr>
              <w:widowControl/>
              <w:jc w:val="left"/>
              <w:rPr>
                <w:rFonts w:hint="eastAsia" w:ascii="宋体" w:hAnsi="宋体" w:cs="仿宋"/>
                <w:color w:val="000000"/>
                <w:kern w:val="0"/>
                <w:sz w:val="24"/>
                <w:szCs w:val="24"/>
                <w:highlight w:val="none"/>
              </w:rPr>
            </w:pPr>
          </w:p>
        </w:tc>
        <w:tc>
          <w:tcPr>
            <w:tcW w:w="950" w:type="dxa"/>
            <w:noWrap w:val="0"/>
            <w:vAlign w:val="top"/>
          </w:tcPr>
          <w:p w14:paraId="614D2586">
            <w:pPr>
              <w:widowControl/>
              <w:jc w:val="left"/>
              <w:rPr>
                <w:rFonts w:hint="eastAsia" w:ascii="宋体" w:hAnsi="宋体" w:cs="仿宋"/>
                <w:color w:val="000000"/>
                <w:kern w:val="0"/>
                <w:sz w:val="24"/>
                <w:szCs w:val="24"/>
                <w:highlight w:val="none"/>
              </w:rPr>
            </w:pPr>
          </w:p>
        </w:tc>
        <w:tc>
          <w:tcPr>
            <w:tcW w:w="812" w:type="dxa"/>
            <w:noWrap w:val="0"/>
            <w:vAlign w:val="top"/>
          </w:tcPr>
          <w:p w14:paraId="5D098843">
            <w:pPr>
              <w:widowControl/>
              <w:jc w:val="left"/>
              <w:rPr>
                <w:rFonts w:hint="eastAsia" w:ascii="宋体" w:hAnsi="宋体" w:cs="仿宋"/>
                <w:color w:val="000000"/>
                <w:kern w:val="0"/>
                <w:sz w:val="24"/>
                <w:szCs w:val="24"/>
                <w:highlight w:val="none"/>
              </w:rPr>
            </w:pPr>
          </w:p>
        </w:tc>
      </w:tr>
      <w:tr w14:paraId="590DF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900" w:type="dxa"/>
            <w:noWrap w:val="0"/>
            <w:vAlign w:val="top"/>
          </w:tcPr>
          <w:p w14:paraId="31FAB05E">
            <w:pPr>
              <w:widowControl/>
              <w:jc w:val="left"/>
              <w:rPr>
                <w:rFonts w:hint="eastAsia" w:ascii="宋体" w:hAnsi="宋体" w:cs="仿宋"/>
                <w:color w:val="000000"/>
                <w:kern w:val="0"/>
                <w:sz w:val="24"/>
                <w:szCs w:val="24"/>
                <w:highlight w:val="none"/>
              </w:rPr>
            </w:pPr>
          </w:p>
        </w:tc>
        <w:tc>
          <w:tcPr>
            <w:tcW w:w="1317" w:type="dxa"/>
            <w:noWrap w:val="0"/>
            <w:vAlign w:val="top"/>
          </w:tcPr>
          <w:p w14:paraId="6AEFE512">
            <w:pPr>
              <w:widowControl/>
              <w:jc w:val="left"/>
              <w:rPr>
                <w:rFonts w:hint="eastAsia" w:ascii="宋体" w:hAnsi="宋体" w:cs="仿宋"/>
                <w:color w:val="000000"/>
                <w:kern w:val="0"/>
                <w:sz w:val="24"/>
                <w:szCs w:val="24"/>
                <w:highlight w:val="none"/>
              </w:rPr>
            </w:pPr>
          </w:p>
        </w:tc>
        <w:tc>
          <w:tcPr>
            <w:tcW w:w="925" w:type="dxa"/>
            <w:noWrap w:val="0"/>
            <w:vAlign w:val="top"/>
          </w:tcPr>
          <w:p w14:paraId="0A69C0C3">
            <w:pPr>
              <w:widowControl/>
              <w:jc w:val="left"/>
              <w:rPr>
                <w:rFonts w:hint="eastAsia" w:ascii="宋体" w:hAnsi="宋体" w:cs="仿宋"/>
                <w:color w:val="000000"/>
                <w:kern w:val="0"/>
                <w:sz w:val="24"/>
                <w:szCs w:val="24"/>
                <w:highlight w:val="none"/>
              </w:rPr>
            </w:pPr>
          </w:p>
        </w:tc>
        <w:tc>
          <w:tcPr>
            <w:tcW w:w="837" w:type="dxa"/>
            <w:noWrap w:val="0"/>
            <w:vAlign w:val="top"/>
          </w:tcPr>
          <w:p w14:paraId="644541FF">
            <w:pPr>
              <w:widowControl/>
              <w:jc w:val="left"/>
              <w:rPr>
                <w:rFonts w:hint="eastAsia" w:ascii="宋体" w:hAnsi="宋体" w:cs="仿宋"/>
                <w:color w:val="000000"/>
                <w:kern w:val="0"/>
                <w:sz w:val="24"/>
                <w:szCs w:val="24"/>
                <w:highlight w:val="none"/>
              </w:rPr>
            </w:pPr>
          </w:p>
        </w:tc>
        <w:tc>
          <w:tcPr>
            <w:tcW w:w="888" w:type="dxa"/>
            <w:noWrap w:val="0"/>
            <w:vAlign w:val="top"/>
          </w:tcPr>
          <w:p w14:paraId="58738408">
            <w:pPr>
              <w:widowControl/>
              <w:jc w:val="left"/>
              <w:rPr>
                <w:rFonts w:hint="eastAsia" w:ascii="宋体" w:hAnsi="宋体" w:cs="仿宋"/>
                <w:color w:val="000000"/>
                <w:kern w:val="0"/>
                <w:sz w:val="24"/>
                <w:szCs w:val="24"/>
                <w:highlight w:val="none"/>
              </w:rPr>
            </w:pPr>
          </w:p>
        </w:tc>
        <w:tc>
          <w:tcPr>
            <w:tcW w:w="994" w:type="dxa"/>
            <w:noWrap w:val="0"/>
            <w:vAlign w:val="top"/>
          </w:tcPr>
          <w:p w14:paraId="38E8B1AF">
            <w:pPr>
              <w:widowControl/>
              <w:jc w:val="left"/>
              <w:rPr>
                <w:rFonts w:hint="eastAsia" w:ascii="宋体" w:hAnsi="宋体" w:cs="仿宋"/>
                <w:color w:val="000000"/>
                <w:kern w:val="0"/>
                <w:sz w:val="24"/>
                <w:szCs w:val="24"/>
                <w:highlight w:val="none"/>
              </w:rPr>
            </w:pPr>
          </w:p>
        </w:tc>
        <w:tc>
          <w:tcPr>
            <w:tcW w:w="1156" w:type="dxa"/>
            <w:noWrap w:val="0"/>
            <w:vAlign w:val="top"/>
          </w:tcPr>
          <w:p w14:paraId="77350AB2">
            <w:pPr>
              <w:widowControl/>
              <w:jc w:val="left"/>
              <w:rPr>
                <w:rFonts w:hint="eastAsia" w:ascii="宋体" w:hAnsi="宋体" w:cs="仿宋"/>
                <w:color w:val="000000"/>
                <w:kern w:val="0"/>
                <w:sz w:val="24"/>
                <w:szCs w:val="24"/>
                <w:highlight w:val="none"/>
              </w:rPr>
            </w:pPr>
          </w:p>
        </w:tc>
        <w:tc>
          <w:tcPr>
            <w:tcW w:w="925" w:type="dxa"/>
            <w:noWrap w:val="0"/>
            <w:vAlign w:val="top"/>
          </w:tcPr>
          <w:p w14:paraId="3B278D10">
            <w:pPr>
              <w:widowControl/>
              <w:jc w:val="left"/>
              <w:rPr>
                <w:rFonts w:hint="eastAsia" w:ascii="宋体" w:hAnsi="宋体" w:cs="仿宋"/>
                <w:color w:val="000000"/>
                <w:kern w:val="0"/>
                <w:sz w:val="24"/>
                <w:szCs w:val="24"/>
                <w:highlight w:val="none"/>
              </w:rPr>
            </w:pPr>
          </w:p>
        </w:tc>
        <w:tc>
          <w:tcPr>
            <w:tcW w:w="950" w:type="dxa"/>
            <w:noWrap w:val="0"/>
            <w:vAlign w:val="top"/>
          </w:tcPr>
          <w:p w14:paraId="5269ECD6">
            <w:pPr>
              <w:widowControl/>
              <w:jc w:val="left"/>
              <w:rPr>
                <w:rFonts w:hint="eastAsia" w:ascii="宋体" w:hAnsi="宋体" w:cs="仿宋"/>
                <w:color w:val="000000"/>
                <w:kern w:val="0"/>
                <w:sz w:val="24"/>
                <w:szCs w:val="24"/>
                <w:highlight w:val="none"/>
              </w:rPr>
            </w:pPr>
          </w:p>
        </w:tc>
        <w:tc>
          <w:tcPr>
            <w:tcW w:w="812" w:type="dxa"/>
            <w:noWrap w:val="0"/>
            <w:vAlign w:val="top"/>
          </w:tcPr>
          <w:p w14:paraId="36822B6C">
            <w:pPr>
              <w:widowControl/>
              <w:jc w:val="left"/>
              <w:rPr>
                <w:rFonts w:hint="eastAsia" w:ascii="宋体" w:hAnsi="宋体" w:cs="仿宋"/>
                <w:color w:val="000000"/>
                <w:kern w:val="0"/>
                <w:sz w:val="24"/>
                <w:szCs w:val="24"/>
                <w:highlight w:val="none"/>
              </w:rPr>
            </w:pPr>
          </w:p>
        </w:tc>
      </w:tr>
      <w:tr w14:paraId="02EF2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900" w:type="dxa"/>
            <w:noWrap w:val="0"/>
            <w:vAlign w:val="top"/>
          </w:tcPr>
          <w:p w14:paraId="0828DA49">
            <w:pPr>
              <w:widowControl/>
              <w:jc w:val="left"/>
              <w:rPr>
                <w:rFonts w:hint="eastAsia" w:ascii="宋体" w:hAnsi="宋体" w:cs="仿宋"/>
                <w:color w:val="000000"/>
                <w:kern w:val="0"/>
                <w:sz w:val="24"/>
                <w:szCs w:val="24"/>
                <w:highlight w:val="none"/>
              </w:rPr>
            </w:pPr>
          </w:p>
        </w:tc>
        <w:tc>
          <w:tcPr>
            <w:tcW w:w="1317" w:type="dxa"/>
            <w:noWrap w:val="0"/>
            <w:vAlign w:val="top"/>
          </w:tcPr>
          <w:p w14:paraId="7B6A2077">
            <w:pPr>
              <w:widowControl/>
              <w:jc w:val="left"/>
              <w:rPr>
                <w:rFonts w:hint="eastAsia" w:ascii="宋体" w:hAnsi="宋体" w:cs="仿宋"/>
                <w:color w:val="000000"/>
                <w:kern w:val="0"/>
                <w:sz w:val="24"/>
                <w:szCs w:val="24"/>
                <w:highlight w:val="none"/>
              </w:rPr>
            </w:pPr>
          </w:p>
        </w:tc>
        <w:tc>
          <w:tcPr>
            <w:tcW w:w="925" w:type="dxa"/>
            <w:noWrap w:val="0"/>
            <w:vAlign w:val="top"/>
          </w:tcPr>
          <w:p w14:paraId="689EDA52">
            <w:pPr>
              <w:widowControl/>
              <w:jc w:val="left"/>
              <w:rPr>
                <w:rFonts w:hint="eastAsia" w:ascii="宋体" w:hAnsi="宋体" w:cs="仿宋"/>
                <w:color w:val="000000"/>
                <w:kern w:val="0"/>
                <w:sz w:val="24"/>
                <w:szCs w:val="24"/>
                <w:highlight w:val="none"/>
              </w:rPr>
            </w:pPr>
          </w:p>
        </w:tc>
        <w:tc>
          <w:tcPr>
            <w:tcW w:w="837" w:type="dxa"/>
            <w:noWrap w:val="0"/>
            <w:vAlign w:val="top"/>
          </w:tcPr>
          <w:p w14:paraId="0C38C436">
            <w:pPr>
              <w:widowControl/>
              <w:jc w:val="left"/>
              <w:rPr>
                <w:rFonts w:hint="eastAsia" w:ascii="宋体" w:hAnsi="宋体" w:cs="仿宋"/>
                <w:color w:val="000000"/>
                <w:kern w:val="0"/>
                <w:sz w:val="24"/>
                <w:szCs w:val="24"/>
                <w:highlight w:val="none"/>
              </w:rPr>
            </w:pPr>
          </w:p>
        </w:tc>
        <w:tc>
          <w:tcPr>
            <w:tcW w:w="888" w:type="dxa"/>
            <w:noWrap w:val="0"/>
            <w:vAlign w:val="top"/>
          </w:tcPr>
          <w:p w14:paraId="01A788B7">
            <w:pPr>
              <w:widowControl/>
              <w:jc w:val="left"/>
              <w:rPr>
                <w:rFonts w:hint="eastAsia" w:ascii="宋体" w:hAnsi="宋体" w:cs="仿宋"/>
                <w:color w:val="000000"/>
                <w:kern w:val="0"/>
                <w:sz w:val="24"/>
                <w:szCs w:val="24"/>
                <w:highlight w:val="none"/>
              </w:rPr>
            </w:pPr>
          </w:p>
        </w:tc>
        <w:tc>
          <w:tcPr>
            <w:tcW w:w="994" w:type="dxa"/>
            <w:noWrap w:val="0"/>
            <w:vAlign w:val="top"/>
          </w:tcPr>
          <w:p w14:paraId="02C33DF2">
            <w:pPr>
              <w:widowControl/>
              <w:jc w:val="left"/>
              <w:rPr>
                <w:rFonts w:hint="eastAsia" w:ascii="宋体" w:hAnsi="宋体" w:cs="仿宋"/>
                <w:color w:val="000000"/>
                <w:kern w:val="0"/>
                <w:sz w:val="24"/>
                <w:szCs w:val="24"/>
                <w:highlight w:val="none"/>
              </w:rPr>
            </w:pPr>
          </w:p>
        </w:tc>
        <w:tc>
          <w:tcPr>
            <w:tcW w:w="1156" w:type="dxa"/>
            <w:noWrap w:val="0"/>
            <w:vAlign w:val="top"/>
          </w:tcPr>
          <w:p w14:paraId="4F0A5C6C">
            <w:pPr>
              <w:widowControl/>
              <w:jc w:val="left"/>
              <w:rPr>
                <w:rFonts w:hint="eastAsia" w:ascii="宋体" w:hAnsi="宋体" w:cs="仿宋"/>
                <w:color w:val="000000"/>
                <w:kern w:val="0"/>
                <w:sz w:val="24"/>
                <w:szCs w:val="24"/>
                <w:highlight w:val="none"/>
              </w:rPr>
            </w:pPr>
          </w:p>
        </w:tc>
        <w:tc>
          <w:tcPr>
            <w:tcW w:w="925" w:type="dxa"/>
            <w:noWrap w:val="0"/>
            <w:vAlign w:val="top"/>
          </w:tcPr>
          <w:p w14:paraId="4A9EAD66">
            <w:pPr>
              <w:widowControl/>
              <w:jc w:val="left"/>
              <w:rPr>
                <w:rFonts w:hint="eastAsia" w:ascii="宋体" w:hAnsi="宋体" w:cs="仿宋"/>
                <w:color w:val="000000"/>
                <w:kern w:val="0"/>
                <w:sz w:val="24"/>
                <w:szCs w:val="24"/>
                <w:highlight w:val="none"/>
              </w:rPr>
            </w:pPr>
          </w:p>
        </w:tc>
        <w:tc>
          <w:tcPr>
            <w:tcW w:w="950" w:type="dxa"/>
            <w:noWrap w:val="0"/>
            <w:vAlign w:val="top"/>
          </w:tcPr>
          <w:p w14:paraId="10E506DF">
            <w:pPr>
              <w:widowControl/>
              <w:jc w:val="left"/>
              <w:rPr>
                <w:rFonts w:hint="eastAsia" w:ascii="宋体" w:hAnsi="宋体" w:cs="仿宋"/>
                <w:color w:val="000000"/>
                <w:kern w:val="0"/>
                <w:sz w:val="24"/>
                <w:szCs w:val="24"/>
                <w:highlight w:val="none"/>
              </w:rPr>
            </w:pPr>
          </w:p>
        </w:tc>
        <w:tc>
          <w:tcPr>
            <w:tcW w:w="812" w:type="dxa"/>
            <w:noWrap w:val="0"/>
            <w:vAlign w:val="top"/>
          </w:tcPr>
          <w:p w14:paraId="03127E9E">
            <w:pPr>
              <w:widowControl/>
              <w:jc w:val="left"/>
              <w:rPr>
                <w:rFonts w:hint="eastAsia" w:ascii="宋体" w:hAnsi="宋体" w:cs="仿宋"/>
                <w:color w:val="000000"/>
                <w:kern w:val="0"/>
                <w:sz w:val="24"/>
                <w:szCs w:val="24"/>
                <w:highlight w:val="none"/>
              </w:rPr>
            </w:pPr>
          </w:p>
        </w:tc>
      </w:tr>
      <w:tr w14:paraId="7DC80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900" w:type="dxa"/>
            <w:noWrap w:val="0"/>
            <w:vAlign w:val="top"/>
          </w:tcPr>
          <w:p w14:paraId="6F075196">
            <w:pPr>
              <w:widowControl/>
              <w:jc w:val="left"/>
              <w:rPr>
                <w:rFonts w:hint="eastAsia" w:ascii="宋体" w:hAnsi="宋体" w:cs="仿宋"/>
                <w:color w:val="000000"/>
                <w:kern w:val="0"/>
                <w:sz w:val="24"/>
                <w:szCs w:val="24"/>
                <w:highlight w:val="none"/>
              </w:rPr>
            </w:pPr>
          </w:p>
        </w:tc>
        <w:tc>
          <w:tcPr>
            <w:tcW w:w="1317" w:type="dxa"/>
            <w:noWrap w:val="0"/>
            <w:vAlign w:val="top"/>
          </w:tcPr>
          <w:p w14:paraId="2C07F9D4">
            <w:pPr>
              <w:widowControl/>
              <w:jc w:val="left"/>
              <w:rPr>
                <w:rFonts w:hint="eastAsia" w:ascii="宋体" w:hAnsi="宋体" w:cs="仿宋"/>
                <w:color w:val="000000"/>
                <w:kern w:val="0"/>
                <w:sz w:val="24"/>
                <w:szCs w:val="24"/>
                <w:highlight w:val="none"/>
              </w:rPr>
            </w:pPr>
          </w:p>
        </w:tc>
        <w:tc>
          <w:tcPr>
            <w:tcW w:w="925" w:type="dxa"/>
            <w:noWrap w:val="0"/>
            <w:vAlign w:val="top"/>
          </w:tcPr>
          <w:p w14:paraId="3E94254C">
            <w:pPr>
              <w:widowControl/>
              <w:jc w:val="left"/>
              <w:rPr>
                <w:rFonts w:hint="eastAsia" w:ascii="宋体" w:hAnsi="宋体" w:cs="仿宋"/>
                <w:color w:val="000000"/>
                <w:kern w:val="0"/>
                <w:sz w:val="24"/>
                <w:szCs w:val="24"/>
                <w:highlight w:val="none"/>
              </w:rPr>
            </w:pPr>
          </w:p>
        </w:tc>
        <w:tc>
          <w:tcPr>
            <w:tcW w:w="837" w:type="dxa"/>
            <w:noWrap w:val="0"/>
            <w:vAlign w:val="top"/>
          </w:tcPr>
          <w:p w14:paraId="4B278724">
            <w:pPr>
              <w:widowControl/>
              <w:jc w:val="left"/>
              <w:rPr>
                <w:rFonts w:hint="eastAsia" w:ascii="宋体" w:hAnsi="宋体" w:cs="仿宋"/>
                <w:color w:val="000000"/>
                <w:kern w:val="0"/>
                <w:sz w:val="24"/>
                <w:szCs w:val="24"/>
                <w:highlight w:val="none"/>
              </w:rPr>
            </w:pPr>
          </w:p>
        </w:tc>
        <w:tc>
          <w:tcPr>
            <w:tcW w:w="888" w:type="dxa"/>
            <w:noWrap w:val="0"/>
            <w:vAlign w:val="top"/>
          </w:tcPr>
          <w:p w14:paraId="2E6DB732">
            <w:pPr>
              <w:widowControl/>
              <w:jc w:val="left"/>
              <w:rPr>
                <w:rFonts w:hint="eastAsia" w:ascii="宋体" w:hAnsi="宋体" w:cs="仿宋"/>
                <w:color w:val="000000"/>
                <w:kern w:val="0"/>
                <w:sz w:val="24"/>
                <w:szCs w:val="24"/>
                <w:highlight w:val="none"/>
              </w:rPr>
            </w:pPr>
          </w:p>
        </w:tc>
        <w:tc>
          <w:tcPr>
            <w:tcW w:w="994" w:type="dxa"/>
            <w:noWrap w:val="0"/>
            <w:vAlign w:val="top"/>
          </w:tcPr>
          <w:p w14:paraId="116CBEB3">
            <w:pPr>
              <w:widowControl/>
              <w:jc w:val="left"/>
              <w:rPr>
                <w:rFonts w:hint="eastAsia" w:ascii="宋体" w:hAnsi="宋体" w:cs="仿宋"/>
                <w:color w:val="000000"/>
                <w:kern w:val="0"/>
                <w:sz w:val="24"/>
                <w:szCs w:val="24"/>
                <w:highlight w:val="none"/>
              </w:rPr>
            </w:pPr>
          </w:p>
        </w:tc>
        <w:tc>
          <w:tcPr>
            <w:tcW w:w="1156" w:type="dxa"/>
            <w:noWrap w:val="0"/>
            <w:vAlign w:val="top"/>
          </w:tcPr>
          <w:p w14:paraId="4FA2D753">
            <w:pPr>
              <w:widowControl/>
              <w:jc w:val="left"/>
              <w:rPr>
                <w:rFonts w:hint="eastAsia" w:ascii="宋体" w:hAnsi="宋体" w:cs="仿宋"/>
                <w:color w:val="000000"/>
                <w:kern w:val="0"/>
                <w:sz w:val="24"/>
                <w:szCs w:val="24"/>
                <w:highlight w:val="none"/>
              </w:rPr>
            </w:pPr>
          </w:p>
        </w:tc>
        <w:tc>
          <w:tcPr>
            <w:tcW w:w="925" w:type="dxa"/>
            <w:noWrap w:val="0"/>
            <w:vAlign w:val="top"/>
          </w:tcPr>
          <w:p w14:paraId="19D066BC">
            <w:pPr>
              <w:widowControl/>
              <w:jc w:val="left"/>
              <w:rPr>
                <w:rFonts w:hint="eastAsia" w:ascii="宋体" w:hAnsi="宋体" w:cs="仿宋"/>
                <w:color w:val="000000"/>
                <w:kern w:val="0"/>
                <w:sz w:val="24"/>
                <w:szCs w:val="24"/>
                <w:highlight w:val="none"/>
              </w:rPr>
            </w:pPr>
          </w:p>
        </w:tc>
        <w:tc>
          <w:tcPr>
            <w:tcW w:w="950" w:type="dxa"/>
            <w:noWrap w:val="0"/>
            <w:vAlign w:val="top"/>
          </w:tcPr>
          <w:p w14:paraId="2FB39261">
            <w:pPr>
              <w:widowControl/>
              <w:jc w:val="left"/>
              <w:rPr>
                <w:rFonts w:hint="eastAsia" w:ascii="宋体" w:hAnsi="宋体" w:cs="仿宋"/>
                <w:color w:val="000000"/>
                <w:kern w:val="0"/>
                <w:sz w:val="24"/>
                <w:szCs w:val="24"/>
                <w:highlight w:val="none"/>
              </w:rPr>
            </w:pPr>
          </w:p>
        </w:tc>
        <w:tc>
          <w:tcPr>
            <w:tcW w:w="812" w:type="dxa"/>
            <w:noWrap w:val="0"/>
            <w:vAlign w:val="top"/>
          </w:tcPr>
          <w:p w14:paraId="4893CC27">
            <w:pPr>
              <w:widowControl/>
              <w:jc w:val="left"/>
              <w:rPr>
                <w:rFonts w:hint="eastAsia" w:ascii="宋体" w:hAnsi="宋体" w:cs="仿宋"/>
                <w:color w:val="000000"/>
                <w:kern w:val="0"/>
                <w:sz w:val="24"/>
                <w:szCs w:val="24"/>
                <w:highlight w:val="none"/>
              </w:rPr>
            </w:pPr>
          </w:p>
        </w:tc>
      </w:tr>
      <w:tr w14:paraId="073DD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900" w:type="dxa"/>
            <w:noWrap w:val="0"/>
            <w:vAlign w:val="top"/>
          </w:tcPr>
          <w:p w14:paraId="666B8D62">
            <w:pPr>
              <w:widowControl/>
              <w:jc w:val="left"/>
              <w:rPr>
                <w:rFonts w:hint="eastAsia" w:ascii="宋体" w:hAnsi="宋体" w:cs="仿宋"/>
                <w:color w:val="000000"/>
                <w:kern w:val="0"/>
                <w:sz w:val="24"/>
                <w:szCs w:val="24"/>
                <w:highlight w:val="none"/>
              </w:rPr>
            </w:pPr>
          </w:p>
        </w:tc>
        <w:tc>
          <w:tcPr>
            <w:tcW w:w="1317" w:type="dxa"/>
            <w:noWrap w:val="0"/>
            <w:vAlign w:val="top"/>
          </w:tcPr>
          <w:p w14:paraId="7C334807">
            <w:pPr>
              <w:widowControl/>
              <w:jc w:val="left"/>
              <w:rPr>
                <w:rFonts w:hint="eastAsia" w:ascii="宋体" w:hAnsi="宋体" w:cs="仿宋"/>
                <w:color w:val="000000"/>
                <w:kern w:val="0"/>
                <w:sz w:val="24"/>
                <w:szCs w:val="24"/>
                <w:highlight w:val="none"/>
              </w:rPr>
            </w:pPr>
          </w:p>
        </w:tc>
        <w:tc>
          <w:tcPr>
            <w:tcW w:w="925" w:type="dxa"/>
            <w:noWrap w:val="0"/>
            <w:vAlign w:val="top"/>
          </w:tcPr>
          <w:p w14:paraId="36FB8485">
            <w:pPr>
              <w:widowControl/>
              <w:jc w:val="left"/>
              <w:rPr>
                <w:rFonts w:hint="eastAsia" w:ascii="宋体" w:hAnsi="宋体" w:cs="仿宋"/>
                <w:color w:val="000000"/>
                <w:kern w:val="0"/>
                <w:sz w:val="24"/>
                <w:szCs w:val="24"/>
                <w:highlight w:val="none"/>
              </w:rPr>
            </w:pPr>
          </w:p>
        </w:tc>
        <w:tc>
          <w:tcPr>
            <w:tcW w:w="837" w:type="dxa"/>
            <w:noWrap w:val="0"/>
            <w:vAlign w:val="top"/>
          </w:tcPr>
          <w:p w14:paraId="07D2FE75">
            <w:pPr>
              <w:widowControl/>
              <w:jc w:val="left"/>
              <w:rPr>
                <w:rFonts w:hint="eastAsia" w:ascii="宋体" w:hAnsi="宋体" w:cs="仿宋"/>
                <w:color w:val="000000"/>
                <w:kern w:val="0"/>
                <w:sz w:val="24"/>
                <w:szCs w:val="24"/>
                <w:highlight w:val="none"/>
              </w:rPr>
            </w:pPr>
          </w:p>
        </w:tc>
        <w:tc>
          <w:tcPr>
            <w:tcW w:w="888" w:type="dxa"/>
            <w:noWrap w:val="0"/>
            <w:vAlign w:val="top"/>
          </w:tcPr>
          <w:p w14:paraId="569D035A">
            <w:pPr>
              <w:widowControl/>
              <w:jc w:val="left"/>
              <w:rPr>
                <w:rFonts w:hint="eastAsia" w:ascii="宋体" w:hAnsi="宋体" w:cs="仿宋"/>
                <w:color w:val="000000"/>
                <w:kern w:val="0"/>
                <w:sz w:val="24"/>
                <w:szCs w:val="24"/>
                <w:highlight w:val="none"/>
              </w:rPr>
            </w:pPr>
          </w:p>
        </w:tc>
        <w:tc>
          <w:tcPr>
            <w:tcW w:w="994" w:type="dxa"/>
            <w:noWrap w:val="0"/>
            <w:vAlign w:val="top"/>
          </w:tcPr>
          <w:p w14:paraId="31859ED5">
            <w:pPr>
              <w:widowControl/>
              <w:jc w:val="left"/>
              <w:rPr>
                <w:rFonts w:hint="eastAsia" w:ascii="宋体" w:hAnsi="宋体" w:cs="仿宋"/>
                <w:color w:val="000000"/>
                <w:kern w:val="0"/>
                <w:sz w:val="24"/>
                <w:szCs w:val="24"/>
                <w:highlight w:val="none"/>
              </w:rPr>
            </w:pPr>
          </w:p>
        </w:tc>
        <w:tc>
          <w:tcPr>
            <w:tcW w:w="1156" w:type="dxa"/>
            <w:noWrap w:val="0"/>
            <w:vAlign w:val="top"/>
          </w:tcPr>
          <w:p w14:paraId="5597A316">
            <w:pPr>
              <w:widowControl/>
              <w:jc w:val="left"/>
              <w:rPr>
                <w:rFonts w:hint="eastAsia" w:ascii="宋体" w:hAnsi="宋体" w:cs="仿宋"/>
                <w:color w:val="000000"/>
                <w:kern w:val="0"/>
                <w:sz w:val="24"/>
                <w:szCs w:val="24"/>
                <w:highlight w:val="none"/>
              </w:rPr>
            </w:pPr>
          </w:p>
        </w:tc>
        <w:tc>
          <w:tcPr>
            <w:tcW w:w="925" w:type="dxa"/>
            <w:noWrap w:val="0"/>
            <w:vAlign w:val="top"/>
          </w:tcPr>
          <w:p w14:paraId="1E80E1DD">
            <w:pPr>
              <w:widowControl/>
              <w:jc w:val="left"/>
              <w:rPr>
                <w:rFonts w:hint="eastAsia" w:ascii="宋体" w:hAnsi="宋体" w:cs="仿宋"/>
                <w:color w:val="000000"/>
                <w:kern w:val="0"/>
                <w:sz w:val="24"/>
                <w:szCs w:val="24"/>
                <w:highlight w:val="none"/>
              </w:rPr>
            </w:pPr>
          </w:p>
        </w:tc>
        <w:tc>
          <w:tcPr>
            <w:tcW w:w="950" w:type="dxa"/>
            <w:noWrap w:val="0"/>
            <w:vAlign w:val="top"/>
          </w:tcPr>
          <w:p w14:paraId="5FB300F1">
            <w:pPr>
              <w:widowControl/>
              <w:jc w:val="left"/>
              <w:rPr>
                <w:rFonts w:hint="eastAsia" w:ascii="宋体" w:hAnsi="宋体" w:cs="仿宋"/>
                <w:color w:val="000000"/>
                <w:kern w:val="0"/>
                <w:sz w:val="24"/>
                <w:szCs w:val="24"/>
                <w:highlight w:val="none"/>
              </w:rPr>
            </w:pPr>
          </w:p>
        </w:tc>
        <w:tc>
          <w:tcPr>
            <w:tcW w:w="812" w:type="dxa"/>
            <w:noWrap w:val="0"/>
            <w:vAlign w:val="top"/>
          </w:tcPr>
          <w:p w14:paraId="41B151AF">
            <w:pPr>
              <w:widowControl/>
              <w:jc w:val="left"/>
              <w:rPr>
                <w:rFonts w:hint="eastAsia" w:ascii="宋体" w:hAnsi="宋体" w:cs="仿宋"/>
                <w:color w:val="000000"/>
                <w:kern w:val="0"/>
                <w:sz w:val="24"/>
                <w:szCs w:val="24"/>
                <w:highlight w:val="none"/>
              </w:rPr>
            </w:pPr>
          </w:p>
        </w:tc>
      </w:tr>
      <w:tr w14:paraId="3E1C0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900" w:type="dxa"/>
            <w:noWrap w:val="0"/>
            <w:vAlign w:val="top"/>
          </w:tcPr>
          <w:p w14:paraId="01302D9D">
            <w:pPr>
              <w:widowControl/>
              <w:jc w:val="left"/>
              <w:rPr>
                <w:rFonts w:hint="eastAsia" w:ascii="宋体" w:hAnsi="宋体" w:cs="仿宋"/>
                <w:color w:val="000000"/>
                <w:kern w:val="0"/>
                <w:sz w:val="24"/>
                <w:szCs w:val="24"/>
                <w:highlight w:val="none"/>
              </w:rPr>
            </w:pPr>
          </w:p>
        </w:tc>
        <w:tc>
          <w:tcPr>
            <w:tcW w:w="1317" w:type="dxa"/>
            <w:noWrap w:val="0"/>
            <w:vAlign w:val="top"/>
          </w:tcPr>
          <w:p w14:paraId="17DF616B">
            <w:pPr>
              <w:widowControl/>
              <w:jc w:val="left"/>
              <w:rPr>
                <w:rFonts w:hint="eastAsia" w:ascii="宋体" w:hAnsi="宋体" w:cs="仿宋"/>
                <w:color w:val="000000"/>
                <w:kern w:val="0"/>
                <w:sz w:val="24"/>
                <w:szCs w:val="24"/>
                <w:highlight w:val="none"/>
              </w:rPr>
            </w:pPr>
          </w:p>
        </w:tc>
        <w:tc>
          <w:tcPr>
            <w:tcW w:w="925" w:type="dxa"/>
            <w:noWrap w:val="0"/>
            <w:vAlign w:val="top"/>
          </w:tcPr>
          <w:p w14:paraId="2A469F51">
            <w:pPr>
              <w:widowControl/>
              <w:jc w:val="left"/>
              <w:rPr>
                <w:rFonts w:hint="eastAsia" w:ascii="宋体" w:hAnsi="宋体" w:cs="仿宋"/>
                <w:color w:val="000000"/>
                <w:kern w:val="0"/>
                <w:sz w:val="24"/>
                <w:szCs w:val="24"/>
                <w:highlight w:val="none"/>
              </w:rPr>
            </w:pPr>
          </w:p>
        </w:tc>
        <w:tc>
          <w:tcPr>
            <w:tcW w:w="837" w:type="dxa"/>
            <w:noWrap w:val="0"/>
            <w:vAlign w:val="top"/>
          </w:tcPr>
          <w:p w14:paraId="34FDEBDB">
            <w:pPr>
              <w:widowControl/>
              <w:jc w:val="left"/>
              <w:rPr>
                <w:rFonts w:hint="eastAsia" w:ascii="宋体" w:hAnsi="宋体" w:cs="仿宋"/>
                <w:color w:val="000000"/>
                <w:kern w:val="0"/>
                <w:sz w:val="24"/>
                <w:szCs w:val="24"/>
                <w:highlight w:val="none"/>
              </w:rPr>
            </w:pPr>
          </w:p>
        </w:tc>
        <w:tc>
          <w:tcPr>
            <w:tcW w:w="888" w:type="dxa"/>
            <w:noWrap w:val="0"/>
            <w:vAlign w:val="top"/>
          </w:tcPr>
          <w:p w14:paraId="7419B04A">
            <w:pPr>
              <w:widowControl/>
              <w:jc w:val="left"/>
              <w:rPr>
                <w:rFonts w:hint="eastAsia" w:ascii="宋体" w:hAnsi="宋体" w:cs="仿宋"/>
                <w:color w:val="000000"/>
                <w:kern w:val="0"/>
                <w:sz w:val="24"/>
                <w:szCs w:val="24"/>
                <w:highlight w:val="none"/>
              </w:rPr>
            </w:pPr>
          </w:p>
        </w:tc>
        <w:tc>
          <w:tcPr>
            <w:tcW w:w="994" w:type="dxa"/>
            <w:noWrap w:val="0"/>
            <w:vAlign w:val="top"/>
          </w:tcPr>
          <w:p w14:paraId="34E7D587">
            <w:pPr>
              <w:widowControl/>
              <w:jc w:val="left"/>
              <w:rPr>
                <w:rFonts w:hint="eastAsia" w:ascii="宋体" w:hAnsi="宋体" w:cs="仿宋"/>
                <w:color w:val="000000"/>
                <w:kern w:val="0"/>
                <w:sz w:val="24"/>
                <w:szCs w:val="24"/>
                <w:highlight w:val="none"/>
              </w:rPr>
            </w:pPr>
          </w:p>
        </w:tc>
        <w:tc>
          <w:tcPr>
            <w:tcW w:w="1156" w:type="dxa"/>
            <w:noWrap w:val="0"/>
            <w:vAlign w:val="top"/>
          </w:tcPr>
          <w:p w14:paraId="34E29E6A">
            <w:pPr>
              <w:widowControl/>
              <w:jc w:val="left"/>
              <w:rPr>
                <w:rFonts w:hint="eastAsia" w:ascii="宋体" w:hAnsi="宋体" w:cs="仿宋"/>
                <w:color w:val="000000"/>
                <w:kern w:val="0"/>
                <w:sz w:val="24"/>
                <w:szCs w:val="24"/>
                <w:highlight w:val="none"/>
              </w:rPr>
            </w:pPr>
          </w:p>
        </w:tc>
        <w:tc>
          <w:tcPr>
            <w:tcW w:w="925" w:type="dxa"/>
            <w:noWrap w:val="0"/>
            <w:vAlign w:val="top"/>
          </w:tcPr>
          <w:p w14:paraId="60B36A5D">
            <w:pPr>
              <w:widowControl/>
              <w:jc w:val="left"/>
              <w:rPr>
                <w:rFonts w:hint="eastAsia" w:ascii="宋体" w:hAnsi="宋体" w:cs="仿宋"/>
                <w:color w:val="000000"/>
                <w:kern w:val="0"/>
                <w:sz w:val="24"/>
                <w:szCs w:val="24"/>
                <w:highlight w:val="none"/>
              </w:rPr>
            </w:pPr>
          </w:p>
        </w:tc>
        <w:tc>
          <w:tcPr>
            <w:tcW w:w="950" w:type="dxa"/>
            <w:noWrap w:val="0"/>
            <w:vAlign w:val="top"/>
          </w:tcPr>
          <w:p w14:paraId="5AE54D09">
            <w:pPr>
              <w:widowControl/>
              <w:jc w:val="left"/>
              <w:rPr>
                <w:rFonts w:hint="eastAsia" w:ascii="宋体" w:hAnsi="宋体" w:cs="仿宋"/>
                <w:color w:val="000000"/>
                <w:kern w:val="0"/>
                <w:sz w:val="24"/>
                <w:szCs w:val="24"/>
                <w:highlight w:val="none"/>
              </w:rPr>
            </w:pPr>
          </w:p>
        </w:tc>
        <w:tc>
          <w:tcPr>
            <w:tcW w:w="812" w:type="dxa"/>
            <w:noWrap w:val="0"/>
            <w:vAlign w:val="top"/>
          </w:tcPr>
          <w:p w14:paraId="1134B283">
            <w:pPr>
              <w:widowControl/>
              <w:jc w:val="left"/>
              <w:rPr>
                <w:rFonts w:hint="eastAsia" w:ascii="宋体" w:hAnsi="宋体" w:cs="仿宋"/>
                <w:color w:val="000000"/>
                <w:kern w:val="0"/>
                <w:sz w:val="24"/>
                <w:szCs w:val="24"/>
                <w:highlight w:val="none"/>
              </w:rPr>
            </w:pPr>
          </w:p>
        </w:tc>
      </w:tr>
      <w:tr w14:paraId="07FC7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900" w:type="dxa"/>
            <w:noWrap w:val="0"/>
            <w:vAlign w:val="top"/>
          </w:tcPr>
          <w:p w14:paraId="3A16D92E">
            <w:pPr>
              <w:widowControl/>
              <w:jc w:val="left"/>
              <w:rPr>
                <w:rFonts w:hint="eastAsia" w:ascii="宋体" w:hAnsi="宋体" w:cs="仿宋"/>
                <w:color w:val="000000"/>
                <w:kern w:val="0"/>
                <w:sz w:val="24"/>
                <w:szCs w:val="24"/>
                <w:highlight w:val="none"/>
              </w:rPr>
            </w:pPr>
          </w:p>
        </w:tc>
        <w:tc>
          <w:tcPr>
            <w:tcW w:w="1317" w:type="dxa"/>
            <w:noWrap w:val="0"/>
            <w:vAlign w:val="top"/>
          </w:tcPr>
          <w:p w14:paraId="24F959ED">
            <w:pPr>
              <w:widowControl/>
              <w:jc w:val="left"/>
              <w:rPr>
                <w:rFonts w:hint="eastAsia" w:ascii="宋体" w:hAnsi="宋体" w:cs="仿宋"/>
                <w:color w:val="000000"/>
                <w:kern w:val="0"/>
                <w:sz w:val="24"/>
                <w:szCs w:val="24"/>
                <w:highlight w:val="none"/>
              </w:rPr>
            </w:pPr>
          </w:p>
        </w:tc>
        <w:tc>
          <w:tcPr>
            <w:tcW w:w="925" w:type="dxa"/>
            <w:noWrap w:val="0"/>
            <w:vAlign w:val="top"/>
          </w:tcPr>
          <w:p w14:paraId="363B2AEE">
            <w:pPr>
              <w:widowControl/>
              <w:jc w:val="left"/>
              <w:rPr>
                <w:rFonts w:hint="eastAsia" w:ascii="宋体" w:hAnsi="宋体" w:cs="仿宋"/>
                <w:color w:val="000000"/>
                <w:kern w:val="0"/>
                <w:sz w:val="24"/>
                <w:szCs w:val="24"/>
                <w:highlight w:val="none"/>
              </w:rPr>
            </w:pPr>
          </w:p>
        </w:tc>
        <w:tc>
          <w:tcPr>
            <w:tcW w:w="837" w:type="dxa"/>
            <w:noWrap w:val="0"/>
            <w:vAlign w:val="top"/>
          </w:tcPr>
          <w:p w14:paraId="3D93A7C4">
            <w:pPr>
              <w:widowControl/>
              <w:jc w:val="left"/>
              <w:rPr>
                <w:rFonts w:hint="eastAsia" w:ascii="宋体" w:hAnsi="宋体" w:cs="仿宋"/>
                <w:color w:val="000000"/>
                <w:kern w:val="0"/>
                <w:sz w:val="24"/>
                <w:szCs w:val="24"/>
                <w:highlight w:val="none"/>
              </w:rPr>
            </w:pPr>
          </w:p>
        </w:tc>
        <w:tc>
          <w:tcPr>
            <w:tcW w:w="888" w:type="dxa"/>
            <w:noWrap w:val="0"/>
            <w:vAlign w:val="top"/>
          </w:tcPr>
          <w:p w14:paraId="7323DE41">
            <w:pPr>
              <w:widowControl/>
              <w:jc w:val="left"/>
              <w:rPr>
                <w:rFonts w:hint="eastAsia" w:ascii="宋体" w:hAnsi="宋体" w:cs="仿宋"/>
                <w:color w:val="000000"/>
                <w:kern w:val="0"/>
                <w:sz w:val="24"/>
                <w:szCs w:val="24"/>
                <w:highlight w:val="none"/>
              </w:rPr>
            </w:pPr>
          </w:p>
        </w:tc>
        <w:tc>
          <w:tcPr>
            <w:tcW w:w="994" w:type="dxa"/>
            <w:noWrap w:val="0"/>
            <w:vAlign w:val="top"/>
          </w:tcPr>
          <w:p w14:paraId="35E9077C">
            <w:pPr>
              <w:widowControl/>
              <w:jc w:val="left"/>
              <w:rPr>
                <w:rFonts w:hint="eastAsia" w:ascii="宋体" w:hAnsi="宋体" w:cs="仿宋"/>
                <w:color w:val="000000"/>
                <w:kern w:val="0"/>
                <w:sz w:val="24"/>
                <w:szCs w:val="24"/>
                <w:highlight w:val="none"/>
              </w:rPr>
            </w:pPr>
          </w:p>
        </w:tc>
        <w:tc>
          <w:tcPr>
            <w:tcW w:w="1156" w:type="dxa"/>
            <w:noWrap w:val="0"/>
            <w:vAlign w:val="top"/>
          </w:tcPr>
          <w:p w14:paraId="4B5BEE32">
            <w:pPr>
              <w:widowControl/>
              <w:jc w:val="left"/>
              <w:rPr>
                <w:rFonts w:hint="eastAsia" w:ascii="宋体" w:hAnsi="宋体" w:cs="仿宋"/>
                <w:color w:val="000000"/>
                <w:kern w:val="0"/>
                <w:sz w:val="24"/>
                <w:szCs w:val="24"/>
                <w:highlight w:val="none"/>
              </w:rPr>
            </w:pPr>
          </w:p>
        </w:tc>
        <w:tc>
          <w:tcPr>
            <w:tcW w:w="925" w:type="dxa"/>
            <w:noWrap w:val="0"/>
            <w:vAlign w:val="top"/>
          </w:tcPr>
          <w:p w14:paraId="27DC10D8">
            <w:pPr>
              <w:widowControl/>
              <w:jc w:val="left"/>
              <w:rPr>
                <w:rFonts w:hint="eastAsia" w:ascii="宋体" w:hAnsi="宋体" w:cs="仿宋"/>
                <w:color w:val="000000"/>
                <w:kern w:val="0"/>
                <w:sz w:val="24"/>
                <w:szCs w:val="24"/>
                <w:highlight w:val="none"/>
              </w:rPr>
            </w:pPr>
          </w:p>
        </w:tc>
        <w:tc>
          <w:tcPr>
            <w:tcW w:w="950" w:type="dxa"/>
            <w:noWrap w:val="0"/>
            <w:vAlign w:val="top"/>
          </w:tcPr>
          <w:p w14:paraId="1A6F4AC2">
            <w:pPr>
              <w:widowControl/>
              <w:jc w:val="left"/>
              <w:rPr>
                <w:rFonts w:hint="eastAsia" w:ascii="宋体" w:hAnsi="宋体" w:cs="仿宋"/>
                <w:color w:val="000000"/>
                <w:kern w:val="0"/>
                <w:sz w:val="24"/>
                <w:szCs w:val="24"/>
                <w:highlight w:val="none"/>
              </w:rPr>
            </w:pPr>
          </w:p>
        </w:tc>
        <w:tc>
          <w:tcPr>
            <w:tcW w:w="812" w:type="dxa"/>
            <w:noWrap w:val="0"/>
            <w:vAlign w:val="top"/>
          </w:tcPr>
          <w:p w14:paraId="62FC5D7A">
            <w:pPr>
              <w:widowControl/>
              <w:jc w:val="left"/>
              <w:rPr>
                <w:rFonts w:hint="eastAsia" w:ascii="宋体" w:hAnsi="宋体" w:cs="仿宋"/>
                <w:color w:val="000000"/>
                <w:kern w:val="0"/>
                <w:sz w:val="24"/>
                <w:szCs w:val="24"/>
                <w:highlight w:val="none"/>
              </w:rPr>
            </w:pPr>
          </w:p>
        </w:tc>
      </w:tr>
      <w:tr w14:paraId="4F241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900" w:type="dxa"/>
            <w:noWrap w:val="0"/>
            <w:vAlign w:val="top"/>
          </w:tcPr>
          <w:p w14:paraId="3F1E899C">
            <w:pPr>
              <w:widowControl/>
              <w:jc w:val="left"/>
              <w:rPr>
                <w:rFonts w:hint="eastAsia" w:ascii="宋体" w:hAnsi="宋体" w:cs="仿宋"/>
                <w:color w:val="000000"/>
                <w:kern w:val="0"/>
                <w:sz w:val="24"/>
                <w:szCs w:val="24"/>
                <w:highlight w:val="none"/>
              </w:rPr>
            </w:pPr>
          </w:p>
        </w:tc>
        <w:tc>
          <w:tcPr>
            <w:tcW w:w="1317" w:type="dxa"/>
            <w:noWrap w:val="0"/>
            <w:vAlign w:val="top"/>
          </w:tcPr>
          <w:p w14:paraId="2F9B5301">
            <w:pPr>
              <w:widowControl/>
              <w:jc w:val="left"/>
              <w:rPr>
                <w:rFonts w:hint="eastAsia" w:ascii="宋体" w:hAnsi="宋体" w:cs="仿宋"/>
                <w:color w:val="000000"/>
                <w:kern w:val="0"/>
                <w:sz w:val="24"/>
                <w:szCs w:val="24"/>
                <w:highlight w:val="none"/>
              </w:rPr>
            </w:pPr>
          </w:p>
        </w:tc>
        <w:tc>
          <w:tcPr>
            <w:tcW w:w="925" w:type="dxa"/>
            <w:noWrap w:val="0"/>
            <w:vAlign w:val="top"/>
          </w:tcPr>
          <w:p w14:paraId="22E22AB7">
            <w:pPr>
              <w:widowControl/>
              <w:jc w:val="left"/>
              <w:rPr>
                <w:rFonts w:hint="eastAsia" w:ascii="宋体" w:hAnsi="宋体" w:cs="仿宋"/>
                <w:color w:val="000000"/>
                <w:kern w:val="0"/>
                <w:sz w:val="24"/>
                <w:szCs w:val="24"/>
                <w:highlight w:val="none"/>
              </w:rPr>
            </w:pPr>
          </w:p>
        </w:tc>
        <w:tc>
          <w:tcPr>
            <w:tcW w:w="837" w:type="dxa"/>
            <w:noWrap w:val="0"/>
            <w:vAlign w:val="top"/>
          </w:tcPr>
          <w:p w14:paraId="74C27FCB">
            <w:pPr>
              <w:widowControl/>
              <w:jc w:val="left"/>
              <w:rPr>
                <w:rFonts w:hint="eastAsia" w:ascii="宋体" w:hAnsi="宋体" w:cs="仿宋"/>
                <w:color w:val="000000"/>
                <w:kern w:val="0"/>
                <w:sz w:val="24"/>
                <w:szCs w:val="24"/>
                <w:highlight w:val="none"/>
              </w:rPr>
            </w:pPr>
          </w:p>
        </w:tc>
        <w:tc>
          <w:tcPr>
            <w:tcW w:w="888" w:type="dxa"/>
            <w:noWrap w:val="0"/>
            <w:vAlign w:val="top"/>
          </w:tcPr>
          <w:p w14:paraId="4A7840C3">
            <w:pPr>
              <w:widowControl/>
              <w:jc w:val="left"/>
              <w:rPr>
                <w:rFonts w:hint="eastAsia" w:ascii="宋体" w:hAnsi="宋体" w:cs="仿宋"/>
                <w:color w:val="000000"/>
                <w:kern w:val="0"/>
                <w:sz w:val="24"/>
                <w:szCs w:val="24"/>
                <w:highlight w:val="none"/>
              </w:rPr>
            </w:pPr>
          </w:p>
        </w:tc>
        <w:tc>
          <w:tcPr>
            <w:tcW w:w="994" w:type="dxa"/>
            <w:noWrap w:val="0"/>
            <w:vAlign w:val="top"/>
          </w:tcPr>
          <w:p w14:paraId="079D445D">
            <w:pPr>
              <w:widowControl/>
              <w:jc w:val="left"/>
              <w:rPr>
                <w:rFonts w:hint="eastAsia" w:ascii="宋体" w:hAnsi="宋体" w:cs="仿宋"/>
                <w:color w:val="000000"/>
                <w:kern w:val="0"/>
                <w:sz w:val="24"/>
                <w:szCs w:val="24"/>
                <w:highlight w:val="none"/>
              </w:rPr>
            </w:pPr>
          </w:p>
        </w:tc>
        <w:tc>
          <w:tcPr>
            <w:tcW w:w="1156" w:type="dxa"/>
            <w:noWrap w:val="0"/>
            <w:vAlign w:val="top"/>
          </w:tcPr>
          <w:p w14:paraId="5E58C771">
            <w:pPr>
              <w:widowControl/>
              <w:jc w:val="left"/>
              <w:rPr>
                <w:rFonts w:hint="eastAsia" w:ascii="宋体" w:hAnsi="宋体" w:cs="仿宋"/>
                <w:color w:val="000000"/>
                <w:kern w:val="0"/>
                <w:sz w:val="24"/>
                <w:szCs w:val="24"/>
                <w:highlight w:val="none"/>
              </w:rPr>
            </w:pPr>
          </w:p>
        </w:tc>
        <w:tc>
          <w:tcPr>
            <w:tcW w:w="925" w:type="dxa"/>
            <w:noWrap w:val="0"/>
            <w:vAlign w:val="top"/>
          </w:tcPr>
          <w:p w14:paraId="6F1EC4DF">
            <w:pPr>
              <w:widowControl/>
              <w:jc w:val="left"/>
              <w:rPr>
                <w:rFonts w:hint="eastAsia" w:ascii="宋体" w:hAnsi="宋体" w:cs="仿宋"/>
                <w:color w:val="000000"/>
                <w:kern w:val="0"/>
                <w:sz w:val="24"/>
                <w:szCs w:val="24"/>
                <w:highlight w:val="none"/>
              </w:rPr>
            </w:pPr>
          </w:p>
        </w:tc>
        <w:tc>
          <w:tcPr>
            <w:tcW w:w="950" w:type="dxa"/>
            <w:noWrap w:val="0"/>
            <w:vAlign w:val="top"/>
          </w:tcPr>
          <w:p w14:paraId="5622776F">
            <w:pPr>
              <w:widowControl/>
              <w:jc w:val="left"/>
              <w:rPr>
                <w:rFonts w:hint="eastAsia" w:ascii="宋体" w:hAnsi="宋体" w:cs="仿宋"/>
                <w:color w:val="000000"/>
                <w:kern w:val="0"/>
                <w:sz w:val="24"/>
                <w:szCs w:val="24"/>
                <w:highlight w:val="none"/>
              </w:rPr>
            </w:pPr>
          </w:p>
        </w:tc>
        <w:tc>
          <w:tcPr>
            <w:tcW w:w="812" w:type="dxa"/>
            <w:noWrap w:val="0"/>
            <w:vAlign w:val="top"/>
          </w:tcPr>
          <w:p w14:paraId="2F9FCDAE">
            <w:pPr>
              <w:widowControl/>
              <w:jc w:val="left"/>
              <w:rPr>
                <w:rFonts w:hint="eastAsia" w:ascii="宋体" w:hAnsi="宋体" w:cs="仿宋"/>
                <w:color w:val="000000"/>
                <w:kern w:val="0"/>
                <w:sz w:val="24"/>
                <w:szCs w:val="24"/>
                <w:highlight w:val="none"/>
              </w:rPr>
            </w:pPr>
          </w:p>
        </w:tc>
      </w:tr>
      <w:tr w14:paraId="453B8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900" w:type="dxa"/>
            <w:noWrap w:val="0"/>
            <w:vAlign w:val="top"/>
          </w:tcPr>
          <w:p w14:paraId="3676C3F2">
            <w:pPr>
              <w:widowControl/>
              <w:jc w:val="left"/>
              <w:rPr>
                <w:rFonts w:hint="eastAsia" w:ascii="宋体" w:hAnsi="宋体" w:cs="仿宋"/>
                <w:color w:val="000000"/>
                <w:kern w:val="0"/>
                <w:sz w:val="24"/>
                <w:szCs w:val="24"/>
                <w:highlight w:val="none"/>
              </w:rPr>
            </w:pPr>
          </w:p>
        </w:tc>
        <w:tc>
          <w:tcPr>
            <w:tcW w:w="1317" w:type="dxa"/>
            <w:noWrap w:val="0"/>
            <w:vAlign w:val="top"/>
          </w:tcPr>
          <w:p w14:paraId="4E6908E3">
            <w:pPr>
              <w:widowControl/>
              <w:jc w:val="left"/>
              <w:rPr>
                <w:rFonts w:hint="eastAsia" w:ascii="宋体" w:hAnsi="宋体" w:cs="仿宋"/>
                <w:color w:val="000000"/>
                <w:kern w:val="0"/>
                <w:sz w:val="24"/>
                <w:szCs w:val="24"/>
                <w:highlight w:val="none"/>
              </w:rPr>
            </w:pPr>
          </w:p>
        </w:tc>
        <w:tc>
          <w:tcPr>
            <w:tcW w:w="925" w:type="dxa"/>
            <w:noWrap w:val="0"/>
            <w:vAlign w:val="top"/>
          </w:tcPr>
          <w:p w14:paraId="41563ADC">
            <w:pPr>
              <w:widowControl/>
              <w:jc w:val="left"/>
              <w:rPr>
                <w:rFonts w:hint="eastAsia" w:ascii="宋体" w:hAnsi="宋体" w:cs="仿宋"/>
                <w:color w:val="000000"/>
                <w:kern w:val="0"/>
                <w:sz w:val="24"/>
                <w:szCs w:val="24"/>
                <w:highlight w:val="none"/>
              </w:rPr>
            </w:pPr>
          </w:p>
        </w:tc>
        <w:tc>
          <w:tcPr>
            <w:tcW w:w="837" w:type="dxa"/>
            <w:noWrap w:val="0"/>
            <w:vAlign w:val="top"/>
          </w:tcPr>
          <w:p w14:paraId="646ED2F6">
            <w:pPr>
              <w:widowControl/>
              <w:jc w:val="left"/>
              <w:rPr>
                <w:rFonts w:hint="eastAsia" w:ascii="宋体" w:hAnsi="宋体" w:cs="仿宋"/>
                <w:color w:val="000000"/>
                <w:kern w:val="0"/>
                <w:sz w:val="24"/>
                <w:szCs w:val="24"/>
                <w:highlight w:val="none"/>
              </w:rPr>
            </w:pPr>
          </w:p>
        </w:tc>
        <w:tc>
          <w:tcPr>
            <w:tcW w:w="888" w:type="dxa"/>
            <w:noWrap w:val="0"/>
            <w:vAlign w:val="top"/>
          </w:tcPr>
          <w:p w14:paraId="3404DD70">
            <w:pPr>
              <w:widowControl/>
              <w:jc w:val="left"/>
              <w:rPr>
                <w:rFonts w:hint="eastAsia" w:ascii="宋体" w:hAnsi="宋体" w:cs="仿宋"/>
                <w:color w:val="000000"/>
                <w:kern w:val="0"/>
                <w:sz w:val="24"/>
                <w:szCs w:val="24"/>
                <w:highlight w:val="none"/>
              </w:rPr>
            </w:pPr>
          </w:p>
        </w:tc>
        <w:tc>
          <w:tcPr>
            <w:tcW w:w="994" w:type="dxa"/>
            <w:noWrap w:val="0"/>
            <w:vAlign w:val="top"/>
          </w:tcPr>
          <w:p w14:paraId="6FAC932E">
            <w:pPr>
              <w:widowControl/>
              <w:jc w:val="left"/>
              <w:rPr>
                <w:rFonts w:hint="eastAsia" w:ascii="宋体" w:hAnsi="宋体" w:cs="仿宋"/>
                <w:color w:val="000000"/>
                <w:kern w:val="0"/>
                <w:sz w:val="24"/>
                <w:szCs w:val="24"/>
                <w:highlight w:val="none"/>
              </w:rPr>
            </w:pPr>
          </w:p>
        </w:tc>
        <w:tc>
          <w:tcPr>
            <w:tcW w:w="1156" w:type="dxa"/>
            <w:noWrap w:val="0"/>
            <w:vAlign w:val="top"/>
          </w:tcPr>
          <w:p w14:paraId="59DF7D16">
            <w:pPr>
              <w:widowControl/>
              <w:jc w:val="left"/>
              <w:rPr>
                <w:rFonts w:hint="eastAsia" w:ascii="宋体" w:hAnsi="宋体" w:cs="仿宋"/>
                <w:color w:val="000000"/>
                <w:kern w:val="0"/>
                <w:sz w:val="24"/>
                <w:szCs w:val="24"/>
                <w:highlight w:val="none"/>
              </w:rPr>
            </w:pPr>
          </w:p>
        </w:tc>
        <w:tc>
          <w:tcPr>
            <w:tcW w:w="925" w:type="dxa"/>
            <w:noWrap w:val="0"/>
            <w:vAlign w:val="top"/>
          </w:tcPr>
          <w:p w14:paraId="1BF950E1">
            <w:pPr>
              <w:widowControl/>
              <w:jc w:val="left"/>
              <w:rPr>
                <w:rFonts w:hint="eastAsia" w:ascii="宋体" w:hAnsi="宋体" w:cs="仿宋"/>
                <w:color w:val="000000"/>
                <w:kern w:val="0"/>
                <w:sz w:val="24"/>
                <w:szCs w:val="24"/>
                <w:highlight w:val="none"/>
              </w:rPr>
            </w:pPr>
          </w:p>
        </w:tc>
        <w:tc>
          <w:tcPr>
            <w:tcW w:w="950" w:type="dxa"/>
            <w:noWrap w:val="0"/>
            <w:vAlign w:val="top"/>
          </w:tcPr>
          <w:p w14:paraId="167351C3">
            <w:pPr>
              <w:widowControl/>
              <w:jc w:val="left"/>
              <w:rPr>
                <w:rFonts w:hint="eastAsia" w:ascii="宋体" w:hAnsi="宋体" w:cs="仿宋"/>
                <w:color w:val="000000"/>
                <w:kern w:val="0"/>
                <w:sz w:val="24"/>
                <w:szCs w:val="24"/>
                <w:highlight w:val="none"/>
              </w:rPr>
            </w:pPr>
          </w:p>
        </w:tc>
        <w:tc>
          <w:tcPr>
            <w:tcW w:w="812" w:type="dxa"/>
            <w:noWrap w:val="0"/>
            <w:vAlign w:val="top"/>
          </w:tcPr>
          <w:p w14:paraId="2D571758">
            <w:pPr>
              <w:widowControl/>
              <w:jc w:val="left"/>
              <w:rPr>
                <w:rFonts w:hint="eastAsia" w:ascii="宋体" w:hAnsi="宋体" w:cs="仿宋"/>
                <w:color w:val="000000"/>
                <w:kern w:val="0"/>
                <w:sz w:val="24"/>
                <w:szCs w:val="24"/>
                <w:highlight w:val="none"/>
              </w:rPr>
            </w:pPr>
          </w:p>
        </w:tc>
      </w:tr>
      <w:tr w14:paraId="3B5B2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900" w:type="dxa"/>
            <w:noWrap w:val="0"/>
            <w:vAlign w:val="top"/>
          </w:tcPr>
          <w:p w14:paraId="7AC57A7C">
            <w:pPr>
              <w:widowControl/>
              <w:jc w:val="left"/>
              <w:rPr>
                <w:rFonts w:hint="eastAsia" w:ascii="宋体" w:hAnsi="宋体" w:cs="仿宋"/>
                <w:color w:val="000000"/>
                <w:kern w:val="0"/>
                <w:sz w:val="24"/>
                <w:szCs w:val="24"/>
                <w:highlight w:val="none"/>
              </w:rPr>
            </w:pPr>
          </w:p>
        </w:tc>
        <w:tc>
          <w:tcPr>
            <w:tcW w:w="1317" w:type="dxa"/>
            <w:noWrap w:val="0"/>
            <w:vAlign w:val="top"/>
          </w:tcPr>
          <w:p w14:paraId="26B4A9FD">
            <w:pPr>
              <w:widowControl/>
              <w:jc w:val="left"/>
              <w:rPr>
                <w:rFonts w:hint="eastAsia" w:ascii="宋体" w:hAnsi="宋体" w:cs="仿宋"/>
                <w:color w:val="000000"/>
                <w:kern w:val="0"/>
                <w:sz w:val="24"/>
                <w:szCs w:val="24"/>
                <w:highlight w:val="none"/>
              </w:rPr>
            </w:pPr>
          </w:p>
        </w:tc>
        <w:tc>
          <w:tcPr>
            <w:tcW w:w="925" w:type="dxa"/>
            <w:noWrap w:val="0"/>
            <w:vAlign w:val="top"/>
          </w:tcPr>
          <w:p w14:paraId="21CF13D9">
            <w:pPr>
              <w:widowControl/>
              <w:jc w:val="left"/>
              <w:rPr>
                <w:rFonts w:hint="eastAsia" w:ascii="宋体" w:hAnsi="宋体" w:cs="仿宋"/>
                <w:color w:val="000000"/>
                <w:kern w:val="0"/>
                <w:sz w:val="24"/>
                <w:szCs w:val="24"/>
                <w:highlight w:val="none"/>
              </w:rPr>
            </w:pPr>
          </w:p>
        </w:tc>
        <w:tc>
          <w:tcPr>
            <w:tcW w:w="837" w:type="dxa"/>
            <w:noWrap w:val="0"/>
            <w:vAlign w:val="top"/>
          </w:tcPr>
          <w:p w14:paraId="33C95F32">
            <w:pPr>
              <w:widowControl/>
              <w:jc w:val="left"/>
              <w:rPr>
                <w:rFonts w:hint="eastAsia" w:ascii="宋体" w:hAnsi="宋体" w:cs="仿宋"/>
                <w:color w:val="000000"/>
                <w:kern w:val="0"/>
                <w:sz w:val="24"/>
                <w:szCs w:val="24"/>
                <w:highlight w:val="none"/>
              </w:rPr>
            </w:pPr>
          </w:p>
        </w:tc>
        <w:tc>
          <w:tcPr>
            <w:tcW w:w="888" w:type="dxa"/>
            <w:noWrap w:val="0"/>
            <w:vAlign w:val="top"/>
          </w:tcPr>
          <w:p w14:paraId="45FD7F87">
            <w:pPr>
              <w:widowControl/>
              <w:jc w:val="left"/>
              <w:rPr>
                <w:rFonts w:hint="eastAsia" w:ascii="宋体" w:hAnsi="宋体" w:cs="仿宋"/>
                <w:color w:val="000000"/>
                <w:kern w:val="0"/>
                <w:sz w:val="24"/>
                <w:szCs w:val="24"/>
                <w:highlight w:val="none"/>
              </w:rPr>
            </w:pPr>
          </w:p>
        </w:tc>
        <w:tc>
          <w:tcPr>
            <w:tcW w:w="994" w:type="dxa"/>
            <w:noWrap w:val="0"/>
            <w:vAlign w:val="top"/>
          </w:tcPr>
          <w:p w14:paraId="2D6E6C4D">
            <w:pPr>
              <w:widowControl/>
              <w:jc w:val="left"/>
              <w:rPr>
                <w:rFonts w:hint="eastAsia" w:ascii="宋体" w:hAnsi="宋体" w:cs="仿宋"/>
                <w:color w:val="000000"/>
                <w:kern w:val="0"/>
                <w:sz w:val="24"/>
                <w:szCs w:val="24"/>
                <w:highlight w:val="none"/>
              </w:rPr>
            </w:pPr>
          </w:p>
        </w:tc>
        <w:tc>
          <w:tcPr>
            <w:tcW w:w="1156" w:type="dxa"/>
            <w:noWrap w:val="0"/>
            <w:vAlign w:val="top"/>
          </w:tcPr>
          <w:p w14:paraId="7D67995B">
            <w:pPr>
              <w:widowControl/>
              <w:jc w:val="left"/>
              <w:rPr>
                <w:rFonts w:hint="eastAsia" w:ascii="宋体" w:hAnsi="宋体" w:cs="仿宋"/>
                <w:color w:val="000000"/>
                <w:kern w:val="0"/>
                <w:sz w:val="24"/>
                <w:szCs w:val="24"/>
                <w:highlight w:val="none"/>
              </w:rPr>
            </w:pPr>
          </w:p>
        </w:tc>
        <w:tc>
          <w:tcPr>
            <w:tcW w:w="925" w:type="dxa"/>
            <w:noWrap w:val="0"/>
            <w:vAlign w:val="top"/>
          </w:tcPr>
          <w:p w14:paraId="5B00DA72">
            <w:pPr>
              <w:widowControl/>
              <w:jc w:val="left"/>
              <w:rPr>
                <w:rFonts w:hint="eastAsia" w:ascii="宋体" w:hAnsi="宋体" w:cs="仿宋"/>
                <w:color w:val="000000"/>
                <w:kern w:val="0"/>
                <w:sz w:val="24"/>
                <w:szCs w:val="24"/>
                <w:highlight w:val="none"/>
              </w:rPr>
            </w:pPr>
          </w:p>
        </w:tc>
        <w:tc>
          <w:tcPr>
            <w:tcW w:w="950" w:type="dxa"/>
            <w:noWrap w:val="0"/>
            <w:vAlign w:val="top"/>
          </w:tcPr>
          <w:p w14:paraId="0BA37255">
            <w:pPr>
              <w:widowControl/>
              <w:jc w:val="left"/>
              <w:rPr>
                <w:rFonts w:hint="eastAsia" w:ascii="宋体" w:hAnsi="宋体" w:cs="仿宋"/>
                <w:color w:val="000000"/>
                <w:kern w:val="0"/>
                <w:sz w:val="24"/>
                <w:szCs w:val="24"/>
                <w:highlight w:val="none"/>
              </w:rPr>
            </w:pPr>
          </w:p>
        </w:tc>
        <w:tc>
          <w:tcPr>
            <w:tcW w:w="812" w:type="dxa"/>
            <w:noWrap w:val="0"/>
            <w:vAlign w:val="top"/>
          </w:tcPr>
          <w:p w14:paraId="4052E248">
            <w:pPr>
              <w:widowControl/>
              <w:jc w:val="left"/>
              <w:rPr>
                <w:rFonts w:hint="eastAsia" w:ascii="宋体" w:hAnsi="宋体" w:cs="仿宋"/>
                <w:color w:val="000000"/>
                <w:kern w:val="0"/>
                <w:sz w:val="24"/>
                <w:szCs w:val="24"/>
                <w:highlight w:val="none"/>
              </w:rPr>
            </w:pPr>
          </w:p>
        </w:tc>
      </w:tr>
      <w:tr w14:paraId="7C810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900" w:type="dxa"/>
            <w:noWrap w:val="0"/>
            <w:vAlign w:val="top"/>
          </w:tcPr>
          <w:p w14:paraId="572C7081">
            <w:pPr>
              <w:widowControl/>
              <w:jc w:val="left"/>
              <w:rPr>
                <w:rFonts w:hint="eastAsia" w:ascii="宋体" w:hAnsi="宋体" w:cs="仿宋"/>
                <w:color w:val="000000"/>
                <w:kern w:val="0"/>
                <w:sz w:val="24"/>
                <w:szCs w:val="24"/>
                <w:highlight w:val="none"/>
              </w:rPr>
            </w:pPr>
          </w:p>
        </w:tc>
        <w:tc>
          <w:tcPr>
            <w:tcW w:w="1317" w:type="dxa"/>
            <w:noWrap w:val="0"/>
            <w:vAlign w:val="top"/>
          </w:tcPr>
          <w:p w14:paraId="7B8711B4">
            <w:pPr>
              <w:widowControl/>
              <w:jc w:val="left"/>
              <w:rPr>
                <w:rFonts w:hint="eastAsia" w:ascii="宋体" w:hAnsi="宋体" w:cs="仿宋"/>
                <w:color w:val="000000"/>
                <w:kern w:val="0"/>
                <w:sz w:val="24"/>
                <w:szCs w:val="24"/>
                <w:highlight w:val="none"/>
              </w:rPr>
            </w:pPr>
          </w:p>
        </w:tc>
        <w:tc>
          <w:tcPr>
            <w:tcW w:w="925" w:type="dxa"/>
            <w:noWrap w:val="0"/>
            <w:vAlign w:val="top"/>
          </w:tcPr>
          <w:p w14:paraId="3AF376B5">
            <w:pPr>
              <w:widowControl/>
              <w:jc w:val="left"/>
              <w:rPr>
                <w:rFonts w:hint="eastAsia" w:ascii="宋体" w:hAnsi="宋体" w:cs="仿宋"/>
                <w:color w:val="000000"/>
                <w:kern w:val="0"/>
                <w:sz w:val="24"/>
                <w:szCs w:val="24"/>
                <w:highlight w:val="none"/>
              </w:rPr>
            </w:pPr>
          </w:p>
        </w:tc>
        <w:tc>
          <w:tcPr>
            <w:tcW w:w="837" w:type="dxa"/>
            <w:noWrap w:val="0"/>
            <w:vAlign w:val="top"/>
          </w:tcPr>
          <w:p w14:paraId="4B296201">
            <w:pPr>
              <w:widowControl/>
              <w:jc w:val="left"/>
              <w:rPr>
                <w:rFonts w:hint="eastAsia" w:ascii="宋体" w:hAnsi="宋体" w:cs="仿宋"/>
                <w:color w:val="000000"/>
                <w:kern w:val="0"/>
                <w:sz w:val="24"/>
                <w:szCs w:val="24"/>
                <w:highlight w:val="none"/>
              </w:rPr>
            </w:pPr>
          </w:p>
        </w:tc>
        <w:tc>
          <w:tcPr>
            <w:tcW w:w="888" w:type="dxa"/>
            <w:noWrap w:val="0"/>
            <w:vAlign w:val="top"/>
          </w:tcPr>
          <w:p w14:paraId="2A681DED">
            <w:pPr>
              <w:widowControl/>
              <w:jc w:val="left"/>
              <w:rPr>
                <w:rFonts w:hint="eastAsia" w:ascii="宋体" w:hAnsi="宋体" w:cs="仿宋"/>
                <w:color w:val="000000"/>
                <w:kern w:val="0"/>
                <w:sz w:val="24"/>
                <w:szCs w:val="24"/>
                <w:highlight w:val="none"/>
              </w:rPr>
            </w:pPr>
          </w:p>
        </w:tc>
        <w:tc>
          <w:tcPr>
            <w:tcW w:w="994" w:type="dxa"/>
            <w:noWrap w:val="0"/>
            <w:vAlign w:val="top"/>
          </w:tcPr>
          <w:p w14:paraId="7F4A4E9E">
            <w:pPr>
              <w:widowControl/>
              <w:jc w:val="left"/>
              <w:rPr>
                <w:rFonts w:hint="eastAsia" w:ascii="宋体" w:hAnsi="宋体" w:cs="仿宋"/>
                <w:color w:val="000000"/>
                <w:kern w:val="0"/>
                <w:sz w:val="24"/>
                <w:szCs w:val="24"/>
                <w:highlight w:val="none"/>
              </w:rPr>
            </w:pPr>
          </w:p>
        </w:tc>
        <w:tc>
          <w:tcPr>
            <w:tcW w:w="1156" w:type="dxa"/>
            <w:noWrap w:val="0"/>
            <w:vAlign w:val="top"/>
          </w:tcPr>
          <w:p w14:paraId="7DF985EC">
            <w:pPr>
              <w:widowControl/>
              <w:jc w:val="left"/>
              <w:rPr>
                <w:rFonts w:hint="eastAsia" w:ascii="宋体" w:hAnsi="宋体" w:cs="仿宋"/>
                <w:color w:val="000000"/>
                <w:kern w:val="0"/>
                <w:sz w:val="24"/>
                <w:szCs w:val="24"/>
                <w:highlight w:val="none"/>
              </w:rPr>
            </w:pPr>
          </w:p>
        </w:tc>
        <w:tc>
          <w:tcPr>
            <w:tcW w:w="925" w:type="dxa"/>
            <w:noWrap w:val="0"/>
            <w:vAlign w:val="top"/>
          </w:tcPr>
          <w:p w14:paraId="481B1ED5">
            <w:pPr>
              <w:widowControl/>
              <w:jc w:val="left"/>
              <w:rPr>
                <w:rFonts w:hint="eastAsia" w:ascii="宋体" w:hAnsi="宋体" w:cs="仿宋"/>
                <w:color w:val="000000"/>
                <w:kern w:val="0"/>
                <w:sz w:val="24"/>
                <w:szCs w:val="24"/>
                <w:highlight w:val="none"/>
              </w:rPr>
            </w:pPr>
          </w:p>
        </w:tc>
        <w:tc>
          <w:tcPr>
            <w:tcW w:w="950" w:type="dxa"/>
            <w:noWrap w:val="0"/>
            <w:vAlign w:val="top"/>
          </w:tcPr>
          <w:p w14:paraId="566CCD86">
            <w:pPr>
              <w:widowControl/>
              <w:jc w:val="left"/>
              <w:rPr>
                <w:rFonts w:hint="eastAsia" w:ascii="宋体" w:hAnsi="宋体" w:cs="仿宋"/>
                <w:color w:val="000000"/>
                <w:kern w:val="0"/>
                <w:sz w:val="24"/>
                <w:szCs w:val="24"/>
                <w:highlight w:val="none"/>
              </w:rPr>
            </w:pPr>
          </w:p>
        </w:tc>
        <w:tc>
          <w:tcPr>
            <w:tcW w:w="812" w:type="dxa"/>
            <w:noWrap w:val="0"/>
            <w:vAlign w:val="top"/>
          </w:tcPr>
          <w:p w14:paraId="1E1662B9">
            <w:pPr>
              <w:widowControl/>
              <w:jc w:val="left"/>
              <w:rPr>
                <w:rFonts w:hint="eastAsia" w:ascii="宋体" w:hAnsi="宋体" w:cs="仿宋"/>
                <w:color w:val="000000"/>
                <w:kern w:val="0"/>
                <w:sz w:val="24"/>
                <w:szCs w:val="24"/>
                <w:highlight w:val="none"/>
              </w:rPr>
            </w:pPr>
          </w:p>
        </w:tc>
      </w:tr>
    </w:tbl>
    <w:p w14:paraId="046D659A">
      <w:pPr>
        <w:widowControl/>
        <w:spacing w:before="120" w:beforeLines="50" w:after="240" w:afterLines="100" w:line="420" w:lineRule="exact"/>
        <w:jc w:val="left"/>
        <w:rPr>
          <w:rFonts w:hint="eastAsia" w:ascii="宋体" w:hAnsi="宋体" w:eastAsia="宋体"/>
          <w:color w:val="000000"/>
          <w:kern w:val="0"/>
          <w:sz w:val="24"/>
          <w:szCs w:val="20"/>
          <w:highlight w:val="none"/>
          <w:lang w:eastAsia="zh-CN"/>
        </w:rPr>
      </w:pPr>
    </w:p>
    <w:p w14:paraId="731AFC78">
      <w:pPr>
        <w:widowControl/>
        <w:spacing w:before="120" w:beforeLines="50" w:after="240" w:afterLines="100" w:line="420" w:lineRule="exact"/>
        <w:jc w:val="left"/>
        <w:rPr>
          <w:rFonts w:ascii="宋体" w:hAnsi="宋体"/>
          <w:color w:val="000000"/>
          <w:kern w:val="0"/>
          <w:sz w:val="24"/>
          <w:szCs w:val="20"/>
          <w:highlight w:val="none"/>
        </w:rPr>
      </w:pPr>
      <w:r>
        <w:rPr>
          <w:rFonts w:hint="eastAsia" w:ascii="宋体" w:hAnsi="宋体"/>
          <w:color w:val="000000"/>
          <w:kern w:val="0"/>
          <w:sz w:val="24"/>
          <w:szCs w:val="20"/>
          <w:highlight w:val="none"/>
        </w:rPr>
        <w:br w:type="page"/>
      </w:r>
      <w:r>
        <w:rPr>
          <w:rFonts w:hint="eastAsia" w:ascii="宋体" w:hAnsi="宋体"/>
          <w:color w:val="000000"/>
          <w:kern w:val="0"/>
          <w:sz w:val="24"/>
          <w:szCs w:val="20"/>
          <w:highlight w:val="none"/>
        </w:rPr>
        <w:t>附表二：拟配备本工程的试验和检测仪器设备表</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064"/>
        <w:gridCol w:w="672"/>
        <w:gridCol w:w="847"/>
        <w:gridCol w:w="884"/>
        <w:gridCol w:w="709"/>
        <w:gridCol w:w="1384"/>
        <w:gridCol w:w="1451"/>
        <w:gridCol w:w="1168"/>
      </w:tblGrid>
      <w:tr w14:paraId="31A77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2" w:hRule="atLeast"/>
        </w:trPr>
        <w:tc>
          <w:tcPr>
            <w:tcW w:w="644" w:type="dxa"/>
            <w:noWrap w:val="0"/>
            <w:vAlign w:val="center"/>
          </w:tcPr>
          <w:p w14:paraId="3DE8E200">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序号</w:t>
            </w:r>
          </w:p>
        </w:tc>
        <w:tc>
          <w:tcPr>
            <w:tcW w:w="1064" w:type="dxa"/>
            <w:noWrap w:val="0"/>
            <w:vAlign w:val="center"/>
          </w:tcPr>
          <w:p w14:paraId="01889EA8">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仪器设备名称</w:t>
            </w:r>
          </w:p>
        </w:tc>
        <w:tc>
          <w:tcPr>
            <w:tcW w:w="672" w:type="dxa"/>
            <w:noWrap w:val="0"/>
            <w:vAlign w:val="center"/>
          </w:tcPr>
          <w:p w14:paraId="043052D8">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型号规格</w:t>
            </w:r>
          </w:p>
        </w:tc>
        <w:tc>
          <w:tcPr>
            <w:tcW w:w="847" w:type="dxa"/>
            <w:noWrap w:val="0"/>
            <w:vAlign w:val="center"/>
          </w:tcPr>
          <w:p w14:paraId="3E8827F4">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数量</w:t>
            </w:r>
          </w:p>
        </w:tc>
        <w:tc>
          <w:tcPr>
            <w:tcW w:w="884" w:type="dxa"/>
            <w:noWrap w:val="0"/>
            <w:vAlign w:val="center"/>
          </w:tcPr>
          <w:p w14:paraId="217A7AE8">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国别</w:t>
            </w:r>
          </w:p>
          <w:p w14:paraId="22EB1A21">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产地</w:t>
            </w:r>
          </w:p>
        </w:tc>
        <w:tc>
          <w:tcPr>
            <w:tcW w:w="709" w:type="dxa"/>
            <w:noWrap w:val="0"/>
            <w:vAlign w:val="center"/>
          </w:tcPr>
          <w:p w14:paraId="533215E7">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制造</w:t>
            </w:r>
          </w:p>
          <w:p w14:paraId="6C2B3812">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年份</w:t>
            </w:r>
          </w:p>
        </w:tc>
        <w:tc>
          <w:tcPr>
            <w:tcW w:w="1384" w:type="dxa"/>
            <w:noWrap w:val="0"/>
            <w:vAlign w:val="center"/>
          </w:tcPr>
          <w:p w14:paraId="6090509B">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已使用台</w:t>
            </w:r>
          </w:p>
          <w:p w14:paraId="11626F5B">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时数</w:t>
            </w:r>
          </w:p>
        </w:tc>
        <w:tc>
          <w:tcPr>
            <w:tcW w:w="1451" w:type="dxa"/>
            <w:noWrap w:val="0"/>
            <w:vAlign w:val="center"/>
          </w:tcPr>
          <w:p w14:paraId="23DFD6A6">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用途</w:t>
            </w:r>
          </w:p>
        </w:tc>
        <w:tc>
          <w:tcPr>
            <w:tcW w:w="1168" w:type="dxa"/>
            <w:noWrap w:val="0"/>
            <w:vAlign w:val="center"/>
          </w:tcPr>
          <w:p w14:paraId="661240A2">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备注</w:t>
            </w:r>
          </w:p>
        </w:tc>
      </w:tr>
      <w:tr w14:paraId="609E4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081C2F1E">
            <w:pPr>
              <w:widowControl/>
              <w:spacing w:line="240" w:lineRule="auto"/>
              <w:jc w:val="center"/>
              <w:rPr>
                <w:rFonts w:ascii="宋体" w:hAnsi="宋体"/>
                <w:color w:val="000000"/>
                <w:kern w:val="0"/>
                <w:sz w:val="24"/>
                <w:szCs w:val="20"/>
                <w:highlight w:val="none"/>
              </w:rPr>
            </w:pPr>
          </w:p>
        </w:tc>
        <w:tc>
          <w:tcPr>
            <w:tcW w:w="1064" w:type="dxa"/>
            <w:noWrap w:val="0"/>
            <w:vAlign w:val="center"/>
          </w:tcPr>
          <w:p w14:paraId="47DD12B7">
            <w:pPr>
              <w:widowControl/>
              <w:spacing w:line="240" w:lineRule="auto"/>
              <w:jc w:val="center"/>
              <w:rPr>
                <w:rFonts w:ascii="宋体" w:hAnsi="宋体"/>
                <w:color w:val="000000"/>
                <w:kern w:val="0"/>
                <w:sz w:val="24"/>
                <w:szCs w:val="20"/>
                <w:highlight w:val="none"/>
              </w:rPr>
            </w:pPr>
          </w:p>
        </w:tc>
        <w:tc>
          <w:tcPr>
            <w:tcW w:w="672" w:type="dxa"/>
            <w:noWrap w:val="0"/>
            <w:vAlign w:val="center"/>
          </w:tcPr>
          <w:p w14:paraId="58946206">
            <w:pPr>
              <w:widowControl/>
              <w:spacing w:line="240" w:lineRule="auto"/>
              <w:jc w:val="center"/>
              <w:rPr>
                <w:rFonts w:ascii="宋体" w:hAnsi="宋体"/>
                <w:color w:val="000000"/>
                <w:kern w:val="0"/>
                <w:sz w:val="24"/>
                <w:szCs w:val="20"/>
                <w:highlight w:val="none"/>
              </w:rPr>
            </w:pPr>
          </w:p>
        </w:tc>
        <w:tc>
          <w:tcPr>
            <w:tcW w:w="847" w:type="dxa"/>
            <w:noWrap w:val="0"/>
            <w:vAlign w:val="center"/>
          </w:tcPr>
          <w:p w14:paraId="4FE8DE2C">
            <w:pPr>
              <w:widowControl/>
              <w:spacing w:line="240" w:lineRule="auto"/>
              <w:jc w:val="center"/>
              <w:rPr>
                <w:rFonts w:ascii="宋体" w:hAnsi="宋体"/>
                <w:color w:val="000000"/>
                <w:kern w:val="0"/>
                <w:sz w:val="24"/>
                <w:szCs w:val="20"/>
                <w:highlight w:val="none"/>
              </w:rPr>
            </w:pPr>
          </w:p>
        </w:tc>
        <w:tc>
          <w:tcPr>
            <w:tcW w:w="884" w:type="dxa"/>
            <w:noWrap w:val="0"/>
            <w:vAlign w:val="center"/>
          </w:tcPr>
          <w:p w14:paraId="52A63774">
            <w:pPr>
              <w:widowControl/>
              <w:spacing w:line="240" w:lineRule="auto"/>
              <w:jc w:val="center"/>
              <w:rPr>
                <w:rFonts w:ascii="宋体" w:hAnsi="宋体"/>
                <w:color w:val="000000"/>
                <w:kern w:val="0"/>
                <w:sz w:val="24"/>
                <w:szCs w:val="20"/>
                <w:highlight w:val="none"/>
              </w:rPr>
            </w:pPr>
          </w:p>
        </w:tc>
        <w:tc>
          <w:tcPr>
            <w:tcW w:w="709" w:type="dxa"/>
            <w:noWrap w:val="0"/>
            <w:vAlign w:val="center"/>
          </w:tcPr>
          <w:p w14:paraId="4074449D">
            <w:pPr>
              <w:widowControl/>
              <w:spacing w:line="240" w:lineRule="auto"/>
              <w:jc w:val="center"/>
              <w:rPr>
                <w:rFonts w:ascii="宋体" w:hAnsi="宋体"/>
                <w:color w:val="000000"/>
                <w:kern w:val="0"/>
                <w:sz w:val="24"/>
                <w:szCs w:val="20"/>
                <w:highlight w:val="none"/>
              </w:rPr>
            </w:pPr>
          </w:p>
        </w:tc>
        <w:tc>
          <w:tcPr>
            <w:tcW w:w="1384" w:type="dxa"/>
            <w:noWrap w:val="0"/>
            <w:vAlign w:val="center"/>
          </w:tcPr>
          <w:p w14:paraId="0082D820">
            <w:pPr>
              <w:widowControl/>
              <w:spacing w:line="240" w:lineRule="auto"/>
              <w:jc w:val="center"/>
              <w:rPr>
                <w:rFonts w:ascii="宋体" w:hAnsi="宋体"/>
                <w:color w:val="000000"/>
                <w:kern w:val="0"/>
                <w:sz w:val="24"/>
                <w:szCs w:val="20"/>
                <w:highlight w:val="none"/>
              </w:rPr>
            </w:pPr>
          </w:p>
        </w:tc>
        <w:tc>
          <w:tcPr>
            <w:tcW w:w="1451" w:type="dxa"/>
            <w:noWrap w:val="0"/>
            <w:vAlign w:val="center"/>
          </w:tcPr>
          <w:p w14:paraId="3C6A06B6">
            <w:pPr>
              <w:widowControl/>
              <w:spacing w:line="240" w:lineRule="auto"/>
              <w:jc w:val="center"/>
              <w:rPr>
                <w:rFonts w:ascii="宋体" w:hAnsi="宋体"/>
                <w:color w:val="000000"/>
                <w:kern w:val="0"/>
                <w:sz w:val="24"/>
                <w:szCs w:val="20"/>
                <w:highlight w:val="none"/>
              </w:rPr>
            </w:pPr>
          </w:p>
        </w:tc>
        <w:tc>
          <w:tcPr>
            <w:tcW w:w="1168" w:type="dxa"/>
            <w:noWrap w:val="0"/>
            <w:vAlign w:val="center"/>
          </w:tcPr>
          <w:p w14:paraId="697DE01D">
            <w:pPr>
              <w:widowControl/>
              <w:spacing w:line="240" w:lineRule="auto"/>
              <w:jc w:val="center"/>
              <w:rPr>
                <w:rFonts w:ascii="宋体" w:hAnsi="宋体"/>
                <w:color w:val="000000"/>
                <w:kern w:val="0"/>
                <w:sz w:val="24"/>
                <w:szCs w:val="20"/>
                <w:highlight w:val="none"/>
              </w:rPr>
            </w:pPr>
          </w:p>
        </w:tc>
      </w:tr>
      <w:tr w14:paraId="31545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73D02228">
            <w:pPr>
              <w:widowControl/>
              <w:spacing w:line="240" w:lineRule="auto"/>
              <w:jc w:val="center"/>
              <w:rPr>
                <w:rFonts w:ascii="宋体" w:hAnsi="宋体"/>
                <w:color w:val="000000"/>
                <w:kern w:val="0"/>
                <w:sz w:val="24"/>
                <w:szCs w:val="20"/>
                <w:highlight w:val="none"/>
              </w:rPr>
            </w:pPr>
          </w:p>
        </w:tc>
        <w:tc>
          <w:tcPr>
            <w:tcW w:w="1064" w:type="dxa"/>
            <w:noWrap w:val="0"/>
            <w:vAlign w:val="center"/>
          </w:tcPr>
          <w:p w14:paraId="1F582C5D">
            <w:pPr>
              <w:widowControl/>
              <w:spacing w:line="240" w:lineRule="auto"/>
              <w:jc w:val="center"/>
              <w:rPr>
                <w:rFonts w:ascii="宋体" w:hAnsi="宋体"/>
                <w:color w:val="000000"/>
                <w:kern w:val="0"/>
                <w:sz w:val="24"/>
                <w:szCs w:val="20"/>
                <w:highlight w:val="none"/>
              </w:rPr>
            </w:pPr>
          </w:p>
        </w:tc>
        <w:tc>
          <w:tcPr>
            <w:tcW w:w="672" w:type="dxa"/>
            <w:noWrap w:val="0"/>
            <w:vAlign w:val="center"/>
          </w:tcPr>
          <w:p w14:paraId="51E9ADA1">
            <w:pPr>
              <w:widowControl/>
              <w:spacing w:line="240" w:lineRule="auto"/>
              <w:jc w:val="center"/>
              <w:rPr>
                <w:rFonts w:ascii="宋体" w:hAnsi="宋体"/>
                <w:color w:val="000000"/>
                <w:kern w:val="0"/>
                <w:sz w:val="24"/>
                <w:szCs w:val="20"/>
                <w:highlight w:val="none"/>
              </w:rPr>
            </w:pPr>
          </w:p>
        </w:tc>
        <w:tc>
          <w:tcPr>
            <w:tcW w:w="847" w:type="dxa"/>
            <w:noWrap w:val="0"/>
            <w:vAlign w:val="center"/>
          </w:tcPr>
          <w:p w14:paraId="07C4800E">
            <w:pPr>
              <w:widowControl/>
              <w:spacing w:line="240" w:lineRule="auto"/>
              <w:jc w:val="center"/>
              <w:rPr>
                <w:rFonts w:ascii="宋体" w:hAnsi="宋体"/>
                <w:color w:val="000000"/>
                <w:kern w:val="0"/>
                <w:sz w:val="24"/>
                <w:szCs w:val="20"/>
                <w:highlight w:val="none"/>
              </w:rPr>
            </w:pPr>
          </w:p>
        </w:tc>
        <w:tc>
          <w:tcPr>
            <w:tcW w:w="884" w:type="dxa"/>
            <w:noWrap w:val="0"/>
            <w:vAlign w:val="center"/>
          </w:tcPr>
          <w:p w14:paraId="3C23ECF5">
            <w:pPr>
              <w:widowControl/>
              <w:spacing w:line="240" w:lineRule="auto"/>
              <w:jc w:val="center"/>
              <w:rPr>
                <w:rFonts w:ascii="宋体" w:hAnsi="宋体"/>
                <w:color w:val="000000"/>
                <w:kern w:val="0"/>
                <w:sz w:val="24"/>
                <w:szCs w:val="20"/>
                <w:highlight w:val="none"/>
              </w:rPr>
            </w:pPr>
          </w:p>
        </w:tc>
        <w:tc>
          <w:tcPr>
            <w:tcW w:w="709" w:type="dxa"/>
            <w:noWrap w:val="0"/>
            <w:vAlign w:val="center"/>
          </w:tcPr>
          <w:p w14:paraId="3BA2A505">
            <w:pPr>
              <w:widowControl/>
              <w:spacing w:line="240" w:lineRule="auto"/>
              <w:jc w:val="center"/>
              <w:rPr>
                <w:rFonts w:ascii="宋体" w:hAnsi="宋体"/>
                <w:color w:val="000000"/>
                <w:kern w:val="0"/>
                <w:sz w:val="24"/>
                <w:szCs w:val="20"/>
                <w:highlight w:val="none"/>
              </w:rPr>
            </w:pPr>
          </w:p>
        </w:tc>
        <w:tc>
          <w:tcPr>
            <w:tcW w:w="1384" w:type="dxa"/>
            <w:noWrap w:val="0"/>
            <w:vAlign w:val="center"/>
          </w:tcPr>
          <w:p w14:paraId="6CB783FF">
            <w:pPr>
              <w:widowControl/>
              <w:spacing w:line="240" w:lineRule="auto"/>
              <w:jc w:val="center"/>
              <w:rPr>
                <w:rFonts w:ascii="宋体" w:hAnsi="宋体"/>
                <w:color w:val="000000"/>
                <w:kern w:val="0"/>
                <w:sz w:val="24"/>
                <w:szCs w:val="20"/>
                <w:highlight w:val="none"/>
              </w:rPr>
            </w:pPr>
          </w:p>
        </w:tc>
        <w:tc>
          <w:tcPr>
            <w:tcW w:w="1451" w:type="dxa"/>
            <w:noWrap w:val="0"/>
            <w:vAlign w:val="center"/>
          </w:tcPr>
          <w:p w14:paraId="772A80F9">
            <w:pPr>
              <w:widowControl/>
              <w:spacing w:line="240" w:lineRule="auto"/>
              <w:jc w:val="center"/>
              <w:rPr>
                <w:rFonts w:ascii="宋体" w:hAnsi="宋体"/>
                <w:color w:val="000000"/>
                <w:kern w:val="0"/>
                <w:sz w:val="24"/>
                <w:szCs w:val="20"/>
                <w:highlight w:val="none"/>
              </w:rPr>
            </w:pPr>
          </w:p>
        </w:tc>
        <w:tc>
          <w:tcPr>
            <w:tcW w:w="1168" w:type="dxa"/>
            <w:noWrap w:val="0"/>
            <w:vAlign w:val="center"/>
          </w:tcPr>
          <w:p w14:paraId="14DF8B33">
            <w:pPr>
              <w:widowControl/>
              <w:spacing w:line="240" w:lineRule="auto"/>
              <w:jc w:val="center"/>
              <w:rPr>
                <w:rFonts w:ascii="宋体" w:hAnsi="宋体"/>
                <w:color w:val="000000"/>
                <w:kern w:val="0"/>
                <w:sz w:val="24"/>
                <w:szCs w:val="20"/>
                <w:highlight w:val="none"/>
              </w:rPr>
            </w:pPr>
          </w:p>
        </w:tc>
      </w:tr>
      <w:tr w14:paraId="3CC0E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6C06D557">
            <w:pPr>
              <w:widowControl/>
              <w:spacing w:line="240" w:lineRule="auto"/>
              <w:jc w:val="center"/>
              <w:rPr>
                <w:rFonts w:ascii="宋体" w:hAnsi="宋体"/>
                <w:color w:val="000000"/>
                <w:kern w:val="0"/>
                <w:sz w:val="24"/>
                <w:szCs w:val="20"/>
                <w:highlight w:val="none"/>
              </w:rPr>
            </w:pPr>
          </w:p>
        </w:tc>
        <w:tc>
          <w:tcPr>
            <w:tcW w:w="1064" w:type="dxa"/>
            <w:noWrap w:val="0"/>
            <w:vAlign w:val="center"/>
          </w:tcPr>
          <w:p w14:paraId="4BE772ED">
            <w:pPr>
              <w:widowControl/>
              <w:spacing w:line="240" w:lineRule="auto"/>
              <w:jc w:val="center"/>
              <w:rPr>
                <w:rFonts w:ascii="宋体" w:hAnsi="宋体"/>
                <w:color w:val="000000"/>
                <w:kern w:val="0"/>
                <w:sz w:val="24"/>
                <w:szCs w:val="20"/>
                <w:highlight w:val="none"/>
              </w:rPr>
            </w:pPr>
          </w:p>
        </w:tc>
        <w:tc>
          <w:tcPr>
            <w:tcW w:w="672" w:type="dxa"/>
            <w:noWrap w:val="0"/>
            <w:vAlign w:val="center"/>
          </w:tcPr>
          <w:p w14:paraId="2D7EEBCC">
            <w:pPr>
              <w:widowControl/>
              <w:spacing w:line="240" w:lineRule="auto"/>
              <w:jc w:val="center"/>
              <w:rPr>
                <w:rFonts w:ascii="宋体" w:hAnsi="宋体"/>
                <w:color w:val="000000"/>
                <w:kern w:val="0"/>
                <w:sz w:val="24"/>
                <w:szCs w:val="20"/>
                <w:highlight w:val="none"/>
              </w:rPr>
            </w:pPr>
          </w:p>
        </w:tc>
        <w:tc>
          <w:tcPr>
            <w:tcW w:w="847" w:type="dxa"/>
            <w:noWrap w:val="0"/>
            <w:vAlign w:val="center"/>
          </w:tcPr>
          <w:p w14:paraId="7185A934">
            <w:pPr>
              <w:widowControl/>
              <w:spacing w:line="240" w:lineRule="auto"/>
              <w:jc w:val="center"/>
              <w:rPr>
                <w:rFonts w:ascii="宋体" w:hAnsi="宋体"/>
                <w:color w:val="000000"/>
                <w:kern w:val="0"/>
                <w:sz w:val="24"/>
                <w:szCs w:val="20"/>
                <w:highlight w:val="none"/>
              </w:rPr>
            </w:pPr>
          </w:p>
        </w:tc>
        <w:tc>
          <w:tcPr>
            <w:tcW w:w="884" w:type="dxa"/>
            <w:noWrap w:val="0"/>
            <w:vAlign w:val="center"/>
          </w:tcPr>
          <w:p w14:paraId="664C1B0B">
            <w:pPr>
              <w:widowControl/>
              <w:spacing w:line="240" w:lineRule="auto"/>
              <w:jc w:val="center"/>
              <w:rPr>
                <w:rFonts w:ascii="宋体" w:hAnsi="宋体"/>
                <w:color w:val="000000"/>
                <w:kern w:val="0"/>
                <w:sz w:val="24"/>
                <w:szCs w:val="20"/>
                <w:highlight w:val="none"/>
              </w:rPr>
            </w:pPr>
          </w:p>
        </w:tc>
        <w:tc>
          <w:tcPr>
            <w:tcW w:w="709" w:type="dxa"/>
            <w:noWrap w:val="0"/>
            <w:vAlign w:val="center"/>
          </w:tcPr>
          <w:p w14:paraId="22AE20B2">
            <w:pPr>
              <w:widowControl/>
              <w:spacing w:line="240" w:lineRule="auto"/>
              <w:jc w:val="center"/>
              <w:rPr>
                <w:rFonts w:ascii="宋体" w:hAnsi="宋体"/>
                <w:color w:val="000000"/>
                <w:kern w:val="0"/>
                <w:sz w:val="24"/>
                <w:szCs w:val="20"/>
                <w:highlight w:val="none"/>
              </w:rPr>
            </w:pPr>
          </w:p>
        </w:tc>
        <w:tc>
          <w:tcPr>
            <w:tcW w:w="1384" w:type="dxa"/>
            <w:noWrap w:val="0"/>
            <w:vAlign w:val="center"/>
          </w:tcPr>
          <w:p w14:paraId="341F003F">
            <w:pPr>
              <w:widowControl/>
              <w:spacing w:line="240" w:lineRule="auto"/>
              <w:jc w:val="center"/>
              <w:rPr>
                <w:rFonts w:ascii="宋体" w:hAnsi="宋体"/>
                <w:color w:val="000000"/>
                <w:kern w:val="0"/>
                <w:sz w:val="24"/>
                <w:szCs w:val="20"/>
                <w:highlight w:val="none"/>
              </w:rPr>
            </w:pPr>
          </w:p>
        </w:tc>
        <w:tc>
          <w:tcPr>
            <w:tcW w:w="1451" w:type="dxa"/>
            <w:noWrap w:val="0"/>
            <w:vAlign w:val="center"/>
          </w:tcPr>
          <w:p w14:paraId="5A1DD5E4">
            <w:pPr>
              <w:widowControl/>
              <w:spacing w:line="240" w:lineRule="auto"/>
              <w:jc w:val="center"/>
              <w:rPr>
                <w:rFonts w:ascii="宋体" w:hAnsi="宋体"/>
                <w:color w:val="000000"/>
                <w:kern w:val="0"/>
                <w:sz w:val="24"/>
                <w:szCs w:val="20"/>
                <w:highlight w:val="none"/>
              </w:rPr>
            </w:pPr>
          </w:p>
        </w:tc>
        <w:tc>
          <w:tcPr>
            <w:tcW w:w="1168" w:type="dxa"/>
            <w:noWrap w:val="0"/>
            <w:vAlign w:val="center"/>
          </w:tcPr>
          <w:p w14:paraId="62C8A600">
            <w:pPr>
              <w:widowControl/>
              <w:spacing w:line="240" w:lineRule="auto"/>
              <w:jc w:val="center"/>
              <w:rPr>
                <w:rFonts w:ascii="宋体" w:hAnsi="宋体"/>
                <w:color w:val="000000"/>
                <w:kern w:val="0"/>
                <w:sz w:val="24"/>
                <w:szCs w:val="20"/>
                <w:highlight w:val="none"/>
              </w:rPr>
            </w:pPr>
          </w:p>
        </w:tc>
      </w:tr>
      <w:tr w14:paraId="40760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636C54D1">
            <w:pPr>
              <w:widowControl/>
              <w:spacing w:line="240" w:lineRule="auto"/>
              <w:jc w:val="center"/>
              <w:rPr>
                <w:rFonts w:ascii="宋体" w:hAnsi="宋体"/>
                <w:color w:val="000000"/>
                <w:kern w:val="0"/>
                <w:sz w:val="24"/>
                <w:szCs w:val="20"/>
                <w:highlight w:val="none"/>
              </w:rPr>
            </w:pPr>
          </w:p>
        </w:tc>
        <w:tc>
          <w:tcPr>
            <w:tcW w:w="1064" w:type="dxa"/>
            <w:noWrap w:val="0"/>
            <w:vAlign w:val="center"/>
          </w:tcPr>
          <w:p w14:paraId="552EA8CF">
            <w:pPr>
              <w:widowControl/>
              <w:spacing w:line="240" w:lineRule="auto"/>
              <w:jc w:val="center"/>
              <w:rPr>
                <w:rFonts w:ascii="宋体" w:hAnsi="宋体"/>
                <w:color w:val="000000"/>
                <w:kern w:val="0"/>
                <w:sz w:val="24"/>
                <w:szCs w:val="20"/>
                <w:highlight w:val="none"/>
              </w:rPr>
            </w:pPr>
          </w:p>
        </w:tc>
        <w:tc>
          <w:tcPr>
            <w:tcW w:w="672" w:type="dxa"/>
            <w:noWrap w:val="0"/>
            <w:vAlign w:val="center"/>
          </w:tcPr>
          <w:p w14:paraId="733B5ED1">
            <w:pPr>
              <w:widowControl/>
              <w:spacing w:line="240" w:lineRule="auto"/>
              <w:jc w:val="center"/>
              <w:rPr>
                <w:rFonts w:ascii="宋体" w:hAnsi="宋体"/>
                <w:color w:val="000000"/>
                <w:kern w:val="0"/>
                <w:sz w:val="24"/>
                <w:szCs w:val="20"/>
                <w:highlight w:val="none"/>
              </w:rPr>
            </w:pPr>
          </w:p>
        </w:tc>
        <w:tc>
          <w:tcPr>
            <w:tcW w:w="847" w:type="dxa"/>
            <w:noWrap w:val="0"/>
            <w:vAlign w:val="center"/>
          </w:tcPr>
          <w:p w14:paraId="1900A074">
            <w:pPr>
              <w:widowControl/>
              <w:spacing w:line="240" w:lineRule="auto"/>
              <w:jc w:val="center"/>
              <w:rPr>
                <w:rFonts w:ascii="宋体" w:hAnsi="宋体"/>
                <w:color w:val="000000"/>
                <w:kern w:val="0"/>
                <w:sz w:val="24"/>
                <w:szCs w:val="20"/>
                <w:highlight w:val="none"/>
              </w:rPr>
            </w:pPr>
          </w:p>
        </w:tc>
        <w:tc>
          <w:tcPr>
            <w:tcW w:w="884" w:type="dxa"/>
            <w:noWrap w:val="0"/>
            <w:vAlign w:val="center"/>
          </w:tcPr>
          <w:p w14:paraId="0107333E">
            <w:pPr>
              <w:widowControl/>
              <w:spacing w:line="240" w:lineRule="auto"/>
              <w:jc w:val="center"/>
              <w:rPr>
                <w:rFonts w:ascii="宋体" w:hAnsi="宋体"/>
                <w:color w:val="000000"/>
                <w:kern w:val="0"/>
                <w:sz w:val="24"/>
                <w:szCs w:val="20"/>
                <w:highlight w:val="none"/>
              </w:rPr>
            </w:pPr>
          </w:p>
        </w:tc>
        <w:tc>
          <w:tcPr>
            <w:tcW w:w="709" w:type="dxa"/>
            <w:noWrap w:val="0"/>
            <w:vAlign w:val="center"/>
          </w:tcPr>
          <w:p w14:paraId="23B5CD4C">
            <w:pPr>
              <w:widowControl/>
              <w:spacing w:line="240" w:lineRule="auto"/>
              <w:jc w:val="center"/>
              <w:rPr>
                <w:rFonts w:ascii="宋体" w:hAnsi="宋体"/>
                <w:color w:val="000000"/>
                <w:kern w:val="0"/>
                <w:sz w:val="24"/>
                <w:szCs w:val="20"/>
                <w:highlight w:val="none"/>
              </w:rPr>
            </w:pPr>
          </w:p>
        </w:tc>
        <w:tc>
          <w:tcPr>
            <w:tcW w:w="1384" w:type="dxa"/>
            <w:noWrap w:val="0"/>
            <w:vAlign w:val="center"/>
          </w:tcPr>
          <w:p w14:paraId="0894C089">
            <w:pPr>
              <w:widowControl/>
              <w:spacing w:line="240" w:lineRule="auto"/>
              <w:jc w:val="center"/>
              <w:rPr>
                <w:rFonts w:ascii="宋体" w:hAnsi="宋体"/>
                <w:color w:val="000000"/>
                <w:kern w:val="0"/>
                <w:sz w:val="24"/>
                <w:szCs w:val="20"/>
                <w:highlight w:val="none"/>
              </w:rPr>
            </w:pPr>
          </w:p>
        </w:tc>
        <w:tc>
          <w:tcPr>
            <w:tcW w:w="1451" w:type="dxa"/>
            <w:noWrap w:val="0"/>
            <w:vAlign w:val="center"/>
          </w:tcPr>
          <w:p w14:paraId="2EBD237A">
            <w:pPr>
              <w:widowControl/>
              <w:spacing w:line="240" w:lineRule="auto"/>
              <w:jc w:val="center"/>
              <w:rPr>
                <w:rFonts w:ascii="宋体" w:hAnsi="宋体"/>
                <w:color w:val="000000"/>
                <w:kern w:val="0"/>
                <w:sz w:val="24"/>
                <w:szCs w:val="20"/>
                <w:highlight w:val="none"/>
              </w:rPr>
            </w:pPr>
          </w:p>
        </w:tc>
        <w:tc>
          <w:tcPr>
            <w:tcW w:w="1168" w:type="dxa"/>
            <w:noWrap w:val="0"/>
            <w:vAlign w:val="center"/>
          </w:tcPr>
          <w:p w14:paraId="655FDBB8">
            <w:pPr>
              <w:widowControl/>
              <w:spacing w:line="240" w:lineRule="auto"/>
              <w:jc w:val="center"/>
              <w:rPr>
                <w:rFonts w:ascii="宋体" w:hAnsi="宋体"/>
                <w:color w:val="000000"/>
                <w:kern w:val="0"/>
                <w:sz w:val="24"/>
                <w:szCs w:val="20"/>
                <w:highlight w:val="none"/>
              </w:rPr>
            </w:pPr>
          </w:p>
        </w:tc>
      </w:tr>
      <w:tr w14:paraId="7D636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73DBBEB4">
            <w:pPr>
              <w:widowControl/>
              <w:spacing w:line="240" w:lineRule="auto"/>
              <w:jc w:val="center"/>
              <w:rPr>
                <w:rFonts w:ascii="宋体" w:hAnsi="宋体"/>
                <w:color w:val="000000"/>
                <w:kern w:val="0"/>
                <w:sz w:val="24"/>
                <w:szCs w:val="20"/>
                <w:highlight w:val="none"/>
              </w:rPr>
            </w:pPr>
          </w:p>
        </w:tc>
        <w:tc>
          <w:tcPr>
            <w:tcW w:w="1064" w:type="dxa"/>
            <w:noWrap w:val="0"/>
            <w:vAlign w:val="center"/>
          </w:tcPr>
          <w:p w14:paraId="4F8FA990">
            <w:pPr>
              <w:widowControl/>
              <w:spacing w:line="240" w:lineRule="auto"/>
              <w:jc w:val="center"/>
              <w:rPr>
                <w:rFonts w:ascii="宋体" w:hAnsi="宋体"/>
                <w:color w:val="000000"/>
                <w:kern w:val="0"/>
                <w:sz w:val="24"/>
                <w:szCs w:val="20"/>
                <w:highlight w:val="none"/>
              </w:rPr>
            </w:pPr>
          </w:p>
        </w:tc>
        <w:tc>
          <w:tcPr>
            <w:tcW w:w="672" w:type="dxa"/>
            <w:noWrap w:val="0"/>
            <w:vAlign w:val="center"/>
          </w:tcPr>
          <w:p w14:paraId="6BB88AA8">
            <w:pPr>
              <w:widowControl/>
              <w:spacing w:line="240" w:lineRule="auto"/>
              <w:jc w:val="center"/>
              <w:rPr>
                <w:rFonts w:ascii="宋体" w:hAnsi="宋体"/>
                <w:color w:val="000000"/>
                <w:kern w:val="0"/>
                <w:sz w:val="24"/>
                <w:szCs w:val="20"/>
                <w:highlight w:val="none"/>
              </w:rPr>
            </w:pPr>
          </w:p>
        </w:tc>
        <w:tc>
          <w:tcPr>
            <w:tcW w:w="847" w:type="dxa"/>
            <w:noWrap w:val="0"/>
            <w:vAlign w:val="center"/>
          </w:tcPr>
          <w:p w14:paraId="27A8748D">
            <w:pPr>
              <w:widowControl/>
              <w:spacing w:line="240" w:lineRule="auto"/>
              <w:jc w:val="center"/>
              <w:rPr>
                <w:rFonts w:ascii="宋体" w:hAnsi="宋体"/>
                <w:color w:val="000000"/>
                <w:kern w:val="0"/>
                <w:sz w:val="24"/>
                <w:szCs w:val="20"/>
                <w:highlight w:val="none"/>
              </w:rPr>
            </w:pPr>
          </w:p>
        </w:tc>
        <w:tc>
          <w:tcPr>
            <w:tcW w:w="884" w:type="dxa"/>
            <w:noWrap w:val="0"/>
            <w:vAlign w:val="center"/>
          </w:tcPr>
          <w:p w14:paraId="595EDD2B">
            <w:pPr>
              <w:widowControl/>
              <w:spacing w:line="240" w:lineRule="auto"/>
              <w:jc w:val="center"/>
              <w:rPr>
                <w:rFonts w:ascii="宋体" w:hAnsi="宋体"/>
                <w:color w:val="000000"/>
                <w:kern w:val="0"/>
                <w:sz w:val="24"/>
                <w:szCs w:val="20"/>
                <w:highlight w:val="none"/>
              </w:rPr>
            </w:pPr>
          </w:p>
        </w:tc>
        <w:tc>
          <w:tcPr>
            <w:tcW w:w="709" w:type="dxa"/>
            <w:noWrap w:val="0"/>
            <w:vAlign w:val="center"/>
          </w:tcPr>
          <w:p w14:paraId="6598112C">
            <w:pPr>
              <w:widowControl/>
              <w:spacing w:line="240" w:lineRule="auto"/>
              <w:jc w:val="center"/>
              <w:rPr>
                <w:rFonts w:ascii="宋体" w:hAnsi="宋体"/>
                <w:color w:val="000000"/>
                <w:kern w:val="0"/>
                <w:sz w:val="24"/>
                <w:szCs w:val="20"/>
                <w:highlight w:val="none"/>
              </w:rPr>
            </w:pPr>
          </w:p>
        </w:tc>
        <w:tc>
          <w:tcPr>
            <w:tcW w:w="1384" w:type="dxa"/>
            <w:noWrap w:val="0"/>
            <w:vAlign w:val="center"/>
          </w:tcPr>
          <w:p w14:paraId="329A6556">
            <w:pPr>
              <w:widowControl/>
              <w:spacing w:line="240" w:lineRule="auto"/>
              <w:jc w:val="center"/>
              <w:rPr>
                <w:rFonts w:ascii="宋体" w:hAnsi="宋体"/>
                <w:color w:val="000000"/>
                <w:kern w:val="0"/>
                <w:sz w:val="24"/>
                <w:szCs w:val="20"/>
                <w:highlight w:val="none"/>
              </w:rPr>
            </w:pPr>
          </w:p>
        </w:tc>
        <w:tc>
          <w:tcPr>
            <w:tcW w:w="1451" w:type="dxa"/>
            <w:noWrap w:val="0"/>
            <w:vAlign w:val="center"/>
          </w:tcPr>
          <w:p w14:paraId="7C4C7529">
            <w:pPr>
              <w:widowControl/>
              <w:spacing w:line="240" w:lineRule="auto"/>
              <w:jc w:val="center"/>
              <w:rPr>
                <w:rFonts w:ascii="宋体" w:hAnsi="宋体"/>
                <w:color w:val="000000"/>
                <w:kern w:val="0"/>
                <w:sz w:val="24"/>
                <w:szCs w:val="20"/>
                <w:highlight w:val="none"/>
              </w:rPr>
            </w:pPr>
          </w:p>
        </w:tc>
        <w:tc>
          <w:tcPr>
            <w:tcW w:w="1168" w:type="dxa"/>
            <w:noWrap w:val="0"/>
            <w:vAlign w:val="center"/>
          </w:tcPr>
          <w:p w14:paraId="6C4F4FD5">
            <w:pPr>
              <w:widowControl/>
              <w:spacing w:line="240" w:lineRule="auto"/>
              <w:jc w:val="center"/>
              <w:rPr>
                <w:rFonts w:ascii="宋体" w:hAnsi="宋体"/>
                <w:color w:val="000000"/>
                <w:kern w:val="0"/>
                <w:sz w:val="24"/>
                <w:szCs w:val="20"/>
                <w:highlight w:val="none"/>
              </w:rPr>
            </w:pPr>
          </w:p>
        </w:tc>
      </w:tr>
      <w:tr w14:paraId="5CF79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4042386">
            <w:pPr>
              <w:widowControl/>
              <w:spacing w:line="240" w:lineRule="auto"/>
              <w:jc w:val="center"/>
              <w:rPr>
                <w:rFonts w:ascii="宋体" w:hAnsi="宋体"/>
                <w:color w:val="000000"/>
                <w:kern w:val="0"/>
                <w:sz w:val="24"/>
                <w:szCs w:val="20"/>
                <w:highlight w:val="none"/>
              </w:rPr>
            </w:pPr>
          </w:p>
        </w:tc>
        <w:tc>
          <w:tcPr>
            <w:tcW w:w="1064" w:type="dxa"/>
            <w:noWrap w:val="0"/>
            <w:vAlign w:val="center"/>
          </w:tcPr>
          <w:p w14:paraId="5239AAE3">
            <w:pPr>
              <w:widowControl/>
              <w:spacing w:line="240" w:lineRule="auto"/>
              <w:jc w:val="center"/>
              <w:rPr>
                <w:rFonts w:ascii="宋体" w:hAnsi="宋体"/>
                <w:color w:val="000000"/>
                <w:kern w:val="0"/>
                <w:sz w:val="24"/>
                <w:szCs w:val="20"/>
                <w:highlight w:val="none"/>
              </w:rPr>
            </w:pPr>
          </w:p>
        </w:tc>
        <w:tc>
          <w:tcPr>
            <w:tcW w:w="672" w:type="dxa"/>
            <w:noWrap w:val="0"/>
            <w:vAlign w:val="center"/>
          </w:tcPr>
          <w:p w14:paraId="0FD9C66D">
            <w:pPr>
              <w:widowControl/>
              <w:spacing w:line="240" w:lineRule="auto"/>
              <w:jc w:val="center"/>
              <w:rPr>
                <w:rFonts w:ascii="宋体" w:hAnsi="宋体"/>
                <w:color w:val="000000"/>
                <w:kern w:val="0"/>
                <w:sz w:val="24"/>
                <w:szCs w:val="20"/>
                <w:highlight w:val="none"/>
              </w:rPr>
            </w:pPr>
          </w:p>
        </w:tc>
        <w:tc>
          <w:tcPr>
            <w:tcW w:w="847" w:type="dxa"/>
            <w:noWrap w:val="0"/>
            <w:vAlign w:val="center"/>
          </w:tcPr>
          <w:p w14:paraId="6A8DBD6F">
            <w:pPr>
              <w:widowControl/>
              <w:spacing w:line="240" w:lineRule="auto"/>
              <w:jc w:val="center"/>
              <w:rPr>
                <w:rFonts w:ascii="宋体" w:hAnsi="宋体"/>
                <w:color w:val="000000"/>
                <w:kern w:val="0"/>
                <w:sz w:val="24"/>
                <w:szCs w:val="20"/>
                <w:highlight w:val="none"/>
              </w:rPr>
            </w:pPr>
          </w:p>
        </w:tc>
        <w:tc>
          <w:tcPr>
            <w:tcW w:w="884" w:type="dxa"/>
            <w:noWrap w:val="0"/>
            <w:vAlign w:val="center"/>
          </w:tcPr>
          <w:p w14:paraId="0D54CBC5">
            <w:pPr>
              <w:widowControl/>
              <w:spacing w:line="240" w:lineRule="auto"/>
              <w:jc w:val="center"/>
              <w:rPr>
                <w:rFonts w:ascii="宋体" w:hAnsi="宋体"/>
                <w:color w:val="000000"/>
                <w:kern w:val="0"/>
                <w:sz w:val="24"/>
                <w:szCs w:val="20"/>
                <w:highlight w:val="none"/>
              </w:rPr>
            </w:pPr>
          </w:p>
        </w:tc>
        <w:tc>
          <w:tcPr>
            <w:tcW w:w="709" w:type="dxa"/>
            <w:noWrap w:val="0"/>
            <w:vAlign w:val="center"/>
          </w:tcPr>
          <w:p w14:paraId="717522F4">
            <w:pPr>
              <w:widowControl/>
              <w:spacing w:line="240" w:lineRule="auto"/>
              <w:jc w:val="center"/>
              <w:rPr>
                <w:rFonts w:ascii="宋体" w:hAnsi="宋体"/>
                <w:color w:val="000000"/>
                <w:kern w:val="0"/>
                <w:sz w:val="24"/>
                <w:szCs w:val="20"/>
                <w:highlight w:val="none"/>
              </w:rPr>
            </w:pPr>
          </w:p>
        </w:tc>
        <w:tc>
          <w:tcPr>
            <w:tcW w:w="1384" w:type="dxa"/>
            <w:noWrap w:val="0"/>
            <w:vAlign w:val="center"/>
          </w:tcPr>
          <w:p w14:paraId="25E123E6">
            <w:pPr>
              <w:widowControl/>
              <w:spacing w:line="240" w:lineRule="auto"/>
              <w:jc w:val="center"/>
              <w:rPr>
                <w:rFonts w:ascii="宋体" w:hAnsi="宋体"/>
                <w:color w:val="000000"/>
                <w:kern w:val="0"/>
                <w:sz w:val="24"/>
                <w:szCs w:val="20"/>
                <w:highlight w:val="none"/>
              </w:rPr>
            </w:pPr>
          </w:p>
        </w:tc>
        <w:tc>
          <w:tcPr>
            <w:tcW w:w="1451" w:type="dxa"/>
            <w:noWrap w:val="0"/>
            <w:vAlign w:val="center"/>
          </w:tcPr>
          <w:p w14:paraId="18248868">
            <w:pPr>
              <w:widowControl/>
              <w:spacing w:line="240" w:lineRule="auto"/>
              <w:jc w:val="center"/>
              <w:rPr>
                <w:rFonts w:ascii="宋体" w:hAnsi="宋体"/>
                <w:color w:val="000000"/>
                <w:kern w:val="0"/>
                <w:sz w:val="24"/>
                <w:szCs w:val="20"/>
                <w:highlight w:val="none"/>
              </w:rPr>
            </w:pPr>
          </w:p>
        </w:tc>
        <w:tc>
          <w:tcPr>
            <w:tcW w:w="1168" w:type="dxa"/>
            <w:noWrap w:val="0"/>
            <w:vAlign w:val="center"/>
          </w:tcPr>
          <w:p w14:paraId="6E060932">
            <w:pPr>
              <w:widowControl/>
              <w:spacing w:line="240" w:lineRule="auto"/>
              <w:jc w:val="center"/>
              <w:rPr>
                <w:rFonts w:ascii="宋体" w:hAnsi="宋体"/>
                <w:color w:val="000000"/>
                <w:kern w:val="0"/>
                <w:sz w:val="24"/>
                <w:szCs w:val="20"/>
                <w:highlight w:val="none"/>
              </w:rPr>
            </w:pPr>
          </w:p>
        </w:tc>
      </w:tr>
      <w:tr w14:paraId="7AB9F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F696B12">
            <w:pPr>
              <w:widowControl/>
              <w:spacing w:line="240" w:lineRule="auto"/>
              <w:jc w:val="center"/>
              <w:rPr>
                <w:rFonts w:ascii="宋体" w:hAnsi="宋体"/>
                <w:color w:val="000000"/>
                <w:kern w:val="0"/>
                <w:sz w:val="24"/>
                <w:szCs w:val="20"/>
                <w:highlight w:val="none"/>
              </w:rPr>
            </w:pPr>
          </w:p>
        </w:tc>
        <w:tc>
          <w:tcPr>
            <w:tcW w:w="1064" w:type="dxa"/>
            <w:noWrap w:val="0"/>
            <w:vAlign w:val="center"/>
          </w:tcPr>
          <w:p w14:paraId="1DD70C73">
            <w:pPr>
              <w:widowControl/>
              <w:spacing w:line="240" w:lineRule="auto"/>
              <w:jc w:val="center"/>
              <w:rPr>
                <w:rFonts w:ascii="宋体" w:hAnsi="宋体"/>
                <w:color w:val="000000"/>
                <w:kern w:val="0"/>
                <w:sz w:val="24"/>
                <w:szCs w:val="20"/>
                <w:highlight w:val="none"/>
              </w:rPr>
            </w:pPr>
          </w:p>
        </w:tc>
        <w:tc>
          <w:tcPr>
            <w:tcW w:w="672" w:type="dxa"/>
            <w:noWrap w:val="0"/>
            <w:vAlign w:val="center"/>
          </w:tcPr>
          <w:p w14:paraId="51A7B0F6">
            <w:pPr>
              <w:widowControl/>
              <w:spacing w:line="240" w:lineRule="auto"/>
              <w:jc w:val="center"/>
              <w:rPr>
                <w:rFonts w:ascii="宋体" w:hAnsi="宋体"/>
                <w:color w:val="000000"/>
                <w:kern w:val="0"/>
                <w:sz w:val="24"/>
                <w:szCs w:val="20"/>
                <w:highlight w:val="none"/>
              </w:rPr>
            </w:pPr>
          </w:p>
        </w:tc>
        <w:tc>
          <w:tcPr>
            <w:tcW w:w="847" w:type="dxa"/>
            <w:noWrap w:val="0"/>
            <w:vAlign w:val="center"/>
          </w:tcPr>
          <w:p w14:paraId="03D00588">
            <w:pPr>
              <w:widowControl/>
              <w:spacing w:line="240" w:lineRule="auto"/>
              <w:jc w:val="center"/>
              <w:rPr>
                <w:rFonts w:ascii="宋体" w:hAnsi="宋体"/>
                <w:color w:val="000000"/>
                <w:kern w:val="0"/>
                <w:sz w:val="24"/>
                <w:szCs w:val="20"/>
                <w:highlight w:val="none"/>
              </w:rPr>
            </w:pPr>
          </w:p>
        </w:tc>
        <w:tc>
          <w:tcPr>
            <w:tcW w:w="884" w:type="dxa"/>
            <w:noWrap w:val="0"/>
            <w:vAlign w:val="center"/>
          </w:tcPr>
          <w:p w14:paraId="24FC5979">
            <w:pPr>
              <w:widowControl/>
              <w:spacing w:line="240" w:lineRule="auto"/>
              <w:jc w:val="center"/>
              <w:rPr>
                <w:rFonts w:ascii="宋体" w:hAnsi="宋体"/>
                <w:color w:val="000000"/>
                <w:kern w:val="0"/>
                <w:sz w:val="24"/>
                <w:szCs w:val="20"/>
                <w:highlight w:val="none"/>
              </w:rPr>
            </w:pPr>
          </w:p>
        </w:tc>
        <w:tc>
          <w:tcPr>
            <w:tcW w:w="709" w:type="dxa"/>
            <w:noWrap w:val="0"/>
            <w:vAlign w:val="center"/>
          </w:tcPr>
          <w:p w14:paraId="684C163F">
            <w:pPr>
              <w:widowControl/>
              <w:spacing w:line="240" w:lineRule="auto"/>
              <w:jc w:val="center"/>
              <w:rPr>
                <w:rFonts w:ascii="宋体" w:hAnsi="宋体"/>
                <w:color w:val="000000"/>
                <w:kern w:val="0"/>
                <w:sz w:val="24"/>
                <w:szCs w:val="20"/>
                <w:highlight w:val="none"/>
              </w:rPr>
            </w:pPr>
          </w:p>
        </w:tc>
        <w:tc>
          <w:tcPr>
            <w:tcW w:w="1384" w:type="dxa"/>
            <w:noWrap w:val="0"/>
            <w:vAlign w:val="center"/>
          </w:tcPr>
          <w:p w14:paraId="41A5B6DE">
            <w:pPr>
              <w:widowControl/>
              <w:spacing w:line="240" w:lineRule="auto"/>
              <w:jc w:val="center"/>
              <w:rPr>
                <w:rFonts w:ascii="宋体" w:hAnsi="宋体"/>
                <w:color w:val="000000"/>
                <w:kern w:val="0"/>
                <w:sz w:val="24"/>
                <w:szCs w:val="20"/>
                <w:highlight w:val="none"/>
              </w:rPr>
            </w:pPr>
          </w:p>
        </w:tc>
        <w:tc>
          <w:tcPr>
            <w:tcW w:w="1451" w:type="dxa"/>
            <w:noWrap w:val="0"/>
            <w:vAlign w:val="center"/>
          </w:tcPr>
          <w:p w14:paraId="097130E6">
            <w:pPr>
              <w:widowControl/>
              <w:spacing w:line="240" w:lineRule="auto"/>
              <w:jc w:val="center"/>
              <w:rPr>
                <w:rFonts w:ascii="宋体" w:hAnsi="宋体"/>
                <w:color w:val="000000"/>
                <w:kern w:val="0"/>
                <w:sz w:val="24"/>
                <w:szCs w:val="20"/>
                <w:highlight w:val="none"/>
              </w:rPr>
            </w:pPr>
          </w:p>
        </w:tc>
        <w:tc>
          <w:tcPr>
            <w:tcW w:w="1168" w:type="dxa"/>
            <w:noWrap w:val="0"/>
            <w:vAlign w:val="center"/>
          </w:tcPr>
          <w:p w14:paraId="2B87BF8F">
            <w:pPr>
              <w:widowControl/>
              <w:spacing w:line="240" w:lineRule="auto"/>
              <w:jc w:val="center"/>
              <w:rPr>
                <w:rFonts w:ascii="宋体" w:hAnsi="宋体"/>
                <w:color w:val="000000"/>
                <w:kern w:val="0"/>
                <w:sz w:val="24"/>
                <w:szCs w:val="20"/>
                <w:highlight w:val="none"/>
              </w:rPr>
            </w:pPr>
          </w:p>
        </w:tc>
      </w:tr>
      <w:tr w14:paraId="1FA58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D3FE867">
            <w:pPr>
              <w:widowControl/>
              <w:spacing w:line="240" w:lineRule="auto"/>
              <w:jc w:val="center"/>
              <w:rPr>
                <w:rFonts w:ascii="宋体" w:hAnsi="宋体"/>
                <w:color w:val="000000"/>
                <w:kern w:val="0"/>
                <w:sz w:val="24"/>
                <w:szCs w:val="20"/>
                <w:highlight w:val="none"/>
              </w:rPr>
            </w:pPr>
          </w:p>
        </w:tc>
        <w:tc>
          <w:tcPr>
            <w:tcW w:w="1064" w:type="dxa"/>
            <w:noWrap w:val="0"/>
            <w:vAlign w:val="center"/>
          </w:tcPr>
          <w:p w14:paraId="5D06D61A">
            <w:pPr>
              <w:widowControl/>
              <w:spacing w:line="240" w:lineRule="auto"/>
              <w:jc w:val="center"/>
              <w:rPr>
                <w:rFonts w:ascii="宋体" w:hAnsi="宋体"/>
                <w:color w:val="000000"/>
                <w:kern w:val="0"/>
                <w:sz w:val="24"/>
                <w:szCs w:val="20"/>
                <w:highlight w:val="none"/>
              </w:rPr>
            </w:pPr>
          </w:p>
        </w:tc>
        <w:tc>
          <w:tcPr>
            <w:tcW w:w="672" w:type="dxa"/>
            <w:noWrap w:val="0"/>
            <w:vAlign w:val="center"/>
          </w:tcPr>
          <w:p w14:paraId="6A99F6D0">
            <w:pPr>
              <w:widowControl/>
              <w:spacing w:line="240" w:lineRule="auto"/>
              <w:jc w:val="center"/>
              <w:rPr>
                <w:rFonts w:ascii="宋体" w:hAnsi="宋体"/>
                <w:color w:val="000000"/>
                <w:kern w:val="0"/>
                <w:sz w:val="24"/>
                <w:szCs w:val="20"/>
                <w:highlight w:val="none"/>
              </w:rPr>
            </w:pPr>
          </w:p>
        </w:tc>
        <w:tc>
          <w:tcPr>
            <w:tcW w:w="847" w:type="dxa"/>
            <w:noWrap w:val="0"/>
            <w:vAlign w:val="center"/>
          </w:tcPr>
          <w:p w14:paraId="7F5FD672">
            <w:pPr>
              <w:widowControl/>
              <w:spacing w:line="240" w:lineRule="auto"/>
              <w:jc w:val="center"/>
              <w:rPr>
                <w:rFonts w:ascii="宋体" w:hAnsi="宋体"/>
                <w:color w:val="000000"/>
                <w:kern w:val="0"/>
                <w:sz w:val="24"/>
                <w:szCs w:val="20"/>
                <w:highlight w:val="none"/>
              </w:rPr>
            </w:pPr>
          </w:p>
        </w:tc>
        <w:tc>
          <w:tcPr>
            <w:tcW w:w="884" w:type="dxa"/>
            <w:noWrap w:val="0"/>
            <w:vAlign w:val="center"/>
          </w:tcPr>
          <w:p w14:paraId="5FE7A6D9">
            <w:pPr>
              <w:widowControl/>
              <w:spacing w:line="240" w:lineRule="auto"/>
              <w:jc w:val="center"/>
              <w:rPr>
                <w:rFonts w:ascii="宋体" w:hAnsi="宋体"/>
                <w:color w:val="000000"/>
                <w:kern w:val="0"/>
                <w:sz w:val="24"/>
                <w:szCs w:val="20"/>
                <w:highlight w:val="none"/>
              </w:rPr>
            </w:pPr>
          </w:p>
        </w:tc>
        <w:tc>
          <w:tcPr>
            <w:tcW w:w="709" w:type="dxa"/>
            <w:noWrap w:val="0"/>
            <w:vAlign w:val="center"/>
          </w:tcPr>
          <w:p w14:paraId="0D69F973">
            <w:pPr>
              <w:widowControl/>
              <w:spacing w:line="240" w:lineRule="auto"/>
              <w:jc w:val="center"/>
              <w:rPr>
                <w:rFonts w:ascii="宋体" w:hAnsi="宋体"/>
                <w:color w:val="000000"/>
                <w:kern w:val="0"/>
                <w:sz w:val="24"/>
                <w:szCs w:val="20"/>
                <w:highlight w:val="none"/>
              </w:rPr>
            </w:pPr>
          </w:p>
        </w:tc>
        <w:tc>
          <w:tcPr>
            <w:tcW w:w="1384" w:type="dxa"/>
            <w:noWrap w:val="0"/>
            <w:vAlign w:val="center"/>
          </w:tcPr>
          <w:p w14:paraId="73FD3184">
            <w:pPr>
              <w:widowControl/>
              <w:spacing w:line="240" w:lineRule="auto"/>
              <w:jc w:val="center"/>
              <w:rPr>
                <w:rFonts w:ascii="宋体" w:hAnsi="宋体"/>
                <w:color w:val="000000"/>
                <w:kern w:val="0"/>
                <w:sz w:val="24"/>
                <w:szCs w:val="20"/>
                <w:highlight w:val="none"/>
              </w:rPr>
            </w:pPr>
          </w:p>
        </w:tc>
        <w:tc>
          <w:tcPr>
            <w:tcW w:w="1451" w:type="dxa"/>
            <w:noWrap w:val="0"/>
            <w:vAlign w:val="center"/>
          </w:tcPr>
          <w:p w14:paraId="7BFF6937">
            <w:pPr>
              <w:widowControl/>
              <w:spacing w:line="240" w:lineRule="auto"/>
              <w:jc w:val="center"/>
              <w:rPr>
                <w:rFonts w:ascii="宋体" w:hAnsi="宋体"/>
                <w:color w:val="000000"/>
                <w:kern w:val="0"/>
                <w:sz w:val="24"/>
                <w:szCs w:val="20"/>
                <w:highlight w:val="none"/>
              </w:rPr>
            </w:pPr>
          </w:p>
        </w:tc>
        <w:tc>
          <w:tcPr>
            <w:tcW w:w="1168" w:type="dxa"/>
            <w:noWrap w:val="0"/>
            <w:vAlign w:val="center"/>
          </w:tcPr>
          <w:p w14:paraId="4B989E50">
            <w:pPr>
              <w:widowControl/>
              <w:spacing w:line="240" w:lineRule="auto"/>
              <w:jc w:val="center"/>
              <w:rPr>
                <w:rFonts w:ascii="宋体" w:hAnsi="宋体"/>
                <w:color w:val="000000"/>
                <w:kern w:val="0"/>
                <w:sz w:val="24"/>
                <w:szCs w:val="20"/>
                <w:highlight w:val="none"/>
              </w:rPr>
            </w:pPr>
          </w:p>
        </w:tc>
      </w:tr>
      <w:tr w14:paraId="2B364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6090AF3D">
            <w:pPr>
              <w:widowControl/>
              <w:spacing w:line="240" w:lineRule="auto"/>
              <w:jc w:val="center"/>
              <w:rPr>
                <w:rFonts w:ascii="宋体" w:hAnsi="宋体"/>
                <w:color w:val="000000"/>
                <w:kern w:val="0"/>
                <w:sz w:val="24"/>
                <w:szCs w:val="20"/>
                <w:highlight w:val="none"/>
              </w:rPr>
            </w:pPr>
          </w:p>
        </w:tc>
        <w:tc>
          <w:tcPr>
            <w:tcW w:w="1064" w:type="dxa"/>
            <w:noWrap w:val="0"/>
            <w:vAlign w:val="center"/>
          </w:tcPr>
          <w:p w14:paraId="28A0F531">
            <w:pPr>
              <w:widowControl/>
              <w:spacing w:line="240" w:lineRule="auto"/>
              <w:jc w:val="center"/>
              <w:rPr>
                <w:rFonts w:ascii="宋体" w:hAnsi="宋体"/>
                <w:color w:val="000000"/>
                <w:kern w:val="0"/>
                <w:sz w:val="24"/>
                <w:szCs w:val="20"/>
                <w:highlight w:val="none"/>
              </w:rPr>
            </w:pPr>
          </w:p>
        </w:tc>
        <w:tc>
          <w:tcPr>
            <w:tcW w:w="672" w:type="dxa"/>
            <w:noWrap w:val="0"/>
            <w:vAlign w:val="center"/>
          </w:tcPr>
          <w:p w14:paraId="6A43A629">
            <w:pPr>
              <w:widowControl/>
              <w:spacing w:line="240" w:lineRule="auto"/>
              <w:jc w:val="center"/>
              <w:rPr>
                <w:rFonts w:ascii="宋体" w:hAnsi="宋体"/>
                <w:color w:val="000000"/>
                <w:kern w:val="0"/>
                <w:sz w:val="24"/>
                <w:szCs w:val="20"/>
                <w:highlight w:val="none"/>
              </w:rPr>
            </w:pPr>
          </w:p>
        </w:tc>
        <w:tc>
          <w:tcPr>
            <w:tcW w:w="847" w:type="dxa"/>
            <w:noWrap w:val="0"/>
            <w:vAlign w:val="center"/>
          </w:tcPr>
          <w:p w14:paraId="3CE8010F">
            <w:pPr>
              <w:widowControl/>
              <w:spacing w:line="240" w:lineRule="auto"/>
              <w:jc w:val="center"/>
              <w:rPr>
                <w:rFonts w:ascii="宋体" w:hAnsi="宋体"/>
                <w:color w:val="000000"/>
                <w:kern w:val="0"/>
                <w:sz w:val="24"/>
                <w:szCs w:val="20"/>
                <w:highlight w:val="none"/>
              </w:rPr>
            </w:pPr>
          </w:p>
        </w:tc>
        <w:tc>
          <w:tcPr>
            <w:tcW w:w="884" w:type="dxa"/>
            <w:noWrap w:val="0"/>
            <w:vAlign w:val="center"/>
          </w:tcPr>
          <w:p w14:paraId="00113D77">
            <w:pPr>
              <w:widowControl/>
              <w:spacing w:line="240" w:lineRule="auto"/>
              <w:jc w:val="center"/>
              <w:rPr>
                <w:rFonts w:ascii="宋体" w:hAnsi="宋体"/>
                <w:color w:val="000000"/>
                <w:kern w:val="0"/>
                <w:sz w:val="24"/>
                <w:szCs w:val="20"/>
                <w:highlight w:val="none"/>
              </w:rPr>
            </w:pPr>
          </w:p>
        </w:tc>
        <w:tc>
          <w:tcPr>
            <w:tcW w:w="709" w:type="dxa"/>
            <w:noWrap w:val="0"/>
            <w:vAlign w:val="center"/>
          </w:tcPr>
          <w:p w14:paraId="35B66376">
            <w:pPr>
              <w:widowControl/>
              <w:spacing w:line="240" w:lineRule="auto"/>
              <w:jc w:val="center"/>
              <w:rPr>
                <w:rFonts w:ascii="宋体" w:hAnsi="宋体"/>
                <w:color w:val="000000"/>
                <w:kern w:val="0"/>
                <w:sz w:val="24"/>
                <w:szCs w:val="20"/>
                <w:highlight w:val="none"/>
              </w:rPr>
            </w:pPr>
          </w:p>
        </w:tc>
        <w:tc>
          <w:tcPr>
            <w:tcW w:w="1384" w:type="dxa"/>
            <w:noWrap w:val="0"/>
            <w:vAlign w:val="center"/>
          </w:tcPr>
          <w:p w14:paraId="3A2C08CA">
            <w:pPr>
              <w:widowControl/>
              <w:spacing w:line="240" w:lineRule="auto"/>
              <w:jc w:val="center"/>
              <w:rPr>
                <w:rFonts w:ascii="宋体" w:hAnsi="宋体"/>
                <w:color w:val="000000"/>
                <w:kern w:val="0"/>
                <w:sz w:val="24"/>
                <w:szCs w:val="20"/>
                <w:highlight w:val="none"/>
              </w:rPr>
            </w:pPr>
          </w:p>
        </w:tc>
        <w:tc>
          <w:tcPr>
            <w:tcW w:w="1451" w:type="dxa"/>
            <w:noWrap w:val="0"/>
            <w:vAlign w:val="center"/>
          </w:tcPr>
          <w:p w14:paraId="14FFDB3C">
            <w:pPr>
              <w:widowControl/>
              <w:spacing w:line="240" w:lineRule="auto"/>
              <w:jc w:val="center"/>
              <w:rPr>
                <w:rFonts w:ascii="宋体" w:hAnsi="宋体"/>
                <w:color w:val="000000"/>
                <w:kern w:val="0"/>
                <w:sz w:val="24"/>
                <w:szCs w:val="20"/>
                <w:highlight w:val="none"/>
              </w:rPr>
            </w:pPr>
          </w:p>
        </w:tc>
        <w:tc>
          <w:tcPr>
            <w:tcW w:w="1168" w:type="dxa"/>
            <w:noWrap w:val="0"/>
            <w:vAlign w:val="center"/>
          </w:tcPr>
          <w:p w14:paraId="75E6659E">
            <w:pPr>
              <w:widowControl/>
              <w:spacing w:line="240" w:lineRule="auto"/>
              <w:jc w:val="center"/>
              <w:rPr>
                <w:rFonts w:ascii="宋体" w:hAnsi="宋体"/>
                <w:color w:val="000000"/>
                <w:kern w:val="0"/>
                <w:sz w:val="24"/>
                <w:szCs w:val="20"/>
                <w:highlight w:val="none"/>
              </w:rPr>
            </w:pPr>
          </w:p>
        </w:tc>
      </w:tr>
      <w:tr w14:paraId="472E2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DA396CC">
            <w:pPr>
              <w:widowControl/>
              <w:spacing w:line="240" w:lineRule="auto"/>
              <w:jc w:val="center"/>
              <w:rPr>
                <w:rFonts w:ascii="宋体" w:hAnsi="宋体"/>
                <w:color w:val="000000"/>
                <w:kern w:val="0"/>
                <w:sz w:val="24"/>
                <w:szCs w:val="20"/>
                <w:highlight w:val="none"/>
              </w:rPr>
            </w:pPr>
          </w:p>
        </w:tc>
        <w:tc>
          <w:tcPr>
            <w:tcW w:w="1064" w:type="dxa"/>
            <w:noWrap w:val="0"/>
            <w:vAlign w:val="center"/>
          </w:tcPr>
          <w:p w14:paraId="0D49ABC6">
            <w:pPr>
              <w:widowControl/>
              <w:spacing w:line="240" w:lineRule="auto"/>
              <w:jc w:val="center"/>
              <w:rPr>
                <w:rFonts w:ascii="宋体" w:hAnsi="宋体"/>
                <w:color w:val="000000"/>
                <w:kern w:val="0"/>
                <w:sz w:val="24"/>
                <w:szCs w:val="20"/>
                <w:highlight w:val="none"/>
              </w:rPr>
            </w:pPr>
          </w:p>
        </w:tc>
        <w:tc>
          <w:tcPr>
            <w:tcW w:w="672" w:type="dxa"/>
            <w:noWrap w:val="0"/>
            <w:vAlign w:val="center"/>
          </w:tcPr>
          <w:p w14:paraId="4ACB2C0D">
            <w:pPr>
              <w:widowControl/>
              <w:spacing w:line="240" w:lineRule="auto"/>
              <w:jc w:val="center"/>
              <w:rPr>
                <w:rFonts w:ascii="宋体" w:hAnsi="宋体"/>
                <w:color w:val="000000"/>
                <w:kern w:val="0"/>
                <w:sz w:val="24"/>
                <w:szCs w:val="20"/>
                <w:highlight w:val="none"/>
              </w:rPr>
            </w:pPr>
          </w:p>
        </w:tc>
        <w:tc>
          <w:tcPr>
            <w:tcW w:w="847" w:type="dxa"/>
            <w:noWrap w:val="0"/>
            <w:vAlign w:val="center"/>
          </w:tcPr>
          <w:p w14:paraId="1EBB599E">
            <w:pPr>
              <w:widowControl/>
              <w:spacing w:line="240" w:lineRule="auto"/>
              <w:jc w:val="center"/>
              <w:rPr>
                <w:rFonts w:ascii="宋体" w:hAnsi="宋体"/>
                <w:color w:val="000000"/>
                <w:kern w:val="0"/>
                <w:sz w:val="24"/>
                <w:szCs w:val="20"/>
                <w:highlight w:val="none"/>
              </w:rPr>
            </w:pPr>
          </w:p>
        </w:tc>
        <w:tc>
          <w:tcPr>
            <w:tcW w:w="884" w:type="dxa"/>
            <w:noWrap w:val="0"/>
            <w:vAlign w:val="center"/>
          </w:tcPr>
          <w:p w14:paraId="22D3B9B3">
            <w:pPr>
              <w:widowControl/>
              <w:spacing w:line="240" w:lineRule="auto"/>
              <w:jc w:val="center"/>
              <w:rPr>
                <w:rFonts w:ascii="宋体" w:hAnsi="宋体"/>
                <w:color w:val="000000"/>
                <w:kern w:val="0"/>
                <w:sz w:val="24"/>
                <w:szCs w:val="20"/>
                <w:highlight w:val="none"/>
              </w:rPr>
            </w:pPr>
          </w:p>
        </w:tc>
        <w:tc>
          <w:tcPr>
            <w:tcW w:w="709" w:type="dxa"/>
            <w:noWrap w:val="0"/>
            <w:vAlign w:val="center"/>
          </w:tcPr>
          <w:p w14:paraId="2926478A">
            <w:pPr>
              <w:widowControl/>
              <w:spacing w:line="240" w:lineRule="auto"/>
              <w:jc w:val="center"/>
              <w:rPr>
                <w:rFonts w:ascii="宋体" w:hAnsi="宋体"/>
                <w:color w:val="000000"/>
                <w:kern w:val="0"/>
                <w:sz w:val="24"/>
                <w:szCs w:val="20"/>
                <w:highlight w:val="none"/>
              </w:rPr>
            </w:pPr>
          </w:p>
        </w:tc>
        <w:tc>
          <w:tcPr>
            <w:tcW w:w="1384" w:type="dxa"/>
            <w:noWrap w:val="0"/>
            <w:vAlign w:val="center"/>
          </w:tcPr>
          <w:p w14:paraId="1681128E">
            <w:pPr>
              <w:widowControl/>
              <w:spacing w:line="240" w:lineRule="auto"/>
              <w:jc w:val="center"/>
              <w:rPr>
                <w:rFonts w:ascii="宋体" w:hAnsi="宋体"/>
                <w:color w:val="000000"/>
                <w:kern w:val="0"/>
                <w:sz w:val="24"/>
                <w:szCs w:val="20"/>
                <w:highlight w:val="none"/>
              </w:rPr>
            </w:pPr>
          </w:p>
        </w:tc>
        <w:tc>
          <w:tcPr>
            <w:tcW w:w="1451" w:type="dxa"/>
            <w:noWrap w:val="0"/>
            <w:vAlign w:val="center"/>
          </w:tcPr>
          <w:p w14:paraId="26648541">
            <w:pPr>
              <w:widowControl/>
              <w:spacing w:line="240" w:lineRule="auto"/>
              <w:jc w:val="center"/>
              <w:rPr>
                <w:rFonts w:ascii="宋体" w:hAnsi="宋体"/>
                <w:color w:val="000000"/>
                <w:kern w:val="0"/>
                <w:sz w:val="24"/>
                <w:szCs w:val="20"/>
                <w:highlight w:val="none"/>
              </w:rPr>
            </w:pPr>
          </w:p>
        </w:tc>
        <w:tc>
          <w:tcPr>
            <w:tcW w:w="1168" w:type="dxa"/>
            <w:noWrap w:val="0"/>
            <w:vAlign w:val="center"/>
          </w:tcPr>
          <w:p w14:paraId="566628A8">
            <w:pPr>
              <w:widowControl/>
              <w:spacing w:line="240" w:lineRule="auto"/>
              <w:jc w:val="center"/>
              <w:rPr>
                <w:rFonts w:ascii="宋体" w:hAnsi="宋体"/>
                <w:color w:val="000000"/>
                <w:kern w:val="0"/>
                <w:sz w:val="24"/>
                <w:szCs w:val="20"/>
                <w:highlight w:val="none"/>
              </w:rPr>
            </w:pPr>
          </w:p>
        </w:tc>
      </w:tr>
      <w:tr w14:paraId="2E38F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5054085">
            <w:pPr>
              <w:widowControl/>
              <w:spacing w:line="240" w:lineRule="auto"/>
              <w:jc w:val="center"/>
              <w:rPr>
                <w:rFonts w:ascii="宋体" w:hAnsi="宋体"/>
                <w:color w:val="000000"/>
                <w:kern w:val="0"/>
                <w:sz w:val="24"/>
                <w:szCs w:val="20"/>
                <w:highlight w:val="none"/>
              </w:rPr>
            </w:pPr>
          </w:p>
        </w:tc>
        <w:tc>
          <w:tcPr>
            <w:tcW w:w="1064" w:type="dxa"/>
            <w:noWrap w:val="0"/>
            <w:vAlign w:val="center"/>
          </w:tcPr>
          <w:p w14:paraId="365B2BA9">
            <w:pPr>
              <w:widowControl/>
              <w:spacing w:line="240" w:lineRule="auto"/>
              <w:jc w:val="center"/>
              <w:rPr>
                <w:rFonts w:ascii="宋体" w:hAnsi="宋体"/>
                <w:color w:val="000000"/>
                <w:kern w:val="0"/>
                <w:sz w:val="24"/>
                <w:szCs w:val="20"/>
                <w:highlight w:val="none"/>
              </w:rPr>
            </w:pPr>
          </w:p>
        </w:tc>
        <w:tc>
          <w:tcPr>
            <w:tcW w:w="672" w:type="dxa"/>
            <w:noWrap w:val="0"/>
            <w:vAlign w:val="center"/>
          </w:tcPr>
          <w:p w14:paraId="4C3CE34E">
            <w:pPr>
              <w:widowControl/>
              <w:spacing w:line="240" w:lineRule="auto"/>
              <w:jc w:val="center"/>
              <w:rPr>
                <w:rFonts w:ascii="宋体" w:hAnsi="宋体"/>
                <w:color w:val="000000"/>
                <w:kern w:val="0"/>
                <w:sz w:val="24"/>
                <w:szCs w:val="20"/>
                <w:highlight w:val="none"/>
              </w:rPr>
            </w:pPr>
          </w:p>
        </w:tc>
        <w:tc>
          <w:tcPr>
            <w:tcW w:w="847" w:type="dxa"/>
            <w:noWrap w:val="0"/>
            <w:vAlign w:val="center"/>
          </w:tcPr>
          <w:p w14:paraId="13911088">
            <w:pPr>
              <w:widowControl/>
              <w:spacing w:line="240" w:lineRule="auto"/>
              <w:jc w:val="center"/>
              <w:rPr>
                <w:rFonts w:ascii="宋体" w:hAnsi="宋体"/>
                <w:color w:val="000000"/>
                <w:kern w:val="0"/>
                <w:sz w:val="24"/>
                <w:szCs w:val="20"/>
                <w:highlight w:val="none"/>
              </w:rPr>
            </w:pPr>
          </w:p>
        </w:tc>
        <w:tc>
          <w:tcPr>
            <w:tcW w:w="884" w:type="dxa"/>
            <w:noWrap w:val="0"/>
            <w:vAlign w:val="center"/>
          </w:tcPr>
          <w:p w14:paraId="4361DCC9">
            <w:pPr>
              <w:widowControl/>
              <w:spacing w:line="240" w:lineRule="auto"/>
              <w:jc w:val="center"/>
              <w:rPr>
                <w:rFonts w:ascii="宋体" w:hAnsi="宋体"/>
                <w:color w:val="000000"/>
                <w:kern w:val="0"/>
                <w:sz w:val="24"/>
                <w:szCs w:val="20"/>
                <w:highlight w:val="none"/>
              </w:rPr>
            </w:pPr>
          </w:p>
        </w:tc>
        <w:tc>
          <w:tcPr>
            <w:tcW w:w="709" w:type="dxa"/>
            <w:noWrap w:val="0"/>
            <w:vAlign w:val="center"/>
          </w:tcPr>
          <w:p w14:paraId="5316AF0B">
            <w:pPr>
              <w:widowControl/>
              <w:spacing w:line="240" w:lineRule="auto"/>
              <w:jc w:val="center"/>
              <w:rPr>
                <w:rFonts w:ascii="宋体" w:hAnsi="宋体"/>
                <w:color w:val="000000"/>
                <w:kern w:val="0"/>
                <w:sz w:val="24"/>
                <w:szCs w:val="20"/>
                <w:highlight w:val="none"/>
              </w:rPr>
            </w:pPr>
          </w:p>
        </w:tc>
        <w:tc>
          <w:tcPr>
            <w:tcW w:w="1384" w:type="dxa"/>
            <w:noWrap w:val="0"/>
            <w:vAlign w:val="center"/>
          </w:tcPr>
          <w:p w14:paraId="1887D4F7">
            <w:pPr>
              <w:widowControl/>
              <w:spacing w:line="240" w:lineRule="auto"/>
              <w:jc w:val="center"/>
              <w:rPr>
                <w:rFonts w:ascii="宋体" w:hAnsi="宋体"/>
                <w:color w:val="000000"/>
                <w:kern w:val="0"/>
                <w:sz w:val="24"/>
                <w:szCs w:val="20"/>
                <w:highlight w:val="none"/>
              </w:rPr>
            </w:pPr>
          </w:p>
        </w:tc>
        <w:tc>
          <w:tcPr>
            <w:tcW w:w="1451" w:type="dxa"/>
            <w:noWrap w:val="0"/>
            <w:vAlign w:val="center"/>
          </w:tcPr>
          <w:p w14:paraId="0B1FA423">
            <w:pPr>
              <w:widowControl/>
              <w:spacing w:line="240" w:lineRule="auto"/>
              <w:jc w:val="center"/>
              <w:rPr>
                <w:rFonts w:ascii="宋体" w:hAnsi="宋体"/>
                <w:color w:val="000000"/>
                <w:kern w:val="0"/>
                <w:sz w:val="24"/>
                <w:szCs w:val="20"/>
                <w:highlight w:val="none"/>
              </w:rPr>
            </w:pPr>
          </w:p>
        </w:tc>
        <w:tc>
          <w:tcPr>
            <w:tcW w:w="1168" w:type="dxa"/>
            <w:noWrap w:val="0"/>
            <w:vAlign w:val="center"/>
          </w:tcPr>
          <w:p w14:paraId="35CF2D11">
            <w:pPr>
              <w:widowControl/>
              <w:spacing w:line="240" w:lineRule="auto"/>
              <w:jc w:val="center"/>
              <w:rPr>
                <w:rFonts w:ascii="宋体" w:hAnsi="宋体"/>
                <w:color w:val="000000"/>
                <w:kern w:val="0"/>
                <w:sz w:val="24"/>
                <w:szCs w:val="20"/>
                <w:highlight w:val="none"/>
              </w:rPr>
            </w:pPr>
          </w:p>
        </w:tc>
      </w:tr>
      <w:tr w14:paraId="3918A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7188CF9E">
            <w:pPr>
              <w:widowControl/>
              <w:spacing w:line="240" w:lineRule="auto"/>
              <w:jc w:val="center"/>
              <w:rPr>
                <w:rFonts w:ascii="宋体" w:hAnsi="宋体"/>
                <w:color w:val="000000"/>
                <w:kern w:val="0"/>
                <w:sz w:val="24"/>
                <w:szCs w:val="20"/>
                <w:highlight w:val="none"/>
              </w:rPr>
            </w:pPr>
          </w:p>
        </w:tc>
        <w:tc>
          <w:tcPr>
            <w:tcW w:w="1064" w:type="dxa"/>
            <w:noWrap w:val="0"/>
            <w:vAlign w:val="center"/>
          </w:tcPr>
          <w:p w14:paraId="414F0168">
            <w:pPr>
              <w:widowControl/>
              <w:spacing w:line="240" w:lineRule="auto"/>
              <w:jc w:val="center"/>
              <w:rPr>
                <w:rFonts w:ascii="宋体" w:hAnsi="宋体"/>
                <w:color w:val="000000"/>
                <w:kern w:val="0"/>
                <w:sz w:val="24"/>
                <w:szCs w:val="20"/>
                <w:highlight w:val="none"/>
              </w:rPr>
            </w:pPr>
          </w:p>
        </w:tc>
        <w:tc>
          <w:tcPr>
            <w:tcW w:w="672" w:type="dxa"/>
            <w:noWrap w:val="0"/>
            <w:vAlign w:val="center"/>
          </w:tcPr>
          <w:p w14:paraId="42C186F5">
            <w:pPr>
              <w:widowControl/>
              <w:spacing w:line="240" w:lineRule="auto"/>
              <w:jc w:val="center"/>
              <w:rPr>
                <w:rFonts w:ascii="宋体" w:hAnsi="宋体"/>
                <w:color w:val="000000"/>
                <w:kern w:val="0"/>
                <w:sz w:val="24"/>
                <w:szCs w:val="20"/>
                <w:highlight w:val="none"/>
              </w:rPr>
            </w:pPr>
          </w:p>
        </w:tc>
        <w:tc>
          <w:tcPr>
            <w:tcW w:w="847" w:type="dxa"/>
            <w:noWrap w:val="0"/>
            <w:vAlign w:val="center"/>
          </w:tcPr>
          <w:p w14:paraId="45C14FEC">
            <w:pPr>
              <w:widowControl/>
              <w:spacing w:line="240" w:lineRule="auto"/>
              <w:jc w:val="center"/>
              <w:rPr>
                <w:rFonts w:ascii="宋体" w:hAnsi="宋体"/>
                <w:color w:val="000000"/>
                <w:kern w:val="0"/>
                <w:sz w:val="24"/>
                <w:szCs w:val="20"/>
                <w:highlight w:val="none"/>
              </w:rPr>
            </w:pPr>
          </w:p>
        </w:tc>
        <w:tc>
          <w:tcPr>
            <w:tcW w:w="884" w:type="dxa"/>
            <w:noWrap w:val="0"/>
            <w:vAlign w:val="center"/>
          </w:tcPr>
          <w:p w14:paraId="5816F704">
            <w:pPr>
              <w:widowControl/>
              <w:spacing w:line="240" w:lineRule="auto"/>
              <w:jc w:val="center"/>
              <w:rPr>
                <w:rFonts w:ascii="宋体" w:hAnsi="宋体"/>
                <w:color w:val="000000"/>
                <w:kern w:val="0"/>
                <w:sz w:val="24"/>
                <w:szCs w:val="20"/>
                <w:highlight w:val="none"/>
              </w:rPr>
            </w:pPr>
          </w:p>
        </w:tc>
        <w:tc>
          <w:tcPr>
            <w:tcW w:w="709" w:type="dxa"/>
            <w:noWrap w:val="0"/>
            <w:vAlign w:val="center"/>
          </w:tcPr>
          <w:p w14:paraId="6215FF93">
            <w:pPr>
              <w:widowControl/>
              <w:spacing w:line="240" w:lineRule="auto"/>
              <w:jc w:val="center"/>
              <w:rPr>
                <w:rFonts w:ascii="宋体" w:hAnsi="宋体"/>
                <w:color w:val="000000"/>
                <w:kern w:val="0"/>
                <w:sz w:val="24"/>
                <w:szCs w:val="20"/>
                <w:highlight w:val="none"/>
              </w:rPr>
            </w:pPr>
          </w:p>
        </w:tc>
        <w:tc>
          <w:tcPr>
            <w:tcW w:w="1384" w:type="dxa"/>
            <w:noWrap w:val="0"/>
            <w:vAlign w:val="center"/>
          </w:tcPr>
          <w:p w14:paraId="58C58B5D">
            <w:pPr>
              <w:widowControl/>
              <w:spacing w:line="240" w:lineRule="auto"/>
              <w:jc w:val="center"/>
              <w:rPr>
                <w:rFonts w:ascii="宋体" w:hAnsi="宋体"/>
                <w:color w:val="000000"/>
                <w:kern w:val="0"/>
                <w:sz w:val="24"/>
                <w:szCs w:val="20"/>
                <w:highlight w:val="none"/>
              </w:rPr>
            </w:pPr>
          </w:p>
        </w:tc>
        <w:tc>
          <w:tcPr>
            <w:tcW w:w="1451" w:type="dxa"/>
            <w:noWrap w:val="0"/>
            <w:vAlign w:val="center"/>
          </w:tcPr>
          <w:p w14:paraId="663FA71F">
            <w:pPr>
              <w:widowControl/>
              <w:spacing w:line="240" w:lineRule="auto"/>
              <w:jc w:val="center"/>
              <w:rPr>
                <w:rFonts w:ascii="宋体" w:hAnsi="宋体"/>
                <w:color w:val="000000"/>
                <w:kern w:val="0"/>
                <w:sz w:val="24"/>
                <w:szCs w:val="20"/>
                <w:highlight w:val="none"/>
              </w:rPr>
            </w:pPr>
          </w:p>
        </w:tc>
        <w:tc>
          <w:tcPr>
            <w:tcW w:w="1168" w:type="dxa"/>
            <w:noWrap w:val="0"/>
            <w:vAlign w:val="center"/>
          </w:tcPr>
          <w:p w14:paraId="64EFC23F">
            <w:pPr>
              <w:widowControl/>
              <w:spacing w:line="240" w:lineRule="auto"/>
              <w:jc w:val="center"/>
              <w:rPr>
                <w:rFonts w:ascii="宋体" w:hAnsi="宋体"/>
                <w:color w:val="000000"/>
                <w:kern w:val="0"/>
                <w:sz w:val="24"/>
                <w:szCs w:val="20"/>
                <w:highlight w:val="none"/>
              </w:rPr>
            </w:pPr>
          </w:p>
        </w:tc>
      </w:tr>
      <w:tr w14:paraId="73A1A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B3B2BD6">
            <w:pPr>
              <w:widowControl/>
              <w:spacing w:line="240" w:lineRule="auto"/>
              <w:jc w:val="center"/>
              <w:rPr>
                <w:rFonts w:ascii="宋体" w:hAnsi="宋体"/>
                <w:color w:val="000000"/>
                <w:kern w:val="0"/>
                <w:sz w:val="24"/>
                <w:szCs w:val="20"/>
                <w:highlight w:val="none"/>
              </w:rPr>
            </w:pPr>
          </w:p>
        </w:tc>
        <w:tc>
          <w:tcPr>
            <w:tcW w:w="1064" w:type="dxa"/>
            <w:noWrap w:val="0"/>
            <w:vAlign w:val="center"/>
          </w:tcPr>
          <w:p w14:paraId="38B3EF26">
            <w:pPr>
              <w:widowControl/>
              <w:spacing w:line="240" w:lineRule="auto"/>
              <w:jc w:val="center"/>
              <w:rPr>
                <w:rFonts w:ascii="宋体" w:hAnsi="宋体"/>
                <w:color w:val="000000"/>
                <w:kern w:val="0"/>
                <w:sz w:val="24"/>
                <w:szCs w:val="20"/>
                <w:highlight w:val="none"/>
              </w:rPr>
            </w:pPr>
          </w:p>
        </w:tc>
        <w:tc>
          <w:tcPr>
            <w:tcW w:w="672" w:type="dxa"/>
            <w:noWrap w:val="0"/>
            <w:vAlign w:val="center"/>
          </w:tcPr>
          <w:p w14:paraId="4C193AE2">
            <w:pPr>
              <w:widowControl/>
              <w:spacing w:line="240" w:lineRule="auto"/>
              <w:jc w:val="center"/>
              <w:rPr>
                <w:rFonts w:ascii="宋体" w:hAnsi="宋体"/>
                <w:color w:val="000000"/>
                <w:kern w:val="0"/>
                <w:sz w:val="24"/>
                <w:szCs w:val="20"/>
                <w:highlight w:val="none"/>
              </w:rPr>
            </w:pPr>
          </w:p>
        </w:tc>
        <w:tc>
          <w:tcPr>
            <w:tcW w:w="847" w:type="dxa"/>
            <w:noWrap w:val="0"/>
            <w:vAlign w:val="center"/>
          </w:tcPr>
          <w:p w14:paraId="7DDA9E5D">
            <w:pPr>
              <w:widowControl/>
              <w:spacing w:line="240" w:lineRule="auto"/>
              <w:jc w:val="center"/>
              <w:rPr>
                <w:rFonts w:ascii="宋体" w:hAnsi="宋体"/>
                <w:color w:val="000000"/>
                <w:kern w:val="0"/>
                <w:sz w:val="24"/>
                <w:szCs w:val="20"/>
                <w:highlight w:val="none"/>
              </w:rPr>
            </w:pPr>
          </w:p>
        </w:tc>
        <w:tc>
          <w:tcPr>
            <w:tcW w:w="884" w:type="dxa"/>
            <w:noWrap w:val="0"/>
            <w:vAlign w:val="center"/>
          </w:tcPr>
          <w:p w14:paraId="1AB19D9B">
            <w:pPr>
              <w:widowControl/>
              <w:spacing w:line="240" w:lineRule="auto"/>
              <w:jc w:val="center"/>
              <w:rPr>
                <w:rFonts w:ascii="宋体" w:hAnsi="宋体"/>
                <w:color w:val="000000"/>
                <w:kern w:val="0"/>
                <w:sz w:val="24"/>
                <w:szCs w:val="20"/>
                <w:highlight w:val="none"/>
              </w:rPr>
            </w:pPr>
          </w:p>
        </w:tc>
        <w:tc>
          <w:tcPr>
            <w:tcW w:w="709" w:type="dxa"/>
            <w:noWrap w:val="0"/>
            <w:vAlign w:val="center"/>
          </w:tcPr>
          <w:p w14:paraId="00A61E97">
            <w:pPr>
              <w:widowControl/>
              <w:spacing w:line="240" w:lineRule="auto"/>
              <w:jc w:val="center"/>
              <w:rPr>
                <w:rFonts w:ascii="宋体" w:hAnsi="宋体"/>
                <w:color w:val="000000"/>
                <w:kern w:val="0"/>
                <w:sz w:val="24"/>
                <w:szCs w:val="20"/>
                <w:highlight w:val="none"/>
              </w:rPr>
            </w:pPr>
          </w:p>
        </w:tc>
        <w:tc>
          <w:tcPr>
            <w:tcW w:w="1384" w:type="dxa"/>
            <w:noWrap w:val="0"/>
            <w:vAlign w:val="center"/>
          </w:tcPr>
          <w:p w14:paraId="75B0E8C2">
            <w:pPr>
              <w:widowControl/>
              <w:spacing w:line="240" w:lineRule="auto"/>
              <w:jc w:val="center"/>
              <w:rPr>
                <w:rFonts w:ascii="宋体" w:hAnsi="宋体"/>
                <w:color w:val="000000"/>
                <w:kern w:val="0"/>
                <w:sz w:val="24"/>
                <w:szCs w:val="20"/>
                <w:highlight w:val="none"/>
              </w:rPr>
            </w:pPr>
          </w:p>
        </w:tc>
        <w:tc>
          <w:tcPr>
            <w:tcW w:w="1451" w:type="dxa"/>
            <w:noWrap w:val="0"/>
            <w:vAlign w:val="center"/>
          </w:tcPr>
          <w:p w14:paraId="2510E525">
            <w:pPr>
              <w:widowControl/>
              <w:spacing w:line="240" w:lineRule="auto"/>
              <w:jc w:val="center"/>
              <w:rPr>
                <w:rFonts w:ascii="宋体" w:hAnsi="宋体"/>
                <w:color w:val="000000"/>
                <w:kern w:val="0"/>
                <w:sz w:val="24"/>
                <w:szCs w:val="20"/>
                <w:highlight w:val="none"/>
              </w:rPr>
            </w:pPr>
          </w:p>
        </w:tc>
        <w:tc>
          <w:tcPr>
            <w:tcW w:w="1168" w:type="dxa"/>
            <w:noWrap w:val="0"/>
            <w:vAlign w:val="center"/>
          </w:tcPr>
          <w:p w14:paraId="716CFFF9">
            <w:pPr>
              <w:widowControl/>
              <w:spacing w:line="240" w:lineRule="auto"/>
              <w:jc w:val="center"/>
              <w:rPr>
                <w:rFonts w:ascii="宋体" w:hAnsi="宋体"/>
                <w:color w:val="000000"/>
                <w:kern w:val="0"/>
                <w:sz w:val="24"/>
                <w:szCs w:val="20"/>
                <w:highlight w:val="none"/>
              </w:rPr>
            </w:pPr>
          </w:p>
        </w:tc>
      </w:tr>
      <w:tr w14:paraId="208F3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3815C6F">
            <w:pPr>
              <w:widowControl/>
              <w:spacing w:line="240" w:lineRule="auto"/>
              <w:jc w:val="center"/>
              <w:rPr>
                <w:rFonts w:ascii="宋体" w:hAnsi="宋体"/>
                <w:color w:val="000000"/>
                <w:kern w:val="0"/>
                <w:sz w:val="24"/>
                <w:szCs w:val="20"/>
                <w:highlight w:val="none"/>
              </w:rPr>
            </w:pPr>
          </w:p>
        </w:tc>
        <w:tc>
          <w:tcPr>
            <w:tcW w:w="1064" w:type="dxa"/>
            <w:noWrap w:val="0"/>
            <w:vAlign w:val="center"/>
          </w:tcPr>
          <w:p w14:paraId="1C37E17C">
            <w:pPr>
              <w:widowControl/>
              <w:spacing w:line="240" w:lineRule="auto"/>
              <w:jc w:val="center"/>
              <w:rPr>
                <w:rFonts w:ascii="宋体" w:hAnsi="宋体"/>
                <w:color w:val="000000"/>
                <w:kern w:val="0"/>
                <w:sz w:val="24"/>
                <w:szCs w:val="20"/>
                <w:highlight w:val="none"/>
              </w:rPr>
            </w:pPr>
          </w:p>
        </w:tc>
        <w:tc>
          <w:tcPr>
            <w:tcW w:w="672" w:type="dxa"/>
            <w:noWrap w:val="0"/>
            <w:vAlign w:val="center"/>
          </w:tcPr>
          <w:p w14:paraId="08D6DE0B">
            <w:pPr>
              <w:widowControl/>
              <w:spacing w:line="240" w:lineRule="auto"/>
              <w:jc w:val="center"/>
              <w:rPr>
                <w:rFonts w:ascii="宋体" w:hAnsi="宋体"/>
                <w:color w:val="000000"/>
                <w:kern w:val="0"/>
                <w:sz w:val="24"/>
                <w:szCs w:val="20"/>
                <w:highlight w:val="none"/>
              </w:rPr>
            </w:pPr>
          </w:p>
        </w:tc>
        <w:tc>
          <w:tcPr>
            <w:tcW w:w="847" w:type="dxa"/>
            <w:noWrap w:val="0"/>
            <w:vAlign w:val="center"/>
          </w:tcPr>
          <w:p w14:paraId="39392386">
            <w:pPr>
              <w:widowControl/>
              <w:spacing w:line="240" w:lineRule="auto"/>
              <w:jc w:val="center"/>
              <w:rPr>
                <w:rFonts w:ascii="宋体" w:hAnsi="宋体"/>
                <w:color w:val="000000"/>
                <w:kern w:val="0"/>
                <w:sz w:val="24"/>
                <w:szCs w:val="20"/>
                <w:highlight w:val="none"/>
              </w:rPr>
            </w:pPr>
          </w:p>
        </w:tc>
        <w:tc>
          <w:tcPr>
            <w:tcW w:w="884" w:type="dxa"/>
            <w:noWrap w:val="0"/>
            <w:vAlign w:val="center"/>
          </w:tcPr>
          <w:p w14:paraId="1AFFEFA1">
            <w:pPr>
              <w:widowControl/>
              <w:spacing w:line="240" w:lineRule="auto"/>
              <w:jc w:val="center"/>
              <w:rPr>
                <w:rFonts w:ascii="宋体" w:hAnsi="宋体"/>
                <w:color w:val="000000"/>
                <w:kern w:val="0"/>
                <w:sz w:val="24"/>
                <w:szCs w:val="20"/>
                <w:highlight w:val="none"/>
              </w:rPr>
            </w:pPr>
          </w:p>
        </w:tc>
        <w:tc>
          <w:tcPr>
            <w:tcW w:w="709" w:type="dxa"/>
            <w:noWrap w:val="0"/>
            <w:vAlign w:val="center"/>
          </w:tcPr>
          <w:p w14:paraId="6F56084A">
            <w:pPr>
              <w:widowControl/>
              <w:spacing w:line="240" w:lineRule="auto"/>
              <w:jc w:val="center"/>
              <w:rPr>
                <w:rFonts w:ascii="宋体" w:hAnsi="宋体"/>
                <w:color w:val="000000"/>
                <w:kern w:val="0"/>
                <w:sz w:val="24"/>
                <w:szCs w:val="20"/>
                <w:highlight w:val="none"/>
              </w:rPr>
            </w:pPr>
          </w:p>
        </w:tc>
        <w:tc>
          <w:tcPr>
            <w:tcW w:w="1384" w:type="dxa"/>
            <w:noWrap w:val="0"/>
            <w:vAlign w:val="center"/>
          </w:tcPr>
          <w:p w14:paraId="4AF5B7AB">
            <w:pPr>
              <w:widowControl/>
              <w:spacing w:line="240" w:lineRule="auto"/>
              <w:jc w:val="center"/>
              <w:rPr>
                <w:rFonts w:ascii="宋体" w:hAnsi="宋体"/>
                <w:color w:val="000000"/>
                <w:kern w:val="0"/>
                <w:sz w:val="24"/>
                <w:szCs w:val="20"/>
                <w:highlight w:val="none"/>
              </w:rPr>
            </w:pPr>
          </w:p>
        </w:tc>
        <w:tc>
          <w:tcPr>
            <w:tcW w:w="1451" w:type="dxa"/>
            <w:noWrap w:val="0"/>
            <w:vAlign w:val="center"/>
          </w:tcPr>
          <w:p w14:paraId="7E3D657C">
            <w:pPr>
              <w:widowControl/>
              <w:spacing w:line="240" w:lineRule="auto"/>
              <w:jc w:val="center"/>
              <w:rPr>
                <w:rFonts w:ascii="宋体" w:hAnsi="宋体"/>
                <w:color w:val="000000"/>
                <w:kern w:val="0"/>
                <w:sz w:val="24"/>
                <w:szCs w:val="20"/>
                <w:highlight w:val="none"/>
              </w:rPr>
            </w:pPr>
          </w:p>
        </w:tc>
        <w:tc>
          <w:tcPr>
            <w:tcW w:w="1168" w:type="dxa"/>
            <w:noWrap w:val="0"/>
            <w:vAlign w:val="center"/>
          </w:tcPr>
          <w:p w14:paraId="6B69F3C0">
            <w:pPr>
              <w:widowControl/>
              <w:spacing w:line="240" w:lineRule="auto"/>
              <w:jc w:val="center"/>
              <w:rPr>
                <w:rFonts w:ascii="宋体" w:hAnsi="宋体"/>
                <w:color w:val="000000"/>
                <w:kern w:val="0"/>
                <w:sz w:val="24"/>
                <w:szCs w:val="20"/>
                <w:highlight w:val="none"/>
              </w:rPr>
            </w:pPr>
          </w:p>
        </w:tc>
      </w:tr>
      <w:tr w14:paraId="6C934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9957BCC">
            <w:pPr>
              <w:widowControl/>
              <w:spacing w:line="240" w:lineRule="auto"/>
              <w:jc w:val="center"/>
              <w:rPr>
                <w:rFonts w:ascii="宋体" w:hAnsi="宋体"/>
                <w:color w:val="000000"/>
                <w:kern w:val="0"/>
                <w:sz w:val="24"/>
                <w:szCs w:val="20"/>
                <w:highlight w:val="none"/>
              </w:rPr>
            </w:pPr>
          </w:p>
        </w:tc>
        <w:tc>
          <w:tcPr>
            <w:tcW w:w="1064" w:type="dxa"/>
            <w:noWrap w:val="0"/>
            <w:vAlign w:val="center"/>
          </w:tcPr>
          <w:p w14:paraId="6EDC5A09">
            <w:pPr>
              <w:widowControl/>
              <w:spacing w:line="240" w:lineRule="auto"/>
              <w:jc w:val="center"/>
              <w:rPr>
                <w:rFonts w:ascii="宋体" w:hAnsi="宋体"/>
                <w:color w:val="000000"/>
                <w:kern w:val="0"/>
                <w:sz w:val="24"/>
                <w:szCs w:val="20"/>
                <w:highlight w:val="none"/>
              </w:rPr>
            </w:pPr>
          </w:p>
        </w:tc>
        <w:tc>
          <w:tcPr>
            <w:tcW w:w="672" w:type="dxa"/>
            <w:noWrap w:val="0"/>
            <w:vAlign w:val="center"/>
          </w:tcPr>
          <w:p w14:paraId="5A7EDB9C">
            <w:pPr>
              <w:widowControl/>
              <w:spacing w:line="240" w:lineRule="auto"/>
              <w:jc w:val="center"/>
              <w:rPr>
                <w:rFonts w:ascii="宋体" w:hAnsi="宋体"/>
                <w:color w:val="000000"/>
                <w:kern w:val="0"/>
                <w:sz w:val="24"/>
                <w:szCs w:val="20"/>
                <w:highlight w:val="none"/>
              </w:rPr>
            </w:pPr>
          </w:p>
        </w:tc>
        <w:tc>
          <w:tcPr>
            <w:tcW w:w="847" w:type="dxa"/>
            <w:noWrap w:val="0"/>
            <w:vAlign w:val="center"/>
          </w:tcPr>
          <w:p w14:paraId="06C4AE0B">
            <w:pPr>
              <w:widowControl/>
              <w:spacing w:line="240" w:lineRule="auto"/>
              <w:jc w:val="center"/>
              <w:rPr>
                <w:rFonts w:ascii="宋体" w:hAnsi="宋体"/>
                <w:color w:val="000000"/>
                <w:kern w:val="0"/>
                <w:sz w:val="24"/>
                <w:szCs w:val="20"/>
                <w:highlight w:val="none"/>
              </w:rPr>
            </w:pPr>
          </w:p>
        </w:tc>
        <w:tc>
          <w:tcPr>
            <w:tcW w:w="884" w:type="dxa"/>
            <w:noWrap w:val="0"/>
            <w:vAlign w:val="center"/>
          </w:tcPr>
          <w:p w14:paraId="026FC273">
            <w:pPr>
              <w:widowControl/>
              <w:spacing w:line="240" w:lineRule="auto"/>
              <w:jc w:val="center"/>
              <w:rPr>
                <w:rFonts w:ascii="宋体" w:hAnsi="宋体"/>
                <w:color w:val="000000"/>
                <w:kern w:val="0"/>
                <w:sz w:val="24"/>
                <w:szCs w:val="20"/>
                <w:highlight w:val="none"/>
              </w:rPr>
            </w:pPr>
          </w:p>
        </w:tc>
        <w:tc>
          <w:tcPr>
            <w:tcW w:w="709" w:type="dxa"/>
            <w:noWrap w:val="0"/>
            <w:vAlign w:val="center"/>
          </w:tcPr>
          <w:p w14:paraId="34F3D9B6">
            <w:pPr>
              <w:widowControl/>
              <w:spacing w:line="240" w:lineRule="auto"/>
              <w:jc w:val="center"/>
              <w:rPr>
                <w:rFonts w:ascii="宋体" w:hAnsi="宋体"/>
                <w:color w:val="000000"/>
                <w:kern w:val="0"/>
                <w:sz w:val="24"/>
                <w:szCs w:val="20"/>
                <w:highlight w:val="none"/>
              </w:rPr>
            </w:pPr>
          </w:p>
        </w:tc>
        <w:tc>
          <w:tcPr>
            <w:tcW w:w="1384" w:type="dxa"/>
            <w:noWrap w:val="0"/>
            <w:vAlign w:val="center"/>
          </w:tcPr>
          <w:p w14:paraId="5A4AA7DF">
            <w:pPr>
              <w:widowControl/>
              <w:spacing w:line="240" w:lineRule="auto"/>
              <w:jc w:val="center"/>
              <w:rPr>
                <w:rFonts w:ascii="宋体" w:hAnsi="宋体"/>
                <w:color w:val="000000"/>
                <w:kern w:val="0"/>
                <w:sz w:val="24"/>
                <w:szCs w:val="20"/>
                <w:highlight w:val="none"/>
              </w:rPr>
            </w:pPr>
          </w:p>
        </w:tc>
        <w:tc>
          <w:tcPr>
            <w:tcW w:w="1451" w:type="dxa"/>
            <w:noWrap w:val="0"/>
            <w:vAlign w:val="center"/>
          </w:tcPr>
          <w:p w14:paraId="44D7BD95">
            <w:pPr>
              <w:widowControl/>
              <w:spacing w:line="240" w:lineRule="auto"/>
              <w:jc w:val="center"/>
              <w:rPr>
                <w:rFonts w:ascii="宋体" w:hAnsi="宋体"/>
                <w:color w:val="000000"/>
                <w:kern w:val="0"/>
                <w:sz w:val="24"/>
                <w:szCs w:val="20"/>
                <w:highlight w:val="none"/>
              </w:rPr>
            </w:pPr>
          </w:p>
        </w:tc>
        <w:tc>
          <w:tcPr>
            <w:tcW w:w="1168" w:type="dxa"/>
            <w:noWrap w:val="0"/>
            <w:vAlign w:val="center"/>
          </w:tcPr>
          <w:p w14:paraId="45EF0626">
            <w:pPr>
              <w:widowControl/>
              <w:spacing w:line="240" w:lineRule="auto"/>
              <w:jc w:val="center"/>
              <w:rPr>
                <w:rFonts w:ascii="宋体" w:hAnsi="宋体"/>
                <w:color w:val="000000"/>
                <w:kern w:val="0"/>
                <w:sz w:val="24"/>
                <w:szCs w:val="20"/>
                <w:highlight w:val="none"/>
              </w:rPr>
            </w:pPr>
          </w:p>
        </w:tc>
      </w:tr>
      <w:tr w14:paraId="1D906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0242161A">
            <w:pPr>
              <w:widowControl/>
              <w:spacing w:line="240" w:lineRule="auto"/>
              <w:jc w:val="center"/>
              <w:rPr>
                <w:rFonts w:ascii="宋体" w:hAnsi="宋体"/>
                <w:color w:val="000000"/>
                <w:kern w:val="0"/>
                <w:sz w:val="24"/>
                <w:szCs w:val="20"/>
                <w:highlight w:val="none"/>
              </w:rPr>
            </w:pPr>
          </w:p>
        </w:tc>
        <w:tc>
          <w:tcPr>
            <w:tcW w:w="1064" w:type="dxa"/>
            <w:noWrap w:val="0"/>
            <w:vAlign w:val="center"/>
          </w:tcPr>
          <w:p w14:paraId="01FCEC00">
            <w:pPr>
              <w:widowControl/>
              <w:spacing w:line="240" w:lineRule="auto"/>
              <w:jc w:val="center"/>
              <w:rPr>
                <w:rFonts w:ascii="宋体" w:hAnsi="宋体"/>
                <w:color w:val="000000"/>
                <w:kern w:val="0"/>
                <w:sz w:val="24"/>
                <w:szCs w:val="20"/>
                <w:highlight w:val="none"/>
              </w:rPr>
            </w:pPr>
          </w:p>
        </w:tc>
        <w:tc>
          <w:tcPr>
            <w:tcW w:w="672" w:type="dxa"/>
            <w:noWrap w:val="0"/>
            <w:vAlign w:val="center"/>
          </w:tcPr>
          <w:p w14:paraId="01A6C925">
            <w:pPr>
              <w:widowControl/>
              <w:spacing w:line="240" w:lineRule="auto"/>
              <w:jc w:val="center"/>
              <w:rPr>
                <w:rFonts w:ascii="宋体" w:hAnsi="宋体"/>
                <w:color w:val="000000"/>
                <w:kern w:val="0"/>
                <w:sz w:val="24"/>
                <w:szCs w:val="20"/>
                <w:highlight w:val="none"/>
              </w:rPr>
            </w:pPr>
          </w:p>
        </w:tc>
        <w:tc>
          <w:tcPr>
            <w:tcW w:w="847" w:type="dxa"/>
            <w:noWrap w:val="0"/>
            <w:vAlign w:val="center"/>
          </w:tcPr>
          <w:p w14:paraId="074D098D">
            <w:pPr>
              <w:widowControl/>
              <w:spacing w:line="240" w:lineRule="auto"/>
              <w:jc w:val="center"/>
              <w:rPr>
                <w:rFonts w:ascii="宋体" w:hAnsi="宋体"/>
                <w:color w:val="000000"/>
                <w:kern w:val="0"/>
                <w:sz w:val="24"/>
                <w:szCs w:val="20"/>
                <w:highlight w:val="none"/>
              </w:rPr>
            </w:pPr>
          </w:p>
        </w:tc>
        <w:tc>
          <w:tcPr>
            <w:tcW w:w="884" w:type="dxa"/>
            <w:noWrap w:val="0"/>
            <w:vAlign w:val="center"/>
          </w:tcPr>
          <w:p w14:paraId="40A569C6">
            <w:pPr>
              <w:widowControl/>
              <w:spacing w:line="240" w:lineRule="auto"/>
              <w:jc w:val="center"/>
              <w:rPr>
                <w:rFonts w:ascii="宋体" w:hAnsi="宋体"/>
                <w:color w:val="000000"/>
                <w:kern w:val="0"/>
                <w:sz w:val="24"/>
                <w:szCs w:val="20"/>
                <w:highlight w:val="none"/>
              </w:rPr>
            </w:pPr>
          </w:p>
        </w:tc>
        <w:tc>
          <w:tcPr>
            <w:tcW w:w="709" w:type="dxa"/>
            <w:noWrap w:val="0"/>
            <w:vAlign w:val="center"/>
          </w:tcPr>
          <w:p w14:paraId="191D5B7E">
            <w:pPr>
              <w:widowControl/>
              <w:spacing w:line="240" w:lineRule="auto"/>
              <w:jc w:val="center"/>
              <w:rPr>
                <w:rFonts w:ascii="宋体" w:hAnsi="宋体"/>
                <w:color w:val="000000"/>
                <w:kern w:val="0"/>
                <w:sz w:val="24"/>
                <w:szCs w:val="20"/>
                <w:highlight w:val="none"/>
              </w:rPr>
            </w:pPr>
          </w:p>
        </w:tc>
        <w:tc>
          <w:tcPr>
            <w:tcW w:w="1384" w:type="dxa"/>
            <w:noWrap w:val="0"/>
            <w:vAlign w:val="center"/>
          </w:tcPr>
          <w:p w14:paraId="0897DEFB">
            <w:pPr>
              <w:widowControl/>
              <w:spacing w:line="240" w:lineRule="auto"/>
              <w:jc w:val="center"/>
              <w:rPr>
                <w:rFonts w:ascii="宋体" w:hAnsi="宋体"/>
                <w:color w:val="000000"/>
                <w:kern w:val="0"/>
                <w:sz w:val="24"/>
                <w:szCs w:val="20"/>
                <w:highlight w:val="none"/>
              </w:rPr>
            </w:pPr>
          </w:p>
        </w:tc>
        <w:tc>
          <w:tcPr>
            <w:tcW w:w="1451" w:type="dxa"/>
            <w:noWrap w:val="0"/>
            <w:vAlign w:val="center"/>
          </w:tcPr>
          <w:p w14:paraId="6CCBC588">
            <w:pPr>
              <w:widowControl/>
              <w:spacing w:line="240" w:lineRule="auto"/>
              <w:jc w:val="center"/>
              <w:rPr>
                <w:rFonts w:ascii="宋体" w:hAnsi="宋体"/>
                <w:color w:val="000000"/>
                <w:kern w:val="0"/>
                <w:sz w:val="24"/>
                <w:szCs w:val="20"/>
                <w:highlight w:val="none"/>
              </w:rPr>
            </w:pPr>
          </w:p>
        </w:tc>
        <w:tc>
          <w:tcPr>
            <w:tcW w:w="1168" w:type="dxa"/>
            <w:noWrap w:val="0"/>
            <w:vAlign w:val="center"/>
          </w:tcPr>
          <w:p w14:paraId="257535BF">
            <w:pPr>
              <w:widowControl/>
              <w:spacing w:line="240" w:lineRule="auto"/>
              <w:jc w:val="center"/>
              <w:rPr>
                <w:rFonts w:ascii="宋体" w:hAnsi="宋体"/>
                <w:color w:val="000000"/>
                <w:kern w:val="0"/>
                <w:sz w:val="24"/>
                <w:szCs w:val="20"/>
                <w:highlight w:val="none"/>
              </w:rPr>
            </w:pPr>
          </w:p>
        </w:tc>
      </w:tr>
      <w:tr w14:paraId="37AB5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31FC088">
            <w:pPr>
              <w:widowControl/>
              <w:spacing w:line="240" w:lineRule="auto"/>
              <w:jc w:val="center"/>
              <w:rPr>
                <w:rFonts w:ascii="宋体" w:hAnsi="宋体"/>
                <w:color w:val="000000"/>
                <w:kern w:val="0"/>
                <w:sz w:val="24"/>
                <w:szCs w:val="20"/>
                <w:highlight w:val="none"/>
              </w:rPr>
            </w:pPr>
          </w:p>
        </w:tc>
        <w:tc>
          <w:tcPr>
            <w:tcW w:w="1064" w:type="dxa"/>
            <w:noWrap w:val="0"/>
            <w:vAlign w:val="center"/>
          </w:tcPr>
          <w:p w14:paraId="4F3C0BD5">
            <w:pPr>
              <w:widowControl/>
              <w:spacing w:line="240" w:lineRule="auto"/>
              <w:jc w:val="center"/>
              <w:rPr>
                <w:rFonts w:ascii="宋体" w:hAnsi="宋体"/>
                <w:color w:val="000000"/>
                <w:kern w:val="0"/>
                <w:sz w:val="24"/>
                <w:szCs w:val="20"/>
                <w:highlight w:val="none"/>
              </w:rPr>
            </w:pPr>
          </w:p>
        </w:tc>
        <w:tc>
          <w:tcPr>
            <w:tcW w:w="672" w:type="dxa"/>
            <w:noWrap w:val="0"/>
            <w:vAlign w:val="center"/>
          </w:tcPr>
          <w:p w14:paraId="5D17FFA3">
            <w:pPr>
              <w:widowControl/>
              <w:spacing w:line="240" w:lineRule="auto"/>
              <w:jc w:val="center"/>
              <w:rPr>
                <w:rFonts w:ascii="宋体" w:hAnsi="宋体"/>
                <w:color w:val="000000"/>
                <w:kern w:val="0"/>
                <w:sz w:val="24"/>
                <w:szCs w:val="20"/>
                <w:highlight w:val="none"/>
              </w:rPr>
            </w:pPr>
          </w:p>
        </w:tc>
        <w:tc>
          <w:tcPr>
            <w:tcW w:w="847" w:type="dxa"/>
            <w:noWrap w:val="0"/>
            <w:vAlign w:val="center"/>
          </w:tcPr>
          <w:p w14:paraId="0298935D">
            <w:pPr>
              <w:widowControl/>
              <w:spacing w:line="240" w:lineRule="auto"/>
              <w:jc w:val="center"/>
              <w:rPr>
                <w:rFonts w:ascii="宋体" w:hAnsi="宋体"/>
                <w:color w:val="000000"/>
                <w:kern w:val="0"/>
                <w:sz w:val="24"/>
                <w:szCs w:val="20"/>
                <w:highlight w:val="none"/>
              </w:rPr>
            </w:pPr>
          </w:p>
        </w:tc>
        <w:tc>
          <w:tcPr>
            <w:tcW w:w="884" w:type="dxa"/>
            <w:noWrap w:val="0"/>
            <w:vAlign w:val="center"/>
          </w:tcPr>
          <w:p w14:paraId="043EE03A">
            <w:pPr>
              <w:widowControl/>
              <w:spacing w:line="240" w:lineRule="auto"/>
              <w:jc w:val="center"/>
              <w:rPr>
                <w:rFonts w:ascii="宋体" w:hAnsi="宋体"/>
                <w:color w:val="000000"/>
                <w:kern w:val="0"/>
                <w:sz w:val="24"/>
                <w:szCs w:val="20"/>
                <w:highlight w:val="none"/>
              </w:rPr>
            </w:pPr>
          </w:p>
        </w:tc>
        <w:tc>
          <w:tcPr>
            <w:tcW w:w="709" w:type="dxa"/>
            <w:noWrap w:val="0"/>
            <w:vAlign w:val="center"/>
          </w:tcPr>
          <w:p w14:paraId="3802CD57">
            <w:pPr>
              <w:widowControl/>
              <w:spacing w:line="240" w:lineRule="auto"/>
              <w:jc w:val="center"/>
              <w:rPr>
                <w:rFonts w:ascii="宋体" w:hAnsi="宋体"/>
                <w:color w:val="000000"/>
                <w:kern w:val="0"/>
                <w:sz w:val="24"/>
                <w:szCs w:val="20"/>
                <w:highlight w:val="none"/>
              </w:rPr>
            </w:pPr>
          </w:p>
        </w:tc>
        <w:tc>
          <w:tcPr>
            <w:tcW w:w="1384" w:type="dxa"/>
            <w:noWrap w:val="0"/>
            <w:vAlign w:val="center"/>
          </w:tcPr>
          <w:p w14:paraId="605D03B3">
            <w:pPr>
              <w:widowControl/>
              <w:spacing w:line="240" w:lineRule="auto"/>
              <w:jc w:val="center"/>
              <w:rPr>
                <w:rFonts w:ascii="宋体" w:hAnsi="宋体"/>
                <w:color w:val="000000"/>
                <w:kern w:val="0"/>
                <w:sz w:val="24"/>
                <w:szCs w:val="20"/>
                <w:highlight w:val="none"/>
              </w:rPr>
            </w:pPr>
          </w:p>
        </w:tc>
        <w:tc>
          <w:tcPr>
            <w:tcW w:w="1451" w:type="dxa"/>
            <w:noWrap w:val="0"/>
            <w:vAlign w:val="center"/>
          </w:tcPr>
          <w:p w14:paraId="3F40AA39">
            <w:pPr>
              <w:widowControl/>
              <w:spacing w:line="240" w:lineRule="auto"/>
              <w:jc w:val="center"/>
              <w:rPr>
                <w:rFonts w:ascii="宋体" w:hAnsi="宋体"/>
                <w:color w:val="000000"/>
                <w:kern w:val="0"/>
                <w:sz w:val="24"/>
                <w:szCs w:val="20"/>
                <w:highlight w:val="none"/>
              </w:rPr>
            </w:pPr>
          </w:p>
        </w:tc>
        <w:tc>
          <w:tcPr>
            <w:tcW w:w="1168" w:type="dxa"/>
            <w:noWrap w:val="0"/>
            <w:vAlign w:val="center"/>
          </w:tcPr>
          <w:p w14:paraId="17E66ED6">
            <w:pPr>
              <w:widowControl/>
              <w:spacing w:line="240" w:lineRule="auto"/>
              <w:jc w:val="center"/>
              <w:rPr>
                <w:rFonts w:ascii="宋体" w:hAnsi="宋体"/>
                <w:color w:val="000000"/>
                <w:kern w:val="0"/>
                <w:sz w:val="24"/>
                <w:szCs w:val="20"/>
                <w:highlight w:val="none"/>
              </w:rPr>
            </w:pPr>
          </w:p>
        </w:tc>
      </w:tr>
      <w:tr w14:paraId="4870C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3825CAA">
            <w:pPr>
              <w:widowControl/>
              <w:spacing w:line="240" w:lineRule="auto"/>
              <w:jc w:val="center"/>
              <w:rPr>
                <w:rFonts w:ascii="宋体" w:hAnsi="宋体"/>
                <w:color w:val="000000"/>
                <w:kern w:val="0"/>
                <w:sz w:val="24"/>
                <w:szCs w:val="20"/>
                <w:highlight w:val="none"/>
              </w:rPr>
            </w:pPr>
          </w:p>
        </w:tc>
        <w:tc>
          <w:tcPr>
            <w:tcW w:w="1064" w:type="dxa"/>
            <w:noWrap w:val="0"/>
            <w:vAlign w:val="center"/>
          </w:tcPr>
          <w:p w14:paraId="4918153E">
            <w:pPr>
              <w:widowControl/>
              <w:spacing w:line="240" w:lineRule="auto"/>
              <w:jc w:val="center"/>
              <w:rPr>
                <w:rFonts w:ascii="宋体" w:hAnsi="宋体"/>
                <w:color w:val="000000"/>
                <w:kern w:val="0"/>
                <w:sz w:val="24"/>
                <w:szCs w:val="20"/>
                <w:highlight w:val="none"/>
              </w:rPr>
            </w:pPr>
          </w:p>
        </w:tc>
        <w:tc>
          <w:tcPr>
            <w:tcW w:w="672" w:type="dxa"/>
            <w:noWrap w:val="0"/>
            <w:vAlign w:val="center"/>
          </w:tcPr>
          <w:p w14:paraId="07306F7A">
            <w:pPr>
              <w:widowControl/>
              <w:spacing w:line="240" w:lineRule="auto"/>
              <w:jc w:val="center"/>
              <w:rPr>
                <w:rFonts w:ascii="宋体" w:hAnsi="宋体"/>
                <w:color w:val="000000"/>
                <w:kern w:val="0"/>
                <w:sz w:val="24"/>
                <w:szCs w:val="20"/>
                <w:highlight w:val="none"/>
              </w:rPr>
            </w:pPr>
          </w:p>
        </w:tc>
        <w:tc>
          <w:tcPr>
            <w:tcW w:w="847" w:type="dxa"/>
            <w:noWrap w:val="0"/>
            <w:vAlign w:val="center"/>
          </w:tcPr>
          <w:p w14:paraId="51C89EAB">
            <w:pPr>
              <w:widowControl/>
              <w:spacing w:line="240" w:lineRule="auto"/>
              <w:jc w:val="center"/>
              <w:rPr>
                <w:rFonts w:ascii="宋体" w:hAnsi="宋体"/>
                <w:color w:val="000000"/>
                <w:kern w:val="0"/>
                <w:sz w:val="24"/>
                <w:szCs w:val="20"/>
                <w:highlight w:val="none"/>
              </w:rPr>
            </w:pPr>
          </w:p>
        </w:tc>
        <w:tc>
          <w:tcPr>
            <w:tcW w:w="884" w:type="dxa"/>
            <w:noWrap w:val="0"/>
            <w:vAlign w:val="center"/>
          </w:tcPr>
          <w:p w14:paraId="2C83D4EA">
            <w:pPr>
              <w:widowControl/>
              <w:spacing w:line="240" w:lineRule="auto"/>
              <w:jc w:val="center"/>
              <w:rPr>
                <w:rFonts w:ascii="宋体" w:hAnsi="宋体"/>
                <w:color w:val="000000"/>
                <w:kern w:val="0"/>
                <w:sz w:val="24"/>
                <w:szCs w:val="20"/>
                <w:highlight w:val="none"/>
              </w:rPr>
            </w:pPr>
          </w:p>
        </w:tc>
        <w:tc>
          <w:tcPr>
            <w:tcW w:w="709" w:type="dxa"/>
            <w:noWrap w:val="0"/>
            <w:vAlign w:val="center"/>
          </w:tcPr>
          <w:p w14:paraId="26CF470D">
            <w:pPr>
              <w:widowControl/>
              <w:spacing w:line="240" w:lineRule="auto"/>
              <w:jc w:val="center"/>
              <w:rPr>
                <w:rFonts w:ascii="宋体" w:hAnsi="宋体"/>
                <w:color w:val="000000"/>
                <w:kern w:val="0"/>
                <w:sz w:val="24"/>
                <w:szCs w:val="20"/>
                <w:highlight w:val="none"/>
              </w:rPr>
            </w:pPr>
          </w:p>
        </w:tc>
        <w:tc>
          <w:tcPr>
            <w:tcW w:w="1384" w:type="dxa"/>
            <w:noWrap w:val="0"/>
            <w:vAlign w:val="center"/>
          </w:tcPr>
          <w:p w14:paraId="196192C5">
            <w:pPr>
              <w:widowControl/>
              <w:spacing w:line="240" w:lineRule="auto"/>
              <w:jc w:val="center"/>
              <w:rPr>
                <w:rFonts w:ascii="宋体" w:hAnsi="宋体"/>
                <w:color w:val="000000"/>
                <w:kern w:val="0"/>
                <w:sz w:val="24"/>
                <w:szCs w:val="20"/>
                <w:highlight w:val="none"/>
              </w:rPr>
            </w:pPr>
          </w:p>
        </w:tc>
        <w:tc>
          <w:tcPr>
            <w:tcW w:w="1451" w:type="dxa"/>
            <w:noWrap w:val="0"/>
            <w:vAlign w:val="center"/>
          </w:tcPr>
          <w:p w14:paraId="2D51CC17">
            <w:pPr>
              <w:widowControl/>
              <w:spacing w:line="240" w:lineRule="auto"/>
              <w:jc w:val="center"/>
              <w:rPr>
                <w:rFonts w:ascii="宋体" w:hAnsi="宋体"/>
                <w:color w:val="000000"/>
                <w:kern w:val="0"/>
                <w:sz w:val="24"/>
                <w:szCs w:val="20"/>
                <w:highlight w:val="none"/>
              </w:rPr>
            </w:pPr>
          </w:p>
        </w:tc>
        <w:tc>
          <w:tcPr>
            <w:tcW w:w="1168" w:type="dxa"/>
            <w:noWrap w:val="0"/>
            <w:vAlign w:val="center"/>
          </w:tcPr>
          <w:p w14:paraId="627620D3">
            <w:pPr>
              <w:widowControl/>
              <w:spacing w:line="240" w:lineRule="auto"/>
              <w:jc w:val="center"/>
              <w:rPr>
                <w:rFonts w:ascii="宋体" w:hAnsi="宋体"/>
                <w:color w:val="000000"/>
                <w:kern w:val="0"/>
                <w:sz w:val="24"/>
                <w:szCs w:val="20"/>
                <w:highlight w:val="none"/>
              </w:rPr>
            </w:pPr>
          </w:p>
        </w:tc>
      </w:tr>
      <w:tr w14:paraId="1608D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697B55F1">
            <w:pPr>
              <w:widowControl/>
              <w:spacing w:line="240" w:lineRule="auto"/>
              <w:jc w:val="center"/>
              <w:rPr>
                <w:rFonts w:ascii="宋体" w:hAnsi="宋体"/>
                <w:color w:val="000000"/>
                <w:kern w:val="0"/>
                <w:sz w:val="24"/>
                <w:szCs w:val="20"/>
                <w:highlight w:val="none"/>
              </w:rPr>
            </w:pPr>
          </w:p>
        </w:tc>
        <w:tc>
          <w:tcPr>
            <w:tcW w:w="1064" w:type="dxa"/>
            <w:noWrap w:val="0"/>
            <w:vAlign w:val="center"/>
          </w:tcPr>
          <w:p w14:paraId="451510EF">
            <w:pPr>
              <w:widowControl/>
              <w:spacing w:line="240" w:lineRule="auto"/>
              <w:jc w:val="center"/>
              <w:rPr>
                <w:rFonts w:ascii="宋体" w:hAnsi="宋体"/>
                <w:color w:val="000000"/>
                <w:kern w:val="0"/>
                <w:sz w:val="24"/>
                <w:szCs w:val="20"/>
                <w:highlight w:val="none"/>
              </w:rPr>
            </w:pPr>
          </w:p>
        </w:tc>
        <w:tc>
          <w:tcPr>
            <w:tcW w:w="672" w:type="dxa"/>
            <w:noWrap w:val="0"/>
            <w:vAlign w:val="center"/>
          </w:tcPr>
          <w:p w14:paraId="200DA437">
            <w:pPr>
              <w:widowControl/>
              <w:spacing w:line="240" w:lineRule="auto"/>
              <w:jc w:val="center"/>
              <w:rPr>
                <w:rFonts w:ascii="宋体" w:hAnsi="宋体"/>
                <w:color w:val="000000"/>
                <w:kern w:val="0"/>
                <w:sz w:val="24"/>
                <w:szCs w:val="20"/>
                <w:highlight w:val="none"/>
              </w:rPr>
            </w:pPr>
          </w:p>
        </w:tc>
        <w:tc>
          <w:tcPr>
            <w:tcW w:w="847" w:type="dxa"/>
            <w:noWrap w:val="0"/>
            <w:vAlign w:val="center"/>
          </w:tcPr>
          <w:p w14:paraId="2F68A063">
            <w:pPr>
              <w:widowControl/>
              <w:spacing w:line="240" w:lineRule="auto"/>
              <w:jc w:val="center"/>
              <w:rPr>
                <w:rFonts w:ascii="宋体" w:hAnsi="宋体"/>
                <w:color w:val="000000"/>
                <w:kern w:val="0"/>
                <w:sz w:val="24"/>
                <w:szCs w:val="20"/>
                <w:highlight w:val="none"/>
              </w:rPr>
            </w:pPr>
          </w:p>
        </w:tc>
        <w:tc>
          <w:tcPr>
            <w:tcW w:w="884" w:type="dxa"/>
            <w:noWrap w:val="0"/>
            <w:vAlign w:val="center"/>
          </w:tcPr>
          <w:p w14:paraId="28ABC22D">
            <w:pPr>
              <w:widowControl/>
              <w:spacing w:line="240" w:lineRule="auto"/>
              <w:jc w:val="center"/>
              <w:rPr>
                <w:rFonts w:ascii="宋体" w:hAnsi="宋体"/>
                <w:color w:val="000000"/>
                <w:kern w:val="0"/>
                <w:sz w:val="24"/>
                <w:szCs w:val="20"/>
                <w:highlight w:val="none"/>
              </w:rPr>
            </w:pPr>
          </w:p>
        </w:tc>
        <w:tc>
          <w:tcPr>
            <w:tcW w:w="709" w:type="dxa"/>
            <w:noWrap w:val="0"/>
            <w:vAlign w:val="center"/>
          </w:tcPr>
          <w:p w14:paraId="27117A34">
            <w:pPr>
              <w:widowControl/>
              <w:spacing w:line="240" w:lineRule="auto"/>
              <w:jc w:val="center"/>
              <w:rPr>
                <w:rFonts w:ascii="宋体" w:hAnsi="宋体"/>
                <w:color w:val="000000"/>
                <w:kern w:val="0"/>
                <w:sz w:val="24"/>
                <w:szCs w:val="20"/>
                <w:highlight w:val="none"/>
              </w:rPr>
            </w:pPr>
          </w:p>
        </w:tc>
        <w:tc>
          <w:tcPr>
            <w:tcW w:w="1384" w:type="dxa"/>
            <w:noWrap w:val="0"/>
            <w:vAlign w:val="center"/>
          </w:tcPr>
          <w:p w14:paraId="78125588">
            <w:pPr>
              <w:widowControl/>
              <w:spacing w:line="240" w:lineRule="auto"/>
              <w:jc w:val="center"/>
              <w:rPr>
                <w:rFonts w:ascii="宋体" w:hAnsi="宋体"/>
                <w:color w:val="000000"/>
                <w:kern w:val="0"/>
                <w:sz w:val="24"/>
                <w:szCs w:val="20"/>
                <w:highlight w:val="none"/>
              </w:rPr>
            </w:pPr>
          </w:p>
        </w:tc>
        <w:tc>
          <w:tcPr>
            <w:tcW w:w="1451" w:type="dxa"/>
            <w:noWrap w:val="0"/>
            <w:vAlign w:val="center"/>
          </w:tcPr>
          <w:p w14:paraId="21374848">
            <w:pPr>
              <w:widowControl/>
              <w:spacing w:line="240" w:lineRule="auto"/>
              <w:jc w:val="center"/>
              <w:rPr>
                <w:rFonts w:ascii="宋体" w:hAnsi="宋体"/>
                <w:color w:val="000000"/>
                <w:kern w:val="0"/>
                <w:sz w:val="24"/>
                <w:szCs w:val="20"/>
                <w:highlight w:val="none"/>
              </w:rPr>
            </w:pPr>
          </w:p>
        </w:tc>
        <w:tc>
          <w:tcPr>
            <w:tcW w:w="1168" w:type="dxa"/>
            <w:noWrap w:val="0"/>
            <w:vAlign w:val="center"/>
          </w:tcPr>
          <w:p w14:paraId="339F98BF">
            <w:pPr>
              <w:widowControl/>
              <w:spacing w:line="240" w:lineRule="auto"/>
              <w:jc w:val="center"/>
              <w:rPr>
                <w:rFonts w:ascii="宋体" w:hAnsi="宋体"/>
                <w:color w:val="000000"/>
                <w:kern w:val="0"/>
                <w:sz w:val="24"/>
                <w:szCs w:val="20"/>
                <w:highlight w:val="none"/>
              </w:rPr>
            </w:pPr>
          </w:p>
        </w:tc>
      </w:tr>
      <w:tr w14:paraId="5B444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01B76830">
            <w:pPr>
              <w:widowControl/>
              <w:spacing w:line="240" w:lineRule="auto"/>
              <w:jc w:val="center"/>
              <w:rPr>
                <w:rFonts w:ascii="宋体" w:hAnsi="宋体"/>
                <w:color w:val="000000"/>
                <w:kern w:val="0"/>
                <w:sz w:val="24"/>
                <w:szCs w:val="20"/>
                <w:highlight w:val="none"/>
              </w:rPr>
            </w:pPr>
          </w:p>
        </w:tc>
        <w:tc>
          <w:tcPr>
            <w:tcW w:w="1064" w:type="dxa"/>
            <w:noWrap w:val="0"/>
            <w:vAlign w:val="center"/>
          </w:tcPr>
          <w:p w14:paraId="397D1FE2">
            <w:pPr>
              <w:widowControl/>
              <w:spacing w:line="240" w:lineRule="auto"/>
              <w:jc w:val="center"/>
              <w:rPr>
                <w:rFonts w:ascii="宋体" w:hAnsi="宋体"/>
                <w:color w:val="000000"/>
                <w:kern w:val="0"/>
                <w:sz w:val="24"/>
                <w:szCs w:val="20"/>
                <w:highlight w:val="none"/>
              </w:rPr>
            </w:pPr>
          </w:p>
        </w:tc>
        <w:tc>
          <w:tcPr>
            <w:tcW w:w="672" w:type="dxa"/>
            <w:noWrap w:val="0"/>
            <w:vAlign w:val="center"/>
          </w:tcPr>
          <w:p w14:paraId="3DF04120">
            <w:pPr>
              <w:widowControl/>
              <w:spacing w:line="240" w:lineRule="auto"/>
              <w:jc w:val="center"/>
              <w:rPr>
                <w:rFonts w:ascii="宋体" w:hAnsi="宋体"/>
                <w:color w:val="000000"/>
                <w:kern w:val="0"/>
                <w:sz w:val="24"/>
                <w:szCs w:val="20"/>
                <w:highlight w:val="none"/>
              </w:rPr>
            </w:pPr>
          </w:p>
        </w:tc>
        <w:tc>
          <w:tcPr>
            <w:tcW w:w="847" w:type="dxa"/>
            <w:noWrap w:val="0"/>
            <w:vAlign w:val="center"/>
          </w:tcPr>
          <w:p w14:paraId="1C4A0B2C">
            <w:pPr>
              <w:widowControl/>
              <w:spacing w:line="240" w:lineRule="auto"/>
              <w:jc w:val="center"/>
              <w:rPr>
                <w:rFonts w:ascii="宋体" w:hAnsi="宋体"/>
                <w:color w:val="000000"/>
                <w:kern w:val="0"/>
                <w:sz w:val="24"/>
                <w:szCs w:val="20"/>
                <w:highlight w:val="none"/>
              </w:rPr>
            </w:pPr>
          </w:p>
        </w:tc>
        <w:tc>
          <w:tcPr>
            <w:tcW w:w="884" w:type="dxa"/>
            <w:noWrap w:val="0"/>
            <w:vAlign w:val="center"/>
          </w:tcPr>
          <w:p w14:paraId="1A451EA5">
            <w:pPr>
              <w:widowControl/>
              <w:spacing w:line="240" w:lineRule="auto"/>
              <w:jc w:val="center"/>
              <w:rPr>
                <w:rFonts w:ascii="宋体" w:hAnsi="宋体"/>
                <w:color w:val="000000"/>
                <w:kern w:val="0"/>
                <w:sz w:val="24"/>
                <w:szCs w:val="20"/>
                <w:highlight w:val="none"/>
              </w:rPr>
            </w:pPr>
          </w:p>
        </w:tc>
        <w:tc>
          <w:tcPr>
            <w:tcW w:w="709" w:type="dxa"/>
            <w:noWrap w:val="0"/>
            <w:vAlign w:val="center"/>
          </w:tcPr>
          <w:p w14:paraId="4C8BFECE">
            <w:pPr>
              <w:widowControl/>
              <w:spacing w:line="240" w:lineRule="auto"/>
              <w:jc w:val="center"/>
              <w:rPr>
                <w:rFonts w:ascii="宋体" w:hAnsi="宋体"/>
                <w:color w:val="000000"/>
                <w:kern w:val="0"/>
                <w:sz w:val="24"/>
                <w:szCs w:val="20"/>
                <w:highlight w:val="none"/>
              </w:rPr>
            </w:pPr>
          </w:p>
        </w:tc>
        <w:tc>
          <w:tcPr>
            <w:tcW w:w="1384" w:type="dxa"/>
            <w:noWrap w:val="0"/>
            <w:vAlign w:val="center"/>
          </w:tcPr>
          <w:p w14:paraId="6778AB64">
            <w:pPr>
              <w:widowControl/>
              <w:spacing w:line="240" w:lineRule="auto"/>
              <w:jc w:val="center"/>
              <w:rPr>
                <w:rFonts w:ascii="宋体" w:hAnsi="宋体"/>
                <w:color w:val="000000"/>
                <w:kern w:val="0"/>
                <w:sz w:val="24"/>
                <w:szCs w:val="20"/>
                <w:highlight w:val="none"/>
              </w:rPr>
            </w:pPr>
          </w:p>
        </w:tc>
        <w:tc>
          <w:tcPr>
            <w:tcW w:w="1451" w:type="dxa"/>
            <w:noWrap w:val="0"/>
            <w:vAlign w:val="center"/>
          </w:tcPr>
          <w:p w14:paraId="19B77248">
            <w:pPr>
              <w:widowControl/>
              <w:spacing w:line="240" w:lineRule="auto"/>
              <w:jc w:val="center"/>
              <w:rPr>
                <w:rFonts w:ascii="宋体" w:hAnsi="宋体"/>
                <w:color w:val="000000"/>
                <w:kern w:val="0"/>
                <w:sz w:val="24"/>
                <w:szCs w:val="20"/>
                <w:highlight w:val="none"/>
              </w:rPr>
            </w:pPr>
          </w:p>
        </w:tc>
        <w:tc>
          <w:tcPr>
            <w:tcW w:w="1168" w:type="dxa"/>
            <w:noWrap w:val="0"/>
            <w:vAlign w:val="center"/>
          </w:tcPr>
          <w:p w14:paraId="178923AE">
            <w:pPr>
              <w:widowControl/>
              <w:spacing w:line="240" w:lineRule="auto"/>
              <w:jc w:val="center"/>
              <w:rPr>
                <w:rFonts w:ascii="宋体" w:hAnsi="宋体"/>
                <w:color w:val="000000"/>
                <w:kern w:val="0"/>
                <w:sz w:val="24"/>
                <w:szCs w:val="20"/>
                <w:highlight w:val="none"/>
              </w:rPr>
            </w:pPr>
          </w:p>
        </w:tc>
      </w:tr>
      <w:tr w14:paraId="42906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748A0ED">
            <w:pPr>
              <w:widowControl/>
              <w:spacing w:line="240" w:lineRule="auto"/>
              <w:jc w:val="center"/>
              <w:rPr>
                <w:rFonts w:ascii="宋体" w:hAnsi="宋体"/>
                <w:color w:val="000000"/>
                <w:kern w:val="0"/>
                <w:sz w:val="24"/>
                <w:szCs w:val="20"/>
                <w:highlight w:val="none"/>
              </w:rPr>
            </w:pPr>
          </w:p>
        </w:tc>
        <w:tc>
          <w:tcPr>
            <w:tcW w:w="1064" w:type="dxa"/>
            <w:noWrap w:val="0"/>
            <w:vAlign w:val="center"/>
          </w:tcPr>
          <w:p w14:paraId="30CFB6FA">
            <w:pPr>
              <w:widowControl/>
              <w:spacing w:line="240" w:lineRule="auto"/>
              <w:jc w:val="center"/>
              <w:rPr>
                <w:rFonts w:ascii="宋体" w:hAnsi="宋体"/>
                <w:color w:val="000000"/>
                <w:kern w:val="0"/>
                <w:sz w:val="24"/>
                <w:szCs w:val="20"/>
                <w:highlight w:val="none"/>
              </w:rPr>
            </w:pPr>
          </w:p>
        </w:tc>
        <w:tc>
          <w:tcPr>
            <w:tcW w:w="672" w:type="dxa"/>
            <w:noWrap w:val="0"/>
            <w:vAlign w:val="center"/>
          </w:tcPr>
          <w:p w14:paraId="77553AFC">
            <w:pPr>
              <w:widowControl/>
              <w:spacing w:line="240" w:lineRule="auto"/>
              <w:jc w:val="center"/>
              <w:rPr>
                <w:rFonts w:ascii="宋体" w:hAnsi="宋体"/>
                <w:color w:val="000000"/>
                <w:kern w:val="0"/>
                <w:sz w:val="24"/>
                <w:szCs w:val="20"/>
                <w:highlight w:val="none"/>
              </w:rPr>
            </w:pPr>
          </w:p>
        </w:tc>
        <w:tc>
          <w:tcPr>
            <w:tcW w:w="847" w:type="dxa"/>
            <w:noWrap w:val="0"/>
            <w:vAlign w:val="center"/>
          </w:tcPr>
          <w:p w14:paraId="0BAD858D">
            <w:pPr>
              <w:widowControl/>
              <w:spacing w:line="240" w:lineRule="auto"/>
              <w:jc w:val="center"/>
              <w:rPr>
                <w:rFonts w:ascii="宋体" w:hAnsi="宋体"/>
                <w:color w:val="000000"/>
                <w:kern w:val="0"/>
                <w:sz w:val="24"/>
                <w:szCs w:val="20"/>
                <w:highlight w:val="none"/>
              </w:rPr>
            </w:pPr>
          </w:p>
        </w:tc>
        <w:tc>
          <w:tcPr>
            <w:tcW w:w="884" w:type="dxa"/>
            <w:noWrap w:val="0"/>
            <w:vAlign w:val="center"/>
          </w:tcPr>
          <w:p w14:paraId="6AD53BA7">
            <w:pPr>
              <w:widowControl/>
              <w:spacing w:line="240" w:lineRule="auto"/>
              <w:jc w:val="center"/>
              <w:rPr>
                <w:rFonts w:ascii="宋体" w:hAnsi="宋体"/>
                <w:color w:val="000000"/>
                <w:kern w:val="0"/>
                <w:sz w:val="24"/>
                <w:szCs w:val="20"/>
                <w:highlight w:val="none"/>
              </w:rPr>
            </w:pPr>
          </w:p>
        </w:tc>
        <w:tc>
          <w:tcPr>
            <w:tcW w:w="709" w:type="dxa"/>
            <w:noWrap w:val="0"/>
            <w:vAlign w:val="center"/>
          </w:tcPr>
          <w:p w14:paraId="6271FF35">
            <w:pPr>
              <w:widowControl/>
              <w:spacing w:line="240" w:lineRule="auto"/>
              <w:jc w:val="center"/>
              <w:rPr>
                <w:rFonts w:ascii="宋体" w:hAnsi="宋体"/>
                <w:color w:val="000000"/>
                <w:kern w:val="0"/>
                <w:sz w:val="24"/>
                <w:szCs w:val="20"/>
                <w:highlight w:val="none"/>
              </w:rPr>
            </w:pPr>
          </w:p>
        </w:tc>
        <w:tc>
          <w:tcPr>
            <w:tcW w:w="1384" w:type="dxa"/>
            <w:noWrap w:val="0"/>
            <w:vAlign w:val="center"/>
          </w:tcPr>
          <w:p w14:paraId="46AD4FE8">
            <w:pPr>
              <w:widowControl/>
              <w:spacing w:line="240" w:lineRule="auto"/>
              <w:jc w:val="center"/>
              <w:rPr>
                <w:rFonts w:ascii="宋体" w:hAnsi="宋体"/>
                <w:color w:val="000000"/>
                <w:kern w:val="0"/>
                <w:sz w:val="24"/>
                <w:szCs w:val="20"/>
                <w:highlight w:val="none"/>
              </w:rPr>
            </w:pPr>
          </w:p>
        </w:tc>
        <w:tc>
          <w:tcPr>
            <w:tcW w:w="1451" w:type="dxa"/>
            <w:noWrap w:val="0"/>
            <w:vAlign w:val="center"/>
          </w:tcPr>
          <w:p w14:paraId="12CEFF35">
            <w:pPr>
              <w:widowControl/>
              <w:spacing w:line="240" w:lineRule="auto"/>
              <w:jc w:val="center"/>
              <w:rPr>
                <w:rFonts w:ascii="宋体" w:hAnsi="宋体"/>
                <w:color w:val="000000"/>
                <w:kern w:val="0"/>
                <w:sz w:val="24"/>
                <w:szCs w:val="20"/>
                <w:highlight w:val="none"/>
              </w:rPr>
            </w:pPr>
          </w:p>
        </w:tc>
        <w:tc>
          <w:tcPr>
            <w:tcW w:w="1168" w:type="dxa"/>
            <w:noWrap w:val="0"/>
            <w:vAlign w:val="center"/>
          </w:tcPr>
          <w:p w14:paraId="0FB74D0B">
            <w:pPr>
              <w:widowControl/>
              <w:spacing w:line="240" w:lineRule="auto"/>
              <w:jc w:val="center"/>
              <w:rPr>
                <w:rFonts w:ascii="宋体" w:hAnsi="宋体"/>
                <w:color w:val="000000"/>
                <w:kern w:val="0"/>
                <w:sz w:val="24"/>
                <w:szCs w:val="20"/>
                <w:highlight w:val="none"/>
              </w:rPr>
            </w:pPr>
          </w:p>
        </w:tc>
      </w:tr>
      <w:tr w14:paraId="6B5A0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0213DEB">
            <w:pPr>
              <w:widowControl/>
              <w:spacing w:line="240" w:lineRule="auto"/>
              <w:jc w:val="center"/>
              <w:rPr>
                <w:rFonts w:ascii="宋体" w:hAnsi="宋体"/>
                <w:color w:val="000000"/>
                <w:kern w:val="0"/>
                <w:sz w:val="24"/>
                <w:szCs w:val="20"/>
                <w:highlight w:val="none"/>
              </w:rPr>
            </w:pPr>
          </w:p>
        </w:tc>
        <w:tc>
          <w:tcPr>
            <w:tcW w:w="1064" w:type="dxa"/>
            <w:noWrap w:val="0"/>
            <w:vAlign w:val="center"/>
          </w:tcPr>
          <w:p w14:paraId="68FDCBDA">
            <w:pPr>
              <w:widowControl/>
              <w:spacing w:line="240" w:lineRule="auto"/>
              <w:jc w:val="center"/>
              <w:rPr>
                <w:rFonts w:ascii="宋体" w:hAnsi="宋体"/>
                <w:color w:val="000000"/>
                <w:kern w:val="0"/>
                <w:sz w:val="24"/>
                <w:szCs w:val="20"/>
                <w:highlight w:val="none"/>
              </w:rPr>
            </w:pPr>
          </w:p>
        </w:tc>
        <w:tc>
          <w:tcPr>
            <w:tcW w:w="672" w:type="dxa"/>
            <w:noWrap w:val="0"/>
            <w:vAlign w:val="center"/>
          </w:tcPr>
          <w:p w14:paraId="08F0ECE5">
            <w:pPr>
              <w:widowControl/>
              <w:spacing w:line="240" w:lineRule="auto"/>
              <w:jc w:val="center"/>
              <w:rPr>
                <w:rFonts w:ascii="宋体" w:hAnsi="宋体"/>
                <w:color w:val="000000"/>
                <w:kern w:val="0"/>
                <w:sz w:val="24"/>
                <w:szCs w:val="20"/>
                <w:highlight w:val="none"/>
              </w:rPr>
            </w:pPr>
          </w:p>
        </w:tc>
        <w:tc>
          <w:tcPr>
            <w:tcW w:w="847" w:type="dxa"/>
            <w:noWrap w:val="0"/>
            <w:vAlign w:val="center"/>
          </w:tcPr>
          <w:p w14:paraId="5E8DC54E">
            <w:pPr>
              <w:widowControl/>
              <w:spacing w:line="240" w:lineRule="auto"/>
              <w:jc w:val="center"/>
              <w:rPr>
                <w:rFonts w:ascii="宋体" w:hAnsi="宋体"/>
                <w:color w:val="000000"/>
                <w:kern w:val="0"/>
                <w:sz w:val="24"/>
                <w:szCs w:val="20"/>
                <w:highlight w:val="none"/>
              </w:rPr>
            </w:pPr>
          </w:p>
        </w:tc>
        <w:tc>
          <w:tcPr>
            <w:tcW w:w="884" w:type="dxa"/>
            <w:noWrap w:val="0"/>
            <w:vAlign w:val="center"/>
          </w:tcPr>
          <w:p w14:paraId="21536535">
            <w:pPr>
              <w:widowControl/>
              <w:spacing w:line="240" w:lineRule="auto"/>
              <w:jc w:val="center"/>
              <w:rPr>
                <w:rFonts w:ascii="宋体" w:hAnsi="宋体"/>
                <w:color w:val="000000"/>
                <w:kern w:val="0"/>
                <w:sz w:val="24"/>
                <w:szCs w:val="20"/>
                <w:highlight w:val="none"/>
              </w:rPr>
            </w:pPr>
          </w:p>
        </w:tc>
        <w:tc>
          <w:tcPr>
            <w:tcW w:w="709" w:type="dxa"/>
            <w:noWrap w:val="0"/>
            <w:vAlign w:val="center"/>
          </w:tcPr>
          <w:p w14:paraId="08CB71C6">
            <w:pPr>
              <w:widowControl/>
              <w:spacing w:line="240" w:lineRule="auto"/>
              <w:jc w:val="center"/>
              <w:rPr>
                <w:rFonts w:ascii="宋体" w:hAnsi="宋体"/>
                <w:color w:val="000000"/>
                <w:kern w:val="0"/>
                <w:sz w:val="24"/>
                <w:szCs w:val="20"/>
                <w:highlight w:val="none"/>
              </w:rPr>
            </w:pPr>
          </w:p>
        </w:tc>
        <w:tc>
          <w:tcPr>
            <w:tcW w:w="1384" w:type="dxa"/>
            <w:noWrap w:val="0"/>
            <w:vAlign w:val="center"/>
          </w:tcPr>
          <w:p w14:paraId="5BE42662">
            <w:pPr>
              <w:widowControl/>
              <w:spacing w:line="240" w:lineRule="auto"/>
              <w:jc w:val="center"/>
              <w:rPr>
                <w:rFonts w:ascii="宋体" w:hAnsi="宋体"/>
                <w:color w:val="000000"/>
                <w:kern w:val="0"/>
                <w:sz w:val="24"/>
                <w:szCs w:val="20"/>
                <w:highlight w:val="none"/>
              </w:rPr>
            </w:pPr>
          </w:p>
        </w:tc>
        <w:tc>
          <w:tcPr>
            <w:tcW w:w="1451" w:type="dxa"/>
            <w:noWrap w:val="0"/>
            <w:vAlign w:val="center"/>
          </w:tcPr>
          <w:p w14:paraId="1D045A30">
            <w:pPr>
              <w:widowControl/>
              <w:spacing w:line="240" w:lineRule="auto"/>
              <w:jc w:val="center"/>
              <w:rPr>
                <w:rFonts w:ascii="宋体" w:hAnsi="宋体"/>
                <w:color w:val="000000"/>
                <w:kern w:val="0"/>
                <w:sz w:val="24"/>
                <w:szCs w:val="20"/>
                <w:highlight w:val="none"/>
              </w:rPr>
            </w:pPr>
          </w:p>
        </w:tc>
        <w:tc>
          <w:tcPr>
            <w:tcW w:w="1168" w:type="dxa"/>
            <w:noWrap w:val="0"/>
            <w:vAlign w:val="center"/>
          </w:tcPr>
          <w:p w14:paraId="5D263F77">
            <w:pPr>
              <w:widowControl/>
              <w:spacing w:line="240" w:lineRule="auto"/>
              <w:jc w:val="center"/>
              <w:rPr>
                <w:rFonts w:ascii="宋体" w:hAnsi="宋体"/>
                <w:color w:val="000000"/>
                <w:kern w:val="0"/>
                <w:sz w:val="24"/>
                <w:szCs w:val="20"/>
                <w:highlight w:val="none"/>
              </w:rPr>
            </w:pPr>
          </w:p>
        </w:tc>
      </w:tr>
    </w:tbl>
    <w:p w14:paraId="056685B7">
      <w:pPr>
        <w:widowControl/>
        <w:spacing w:line="420" w:lineRule="exact"/>
        <w:jc w:val="left"/>
        <w:rPr>
          <w:rFonts w:ascii="宋体" w:hAnsi="宋体"/>
          <w:color w:val="000000"/>
          <w:kern w:val="0"/>
          <w:sz w:val="24"/>
          <w:szCs w:val="20"/>
          <w:highlight w:val="none"/>
        </w:rPr>
      </w:pPr>
    </w:p>
    <w:p w14:paraId="124DD961">
      <w:pPr>
        <w:widowControl/>
        <w:spacing w:before="120" w:beforeLines="50" w:after="120" w:afterLines="50" w:line="420" w:lineRule="exact"/>
        <w:jc w:val="left"/>
        <w:rPr>
          <w:rFonts w:ascii="宋体" w:hAnsi="宋体"/>
          <w:color w:val="000000"/>
          <w:kern w:val="0"/>
          <w:sz w:val="24"/>
          <w:szCs w:val="20"/>
          <w:highlight w:val="none"/>
        </w:rPr>
      </w:pPr>
      <w:r>
        <w:rPr>
          <w:rFonts w:ascii="宋体" w:hAnsi="宋体"/>
          <w:color w:val="000000"/>
          <w:kern w:val="0"/>
          <w:sz w:val="24"/>
          <w:szCs w:val="20"/>
          <w:highlight w:val="none"/>
        </w:rPr>
        <w:br w:type="page"/>
      </w:r>
      <w:r>
        <w:rPr>
          <w:rFonts w:hint="eastAsia" w:ascii="宋体" w:hAnsi="宋体"/>
          <w:color w:val="000000"/>
          <w:kern w:val="0"/>
          <w:sz w:val="24"/>
          <w:szCs w:val="20"/>
          <w:highlight w:val="none"/>
        </w:rPr>
        <w:t>附表三：劳动力计划表</w:t>
      </w:r>
    </w:p>
    <w:p w14:paraId="62B847B4">
      <w:pPr>
        <w:widowControl/>
        <w:wordWrap w:val="0"/>
        <w:spacing w:line="420" w:lineRule="exact"/>
        <w:jc w:val="center"/>
        <w:rPr>
          <w:rFonts w:hint="eastAsia" w:ascii="宋体" w:hAnsi="宋体" w:eastAsia="宋体"/>
          <w:color w:val="000000"/>
          <w:kern w:val="0"/>
          <w:sz w:val="24"/>
          <w:szCs w:val="20"/>
          <w:highlight w:val="none"/>
          <w:lang w:eastAsia="zh-CN"/>
        </w:rPr>
      </w:pPr>
      <w:r>
        <w:rPr>
          <w:rFonts w:hint="eastAsia" w:ascii="宋体" w:hAnsi="宋体"/>
          <w:color w:val="000000"/>
          <w:kern w:val="0"/>
          <w:sz w:val="24"/>
          <w:szCs w:val="20"/>
          <w:highlight w:val="none"/>
          <w:lang w:val="en-US" w:eastAsia="zh-CN"/>
        </w:rPr>
        <w:t xml:space="preserve">                                                   </w:t>
      </w:r>
      <w:r>
        <w:rPr>
          <w:rFonts w:hint="eastAsia" w:ascii="宋体" w:hAnsi="宋体"/>
          <w:color w:val="000000"/>
          <w:kern w:val="0"/>
          <w:sz w:val="24"/>
          <w:szCs w:val="20"/>
          <w:highlight w:val="none"/>
        </w:rPr>
        <w:t>单位：人</w:t>
      </w:r>
    </w:p>
    <w:tbl>
      <w:tblPr>
        <w:tblStyle w:val="1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418"/>
        <w:gridCol w:w="1063"/>
        <w:gridCol w:w="1063"/>
        <w:gridCol w:w="1063"/>
        <w:gridCol w:w="1063"/>
        <w:gridCol w:w="1063"/>
        <w:gridCol w:w="1347"/>
      </w:tblGrid>
      <w:tr w14:paraId="344AB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709" w:type="dxa"/>
            <w:noWrap w:val="0"/>
            <w:vAlign w:val="center"/>
          </w:tcPr>
          <w:p w14:paraId="401FDAED">
            <w:pPr>
              <w:widowControl/>
              <w:spacing w:line="240" w:lineRule="auto"/>
              <w:jc w:val="center"/>
              <w:rPr>
                <w:rFonts w:ascii="宋体" w:hAnsi="宋体"/>
                <w:b/>
                <w:color w:val="000000"/>
                <w:kern w:val="0"/>
                <w:sz w:val="24"/>
                <w:szCs w:val="20"/>
                <w:highlight w:val="none"/>
              </w:rPr>
            </w:pPr>
            <w:r>
              <w:rPr>
                <w:rFonts w:hint="eastAsia" w:ascii="宋体" w:hAnsi="宋体"/>
                <w:b/>
                <w:color w:val="000000"/>
                <w:kern w:val="0"/>
                <w:sz w:val="24"/>
                <w:szCs w:val="20"/>
                <w:highlight w:val="none"/>
              </w:rPr>
              <w:t>工种</w:t>
            </w:r>
          </w:p>
        </w:tc>
        <w:tc>
          <w:tcPr>
            <w:tcW w:w="8080" w:type="dxa"/>
            <w:gridSpan w:val="7"/>
            <w:noWrap w:val="0"/>
            <w:vAlign w:val="center"/>
          </w:tcPr>
          <w:p w14:paraId="717511A9">
            <w:pPr>
              <w:widowControl/>
              <w:spacing w:line="240" w:lineRule="auto"/>
              <w:jc w:val="center"/>
              <w:rPr>
                <w:rFonts w:ascii="宋体" w:hAnsi="宋体"/>
                <w:b/>
                <w:color w:val="000000"/>
                <w:kern w:val="0"/>
                <w:sz w:val="24"/>
                <w:szCs w:val="20"/>
                <w:highlight w:val="none"/>
              </w:rPr>
            </w:pPr>
            <w:r>
              <w:rPr>
                <w:rFonts w:hint="eastAsia" w:ascii="宋体" w:hAnsi="宋体"/>
                <w:b/>
                <w:color w:val="000000"/>
                <w:kern w:val="0"/>
                <w:sz w:val="24"/>
                <w:szCs w:val="20"/>
                <w:highlight w:val="none"/>
              </w:rPr>
              <w:t>按工程施工阶段投入劳动力情况</w:t>
            </w:r>
          </w:p>
        </w:tc>
      </w:tr>
      <w:tr w14:paraId="3221F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042E7858">
            <w:pPr>
              <w:widowControl/>
              <w:spacing w:line="240" w:lineRule="auto"/>
              <w:jc w:val="center"/>
              <w:rPr>
                <w:rFonts w:ascii="宋体" w:hAnsi="宋体"/>
                <w:color w:val="000000"/>
                <w:kern w:val="0"/>
                <w:sz w:val="24"/>
                <w:szCs w:val="20"/>
                <w:highlight w:val="none"/>
              </w:rPr>
            </w:pPr>
          </w:p>
        </w:tc>
        <w:tc>
          <w:tcPr>
            <w:tcW w:w="1418" w:type="dxa"/>
            <w:noWrap w:val="0"/>
            <w:vAlign w:val="center"/>
          </w:tcPr>
          <w:p w14:paraId="6400198C">
            <w:pPr>
              <w:widowControl/>
              <w:spacing w:line="240" w:lineRule="auto"/>
              <w:jc w:val="center"/>
              <w:rPr>
                <w:rFonts w:ascii="宋体" w:hAnsi="宋体"/>
                <w:color w:val="000000"/>
                <w:kern w:val="0"/>
                <w:sz w:val="24"/>
                <w:szCs w:val="20"/>
                <w:highlight w:val="none"/>
              </w:rPr>
            </w:pPr>
          </w:p>
        </w:tc>
        <w:tc>
          <w:tcPr>
            <w:tcW w:w="1063" w:type="dxa"/>
            <w:noWrap w:val="0"/>
            <w:vAlign w:val="center"/>
          </w:tcPr>
          <w:p w14:paraId="2D2F248A">
            <w:pPr>
              <w:widowControl/>
              <w:spacing w:line="240" w:lineRule="auto"/>
              <w:jc w:val="center"/>
              <w:rPr>
                <w:rFonts w:ascii="宋体" w:hAnsi="宋体"/>
                <w:color w:val="000000"/>
                <w:kern w:val="0"/>
                <w:sz w:val="24"/>
                <w:szCs w:val="20"/>
                <w:highlight w:val="none"/>
              </w:rPr>
            </w:pPr>
          </w:p>
        </w:tc>
        <w:tc>
          <w:tcPr>
            <w:tcW w:w="1063" w:type="dxa"/>
            <w:noWrap w:val="0"/>
            <w:vAlign w:val="center"/>
          </w:tcPr>
          <w:p w14:paraId="6098F582">
            <w:pPr>
              <w:widowControl/>
              <w:spacing w:line="240" w:lineRule="auto"/>
              <w:jc w:val="center"/>
              <w:rPr>
                <w:rFonts w:ascii="宋体" w:hAnsi="宋体"/>
                <w:color w:val="000000"/>
                <w:kern w:val="0"/>
                <w:sz w:val="24"/>
                <w:szCs w:val="20"/>
                <w:highlight w:val="none"/>
              </w:rPr>
            </w:pPr>
          </w:p>
        </w:tc>
        <w:tc>
          <w:tcPr>
            <w:tcW w:w="1063" w:type="dxa"/>
            <w:noWrap w:val="0"/>
            <w:vAlign w:val="center"/>
          </w:tcPr>
          <w:p w14:paraId="0F8E26A3">
            <w:pPr>
              <w:widowControl/>
              <w:spacing w:line="240" w:lineRule="auto"/>
              <w:jc w:val="center"/>
              <w:rPr>
                <w:rFonts w:ascii="宋体" w:hAnsi="宋体"/>
                <w:color w:val="000000"/>
                <w:kern w:val="0"/>
                <w:sz w:val="24"/>
                <w:szCs w:val="20"/>
                <w:highlight w:val="none"/>
              </w:rPr>
            </w:pPr>
          </w:p>
        </w:tc>
        <w:tc>
          <w:tcPr>
            <w:tcW w:w="1063" w:type="dxa"/>
            <w:noWrap w:val="0"/>
            <w:vAlign w:val="center"/>
          </w:tcPr>
          <w:p w14:paraId="3570C9B7">
            <w:pPr>
              <w:widowControl/>
              <w:spacing w:line="240" w:lineRule="auto"/>
              <w:jc w:val="center"/>
              <w:rPr>
                <w:rFonts w:ascii="宋体" w:hAnsi="宋体"/>
                <w:color w:val="000000"/>
                <w:kern w:val="0"/>
                <w:sz w:val="24"/>
                <w:szCs w:val="20"/>
                <w:highlight w:val="none"/>
              </w:rPr>
            </w:pPr>
          </w:p>
        </w:tc>
        <w:tc>
          <w:tcPr>
            <w:tcW w:w="1063" w:type="dxa"/>
            <w:noWrap w:val="0"/>
            <w:vAlign w:val="center"/>
          </w:tcPr>
          <w:p w14:paraId="3A4B05BD">
            <w:pPr>
              <w:widowControl/>
              <w:spacing w:line="240" w:lineRule="auto"/>
              <w:jc w:val="center"/>
              <w:rPr>
                <w:rFonts w:ascii="宋体" w:hAnsi="宋体"/>
                <w:color w:val="000000"/>
                <w:kern w:val="0"/>
                <w:sz w:val="24"/>
                <w:szCs w:val="20"/>
                <w:highlight w:val="none"/>
              </w:rPr>
            </w:pPr>
          </w:p>
        </w:tc>
        <w:tc>
          <w:tcPr>
            <w:tcW w:w="1347" w:type="dxa"/>
            <w:noWrap w:val="0"/>
            <w:vAlign w:val="center"/>
          </w:tcPr>
          <w:p w14:paraId="4BC46766">
            <w:pPr>
              <w:widowControl/>
              <w:spacing w:line="240" w:lineRule="auto"/>
              <w:jc w:val="center"/>
              <w:rPr>
                <w:rFonts w:ascii="宋体" w:hAnsi="宋体"/>
                <w:color w:val="000000"/>
                <w:kern w:val="0"/>
                <w:sz w:val="24"/>
                <w:szCs w:val="20"/>
                <w:highlight w:val="none"/>
              </w:rPr>
            </w:pPr>
          </w:p>
        </w:tc>
      </w:tr>
      <w:tr w14:paraId="4CB60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314A3EF2">
            <w:pPr>
              <w:widowControl/>
              <w:spacing w:line="240" w:lineRule="auto"/>
              <w:jc w:val="center"/>
              <w:rPr>
                <w:rFonts w:ascii="宋体" w:hAnsi="宋体"/>
                <w:color w:val="000000"/>
                <w:kern w:val="0"/>
                <w:sz w:val="24"/>
                <w:szCs w:val="20"/>
                <w:highlight w:val="none"/>
              </w:rPr>
            </w:pPr>
          </w:p>
        </w:tc>
        <w:tc>
          <w:tcPr>
            <w:tcW w:w="1418" w:type="dxa"/>
            <w:noWrap w:val="0"/>
            <w:vAlign w:val="center"/>
          </w:tcPr>
          <w:p w14:paraId="5ECFD604">
            <w:pPr>
              <w:widowControl/>
              <w:spacing w:line="240" w:lineRule="auto"/>
              <w:jc w:val="center"/>
              <w:rPr>
                <w:rFonts w:ascii="宋体" w:hAnsi="宋体"/>
                <w:color w:val="000000"/>
                <w:kern w:val="0"/>
                <w:sz w:val="24"/>
                <w:szCs w:val="20"/>
                <w:highlight w:val="none"/>
              </w:rPr>
            </w:pPr>
          </w:p>
        </w:tc>
        <w:tc>
          <w:tcPr>
            <w:tcW w:w="1063" w:type="dxa"/>
            <w:noWrap w:val="0"/>
            <w:vAlign w:val="center"/>
          </w:tcPr>
          <w:p w14:paraId="72DCF06E">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CA49FD9">
            <w:pPr>
              <w:widowControl/>
              <w:spacing w:line="240" w:lineRule="auto"/>
              <w:jc w:val="center"/>
              <w:rPr>
                <w:rFonts w:ascii="宋体" w:hAnsi="宋体"/>
                <w:color w:val="000000"/>
                <w:kern w:val="0"/>
                <w:sz w:val="24"/>
                <w:szCs w:val="20"/>
                <w:highlight w:val="none"/>
              </w:rPr>
            </w:pPr>
          </w:p>
        </w:tc>
        <w:tc>
          <w:tcPr>
            <w:tcW w:w="1063" w:type="dxa"/>
            <w:noWrap w:val="0"/>
            <w:vAlign w:val="center"/>
          </w:tcPr>
          <w:p w14:paraId="562C4BDF">
            <w:pPr>
              <w:widowControl/>
              <w:spacing w:line="240" w:lineRule="auto"/>
              <w:jc w:val="center"/>
              <w:rPr>
                <w:rFonts w:ascii="宋体" w:hAnsi="宋体"/>
                <w:color w:val="000000"/>
                <w:kern w:val="0"/>
                <w:sz w:val="24"/>
                <w:szCs w:val="20"/>
                <w:highlight w:val="none"/>
              </w:rPr>
            </w:pPr>
          </w:p>
        </w:tc>
        <w:tc>
          <w:tcPr>
            <w:tcW w:w="1063" w:type="dxa"/>
            <w:noWrap w:val="0"/>
            <w:vAlign w:val="center"/>
          </w:tcPr>
          <w:p w14:paraId="6F29167C">
            <w:pPr>
              <w:widowControl/>
              <w:spacing w:line="240" w:lineRule="auto"/>
              <w:jc w:val="center"/>
              <w:rPr>
                <w:rFonts w:ascii="宋体" w:hAnsi="宋体"/>
                <w:color w:val="000000"/>
                <w:kern w:val="0"/>
                <w:sz w:val="24"/>
                <w:szCs w:val="20"/>
                <w:highlight w:val="none"/>
              </w:rPr>
            </w:pPr>
          </w:p>
        </w:tc>
        <w:tc>
          <w:tcPr>
            <w:tcW w:w="1063" w:type="dxa"/>
            <w:noWrap w:val="0"/>
            <w:vAlign w:val="center"/>
          </w:tcPr>
          <w:p w14:paraId="260CD419">
            <w:pPr>
              <w:widowControl/>
              <w:spacing w:line="240" w:lineRule="auto"/>
              <w:jc w:val="center"/>
              <w:rPr>
                <w:rFonts w:ascii="宋体" w:hAnsi="宋体"/>
                <w:color w:val="000000"/>
                <w:kern w:val="0"/>
                <w:sz w:val="24"/>
                <w:szCs w:val="20"/>
                <w:highlight w:val="none"/>
              </w:rPr>
            </w:pPr>
          </w:p>
        </w:tc>
        <w:tc>
          <w:tcPr>
            <w:tcW w:w="1347" w:type="dxa"/>
            <w:noWrap w:val="0"/>
            <w:vAlign w:val="center"/>
          </w:tcPr>
          <w:p w14:paraId="2B092ACC">
            <w:pPr>
              <w:widowControl/>
              <w:spacing w:line="240" w:lineRule="auto"/>
              <w:jc w:val="center"/>
              <w:rPr>
                <w:rFonts w:ascii="宋体" w:hAnsi="宋体"/>
                <w:color w:val="000000"/>
                <w:kern w:val="0"/>
                <w:sz w:val="24"/>
                <w:szCs w:val="20"/>
                <w:highlight w:val="none"/>
              </w:rPr>
            </w:pPr>
          </w:p>
        </w:tc>
      </w:tr>
      <w:tr w14:paraId="414F2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6AEFE3CD">
            <w:pPr>
              <w:widowControl/>
              <w:spacing w:line="240" w:lineRule="auto"/>
              <w:jc w:val="center"/>
              <w:rPr>
                <w:rFonts w:ascii="宋体" w:hAnsi="宋体"/>
                <w:color w:val="000000"/>
                <w:kern w:val="0"/>
                <w:sz w:val="24"/>
                <w:szCs w:val="20"/>
                <w:highlight w:val="none"/>
              </w:rPr>
            </w:pPr>
          </w:p>
        </w:tc>
        <w:tc>
          <w:tcPr>
            <w:tcW w:w="1418" w:type="dxa"/>
            <w:noWrap w:val="0"/>
            <w:vAlign w:val="center"/>
          </w:tcPr>
          <w:p w14:paraId="4F41FD75">
            <w:pPr>
              <w:widowControl/>
              <w:spacing w:line="240" w:lineRule="auto"/>
              <w:jc w:val="center"/>
              <w:rPr>
                <w:rFonts w:ascii="宋体" w:hAnsi="宋体"/>
                <w:color w:val="000000"/>
                <w:kern w:val="0"/>
                <w:sz w:val="24"/>
                <w:szCs w:val="20"/>
                <w:highlight w:val="none"/>
              </w:rPr>
            </w:pPr>
          </w:p>
        </w:tc>
        <w:tc>
          <w:tcPr>
            <w:tcW w:w="1063" w:type="dxa"/>
            <w:noWrap w:val="0"/>
            <w:vAlign w:val="center"/>
          </w:tcPr>
          <w:p w14:paraId="042B0802">
            <w:pPr>
              <w:widowControl/>
              <w:spacing w:line="240" w:lineRule="auto"/>
              <w:jc w:val="center"/>
              <w:rPr>
                <w:rFonts w:ascii="宋体" w:hAnsi="宋体"/>
                <w:color w:val="000000"/>
                <w:kern w:val="0"/>
                <w:sz w:val="24"/>
                <w:szCs w:val="20"/>
                <w:highlight w:val="none"/>
              </w:rPr>
            </w:pPr>
          </w:p>
        </w:tc>
        <w:tc>
          <w:tcPr>
            <w:tcW w:w="1063" w:type="dxa"/>
            <w:noWrap w:val="0"/>
            <w:vAlign w:val="center"/>
          </w:tcPr>
          <w:p w14:paraId="206D70FA">
            <w:pPr>
              <w:widowControl/>
              <w:spacing w:line="240" w:lineRule="auto"/>
              <w:jc w:val="center"/>
              <w:rPr>
                <w:rFonts w:ascii="宋体" w:hAnsi="宋体"/>
                <w:color w:val="000000"/>
                <w:kern w:val="0"/>
                <w:sz w:val="24"/>
                <w:szCs w:val="20"/>
                <w:highlight w:val="none"/>
              </w:rPr>
            </w:pPr>
          </w:p>
        </w:tc>
        <w:tc>
          <w:tcPr>
            <w:tcW w:w="1063" w:type="dxa"/>
            <w:noWrap w:val="0"/>
            <w:vAlign w:val="center"/>
          </w:tcPr>
          <w:p w14:paraId="629EB730">
            <w:pPr>
              <w:widowControl/>
              <w:spacing w:line="240" w:lineRule="auto"/>
              <w:jc w:val="center"/>
              <w:rPr>
                <w:rFonts w:ascii="宋体" w:hAnsi="宋体"/>
                <w:color w:val="000000"/>
                <w:kern w:val="0"/>
                <w:sz w:val="24"/>
                <w:szCs w:val="20"/>
                <w:highlight w:val="none"/>
              </w:rPr>
            </w:pPr>
          </w:p>
        </w:tc>
        <w:tc>
          <w:tcPr>
            <w:tcW w:w="1063" w:type="dxa"/>
            <w:noWrap w:val="0"/>
            <w:vAlign w:val="center"/>
          </w:tcPr>
          <w:p w14:paraId="771A3171">
            <w:pPr>
              <w:widowControl/>
              <w:spacing w:line="240" w:lineRule="auto"/>
              <w:jc w:val="center"/>
              <w:rPr>
                <w:rFonts w:ascii="宋体" w:hAnsi="宋体"/>
                <w:color w:val="000000"/>
                <w:kern w:val="0"/>
                <w:sz w:val="24"/>
                <w:szCs w:val="20"/>
                <w:highlight w:val="none"/>
              </w:rPr>
            </w:pPr>
          </w:p>
        </w:tc>
        <w:tc>
          <w:tcPr>
            <w:tcW w:w="1063" w:type="dxa"/>
            <w:noWrap w:val="0"/>
            <w:vAlign w:val="center"/>
          </w:tcPr>
          <w:p w14:paraId="085DFF41">
            <w:pPr>
              <w:widowControl/>
              <w:spacing w:line="240" w:lineRule="auto"/>
              <w:jc w:val="center"/>
              <w:rPr>
                <w:rFonts w:ascii="宋体" w:hAnsi="宋体"/>
                <w:color w:val="000000"/>
                <w:kern w:val="0"/>
                <w:sz w:val="24"/>
                <w:szCs w:val="20"/>
                <w:highlight w:val="none"/>
              </w:rPr>
            </w:pPr>
          </w:p>
        </w:tc>
        <w:tc>
          <w:tcPr>
            <w:tcW w:w="1347" w:type="dxa"/>
            <w:noWrap w:val="0"/>
            <w:vAlign w:val="center"/>
          </w:tcPr>
          <w:p w14:paraId="48029FEA">
            <w:pPr>
              <w:widowControl/>
              <w:spacing w:line="240" w:lineRule="auto"/>
              <w:jc w:val="center"/>
              <w:rPr>
                <w:rFonts w:ascii="宋体" w:hAnsi="宋体"/>
                <w:color w:val="000000"/>
                <w:kern w:val="0"/>
                <w:sz w:val="24"/>
                <w:szCs w:val="20"/>
                <w:highlight w:val="none"/>
              </w:rPr>
            </w:pPr>
          </w:p>
        </w:tc>
      </w:tr>
      <w:tr w14:paraId="0DDAB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75176623">
            <w:pPr>
              <w:widowControl/>
              <w:spacing w:line="240" w:lineRule="auto"/>
              <w:jc w:val="center"/>
              <w:rPr>
                <w:rFonts w:ascii="宋体" w:hAnsi="宋体"/>
                <w:color w:val="000000"/>
                <w:kern w:val="0"/>
                <w:sz w:val="24"/>
                <w:szCs w:val="20"/>
                <w:highlight w:val="none"/>
              </w:rPr>
            </w:pPr>
          </w:p>
        </w:tc>
        <w:tc>
          <w:tcPr>
            <w:tcW w:w="1418" w:type="dxa"/>
            <w:noWrap w:val="0"/>
            <w:vAlign w:val="center"/>
          </w:tcPr>
          <w:p w14:paraId="6CB22E1A">
            <w:pPr>
              <w:widowControl/>
              <w:spacing w:line="240" w:lineRule="auto"/>
              <w:jc w:val="center"/>
              <w:rPr>
                <w:rFonts w:ascii="宋体" w:hAnsi="宋体"/>
                <w:color w:val="000000"/>
                <w:kern w:val="0"/>
                <w:sz w:val="24"/>
                <w:szCs w:val="20"/>
                <w:highlight w:val="none"/>
              </w:rPr>
            </w:pPr>
          </w:p>
        </w:tc>
        <w:tc>
          <w:tcPr>
            <w:tcW w:w="1063" w:type="dxa"/>
            <w:noWrap w:val="0"/>
            <w:vAlign w:val="center"/>
          </w:tcPr>
          <w:p w14:paraId="1A869D56">
            <w:pPr>
              <w:widowControl/>
              <w:spacing w:line="240" w:lineRule="auto"/>
              <w:jc w:val="center"/>
              <w:rPr>
                <w:rFonts w:ascii="宋体" w:hAnsi="宋体"/>
                <w:color w:val="000000"/>
                <w:kern w:val="0"/>
                <w:sz w:val="24"/>
                <w:szCs w:val="20"/>
                <w:highlight w:val="none"/>
              </w:rPr>
            </w:pPr>
          </w:p>
        </w:tc>
        <w:tc>
          <w:tcPr>
            <w:tcW w:w="1063" w:type="dxa"/>
            <w:noWrap w:val="0"/>
            <w:vAlign w:val="center"/>
          </w:tcPr>
          <w:p w14:paraId="0AC07193">
            <w:pPr>
              <w:widowControl/>
              <w:spacing w:line="240" w:lineRule="auto"/>
              <w:jc w:val="center"/>
              <w:rPr>
                <w:rFonts w:ascii="宋体" w:hAnsi="宋体"/>
                <w:color w:val="000000"/>
                <w:kern w:val="0"/>
                <w:sz w:val="24"/>
                <w:szCs w:val="20"/>
                <w:highlight w:val="none"/>
              </w:rPr>
            </w:pPr>
          </w:p>
        </w:tc>
        <w:tc>
          <w:tcPr>
            <w:tcW w:w="1063" w:type="dxa"/>
            <w:noWrap w:val="0"/>
            <w:vAlign w:val="center"/>
          </w:tcPr>
          <w:p w14:paraId="1A6E70D1">
            <w:pPr>
              <w:widowControl/>
              <w:spacing w:line="240" w:lineRule="auto"/>
              <w:jc w:val="center"/>
              <w:rPr>
                <w:rFonts w:ascii="宋体" w:hAnsi="宋体"/>
                <w:color w:val="000000"/>
                <w:kern w:val="0"/>
                <w:sz w:val="24"/>
                <w:szCs w:val="20"/>
                <w:highlight w:val="none"/>
              </w:rPr>
            </w:pPr>
          </w:p>
        </w:tc>
        <w:tc>
          <w:tcPr>
            <w:tcW w:w="1063" w:type="dxa"/>
            <w:noWrap w:val="0"/>
            <w:vAlign w:val="center"/>
          </w:tcPr>
          <w:p w14:paraId="2ED9C2BB">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E170603">
            <w:pPr>
              <w:widowControl/>
              <w:spacing w:line="240" w:lineRule="auto"/>
              <w:jc w:val="center"/>
              <w:rPr>
                <w:rFonts w:ascii="宋体" w:hAnsi="宋体"/>
                <w:color w:val="000000"/>
                <w:kern w:val="0"/>
                <w:sz w:val="24"/>
                <w:szCs w:val="20"/>
                <w:highlight w:val="none"/>
              </w:rPr>
            </w:pPr>
          </w:p>
        </w:tc>
        <w:tc>
          <w:tcPr>
            <w:tcW w:w="1347" w:type="dxa"/>
            <w:noWrap w:val="0"/>
            <w:vAlign w:val="center"/>
          </w:tcPr>
          <w:p w14:paraId="76BBE248">
            <w:pPr>
              <w:widowControl/>
              <w:spacing w:line="240" w:lineRule="auto"/>
              <w:jc w:val="center"/>
              <w:rPr>
                <w:rFonts w:ascii="宋体" w:hAnsi="宋体"/>
                <w:color w:val="000000"/>
                <w:kern w:val="0"/>
                <w:sz w:val="24"/>
                <w:szCs w:val="20"/>
                <w:highlight w:val="none"/>
              </w:rPr>
            </w:pPr>
          </w:p>
        </w:tc>
      </w:tr>
      <w:tr w14:paraId="6C672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54F55868">
            <w:pPr>
              <w:widowControl/>
              <w:spacing w:line="240" w:lineRule="auto"/>
              <w:jc w:val="center"/>
              <w:rPr>
                <w:rFonts w:ascii="宋体" w:hAnsi="宋体"/>
                <w:color w:val="000000"/>
                <w:kern w:val="0"/>
                <w:sz w:val="24"/>
                <w:szCs w:val="20"/>
                <w:highlight w:val="none"/>
              </w:rPr>
            </w:pPr>
          </w:p>
        </w:tc>
        <w:tc>
          <w:tcPr>
            <w:tcW w:w="1418" w:type="dxa"/>
            <w:noWrap w:val="0"/>
            <w:vAlign w:val="center"/>
          </w:tcPr>
          <w:p w14:paraId="2B7ABFA3">
            <w:pPr>
              <w:widowControl/>
              <w:spacing w:line="240" w:lineRule="auto"/>
              <w:jc w:val="center"/>
              <w:rPr>
                <w:rFonts w:ascii="宋体" w:hAnsi="宋体"/>
                <w:color w:val="000000"/>
                <w:kern w:val="0"/>
                <w:sz w:val="24"/>
                <w:szCs w:val="20"/>
                <w:highlight w:val="none"/>
              </w:rPr>
            </w:pPr>
          </w:p>
        </w:tc>
        <w:tc>
          <w:tcPr>
            <w:tcW w:w="1063" w:type="dxa"/>
            <w:noWrap w:val="0"/>
            <w:vAlign w:val="center"/>
          </w:tcPr>
          <w:p w14:paraId="5E3A3C72">
            <w:pPr>
              <w:widowControl/>
              <w:spacing w:line="240" w:lineRule="auto"/>
              <w:jc w:val="center"/>
              <w:rPr>
                <w:rFonts w:ascii="宋体" w:hAnsi="宋体"/>
                <w:color w:val="000000"/>
                <w:kern w:val="0"/>
                <w:sz w:val="24"/>
                <w:szCs w:val="20"/>
                <w:highlight w:val="none"/>
              </w:rPr>
            </w:pPr>
          </w:p>
        </w:tc>
        <w:tc>
          <w:tcPr>
            <w:tcW w:w="1063" w:type="dxa"/>
            <w:noWrap w:val="0"/>
            <w:vAlign w:val="center"/>
          </w:tcPr>
          <w:p w14:paraId="02E212D5">
            <w:pPr>
              <w:widowControl/>
              <w:spacing w:line="240" w:lineRule="auto"/>
              <w:jc w:val="center"/>
              <w:rPr>
                <w:rFonts w:ascii="宋体" w:hAnsi="宋体"/>
                <w:color w:val="000000"/>
                <w:kern w:val="0"/>
                <w:sz w:val="24"/>
                <w:szCs w:val="20"/>
                <w:highlight w:val="none"/>
              </w:rPr>
            </w:pPr>
          </w:p>
        </w:tc>
        <w:tc>
          <w:tcPr>
            <w:tcW w:w="1063" w:type="dxa"/>
            <w:noWrap w:val="0"/>
            <w:vAlign w:val="center"/>
          </w:tcPr>
          <w:p w14:paraId="06BA2967">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8E1D963">
            <w:pPr>
              <w:widowControl/>
              <w:spacing w:line="240" w:lineRule="auto"/>
              <w:jc w:val="center"/>
              <w:rPr>
                <w:rFonts w:ascii="宋体" w:hAnsi="宋体"/>
                <w:color w:val="000000"/>
                <w:kern w:val="0"/>
                <w:sz w:val="24"/>
                <w:szCs w:val="20"/>
                <w:highlight w:val="none"/>
              </w:rPr>
            </w:pPr>
          </w:p>
        </w:tc>
        <w:tc>
          <w:tcPr>
            <w:tcW w:w="1063" w:type="dxa"/>
            <w:noWrap w:val="0"/>
            <w:vAlign w:val="center"/>
          </w:tcPr>
          <w:p w14:paraId="0FE8AEF9">
            <w:pPr>
              <w:widowControl/>
              <w:spacing w:line="240" w:lineRule="auto"/>
              <w:jc w:val="center"/>
              <w:rPr>
                <w:rFonts w:ascii="宋体" w:hAnsi="宋体"/>
                <w:color w:val="000000"/>
                <w:kern w:val="0"/>
                <w:sz w:val="24"/>
                <w:szCs w:val="20"/>
                <w:highlight w:val="none"/>
              </w:rPr>
            </w:pPr>
          </w:p>
        </w:tc>
        <w:tc>
          <w:tcPr>
            <w:tcW w:w="1347" w:type="dxa"/>
            <w:noWrap w:val="0"/>
            <w:vAlign w:val="center"/>
          </w:tcPr>
          <w:p w14:paraId="4CAC3AE3">
            <w:pPr>
              <w:widowControl/>
              <w:spacing w:line="240" w:lineRule="auto"/>
              <w:jc w:val="center"/>
              <w:rPr>
                <w:rFonts w:ascii="宋体" w:hAnsi="宋体"/>
                <w:color w:val="000000"/>
                <w:kern w:val="0"/>
                <w:sz w:val="24"/>
                <w:szCs w:val="20"/>
                <w:highlight w:val="none"/>
              </w:rPr>
            </w:pPr>
          </w:p>
        </w:tc>
      </w:tr>
      <w:tr w14:paraId="6A750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69D383FF">
            <w:pPr>
              <w:widowControl/>
              <w:spacing w:line="240" w:lineRule="auto"/>
              <w:jc w:val="center"/>
              <w:rPr>
                <w:rFonts w:ascii="宋体" w:hAnsi="宋体"/>
                <w:color w:val="000000"/>
                <w:kern w:val="0"/>
                <w:sz w:val="24"/>
                <w:szCs w:val="20"/>
                <w:highlight w:val="none"/>
              </w:rPr>
            </w:pPr>
          </w:p>
        </w:tc>
        <w:tc>
          <w:tcPr>
            <w:tcW w:w="1418" w:type="dxa"/>
            <w:noWrap w:val="0"/>
            <w:vAlign w:val="center"/>
          </w:tcPr>
          <w:p w14:paraId="21CEA4EA">
            <w:pPr>
              <w:widowControl/>
              <w:spacing w:line="240" w:lineRule="auto"/>
              <w:jc w:val="center"/>
              <w:rPr>
                <w:rFonts w:ascii="宋体" w:hAnsi="宋体"/>
                <w:color w:val="000000"/>
                <w:kern w:val="0"/>
                <w:sz w:val="24"/>
                <w:szCs w:val="20"/>
                <w:highlight w:val="none"/>
              </w:rPr>
            </w:pPr>
          </w:p>
        </w:tc>
        <w:tc>
          <w:tcPr>
            <w:tcW w:w="1063" w:type="dxa"/>
            <w:noWrap w:val="0"/>
            <w:vAlign w:val="center"/>
          </w:tcPr>
          <w:p w14:paraId="06D42177">
            <w:pPr>
              <w:widowControl/>
              <w:spacing w:line="240" w:lineRule="auto"/>
              <w:jc w:val="center"/>
              <w:rPr>
                <w:rFonts w:ascii="宋体" w:hAnsi="宋体"/>
                <w:color w:val="000000"/>
                <w:kern w:val="0"/>
                <w:sz w:val="24"/>
                <w:szCs w:val="20"/>
                <w:highlight w:val="none"/>
              </w:rPr>
            </w:pPr>
          </w:p>
        </w:tc>
        <w:tc>
          <w:tcPr>
            <w:tcW w:w="1063" w:type="dxa"/>
            <w:noWrap w:val="0"/>
            <w:vAlign w:val="center"/>
          </w:tcPr>
          <w:p w14:paraId="1AB94B64">
            <w:pPr>
              <w:widowControl/>
              <w:spacing w:line="240" w:lineRule="auto"/>
              <w:jc w:val="center"/>
              <w:rPr>
                <w:rFonts w:ascii="宋体" w:hAnsi="宋体"/>
                <w:color w:val="000000"/>
                <w:kern w:val="0"/>
                <w:sz w:val="24"/>
                <w:szCs w:val="20"/>
                <w:highlight w:val="none"/>
              </w:rPr>
            </w:pPr>
          </w:p>
        </w:tc>
        <w:tc>
          <w:tcPr>
            <w:tcW w:w="1063" w:type="dxa"/>
            <w:noWrap w:val="0"/>
            <w:vAlign w:val="center"/>
          </w:tcPr>
          <w:p w14:paraId="6EA7E23F">
            <w:pPr>
              <w:widowControl/>
              <w:spacing w:line="240" w:lineRule="auto"/>
              <w:jc w:val="center"/>
              <w:rPr>
                <w:rFonts w:ascii="宋体" w:hAnsi="宋体"/>
                <w:color w:val="000000"/>
                <w:kern w:val="0"/>
                <w:sz w:val="24"/>
                <w:szCs w:val="20"/>
                <w:highlight w:val="none"/>
              </w:rPr>
            </w:pPr>
          </w:p>
        </w:tc>
        <w:tc>
          <w:tcPr>
            <w:tcW w:w="1063" w:type="dxa"/>
            <w:noWrap w:val="0"/>
            <w:vAlign w:val="center"/>
          </w:tcPr>
          <w:p w14:paraId="6D3CC063">
            <w:pPr>
              <w:widowControl/>
              <w:spacing w:line="240" w:lineRule="auto"/>
              <w:jc w:val="center"/>
              <w:rPr>
                <w:rFonts w:ascii="宋体" w:hAnsi="宋体"/>
                <w:color w:val="000000"/>
                <w:kern w:val="0"/>
                <w:sz w:val="24"/>
                <w:szCs w:val="20"/>
                <w:highlight w:val="none"/>
              </w:rPr>
            </w:pPr>
          </w:p>
        </w:tc>
        <w:tc>
          <w:tcPr>
            <w:tcW w:w="1063" w:type="dxa"/>
            <w:noWrap w:val="0"/>
            <w:vAlign w:val="center"/>
          </w:tcPr>
          <w:p w14:paraId="73AFEEE5">
            <w:pPr>
              <w:widowControl/>
              <w:spacing w:line="240" w:lineRule="auto"/>
              <w:jc w:val="center"/>
              <w:rPr>
                <w:rFonts w:ascii="宋体" w:hAnsi="宋体"/>
                <w:color w:val="000000"/>
                <w:kern w:val="0"/>
                <w:sz w:val="24"/>
                <w:szCs w:val="20"/>
                <w:highlight w:val="none"/>
              </w:rPr>
            </w:pPr>
          </w:p>
        </w:tc>
        <w:tc>
          <w:tcPr>
            <w:tcW w:w="1347" w:type="dxa"/>
            <w:noWrap w:val="0"/>
            <w:vAlign w:val="center"/>
          </w:tcPr>
          <w:p w14:paraId="7F177105">
            <w:pPr>
              <w:widowControl/>
              <w:spacing w:line="240" w:lineRule="auto"/>
              <w:jc w:val="center"/>
              <w:rPr>
                <w:rFonts w:ascii="宋体" w:hAnsi="宋体"/>
                <w:color w:val="000000"/>
                <w:kern w:val="0"/>
                <w:sz w:val="24"/>
                <w:szCs w:val="20"/>
                <w:highlight w:val="none"/>
              </w:rPr>
            </w:pPr>
          </w:p>
        </w:tc>
      </w:tr>
      <w:tr w14:paraId="58175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1AD02856">
            <w:pPr>
              <w:widowControl/>
              <w:spacing w:line="240" w:lineRule="auto"/>
              <w:jc w:val="center"/>
              <w:rPr>
                <w:rFonts w:ascii="宋体" w:hAnsi="宋体"/>
                <w:color w:val="000000"/>
                <w:kern w:val="0"/>
                <w:sz w:val="24"/>
                <w:szCs w:val="20"/>
                <w:highlight w:val="none"/>
              </w:rPr>
            </w:pPr>
          </w:p>
        </w:tc>
        <w:tc>
          <w:tcPr>
            <w:tcW w:w="1418" w:type="dxa"/>
            <w:noWrap w:val="0"/>
            <w:vAlign w:val="center"/>
          </w:tcPr>
          <w:p w14:paraId="56F77AC2">
            <w:pPr>
              <w:widowControl/>
              <w:spacing w:line="240" w:lineRule="auto"/>
              <w:jc w:val="center"/>
              <w:rPr>
                <w:rFonts w:ascii="宋体" w:hAnsi="宋体"/>
                <w:color w:val="000000"/>
                <w:kern w:val="0"/>
                <w:sz w:val="24"/>
                <w:szCs w:val="20"/>
                <w:highlight w:val="none"/>
              </w:rPr>
            </w:pPr>
          </w:p>
        </w:tc>
        <w:tc>
          <w:tcPr>
            <w:tcW w:w="1063" w:type="dxa"/>
            <w:noWrap w:val="0"/>
            <w:vAlign w:val="center"/>
          </w:tcPr>
          <w:p w14:paraId="013CA10F">
            <w:pPr>
              <w:widowControl/>
              <w:spacing w:line="240" w:lineRule="auto"/>
              <w:jc w:val="center"/>
              <w:rPr>
                <w:rFonts w:ascii="宋体" w:hAnsi="宋体"/>
                <w:color w:val="000000"/>
                <w:kern w:val="0"/>
                <w:sz w:val="24"/>
                <w:szCs w:val="20"/>
                <w:highlight w:val="none"/>
              </w:rPr>
            </w:pPr>
          </w:p>
        </w:tc>
        <w:tc>
          <w:tcPr>
            <w:tcW w:w="1063" w:type="dxa"/>
            <w:noWrap w:val="0"/>
            <w:vAlign w:val="center"/>
          </w:tcPr>
          <w:p w14:paraId="15A91A11">
            <w:pPr>
              <w:widowControl/>
              <w:spacing w:line="240" w:lineRule="auto"/>
              <w:jc w:val="center"/>
              <w:rPr>
                <w:rFonts w:ascii="宋体" w:hAnsi="宋体"/>
                <w:color w:val="000000"/>
                <w:kern w:val="0"/>
                <w:sz w:val="24"/>
                <w:szCs w:val="20"/>
                <w:highlight w:val="none"/>
              </w:rPr>
            </w:pPr>
          </w:p>
        </w:tc>
        <w:tc>
          <w:tcPr>
            <w:tcW w:w="1063" w:type="dxa"/>
            <w:noWrap w:val="0"/>
            <w:vAlign w:val="center"/>
          </w:tcPr>
          <w:p w14:paraId="3150798F">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845ED60">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8AFCF7B">
            <w:pPr>
              <w:widowControl/>
              <w:spacing w:line="240" w:lineRule="auto"/>
              <w:jc w:val="center"/>
              <w:rPr>
                <w:rFonts w:ascii="宋体" w:hAnsi="宋体"/>
                <w:color w:val="000000"/>
                <w:kern w:val="0"/>
                <w:sz w:val="24"/>
                <w:szCs w:val="20"/>
                <w:highlight w:val="none"/>
              </w:rPr>
            </w:pPr>
          </w:p>
        </w:tc>
        <w:tc>
          <w:tcPr>
            <w:tcW w:w="1347" w:type="dxa"/>
            <w:noWrap w:val="0"/>
            <w:vAlign w:val="center"/>
          </w:tcPr>
          <w:p w14:paraId="37F02D36">
            <w:pPr>
              <w:widowControl/>
              <w:spacing w:line="240" w:lineRule="auto"/>
              <w:jc w:val="center"/>
              <w:rPr>
                <w:rFonts w:ascii="宋体" w:hAnsi="宋体"/>
                <w:color w:val="000000"/>
                <w:kern w:val="0"/>
                <w:sz w:val="24"/>
                <w:szCs w:val="20"/>
                <w:highlight w:val="none"/>
              </w:rPr>
            </w:pPr>
          </w:p>
        </w:tc>
      </w:tr>
      <w:tr w14:paraId="5E528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10585434">
            <w:pPr>
              <w:widowControl/>
              <w:spacing w:line="240" w:lineRule="auto"/>
              <w:jc w:val="center"/>
              <w:rPr>
                <w:rFonts w:ascii="宋体" w:hAnsi="宋体"/>
                <w:color w:val="000000"/>
                <w:kern w:val="0"/>
                <w:sz w:val="24"/>
                <w:szCs w:val="20"/>
                <w:highlight w:val="none"/>
              </w:rPr>
            </w:pPr>
          </w:p>
        </w:tc>
        <w:tc>
          <w:tcPr>
            <w:tcW w:w="1418" w:type="dxa"/>
            <w:noWrap w:val="0"/>
            <w:vAlign w:val="center"/>
          </w:tcPr>
          <w:p w14:paraId="4D13407B">
            <w:pPr>
              <w:widowControl/>
              <w:spacing w:line="240" w:lineRule="auto"/>
              <w:jc w:val="center"/>
              <w:rPr>
                <w:rFonts w:ascii="宋体" w:hAnsi="宋体"/>
                <w:color w:val="000000"/>
                <w:kern w:val="0"/>
                <w:sz w:val="24"/>
                <w:szCs w:val="20"/>
                <w:highlight w:val="none"/>
              </w:rPr>
            </w:pPr>
          </w:p>
        </w:tc>
        <w:tc>
          <w:tcPr>
            <w:tcW w:w="1063" w:type="dxa"/>
            <w:noWrap w:val="0"/>
            <w:vAlign w:val="center"/>
          </w:tcPr>
          <w:p w14:paraId="16E48CFD">
            <w:pPr>
              <w:widowControl/>
              <w:spacing w:line="240" w:lineRule="auto"/>
              <w:jc w:val="center"/>
              <w:rPr>
                <w:rFonts w:ascii="宋体" w:hAnsi="宋体"/>
                <w:color w:val="000000"/>
                <w:kern w:val="0"/>
                <w:sz w:val="24"/>
                <w:szCs w:val="20"/>
                <w:highlight w:val="none"/>
              </w:rPr>
            </w:pPr>
          </w:p>
        </w:tc>
        <w:tc>
          <w:tcPr>
            <w:tcW w:w="1063" w:type="dxa"/>
            <w:noWrap w:val="0"/>
            <w:vAlign w:val="center"/>
          </w:tcPr>
          <w:p w14:paraId="6DC4F235">
            <w:pPr>
              <w:widowControl/>
              <w:spacing w:line="240" w:lineRule="auto"/>
              <w:jc w:val="center"/>
              <w:rPr>
                <w:rFonts w:ascii="宋体" w:hAnsi="宋体"/>
                <w:color w:val="000000"/>
                <w:kern w:val="0"/>
                <w:sz w:val="24"/>
                <w:szCs w:val="20"/>
                <w:highlight w:val="none"/>
              </w:rPr>
            </w:pPr>
          </w:p>
        </w:tc>
        <w:tc>
          <w:tcPr>
            <w:tcW w:w="1063" w:type="dxa"/>
            <w:noWrap w:val="0"/>
            <w:vAlign w:val="center"/>
          </w:tcPr>
          <w:p w14:paraId="264412B3">
            <w:pPr>
              <w:widowControl/>
              <w:spacing w:line="240" w:lineRule="auto"/>
              <w:jc w:val="center"/>
              <w:rPr>
                <w:rFonts w:ascii="宋体" w:hAnsi="宋体"/>
                <w:color w:val="000000"/>
                <w:kern w:val="0"/>
                <w:sz w:val="24"/>
                <w:szCs w:val="20"/>
                <w:highlight w:val="none"/>
              </w:rPr>
            </w:pPr>
          </w:p>
        </w:tc>
        <w:tc>
          <w:tcPr>
            <w:tcW w:w="1063" w:type="dxa"/>
            <w:noWrap w:val="0"/>
            <w:vAlign w:val="center"/>
          </w:tcPr>
          <w:p w14:paraId="7360845C">
            <w:pPr>
              <w:widowControl/>
              <w:spacing w:line="240" w:lineRule="auto"/>
              <w:jc w:val="center"/>
              <w:rPr>
                <w:rFonts w:ascii="宋体" w:hAnsi="宋体"/>
                <w:color w:val="000000"/>
                <w:kern w:val="0"/>
                <w:sz w:val="24"/>
                <w:szCs w:val="20"/>
                <w:highlight w:val="none"/>
              </w:rPr>
            </w:pPr>
          </w:p>
        </w:tc>
        <w:tc>
          <w:tcPr>
            <w:tcW w:w="1063" w:type="dxa"/>
            <w:noWrap w:val="0"/>
            <w:vAlign w:val="center"/>
          </w:tcPr>
          <w:p w14:paraId="2E36CF74">
            <w:pPr>
              <w:widowControl/>
              <w:spacing w:line="240" w:lineRule="auto"/>
              <w:jc w:val="center"/>
              <w:rPr>
                <w:rFonts w:ascii="宋体" w:hAnsi="宋体"/>
                <w:color w:val="000000"/>
                <w:kern w:val="0"/>
                <w:sz w:val="24"/>
                <w:szCs w:val="20"/>
                <w:highlight w:val="none"/>
              </w:rPr>
            </w:pPr>
          </w:p>
        </w:tc>
        <w:tc>
          <w:tcPr>
            <w:tcW w:w="1347" w:type="dxa"/>
            <w:noWrap w:val="0"/>
            <w:vAlign w:val="center"/>
          </w:tcPr>
          <w:p w14:paraId="1A2B668C">
            <w:pPr>
              <w:widowControl/>
              <w:spacing w:line="240" w:lineRule="auto"/>
              <w:jc w:val="center"/>
              <w:rPr>
                <w:rFonts w:ascii="宋体" w:hAnsi="宋体"/>
                <w:color w:val="000000"/>
                <w:kern w:val="0"/>
                <w:sz w:val="24"/>
                <w:szCs w:val="20"/>
                <w:highlight w:val="none"/>
              </w:rPr>
            </w:pPr>
          </w:p>
        </w:tc>
      </w:tr>
      <w:tr w14:paraId="02E24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1D5C0321">
            <w:pPr>
              <w:widowControl/>
              <w:spacing w:line="240" w:lineRule="auto"/>
              <w:jc w:val="center"/>
              <w:rPr>
                <w:rFonts w:ascii="宋体" w:hAnsi="宋体"/>
                <w:color w:val="000000"/>
                <w:kern w:val="0"/>
                <w:sz w:val="24"/>
                <w:szCs w:val="20"/>
                <w:highlight w:val="none"/>
              </w:rPr>
            </w:pPr>
          </w:p>
        </w:tc>
        <w:tc>
          <w:tcPr>
            <w:tcW w:w="1418" w:type="dxa"/>
            <w:noWrap w:val="0"/>
            <w:vAlign w:val="center"/>
          </w:tcPr>
          <w:p w14:paraId="4A9714CB">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3B0A86C">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A9A76A6">
            <w:pPr>
              <w:widowControl/>
              <w:spacing w:line="240" w:lineRule="auto"/>
              <w:jc w:val="center"/>
              <w:rPr>
                <w:rFonts w:ascii="宋体" w:hAnsi="宋体"/>
                <w:color w:val="000000"/>
                <w:kern w:val="0"/>
                <w:sz w:val="24"/>
                <w:szCs w:val="20"/>
                <w:highlight w:val="none"/>
              </w:rPr>
            </w:pPr>
          </w:p>
        </w:tc>
        <w:tc>
          <w:tcPr>
            <w:tcW w:w="1063" w:type="dxa"/>
            <w:noWrap w:val="0"/>
            <w:vAlign w:val="center"/>
          </w:tcPr>
          <w:p w14:paraId="30CEEC8B">
            <w:pPr>
              <w:widowControl/>
              <w:spacing w:line="240" w:lineRule="auto"/>
              <w:jc w:val="center"/>
              <w:rPr>
                <w:rFonts w:ascii="宋体" w:hAnsi="宋体"/>
                <w:color w:val="000000"/>
                <w:kern w:val="0"/>
                <w:sz w:val="24"/>
                <w:szCs w:val="20"/>
                <w:highlight w:val="none"/>
              </w:rPr>
            </w:pPr>
          </w:p>
        </w:tc>
        <w:tc>
          <w:tcPr>
            <w:tcW w:w="1063" w:type="dxa"/>
            <w:noWrap w:val="0"/>
            <w:vAlign w:val="center"/>
          </w:tcPr>
          <w:p w14:paraId="229BB11D">
            <w:pPr>
              <w:widowControl/>
              <w:spacing w:line="240" w:lineRule="auto"/>
              <w:jc w:val="center"/>
              <w:rPr>
                <w:rFonts w:ascii="宋体" w:hAnsi="宋体"/>
                <w:color w:val="000000"/>
                <w:kern w:val="0"/>
                <w:sz w:val="24"/>
                <w:szCs w:val="20"/>
                <w:highlight w:val="none"/>
              </w:rPr>
            </w:pPr>
          </w:p>
        </w:tc>
        <w:tc>
          <w:tcPr>
            <w:tcW w:w="1063" w:type="dxa"/>
            <w:noWrap w:val="0"/>
            <w:vAlign w:val="center"/>
          </w:tcPr>
          <w:p w14:paraId="77C1A0F3">
            <w:pPr>
              <w:widowControl/>
              <w:spacing w:line="240" w:lineRule="auto"/>
              <w:jc w:val="center"/>
              <w:rPr>
                <w:rFonts w:ascii="宋体" w:hAnsi="宋体"/>
                <w:color w:val="000000"/>
                <w:kern w:val="0"/>
                <w:sz w:val="24"/>
                <w:szCs w:val="20"/>
                <w:highlight w:val="none"/>
              </w:rPr>
            </w:pPr>
          </w:p>
        </w:tc>
        <w:tc>
          <w:tcPr>
            <w:tcW w:w="1347" w:type="dxa"/>
            <w:noWrap w:val="0"/>
            <w:vAlign w:val="center"/>
          </w:tcPr>
          <w:p w14:paraId="018B2A48">
            <w:pPr>
              <w:widowControl/>
              <w:spacing w:line="240" w:lineRule="auto"/>
              <w:jc w:val="center"/>
              <w:rPr>
                <w:rFonts w:ascii="宋体" w:hAnsi="宋体"/>
                <w:color w:val="000000"/>
                <w:kern w:val="0"/>
                <w:sz w:val="24"/>
                <w:szCs w:val="20"/>
                <w:highlight w:val="none"/>
              </w:rPr>
            </w:pPr>
          </w:p>
        </w:tc>
      </w:tr>
      <w:tr w14:paraId="5F25E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1B5D07F7">
            <w:pPr>
              <w:widowControl/>
              <w:spacing w:line="240" w:lineRule="auto"/>
              <w:jc w:val="center"/>
              <w:rPr>
                <w:rFonts w:ascii="宋体" w:hAnsi="宋体"/>
                <w:color w:val="000000"/>
                <w:kern w:val="0"/>
                <w:sz w:val="24"/>
                <w:szCs w:val="20"/>
                <w:highlight w:val="none"/>
              </w:rPr>
            </w:pPr>
          </w:p>
        </w:tc>
        <w:tc>
          <w:tcPr>
            <w:tcW w:w="1418" w:type="dxa"/>
            <w:noWrap w:val="0"/>
            <w:vAlign w:val="center"/>
          </w:tcPr>
          <w:p w14:paraId="4B2BACC9">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0EBA520">
            <w:pPr>
              <w:widowControl/>
              <w:spacing w:line="240" w:lineRule="auto"/>
              <w:jc w:val="center"/>
              <w:rPr>
                <w:rFonts w:ascii="宋体" w:hAnsi="宋体"/>
                <w:color w:val="000000"/>
                <w:kern w:val="0"/>
                <w:sz w:val="24"/>
                <w:szCs w:val="20"/>
                <w:highlight w:val="none"/>
              </w:rPr>
            </w:pPr>
          </w:p>
        </w:tc>
        <w:tc>
          <w:tcPr>
            <w:tcW w:w="1063" w:type="dxa"/>
            <w:noWrap w:val="0"/>
            <w:vAlign w:val="center"/>
          </w:tcPr>
          <w:p w14:paraId="1041D91C">
            <w:pPr>
              <w:widowControl/>
              <w:spacing w:line="240" w:lineRule="auto"/>
              <w:jc w:val="center"/>
              <w:rPr>
                <w:rFonts w:ascii="宋体" w:hAnsi="宋体"/>
                <w:color w:val="000000"/>
                <w:kern w:val="0"/>
                <w:sz w:val="24"/>
                <w:szCs w:val="20"/>
                <w:highlight w:val="none"/>
              </w:rPr>
            </w:pPr>
          </w:p>
        </w:tc>
        <w:tc>
          <w:tcPr>
            <w:tcW w:w="1063" w:type="dxa"/>
            <w:noWrap w:val="0"/>
            <w:vAlign w:val="center"/>
          </w:tcPr>
          <w:p w14:paraId="25017DB1">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1DBE2E4">
            <w:pPr>
              <w:widowControl/>
              <w:spacing w:line="240" w:lineRule="auto"/>
              <w:jc w:val="center"/>
              <w:rPr>
                <w:rFonts w:ascii="宋体" w:hAnsi="宋体"/>
                <w:color w:val="000000"/>
                <w:kern w:val="0"/>
                <w:sz w:val="24"/>
                <w:szCs w:val="20"/>
                <w:highlight w:val="none"/>
              </w:rPr>
            </w:pPr>
          </w:p>
        </w:tc>
        <w:tc>
          <w:tcPr>
            <w:tcW w:w="1063" w:type="dxa"/>
            <w:noWrap w:val="0"/>
            <w:vAlign w:val="center"/>
          </w:tcPr>
          <w:p w14:paraId="7C6C6D5A">
            <w:pPr>
              <w:widowControl/>
              <w:spacing w:line="240" w:lineRule="auto"/>
              <w:jc w:val="center"/>
              <w:rPr>
                <w:rFonts w:ascii="宋体" w:hAnsi="宋体"/>
                <w:color w:val="000000"/>
                <w:kern w:val="0"/>
                <w:sz w:val="24"/>
                <w:szCs w:val="20"/>
                <w:highlight w:val="none"/>
              </w:rPr>
            </w:pPr>
          </w:p>
        </w:tc>
        <w:tc>
          <w:tcPr>
            <w:tcW w:w="1347" w:type="dxa"/>
            <w:noWrap w:val="0"/>
            <w:vAlign w:val="center"/>
          </w:tcPr>
          <w:p w14:paraId="78683FFD">
            <w:pPr>
              <w:widowControl/>
              <w:spacing w:line="240" w:lineRule="auto"/>
              <w:jc w:val="center"/>
              <w:rPr>
                <w:rFonts w:ascii="宋体" w:hAnsi="宋体"/>
                <w:color w:val="000000"/>
                <w:kern w:val="0"/>
                <w:sz w:val="24"/>
                <w:szCs w:val="20"/>
                <w:highlight w:val="none"/>
              </w:rPr>
            </w:pPr>
          </w:p>
        </w:tc>
      </w:tr>
      <w:tr w14:paraId="29F4C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24A47DF2">
            <w:pPr>
              <w:widowControl/>
              <w:spacing w:line="240" w:lineRule="auto"/>
              <w:jc w:val="center"/>
              <w:rPr>
                <w:rFonts w:ascii="宋体" w:hAnsi="宋体"/>
                <w:color w:val="000000"/>
                <w:kern w:val="0"/>
                <w:sz w:val="24"/>
                <w:szCs w:val="20"/>
                <w:highlight w:val="none"/>
              </w:rPr>
            </w:pPr>
          </w:p>
        </w:tc>
        <w:tc>
          <w:tcPr>
            <w:tcW w:w="1418" w:type="dxa"/>
            <w:noWrap w:val="0"/>
            <w:vAlign w:val="center"/>
          </w:tcPr>
          <w:p w14:paraId="2EDABA80">
            <w:pPr>
              <w:widowControl/>
              <w:spacing w:line="240" w:lineRule="auto"/>
              <w:jc w:val="center"/>
              <w:rPr>
                <w:rFonts w:ascii="宋体" w:hAnsi="宋体"/>
                <w:color w:val="000000"/>
                <w:kern w:val="0"/>
                <w:sz w:val="24"/>
                <w:szCs w:val="20"/>
                <w:highlight w:val="none"/>
              </w:rPr>
            </w:pPr>
          </w:p>
        </w:tc>
        <w:tc>
          <w:tcPr>
            <w:tcW w:w="1063" w:type="dxa"/>
            <w:noWrap w:val="0"/>
            <w:vAlign w:val="center"/>
          </w:tcPr>
          <w:p w14:paraId="0DEC46F5">
            <w:pPr>
              <w:widowControl/>
              <w:spacing w:line="240" w:lineRule="auto"/>
              <w:jc w:val="center"/>
              <w:rPr>
                <w:rFonts w:ascii="宋体" w:hAnsi="宋体"/>
                <w:color w:val="000000"/>
                <w:kern w:val="0"/>
                <w:sz w:val="24"/>
                <w:szCs w:val="20"/>
                <w:highlight w:val="none"/>
              </w:rPr>
            </w:pPr>
          </w:p>
        </w:tc>
        <w:tc>
          <w:tcPr>
            <w:tcW w:w="1063" w:type="dxa"/>
            <w:noWrap w:val="0"/>
            <w:vAlign w:val="center"/>
          </w:tcPr>
          <w:p w14:paraId="7EEE50AB">
            <w:pPr>
              <w:widowControl/>
              <w:spacing w:line="240" w:lineRule="auto"/>
              <w:jc w:val="center"/>
              <w:rPr>
                <w:rFonts w:ascii="宋体" w:hAnsi="宋体"/>
                <w:color w:val="000000"/>
                <w:kern w:val="0"/>
                <w:sz w:val="24"/>
                <w:szCs w:val="20"/>
                <w:highlight w:val="none"/>
              </w:rPr>
            </w:pPr>
          </w:p>
        </w:tc>
        <w:tc>
          <w:tcPr>
            <w:tcW w:w="1063" w:type="dxa"/>
            <w:noWrap w:val="0"/>
            <w:vAlign w:val="center"/>
          </w:tcPr>
          <w:p w14:paraId="6F7AB24E">
            <w:pPr>
              <w:widowControl/>
              <w:spacing w:line="240" w:lineRule="auto"/>
              <w:jc w:val="center"/>
              <w:rPr>
                <w:rFonts w:ascii="宋体" w:hAnsi="宋体"/>
                <w:color w:val="000000"/>
                <w:kern w:val="0"/>
                <w:sz w:val="24"/>
                <w:szCs w:val="20"/>
                <w:highlight w:val="none"/>
              </w:rPr>
            </w:pPr>
          </w:p>
        </w:tc>
        <w:tc>
          <w:tcPr>
            <w:tcW w:w="1063" w:type="dxa"/>
            <w:noWrap w:val="0"/>
            <w:vAlign w:val="center"/>
          </w:tcPr>
          <w:p w14:paraId="316901CB">
            <w:pPr>
              <w:widowControl/>
              <w:spacing w:line="240" w:lineRule="auto"/>
              <w:jc w:val="center"/>
              <w:rPr>
                <w:rFonts w:ascii="宋体" w:hAnsi="宋体"/>
                <w:color w:val="000000"/>
                <w:kern w:val="0"/>
                <w:sz w:val="24"/>
                <w:szCs w:val="20"/>
                <w:highlight w:val="none"/>
              </w:rPr>
            </w:pPr>
          </w:p>
        </w:tc>
        <w:tc>
          <w:tcPr>
            <w:tcW w:w="1063" w:type="dxa"/>
            <w:noWrap w:val="0"/>
            <w:vAlign w:val="center"/>
          </w:tcPr>
          <w:p w14:paraId="151C0CD9">
            <w:pPr>
              <w:widowControl/>
              <w:spacing w:line="240" w:lineRule="auto"/>
              <w:jc w:val="center"/>
              <w:rPr>
                <w:rFonts w:ascii="宋体" w:hAnsi="宋体"/>
                <w:color w:val="000000"/>
                <w:kern w:val="0"/>
                <w:sz w:val="24"/>
                <w:szCs w:val="20"/>
                <w:highlight w:val="none"/>
              </w:rPr>
            </w:pPr>
          </w:p>
        </w:tc>
        <w:tc>
          <w:tcPr>
            <w:tcW w:w="1347" w:type="dxa"/>
            <w:noWrap w:val="0"/>
            <w:vAlign w:val="center"/>
          </w:tcPr>
          <w:p w14:paraId="0826A538">
            <w:pPr>
              <w:widowControl/>
              <w:spacing w:line="240" w:lineRule="auto"/>
              <w:jc w:val="center"/>
              <w:rPr>
                <w:rFonts w:ascii="宋体" w:hAnsi="宋体"/>
                <w:color w:val="000000"/>
                <w:kern w:val="0"/>
                <w:sz w:val="24"/>
                <w:szCs w:val="20"/>
                <w:highlight w:val="none"/>
              </w:rPr>
            </w:pPr>
          </w:p>
        </w:tc>
      </w:tr>
      <w:tr w14:paraId="379AE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28EA9577">
            <w:pPr>
              <w:widowControl/>
              <w:spacing w:line="240" w:lineRule="auto"/>
              <w:jc w:val="center"/>
              <w:rPr>
                <w:rFonts w:ascii="宋体" w:hAnsi="宋体"/>
                <w:color w:val="000000"/>
                <w:kern w:val="0"/>
                <w:sz w:val="24"/>
                <w:szCs w:val="20"/>
                <w:highlight w:val="none"/>
              </w:rPr>
            </w:pPr>
          </w:p>
        </w:tc>
        <w:tc>
          <w:tcPr>
            <w:tcW w:w="1418" w:type="dxa"/>
            <w:noWrap w:val="0"/>
            <w:vAlign w:val="center"/>
          </w:tcPr>
          <w:p w14:paraId="0BBF2EA4">
            <w:pPr>
              <w:widowControl/>
              <w:spacing w:line="240" w:lineRule="auto"/>
              <w:jc w:val="center"/>
              <w:rPr>
                <w:rFonts w:ascii="宋体" w:hAnsi="宋体"/>
                <w:color w:val="000000"/>
                <w:kern w:val="0"/>
                <w:sz w:val="24"/>
                <w:szCs w:val="20"/>
                <w:highlight w:val="none"/>
              </w:rPr>
            </w:pPr>
          </w:p>
        </w:tc>
        <w:tc>
          <w:tcPr>
            <w:tcW w:w="1063" w:type="dxa"/>
            <w:noWrap w:val="0"/>
            <w:vAlign w:val="center"/>
          </w:tcPr>
          <w:p w14:paraId="376FEBFA">
            <w:pPr>
              <w:widowControl/>
              <w:spacing w:line="240" w:lineRule="auto"/>
              <w:jc w:val="center"/>
              <w:rPr>
                <w:rFonts w:ascii="宋体" w:hAnsi="宋体"/>
                <w:color w:val="000000"/>
                <w:kern w:val="0"/>
                <w:sz w:val="24"/>
                <w:szCs w:val="20"/>
                <w:highlight w:val="none"/>
              </w:rPr>
            </w:pPr>
          </w:p>
        </w:tc>
        <w:tc>
          <w:tcPr>
            <w:tcW w:w="1063" w:type="dxa"/>
            <w:noWrap w:val="0"/>
            <w:vAlign w:val="center"/>
          </w:tcPr>
          <w:p w14:paraId="0B5C8438">
            <w:pPr>
              <w:widowControl/>
              <w:spacing w:line="240" w:lineRule="auto"/>
              <w:jc w:val="center"/>
              <w:rPr>
                <w:rFonts w:ascii="宋体" w:hAnsi="宋体"/>
                <w:color w:val="000000"/>
                <w:kern w:val="0"/>
                <w:sz w:val="24"/>
                <w:szCs w:val="20"/>
                <w:highlight w:val="none"/>
              </w:rPr>
            </w:pPr>
          </w:p>
        </w:tc>
        <w:tc>
          <w:tcPr>
            <w:tcW w:w="1063" w:type="dxa"/>
            <w:noWrap w:val="0"/>
            <w:vAlign w:val="center"/>
          </w:tcPr>
          <w:p w14:paraId="5C5C14A5">
            <w:pPr>
              <w:widowControl/>
              <w:spacing w:line="240" w:lineRule="auto"/>
              <w:jc w:val="center"/>
              <w:rPr>
                <w:rFonts w:ascii="宋体" w:hAnsi="宋体"/>
                <w:color w:val="000000"/>
                <w:kern w:val="0"/>
                <w:sz w:val="24"/>
                <w:szCs w:val="20"/>
                <w:highlight w:val="none"/>
              </w:rPr>
            </w:pPr>
          </w:p>
        </w:tc>
        <w:tc>
          <w:tcPr>
            <w:tcW w:w="1063" w:type="dxa"/>
            <w:noWrap w:val="0"/>
            <w:vAlign w:val="center"/>
          </w:tcPr>
          <w:p w14:paraId="1AA5113C">
            <w:pPr>
              <w:widowControl/>
              <w:spacing w:line="240" w:lineRule="auto"/>
              <w:jc w:val="center"/>
              <w:rPr>
                <w:rFonts w:ascii="宋体" w:hAnsi="宋体"/>
                <w:color w:val="000000"/>
                <w:kern w:val="0"/>
                <w:sz w:val="24"/>
                <w:szCs w:val="20"/>
                <w:highlight w:val="none"/>
              </w:rPr>
            </w:pPr>
          </w:p>
        </w:tc>
        <w:tc>
          <w:tcPr>
            <w:tcW w:w="1063" w:type="dxa"/>
            <w:noWrap w:val="0"/>
            <w:vAlign w:val="center"/>
          </w:tcPr>
          <w:p w14:paraId="256600F8">
            <w:pPr>
              <w:widowControl/>
              <w:spacing w:line="240" w:lineRule="auto"/>
              <w:jc w:val="center"/>
              <w:rPr>
                <w:rFonts w:ascii="宋体" w:hAnsi="宋体"/>
                <w:color w:val="000000"/>
                <w:kern w:val="0"/>
                <w:sz w:val="24"/>
                <w:szCs w:val="20"/>
                <w:highlight w:val="none"/>
              </w:rPr>
            </w:pPr>
          </w:p>
        </w:tc>
        <w:tc>
          <w:tcPr>
            <w:tcW w:w="1347" w:type="dxa"/>
            <w:noWrap w:val="0"/>
            <w:vAlign w:val="center"/>
          </w:tcPr>
          <w:p w14:paraId="784C24A2">
            <w:pPr>
              <w:widowControl/>
              <w:spacing w:line="240" w:lineRule="auto"/>
              <w:jc w:val="center"/>
              <w:rPr>
                <w:rFonts w:ascii="宋体" w:hAnsi="宋体"/>
                <w:color w:val="000000"/>
                <w:kern w:val="0"/>
                <w:sz w:val="24"/>
                <w:szCs w:val="20"/>
                <w:highlight w:val="none"/>
              </w:rPr>
            </w:pPr>
          </w:p>
        </w:tc>
      </w:tr>
      <w:tr w14:paraId="407C1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6948A5DB">
            <w:pPr>
              <w:widowControl/>
              <w:spacing w:line="240" w:lineRule="auto"/>
              <w:jc w:val="center"/>
              <w:rPr>
                <w:rFonts w:ascii="宋体" w:hAnsi="宋体"/>
                <w:color w:val="000000"/>
                <w:kern w:val="0"/>
                <w:sz w:val="24"/>
                <w:szCs w:val="20"/>
                <w:highlight w:val="none"/>
              </w:rPr>
            </w:pPr>
          </w:p>
        </w:tc>
        <w:tc>
          <w:tcPr>
            <w:tcW w:w="1418" w:type="dxa"/>
            <w:noWrap w:val="0"/>
            <w:vAlign w:val="center"/>
          </w:tcPr>
          <w:p w14:paraId="40074DDD">
            <w:pPr>
              <w:widowControl/>
              <w:spacing w:line="240" w:lineRule="auto"/>
              <w:jc w:val="center"/>
              <w:rPr>
                <w:rFonts w:ascii="宋体" w:hAnsi="宋体"/>
                <w:color w:val="000000"/>
                <w:kern w:val="0"/>
                <w:sz w:val="24"/>
                <w:szCs w:val="20"/>
                <w:highlight w:val="none"/>
              </w:rPr>
            </w:pPr>
          </w:p>
        </w:tc>
        <w:tc>
          <w:tcPr>
            <w:tcW w:w="1063" w:type="dxa"/>
            <w:noWrap w:val="0"/>
            <w:vAlign w:val="center"/>
          </w:tcPr>
          <w:p w14:paraId="610190E8">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FC8C26D">
            <w:pPr>
              <w:widowControl/>
              <w:spacing w:line="240" w:lineRule="auto"/>
              <w:jc w:val="center"/>
              <w:rPr>
                <w:rFonts w:ascii="宋体" w:hAnsi="宋体"/>
                <w:color w:val="000000"/>
                <w:kern w:val="0"/>
                <w:sz w:val="24"/>
                <w:szCs w:val="20"/>
                <w:highlight w:val="none"/>
              </w:rPr>
            </w:pPr>
          </w:p>
        </w:tc>
        <w:tc>
          <w:tcPr>
            <w:tcW w:w="1063" w:type="dxa"/>
            <w:noWrap w:val="0"/>
            <w:vAlign w:val="center"/>
          </w:tcPr>
          <w:p w14:paraId="363AEE5E">
            <w:pPr>
              <w:widowControl/>
              <w:spacing w:line="240" w:lineRule="auto"/>
              <w:jc w:val="center"/>
              <w:rPr>
                <w:rFonts w:ascii="宋体" w:hAnsi="宋体"/>
                <w:color w:val="000000"/>
                <w:kern w:val="0"/>
                <w:sz w:val="24"/>
                <w:szCs w:val="20"/>
                <w:highlight w:val="none"/>
              </w:rPr>
            </w:pPr>
          </w:p>
        </w:tc>
        <w:tc>
          <w:tcPr>
            <w:tcW w:w="1063" w:type="dxa"/>
            <w:noWrap w:val="0"/>
            <w:vAlign w:val="center"/>
          </w:tcPr>
          <w:p w14:paraId="11F00C59">
            <w:pPr>
              <w:widowControl/>
              <w:spacing w:line="240" w:lineRule="auto"/>
              <w:jc w:val="center"/>
              <w:rPr>
                <w:rFonts w:ascii="宋体" w:hAnsi="宋体"/>
                <w:color w:val="000000"/>
                <w:kern w:val="0"/>
                <w:sz w:val="24"/>
                <w:szCs w:val="20"/>
                <w:highlight w:val="none"/>
              </w:rPr>
            </w:pPr>
          </w:p>
        </w:tc>
        <w:tc>
          <w:tcPr>
            <w:tcW w:w="1063" w:type="dxa"/>
            <w:noWrap w:val="0"/>
            <w:vAlign w:val="center"/>
          </w:tcPr>
          <w:p w14:paraId="7F98A310">
            <w:pPr>
              <w:widowControl/>
              <w:spacing w:line="240" w:lineRule="auto"/>
              <w:jc w:val="center"/>
              <w:rPr>
                <w:rFonts w:ascii="宋体" w:hAnsi="宋体"/>
                <w:color w:val="000000"/>
                <w:kern w:val="0"/>
                <w:sz w:val="24"/>
                <w:szCs w:val="20"/>
                <w:highlight w:val="none"/>
              </w:rPr>
            </w:pPr>
          </w:p>
        </w:tc>
        <w:tc>
          <w:tcPr>
            <w:tcW w:w="1347" w:type="dxa"/>
            <w:noWrap w:val="0"/>
            <w:vAlign w:val="center"/>
          </w:tcPr>
          <w:p w14:paraId="61B35D32">
            <w:pPr>
              <w:widowControl/>
              <w:spacing w:line="240" w:lineRule="auto"/>
              <w:jc w:val="center"/>
              <w:rPr>
                <w:rFonts w:ascii="宋体" w:hAnsi="宋体"/>
                <w:color w:val="000000"/>
                <w:kern w:val="0"/>
                <w:sz w:val="24"/>
                <w:szCs w:val="20"/>
                <w:highlight w:val="none"/>
              </w:rPr>
            </w:pPr>
          </w:p>
        </w:tc>
      </w:tr>
      <w:tr w14:paraId="56B37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01335BED">
            <w:pPr>
              <w:widowControl/>
              <w:spacing w:line="240" w:lineRule="auto"/>
              <w:jc w:val="center"/>
              <w:rPr>
                <w:rFonts w:ascii="宋体" w:hAnsi="宋体"/>
                <w:color w:val="000000"/>
                <w:kern w:val="0"/>
                <w:sz w:val="24"/>
                <w:szCs w:val="20"/>
                <w:highlight w:val="none"/>
              </w:rPr>
            </w:pPr>
          </w:p>
        </w:tc>
        <w:tc>
          <w:tcPr>
            <w:tcW w:w="1418" w:type="dxa"/>
            <w:noWrap w:val="0"/>
            <w:vAlign w:val="center"/>
          </w:tcPr>
          <w:p w14:paraId="1C05DB6E">
            <w:pPr>
              <w:widowControl/>
              <w:spacing w:line="240" w:lineRule="auto"/>
              <w:jc w:val="center"/>
              <w:rPr>
                <w:rFonts w:ascii="宋体" w:hAnsi="宋体"/>
                <w:color w:val="000000"/>
                <w:kern w:val="0"/>
                <w:sz w:val="24"/>
                <w:szCs w:val="20"/>
                <w:highlight w:val="none"/>
              </w:rPr>
            </w:pPr>
          </w:p>
        </w:tc>
        <w:tc>
          <w:tcPr>
            <w:tcW w:w="1063" w:type="dxa"/>
            <w:noWrap w:val="0"/>
            <w:vAlign w:val="center"/>
          </w:tcPr>
          <w:p w14:paraId="6283BA42">
            <w:pPr>
              <w:widowControl/>
              <w:spacing w:line="240" w:lineRule="auto"/>
              <w:jc w:val="center"/>
              <w:rPr>
                <w:rFonts w:ascii="宋体" w:hAnsi="宋体"/>
                <w:color w:val="000000"/>
                <w:kern w:val="0"/>
                <w:sz w:val="24"/>
                <w:szCs w:val="20"/>
                <w:highlight w:val="none"/>
              </w:rPr>
            </w:pPr>
          </w:p>
        </w:tc>
        <w:tc>
          <w:tcPr>
            <w:tcW w:w="1063" w:type="dxa"/>
            <w:noWrap w:val="0"/>
            <w:vAlign w:val="center"/>
          </w:tcPr>
          <w:p w14:paraId="1556622F">
            <w:pPr>
              <w:widowControl/>
              <w:spacing w:line="240" w:lineRule="auto"/>
              <w:jc w:val="center"/>
              <w:rPr>
                <w:rFonts w:ascii="宋体" w:hAnsi="宋体"/>
                <w:color w:val="000000"/>
                <w:kern w:val="0"/>
                <w:sz w:val="24"/>
                <w:szCs w:val="20"/>
                <w:highlight w:val="none"/>
              </w:rPr>
            </w:pPr>
          </w:p>
        </w:tc>
        <w:tc>
          <w:tcPr>
            <w:tcW w:w="1063" w:type="dxa"/>
            <w:noWrap w:val="0"/>
            <w:vAlign w:val="center"/>
          </w:tcPr>
          <w:p w14:paraId="2736912F">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3FCFA1D">
            <w:pPr>
              <w:widowControl/>
              <w:spacing w:line="240" w:lineRule="auto"/>
              <w:jc w:val="center"/>
              <w:rPr>
                <w:rFonts w:ascii="宋体" w:hAnsi="宋体"/>
                <w:color w:val="000000"/>
                <w:kern w:val="0"/>
                <w:sz w:val="24"/>
                <w:szCs w:val="20"/>
                <w:highlight w:val="none"/>
              </w:rPr>
            </w:pPr>
          </w:p>
        </w:tc>
        <w:tc>
          <w:tcPr>
            <w:tcW w:w="1063" w:type="dxa"/>
            <w:noWrap w:val="0"/>
            <w:vAlign w:val="center"/>
          </w:tcPr>
          <w:p w14:paraId="0240CFFF">
            <w:pPr>
              <w:widowControl/>
              <w:spacing w:line="240" w:lineRule="auto"/>
              <w:jc w:val="center"/>
              <w:rPr>
                <w:rFonts w:ascii="宋体" w:hAnsi="宋体"/>
                <w:color w:val="000000"/>
                <w:kern w:val="0"/>
                <w:sz w:val="24"/>
                <w:szCs w:val="20"/>
                <w:highlight w:val="none"/>
              </w:rPr>
            </w:pPr>
          </w:p>
        </w:tc>
        <w:tc>
          <w:tcPr>
            <w:tcW w:w="1347" w:type="dxa"/>
            <w:noWrap w:val="0"/>
            <w:vAlign w:val="center"/>
          </w:tcPr>
          <w:p w14:paraId="02E63253">
            <w:pPr>
              <w:widowControl/>
              <w:spacing w:line="240" w:lineRule="auto"/>
              <w:jc w:val="center"/>
              <w:rPr>
                <w:rFonts w:ascii="宋体" w:hAnsi="宋体"/>
                <w:color w:val="000000"/>
                <w:kern w:val="0"/>
                <w:sz w:val="24"/>
                <w:szCs w:val="20"/>
                <w:highlight w:val="none"/>
              </w:rPr>
            </w:pPr>
          </w:p>
        </w:tc>
      </w:tr>
      <w:tr w14:paraId="5BF1D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1588BDC4">
            <w:pPr>
              <w:widowControl/>
              <w:spacing w:line="240" w:lineRule="auto"/>
              <w:jc w:val="center"/>
              <w:rPr>
                <w:rFonts w:ascii="宋体" w:hAnsi="宋体"/>
                <w:color w:val="000000"/>
                <w:kern w:val="0"/>
                <w:sz w:val="24"/>
                <w:szCs w:val="20"/>
                <w:highlight w:val="none"/>
              </w:rPr>
            </w:pPr>
          </w:p>
        </w:tc>
        <w:tc>
          <w:tcPr>
            <w:tcW w:w="1418" w:type="dxa"/>
            <w:noWrap w:val="0"/>
            <w:vAlign w:val="center"/>
          </w:tcPr>
          <w:p w14:paraId="6487D72A">
            <w:pPr>
              <w:widowControl/>
              <w:spacing w:line="240" w:lineRule="auto"/>
              <w:jc w:val="center"/>
              <w:rPr>
                <w:rFonts w:ascii="宋体" w:hAnsi="宋体"/>
                <w:color w:val="000000"/>
                <w:kern w:val="0"/>
                <w:sz w:val="24"/>
                <w:szCs w:val="20"/>
                <w:highlight w:val="none"/>
              </w:rPr>
            </w:pPr>
          </w:p>
        </w:tc>
        <w:tc>
          <w:tcPr>
            <w:tcW w:w="1063" w:type="dxa"/>
            <w:noWrap w:val="0"/>
            <w:vAlign w:val="center"/>
          </w:tcPr>
          <w:p w14:paraId="6000B083">
            <w:pPr>
              <w:widowControl/>
              <w:spacing w:line="240" w:lineRule="auto"/>
              <w:jc w:val="center"/>
              <w:rPr>
                <w:rFonts w:ascii="宋体" w:hAnsi="宋体"/>
                <w:color w:val="000000"/>
                <w:kern w:val="0"/>
                <w:sz w:val="24"/>
                <w:szCs w:val="20"/>
                <w:highlight w:val="none"/>
              </w:rPr>
            </w:pPr>
          </w:p>
        </w:tc>
        <w:tc>
          <w:tcPr>
            <w:tcW w:w="1063" w:type="dxa"/>
            <w:noWrap w:val="0"/>
            <w:vAlign w:val="center"/>
          </w:tcPr>
          <w:p w14:paraId="7F322B9F">
            <w:pPr>
              <w:widowControl/>
              <w:spacing w:line="240" w:lineRule="auto"/>
              <w:jc w:val="center"/>
              <w:rPr>
                <w:rFonts w:ascii="宋体" w:hAnsi="宋体"/>
                <w:color w:val="000000"/>
                <w:kern w:val="0"/>
                <w:sz w:val="24"/>
                <w:szCs w:val="20"/>
                <w:highlight w:val="none"/>
              </w:rPr>
            </w:pPr>
          </w:p>
        </w:tc>
        <w:tc>
          <w:tcPr>
            <w:tcW w:w="1063" w:type="dxa"/>
            <w:noWrap w:val="0"/>
            <w:vAlign w:val="center"/>
          </w:tcPr>
          <w:p w14:paraId="063A5618">
            <w:pPr>
              <w:widowControl/>
              <w:spacing w:line="240" w:lineRule="auto"/>
              <w:jc w:val="center"/>
              <w:rPr>
                <w:rFonts w:ascii="宋体" w:hAnsi="宋体"/>
                <w:color w:val="000000"/>
                <w:kern w:val="0"/>
                <w:sz w:val="24"/>
                <w:szCs w:val="20"/>
                <w:highlight w:val="none"/>
              </w:rPr>
            </w:pPr>
          </w:p>
        </w:tc>
        <w:tc>
          <w:tcPr>
            <w:tcW w:w="1063" w:type="dxa"/>
            <w:noWrap w:val="0"/>
            <w:vAlign w:val="center"/>
          </w:tcPr>
          <w:p w14:paraId="09A87D75">
            <w:pPr>
              <w:widowControl/>
              <w:spacing w:line="240" w:lineRule="auto"/>
              <w:jc w:val="center"/>
              <w:rPr>
                <w:rFonts w:ascii="宋体" w:hAnsi="宋体"/>
                <w:color w:val="000000"/>
                <w:kern w:val="0"/>
                <w:sz w:val="24"/>
                <w:szCs w:val="20"/>
                <w:highlight w:val="none"/>
              </w:rPr>
            </w:pPr>
          </w:p>
        </w:tc>
        <w:tc>
          <w:tcPr>
            <w:tcW w:w="1063" w:type="dxa"/>
            <w:noWrap w:val="0"/>
            <w:vAlign w:val="center"/>
          </w:tcPr>
          <w:p w14:paraId="135E02CB">
            <w:pPr>
              <w:widowControl/>
              <w:spacing w:line="240" w:lineRule="auto"/>
              <w:jc w:val="center"/>
              <w:rPr>
                <w:rFonts w:ascii="宋体" w:hAnsi="宋体"/>
                <w:color w:val="000000"/>
                <w:kern w:val="0"/>
                <w:sz w:val="24"/>
                <w:szCs w:val="20"/>
                <w:highlight w:val="none"/>
              </w:rPr>
            </w:pPr>
          </w:p>
        </w:tc>
        <w:tc>
          <w:tcPr>
            <w:tcW w:w="1347" w:type="dxa"/>
            <w:noWrap w:val="0"/>
            <w:vAlign w:val="center"/>
          </w:tcPr>
          <w:p w14:paraId="6D1D9D0A">
            <w:pPr>
              <w:widowControl/>
              <w:spacing w:line="240" w:lineRule="auto"/>
              <w:jc w:val="center"/>
              <w:rPr>
                <w:rFonts w:ascii="宋体" w:hAnsi="宋体"/>
                <w:color w:val="000000"/>
                <w:kern w:val="0"/>
                <w:sz w:val="24"/>
                <w:szCs w:val="20"/>
                <w:highlight w:val="none"/>
              </w:rPr>
            </w:pPr>
          </w:p>
        </w:tc>
      </w:tr>
      <w:tr w14:paraId="1CC10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64F9E146">
            <w:pPr>
              <w:widowControl/>
              <w:spacing w:line="240" w:lineRule="auto"/>
              <w:jc w:val="center"/>
              <w:rPr>
                <w:rFonts w:ascii="宋体" w:hAnsi="宋体"/>
                <w:color w:val="000000"/>
                <w:kern w:val="0"/>
                <w:sz w:val="24"/>
                <w:szCs w:val="20"/>
                <w:highlight w:val="none"/>
              </w:rPr>
            </w:pPr>
          </w:p>
        </w:tc>
        <w:tc>
          <w:tcPr>
            <w:tcW w:w="1418" w:type="dxa"/>
            <w:noWrap w:val="0"/>
            <w:vAlign w:val="center"/>
          </w:tcPr>
          <w:p w14:paraId="61E1B656">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7093370">
            <w:pPr>
              <w:widowControl/>
              <w:spacing w:line="240" w:lineRule="auto"/>
              <w:jc w:val="center"/>
              <w:rPr>
                <w:rFonts w:ascii="宋体" w:hAnsi="宋体"/>
                <w:color w:val="000000"/>
                <w:kern w:val="0"/>
                <w:sz w:val="24"/>
                <w:szCs w:val="20"/>
                <w:highlight w:val="none"/>
              </w:rPr>
            </w:pPr>
          </w:p>
        </w:tc>
        <w:tc>
          <w:tcPr>
            <w:tcW w:w="1063" w:type="dxa"/>
            <w:noWrap w:val="0"/>
            <w:vAlign w:val="center"/>
          </w:tcPr>
          <w:p w14:paraId="7AEA34C9">
            <w:pPr>
              <w:widowControl/>
              <w:spacing w:line="240" w:lineRule="auto"/>
              <w:jc w:val="center"/>
              <w:rPr>
                <w:rFonts w:ascii="宋体" w:hAnsi="宋体"/>
                <w:color w:val="000000"/>
                <w:kern w:val="0"/>
                <w:sz w:val="24"/>
                <w:szCs w:val="20"/>
                <w:highlight w:val="none"/>
              </w:rPr>
            </w:pPr>
          </w:p>
        </w:tc>
        <w:tc>
          <w:tcPr>
            <w:tcW w:w="1063" w:type="dxa"/>
            <w:noWrap w:val="0"/>
            <w:vAlign w:val="center"/>
          </w:tcPr>
          <w:p w14:paraId="26BCB130">
            <w:pPr>
              <w:widowControl/>
              <w:spacing w:line="240" w:lineRule="auto"/>
              <w:jc w:val="center"/>
              <w:rPr>
                <w:rFonts w:ascii="宋体" w:hAnsi="宋体"/>
                <w:color w:val="000000"/>
                <w:kern w:val="0"/>
                <w:sz w:val="24"/>
                <w:szCs w:val="20"/>
                <w:highlight w:val="none"/>
              </w:rPr>
            </w:pPr>
          </w:p>
        </w:tc>
        <w:tc>
          <w:tcPr>
            <w:tcW w:w="1063" w:type="dxa"/>
            <w:noWrap w:val="0"/>
            <w:vAlign w:val="center"/>
          </w:tcPr>
          <w:p w14:paraId="29AB8B71">
            <w:pPr>
              <w:widowControl/>
              <w:spacing w:line="240" w:lineRule="auto"/>
              <w:jc w:val="center"/>
              <w:rPr>
                <w:rFonts w:ascii="宋体" w:hAnsi="宋体"/>
                <w:color w:val="000000"/>
                <w:kern w:val="0"/>
                <w:sz w:val="24"/>
                <w:szCs w:val="20"/>
                <w:highlight w:val="none"/>
              </w:rPr>
            </w:pPr>
          </w:p>
        </w:tc>
        <w:tc>
          <w:tcPr>
            <w:tcW w:w="1063" w:type="dxa"/>
            <w:noWrap w:val="0"/>
            <w:vAlign w:val="center"/>
          </w:tcPr>
          <w:p w14:paraId="5D187A60">
            <w:pPr>
              <w:widowControl/>
              <w:spacing w:line="240" w:lineRule="auto"/>
              <w:jc w:val="center"/>
              <w:rPr>
                <w:rFonts w:ascii="宋体" w:hAnsi="宋体"/>
                <w:color w:val="000000"/>
                <w:kern w:val="0"/>
                <w:sz w:val="24"/>
                <w:szCs w:val="20"/>
                <w:highlight w:val="none"/>
              </w:rPr>
            </w:pPr>
          </w:p>
        </w:tc>
        <w:tc>
          <w:tcPr>
            <w:tcW w:w="1347" w:type="dxa"/>
            <w:noWrap w:val="0"/>
            <w:vAlign w:val="center"/>
          </w:tcPr>
          <w:p w14:paraId="503119E6">
            <w:pPr>
              <w:widowControl/>
              <w:spacing w:line="240" w:lineRule="auto"/>
              <w:jc w:val="center"/>
              <w:rPr>
                <w:rFonts w:ascii="宋体" w:hAnsi="宋体"/>
                <w:color w:val="000000"/>
                <w:kern w:val="0"/>
                <w:sz w:val="24"/>
                <w:szCs w:val="20"/>
                <w:highlight w:val="none"/>
              </w:rPr>
            </w:pPr>
          </w:p>
        </w:tc>
      </w:tr>
      <w:tr w14:paraId="0090D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1899AF60">
            <w:pPr>
              <w:widowControl/>
              <w:spacing w:line="240" w:lineRule="auto"/>
              <w:jc w:val="center"/>
              <w:rPr>
                <w:rFonts w:ascii="宋体" w:hAnsi="宋体"/>
                <w:color w:val="000000"/>
                <w:kern w:val="0"/>
                <w:sz w:val="24"/>
                <w:szCs w:val="20"/>
                <w:highlight w:val="none"/>
              </w:rPr>
            </w:pPr>
          </w:p>
        </w:tc>
        <w:tc>
          <w:tcPr>
            <w:tcW w:w="1418" w:type="dxa"/>
            <w:noWrap w:val="0"/>
            <w:vAlign w:val="center"/>
          </w:tcPr>
          <w:p w14:paraId="411060A0">
            <w:pPr>
              <w:widowControl/>
              <w:spacing w:line="240" w:lineRule="auto"/>
              <w:jc w:val="center"/>
              <w:rPr>
                <w:rFonts w:ascii="宋体" w:hAnsi="宋体"/>
                <w:color w:val="000000"/>
                <w:kern w:val="0"/>
                <w:sz w:val="24"/>
                <w:szCs w:val="20"/>
                <w:highlight w:val="none"/>
              </w:rPr>
            </w:pPr>
          </w:p>
        </w:tc>
        <w:tc>
          <w:tcPr>
            <w:tcW w:w="1063" w:type="dxa"/>
            <w:noWrap w:val="0"/>
            <w:vAlign w:val="center"/>
          </w:tcPr>
          <w:p w14:paraId="7247A3E6">
            <w:pPr>
              <w:widowControl/>
              <w:spacing w:line="240" w:lineRule="auto"/>
              <w:jc w:val="center"/>
              <w:rPr>
                <w:rFonts w:ascii="宋体" w:hAnsi="宋体"/>
                <w:color w:val="000000"/>
                <w:kern w:val="0"/>
                <w:sz w:val="24"/>
                <w:szCs w:val="20"/>
                <w:highlight w:val="none"/>
              </w:rPr>
            </w:pPr>
          </w:p>
        </w:tc>
        <w:tc>
          <w:tcPr>
            <w:tcW w:w="1063" w:type="dxa"/>
            <w:noWrap w:val="0"/>
            <w:vAlign w:val="center"/>
          </w:tcPr>
          <w:p w14:paraId="737650CA">
            <w:pPr>
              <w:widowControl/>
              <w:spacing w:line="240" w:lineRule="auto"/>
              <w:jc w:val="center"/>
              <w:rPr>
                <w:rFonts w:ascii="宋体" w:hAnsi="宋体"/>
                <w:color w:val="000000"/>
                <w:kern w:val="0"/>
                <w:sz w:val="24"/>
                <w:szCs w:val="20"/>
                <w:highlight w:val="none"/>
              </w:rPr>
            </w:pPr>
          </w:p>
        </w:tc>
        <w:tc>
          <w:tcPr>
            <w:tcW w:w="1063" w:type="dxa"/>
            <w:noWrap w:val="0"/>
            <w:vAlign w:val="center"/>
          </w:tcPr>
          <w:p w14:paraId="1DDE5E0C">
            <w:pPr>
              <w:widowControl/>
              <w:spacing w:line="240" w:lineRule="auto"/>
              <w:jc w:val="center"/>
              <w:rPr>
                <w:rFonts w:ascii="宋体" w:hAnsi="宋体"/>
                <w:color w:val="000000"/>
                <w:kern w:val="0"/>
                <w:sz w:val="24"/>
                <w:szCs w:val="20"/>
                <w:highlight w:val="none"/>
              </w:rPr>
            </w:pPr>
          </w:p>
        </w:tc>
        <w:tc>
          <w:tcPr>
            <w:tcW w:w="1063" w:type="dxa"/>
            <w:noWrap w:val="0"/>
            <w:vAlign w:val="center"/>
          </w:tcPr>
          <w:p w14:paraId="7397E152">
            <w:pPr>
              <w:widowControl/>
              <w:spacing w:line="240" w:lineRule="auto"/>
              <w:jc w:val="center"/>
              <w:rPr>
                <w:rFonts w:ascii="宋体" w:hAnsi="宋体"/>
                <w:color w:val="000000"/>
                <w:kern w:val="0"/>
                <w:sz w:val="24"/>
                <w:szCs w:val="20"/>
                <w:highlight w:val="none"/>
              </w:rPr>
            </w:pPr>
          </w:p>
        </w:tc>
        <w:tc>
          <w:tcPr>
            <w:tcW w:w="1063" w:type="dxa"/>
            <w:noWrap w:val="0"/>
            <w:vAlign w:val="center"/>
          </w:tcPr>
          <w:p w14:paraId="09C50E5E">
            <w:pPr>
              <w:widowControl/>
              <w:spacing w:line="240" w:lineRule="auto"/>
              <w:jc w:val="center"/>
              <w:rPr>
                <w:rFonts w:ascii="宋体" w:hAnsi="宋体"/>
                <w:color w:val="000000"/>
                <w:kern w:val="0"/>
                <w:sz w:val="24"/>
                <w:szCs w:val="20"/>
                <w:highlight w:val="none"/>
              </w:rPr>
            </w:pPr>
          </w:p>
        </w:tc>
        <w:tc>
          <w:tcPr>
            <w:tcW w:w="1347" w:type="dxa"/>
            <w:noWrap w:val="0"/>
            <w:vAlign w:val="center"/>
          </w:tcPr>
          <w:p w14:paraId="5B6A8074">
            <w:pPr>
              <w:widowControl/>
              <w:spacing w:line="240" w:lineRule="auto"/>
              <w:jc w:val="center"/>
              <w:rPr>
                <w:rFonts w:ascii="宋体" w:hAnsi="宋体"/>
                <w:color w:val="000000"/>
                <w:kern w:val="0"/>
                <w:sz w:val="24"/>
                <w:szCs w:val="20"/>
                <w:highlight w:val="none"/>
              </w:rPr>
            </w:pPr>
          </w:p>
        </w:tc>
      </w:tr>
      <w:tr w14:paraId="4AC9E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3D59C2AB">
            <w:pPr>
              <w:widowControl/>
              <w:spacing w:line="240" w:lineRule="auto"/>
              <w:jc w:val="center"/>
              <w:rPr>
                <w:rFonts w:ascii="宋体" w:hAnsi="宋体"/>
                <w:color w:val="000000"/>
                <w:kern w:val="0"/>
                <w:sz w:val="24"/>
                <w:szCs w:val="20"/>
                <w:highlight w:val="none"/>
              </w:rPr>
            </w:pPr>
          </w:p>
        </w:tc>
        <w:tc>
          <w:tcPr>
            <w:tcW w:w="1418" w:type="dxa"/>
            <w:noWrap w:val="0"/>
            <w:vAlign w:val="center"/>
          </w:tcPr>
          <w:p w14:paraId="1B5F45E2">
            <w:pPr>
              <w:widowControl/>
              <w:spacing w:line="240" w:lineRule="auto"/>
              <w:jc w:val="center"/>
              <w:rPr>
                <w:rFonts w:ascii="宋体" w:hAnsi="宋体"/>
                <w:color w:val="000000"/>
                <w:kern w:val="0"/>
                <w:sz w:val="24"/>
                <w:szCs w:val="20"/>
                <w:highlight w:val="none"/>
              </w:rPr>
            </w:pPr>
          </w:p>
        </w:tc>
        <w:tc>
          <w:tcPr>
            <w:tcW w:w="1063" w:type="dxa"/>
            <w:noWrap w:val="0"/>
            <w:vAlign w:val="center"/>
          </w:tcPr>
          <w:p w14:paraId="1B582F4D">
            <w:pPr>
              <w:widowControl/>
              <w:spacing w:line="240" w:lineRule="auto"/>
              <w:jc w:val="center"/>
              <w:rPr>
                <w:rFonts w:ascii="宋体" w:hAnsi="宋体"/>
                <w:color w:val="000000"/>
                <w:kern w:val="0"/>
                <w:sz w:val="24"/>
                <w:szCs w:val="20"/>
                <w:highlight w:val="none"/>
              </w:rPr>
            </w:pPr>
          </w:p>
        </w:tc>
        <w:tc>
          <w:tcPr>
            <w:tcW w:w="1063" w:type="dxa"/>
            <w:noWrap w:val="0"/>
            <w:vAlign w:val="center"/>
          </w:tcPr>
          <w:p w14:paraId="576DD347">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04FAB6B">
            <w:pPr>
              <w:widowControl/>
              <w:spacing w:line="240" w:lineRule="auto"/>
              <w:jc w:val="center"/>
              <w:rPr>
                <w:rFonts w:ascii="宋体" w:hAnsi="宋体"/>
                <w:color w:val="000000"/>
                <w:kern w:val="0"/>
                <w:sz w:val="24"/>
                <w:szCs w:val="20"/>
                <w:highlight w:val="none"/>
              </w:rPr>
            </w:pPr>
          </w:p>
        </w:tc>
        <w:tc>
          <w:tcPr>
            <w:tcW w:w="1063" w:type="dxa"/>
            <w:noWrap w:val="0"/>
            <w:vAlign w:val="center"/>
          </w:tcPr>
          <w:p w14:paraId="2DDC376F">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31A81C8">
            <w:pPr>
              <w:widowControl/>
              <w:spacing w:line="240" w:lineRule="auto"/>
              <w:jc w:val="center"/>
              <w:rPr>
                <w:rFonts w:ascii="宋体" w:hAnsi="宋体"/>
                <w:color w:val="000000"/>
                <w:kern w:val="0"/>
                <w:sz w:val="24"/>
                <w:szCs w:val="20"/>
                <w:highlight w:val="none"/>
              </w:rPr>
            </w:pPr>
          </w:p>
        </w:tc>
        <w:tc>
          <w:tcPr>
            <w:tcW w:w="1347" w:type="dxa"/>
            <w:noWrap w:val="0"/>
            <w:vAlign w:val="center"/>
          </w:tcPr>
          <w:p w14:paraId="32C60AD8">
            <w:pPr>
              <w:widowControl/>
              <w:spacing w:line="240" w:lineRule="auto"/>
              <w:jc w:val="center"/>
              <w:rPr>
                <w:rFonts w:ascii="宋体" w:hAnsi="宋体"/>
                <w:color w:val="000000"/>
                <w:kern w:val="0"/>
                <w:sz w:val="24"/>
                <w:szCs w:val="20"/>
                <w:highlight w:val="none"/>
              </w:rPr>
            </w:pPr>
          </w:p>
        </w:tc>
      </w:tr>
      <w:tr w14:paraId="7AD9D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6C1541AB">
            <w:pPr>
              <w:widowControl/>
              <w:spacing w:line="240" w:lineRule="auto"/>
              <w:jc w:val="center"/>
              <w:rPr>
                <w:rFonts w:ascii="宋体" w:hAnsi="宋体"/>
                <w:color w:val="000000"/>
                <w:kern w:val="0"/>
                <w:sz w:val="24"/>
                <w:szCs w:val="20"/>
                <w:highlight w:val="none"/>
              </w:rPr>
            </w:pPr>
          </w:p>
        </w:tc>
        <w:tc>
          <w:tcPr>
            <w:tcW w:w="1418" w:type="dxa"/>
            <w:noWrap w:val="0"/>
            <w:vAlign w:val="center"/>
          </w:tcPr>
          <w:p w14:paraId="432CF3EA">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9F7D7B4">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DCE6532">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A6CD76B">
            <w:pPr>
              <w:widowControl/>
              <w:spacing w:line="240" w:lineRule="auto"/>
              <w:jc w:val="center"/>
              <w:rPr>
                <w:rFonts w:ascii="宋体" w:hAnsi="宋体"/>
                <w:color w:val="000000"/>
                <w:kern w:val="0"/>
                <w:sz w:val="24"/>
                <w:szCs w:val="20"/>
                <w:highlight w:val="none"/>
              </w:rPr>
            </w:pPr>
          </w:p>
        </w:tc>
        <w:tc>
          <w:tcPr>
            <w:tcW w:w="1063" w:type="dxa"/>
            <w:noWrap w:val="0"/>
            <w:vAlign w:val="center"/>
          </w:tcPr>
          <w:p w14:paraId="28EA7D34">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9E36C90">
            <w:pPr>
              <w:widowControl/>
              <w:spacing w:line="240" w:lineRule="auto"/>
              <w:jc w:val="center"/>
              <w:rPr>
                <w:rFonts w:ascii="宋体" w:hAnsi="宋体"/>
                <w:color w:val="000000"/>
                <w:kern w:val="0"/>
                <w:sz w:val="24"/>
                <w:szCs w:val="20"/>
                <w:highlight w:val="none"/>
              </w:rPr>
            </w:pPr>
          </w:p>
        </w:tc>
        <w:tc>
          <w:tcPr>
            <w:tcW w:w="1347" w:type="dxa"/>
            <w:noWrap w:val="0"/>
            <w:vAlign w:val="center"/>
          </w:tcPr>
          <w:p w14:paraId="74B1210E">
            <w:pPr>
              <w:widowControl/>
              <w:spacing w:line="240" w:lineRule="auto"/>
              <w:jc w:val="center"/>
              <w:rPr>
                <w:rFonts w:ascii="宋体" w:hAnsi="宋体"/>
                <w:color w:val="000000"/>
                <w:kern w:val="0"/>
                <w:sz w:val="24"/>
                <w:szCs w:val="20"/>
                <w:highlight w:val="none"/>
              </w:rPr>
            </w:pPr>
          </w:p>
        </w:tc>
      </w:tr>
      <w:tr w14:paraId="24FEC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4962DCDB">
            <w:pPr>
              <w:widowControl/>
              <w:spacing w:line="240" w:lineRule="auto"/>
              <w:jc w:val="center"/>
              <w:rPr>
                <w:rFonts w:ascii="宋体" w:hAnsi="宋体"/>
                <w:color w:val="000000"/>
                <w:kern w:val="0"/>
                <w:sz w:val="24"/>
                <w:szCs w:val="20"/>
                <w:highlight w:val="none"/>
              </w:rPr>
            </w:pPr>
          </w:p>
        </w:tc>
        <w:tc>
          <w:tcPr>
            <w:tcW w:w="1418" w:type="dxa"/>
            <w:noWrap w:val="0"/>
            <w:vAlign w:val="center"/>
          </w:tcPr>
          <w:p w14:paraId="71EE6D0A">
            <w:pPr>
              <w:widowControl/>
              <w:spacing w:line="240" w:lineRule="auto"/>
              <w:jc w:val="center"/>
              <w:rPr>
                <w:rFonts w:ascii="宋体" w:hAnsi="宋体"/>
                <w:color w:val="000000"/>
                <w:kern w:val="0"/>
                <w:sz w:val="24"/>
                <w:szCs w:val="20"/>
                <w:highlight w:val="none"/>
              </w:rPr>
            </w:pPr>
          </w:p>
        </w:tc>
        <w:tc>
          <w:tcPr>
            <w:tcW w:w="1063" w:type="dxa"/>
            <w:noWrap w:val="0"/>
            <w:vAlign w:val="center"/>
          </w:tcPr>
          <w:p w14:paraId="32C46345">
            <w:pPr>
              <w:widowControl/>
              <w:spacing w:line="240" w:lineRule="auto"/>
              <w:jc w:val="center"/>
              <w:rPr>
                <w:rFonts w:ascii="宋体" w:hAnsi="宋体"/>
                <w:color w:val="000000"/>
                <w:kern w:val="0"/>
                <w:sz w:val="24"/>
                <w:szCs w:val="20"/>
                <w:highlight w:val="none"/>
              </w:rPr>
            </w:pPr>
          </w:p>
        </w:tc>
        <w:tc>
          <w:tcPr>
            <w:tcW w:w="1063" w:type="dxa"/>
            <w:noWrap w:val="0"/>
            <w:vAlign w:val="center"/>
          </w:tcPr>
          <w:p w14:paraId="128EEE81">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CA610A5">
            <w:pPr>
              <w:widowControl/>
              <w:spacing w:line="240" w:lineRule="auto"/>
              <w:jc w:val="center"/>
              <w:rPr>
                <w:rFonts w:ascii="宋体" w:hAnsi="宋体"/>
                <w:color w:val="000000"/>
                <w:kern w:val="0"/>
                <w:sz w:val="24"/>
                <w:szCs w:val="20"/>
                <w:highlight w:val="none"/>
              </w:rPr>
            </w:pPr>
          </w:p>
        </w:tc>
        <w:tc>
          <w:tcPr>
            <w:tcW w:w="1063" w:type="dxa"/>
            <w:noWrap w:val="0"/>
            <w:vAlign w:val="center"/>
          </w:tcPr>
          <w:p w14:paraId="090DF257">
            <w:pPr>
              <w:widowControl/>
              <w:spacing w:line="240" w:lineRule="auto"/>
              <w:jc w:val="center"/>
              <w:rPr>
                <w:rFonts w:ascii="宋体" w:hAnsi="宋体"/>
                <w:color w:val="000000"/>
                <w:kern w:val="0"/>
                <w:sz w:val="24"/>
                <w:szCs w:val="20"/>
                <w:highlight w:val="none"/>
              </w:rPr>
            </w:pPr>
          </w:p>
        </w:tc>
        <w:tc>
          <w:tcPr>
            <w:tcW w:w="1063" w:type="dxa"/>
            <w:noWrap w:val="0"/>
            <w:vAlign w:val="center"/>
          </w:tcPr>
          <w:p w14:paraId="607469BB">
            <w:pPr>
              <w:widowControl/>
              <w:spacing w:line="240" w:lineRule="auto"/>
              <w:jc w:val="center"/>
              <w:rPr>
                <w:rFonts w:ascii="宋体" w:hAnsi="宋体"/>
                <w:color w:val="000000"/>
                <w:kern w:val="0"/>
                <w:sz w:val="24"/>
                <w:szCs w:val="20"/>
                <w:highlight w:val="none"/>
              </w:rPr>
            </w:pPr>
          </w:p>
        </w:tc>
        <w:tc>
          <w:tcPr>
            <w:tcW w:w="1347" w:type="dxa"/>
            <w:noWrap w:val="0"/>
            <w:vAlign w:val="center"/>
          </w:tcPr>
          <w:p w14:paraId="078DE371">
            <w:pPr>
              <w:widowControl/>
              <w:spacing w:line="240" w:lineRule="auto"/>
              <w:jc w:val="center"/>
              <w:rPr>
                <w:rFonts w:ascii="宋体" w:hAnsi="宋体"/>
                <w:color w:val="000000"/>
                <w:kern w:val="0"/>
                <w:sz w:val="24"/>
                <w:szCs w:val="20"/>
                <w:highlight w:val="none"/>
              </w:rPr>
            </w:pPr>
          </w:p>
        </w:tc>
      </w:tr>
      <w:tr w14:paraId="68649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1808C36B">
            <w:pPr>
              <w:widowControl/>
              <w:spacing w:line="240" w:lineRule="auto"/>
              <w:jc w:val="center"/>
              <w:rPr>
                <w:rFonts w:ascii="宋体" w:hAnsi="宋体"/>
                <w:color w:val="000000"/>
                <w:kern w:val="0"/>
                <w:sz w:val="24"/>
                <w:szCs w:val="20"/>
                <w:highlight w:val="none"/>
              </w:rPr>
            </w:pPr>
          </w:p>
        </w:tc>
        <w:tc>
          <w:tcPr>
            <w:tcW w:w="1418" w:type="dxa"/>
            <w:noWrap w:val="0"/>
            <w:vAlign w:val="center"/>
          </w:tcPr>
          <w:p w14:paraId="271AE80F">
            <w:pPr>
              <w:widowControl/>
              <w:spacing w:line="240" w:lineRule="auto"/>
              <w:jc w:val="center"/>
              <w:rPr>
                <w:rFonts w:ascii="宋体" w:hAnsi="宋体"/>
                <w:color w:val="000000"/>
                <w:kern w:val="0"/>
                <w:sz w:val="24"/>
                <w:szCs w:val="20"/>
                <w:highlight w:val="none"/>
              </w:rPr>
            </w:pPr>
          </w:p>
        </w:tc>
        <w:tc>
          <w:tcPr>
            <w:tcW w:w="1063" w:type="dxa"/>
            <w:noWrap w:val="0"/>
            <w:vAlign w:val="center"/>
          </w:tcPr>
          <w:p w14:paraId="5ECE4943">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1CA26CF">
            <w:pPr>
              <w:widowControl/>
              <w:spacing w:line="240" w:lineRule="auto"/>
              <w:jc w:val="center"/>
              <w:rPr>
                <w:rFonts w:ascii="宋体" w:hAnsi="宋体"/>
                <w:color w:val="000000"/>
                <w:kern w:val="0"/>
                <w:sz w:val="24"/>
                <w:szCs w:val="20"/>
                <w:highlight w:val="none"/>
              </w:rPr>
            </w:pPr>
          </w:p>
        </w:tc>
        <w:tc>
          <w:tcPr>
            <w:tcW w:w="1063" w:type="dxa"/>
            <w:noWrap w:val="0"/>
            <w:vAlign w:val="center"/>
          </w:tcPr>
          <w:p w14:paraId="385FE30C">
            <w:pPr>
              <w:widowControl/>
              <w:spacing w:line="240" w:lineRule="auto"/>
              <w:jc w:val="center"/>
              <w:rPr>
                <w:rFonts w:ascii="宋体" w:hAnsi="宋体"/>
                <w:color w:val="000000"/>
                <w:kern w:val="0"/>
                <w:sz w:val="24"/>
                <w:szCs w:val="20"/>
                <w:highlight w:val="none"/>
              </w:rPr>
            </w:pPr>
          </w:p>
        </w:tc>
        <w:tc>
          <w:tcPr>
            <w:tcW w:w="1063" w:type="dxa"/>
            <w:noWrap w:val="0"/>
            <w:vAlign w:val="center"/>
          </w:tcPr>
          <w:p w14:paraId="734DA172">
            <w:pPr>
              <w:widowControl/>
              <w:spacing w:line="240" w:lineRule="auto"/>
              <w:jc w:val="center"/>
              <w:rPr>
                <w:rFonts w:ascii="宋体" w:hAnsi="宋体"/>
                <w:color w:val="000000"/>
                <w:kern w:val="0"/>
                <w:sz w:val="24"/>
                <w:szCs w:val="20"/>
                <w:highlight w:val="none"/>
              </w:rPr>
            </w:pPr>
          </w:p>
        </w:tc>
        <w:tc>
          <w:tcPr>
            <w:tcW w:w="1063" w:type="dxa"/>
            <w:noWrap w:val="0"/>
            <w:vAlign w:val="center"/>
          </w:tcPr>
          <w:p w14:paraId="0AAD5554">
            <w:pPr>
              <w:widowControl/>
              <w:spacing w:line="240" w:lineRule="auto"/>
              <w:jc w:val="center"/>
              <w:rPr>
                <w:rFonts w:ascii="宋体" w:hAnsi="宋体"/>
                <w:color w:val="000000"/>
                <w:kern w:val="0"/>
                <w:sz w:val="24"/>
                <w:szCs w:val="20"/>
                <w:highlight w:val="none"/>
              </w:rPr>
            </w:pPr>
          </w:p>
        </w:tc>
        <w:tc>
          <w:tcPr>
            <w:tcW w:w="1347" w:type="dxa"/>
            <w:noWrap w:val="0"/>
            <w:vAlign w:val="center"/>
          </w:tcPr>
          <w:p w14:paraId="291EA153">
            <w:pPr>
              <w:widowControl/>
              <w:spacing w:line="240" w:lineRule="auto"/>
              <w:jc w:val="center"/>
              <w:rPr>
                <w:rFonts w:ascii="宋体" w:hAnsi="宋体"/>
                <w:color w:val="000000"/>
                <w:kern w:val="0"/>
                <w:sz w:val="24"/>
                <w:szCs w:val="20"/>
                <w:highlight w:val="none"/>
              </w:rPr>
            </w:pPr>
          </w:p>
        </w:tc>
      </w:tr>
      <w:tr w14:paraId="19DA5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145B8F4B">
            <w:pPr>
              <w:widowControl/>
              <w:spacing w:line="240" w:lineRule="auto"/>
              <w:jc w:val="center"/>
              <w:rPr>
                <w:rFonts w:ascii="宋体" w:hAnsi="宋体"/>
                <w:color w:val="000000"/>
                <w:kern w:val="0"/>
                <w:sz w:val="24"/>
                <w:szCs w:val="20"/>
                <w:highlight w:val="none"/>
              </w:rPr>
            </w:pPr>
          </w:p>
        </w:tc>
        <w:tc>
          <w:tcPr>
            <w:tcW w:w="1418" w:type="dxa"/>
            <w:noWrap w:val="0"/>
            <w:vAlign w:val="center"/>
          </w:tcPr>
          <w:p w14:paraId="00EDF57D">
            <w:pPr>
              <w:widowControl/>
              <w:spacing w:line="240" w:lineRule="auto"/>
              <w:jc w:val="center"/>
              <w:rPr>
                <w:rFonts w:ascii="宋体" w:hAnsi="宋体"/>
                <w:color w:val="000000"/>
                <w:kern w:val="0"/>
                <w:sz w:val="24"/>
                <w:szCs w:val="20"/>
                <w:highlight w:val="none"/>
              </w:rPr>
            </w:pPr>
          </w:p>
        </w:tc>
        <w:tc>
          <w:tcPr>
            <w:tcW w:w="1063" w:type="dxa"/>
            <w:noWrap w:val="0"/>
            <w:vAlign w:val="center"/>
          </w:tcPr>
          <w:p w14:paraId="5D6277ED">
            <w:pPr>
              <w:widowControl/>
              <w:spacing w:line="240" w:lineRule="auto"/>
              <w:jc w:val="center"/>
              <w:rPr>
                <w:rFonts w:ascii="宋体" w:hAnsi="宋体"/>
                <w:color w:val="000000"/>
                <w:kern w:val="0"/>
                <w:sz w:val="24"/>
                <w:szCs w:val="20"/>
                <w:highlight w:val="none"/>
              </w:rPr>
            </w:pPr>
          </w:p>
        </w:tc>
        <w:tc>
          <w:tcPr>
            <w:tcW w:w="1063" w:type="dxa"/>
            <w:noWrap w:val="0"/>
            <w:vAlign w:val="center"/>
          </w:tcPr>
          <w:p w14:paraId="30B9585E">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FF2000F">
            <w:pPr>
              <w:widowControl/>
              <w:spacing w:line="240" w:lineRule="auto"/>
              <w:jc w:val="center"/>
              <w:rPr>
                <w:rFonts w:ascii="宋体" w:hAnsi="宋体"/>
                <w:color w:val="000000"/>
                <w:kern w:val="0"/>
                <w:sz w:val="24"/>
                <w:szCs w:val="20"/>
                <w:highlight w:val="none"/>
              </w:rPr>
            </w:pPr>
          </w:p>
        </w:tc>
        <w:tc>
          <w:tcPr>
            <w:tcW w:w="1063" w:type="dxa"/>
            <w:noWrap w:val="0"/>
            <w:vAlign w:val="center"/>
          </w:tcPr>
          <w:p w14:paraId="3AB5D079">
            <w:pPr>
              <w:widowControl/>
              <w:spacing w:line="240" w:lineRule="auto"/>
              <w:jc w:val="center"/>
              <w:rPr>
                <w:rFonts w:ascii="宋体" w:hAnsi="宋体"/>
                <w:color w:val="000000"/>
                <w:kern w:val="0"/>
                <w:sz w:val="24"/>
                <w:szCs w:val="20"/>
                <w:highlight w:val="none"/>
              </w:rPr>
            </w:pPr>
          </w:p>
        </w:tc>
        <w:tc>
          <w:tcPr>
            <w:tcW w:w="1063" w:type="dxa"/>
            <w:noWrap w:val="0"/>
            <w:vAlign w:val="center"/>
          </w:tcPr>
          <w:p w14:paraId="32A9F9B5">
            <w:pPr>
              <w:widowControl/>
              <w:spacing w:line="240" w:lineRule="auto"/>
              <w:jc w:val="center"/>
              <w:rPr>
                <w:rFonts w:ascii="宋体" w:hAnsi="宋体"/>
                <w:color w:val="000000"/>
                <w:kern w:val="0"/>
                <w:sz w:val="24"/>
                <w:szCs w:val="20"/>
                <w:highlight w:val="none"/>
              </w:rPr>
            </w:pPr>
          </w:p>
        </w:tc>
        <w:tc>
          <w:tcPr>
            <w:tcW w:w="1347" w:type="dxa"/>
            <w:noWrap w:val="0"/>
            <w:vAlign w:val="center"/>
          </w:tcPr>
          <w:p w14:paraId="53D4033E">
            <w:pPr>
              <w:widowControl/>
              <w:spacing w:line="240" w:lineRule="auto"/>
              <w:jc w:val="center"/>
              <w:rPr>
                <w:rFonts w:ascii="宋体" w:hAnsi="宋体"/>
                <w:color w:val="000000"/>
                <w:kern w:val="0"/>
                <w:sz w:val="24"/>
                <w:szCs w:val="20"/>
                <w:highlight w:val="none"/>
              </w:rPr>
            </w:pPr>
          </w:p>
        </w:tc>
      </w:tr>
      <w:tr w14:paraId="2CB8D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48E19ECC">
            <w:pPr>
              <w:widowControl/>
              <w:spacing w:line="240" w:lineRule="auto"/>
              <w:jc w:val="center"/>
              <w:rPr>
                <w:rFonts w:ascii="宋体" w:hAnsi="宋体"/>
                <w:color w:val="000000"/>
                <w:kern w:val="0"/>
                <w:sz w:val="24"/>
                <w:szCs w:val="20"/>
                <w:highlight w:val="none"/>
              </w:rPr>
            </w:pPr>
          </w:p>
        </w:tc>
        <w:tc>
          <w:tcPr>
            <w:tcW w:w="1418" w:type="dxa"/>
            <w:noWrap w:val="0"/>
            <w:vAlign w:val="center"/>
          </w:tcPr>
          <w:p w14:paraId="73CE5294">
            <w:pPr>
              <w:widowControl/>
              <w:spacing w:line="240" w:lineRule="auto"/>
              <w:jc w:val="center"/>
              <w:rPr>
                <w:rFonts w:ascii="宋体" w:hAnsi="宋体"/>
                <w:color w:val="000000"/>
                <w:kern w:val="0"/>
                <w:sz w:val="24"/>
                <w:szCs w:val="20"/>
                <w:highlight w:val="none"/>
              </w:rPr>
            </w:pPr>
          </w:p>
        </w:tc>
        <w:tc>
          <w:tcPr>
            <w:tcW w:w="1063" w:type="dxa"/>
            <w:noWrap w:val="0"/>
            <w:vAlign w:val="center"/>
          </w:tcPr>
          <w:p w14:paraId="7452B509">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3DFC525">
            <w:pPr>
              <w:widowControl/>
              <w:spacing w:line="240" w:lineRule="auto"/>
              <w:jc w:val="center"/>
              <w:rPr>
                <w:rFonts w:ascii="宋体" w:hAnsi="宋体"/>
                <w:color w:val="000000"/>
                <w:kern w:val="0"/>
                <w:sz w:val="24"/>
                <w:szCs w:val="20"/>
                <w:highlight w:val="none"/>
              </w:rPr>
            </w:pPr>
          </w:p>
        </w:tc>
        <w:tc>
          <w:tcPr>
            <w:tcW w:w="1063" w:type="dxa"/>
            <w:noWrap w:val="0"/>
            <w:vAlign w:val="center"/>
          </w:tcPr>
          <w:p w14:paraId="7878887F">
            <w:pPr>
              <w:widowControl/>
              <w:spacing w:line="240" w:lineRule="auto"/>
              <w:jc w:val="center"/>
              <w:rPr>
                <w:rFonts w:ascii="宋体" w:hAnsi="宋体"/>
                <w:color w:val="000000"/>
                <w:kern w:val="0"/>
                <w:sz w:val="24"/>
                <w:szCs w:val="20"/>
                <w:highlight w:val="none"/>
              </w:rPr>
            </w:pPr>
          </w:p>
        </w:tc>
        <w:tc>
          <w:tcPr>
            <w:tcW w:w="1063" w:type="dxa"/>
            <w:noWrap w:val="0"/>
            <w:vAlign w:val="center"/>
          </w:tcPr>
          <w:p w14:paraId="523152DC">
            <w:pPr>
              <w:widowControl/>
              <w:spacing w:line="240" w:lineRule="auto"/>
              <w:jc w:val="center"/>
              <w:rPr>
                <w:rFonts w:ascii="宋体" w:hAnsi="宋体"/>
                <w:color w:val="000000"/>
                <w:kern w:val="0"/>
                <w:sz w:val="24"/>
                <w:szCs w:val="20"/>
                <w:highlight w:val="none"/>
              </w:rPr>
            </w:pPr>
          </w:p>
        </w:tc>
        <w:tc>
          <w:tcPr>
            <w:tcW w:w="1063" w:type="dxa"/>
            <w:noWrap w:val="0"/>
            <w:vAlign w:val="center"/>
          </w:tcPr>
          <w:p w14:paraId="0873053A">
            <w:pPr>
              <w:widowControl/>
              <w:spacing w:line="240" w:lineRule="auto"/>
              <w:jc w:val="center"/>
              <w:rPr>
                <w:rFonts w:ascii="宋体" w:hAnsi="宋体"/>
                <w:color w:val="000000"/>
                <w:kern w:val="0"/>
                <w:sz w:val="24"/>
                <w:szCs w:val="20"/>
                <w:highlight w:val="none"/>
              </w:rPr>
            </w:pPr>
          </w:p>
        </w:tc>
        <w:tc>
          <w:tcPr>
            <w:tcW w:w="1347" w:type="dxa"/>
            <w:noWrap w:val="0"/>
            <w:vAlign w:val="center"/>
          </w:tcPr>
          <w:p w14:paraId="47DA17A3">
            <w:pPr>
              <w:widowControl/>
              <w:spacing w:line="240" w:lineRule="auto"/>
              <w:jc w:val="center"/>
              <w:rPr>
                <w:rFonts w:ascii="宋体" w:hAnsi="宋体"/>
                <w:color w:val="000000"/>
                <w:kern w:val="0"/>
                <w:sz w:val="24"/>
                <w:szCs w:val="20"/>
                <w:highlight w:val="none"/>
              </w:rPr>
            </w:pPr>
          </w:p>
        </w:tc>
      </w:tr>
      <w:tr w14:paraId="174E0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474CF4F8">
            <w:pPr>
              <w:widowControl/>
              <w:spacing w:line="240" w:lineRule="auto"/>
              <w:jc w:val="center"/>
              <w:rPr>
                <w:rFonts w:ascii="宋体" w:hAnsi="宋体"/>
                <w:color w:val="000000"/>
                <w:kern w:val="0"/>
                <w:sz w:val="24"/>
                <w:szCs w:val="20"/>
                <w:highlight w:val="none"/>
              </w:rPr>
            </w:pPr>
          </w:p>
        </w:tc>
        <w:tc>
          <w:tcPr>
            <w:tcW w:w="1418" w:type="dxa"/>
            <w:noWrap w:val="0"/>
            <w:vAlign w:val="center"/>
          </w:tcPr>
          <w:p w14:paraId="5E173A67">
            <w:pPr>
              <w:widowControl/>
              <w:spacing w:line="240" w:lineRule="auto"/>
              <w:jc w:val="center"/>
              <w:rPr>
                <w:rFonts w:ascii="宋体" w:hAnsi="宋体"/>
                <w:color w:val="000000"/>
                <w:kern w:val="0"/>
                <w:sz w:val="24"/>
                <w:szCs w:val="20"/>
                <w:highlight w:val="none"/>
              </w:rPr>
            </w:pPr>
          </w:p>
        </w:tc>
        <w:tc>
          <w:tcPr>
            <w:tcW w:w="1063" w:type="dxa"/>
            <w:noWrap w:val="0"/>
            <w:vAlign w:val="center"/>
          </w:tcPr>
          <w:p w14:paraId="66520E5B">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C4E99E0">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7EECB82">
            <w:pPr>
              <w:widowControl/>
              <w:spacing w:line="240" w:lineRule="auto"/>
              <w:jc w:val="center"/>
              <w:rPr>
                <w:rFonts w:ascii="宋体" w:hAnsi="宋体"/>
                <w:color w:val="000000"/>
                <w:kern w:val="0"/>
                <w:sz w:val="24"/>
                <w:szCs w:val="20"/>
                <w:highlight w:val="none"/>
              </w:rPr>
            </w:pPr>
          </w:p>
        </w:tc>
        <w:tc>
          <w:tcPr>
            <w:tcW w:w="1063" w:type="dxa"/>
            <w:noWrap w:val="0"/>
            <w:vAlign w:val="center"/>
          </w:tcPr>
          <w:p w14:paraId="5D58E631">
            <w:pPr>
              <w:widowControl/>
              <w:spacing w:line="240" w:lineRule="auto"/>
              <w:jc w:val="center"/>
              <w:rPr>
                <w:rFonts w:ascii="宋体" w:hAnsi="宋体"/>
                <w:color w:val="000000"/>
                <w:kern w:val="0"/>
                <w:sz w:val="24"/>
                <w:szCs w:val="20"/>
                <w:highlight w:val="none"/>
              </w:rPr>
            </w:pPr>
          </w:p>
        </w:tc>
        <w:tc>
          <w:tcPr>
            <w:tcW w:w="1063" w:type="dxa"/>
            <w:noWrap w:val="0"/>
            <w:vAlign w:val="center"/>
          </w:tcPr>
          <w:p w14:paraId="6D83E16D">
            <w:pPr>
              <w:widowControl/>
              <w:spacing w:line="240" w:lineRule="auto"/>
              <w:jc w:val="center"/>
              <w:rPr>
                <w:rFonts w:ascii="宋体" w:hAnsi="宋体"/>
                <w:color w:val="000000"/>
                <w:kern w:val="0"/>
                <w:sz w:val="24"/>
                <w:szCs w:val="20"/>
                <w:highlight w:val="none"/>
              </w:rPr>
            </w:pPr>
          </w:p>
        </w:tc>
        <w:tc>
          <w:tcPr>
            <w:tcW w:w="1347" w:type="dxa"/>
            <w:noWrap w:val="0"/>
            <w:vAlign w:val="center"/>
          </w:tcPr>
          <w:p w14:paraId="46470A4F">
            <w:pPr>
              <w:widowControl/>
              <w:spacing w:line="240" w:lineRule="auto"/>
              <w:jc w:val="center"/>
              <w:rPr>
                <w:rFonts w:ascii="宋体" w:hAnsi="宋体"/>
                <w:color w:val="000000"/>
                <w:kern w:val="0"/>
                <w:sz w:val="24"/>
                <w:szCs w:val="20"/>
                <w:highlight w:val="none"/>
              </w:rPr>
            </w:pPr>
          </w:p>
        </w:tc>
      </w:tr>
      <w:tr w14:paraId="17C4A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2B168CBE">
            <w:pPr>
              <w:widowControl/>
              <w:spacing w:line="240" w:lineRule="auto"/>
              <w:jc w:val="center"/>
              <w:rPr>
                <w:rFonts w:ascii="宋体" w:hAnsi="宋体"/>
                <w:color w:val="000000"/>
                <w:kern w:val="0"/>
                <w:sz w:val="24"/>
                <w:szCs w:val="20"/>
                <w:highlight w:val="none"/>
              </w:rPr>
            </w:pPr>
          </w:p>
        </w:tc>
        <w:tc>
          <w:tcPr>
            <w:tcW w:w="1418" w:type="dxa"/>
            <w:noWrap w:val="0"/>
            <w:vAlign w:val="center"/>
          </w:tcPr>
          <w:p w14:paraId="2CC71CC1">
            <w:pPr>
              <w:widowControl/>
              <w:spacing w:line="240" w:lineRule="auto"/>
              <w:jc w:val="center"/>
              <w:rPr>
                <w:rFonts w:ascii="宋体" w:hAnsi="宋体"/>
                <w:color w:val="000000"/>
                <w:kern w:val="0"/>
                <w:sz w:val="24"/>
                <w:szCs w:val="20"/>
                <w:highlight w:val="none"/>
              </w:rPr>
            </w:pPr>
          </w:p>
        </w:tc>
        <w:tc>
          <w:tcPr>
            <w:tcW w:w="1063" w:type="dxa"/>
            <w:noWrap w:val="0"/>
            <w:vAlign w:val="center"/>
          </w:tcPr>
          <w:p w14:paraId="6E63D9B1">
            <w:pPr>
              <w:widowControl/>
              <w:spacing w:line="240" w:lineRule="auto"/>
              <w:jc w:val="center"/>
              <w:rPr>
                <w:rFonts w:ascii="宋体" w:hAnsi="宋体"/>
                <w:color w:val="000000"/>
                <w:kern w:val="0"/>
                <w:sz w:val="24"/>
                <w:szCs w:val="20"/>
                <w:highlight w:val="none"/>
              </w:rPr>
            </w:pPr>
          </w:p>
        </w:tc>
        <w:tc>
          <w:tcPr>
            <w:tcW w:w="1063" w:type="dxa"/>
            <w:noWrap w:val="0"/>
            <w:vAlign w:val="center"/>
          </w:tcPr>
          <w:p w14:paraId="77A88D0A">
            <w:pPr>
              <w:widowControl/>
              <w:spacing w:line="240" w:lineRule="auto"/>
              <w:jc w:val="center"/>
              <w:rPr>
                <w:rFonts w:ascii="宋体" w:hAnsi="宋体"/>
                <w:color w:val="000000"/>
                <w:kern w:val="0"/>
                <w:sz w:val="24"/>
                <w:szCs w:val="20"/>
                <w:highlight w:val="none"/>
              </w:rPr>
            </w:pPr>
          </w:p>
        </w:tc>
        <w:tc>
          <w:tcPr>
            <w:tcW w:w="1063" w:type="dxa"/>
            <w:noWrap w:val="0"/>
            <w:vAlign w:val="center"/>
          </w:tcPr>
          <w:p w14:paraId="7898EA46">
            <w:pPr>
              <w:widowControl/>
              <w:spacing w:line="240" w:lineRule="auto"/>
              <w:jc w:val="center"/>
              <w:rPr>
                <w:rFonts w:ascii="宋体" w:hAnsi="宋体"/>
                <w:color w:val="000000"/>
                <w:kern w:val="0"/>
                <w:sz w:val="24"/>
                <w:szCs w:val="20"/>
                <w:highlight w:val="none"/>
              </w:rPr>
            </w:pPr>
          </w:p>
        </w:tc>
        <w:tc>
          <w:tcPr>
            <w:tcW w:w="1063" w:type="dxa"/>
            <w:noWrap w:val="0"/>
            <w:vAlign w:val="center"/>
          </w:tcPr>
          <w:p w14:paraId="09BA6D0D">
            <w:pPr>
              <w:widowControl/>
              <w:spacing w:line="240" w:lineRule="auto"/>
              <w:jc w:val="center"/>
              <w:rPr>
                <w:rFonts w:ascii="宋体" w:hAnsi="宋体"/>
                <w:color w:val="000000"/>
                <w:kern w:val="0"/>
                <w:sz w:val="24"/>
                <w:szCs w:val="20"/>
                <w:highlight w:val="none"/>
              </w:rPr>
            </w:pPr>
          </w:p>
        </w:tc>
        <w:tc>
          <w:tcPr>
            <w:tcW w:w="1063" w:type="dxa"/>
            <w:noWrap w:val="0"/>
            <w:vAlign w:val="center"/>
          </w:tcPr>
          <w:p w14:paraId="6C365F0B">
            <w:pPr>
              <w:widowControl/>
              <w:spacing w:line="240" w:lineRule="auto"/>
              <w:jc w:val="center"/>
              <w:rPr>
                <w:rFonts w:ascii="宋体" w:hAnsi="宋体"/>
                <w:color w:val="000000"/>
                <w:kern w:val="0"/>
                <w:sz w:val="24"/>
                <w:szCs w:val="20"/>
                <w:highlight w:val="none"/>
              </w:rPr>
            </w:pPr>
          </w:p>
        </w:tc>
        <w:tc>
          <w:tcPr>
            <w:tcW w:w="1347" w:type="dxa"/>
            <w:noWrap w:val="0"/>
            <w:vAlign w:val="center"/>
          </w:tcPr>
          <w:p w14:paraId="6696894E">
            <w:pPr>
              <w:widowControl/>
              <w:spacing w:line="240" w:lineRule="auto"/>
              <w:jc w:val="center"/>
              <w:rPr>
                <w:rFonts w:ascii="宋体" w:hAnsi="宋体"/>
                <w:color w:val="000000"/>
                <w:kern w:val="0"/>
                <w:sz w:val="24"/>
                <w:szCs w:val="20"/>
                <w:highlight w:val="none"/>
              </w:rPr>
            </w:pPr>
          </w:p>
        </w:tc>
      </w:tr>
    </w:tbl>
    <w:p w14:paraId="354C3C73">
      <w:pPr>
        <w:widowControl/>
        <w:spacing w:line="420" w:lineRule="exact"/>
        <w:jc w:val="left"/>
        <w:rPr>
          <w:rFonts w:ascii="宋体" w:hAnsi="宋体"/>
          <w:color w:val="000000"/>
          <w:kern w:val="0"/>
          <w:sz w:val="24"/>
          <w:szCs w:val="20"/>
          <w:highlight w:val="none"/>
        </w:rPr>
      </w:pPr>
    </w:p>
    <w:p w14:paraId="34FD4CA8">
      <w:pPr>
        <w:autoSpaceDE w:val="0"/>
        <w:autoSpaceDN w:val="0"/>
        <w:adjustRightInd w:val="0"/>
        <w:spacing w:line="240" w:lineRule="auto"/>
        <w:jc w:val="left"/>
        <w:rPr>
          <w:rFonts w:hint="eastAsia" w:ascii="宋体" w:hAnsi="宋体"/>
          <w:b/>
          <w:color w:val="000000"/>
          <w:sz w:val="30"/>
          <w:szCs w:val="30"/>
          <w:highlight w:val="none"/>
          <w:lang w:val="en-US" w:eastAsia="zh-CN"/>
        </w:rPr>
      </w:pPr>
      <w:r>
        <w:rPr>
          <w:rFonts w:hint="eastAsia" w:ascii="宋体" w:hAnsi="宋体"/>
          <w:b/>
          <w:color w:val="000000"/>
          <w:sz w:val="30"/>
          <w:szCs w:val="30"/>
          <w:highlight w:val="none"/>
          <w:lang w:val="en-US" w:eastAsia="zh-CN"/>
        </w:rPr>
        <w:br w:type="page"/>
      </w:r>
    </w:p>
    <w:p w14:paraId="29C994AA">
      <w:pPr>
        <w:keepNext/>
        <w:keepLines/>
        <w:spacing w:before="260" w:after="120" w:line="415" w:lineRule="auto"/>
        <w:jc w:val="center"/>
        <w:outlineLvl w:val="1"/>
        <w:rPr>
          <w:rFonts w:ascii="宋体" w:hAnsi="宋体"/>
          <w:b/>
          <w:bCs/>
          <w:color w:val="000000"/>
          <w:sz w:val="30"/>
          <w:szCs w:val="32"/>
          <w:highlight w:val="none"/>
        </w:rPr>
      </w:pPr>
      <w:r>
        <w:rPr>
          <w:rFonts w:hint="eastAsia" w:ascii="宋体" w:hAnsi="宋体"/>
          <w:b/>
          <w:color w:val="000000"/>
          <w:sz w:val="30"/>
          <w:szCs w:val="30"/>
          <w:highlight w:val="none"/>
          <w:lang w:val="en-US" w:eastAsia="zh-CN"/>
        </w:rPr>
        <w:t>七</w:t>
      </w:r>
      <w:r>
        <w:rPr>
          <w:rFonts w:hint="eastAsia" w:ascii="宋体" w:hAnsi="宋体"/>
          <w:b/>
          <w:color w:val="000000"/>
          <w:sz w:val="30"/>
          <w:szCs w:val="30"/>
          <w:highlight w:val="none"/>
        </w:rPr>
        <w:t>、项目管理机构</w:t>
      </w:r>
    </w:p>
    <w:tbl>
      <w:tblPr>
        <w:tblStyle w:val="13"/>
        <w:tblpPr w:leftFromText="180" w:rightFromText="180" w:vertAnchor="text" w:horzAnchor="page" w:tblpX="1901" w:tblpY="1658"/>
        <w:tblOverlap w:val="never"/>
        <w:tblW w:w="85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716"/>
        <w:gridCol w:w="715"/>
        <w:gridCol w:w="1144"/>
        <w:gridCol w:w="778"/>
        <w:gridCol w:w="795"/>
        <w:gridCol w:w="857"/>
        <w:gridCol w:w="1844"/>
        <w:gridCol w:w="1016"/>
      </w:tblGrid>
      <w:tr w14:paraId="4C418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15" w:type="dxa"/>
            <w:vMerge w:val="restart"/>
            <w:noWrap w:val="0"/>
            <w:vAlign w:val="center"/>
          </w:tcPr>
          <w:p w14:paraId="482DD8D4">
            <w:pPr>
              <w:jc w:val="center"/>
              <w:rPr>
                <w:rFonts w:ascii="宋体" w:hAnsi="宋体" w:cs="宋体"/>
                <w:color w:val="auto"/>
                <w:sz w:val="24"/>
                <w:highlight w:val="none"/>
              </w:rPr>
            </w:pPr>
            <w:r>
              <w:rPr>
                <w:rFonts w:hint="eastAsia" w:ascii="宋体" w:hAnsi="宋体" w:cs="宋体"/>
                <w:color w:val="auto"/>
                <w:sz w:val="24"/>
                <w:highlight w:val="none"/>
              </w:rPr>
              <w:t>职务</w:t>
            </w:r>
          </w:p>
        </w:tc>
        <w:tc>
          <w:tcPr>
            <w:tcW w:w="716" w:type="dxa"/>
            <w:vMerge w:val="restart"/>
            <w:noWrap w:val="0"/>
            <w:vAlign w:val="center"/>
          </w:tcPr>
          <w:p w14:paraId="09C8D94C">
            <w:pPr>
              <w:jc w:val="center"/>
              <w:rPr>
                <w:rFonts w:ascii="宋体" w:hAnsi="宋体" w:cs="宋体"/>
                <w:color w:val="auto"/>
                <w:sz w:val="24"/>
                <w:highlight w:val="none"/>
              </w:rPr>
            </w:pPr>
            <w:r>
              <w:rPr>
                <w:rFonts w:hint="eastAsia" w:ascii="宋体" w:hAnsi="宋体" w:cs="宋体"/>
                <w:color w:val="auto"/>
                <w:sz w:val="24"/>
                <w:highlight w:val="none"/>
              </w:rPr>
              <w:t>姓名</w:t>
            </w:r>
          </w:p>
        </w:tc>
        <w:tc>
          <w:tcPr>
            <w:tcW w:w="715" w:type="dxa"/>
            <w:vMerge w:val="restart"/>
            <w:noWrap w:val="0"/>
            <w:vAlign w:val="center"/>
          </w:tcPr>
          <w:p w14:paraId="5EFBBED6">
            <w:pPr>
              <w:jc w:val="center"/>
              <w:rPr>
                <w:rFonts w:ascii="宋体" w:hAnsi="宋体" w:cs="宋体"/>
                <w:color w:val="auto"/>
                <w:sz w:val="24"/>
                <w:highlight w:val="none"/>
              </w:rPr>
            </w:pPr>
            <w:r>
              <w:rPr>
                <w:rFonts w:hint="eastAsia" w:ascii="宋体" w:hAnsi="宋体" w:cs="宋体"/>
                <w:color w:val="auto"/>
                <w:sz w:val="24"/>
                <w:highlight w:val="none"/>
              </w:rPr>
              <w:t>职称</w:t>
            </w:r>
          </w:p>
        </w:tc>
        <w:tc>
          <w:tcPr>
            <w:tcW w:w="5418" w:type="dxa"/>
            <w:gridSpan w:val="5"/>
            <w:noWrap w:val="0"/>
            <w:vAlign w:val="center"/>
          </w:tcPr>
          <w:p w14:paraId="4AADED1E">
            <w:pPr>
              <w:jc w:val="center"/>
              <w:rPr>
                <w:rFonts w:ascii="宋体" w:hAnsi="宋体" w:cs="宋体"/>
                <w:color w:val="auto"/>
                <w:sz w:val="24"/>
                <w:highlight w:val="none"/>
              </w:rPr>
            </w:pPr>
            <w:r>
              <w:rPr>
                <w:rFonts w:hint="eastAsia" w:ascii="宋体" w:hAnsi="宋体" w:cs="宋体"/>
                <w:color w:val="auto"/>
                <w:sz w:val="24"/>
                <w:highlight w:val="none"/>
              </w:rPr>
              <w:t>执业或职业资格证明</w:t>
            </w:r>
          </w:p>
        </w:tc>
        <w:tc>
          <w:tcPr>
            <w:tcW w:w="1016" w:type="dxa"/>
            <w:vMerge w:val="restart"/>
            <w:noWrap w:val="0"/>
            <w:vAlign w:val="center"/>
          </w:tcPr>
          <w:p w14:paraId="1B9D9B08">
            <w:pPr>
              <w:jc w:val="center"/>
              <w:rPr>
                <w:rFonts w:ascii="宋体" w:hAnsi="宋体" w:cs="宋体"/>
                <w:color w:val="auto"/>
                <w:sz w:val="24"/>
                <w:highlight w:val="none"/>
              </w:rPr>
            </w:pPr>
            <w:r>
              <w:rPr>
                <w:rFonts w:hint="eastAsia" w:ascii="宋体" w:hAnsi="宋体" w:cs="宋体"/>
                <w:color w:val="auto"/>
                <w:sz w:val="24"/>
                <w:highlight w:val="none"/>
              </w:rPr>
              <w:t>备注</w:t>
            </w:r>
          </w:p>
        </w:tc>
      </w:tr>
      <w:tr w14:paraId="374C5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715" w:type="dxa"/>
            <w:vMerge w:val="continue"/>
            <w:noWrap w:val="0"/>
            <w:vAlign w:val="center"/>
          </w:tcPr>
          <w:p w14:paraId="4FD6A94A">
            <w:pPr>
              <w:jc w:val="center"/>
              <w:rPr>
                <w:rFonts w:ascii="宋体" w:hAnsi="宋体" w:cs="宋体"/>
                <w:color w:val="auto"/>
                <w:sz w:val="24"/>
                <w:highlight w:val="none"/>
              </w:rPr>
            </w:pPr>
          </w:p>
        </w:tc>
        <w:tc>
          <w:tcPr>
            <w:tcW w:w="716" w:type="dxa"/>
            <w:vMerge w:val="continue"/>
            <w:noWrap w:val="0"/>
            <w:vAlign w:val="center"/>
          </w:tcPr>
          <w:p w14:paraId="58DFA956">
            <w:pPr>
              <w:jc w:val="center"/>
              <w:rPr>
                <w:rFonts w:ascii="宋体" w:hAnsi="宋体" w:cs="宋体"/>
                <w:color w:val="auto"/>
                <w:sz w:val="24"/>
                <w:highlight w:val="none"/>
              </w:rPr>
            </w:pPr>
          </w:p>
        </w:tc>
        <w:tc>
          <w:tcPr>
            <w:tcW w:w="715" w:type="dxa"/>
            <w:vMerge w:val="continue"/>
            <w:noWrap w:val="0"/>
            <w:vAlign w:val="center"/>
          </w:tcPr>
          <w:p w14:paraId="4B38414A">
            <w:pPr>
              <w:jc w:val="center"/>
              <w:rPr>
                <w:rFonts w:ascii="宋体" w:hAnsi="宋体" w:cs="宋体"/>
                <w:color w:val="auto"/>
                <w:sz w:val="24"/>
                <w:highlight w:val="none"/>
              </w:rPr>
            </w:pPr>
          </w:p>
        </w:tc>
        <w:tc>
          <w:tcPr>
            <w:tcW w:w="1144" w:type="dxa"/>
            <w:noWrap w:val="0"/>
            <w:vAlign w:val="center"/>
          </w:tcPr>
          <w:p w14:paraId="52E54137">
            <w:pPr>
              <w:jc w:val="center"/>
              <w:rPr>
                <w:rFonts w:ascii="宋体" w:hAnsi="宋体" w:cs="宋体"/>
                <w:color w:val="auto"/>
                <w:sz w:val="24"/>
                <w:highlight w:val="none"/>
              </w:rPr>
            </w:pPr>
            <w:r>
              <w:rPr>
                <w:rFonts w:hint="eastAsia" w:ascii="宋体" w:hAnsi="宋体" w:cs="宋体"/>
                <w:color w:val="auto"/>
                <w:sz w:val="24"/>
                <w:highlight w:val="none"/>
              </w:rPr>
              <w:t>证书名称</w:t>
            </w:r>
          </w:p>
        </w:tc>
        <w:tc>
          <w:tcPr>
            <w:tcW w:w="778" w:type="dxa"/>
            <w:noWrap w:val="0"/>
            <w:vAlign w:val="center"/>
          </w:tcPr>
          <w:p w14:paraId="68ECAA22">
            <w:pPr>
              <w:jc w:val="center"/>
              <w:rPr>
                <w:rFonts w:ascii="宋体" w:hAnsi="宋体" w:cs="宋体"/>
                <w:color w:val="auto"/>
                <w:sz w:val="24"/>
                <w:highlight w:val="none"/>
              </w:rPr>
            </w:pPr>
            <w:r>
              <w:rPr>
                <w:rFonts w:hint="eastAsia" w:ascii="宋体" w:hAnsi="宋体" w:cs="宋体"/>
                <w:color w:val="auto"/>
                <w:sz w:val="24"/>
                <w:highlight w:val="none"/>
              </w:rPr>
              <w:t>级别</w:t>
            </w:r>
          </w:p>
        </w:tc>
        <w:tc>
          <w:tcPr>
            <w:tcW w:w="795" w:type="dxa"/>
            <w:noWrap w:val="0"/>
            <w:vAlign w:val="center"/>
          </w:tcPr>
          <w:p w14:paraId="7CD29832">
            <w:pPr>
              <w:jc w:val="center"/>
              <w:rPr>
                <w:rFonts w:ascii="宋体" w:hAnsi="宋体" w:cs="宋体"/>
                <w:color w:val="auto"/>
                <w:sz w:val="24"/>
                <w:highlight w:val="none"/>
              </w:rPr>
            </w:pPr>
            <w:r>
              <w:rPr>
                <w:rFonts w:hint="eastAsia" w:ascii="宋体" w:hAnsi="宋体" w:cs="宋体"/>
                <w:color w:val="auto"/>
                <w:sz w:val="24"/>
                <w:highlight w:val="none"/>
              </w:rPr>
              <w:t>证号</w:t>
            </w:r>
          </w:p>
        </w:tc>
        <w:tc>
          <w:tcPr>
            <w:tcW w:w="857" w:type="dxa"/>
            <w:noWrap w:val="0"/>
            <w:vAlign w:val="center"/>
          </w:tcPr>
          <w:p w14:paraId="043B1335">
            <w:pPr>
              <w:jc w:val="center"/>
              <w:rPr>
                <w:rFonts w:ascii="宋体" w:hAnsi="宋体" w:cs="宋体"/>
                <w:color w:val="auto"/>
                <w:sz w:val="24"/>
                <w:highlight w:val="none"/>
              </w:rPr>
            </w:pPr>
            <w:r>
              <w:rPr>
                <w:rFonts w:hint="eastAsia" w:ascii="宋体" w:hAnsi="宋体" w:cs="宋体"/>
                <w:color w:val="auto"/>
                <w:sz w:val="24"/>
                <w:highlight w:val="none"/>
              </w:rPr>
              <w:t>专业</w:t>
            </w:r>
          </w:p>
        </w:tc>
        <w:tc>
          <w:tcPr>
            <w:tcW w:w="1844" w:type="dxa"/>
            <w:noWrap w:val="0"/>
            <w:vAlign w:val="center"/>
          </w:tcPr>
          <w:p w14:paraId="5823566B">
            <w:pPr>
              <w:jc w:val="center"/>
              <w:rPr>
                <w:rFonts w:ascii="宋体" w:hAnsi="宋体" w:cs="宋体"/>
                <w:color w:val="auto"/>
                <w:sz w:val="24"/>
                <w:highlight w:val="none"/>
              </w:rPr>
            </w:pPr>
            <w:r>
              <w:rPr>
                <w:rFonts w:hint="eastAsia" w:ascii="宋体" w:hAnsi="宋体" w:cs="宋体"/>
                <w:color w:val="auto"/>
                <w:sz w:val="24"/>
                <w:highlight w:val="none"/>
              </w:rPr>
              <w:t>养老保险</w:t>
            </w:r>
          </w:p>
        </w:tc>
        <w:tc>
          <w:tcPr>
            <w:tcW w:w="1016" w:type="dxa"/>
            <w:vMerge w:val="continue"/>
            <w:noWrap w:val="0"/>
            <w:vAlign w:val="center"/>
          </w:tcPr>
          <w:p w14:paraId="47102CAD">
            <w:pPr>
              <w:jc w:val="center"/>
              <w:rPr>
                <w:rFonts w:ascii="宋体" w:hAnsi="宋体" w:cs="宋体"/>
                <w:color w:val="auto"/>
                <w:sz w:val="24"/>
                <w:highlight w:val="none"/>
              </w:rPr>
            </w:pPr>
          </w:p>
        </w:tc>
      </w:tr>
      <w:tr w14:paraId="4B28D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15" w:type="dxa"/>
            <w:noWrap w:val="0"/>
            <w:vAlign w:val="center"/>
          </w:tcPr>
          <w:p w14:paraId="1EF97B67">
            <w:pPr>
              <w:jc w:val="center"/>
              <w:rPr>
                <w:rFonts w:ascii="宋体" w:hAnsi="宋体" w:cs="宋体"/>
                <w:color w:val="auto"/>
                <w:sz w:val="24"/>
                <w:highlight w:val="none"/>
              </w:rPr>
            </w:pPr>
          </w:p>
        </w:tc>
        <w:tc>
          <w:tcPr>
            <w:tcW w:w="716" w:type="dxa"/>
            <w:noWrap w:val="0"/>
            <w:vAlign w:val="center"/>
          </w:tcPr>
          <w:p w14:paraId="443A8ACD">
            <w:pPr>
              <w:jc w:val="center"/>
              <w:rPr>
                <w:rFonts w:ascii="宋体" w:hAnsi="宋体" w:cs="宋体"/>
                <w:color w:val="auto"/>
                <w:sz w:val="24"/>
                <w:highlight w:val="none"/>
              </w:rPr>
            </w:pPr>
          </w:p>
        </w:tc>
        <w:tc>
          <w:tcPr>
            <w:tcW w:w="715" w:type="dxa"/>
            <w:noWrap w:val="0"/>
            <w:vAlign w:val="center"/>
          </w:tcPr>
          <w:p w14:paraId="39BF000B">
            <w:pPr>
              <w:jc w:val="center"/>
              <w:rPr>
                <w:rFonts w:ascii="宋体" w:hAnsi="宋体" w:cs="宋体"/>
                <w:color w:val="auto"/>
                <w:sz w:val="24"/>
                <w:highlight w:val="none"/>
              </w:rPr>
            </w:pPr>
          </w:p>
        </w:tc>
        <w:tc>
          <w:tcPr>
            <w:tcW w:w="1144" w:type="dxa"/>
            <w:noWrap w:val="0"/>
            <w:vAlign w:val="center"/>
          </w:tcPr>
          <w:p w14:paraId="6434AC56">
            <w:pPr>
              <w:jc w:val="center"/>
              <w:rPr>
                <w:rFonts w:ascii="宋体" w:hAnsi="宋体" w:cs="宋体"/>
                <w:color w:val="auto"/>
                <w:sz w:val="24"/>
                <w:highlight w:val="none"/>
              </w:rPr>
            </w:pPr>
          </w:p>
        </w:tc>
        <w:tc>
          <w:tcPr>
            <w:tcW w:w="778" w:type="dxa"/>
            <w:noWrap w:val="0"/>
            <w:vAlign w:val="center"/>
          </w:tcPr>
          <w:p w14:paraId="292227B9">
            <w:pPr>
              <w:jc w:val="center"/>
              <w:rPr>
                <w:rFonts w:ascii="宋体" w:hAnsi="宋体" w:cs="宋体"/>
                <w:color w:val="auto"/>
                <w:sz w:val="24"/>
                <w:highlight w:val="none"/>
              </w:rPr>
            </w:pPr>
          </w:p>
        </w:tc>
        <w:tc>
          <w:tcPr>
            <w:tcW w:w="795" w:type="dxa"/>
            <w:noWrap w:val="0"/>
            <w:vAlign w:val="center"/>
          </w:tcPr>
          <w:p w14:paraId="2B729C9E">
            <w:pPr>
              <w:jc w:val="center"/>
              <w:rPr>
                <w:rFonts w:ascii="宋体" w:hAnsi="宋体" w:cs="宋体"/>
                <w:color w:val="auto"/>
                <w:sz w:val="24"/>
                <w:highlight w:val="none"/>
              </w:rPr>
            </w:pPr>
          </w:p>
        </w:tc>
        <w:tc>
          <w:tcPr>
            <w:tcW w:w="857" w:type="dxa"/>
            <w:noWrap w:val="0"/>
            <w:vAlign w:val="center"/>
          </w:tcPr>
          <w:p w14:paraId="48869EF7">
            <w:pPr>
              <w:jc w:val="center"/>
              <w:rPr>
                <w:rFonts w:ascii="宋体" w:hAnsi="宋体" w:cs="宋体"/>
                <w:color w:val="auto"/>
                <w:sz w:val="24"/>
                <w:highlight w:val="none"/>
              </w:rPr>
            </w:pPr>
          </w:p>
        </w:tc>
        <w:tc>
          <w:tcPr>
            <w:tcW w:w="1844" w:type="dxa"/>
            <w:noWrap w:val="0"/>
            <w:vAlign w:val="center"/>
          </w:tcPr>
          <w:p w14:paraId="405F2C89">
            <w:pPr>
              <w:jc w:val="center"/>
              <w:rPr>
                <w:rFonts w:ascii="宋体" w:hAnsi="宋体" w:cs="宋体"/>
                <w:color w:val="auto"/>
                <w:sz w:val="24"/>
                <w:highlight w:val="none"/>
              </w:rPr>
            </w:pPr>
          </w:p>
        </w:tc>
        <w:tc>
          <w:tcPr>
            <w:tcW w:w="1016" w:type="dxa"/>
            <w:noWrap w:val="0"/>
            <w:vAlign w:val="center"/>
          </w:tcPr>
          <w:p w14:paraId="09F5CCEC">
            <w:pPr>
              <w:jc w:val="center"/>
              <w:rPr>
                <w:rFonts w:ascii="宋体" w:hAnsi="宋体" w:cs="宋体"/>
                <w:color w:val="auto"/>
                <w:sz w:val="24"/>
                <w:highlight w:val="none"/>
              </w:rPr>
            </w:pPr>
          </w:p>
        </w:tc>
      </w:tr>
      <w:tr w14:paraId="05146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15" w:type="dxa"/>
            <w:noWrap w:val="0"/>
            <w:vAlign w:val="center"/>
          </w:tcPr>
          <w:p w14:paraId="6D33C4D1">
            <w:pPr>
              <w:jc w:val="center"/>
              <w:rPr>
                <w:rFonts w:ascii="宋体" w:hAnsi="宋体" w:cs="宋体"/>
                <w:color w:val="auto"/>
                <w:sz w:val="24"/>
                <w:highlight w:val="none"/>
              </w:rPr>
            </w:pPr>
          </w:p>
        </w:tc>
        <w:tc>
          <w:tcPr>
            <w:tcW w:w="716" w:type="dxa"/>
            <w:noWrap w:val="0"/>
            <w:vAlign w:val="center"/>
          </w:tcPr>
          <w:p w14:paraId="6B44FA13">
            <w:pPr>
              <w:jc w:val="center"/>
              <w:rPr>
                <w:rFonts w:ascii="宋体" w:hAnsi="宋体" w:cs="宋体"/>
                <w:color w:val="auto"/>
                <w:sz w:val="24"/>
                <w:highlight w:val="none"/>
              </w:rPr>
            </w:pPr>
          </w:p>
        </w:tc>
        <w:tc>
          <w:tcPr>
            <w:tcW w:w="715" w:type="dxa"/>
            <w:noWrap w:val="0"/>
            <w:vAlign w:val="center"/>
          </w:tcPr>
          <w:p w14:paraId="5670B40A">
            <w:pPr>
              <w:jc w:val="center"/>
              <w:rPr>
                <w:rFonts w:ascii="宋体" w:hAnsi="宋体" w:cs="宋体"/>
                <w:color w:val="auto"/>
                <w:sz w:val="24"/>
                <w:highlight w:val="none"/>
              </w:rPr>
            </w:pPr>
          </w:p>
        </w:tc>
        <w:tc>
          <w:tcPr>
            <w:tcW w:w="1144" w:type="dxa"/>
            <w:noWrap w:val="0"/>
            <w:vAlign w:val="center"/>
          </w:tcPr>
          <w:p w14:paraId="67BD9C3D">
            <w:pPr>
              <w:jc w:val="center"/>
              <w:rPr>
                <w:rFonts w:ascii="宋体" w:hAnsi="宋体" w:cs="宋体"/>
                <w:color w:val="auto"/>
                <w:sz w:val="24"/>
                <w:highlight w:val="none"/>
              </w:rPr>
            </w:pPr>
          </w:p>
        </w:tc>
        <w:tc>
          <w:tcPr>
            <w:tcW w:w="778" w:type="dxa"/>
            <w:noWrap w:val="0"/>
            <w:vAlign w:val="center"/>
          </w:tcPr>
          <w:p w14:paraId="788CF8FC">
            <w:pPr>
              <w:jc w:val="center"/>
              <w:rPr>
                <w:rFonts w:ascii="宋体" w:hAnsi="宋体" w:cs="宋体"/>
                <w:color w:val="auto"/>
                <w:sz w:val="24"/>
                <w:highlight w:val="none"/>
              </w:rPr>
            </w:pPr>
          </w:p>
        </w:tc>
        <w:tc>
          <w:tcPr>
            <w:tcW w:w="795" w:type="dxa"/>
            <w:noWrap w:val="0"/>
            <w:vAlign w:val="center"/>
          </w:tcPr>
          <w:p w14:paraId="71A5350A">
            <w:pPr>
              <w:jc w:val="center"/>
              <w:rPr>
                <w:rFonts w:ascii="宋体" w:hAnsi="宋体" w:cs="宋体"/>
                <w:color w:val="auto"/>
                <w:sz w:val="24"/>
                <w:highlight w:val="none"/>
              </w:rPr>
            </w:pPr>
          </w:p>
        </w:tc>
        <w:tc>
          <w:tcPr>
            <w:tcW w:w="857" w:type="dxa"/>
            <w:noWrap w:val="0"/>
            <w:vAlign w:val="center"/>
          </w:tcPr>
          <w:p w14:paraId="45C398DD">
            <w:pPr>
              <w:jc w:val="center"/>
              <w:rPr>
                <w:rFonts w:ascii="宋体" w:hAnsi="宋体" w:cs="宋体"/>
                <w:color w:val="auto"/>
                <w:sz w:val="24"/>
                <w:highlight w:val="none"/>
              </w:rPr>
            </w:pPr>
          </w:p>
        </w:tc>
        <w:tc>
          <w:tcPr>
            <w:tcW w:w="1844" w:type="dxa"/>
            <w:noWrap w:val="0"/>
            <w:vAlign w:val="center"/>
          </w:tcPr>
          <w:p w14:paraId="6E910D18">
            <w:pPr>
              <w:jc w:val="center"/>
              <w:rPr>
                <w:rFonts w:ascii="宋体" w:hAnsi="宋体" w:cs="宋体"/>
                <w:color w:val="auto"/>
                <w:sz w:val="24"/>
                <w:highlight w:val="none"/>
              </w:rPr>
            </w:pPr>
          </w:p>
        </w:tc>
        <w:tc>
          <w:tcPr>
            <w:tcW w:w="1016" w:type="dxa"/>
            <w:noWrap w:val="0"/>
            <w:vAlign w:val="center"/>
          </w:tcPr>
          <w:p w14:paraId="0E28D773">
            <w:pPr>
              <w:jc w:val="center"/>
              <w:rPr>
                <w:rFonts w:ascii="宋体" w:hAnsi="宋体" w:cs="宋体"/>
                <w:color w:val="auto"/>
                <w:sz w:val="24"/>
                <w:highlight w:val="none"/>
              </w:rPr>
            </w:pPr>
          </w:p>
        </w:tc>
      </w:tr>
      <w:tr w14:paraId="7B52C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15" w:type="dxa"/>
            <w:noWrap w:val="0"/>
            <w:vAlign w:val="center"/>
          </w:tcPr>
          <w:p w14:paraId="3545B347">
            <w:pPr>
              <w:jc w:val="center"/>
              <w:rPr>
                <w:rFonts w:ascii="宋体" w:hAnsi="宋体" w:cs="宋体"/>
                <w:color w:val="auto"/>
                <w:sz w:val="24"/>
                <w:highlight w:val="none"/>
              </w:rPr>
            </w:pPr>
          </w:p>
        </w:tc>
        <w:tc>
          <w:tcPr>
            <w:tcW w:w="716" w:type="dxa"/>
            <w:noWrap w:val="0"/>
            <w:vAlign w:val="center"/>
          </w:tcPr>
          <w:p w14:paraId="5658CEFB">
            <w:pPr>
              <w:jc w:val="center"/>
              <w:rPr>
                <w:rFonts w:ascii="宋体" w:hAnsi="宋体" w:cs="宋体"/>
                <w:color w:val="auto"/>
                <w:sz w:val="24"/>
                <w:highlight w:val="none"/>
              </w:rPr>
            </w:pPr>
          </w:p>
        </w:tc>
        <w:tc>
          <w:tcPr>
            <w:tcW w:w="715" w:type="dxa"/>
            <w:noWrap w:val="0"/>
            <w:vAlign w:val="center"/>
          </w:tcPr>
          <w:p w14:paraId="49CD88FF">
            <w:pPr>
              <w:jc w:val="center"/>
              <w:rPr>
                <w:rFonts w:ascii="宋体" w:hAnsi="宋体" w:cs="宋体"/>
                <w:color w:val="auto"/>
                <w:sz w:val="24"/>
                <w:highlight w:val="none"/>
              </w:rPr>
            </w:pPr>
          </w:p>
        </w:tc>
        <w:tc>
          <w:tcPr>
            <w:tcW w:w="1144" w:type="dxa"/>
            <w:noWrap w:val="0"/>
            <w:vAlign w:val="center"/>
          </w:tcPr>
          <w:p w14:paraId="6AC93DF2">
            <w:pPr>
              <w:jc w:val="center"/>
              <w:rPr>
                <w:rFonts w:ascii="宋体" w:hAnsi="宋体" w:cs="宋体"/>
                <w:color w:val="auto"/>
                <w:sz w:val="24"/>
                <w:highlight w:val="none"/>
              </w:rPr>
            </w:pPr>
          </w:p>
        </w:tc>
        <w:tc>
          <w:tcPr>
            <w:tcW w:w="778" w:type="dxa"/>
            <w:noWrap w:val="0"/>
            <w:vAlign w:val="center"/>
          </w:tcPr>
          <w:p w14:paraId="6FE2E493">
            <w:pPr>
              <w:jc w:val="center"/>
              <w:rPr>
                <w:rFonts w:ascii="宋体" w:hAnsi="宋体" w:cs="宋体"/>
                <w:color w:val="auto"/>
                <w:sz w:val="24"/>
                <w:highlight w:val="none"/>
              </w:rPr>
            </w:pPr>
          </w:p>
        </w:tc>
        <w:tc>
          <w:tcPr>
            <w:tcW w:w="795" w:type="dxa"/>
            <w:noWrap w:val="0"/>
            <w:vAlign w:val="center"/>
          </w:tcPr>
          <w:p w14:paraId="60AB7B28">
            <w:pPr>
              <w:jc w:val="center"/>
              <w:rPr>
                <w:rFonts w:ascii="宋体" w:hAnsi="宋体" w:cs="宋体"/>
                <w:color w:val="auto"/>
                <w:sz w:val="24"/>
                <w:highlight w:val="none"/>
              </w:rPr>
            </w:pPr>
          </w:p>
        </w:tc>
        <w:tc>
          <w:tcPr>
            <w:tcW w:w="857" w:type="dxa"/>
            <w:noWrap w:val="0"/>
            <w:vAlign w:val="center"/>
          </w:tcPr>
          <w:p w14:paraId="3920053D">
            <w:pPr>
              <w:jc w:val="center"/>
              <w:rPr>
                <w:rFonts w:ascii="宋体" w:hAnsi="宋体" w:cs="宋体"/>
                <w:color w:val="auto"/>
                <w:sz w:val="24"/>
                <w:highlight w:val="none"/>
              </w:rPr>
            </w:pPr>
          </w:p>
        </w:tc>
        <w:tc>
          <w:tcPr>
            <w:tcW w:w="1844" w:type="dxa"/>
            <w:noWrap w:val="0"/>
            <w:vAlign w:val="center"/>
          </w:tcPr>
          <w:p w14:paraId="3B1CFEA7">
            <w:pPr>
              <w:jc w:val="center"/>
              <w:rPr>
                <w:rFonts w:ascii="宋体" w:hAnsi="宋体" w:cs="宋体"/>
                <w:color w:val="auto"/>
                <w:sz w:val="24"/>
                <w:highlight w:val="none"/>
              </w:rPr>
            </w:pPr>
          </w:p>
        </w:tc>
        <w:tc>
          <w:tcPr>
            <w:tcW w:w="1016" w:type="dxa"/>
            <w:noWrap w:val="0"/>
            <w:vAlign w:val="center"/>
          </w:tcPr>
          <w:p w14:paraId="083C5094">
            <w:pPr>
              <w:jc w:val="center"/>
              <w:rPr>
                <w:rFonts w:ascii="宋体" w:hAnsi="宋体" w:cs="宋体"/>
                <w:color w:val="auto"/>
                <w:sz w:val="24"/>
                <w:highlight w:val="none"/>
              </w:rPr>
            </w:pPr>
          </w:p>
        </w:tc>
      </w:tr>
      <w:tr w14:paraId="4B538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15" w:type="dxa"/>
            <w:noWrap w:val="0"/>
            <w:vAlign w:val="center"/>
          </w:tcPr>
          <w:p w14:paraId="73ED4178">
            <w:pPr>
              <w:jc w:val="center"/>
              <w:rPr>
                <w:rFonts w:ascii="宋体" w:hAnsi="宋体" w:cs="宋体"/>
                <w:color w:val="auto"/>
                <w:sz w:val="24"/>
                <w:highlight w:val="none"/>
              </w:rPr>
            </w:pPr>
          </w:p>
        </w:tc>
        <w:tc>
          <w:tcPr>
            <w:tcW w:w="716" w:type="dxa"/>
            <w:noWrap w:val="0"/>
            <w:vAlign w:val="center"/>
          </w:tcPr>
          <w:p w14:paraId="7A109B88">
            <w:pPr>
              <w:jc w:val="center"/>
              <w:rPr>
                <w:rFonts w:ascii="宋体" w:hAnsi="宋体" w:cs="宋体"/>
                <w:color w:val="auto"/>
                <w:sz w:val="24"/>
                <w:highlight w:val="none"/>
              </w:rPr>
            </w:pPr>
          </w:p>
        </w:tc>
        <w:tc>
          <w:tcPr>
            <w:tcW w:w="715" w:type="dxa"/>
            <w:noWrap w:val="0"/>
            <w:vAlign w:val="center"/>
          </w:tcPr>
          <w:p w14:paraId="390DB7D2">
            <w:pPr>
              <w:jc w:val="center"/>
              <w:rPr>
                <w:rFonts w:ascii="宋体" w:hAnsi="宋体" w:cs="宋体"/>
                <w:color w:val="auto"/>
                <w:sz w:val="24"/>
                <w:highlight w:val="none"/>
              </w:rPr>
            </w:pPr>
          </w:p>
        </w:tc>
        <w:tc>
          <w:tcPr>
            <w:tcW w:w="1144" w:type="dxa"/>
            <w:noWrap w:val="0"/>
            <w:vAlign w:val="center"/>
          </w:tcPr>
          <w:p w14:paraId="268F0A6C">
            <w:pPr>
              <w:jc w:val="center"/>
              <w:rPr>
                <w:rFonts w:ascii="宋体" w:hAnsi="宋体" w:cs="宋体"/>
                <w:color w:val="auto"/>
                <w:sz w:val="24"/>
                <w:highlight w:val="none"/>
              </w:rPr>
            </w:pPr>
          </w:p>
        </w:tc>
        <w:tc>
          <w:tcPr>
            <w:tcW w:w="778" w:type="dxa"/>
            <w:noWrap w:val="0"/>
            <w:vAlign w:val="center"/>
          </w:tcPr>
          <w:p w14:paraId="5E056453">
            <w:pPr>
              <w:jc w:val="center"/>
              <w:rPr>
                <w:rFonts w:ascii="宋体" w:hAnsi="宋体" w:cs="宋体"/>
                <w:color w:val="auto"/>
                <w:sz w:val="24"/>
                <w:highlight w:val="none"/>
              </w:rPr>
            </w:pPr>
          </w:p>
        </w:tc>
        <w:tc>
          <w:tcPr>
            <w:tcW w:w="795" w:type="dxa"/>
            <w:noWrap w:val="0"/>
            <w:vAlign w:val="center"/>
          </w:tcPr>
          <w:p w14:paraId="7891F893">
            <w:pPr>
              <w:jc w:val="center"/>
              <w:rPr>
                <w:rFonts w:ascii="宋体" w:hAnsi="宋体" w:cs="宋体"/>
                <w:color w:val="auto"/>
                <w:sz w:val="24"/>
                <w:highlight w:val="none"/>
              </w:rPr>
            </w:pPr>
          </w:p>
        </w:tc>
        <w:tc>
          <w:tcPr>
            <w:tcW w:w="857" w:type="dxa"/>
            <w:noWrap w:val="0"/>
            <w:vAlign w:val="center"/>
          </w:tcPr>
          <w:p w14:paraId="5B4A51F1">
            <w:pPr>
              <w:jc w:val="center"/>
              <w:rPr>
                <w:rFonts w:ascii="宋体" w:hAnsi="宋体" w:cs="宋体"/>
                <w:color w:val="auto"/>
                <w:sz w:val="24"/>
                <w:highlight w:val="none"/>
              </w:rPr>
            </w:pPr>
          </w:p>
        </w:tc>
        <w:tc>
          <w:tcPr>
            <w:tcW w:w="1844" w:type="dxa"/>
            <w:noWrap w:val="0"/>
            <w:vAlign w:val="center"/>
          </w:tcPr>
          <w:p w14:paraId="457A1624">
            <w:pPr>
              <w:jc w:val="center"/>
              <w:rPr>
                <w:rFonts w:ascii="宋体" w:hAnsi="宋体" w:cs="宋体"/>
                <w:color w:val="auto"/>
                <w:sz w:val="24"/>
                <w:highlight w:val="none"/>
              </w:rPr>
            </w:pPr>
          </w:p>
        </w:tc>
        <w:tc>
          <w:tcPr>
            <w:tcW w:w="1016" w:type="dxa"/>
            <w:noWrap w:val="0"/>
            <w:vAlign w:val="center"/>
          </w:tcPr>
          <w:p w14:paraId="6CDFFFD1">
            <w:pPr>
              <w:jc w:val="center"/>
              <w:rPr>
                <w:rFonts w:ascii="宋体" w:hAnsi="宋体" w:cs="宋体"/>
                <w:color w:val="auto"/>
                <w:sz w:val="24"/>
                <w:highlight w:val="none"/>
              </w:rPr>
            </w:pPr>
          </w:p>
        </w:tc>
      </w:tr>
      <w:tr w14:paraId="2B2B2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15" w:type="dxa"/>
            <w:noWrap w:val="0"/>
            <w:vAlign w:val="center"/>
          </w:tcPr>
          <w:p w14:paraId="7B3C9D84">
            <w:pPr>
              <w:jc w:val="center"/>
              <w:rPr>
                <w:rFonts w:ascii="宋体" w:hAnsi="宋体" w:cs="宋体"/>
                <w:color w:val="auto"/>
                <w:sz w:val="24"/>
                <w:highlight w:val="none"/>
              </w:rPr>
            </w:pPr>
          </w:p>
        </w:tc>
        <w:tc>
          <w:tcPr>
            <w:tcW w:w="716" w:type="dxa"/>
            <w:noWrap w:val="0"/>
            <w:vAlign w:val="center"/>
          </w:tcPr>
          <w:p w14:paraId="63DE6D79">
            <w:pPr>
              <w:jc w:val="center"/>
              <w:rPr>
                <w:rFonts w:ascii="宋体" w:hAnsi="宋体" w:cs="宋体"/>
                <w:color w:val="auto"/>
                <w:sz w:val="24"/>
                <w:highlight w:val="none"/>
              </w:rPr>
            </w:pPr>
          </w:p>
        </w:tc>
        <w:tc>
          <w:tcPr>
            <w:tcW w:w="715" w:type="dxa"/>
            <w:noWrap w:val="0"/>
            <w:vAlign w:val="center"/>
          </w:tcPr>
          <w:p w14:paraId="7E252DF8">
            <w:pPr>
              <w:jc w:val="center"/>
              <w:rPr>
                <w:rFonts w:ascii="宋体" w:hAnsi="宋体" w:cs="宋体"/>
                <w:color w:val="auto"/>
                <w:sz w:val="24"/>
                <w:highlight w:val="none"/>
              </w:rPr>
            </w:pPr>
          </w:p>
        </w:tc>
        <w:tc>
          <w:tcPr>
            <w:tcW w:w="1144" w:type="dxa"/>
            <w:noWrap w:val="0"/>
            <w:vAlign w:val="center"/>
          </w:tcPr>
          <w:p w14:paraId="524F0FEB">
            <w:pPr>
              <w:jc w:val="center"/>
              <w:rPr>
                <w:rFonts w:ascii="宋体" w:hAnsi="宋体" w:cs="宋体"/>
                <w:color w:val="auto"/>
                <w:sz w:val="24"/>
                <w:highlight w:val="none"/>
              </w:rPr>
            </w:pPr>
          </w:p>
        </w:tc>
        <w:tc>
          <w:tcPr>
            <w:tcW w:w="778" w:type="dxa"/>
            <w:noWrap w:val="0"/>
            <w:vAlign w:val="center"/>
          </w:tcPr>
          <w:p w14:paraId="7AD859F0">
            <w:pPr>
              <w:jc w:val="center"/>
              <w:rPr>
                <w:rFonts w:ascii="宋体" w:hAnsi="宋体" w:cs="宋体"/>
                <w:color w:val="auto"/>
                <w:sz w:val="24"/>
                <w:highlight w:val="none"/>
              </w:rPr>
            </w:pPr>
          </w:p>
        </w:tc>
        <w:tc>
          <w:tcPr>
            <w:tcW w:w="795" w:type="dxa"/>
            <w:noWrap w:val="0"/>
            <w:vAlign w:val="center"/>
          </w:tcPr>
          <w:p w14:paraId="78F21110">
            <w:pPr>
              <w:jc w:val="center"/>
              <w:rPr>
                <w:rFonts w:ascii="宋体" w:hAnsi="宋体" w:cs="宋体"/>
                <w:color w:val="auto"/>
                <w:sz w:val="24"/>
                <w:highlight w:val="none"/>
              </w:rPr>
            </w:pPr>
          </w:p>
        </w:tc>
        <w:tc>
          <w:tcPr>
            <w:tcW w:w="857" w:type="dxa"/>
            <w:noWrap w:val="0"/>
            <w:vAlign w:val="center"/>
          </w:tcPr>
          <w:p w14:paraId="2AF06025">
            <w:pPr>
              <w:jc w:val="center"/>
              <w:rPr>
                <w:rFonts w:ascii="宋体" w:hAnsi="宋体" w:cs="宋体"/>
                <w:color w:val="auto"/>
                <w:sz w:val="24"/>
                <w:highlight w:val="none"/>
              </w:rPr>
            </w:pPr>
          </w:p>
        </w:tc>
        <w:tc>
          <w:tcPr>
            <w:tcW w:w="1844" w:type="dxa"/>
            <w:noWrap w:val="0"/>
            <w:vAlign w:val="center"/>
          </w:tcPr>
          <w:p w14:paraId="18D81C79">
            <w:pPr>
              <w:jc w:val="center"/>
              <w:rPr>
                <w:rFonts w:ascii="宋体" w:hAnsi="宋体" w:cs="宋体"/>
                <w:color w:val="auto"/>
                <w:sz w:val="24"/>
                <w:highlight w:val="none"/>
              </w:rPr>
            </w:pPr>
          </w:p>
        </w:tc>
        <w:tc>
          <w:tcPr>
            <w:tcW w:w="1016" w:type="dxa"/>
            <w:noWrap w:val="0"/>
            <w:vAlign w:val="center"/>
          </w:tcPr>
          <w:p w14:paraId="04ADC664">
            <w:pPr>
              <w:jc w:val="center"/>
              <w:rPr>
                <w:rFonts w:ascii="宋体" w:hAnsi="宋体" w:cs="宋体"/>
                <w:color w:val="auto"/>
                <w:sz w:val="24"/>
                <w:highlight w:val="none"/>
              </w:rPr>
            </w:pPr>
          </w:p>
        </w:tc>
      </w:tr>
      <w:tr w14:paraId="08C98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15" w:type="dxa"/>
            <w:noWrap w:val="0"/>
            <w:vAlign w:val="center"/>
          </w:tcPr>
          <w:p w14:paraId="73E85C83">
            <w:pPr>
              <w:jc w:val="center"/>
              <w:rPr>
                <w:rFonts w:ascii="宋体" w:hAnsi="宋体" w:cs="宋体"/>
                <w:color w:val="auto"/>
                <w:sz w:val="24"/>
                <w:highlight w:val="none"/>
              </w:rPr>
            </w:pPr>
          </w:p>
        </w:tc>
        <w:tc>
          <w:tcPr>
            <w:tcW w:w="716" w:type="dxa"/>
            <w:noWrap w:val="0"/>
            <w:vAlign w:val="center"/>
          </w:tcPr>
          <w:p w14:paraId="247EDAA4">
            <w:pPr>
              <w:jc w:val="center"/>
              <w:rPr>
                <w:rFonts w:ascii="宋体" w:hAnsi="宋体" w:cs="宋体"/>
                <w:color w:val="auto"/>
                <w:sz w:val="24"/>
                <w:highlight w:val="none"/>
              </w:rPr>
            </w:pPr>
          </w:p>
        </w:tc>
        <w:tc>
          <w:tcPr>
            <w:tcW w:w="715" w:type="dxa"/>
            <w:noWrap w:val="0"/>
            <w:vAlign w:val="center"/>
          </w:tcPr>
          <w:p w14:paraId="36B5762C">
            <w:pPr>
              <w:jc w:val="center"/>
              <w:rPr>
                <w:rFonts w:ascii="宋体" w:hAnsi="宋体" w:cs="宋体"/>
                <w:color w:val="auto"/>
                <w:sz w:val="24"/>
                <w:highlight w:val="none"/>
              </w:rPr>
            </w:pPr>
          </w:p>
        </w:tc>
        <w:tc>
          <w:tcPr>
            <w:tcW w:w="1144" w:type="dxa"/>
            <w:noWrap w:val="0"/>
            <w:vAlign w:val="center"/>
          </w:tcPr>
          <w:p w14:paraId="3DD9A984">
            <w:pPr>
              <w:jc w:val="center"/>
              <w:rPr>
                <w:rFonts w:ascii="宋体" w:hAnsi="宋体" w:cs="宋体"/>
                <w:color w:val="auto"/>
                <w:sz w:val="24"/>
                <w:highlight w:val="none"/>
              </w:rPr>
            </w:pPr>
          </w:p>
        </w:tc>
        <w:tc>
          <w:tcPr>
            <w:tcW w:w="778" w:type="dxa"/>
            <w:noWrap w:val="0"/>
            <w:vAlign w:val="center"/>
          </w:tcPr>
          <w:p w14:paraId="1328DC61">
            <w:pPr>
              <w:jc w:val="center"/>
              <w:rPr>
                <w:rFonts w:ascii="宋体" w:hAnsi="宋体" w:cs="宋体"/>
                <w:color w:val="auto"/>
                <w:sz w:val="24"/>
                <w:highlight w:val="none"/>
              </w:rPr>
            </w:pPr>
          </w:p>
        </w:tc>
        <w:tc>
          <w:tcPr>
            <w:tcW w:w="795" w:type="dxa"/>
            <w:noWrap w:val="0"/>
            <w:vAlign w:val="center"/>
          </w:tcPr>
          <w:p w14:paraId="2744A928">
            <w:pPr>
              <w:jc w:val="center"/>
              <w:rPr>
                <w:rFonts w:ascii="宋体" w:hAnsi="宋体" w:cs="宋体"/>
                <w:color w:val="auto"/>
                <w:sz w:val="24"/>
                <w:highlight w:val="none"/>
              </w:rPr>
            </w:pPr>
          </w:p>
        </w:tc>
        <w:tc>
          <w:tcPr>
            <w:tcW w:w="857" w:type="dxa"/>
            <w:noWrap w:val="0"/>
            <w:vAlign w:val="center"/>
          </w:tcPr>
          <w:p w14:paraId="63BD59FF">
            <w:pPr>
              <w:jc w:val="center"/>
              <w:rPr>
                <w:rFonts w:ascii="宋体" w:hAnsi="宋体" w:cs="宋体"/>
                <w:color w:val="auto"/>
                <w:sz w:val="24"/>
                <w:highlight w:val="none"/>
              </w:rPr>
            </w:pPr>
          </w:p>
        </w:tc>
        <w:tc>
          <w:tcPr>
            <w:tcW w:w="1844" w:type="dxa"/>
            <w:noWrap w:val="0"/>
            <w:vAlign w:val="center"/>
          </w:tcPr>
          <w:p w14:paraId="1C6F7926">
            <w:pPr>
              <w:jc w:val="center"/>
              <w:rPr>
                <w:rFonts w:ascii="宋体" w:hAnsi="宋体" w:cs="宋体"/>
                <w:color w:val="auto"/>
                <w:sz w:val="24"/>
                <w:highlight w:val="none"/>
              </w:rPr>
            </w:pPr>
          </w:p>
        </w:tc>
        <w:tc>
          <w:tcPr>
            <w:tcW w:w="1016" w:type="dxa"/>
            <w:noWrap w:val="0"/>
            <w:vAlign w:val="center"/>
          </w:tcPr>
          <w:p w14:paraId="043A4C84">
            <w:pPr>
              <w:jc w:val="center"/>
              <w:rPr>
                <w:rFonts w:ascii="宋体" w:hAnsi="宋体" w:cs="宋体"/>
                <w:color w:val="auto"/>
                <w:sz w:val="24"/>
                <w:highlight w:val="none"/>
              </w:rPr>
            </w:pPr>
          </w:p>
        </w:tc>
      </w:tr>
      <w:tr w14:paraId="27E17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15" w:type="dxa"/>
            <w:noWrap w:val="0"/>
            <w:vAlign w:val="center"/>
          </w:tcPr>
          <w:p w14:paraId="42BEC7C8">
            <w:pPr>
              <w:jc w:val="center"/>
              <w:rPr>
                <w:rFonts w:ascii="宋体" w:hAnsi="宋体" w:cs="宋体"/>
                <w:color w:val="auto"/>
                <w:sz w:val="24"/>
                <w:highlight w:val="none"/>
              </w:rPr>
            </w:pPr>
          </w:p>
        </w:tc>
        <w:tc>
          <w:tcPr>
            <w:tcW w:w="716" w:type="dxa"/>
            <w:noWrap w:val="0"/>
            <w:vAlign w:val="center"/>
          </w:tcPr>
          <w:p w14:paraId="6F21487F">
            <w:pPr>
              <w:jc w:val="center"/>
              <w:rPr>
                <w:rFonts w:ascii="宋体" w:hAnsi="宋体" w:cs="宋体"/>
                <w:color w:val="auto"/>
                <w:sz w:val="24"/>
                <w:highlight w:val="none"/>
              </w:rPr>
            </w:pPr>
          </w:p>
        </w:tc>
        <w:tc>
          <w:tcPr>
            <w:tcW w:w="715" w:type="dxa"/>
            <w:noWrap w:val="0"/>
            <w:vAlign w:val="center"/>
          </w:tcPr>
          <w:p w14:paraId="738F8A73">
            <w:pPr>
              <w:jc w:val="center"/>
              <w:rPr>
                <w:rFonts w:ascii="宋体" w:hAnsi="宋体" w:cs="宋体"/>
                <w:color w:val="auto"/>
                <w:sz w:val="24"/>
                <w:highlight w:val="none"/>
              </w:rPr>
            </w:pPr>
          </w:p>
        </w:tc>
        <w:tc>
          <w:tcPr>
            <w:tcW w:w="1144" w:type="dxa"/>
            <w:noWrap w:val="0"/>
            <w:vAlign w:val="center"/>
          </w:tcPr>
          <w:p w14:paraId="6C8988CA">
            <w:pPr>
              <w:jc w:val="center"/>
              <w:rPr>
                <w:rFonts w:ascii="宋体" w:hAnsi="宋体" w:cs="宋体"/>
                <w:color w:val="auto"/>
                <w:sz w:val="24"/>
                <w:highlight w:val="none"/>
              </w:rPr>
            </w:pPr>
          </w:p>
        </w:tc>
        <w:tc>
          <w:tcPr>
            <w:tcW w:w="778" w:type="dxa"/>
            <w:noWrap w:val="0"/>
            <w:vAlign w:val="center"/>
          </w:tcPr>
          <w:p w14:paraId="37F1D63D">
            <w:pPr>
              <w:jc w:val="center"/>
              <w:rPr>
                <w:rFonts w:ascii="宋体" w:hAnsi="宋体" w:cs="宋体"/>
                <w:color w:val="auto"/>
                <w:sz w:val="24"/>
                <w:highlight w:val="none"/>
              </w:rPr>
            </w:pPr>
          </w:p>
        </w:tc>
        <w:tc>
          <w:tcPr>
            <w:tcW w:w="795" w:type="dxa"/>
            <w:noWrap w:val="0"/>
            <w:vAlign w:val="center"/>
          </w:tcPr>
          <w:p w14:paraId="261BFC12">
            <w:pPr>
              <w:jc w:val="center"/>
              <w:rPr>
                <w:rFonts w:ascii="宋体" w:hAnsi="宋体" w:cs="宋体"/>
                <w:color w:val="auto"/>
                <w:sz w:val="24"/>
                <w:highlight w:val="none"/>
              </w:rPr>
            </w:pPr>
          </w:p>
        </w:tc>
        <w:tc>
          <w:tcPr>
            <w:tcW w:w="857" w:type="dxa"/>
            <w:noWrap w:val="0"/>
            <w:vAlign w:val="center"/>
          </w:tcPr>
          <w:p w14:paraId="293688A0">
            <w:pPr>
              <w:jc w:val="center"/>
              <w:rPr>
                <w:rFonts w:ascii="宋体" w:hAnsi="宋体" w:cs="宋体"/>
                <w:color w:val="auto"/>
                <w:sz w:val="24"/>
                <w:highlight w:val="none"/>
              </w:rPr>
            </w:pPr>
          </w:p>
        </w:tc>
        <w:tc>
          <w:tcPr>
            <w:tcW w:w="1844" w:type="dxa"/>
            <w:noWrap w:val="0"/>
            <w:vAlign w:val="center"/>
          </w:tcPr>
          <w:p w14:paraId="7020C2B5">
            <w:pPr>
              <w:jc w:val="center"/>
              <w:rPr>
                <w:rFonts w:ascii="宋体" w:hAnsi="宋体" w:cs="宋体"/>
                <w:color w:val="auto"/>
                <w:sz w:val="24"/>
                <w:highlight w:val="none"/>
              </w:rPr>
            </w:pPr>
          </w:p>
        </w:tc>
        <w:tc>
          <w:tcPr>
            <w:tcW w:w="1016" w:type="dxa"/>
            <w:noWrap w:val="0"/>
            <w:vAlign w:val="center"/>
          </w:tcPr>
          <w:p w14:paraId="2A3FB198">
            <w:pPr>
              <w:jc w:val="center"/>
              <w:rPr>
                <w:rFonts w:ascii="宋体" w:hAnsi="宋体" w:cs="宋体"/>
                <w:color w:val="auto"/>
                <w:sz w:val="24"/>
                <w:highlight w:val="none"/>
              </w:rPr>
            </w:pPr>
          </w:p>
        </w:tc>
      </w:tr>
      <w:tr w14:paraId="061F3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15" w:type="dxa"/>
            <w:noWrap w:val="0"/>
            <w:vAlign w:val="center"/>
          </w:tcPr>
          <w:p w14:paraId="4F80D85A">
            <w:pPr>
              <w:jc w:val="center"/>
              <w:rPr>
                <w:rFonts w:ascii="宋体" w:hAnsi="宋体" w:cs="宋体"/>
                <w:color w:val="auto"/>
                <w:sz w:val="24"/>
                <w:highlight w:val="none"/>
              </w:rPr>
            </w:pPr>
          </w:p>
        </w:tc>
        <w:tc>
          <w:tcPr>
            <w:tcW w:w="716" w:type="dxa"/>
            <w:noWrap w:val="0"/>
            <w:vAlign w:val="center"/>
          </w:tcPr>
          <w:p w14:paraId="75A047BB">
            <w:pPr>
              <w:jc w:val="center"/>
              <w:rPr>
                <w:rFonts w:ascii="宋体" w:hAnsi="宋体" w:cs="宋体"/>
                <w:color w:val="auto"/>
                <w:sz w:val="24"/>
                <w:highlight w:val="none"/>
              </w:rPr>
            </w:pPr>
          </w:p>
        </w:tc>
        <w:tc>
          <w:tcPr>
            <w:tcW w:w="715" w:type="dxa"/>
            <w:noWrap w:val="0"/>
            <w:vAlign w:val="center"/>
          </w:tcPr>
          <w:p w14:paraId="4A5B3881">
            <w:pPr>
              <w:jc w:val="center"/>
              <w:rPr>
                <w:rFonts w:ascii="宋体" w:hAnsi="宋体" w:cs="宋体"/>
                <w:color w:val="auto"/>
                <w:sz w:val="24"/>
                <w:highlight w:val="none"/>
              </w:rPr>
            </w:pPr>
          </w:p>
        </w:tc>
        <w:tc>
          <w:tcPr>
            <w:tcW w:w="1144" w:type="dxa"/>
            <w:noWrap w:val="0"/>
            <w:vAlign w:val="center"/>
          </w:tcPr>
          <w:p w14:paraId="463FCA1F">
            <w:pPr>
              <w:jc w:val="center"/>
              <w:rPr>
                <w:rFonts w:ascii="宋体" w:hAnsi="宋体" w:cs="宋体"/>
                <w:color w:val="auto"/>
                <w:sz w:val="24"/>
                <w:highlight w:val="none"/>
              </w:rPr>
            </w:pPr>
          </w:p>
        </w:tc>
        <w:tc>
          <w:tcPr>
            <w:tcW w:w="778" w:type="dxa"/>
            <w:noWrap w:val="0"/>
            <w:vAlign w:val="center"/>
          </w:tcPr>
          <w:p w14:paraId="1D052785">
            <w:pPr>
              <w:jc w:val="center"/>
              <w:rPr>
                <w:rFonts w:ascii="宋体" w:hAnsi="宋体" w:cs="宋体"/>
                <w:color w:val="auto"/>
                <w:sz w:val="24"/>
                <w:highlight w:val="none"/>
              </w:rPr>
            </w:pPr>
          </w:p>
        </w:tc>
        <w:tc>
          <w:tcPr>
            <w:tcW w:w="795" w:type="dxa"/>
            <w:noWrap w:val="0"/>
            <w:vAlign w:val="center"/>
          </w:tcPr>
          <w:p w14:paraId="65994AE0">
            <w:pPr>
              <w:jc w:val="center"/>
              <w:rPr>
                <w:rFonts w:ascii="宋体" w:hAnsi="宋体" w:cs="宋体"/>
                <w:color w:val="auto"/>
                <w:sz w:val="24"/>
                <w:highlight w:val="none"/>
              </w:rPr>
            </w:pPr>
          </w:p>
        </w:tc>
        <w:tc>
          <w:tcPr>
            <w:tcW w:w="857" w:type="dxa"/>
            <w:noWrap w:val="0"/>
            <w:vAlign w:val="center"/>
          </w:tcPr>
          <w:p w14:paraId="68B75F42">
            <w:pPr>
              <w:jc w:val="center"/>
              <w:rPr>
                <w:rFonts w:ascii="宋体" w:hAnsi="宋体" w:cs="宋体"/>
                <w:color w:val="auto"/>
                <w:sz w:val="24"/>
                <w:highlight w:val="none"/>
              </w:rPr>
            </w:pPr>
          </w:p>
        </w:tc>
        <w:tc>
          <w:tcPr>
            <w:tcW w:w="1844" w:type="dxa"/>
            <w:noWrap w:val="0"/>
            <w:vAlign w:val="center"/>
          </w:tcPr>
          <w:p w14:paraId="6ADDC6A2">
            <w:pPr>
              <w:jc w:val="center"/>
              <w:rPr>
                <w:rFonts w:ascii="宋体" w:hAnsi="宋体" w:cs="宋体"/>
                <w:color w:val="auto"/>
                <w:sz w:val="24"/>
                <w:highlight w:val="none"/>
              </w:rPr>
            </w:pPr>
          </w:p>
        </w:tc>
        <w:tc>
          <w:tcPr>
            <w:tcW w:w="1016" w:type="dxa"/>
            <w:noWrap w:val="0"/>
            <w:vAlign w:val="center"/>
          </w:tcPr>
          <w:p w14:paraId="19938F80">
            <w:pPr>
              <w:jc w:val="center"/>
              <w:rPr>
                <w:rFonts w:ascii="宋体" w:hAnsi="宋体" w:cs="宋体"/>
                <w:color w:val="auto"/>
                <w:sz w:val="24"/>
                <w:highlight w:val="none"/>
              </w:rPr>
            </w:pPr>
          </w:p>
        </w:tc>
      </w:tr>
      <w:tr w14:paraId="6D2F0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15" w:type="dxa"/>
            <w:noWrap w:val="0"/>
            <w:vAlign w:val="center"/>
          </w:tcPr>
          <w:p w14:paraId="57B6594A">
            <w:pPr>
              <w:jc w:val="center"/>
              <w:rPr>
                <w:rFonts w:ascii="宋体" w:hAnsi="宋体" w:cs="宋体"/>
                <w:color w:val="auto"/>
                <w:sz w:val="24"/>
                <w:highlight w:val="none"/>
              </w:rPr>
            </w:pPr>
          </w:p>
        </w:tc>
        <w:tc>
          <w:tcPr>
            <w:tcW w:w="716" w:type="dxa"/>
            <w:noWrap w:val="0"/>
            <w:vAlign w:val="center"/>
          </w:tcPr>
          <w:p w14:paraId="3980C83D">
            <w:pPr>
              <w:jc w:val="center"/>
              <w:rPr>
                <w:rFonts w:ascii="宋体" w:hAnsi="宋体" w:cs="宋体"/>
                <w:color w:val="auto"/>
                <w:sz w:val="24"/>
                <w:highlight w:val="none"/>
              </w:rPr>
            </w:pPr>
          </w:p>
        </w:tc>
        <w:tc>
          <w:tcPr>
            <w:tcW w:w="715" w:type="dxa"/>
            <w:noWrap w:val="0"/>
            <w:vAlign w:val="center"/>
          </w:tcPr>
          <w:p w14:paraId="0971AA14">
            <w:pPr>
              <w:jc w:val="center"/>
              <w:rPr>
                <w:rFonts w:ascii="宋体" w:hAnsi="宋体" w:cs="宋体"/>
                <w:color w:val="auto"/>
                <w:sz w:val="24"/>
                <w:highlight w:val="none"/>
              </w:rPr>
            </w:pPr>
          </w:p>
        </w:tc>
        <w:tc>
          <w:tcPr>
            <w:tcW w:w="1144" w:type="dxa"/>
            <w:noWrap w:val="0"/>
            <w:vAlign w:val="center"/>
          </w:tcPr>
          <w:p w14:paraId="61AE623D">
            <w:pPr>
              <w:jc w:val="center"/>
              <w:rPr>
                <w:rFonts w:ascii="宋体" w:hAnsi="宋体" w:cs="宋体"/>
                <w:color w:val="auto"/>
                <w:sz w:val="24"/>
                <w:highlight w:val="none"/>
              </w:rPr>
            </w:pPr>
          </w:p>
        </w:tc>
        <w:tc>
          <w:tcPr>
            <w:tcW w:w="778" w:type="dxa"/>
            <w:noWrap w:val="0"/>
            <w:vAlign w:val="center"/>
          </w:tcPr>
          <w:p w14:paraId="479DD349">
            <w:pPr>
              <w:jc w:val="center"/>
              <w:rPr>
                <w:rFonts w:ascii="宋体" w:hAnsi="宋体" w:cs="宋体"/>
                <w:color w:val="auto"/>
                <w:sz w:val="24"/>
                <w:highlight w:val="none"/>
              </w:rPr>
            </w:pPr>
          </w:p>
        </w:tc>
        <w:tc>
          <w:tcPr>
            <w:tcW w:w="795" w:type="dxa"/>
            <w:noWrap w:val="0"/>
            <w:vAlign w:val="center"/>
          </w:tcPr>
          <w:p w14:paraId="6AEEF7EE">
            <w:pPr>
              <w:jc w:val="center"/>
              <w:rPr>
                <w:rFonts w:ascii="宋体" w:hAnsi="宋体" w:cs="宋体"/>
                <w:color w:val="auto"/>
                <w:sz w:val="24"/>
                <w:highlight w:val="none"/>
              </w:rPr>
            </w:pPr>
          </w:p>
        </w:tc>
        <w:tc>
          <w:tcPr>
            <w:tcW w:w="857" w:type="dxa"/>
            <w:noWrap w:val="0"/>
            <w:vAlign w:val="center"/>
          </w:tcPr>
          <w:p w14:paraId="36B5E0CB">
            <w:pPr>
              <w:jc w:val="center"/>
              <w:rPr>
                <w:rFonts w:ascii="宋体" w:hAnsi="宋体" w:cs="宋体"/>
                <w:color w:val="auto"/>
                <w:sz w:val="24"/>
                <w:highlight w:val="none"/>
              </w:rPr>
            </w:pPr>
          </w:p>
        </w:tc>
        <w:tc>
          <w:tcPr>
            <w:tcW w:w="1844" w:type="dxa"/>
            <w:noWrap w:val="0"/>
            <w:vAlign w:val="center"/>
          </w:tcPr>
          <w:p w14:paraId="0AA35FF9">
            <w:pPr>
              <w:jc w:val="center"/>
              <w:rPr>
                <w:rFonts w:ascii="宋体" w:hAnsi="宋体" w:cs="宋体"/>
                <w:color w:val="auto"/>
                <w:sz w:val="24"/>
                <w:highlight w:val="none"/>
              </w:rPr>
            </w:pPr>
          </w:p>
        </w:tc>
        <w:tc>
          <w:tcPr>
            <w:tcW w:w="1016" w:type="dxa"/>
            <w:noWrap w:val="0"/>
            <w:vAlign w:val="center"/>
          </w:tcPr>
          <w:p w14:paraId="7D1EBBDD">
            <w:pPr>
              <w:jc w:val="center"/>
              <w:rPr>
                <w:rFonts w:ascii="宋体" w:hAnsi="宋体" w:cs="宋体"/>
                <w:color w:val="auto"/>
                <w:sz w:val="24"/>
                <w:highlight w:val="none"/>
              </w:rPr>
            </w:pPr>
          </w:p>
        </w:tc>
      </w:tr>
      <w:tr w14:paraId="72963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15" w:type="dxa"/>
            <w:noWrap w:val="0"/>
            <w:vAlign w:val="center"/>
          </w:tcPr>
          <w:p w14:paraId="7019D168">
            <w:pPr>
              <w:jc w:val="center"/>
              <w:rPr>
                <w:rFonts w:ascii="宋体" w:hAnsi="宋体" w:cs="宋体"/>
                <w:color w:val="auto"/>
                <w:sz w:val="24"/>
                <w:highlight w:val="none"/>
              </w:rPr>
            </w:pPr>
          </w:p>
        </w:tc>
        <w:tc>
          <w:tcPr>
            <w:tcW w:w="716" w:type="dxa"/>
            <w:noWrap w:val="0"/>
            <w:vAlign w:val="center"/>
          </w:tcPr>
          <w:p w14:paraId="65DF3A66">
            <w:pPr>
              <w:jc w:val="center"/>
              <w:rPr>
                <w:rFonts w:ascii="宋体" w:hAnsi="宋体" w:cs="宋体"/>
                <w:color w:val="auto"/>
                <w:sz w:val="24"/>
                <w:highlight w:val="none"/>
              </w:rPr>
            </w:pPr>
          </w:p>
        </w:tc>
        <w:tc>
          <w:tcPr>
            <w:tcW w:w="715" w:type="dxa"/>
            <w:noWrap w:val="0"/>
            <w:vAlign w:val="center"/>
          </w:tcPr>
          <w:p w14:paraId="3381C555">
            <w:pPr>
              <w:jc w:val="center"/>
              <w:rPr>
                <w:rFonts w:ascii="宋体" w:hAnsi="宋体" w:cs="宋体"/>
                <w:color w:val="auto"/>
                <w:sz w:val="24"/>
                <w:highlight w:val="none"/>
              </w:rPr>
            </w:pPr>
          </w:p>
        </w:tc>
        <w:tc>
          <w:tcPr>
            <w:tcW w:w="1144" w:type="dxa"/>
            <w:noWrap w:val="0"/>
            <w:vAlign w:val="center"/>
          </w:tcPr>
          <w:p w14:paraId="5CDB4453">
            <w:pPr>
              <w:jc w:val="center"/>
              <w:rPr>
                <w:rFonts w:ascii="宋体" w:hAnsi="宋体" w:cs="宋体"/>
                <w:color w:val="auto"/>
                <w:sz w:val="24"/>
                <w:highlight w:val="none"/>
              </w:rPr>
            </w:pPr>
          </w:p>
        </w:tc>
        <w:tc>
          <w:tcPr>
            <w:tcW w:w="778" w:type="dxa"/>
            <w:noWrap w:val="0"/>
            <w:vAlign w:val="center"/>
          </w:tcPr>
          <w:p w14:paraId="33E34D41">
            <w:pPr>
              <w:jc w:val="center"/>
              <w:rPr>
                <w:rFonts w:ascii="宋体" w:hAnsi="宋体" w:cs="宋体"/>
                <w:color w:val="auto"/>
                <w:sz w:val="24"/>
                <w:highlight w:val="none"/>
              </w:rPr>
            </w:pPr>
          </w:p>
        </w:tc>
        <w:tc>
          <w:tcPr>
            <w:tcW w:w="795" w:type="dxa"/>
            <w:noWrap w:val="0"/>
            <w:vAlign w:val="center"/>
          </w:tcPr>
          <w:p w14:paraId="3C141F9E">
            <w:pPr>
              <w:jc w:val="center"/>
              <w:rPr>
                <w:rFonts w:ascii="宋体" w:hAnsi="宋体" w:cs="宋体"/>
                <w:color w:val="auto"/>
                <w:sz w:val="24"/>
                <w:highlight w:val="none"/>
              </w:rPr>
            </w:pPr>
          </w:p>
        </w:tc>
        <w:tc>
          <w:tcPr>
            <w:tcW w:w="857" w:type="dxa"/>
            <w:noWrap w:val="0"/>
            <w:vAlign w:val="center"/>
          </w:tcPr>
          <w:p w14:paraId="6BC0A89D">
            <w:pPr>
              <w:jc w:val="center"/>
              <w:rPr>
                <w:rFonts w:ascii="宋体" w:hAnsi="宋体" w:cs="宋体"/>
                <w:color w:val="auto"/>
                <w:sz w:val="24"/>
                <w:highlight w:val="none"/>
              </w:rPr>
            </w:pPr>
          </w:p>
        </w:tc>
        <w:tc>
          <w:tcPr>
            <w:tcW w:w="1844" w:type="dxa"/>
            <w:noWrap w:val="0"/>
            <w:vAlign w:val="center"/>
          </w:tcPr>
          <w:p w14:paraId="66054FD4">
            <w:pPr>
              <w:jc w:val="center"/>
              <w:rPr>
                <w:rFonts w:ascii="宋体" w:hAnsi="宋体" w:cs="宋体"/>
                <w:color w:val="auto"/>
                <w:sz w:val="24"/>
                <w:highlight w:val="none"/>
              </w:rPr>
            </w:pPr>
          </w:p>
        </w:tc>
        <w:tc>
          <w:tcPr>
            <w:tcW w:w="1016" w:type="dxa"/>
            <w:noWrap w:val="0"/>
            <w:vAlign w:val="center"/>
          </w:tcPr>
          <w:p w14:paraId="011FFB5A">
            <w:pPr>
              <w:jc w:val="center"/>
              <w:rPr>
                <w:rFonts w:ascii="宋体" w:hAnsi="宋体" w:cs="宋体"/>
                <w:color w:val="auto"/>
                <w:sz w:val="24"/>
                <w:highlight w:val="none"/>
              </w:rPr>
            </w:pPr>
          </w:p>
        </w:tc>
      </w:tr>
      <w:tr w14:paraId="5A059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15" w:type="dxa"/>
            <w:noWrap w:val="0"/>
            <w:vAlign w:val="center"/>
          </w:tcPr>
          <w:p w14:paraId="27B8399A">
            <w:pPr>
              <w:jc w:val="center"/>
              <w:rPr>
                <w:rFonts w:ascii="宋体" w:hAnsi="宋体" w:cs="宋体"/>
                <w:color w:val="auto"/>
                <w:sz w:val="24"/>
                <w:highlight w:val="none"/>
              </w:rPr>
            </w:pPr>
          </w:p>
        </w:tc>
        <w:tc>
          <w:tcPr>
            <w:tcW w:w="716" w:type="dxa"/>
            <w:noWrap w:val="0"/>
            <w:vAlign w:val="center"/>
          </w:tcPr>
          <w:p w14:paraId="076FCE2C">
            <w:pPr>
              <w:jc w:val="center"/>
              <w:rPr>
                <w:rFonts w:ascii="宋体" w:hAnsi="宋体" w:cs="宋体"/>
                <w:color w:val="auto"/>
                <w:sz w:val="24"/>
                <w:highlight w:val="none"/>
              </w:rPr>
            </w:pPr>
          </w:p>
        </w:tc>
        <w:tc>
          <w:tcPr>
            <w:tcW w:w="715" w:type="dxa"/>
            <w:noWrap w:val="0"/>
            <w:vAlign w:val="center"/>
          </w:tcPr>
          <w:p w14:paraId="46C89A27">
            <w:pPr>
              <w:jc w:val="center"/>
              <w:rPr>
                <w:rFonts w:ascii="宋体" w:hAnsi="宋体" w:cs="宋体"/>
                <w:color w:val="auto"/>
                <w:sz w:val="24"/>
                <w:highlight w:val="none"/>
              </w:rPr>
            </w:pPr>
          </w:p>
        </w:tc>
        <w:tc>
          <w:tcPr>
            <w:tcW w:w="1144" w:type="dxa"/>
            <w:noWrap w:val="0"/>
            <w:vAlign w:val="center"/>
          </w:tcPr>
          <w:p w14:paraId="44E91154">
            <w:pPr>
              <w:jc w:val="center"/>
              <w:rPr>
                <w:rFonts w:ascii="宋体" w:hAnsi="宋体" w:cs="宋体"/>
                <w:color w:val="auto"/>
                <w:sz w:val="24"/>
                <w:highlight w:val="none"/>
              </w:rPr>
            </w:pPr>
          </w:p>
        </w:tc>
        <w:tc>
          <w:tcPr>
            <w:tcW w:w="778" w:type="dxa"/>
            <w:noWrap w:val="0"/>
            <w:vAlign w:val="center"/>
          </w:tcPr>
          <w:p w14:paraId="6A639B6A">
            <w:pPr>
              <w:jc w:val="center"/>
              <w:rPr>
                <w:rFonts w:ascii="宋体" w:hAnsi="宋体" w:cs="宋体"/>
                <w:color w:val="auto"/>
                <w:sz w:val="24"/>
                <w:highlight w:val="none"/>
              </w:rPr>
            </w:pPr>
          </w:p>
        </w:tc>
        <w:tc>
          <w:tcPr>
            <w:tcW w:w="795" w:type="dxa"/>
            <w:noWrap w:val="0"/>
            <w:vAlign w:val="center"/>
          </w:tcPr>
          <w:p w14:paraId="4A986612">
            <w:pPr>
              <w:jc w:val="center"/>
              <w:rPr>
                <w:rFonts w:ascii="宋体" w:hAnsi="宋体" w:cs="宋体"/>
                <w:color w:val="auto"/>
                <w:sz w:val="24"/>
                <w:highlight w:val="none"/>
              </w:rPr>
            </w:pPr>
          </w:p>
        </w:tc>
        <w:tc>
          <w:tcPr>
            <w:tcW w:w="857" w:type="dxa"/>
            <w:noWrap w:val="0"/>
            <w:vAlign w:val="center"/>
          </w:tcPr>
          <w:p w14:paraId="730B2AEF">
            <w:pPr>
              <w:jc w:val="center"/>
              <w:rPr>
                <w:rFonts w:ascii="宋体" w:hAnsi="宋体" w:cs="宋体"/>
                <w:color w:val="auto"/>
                <w:sz w:val="24"/>
                <w:highlight w:val="none"/>
              </w:rPr>
            </w:pPr>
          </w:p>
        </w:tc>
        <w:tc>
          <w:tcPr>
            <w:tcW w:w="1844" w:type="dxa"/>
            <w:noWrap w:val="0"/>
            <w:vAlign w:val="center"/>
          </w:tcPr>
          <w:p w14:paraId="7FDCC2F0">
            <w:pPr>
              <w:jc w:val="center"/>
              <w:rPr>
                <w:rFonts w:ascii="宋体" w:hAnsi="宋体" w:cs="宋体"/>
                <w:color w:val="auto"/>
                <w:sz w:val="24"/>
                <w:highlight w:val="none"/>
              </w:rPr>
            </w:pPr>
          </w:p>
        </w:tc>
        <w:tc>
          <w:tcPr>
            <w:tcW w:w="1016" w:type="dxa"/>
            <w:noWrap w:val="0"/>
            <w:vAlign w:val="center"/>
          </w:tcPr>
          <w:p w14:paraId="5507970B">
            <w:pPr>
              <w:jc w:val="center"/>
              <w:rPr>
                <w:rFonts w:ascii="宋体" w:hAnsi="宋体" w:cs="宋体"/>
                <w:color w:val="auto"/>
                <w:sz w:val="24"/>
                <w:highlight w:val="none"/>
              </w:rPr>
            </w:pPr>
          </w:p>
        </w:tc>
      </w:tr>
      <w:tr w14:paraId="2E2E8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15" w:type="dxa"/>
            <w:noWrap w:val="0"/>
            <w:vAlign w:val="center"/>
          </w:tcPr>
          <w:p w14:paraId="6B8CF433">
            <w:pPr>
              <w:jc w:val="center"/>
              <w:rPr>
                <w:rFonts w:ascii="宋体" w:hAnsi="宋体" w:cs="宋体"/>
                <w:color w:val="auto"/>
                <w:sz w:val="24"/>
                <w:highlight w:val="none"/>
              </w:rPr>
            </w:pPr>
          </w:p>
        </w:tc>
        <w:tc>
          <w:tcPr>
            <w:tcW w:w="716" w:type="dxa"/>
            <w:noWrap w:val="0"/>
            <w:vAlign w:val="center"/>
          </w:tcPr>
          <w:p w14:paraId="415725F0">
            <w:pPr>
              <w:jc w:val="center"/>
              <w:rPr>
                <w:rFonts w:ascii="宋体" w:hAnsi="宋体" w:cs="宋体"/>
                <w:color w:val="auto"/>
                <w:sz w:val="24"/>
                <w:highlight w:val="none"/>
              </w:rPr>
            </w:pPr>
          </w:p>
        </w:tc>
        <w:tc>
          <w:tcPr>
            <w:tcW w:w="715" w:type="dxa"/>
            <w:noWrap w:val="0"/>
            <w:vAlign w:val="center"/>
          </w:tcPr>
          <w:p w14:paraId="49BD9D0D">
            <w:pPr>
              <w:jc w:val="center"/>
              <w:rPr>
                <w:rFonts w:ascii="宋体" w:hAnsi="宋体" w:cs="宋体"/>
                <w:color w:val="auto"/>
                <w:sz w:val="24"/>
                <w:highlight w:val="none"/>
              </w:rPr>
            </w:pPr>
          </w:p>
        </w:tc>
        <w:tc>
          <w:tcPr>
            <w:tcW w:w="1144" w:type="dxa"/>
            <w:noWrap w:val="0"/>
            <w:vAlign w:val="center"/>
          </w:tcPr>
          <w:p w14:paraId="20B42655">
            <w:pPr>
              <w:jc w:val="center"/>
              <w:rPr>
                <w:rFonts w:ascii="宋体" w:hAnsi="宋体" w:cs="宋体"/>
                <w:color w:val="auto"/>
                <w:sz w:val="24"/>
                <w:highlight w:val="none"/>
              </w:rPr>
            </w:pPr>
          </w:p>
        </w:tc>
        <w:tc>
          <w:tcPr>
            <w:tcW w:w="778" w:type="dxa"/>
            <w:noWrap w:val="0"/>
            <w:vAlign w:val="center"/>
          </w:tcPr>
          <w:p w14:paraId="538553D0">
            <w:pPr>
              <w:jc w:val="center"/>
              <w:rPr>
                <w:rFonts w:ascii="宋体" w:hAnsi="宋体" w:cs="宋体"/>
                <w:color w:val="auto"/>
                <w:sz w:val="24"/>
                <w:highlight w:val="none"/>
              </w:rPr>
            </w:pPr>
          </w:p>
        </w:tc>
        <w:tc>
          <w:tcPr>
            <w:tcW w:w="795" w:type="dxa"/>
            <w:noWrap w:val="0"/>
            <w:vAlign w:val="center"/>
          </w:tcPr>
          <w:p w14:paraId="364C476D">
            <w:pPr>
              <w:jc w:val="center"/>
              <w:rPr>
                <w:rFonts w:ascii="宋体" w:hAnsi="宋体" w:cs="宋体"/>
                <w:color w:val="auto"/>
                <w:sz w:val="24"/>
                <w:highlight w:val="none"/>
              </w:rPr>
            </w:pPr>
          </w:p>
        </w:tc>
        <w:tc>
          <w:tcPr>
            <w:tcW w:w="857" w:type="dxa"/>
            <w:noWrap w:val="0"/>
            <w:vAlign w:val="center"/>
          </w:tcPr>
          <w:p w14:paraId="72A02461">
            <w:pPr>
              <w:jc w:val="center"/>
              <w:rPr>
                <w:rFonts w:ascii="宋体" w:hAnsi="宋体" w:cs="宋体"/>
                <w:color w:val="auto"/>
                <w:sz w:val="24"/>
                <w:highlight w:val="none"/>
              </w:rPr>
            </w:pPr>
          </w:p>
        </w:tc>
        <w:tc>
          <w:tcPr>
            <w:tcW w:w="1844" w:type="dxa"/>
            <w:noWrap w:val="0"/>
            <w:vAlign w:val="center"/>
          </w:tcPr>
          <w:p w14:paraId="013ED483">
            <w:pPr>
              <w:jc w:val="center"/>
              <w:rPr>
                <w:rFonts w:ascii="宋体" w:hAnsi="宋体" w:cs="宋体"/>
                <w:color w:val="auto"/>
                <w:sz w:val="24"/>
                <w:highlight w:val="none"/>
              </w:rPr>
            </w:pPr>
          </w:p>
        </w:tc>
        <w:tc>
          <w:tcPr>
            <w:tcW w:w="1016" w:type="dxa"/>
            <w:noWrap w:val="0"/>
            <w:vAlign w:val="center"/>
          </w:tcPr>
          <w:p w14:paraId="0EAA9C0A">
            <w:pPr>
              <w:jc w:val="center"/>
              <w:rPr>
                <w:rFonts w:ascii="宋体" w:hAnsi="宋体" w:cs="宋体"/>
                <w:color w:val="auto"/>
                <w:sz w:val="24"/>
                <w:highlight w:val="none"/>
              </w:rPr>
            </w:pPr>
          </w:p>
        </w:tc>
      </w:tr>
      <w:tr w14:paraId="4BFB9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15" w:type="dxa"/>
            <w:noWrap w:val="0"/>
            <w:vAlign w:val="center"/>
          </w:tcPr>
          <w:p w14:paraId="461CD7D0">
            <w:pPr>
              <w:jc w:val="center"/>
              <w:rPr>
                <w:rFonts w:ascii="宋体" w:hAnsi="宋体" w:cs="宋体"/>
                <w:color w:val="auto"/>
                <w:sz w:val="24"/>
                <w:highlight w:val="none"/>
              </w:rPr>
            </w:pPr>
          </w:p>
        </w:tc>
        <w:tc>
          <w:tcPr>
            <w:tcW w:w="716" w:type="dxa"/>
            <w:noWrap w:val="0"/>
            <w:vAlign w:val="center"/>
          </w:tcPr>
          <w:p w14:paraId="394889B6">
            <w:pPr>
              <w:jc w:val="center"/>
              <w:rPr>
                <w:rFonts w:ascii="宋体" w:hAnsi="宋体" w:cs="宋体"/>
                <w:color w:val="auto"/>
                <w:sz w:val="24"/>
                <w:highlight w:val="none"/>
              </w:rPr>
            </w:pPr>
          </w:p>
        </w:tc>
        <w:tc>
          <w:tcPr>
            <w:tcW w:w="715" w:type="dxa"/>
            <w:noWrap w:val="0"/>
            <w:vAlign w:val="center"/>
          </w:tcPr>
          <w:p w14:paraId="72751C34">
            <w:pPr>
              <w:jc w:val="center"/>
              <w:rPr>
                <w:rFonts w:ascii="宋体" w:hAnsi="宋体" w:cs="宋体"/>
                <w:color w:val="auto"/>
                <w:sz w:val="24"/>
                <w:highlight w:val="none"/>
              </w:rPr>
            </w:pPr>
          </w:p>
        </w:tc>
        <w:tc>
          <w:tcPr>
            <w:tcW w:w="1144" w:type="dxa"/>
            <w:noWrap w:val="0"/>
            <w:vAlign w:val="center"/>
          </w:tcPr>
          <w:p w14:paraId="5E30AC57">
            <w:pPr>
              <w:jc w:val="center"/>
              <w:rPr>
                <w:rFonts w:ascii="宋体" w:hAnsi="宋体" w:cs="宋体"/>
                <w:color w:val="auto"/>
                <w:sz w:val="24"/>
                <w:highlight w:val="none"/>
              </w:rPr>
            </w:pPr>
          </w:p>
        </w:tc>
        <w:tc>
          <w:tcPr>
            <w:tcW w:w="778" w:type="dxa"/>
            <w:noWrap w:val="0"/>
            <w:vAlign w:val="center"/>
          </w:tcPr>
          <w:p w14:paraId="6AEC905C">
            <w:pPr>
              <w:jc w:val="center"/>
              <w:rPr>
                <w:rFonts w:ascii="宋体" w:hAnsi="宋体" w:cs="宋体"/>
                <w:color w:val="auto"/>
                <w:sz w:val="24"/>
                <w:highlight w:val="none"/>
              </w:rPr>
            </w:pPr>
          </w:p>
        </w:tc>
        <w:tc>
          <w:tcPr>
            <w:tcW w:w="795" w:type="dxa"/>
            <w:noWrap w:val="0"/>
            <w:vAlign w:val="center"/>
          </w:tcPr>
          <w:p w14:paraId="6345FA61">
            <w:pPr>
              <w:jc w:val="center"/>
              <w:rPr>
                <w:rFonts w:ascii="宋体" w:hAnsi="宋体" w:cs="宋体"/>
                <w:color w:val="auto"/>
                <w:sz w:val="24"/>
                <w:highlight w:val="none"/>
              </w:rPr>
            </w:pPr>
          </w:p>
        </w:tc>
        <w:tc>
          <w:tcPr>
            <w:tcW w:w="857" w:type="dxa"/>
            <w:noWrap w:val="0"/>
            <w:vAlign w:val="center"/>
          </w:tcPr>
          <w:p w14:paraId="63EC413F">
            <w:pPr>
              <w:jc w:val="center"/>
              <w:rPr>
                <w:rFonts w:ascii="宋体" w:hAnsi="宋体" w:cs="宋体"/>
                <w:color w:val="auto"/>
                <w:sz w:val="24"/>
                <w:highlight w:val="none"/>
              </w:rPr>
            </w:pPr>
          </w:p>
        </w:tc>
        <w:tc>
          <w:tcPr>
            <w:tcW w:w="1844" w:type="dxa"/>
            <w:noWrap w:val="0"/>
            <w:vAlign w:val="center"/>
          </w:tcPr>
          <w:p w14:paraId="20E846CE">
            <w:pPr>
              <w:jc w:val="center"/>
              <w:rPr>
                <w:rFonts w:ascii="宋体" w:hAnsi="宋体" w:cs="宋体"/>
                <w:color w:val="auto"/>
                <w:sz w:val="24"/>
                <w:highlight w:val="none"/>
              </w:rPr>
            </w:pPr>
          </w:p>
        </w:tc>
        <w:tc>
          <w:tcPr>
            <w:tcW w:w="1016" w:type="dxa"/>
            <w:noWrap w:val="0"/>
            <w:vAlign w:val="center"/>
          </w:tcPr>
          <w:p w14:paraId="2428AC67">
            <w:pPr>
              <w:jc w:val="center"/>
              <w:rPr>
                <w:rFonts w:ascii="宋体" w:hAnsi="宋体" w:cs="宋体"/>
                <w:color w:val="auto"/>
                <w:sz w:val="24"/>
                <w:highlight w:val="none"/>
              </w:rPr>
            </w:pPr>
          </w:p>
        </w:tc>
      </w:tr>
      <w:tr w14:paraId="16E78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15" w:type="dxa"/>
            <w:noWrap w:val="0"/>
            <w:vAlign w:val="center"/>
          </w:tcPr>
          <w:p w14:paraId="43003641">
            <w:pPr>
              <w:jc w:val="center"/>
              <w:rPr>
                <w:rFonts w:ascii="宋体" w:hAnsi="宋体" w:cs="宋体"/>
                <w:color w:val="auto"/>
                <w:sz w:val="24"/>
                <w:highlight w:val="none"/>
              </w:rPr>
            </w:pPr>
          </w:p>
        </w:tc>
        <w:tc>
          <w:tcPr>
            <w:tcW w:w="716" w:type="dxa"/>
            <w:noWrap w:val="0"/>
            <w:vAlign w:val="center"/>
          </w:tcPr>
          <w:p w14:paraId="04528DD4">
            <w:pPr>
              <w:jc w:val="center"/>
              <w:rPr>
                <w:rFonts w:ascii="宋体" w:hAnsi="宋体" w:cs="宋体"/>
                <w:color w:val="auto"/>
                <w:sz w:val="24"/>
                <w:highlight w:val="none"/>
              </w:rPr>
            </w:pPr>
          </w:p>
        </w:tc>
        <w:tc>
          <w:tcPr>
            <w:tcW w:w="715" w:type="dxa"/>
            <w:noWrap w:val="0"/>
            <w:vAlign w:val="center"/>
          </w:tcPr>
          <w:p w14:paraId="51D91987">
            <w:pPr>
              <w:jc w:val="center"/>
              <w:rPr>
                <w:rFonts w:ascii="宋体" w:hAnsi="宋体" w:cs="宋体"/>
                <w:color w:val="auto"/>
                <w:sz w:val="24"/>
                <w:highlight w:val="none"/>
              </w:rPr>
            </w:pPr>
          </w:p>
        </w:tc>
        <w:tc>
          <w:tcPr>
            <w:tcW w:w="1144" w:type="dxa"/>
            <w:noWrap w:val="0"/>
            <w:vAlign w:val="center"/>
          </w:tcPr>
          <w:p w14:paraId="2F37BEB3">
            <w:pPr>
              <w:jc w:val="center"/>
              <w:rPr>
                <w:rFonts w:ascii="宋体" w:hAnsi="宋体" w:cs="宋体"/>
                <w:color w:val="auto"/>
                <w:sz w:val="24"/>
                <w:highlight w:val="none"/>
              </w:rPr>
            </w:pPr>
          </w:p>
        </w:tc>
        <w:tc>
          <w:tcPr>
            <w:tcW w:w="778" w:type="dxa"/>
            <w:noWrap w:val="0"/>
            <w:vAlign w:val="center"/>
          </w:tcPr>
          <w:p w14:paraId="19CA1C5A">
            <w:pPr>
              <w:jc w:val="center"/>
              <w:rPr>
                <w:rFonts w:ascii="宋体" w:hAnsi="宋体" w:cs="宋体"/>
                <w:color w:val="auto"/>
                <w:sz w:val="24"/>
                <w:highlight w:val="none"/>
              </w:rPr>
            </w:pPr>
          </w:p>
        </w:tc>
        <w:tc>
          <w:tcPr>
            <w:tcW w:w="795" w:type="dxa"/>
            <w:noWrap w:val="0"/>
            <w:vAlign w:val="center"/>
          </w:tcPr>
          <w:p w14:paraId="4DE3FCFB">
            <w:pPr>
              <w:jc w:val="center"/>
              <w:rPr>
                <w:rFonts w:ascii="宋体" w:hAnsi="宋体" w:cs="宋体"/>
                <w:color w:val="auto"/>
                <w:sz w:val="24"/>
                <w:highlight w:val="none"/>
              </w:rPr>
            </w:pPr>
          </w:p>
        </w:tc>
        <w:tc>
          <w:tcPr>
            <w:tcW w:w="857" w:type="dxa"/>
            <w:noWrap w:val="0"/>
            <w:vAlign w:val="center"/>
          </w:tcPr>
          <w:p w14:paraId="192BEFEE">
            <w:pPr>
              <w:jc w:val="center"/>
              <w:rPr>
                <w:rFonts w:ascii="宋体" w:hAnsi="宋体" w:cs="宋体"/>
                <w:color w:val="auto"/>
                <w:sz w:val="24"/>
                <w:highlight w:val="none"/>
              </w:rPr>
            </w:pPr>
          </w:p>
        </w:tc>
        <w:tc>
          <w:tcPr>
            <w:tcW w:w="1844" w:type="dxa"/>
            <w:noWrap w:val="0"/>
            <w:vAlign w:val="center"/>
          </w:tcPr>
          <w:p w14:paraId="00AA4E5A">
            <w:pPr>
              <w:jc w:val="center"/>
              <w:rPr>
                <w:rFonts w:ascii="宋体" w:hAnsi="宋体" w:cs="宋体"/>
                <w:color w:val="auto"/>
                <w:sz w:val="24"/>
                <w:highlight w:val="none"/>
              </w:rPr>
            </w:pPr>
          </w:p>
        </w:tc>
        <w:tc>
          <w:tcPr>
            <w:tcW w:w="1016" w:type="dxa"/>
            <w:noWrap w:val="0"/>
            <w:vAlign w:val="center"/>
          </w:tcPr>
          <w:p w14:paraId="69812842">
            <w:pPr>
              <w:jc w:val="center"/>
              <w:rPr>
                <w:rFonts w:ascii="宋体" w:hAnsi="宋体" w:cs="宋体"/>
                <w:color w:val="auto"/>
                <w:sz w:val="24"/>
                <w:highlight w:val="none"/>
              </w:rPr>
            </w:pPr>
          </w:p>
        </w:tc>
      </w:tr>
      <w:tr w14:paraId="28A34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15" w:type="dxa"/>
            <w:noWrap w:val="0"/>
            <w:vAlign w:val="center"/>
          </w:tcPr>
          <w:p w14:paraId="2F39DBEA">
            <w:pPr>
              <w:jc w:val="center"/>
              <w:rPr>
                <w:rFonts w:ascii="宋体" w:hAnsi="宋体" w:cs="宋体"/>
                <w:color w:val="auto"/>
                <w:sz w:val="24"/>
                <w:highlight w:val="none"/>
              </w:rPr>
            </w:pPr>
          </w:p>
        </w:tc>
        <w:tc>
          <w:tcPr>
            <w:tcW w:w="716" w:type="dxa"/>
            <w:noWrap w:val="0"/>
            <w:vAlign w:val="center"/>
          </w:tcPr>
          <w:p w14:paraId="16DE2A17">
            <w:pPr>
              <w:jc w:val="center"/>
              <w:rPr>
                <w:rFonts w:ascii="宋体" w:hAnsi="宋体" w:cs="宋体"/>
                <w:color w:val="auto"/>
                <w:sz w:val="24"/>
                <w:highlight w:val="none"/>
              </w:rPr>
            </w:pPr>
          </w:p>
        </w:tc>
        <w:tc>
          <w:tcPr>
            <w:tcW w:w="715" w:type="dxa"/>
            <w:noWrap w:val="0"/>
            <w:vAlign w:val="center"/>
          </w:tcPr>
          <w:p w14:paraId="094C0013">
            <w:pPr>
              <w:jc w:val="center"/>
              <w:rPr>
                <w:rFonts w:ascii="宋体" w:hAnsi="宋体" w:cs="宋体"/>
                <w:color w:val="auto"/>
                <w:sz w:val="24"/>
                <w:highlight w:val="none"/>
              </w:rPr>
            </w:pPr>
          </w:p>
        </w:tc>
        <w:tc>
          <w:tcPr>
            <w:tcW w:w="1144" w:type="dxa"/>
            <w:noWrap w:val="0"/>
            <w:vAlign w:val="center"/>
          </w:tcPr>
          <w:p w14:paraId="52417885">
            <w:pPr>
              <w:jc w:val="center"/>
              <w:rPr>
                <w:rFonts w:ascii="宋体" w:hAnsi="宋体" w:cs="宋体"/>
                <w:color w:val="auto"/>
                <w:sz w:val="24"/>
                <w:highlight w:val="none"/>
              </w:rPr>
            </w:pPr>
          </w:p>
        </w:tc>
        <w:tc>
          <w:tcPr>
            <w:tcW w:w="778" w:type="dxa"/>
            <w:noWrap w:val="0"/>
            <w:vAlign w:val="center"/>
          </w:tcPr>
          <w:p w14:paraId="403D0969">
            <w:pPr>
              <w:jc w:val="center"/>
              <w:rPr>
                <w:rFonts w:ascii="宋体" w:hAnsi="宋体" w:cs="宋体"/>
                <w:color w:val="auto"/>
                <w:sz w:val="24"/>
                <w:highlight w:val="none"/>
              </w:rPr>
            </w:pPr>
          </w:p>
        </w:tc>
        <w:tc>
          <w:tcPr>
            <w:tcW w:w="795" w:type="dxa"/>
            <w:noWrap w:val="0"/>
            <w:vAlign w:val="center"/>
          </w:tcPr>
          <w:p w14:paraId="32220871">
            <w:pPr>
              <w:jc w:val="center"/>
              <w:rPr>
                <w:rFonts w:ascii="宋体" w:hAnsi="宋体" w:cs="宋体"/>
                <w:color w:val="auto"/>
                <w:sz w:val="24"/>
                <w:highlight w:val="none"/>
              </w:rPr>
            </w:pPr>
          </w:p>
        </w:tc>
        <w:tc>
          <w:tcPr>
            <w:tcW w:w="857" w:type="dxa"/>
            <w:noWrap w:val="0"/>
            <w:vAlign w:val="center"/>
          </w:tcPr>
          <w:p w14:paraId="5676D2F8">
            <w:pPr>
              <w:jc w:val="center"/>
              <w:rPr>
                <w:rFonts w:ascii="宋体" w:hAnsi="宋体" w:cs="宋体"/>
                <w:color w:val="auto"/>
                <w:sz w:val="24"/>
                <w:highlight w:val="none"/>
              </w:rPr>
            </w:pPr>
          </w:p>
        </w:tc>
        <w:tc>
          <w:tcPr>
            <w:tcW w:w="1844" w:type="dxa"/>
            <w:noWrap w:val="0"/>
            <w:vAlign w:val="center"/>
          </w:tcPr>
          <w:p w14:paraId="3806691E">
            <w:pPr>
              <w:jc w:val="center"/>
              <w:rPr>
                <w:rFonts w:ascii="宋体" w:hAnsi="宋体" w:cs="宋体"/>
                <w:color w:val="auto"/>
                <w:sz w:val="24"/>
                <w:highlight w:val="none"/>
              </w:rPr>
            </w:pPr>
          </w:p>
        </w:tc>
        <w:tc>
          <w:tcPr>
            <w:tcW w:w="1016" w:type="dxa"/>
            <w:noWrap w:val="0"/>
            <w:vAlign w:val="center"/>
          </w:tcPr>
          <w:p w14:paraId="61F75B0D">
            <w:pPr>
              <w:jc w:val="center"/>
              <w:rPr>
                <w:rFonts w:ascii="宋体" w:hAnsi="宋体" w:cs="宋体"/>
                <w:color w:val="auto"/>
                <w:sz w:val="24"/>
                <w:highlight w:val="none"/>
              </w:rPr>
            </w:pPr>
          </w:p>
        </w:tc>
      </w:tr>
      <w:tr w14:paraId="3DD08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15" w:type="dxa"/>
            <w:noWrap w:val="0"/>
            <w:vAlign w:val="center"/>
          </w:tcPr>
          <w:p w14:paraId="1A5F66ED">
            <w:pPr>
              <w:jc w:val="center"/>
              <w:rPr>
                <w:rFonts w:ascii="宋体" w:hAnsi="宋体" w:cs="宋体"/>
                <w:color w:val="auto"/>
                <w:sz w:val="24"/>
                <w:highlight w:val="none"/>
              </w:rPr>
            </w:pPr>
          </w:p>
        </w:tc>
        <w:tc>
          <w:tcPr>
            <w:tcW w:w="716" w:type="dxa"/>
            <w:noWrap w:val="0"/>
            <w:vAlign w:val="center"/>
          </w:tcPr>
          <w:p w14:paraId="22532566">
            <w:pPr>
              <w:jc w:val="center"/>
              <w:rPr>
                <w:rFonts w:ascii="宋体" w:hAnsi="宋体" w:cs="宋体"/>
                <w:color w:val="auto"/>
                <w:sz w:val="24"/>
                <w:highlight w:val="none"/>
              </w:rPr>
            </w:pPr>
          </w:p>
        </w:tc>
        <w:tc>
          <w:tcPr>
            <w:tcW w:w="715" w:type="dxa"/>
            <w:noWrap w:val="0"/>
            <w:vAlign w:val="center"/>
          </w:tcPr>
          <w:p w14:paraId="2A7961EA">
            <w:pPr>
              <w:jc w:val="center"/>
              <w:rPr>
                <w:rFonts w:ascii="宋体" w:hAnsi="宋体" w:cs="宋体"/>
                <w:color w:val="auto"/>
                <w:sz w:val="24"/>
                <w:highlight w:val="none"/>
              </w:rPr>
            </w:pPr>
          </w:p>
        </w:tc>
        <w:tc>
          <w:tcPr>
            <w:tcW w:w="1144" w:type="dxa"/>
            <w:noWrap w:val="0"/>
            <w:vAlign w:val="center"/>
          </w:tcPr>
          <w:p w14:paraId="16B14218">
            <w:pPr>
              <w:jc w:val="center"/>
              <w:rPr>
                <w:rFonts w:ascii="宋体" w:hAnsi="宋体" w:cs="宋体"/>
                <w:color w:val="auto"/>
                <w:sz w:val="24"/>
                <w:highlight w:val="none"/>
              </w:rPr>
            </w:pPr>
          </w:p>
        </w:tc>
        <w:tc>
          <w:tcPr>
            <w:tcW w:w="778" w:type="dxa"/>
            <w:noWrap w:val="0"/>
            <w:vAlign w:val="center"/>
          </w:tcPr>
          <w:p w14:paraId="45BAFA3E">
            <w:pPr>
              <w:jc w:val="center"/>
              <w:rPr>
                <w:rFonts w:ascii="宋体" w:hAnsi="宋体" w:cs="宋体"/>
                <w:color w:val="auto"/>
                <w:sz w:val="24"/>
                <w:highlight w:val="none"/>
              </w:rPr>
            </w:pPr>
          </w:p>
        </w:tc>
        <w:tc>
          <w:tcPr>
            <w:tcW w:w="795" w:type="dxa"/>
            <w:noWrap w:val="0"/>
            <w:vAlign w:val="center"/>
          </w:tcPr>
          <w:p w14:paraId="6EACC3C8">
            <w:pPr>
              <w:jc w:val="center"/>
              <w:rPr>
                <w:rFonts w:ascii="宋体" w:hAnsi="宋体" w:cs="宋体"/>
                <w:color w:val="auto"/>
                <w:sz w:val="24"/>
                <w:highlight w:val="none"/>
              </w:rPr>
            </w:pPr>
          </w:p>
        </w:tc>
        <w:tc>
          <w:tcPr>
            <w:tcW w:w="857" w:type="dxa"/>
            <w:noWrap w:val="0"/>
            <w:vAlign w:val="center"/>
          </w:tcPr>
          <w:p w14:paraId="1E435A2C">
            <w:pPr>
              <w:jc w:val="center"/>
              <w:rPr>
                <w:rFonts w:ascii="宋体" w:hAnsi="宋体" w:cs="宋体"/>
                <w:color w:val="auto"/>
                <w:sz w:val="24"/>
                <w:highlight w:val="none"/>
              </w:rPr>
            </w:pPr>
          </w:p>
        </w:tc>
        <w:tc>
          <w:tcPr>
            <w:tcW w:w="1844" w:type="dxa"/>
            <w:noWrap w:val="0"/>
            <w:vAlign w:val="center"/>
          </w:tcPr>
          <w:p w14:paraId="6AA132E4">
            <w:pPr>
              <w:jc w:val="center"/>
              <w:rPr>
                <w:rFonts w:ascii="宋体" w:hAnsi="宋体" w:cs="宋体"/>
                <w:color w:val="auto"/>
                <w:sz w:val="24"/>
                <w:highlight w:val="none"/>
              </w:rPr>
            </w:pPr>
          </w:p>
        </w:tc>
        <w:tc>
          <w:tcPr>
            <w:tcW w:w="1016" w:type="dxa"/>
            <w:noWrap w:val="0"/>
            <w:vAlign w:val="center"/>
          </w:tcPr>
          <w:p w14:paraId="6D08C080">
            <w:pPr>
              <w:jc w:val="center"/>
              <w:rPr>
                <w:rFonts w:ascii="宋体" w:hAnsi="宋体" w:cs="宋体"/>
                <w:color w:val="auto"/>
                <w:sz w:val="24"/>
                <w:highlight w:val="none"/>
              </w:rPr>
            </w:pPr>
          </w:p>
        </w:tc>
      </w:tr>
      <w:tr w14:paraId="09621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15" w:type="dxa"/>
            <w:noWrap w:val="0"/>
            <w:vAlign w:val="center"/>
          </w:tcPr>
          <w:p w14:paraId="5AF59C60">
            <w:pPr>
              <w:jc w:val="center"/>
              <w:rPr>
                <w:rFonts w:ascii="宋体" w:hAnsi="宋体" w:cs="宋体"/>
                <w:color w:val="auto"/>
                <w:sz w:val="24"/>
                <w:highlight w:val="none"/>
              </w:rPr>
            </w:pPr>
          </w:p>
        </w:tc>
        <w:tc>
          <w:tcPr>
            <w:tcW w:w="716" w:type="dxa"/>
            <w:noWrap w:val="0"/>
            <w:vAlign w:val="center"/>
          </w:tcPr>
          <w:p w14:paraId="2B985821">
            <w:pPr>
              <w:jc w:val="center"/>
              <w:rPr>
                <w:rFonts w:ascii="宋体" w:hAnsi="宋体" w:cs="宋体"/>
                <w:color w:val="auto"/>
                <w:sz w:val="24"/>
                <w:highlight w:val="none"/>
              </w:rPr>
            </w:pPr>
          </w:p>
        </w:tc>
        <w:tc>
          <w:tcPr>
            <w:tcW w:w="715" w:type="dxa"/>
            <w:noWrap w:val="0"/>
            <w:vAlign w:val="center"/>
          </w:tcPr>
          <w:p w14:paraId="551E3FF1">
            <w:pPr>
              <w:jc w:val="center"/>
              <w:rPr>
                <w:rFonts w:ascii="宋体" w:hAnsi="宋体" w:cs="宋体"/>
                <w:color w:val="auto"/>
                <w:sz w:val="24"/>
                <w:highlight w:val="none"/>
              </w:rPr>
            </w:pPr>
          </w:p>
        </w:tc>
        <w:tc>
          <w:tcPr>
            <w:tcW w:w="1144" w:type="dxa"/>
            <w:noWrap w:val="0"/>
            <w:vAlign w:val="center"/>
          </w:tcPr>
          <w:p w14:paraId="0CD072B1">
            <w:pPr>
              <w:jc w:val="center"/>
              <w:rPr>
                <w:rFonts w:ascii="宋体" w:hAnsi="宋体" w:cs="宋体"/>
                <w:color w:val="auto"/>
                <w:sz w:val="24"/>
                <w:highlight w:val="none"/>
              </w:rPr>
            </w:pPr>
          </w:p>
        </w:tc>
        <w:tc>
          <w:tcPr>
            <w:tcW w:w="778" w:type="dxa"/>
            <w:noWrap w:val="0"/>
            <w:vAlign w:val="center"/>
          </w:tcPr>
          <w:p w14:paraId="42B115A3">
            <w:pPr>
              <w:jc w:val="center"/>
              <w:rPr>
                <w:rFonts w:ascii="宋体" w:hAnsi="宋体" w:cs="宋体"/>
                <w:color w:val="auto"/>
                <w:sz w:val="24"/>
                <w:highlight w:val="none"/>
              </w:rPr>
            </w:pPr>
          </w:p>
        </w:tc>
        <w:tc>
          <w:tcPr>
            <w:tcW w:w="795" w:type="dxa"/>
            <w:noWrap w:val="0"/>
            <w:vAlign w:val="center"/>
          </w:tcPr>
          <w:p w14:paraId="251688D9">
            <w:pPr>
              <w:jc w:val="center"/>
              <w:rPr>
                <w:rFonts w:ascii="宋体" w:hAnsi="宋体" w:cs="宋体"/>
                <w:color w:val="auto"/>
                <w:sz w:val="24"/>
                <w:highlight w:val="none"/>
              </w:rPr>
            </w:pPr>
          </w:p>
        </w:tc>
        <w:tc>
          <w:tcPr>
            <w:tcW w:w="857" w:type="dxa"/>
            <w:noWrap w:val="0"/>
            <w:vAlign w:val="center"/>
          </w:tcPr>
          <w:p w14:paraId="13E65D4B">
            <w:pPr>
              <w:jc w:val="center"/>
              <w:rPr>
                <w:rFonts w:ascii="宋体" w:hAnsi="宋体" w:cs="宋体"/>
                <w:color w:val="auto"/>
                <w:sz w:val="24"/>
                <w:highlight w:val="none"/>
              </w:rPr>
            </w:pPr>
          </w:p>
        </w:tc>
        <w:tc>
          <w:tcPr>
            <w:tcW w:w="1844" w:type="dxa"/>
            <w:noWrap w:val="0"/>
            <w:vAlign w:val="center"/>
          </w:tcPr>
          <w:p w14:paraId="71216844">
            <w:pPr>
              <w:jc w:val="center"/>
              <w:rPr>
                <w:rFonts w:ascii="宋体" w:hAnsi="宋体" w:cs="宋体"/>
                <w:color w:val="auto"/>
                <w:sz w:val="24"/>
                <w:highlight w:val="none"/>
              </w:rPr>
            </w:pPr>
          </w:p>
        </w:tc>
        <w:tc>
          <w:tcPr>
            <w:tcW w:w="1016" w:type="dxa"/>
            <w:noWrap w:val="0"/>
            <w:vAlign w:val="center"/>
          </w:tcPr>
          <w:p w14:paraId="3B5A5383">
            <w:pPr>
              <w:jc w:val="center"/>
              <w:rPr>
                <w:rFonts w:ascii="宋体" w:hAnsi="宋体" w:cs="宋体"/>
                <w:color w:val="auto"/>
                <w:sz w:val="24"/>
                <w:highlight w:val="none"/>
              </w:rPr>
            </w:pPr>
          </w:p>
        </w:tc>
      </w:tr>
      <w:tr w14:paraId="0A3BE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15" w:type="dxa"/>
            <w:noWrap w:val="0"/>
            <w:vAlign w:val="center"/>
          </w:tcPr>
          <w:p w14:paraId="3A77B326">
            <w:pPr>
              <w:jc w:val="center"/>
              <w:rPr>
                <w:rFonts w:ascii="宋体" w:hAnsi="宋体" w:cs="宋体"/>
                <w:color w:val="auto"/>
                <w:sz w:val="24"/>
                <w:highlight w:val="none"/>
              </w:rPr>
            </w:pPr>
          </w:p>
        </w:tc>
        <w:tc>
          <w:tcPr>
            <w:tcW w:w="716" w:type="dxa"/>
            <w:noWrap w:val="0"/>
            <w:vAlign w:val="center"/>
          </w:tcPr>
          <w:p w14:paraId="070E5C67">
            <w:pPr>
              <w:jc w:val="center"/>
              <w:rPr>
                <w:rFonts w:ascii="宋体" w:hAnsi="宋体" w:cs="宋体"/>
                <w:color w:val="auto"/>
                <w:sz w:val="24"/>
                <w:highlight w:val="none"/>
              </w:rPr>
            </w:pPr>
          </w:p>
        </w:tc>
        <w:tc>
          <w:tcPr>
            <w:tcW w:w="715" w:type="dxa"/>
            <w:noWrap w:val="0"/>
            <w:vAlign w:val="center"/>
          </w:tcPr>
          <w:p w14:paraId="5487EF06">
            <w:pPr>
              <w:jc w:val="center"/>
              <w:rPr>
                <w:rFonts w:ascii="宋体" w:hAnsi="宋体" w:cs="宋体"/>
                <w:color w:val="auto"/>
                <w:sz w:val="24"/>
                <w:highlight w:val="none"/>
              </w:rPr>
            </w:pPr>
          </w:p>
        </w:tc>
        <w:tc>
          <w:tcPr>
            <w:tcW w:w="1144" w:type="dxa"/>
            <w:noWrap w:val="0"/>
            <w:vAlign w:val="center"/>
          </w:tcPr>
          <w:p w14:paraId="101071E2">
            <w:pPr>
              <w:jc w:val="center"/>
              <w:rPr>
                <w:rFonts w:ascii="宋体" w:hAnsi="宋体" w:cs="宋体"/>
                <w:color w:val="auto"/>
                <w:sz w:val="24"/>
                <w:highlight w:val="none"/>
              </w:rPr>
            </w:pPr>
          </w:p>
        </w:tc>
        <w:tc>
          <w:tcPr>
            <w:tcW w:w="778" w:type="dxa"/>
            <w:noWrap w:val="0"/>
            <w:vAlign w:val="center"/>
          </w:tcPr>
          <w:p w14:paraId="569ED6EA">
            <w:pPr>
              <w:jc w:val="center"/>
              <w:rPr>
                <w:rFonts w:ascii="宋体" w:hAnsi="宋体" w:cs="宋体"/>
                <w:color w:val="auto"/>
                <w:sz w:val="24"/>
                <w:highlight w:val="none"/>
              </w:rPr>
            </w:pPr>
          </w:p>
        </w:tc>
        <w:tc>
          <w:tcPr>
            <w:tcW w:w="795" w:type="dxa"/>
            <w:noWrap w:val="0"/>
            <w:vAlign w:val="center"/>
          </w:tcPr>
          <w:p w14:paraId="230CF47E">
            <w:pPr>
              <w:jc w:val="center"/>
              <w:rPr>
                <w:rFonts w:ascii="宋体" w:hAnsi="宋体" w:cs="宋体"/>
                <w:color w:val="auto"/>
                <w:sz w:val="24"/>
                <w:highlight w:val="none"/>
              </w:rPr>
            </w:pPr>
          </w:p>
        </w:tc>
        <w:tc>
          <w:tcPr>
            <w:tcW w:w="857" w:type="dxa"/>
            <w:noWrap w:val="0"/>
            <w:vAlign w:val="center"/>
          </w:tcPr>
          <w:p w14:paraId="74B07F25">
            <w:pPr>
              <w:jc w:val="center"/>
              <w:rPr>
                <w:rFonts w:ascii="宋体" w:hAnsi="宋体" w:cs="宋体"/>
                <w:color w:val="auto"/>
                <w:sz w:val="24"/>
                <w:highlight w:val="none"/>
              </w:rPr>
            </w:pPr>
          </w:p>
        </w:tc>
        <w:tc>
          <w:tcPr>
            <w:tcW w:w="1844" w:type="dxa"/>
            <w:noWrap w:val="0"/>
            <w:vAlign w:val="center"/>
          </w:tcPr>
          <w:p w14:paraId="166A7C6E">
            <w:pPr>
              <w:jc w:val="center"/>
              <w:rPr>
                <w:rFonts w:ascii="宋体" w:hAnsi="宋体" w:cs="宋体"/>
                <w:color w:val="auto"/>
                <w:sz w:val="24"/>
                <w:highlight w:val="none"/>
              </w:rPr>
            </w:pPr>
          </w:p>
        </w:tc>
        <w:tc>
          <w:tcPr>
            <w:tcW w:w="1016" w:type="dxa"/>
            <w:noWrap w:val="0"/>
            <w:vAlign w:val="center"/>
          </w:tcPr>
          <w:p w14:paraId="16D8B81F">
            <w:pPr>
              <w:jc w:val="center"/>
              <w:rPr>
                <w:rFonts w:ascii="宋体" w:hAnsi="宋体" w:cs="宋体"/>
                <w:color w:val="auto"/>
                <w:sz w:val="24"/>
                <w:highlight w:val="none"/>
              </w:rPr>
            </w:pPr>
          </w:p>
        </w:tc>
      </w:tr>
      <w:tr w14:paraId="0C427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715" w:type="dxa"/>
            <w:noWrap w:val="0"/>
            <w:vAlign w:val="center"/>
          </w:tcPr>
          <w:p w14:paraId="79CDEAA8">
            <w:pPr>
              <w:jc w:val="center"/>
              <w:rPr>
                <w:rFonts w:ascii="宋体" w:hAnsi="宋体" w:cs="宋体"/>
                <w:color w:val="auto"/>
                <w:sz w:val="24"/>
                <w:highlight w:val="none"/>
              </w:rPr>
            </w:pPr>
          </w:p>
        </w:tc>
        <w:tc>
          <w:tcPr>
            <w:tcW w:w="716" w:type="dxa"/>
            <w:noWrap w:val="0"/>
            <w:vAlign w:val="center"/>
          </w:tcPr>
          <w:p w14:paraId="3E686277">
            <w:pPr>
              <w:jc w:val="center"/>
              <w:rPr>
                <w:rFonts w:ascii="宋体" w:hAnsi="宋体" w:cs="宋体"/>
                <w:color w:val="auto"/>
                <w:sz w:val="24"/>
                <w:highlight w:val="none"/>
              </w:rPr>
            </w:pPr>
          </w:p>
        </w:tc>
        <w:tc>
          <w:tcPr>
            <w:tcW w:w="715" w:type="dxa"/>
            <w:noWrap w:val="0"/>
            <w:vAlign w:val="center"/>
          </w:tcPr>
          <w:p w14:paraId="3D58BBCC">
            <w:pPr>
              <w:jc w:val="center"/>
              <w:rPr>
                <w:rFonts w:ascii="宋体" w:hAnsi="宋体" w:cs="宋体"/>
                <w:color w:val="auto"/>
                <w:sz w:val="24"/>
                <w:highlight w:val="none"/>
              </w:rPr>
            </w:pPr>
          </w:p>
        </w:tc>
        <w:tc>
          <w:tcPr>
            <w:tcW w:w="1144" w:type="dxa"/>
            <w:noWrap w:val="0"/>
            <w:vAlign w:val="center"/>
          </w:tcPr>
          <w:p w14:paraId="3F5F278B">
            <w:pPr>
              <w:jc w:val="center"/>
              <w:rPr>
                <w:rFonts w:ascii="宋体" w:hAnsi="宋体" w:cs="宋体"/>
                <w:color w:val="auto"/>
                <w:sz w:val="24"/>
                <w:highlight w:val="none"/>
              </w:rPr>
            </w:pPr>
          </w:p>
        </w:tc>
        <w:tc>
          <w:tcPr>
            <w:tcW w:w="778" w:type="dxa"/>
            <w:noWrap w:val="0"/>
            <w:vAlign w:val="center"/>
          </w:tcPr>
          <w:p w14:paraId="04DC7DAF">
            <w:pPr>
              <w:jc w:val="center"/>
              <w:rPr>
                <w:rFonts w:ascii="宋体" w:hAnsi="宋体" w:cs="宋体"/>
                <w:color w:val="auto"/>
                <w:sz w:val="24"/>
                <w:highlight w:val="none"/>
              </w:rPr>
            </w:pPr>
          </w:p>
        </w:tc>
        <w:tc>
          <w:tcPr>
            <w:tcW w:w="795" w:type="dxa"/>
            <w:noWrap w:val="0"/>
            <w:vAlign w:val="center"/>
          </w:tcPr>
          <w:p w14:paraId="753822DB">
            <w:pPr>
              <w:jc w:val="center"/>
              <w:rPr>
                <w:rFonts w:ascii="宋体" w:hAnsi="宋体" w:cs="宋体"/>
                <w:color w:val="auto"/>
                <w:sz w:val="24"/>
                <w:highlight w:val="none"/>
              </w:rPr>
            </w:pPr>
          </w:p>
        </w:tc>
        <w:tc>
          <w:tcPr>
            <w:tcW w:w="857" w:type="dxa"/>
            <w:noWrap w:val="0"/>
            <w:vAlign w:val="center"/>
          </w:tcPr>
          <w:p w14:paraId="69F5AE66">
            <w:pPr>
              <w:jc w:val="center"/>
              <w:rPr>
                <w:rFonts w:ascii="宋体" w:hAnsi="宋体" w:cs="宋体"/>
                <w:color w:val="auto"/>
                <w:sz w:val="24"/>
                <w:highlight w:val="none"/>
              </w:rPr>
            </w:pPr>
          </w:p>
        </w:tc>
        <w:tc>
          <w:tcPr>
            <w:tcW w:w="1844" w:type="dxa"/>
            <w:noWrap w:val="0"/>
            <w:vAlign w:val="center"/>
          </w:tcPr>
          <w:p w14:paraId="2C49FF0C">
            <w:pPr>
              <w:jc w:val="center"/>
              <w:rPr>
                <w:rFonts w:ascii="宋体" w:hAnsi="宋体" w:cs="宋体"/>
                <w:color w:val="auto"/>
                <w:sz w:val="24"/>
                <w:highlight w:val="none"/>
              </w:rPr>
            </w:pPr>
          </w:p>
        </w:tc>
        <w:tc>
          <w:tcPr>
            <w:tcW w:w="1016" w:type="dxa"/>
            <w:noWrap w:val="0"/>
            <w:vAlign w:val="center"/>
          </w:tcPr>
          <w:p w14:paraId="48426FF4">
            <w:pPr>
              <w:jc w:val="center"/>
              <w:rPr>
                <w:rFonts w:ascii="宋体" w:hAnsi="宋体" w:cs="宋体"/>
                <w:color w:val="auto"/>
                <w:sz w:val="24"/>
                <w:highlight w:val="none"/>
              </w:rPr>
            </w:pPr>
          </w:p>
        </w:tc>
      </w:tr>
    </w:tbl>
    <w:p w14:paraId="4E744CE8">
      <w:pPr>
        <w:spacing w:after="312" w:afterLines="100" w:line="420" w:lineRule="exact"/>
        <w:jc w:val="center"/>
        <w:rPr>
          <w:rFonts w:ascii="宋体" w:hAnsi="宋体"/>
          <w:color w:val="000000"/>
          <w:kern w:val="0"/>
          <w:sz w:val="24"/>
          <w:szCs w:val="20"/>
          <w:highlight w:val="none"/>
        </w:rPr>
      </w:pPr>
      <w:r>
        <w:rPr>
          <w:rFonts w:hint="eastAsia" w:ascii="宋体" w:hAnsi="宋体" w:cs="宋体"/>
          <w:color w:val="auto"/>
          <w:sz w:val="24"/>
          <w:highlight w:val="none"/>
        </w:rPr>
        <w:t>（一）项目管理机构组成表</w:t>
      </w:r>
    </w:p>
    <w:p w14:paraId="4C43BBCB">
      <w:pPr>
        <w:widowControl/>
        <w:spacing w:line="240" w:lineRule="auto"/>
        <w:jc w:val="both"/>
        <w:rPr>
          <w:rFonts w:ascii="宋体" w:hAnsi="宋体"/>
          <w:color w:val="000000"/>
          <w:kern w:val="0"/>
          <w:sz w:val="24"/>
          <w:szCs w:val="20"/>
          <w:highlight w:val="none"/>
        </w:rPr>
      </w:pPr>
      <w:r>
        <w:rPr>
          <w:rFonts w:ascii="宋体" w:hAnsi="宋体"/>
          <w:color w:val="000000"/>
          <w:kern w:val="0"/>
          <w:sz w:val="24"/>
          <w:szCs w:val="20"/>
          <w:highlight w:val="none"/>
        </w:rPr>
        <w:br w:type="page"/>
      </w:r>
    </w:p>
    <w:p w14:paraId="3B269198">
      <w:pPr>
        <w:widowControl/>
        <w:spacing w:line="240" w:lineRule="auto"/>
        <w:jc w:val="center"/>
        <w:rPr>
          <w:rFonts w:ascii="宋体" w:hAnsi="宋体"/>
          <w:color w:val="000000"/>
          <w:kern w:val="0"/>
          <w:sz w:val="24"/>
          <w:szCs w:val="20"/>
          <w:highlight w:val="none"/>
        </w:rPr>
      </w:pPr>
    </w:p>
    <w:p w14:paraId="08628FA4">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（二）主要人员简历表</w:t>
      </w:r>
    </w:p>
    <w:p w14:paraId="138FB48A">
      <w:pPr>
        <w:widowControl/>
        <w:spacing w:line="420" w:lineRule="exact"/>
        <w:ind w:firstLine="360" w:firstLineChars="150"/>
        <w:jc w:val="left"/>
        <w:rPr>
          <w:rFonts w:hint="eastAsia" w:ascii="宋体" w:hAnsi="宋体" w:eastAsia="宋体"/>
          <w:color w:val="000000"/>
          <w:kern w:val="0"/>
          <w:sz w:val="24"/>
          <w:szCs w:val="20"/>
          <w:highlight w:val="none"/>
          <w:lang w:eastAsia="zh-CN"/>
        </w:rPr>
      </w:pPr>
      <w:r>
        <w:rPr>
          <w:rFonts w:hint="eastAsia" w:ascii="宋体" w:hAnsi="宋体"/>
          <w:color w:val="000000"/>
          <w:kern w:val="0"/>
          <w:sz w:val="24"/>
          <w:szCs w:val="20"/>
          <w:highlight w:val="none"/>
        </w:rPr>
        <w:t>“主要人员简历表”中的项目经理应附建造师证、安全生产考核合格证、职称证（如有）、身份证</w:t>
      </w:r>
      <w:r>
        <w:rPr>
          <w:rFonts w:hint="eastAsia" w:ascii="宋体" w:hAnsi="宋体"/>
          <w:color w:val="000000"/>
          <w:kern w:val="0"/>
          <w:sz w:val="24"/>
          <w:szCs w:val="20"/>
          <w:highlight w:val="none"/>
          <w:lang w:eastAsia="zh-CN"/>
        </w:rPr>
        <w:t>、</w:t>
      </w:r>
      <w:r>
        <w:rPr>
          <w:rFonts w:hint="eastAsia" w:ascii="宋体" w:hAnsi="宋体"/>
          <w:color w:val="000000"/>
          <w:kern w:val="0"/>
          <w:sz w:val="24"/>
          <w:szCs w:val="20"/>
          <w:highlight w:val="none"/>
          <w:lang w:val="en-US" w:eastAsia="zh-CN"/>
        </w:rPr>
        <w:t>劳动合同</w:t>
      </w:r>
      <w:r>
        <w:rPr>
          <w:rFonts w:hint="eastAsia" w:ascii="宋体" w:hAnsi="宋体"/>
          <w:color w:val="000000"/>
          <w:kern w:val="0"/>
          <w:sz w:val="24"/>
          <w:szCs w:val="20"/>
          <w:highlight w:val="none"/>
        </w:rPr>
        <w:t>等；其他主要人员应附证</w:t>
      </w:r>
      <w:r>
        <w:rPr>
          <w:rFonts w:hint="eastAsia" w:ascii="宋体" w:hAnsi="宋体"/>
          <w:color w:val="000000"/>
          <w:kern w:val="0"/>
          <w:sz w:val="24"/>
          <w:szCs w:val="20"/>
          <w:highlight w:val="none"/>
          <w:lang w:val="en-US" w:eastAsia="zh-CN"/>
        </w:rPr>
        <w:t>书</w:t>
      </w:r>
      <w:r>
        <w:rPr>
          <w:rFonts w:hint="eastAsia" w:ascii="宋体" w:hAnsi="宋体"/>
          <w:color w:val="000000"/>
          <w:kern w:val="0"/>
          <w:sz w:val="24"/>
          <w:szCs w:val="20"/>
          <w:highlight w:val="none"/>
        </w:rPr>
        <w:t>（执业证或上岗证书）、身份证等；</w:t>
      </w:r>
    </w:p>
    <w:tbl>
      <w:tblPr>
        <w:tblStyle w:val="13"/>
        <w:tblW w:w="935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1035"/>
        <w:gridCol w:w="1134"/>
        <w:gridCol w:w="1275"/>
        <w:gridCol w:w="1843"/>
        <w:gridCol w:w="2977"/>
      </w:tblGrid>
      <w:tr w14:paraId="06972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noWrap w:val="0"/>
            <w:vAlign w:val="center"/>
          </w:tcPr>
          <w:p w14:paraId="73DB3C87">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姓名</w:t>
            </w:r>
          </w:p>
        </w:tc>
        <w:tc>
          <w:tcPr>
            <w:tcW w:w="1035" w:type="dxa"/>
            <w:noWrap w:val="0"/>
            <w:vAlign w:val="center"/>
          </w:tcPr>
          <w:p w14:paraId="54902ACF">
            <w:pPr>
              <w:widowControl/>
              <w:spacing w:line="240" w:lineRule="auto"/>
              <w:jc w:val="center"/>
              <w:rPr>
                <w:rFonts w:ascii="宋体" w:hAnsi="宋体"/>
                <w:color w:val="000000"/>
                <w:kern w:val="0"/>
                <w:sz w:val="24"/>
                <w:szCs w:val="20"/>
                <w:highlight w:val="none"/>
              </w:rPr>
            </w:pPr>
          </w:p>
        </w:tc>
        <w:tc>
          <w:tcPr>
            <w:tcW w:w="1134" w:type="dxa"/>
            <w:noWrap w:val="0"/>
            <w:vAlign w:val="center"/>
          </w:tcPr>
          <w:p w14:paraId="1C070C9D">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年龄</w:t>
            </w:r>
          </w:p>
        </w:tc>
        <w:tc>
          <w:tcPr>
            <w:tcW w:w="1275" w:type="dxa"/>
            <w:noWrap w:val="0"/>
            <w:vAlign w:val="center"/>
          </w:tcPr>
          <w:p w14:paraId="05A274F1">
            <w:pPr>
              <w:widowControl/>
              <w:spacing w:line="240" w:lineRule="auto"/>
              <w:jc w:val="center"/>
              <w:rPr>
                <w:rFonts w:ascii="宋体" w:hAnsi="宋体"/>
                <w:color w:val="000000"/>
                <w:kern w:val="0"/>
                <w:sz w:val="24"/>
                <w:szCs w:val="20"/>
                <w:highlight w:val="none"/>
              </w:rPr>
            </w:pPr>
          </w:p>
        </w:tc>
        <w:tc>
          <w:tcPr>
            <w:tcW w:w="1843" w:type="dxa"/>
            <w:noWrap w:val="0"/>
            <w:vAlign w:val="center"/>
          </w:tcPr>
          <w:p w14:paraId="2F008B5A">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学历</w:t>
            </w:r>
          </w:p>
        </w:tc>
        <w:tc>
          <w:tcPr>
            <w:tcW w:w="2977" w:type="dxa"/>
            <w:noWrap w:val="0"/>
            <w:vAlign w:val="center"/>
          </w:tcPr>
          <w:p w14:paraId="3043E002">
            <w:pPr>
              <w:widowControl/>
              <w:spacing w:line="240" w:lineRule="auto"/>
              <w:jc w:val="center"/>
              <w:rPr>
                <w:rFonts w:ascii="宋体" w:hAnsi="宋体"/>
                <w:color w:val="000000"/>
                <w:kern w:val="0"/>
                <w:sz w:val="24"/>
                <w:szCs w:val="20"/>
                <w:highlight w:val="none"/>
              </w:rPr>
            </w:pPr>
          </w:p>
        </w:tc>
      </w:tr>
      <w:tr w14:paraId="532FC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noWrap w:val="0"/>
            <w:vAlign w:val="center"/>
          </w:tcPr>
          <w:p w14:paraId="6F7A49B5">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职称</w:t>
            </w:r>
          </w:p>
        </w:tc>
        <w:tc>
          <w:tcPr>
            <w:tcW w:w="1035" w:type="dxa"/>
            <w:noWrap w:val="0"/>
            <w:vAlign w:val="center"/>
          </w:tcPr>
          <w:p w14:paraId="29CB9CCD">
            <w:pPr>
              <w:widowControl/>
              <w:spacing w:line="240" w:lineRule="auto"/>
              <w:jc w:val="center"/>
              <w:rPr>
                <w:rFonts w:ascii="宋体" w:hAnsi="宋体"/>
                <w:color w:val="000000"/>
                <w:kern w:val="0"/>
                <w:sz w:val="24"/>
                <w:szCs w:val="20"/>
                <w:highlight w:val="none"/>
              </w:rPr>
            </w:pPr>
          </w:p>
        </w:tc>
        <w:tc>
          <w:tcPr>
            <w:tcW w:w="1134" w:type="dxa"/>
            <w:noWrap w:val="0"/>
            <w:vAlign w:val="center"/>
          </w:tcPr>
          <w:p w14:paraId="5F41998E">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职务</w:t>
            </w:r>
          </w:p>
        </w:tc>
        <w:tc>
          <w:tcPr>
            <w:tcW w:w="1275" w:type="dxa"/>
            <w:noWrap w:val="0"/>
            <w:vAlign w:val="center"/>
          </w:tcPr>
          <w:p w14:paraId="4E3C3966">
            <w:pPr>
              <w:widowControl/>
              <w:spacing w:line="240" w:lineRule="auto"/>
              <w:jc w:val="center"/>
              <w:rPr>
                <w:rFonts w:ascii="宋体" w:hAnsi="宋体"/>
                <w:color w:val="000000"/>
                <w:kern w:val="0"/>
                <w:sz w:val="24"/>
                <w:szCs w:val="20"/>
                <w:highlight w:val="none"/>
              </w:rPr>
            </w:pPr>
          </w:p>
        </w:tc>
        <w:tc>
          <w:tcPr>
            <w:tcW w:w="1843" w:type="dxa"/>
            <w:noWrap w:val="0"/>
            <w:vAlign w:val="center"/>
          </w:tcPr>
          <w:p w14:paraId="74E2368E">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拟在本工程任职</w:t>
            </w:r>
          </w:p>
        </w:tc>
        <w:tc>
          <w:tcPr>
            <w:tcW w:w="2977" w:type="dxa"/>
            <w:noWrap w:val="0"/>
            <w:vAlign w:val="center"/>
          </w:tcPr>
          <w:p w14:paraId="2C1F56B9">
            <w:pPr>
              <w:widowControl/>
              <w:spacing w:line="240" w:lineRule="auto"/>
              <w:jc w:val="center"/>
              <w:rPr>
                <w:rFonts w:ascii="宋体" w:hAnsi="宋体"/>
                <w:color w:val="000000"/>
                <w:kern w:val="0"/>
                <w:sz w:val="24"/>
                <w:szCs w:val="20"/>
                <w:highlight w:val="none"/>
              </w:rPr>
            </w:pPr>
          </w:p>
        </w:tc>
      </w:tr>
      <w:tr w14:paraId="6C6CB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noWrap w:val="0"/>
            <w:vAlign w:val="center"/>
          </w:tcPr>
          <w:p w14:paraId="3F935727">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毕业学校</w:t>
            </w:r>
          </w:p>
        </w:tc>
        <w:tc>
          <w:tcPr>
            <w:tcW w:w="8264" w:type="dxa"/>
            <w:gridSpan w:val="5"/>
            <w:noWrap w:val="0"/>
            <w:vAlign w:val="center"/>
          </w:tcPr>
          <w:p w14:paraId="25142BF9">
            <w:pPr>
              <w:widowControl/>
              <w:spacing w:line="240" w:lineRule="auto"/>
              <w:ind w:firstLine="960" w:firstLineChars="400"/>
              <w:jc w:val="left"/>
              <w:rPr>
                <w:rFonts w:ascii="宋体" w:hAnsi="宋体"/>
                <w:color w:val="000000"/>
                <w:kern w:val="0"/>
                <w:sz w:val="24"/>
                <w:szCs w:val="20"/>
                <w:highlight w:val="none"/>
              </w:rPr>
            </w:pPr>
            <w:r>
              <w:rPr>
                <w:rFonts w:hint="eastAsia" w:ascii="宋体" w:hAnsi="宋体"/>
                <w:color w:val="000000"/>
                <w:kern w:val="0"/>
                <w:sz w:val="24"/>
                <w:szCs w:val="20"/>
                <w:highlight w:val="none"/>
              </w:rPr>
              <w:t>年毕业于学校专业</w:t>
            </w:r>
          </w:p>
        </w:tc>
      </w:tr>
      <w:tr w14:paraId="5B6CD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56" w:type="dxa"/>
            <w:gridSpan w:val="6"/>
            <w:noWrap w:val="0"/>
            <w:vAlign w:val="center"/>
          </w:tcPr>
          <w:p w14:paraId="1EC7335C">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主要工作经历</w:t>
            </w:r>
          </w:p>
        </w:tc>
      </w:tr>
      <w:tr w14:paraId="0E8C0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noWrap w:val="0"/>
            <w:vAlign w:val="center"/>
          </w:tcPr>
          <w:p w14:paraId="6C310430">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时间</w:t>
            </w:r>
          </w:p>
        </w:tc>
        <w:tc>
          <w:tcPr>
            <w:tcW w:w="3444" w:type="dxa"/>
            <w:gridSpan w:val="3"/>
            <w:noWrap w:val="0"/>
            <w:vAlign w:val="center"/>
          </w:tcPr>
          <w:p w14:paraId="7188BA11">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参加过的类似项目名称</w:t>
            </w:r>
          </w:p>
        </w:tc>
        <w:tc>
          <w:tcPr>
            <w:tcW w:w="1843" w:type="dxa"/>
            <w:noWrap w:val="0"/>
            <w:vAlign w:val="center"/>
          </w:tcPr>
          <w:p w14:paraId="7F94C39A">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担任职务</w:t>
            </w:r>
          </w:p>
        </w:tc>
        <w:tc>
          <w:tcPr>
            <w:tcW w:w="2977" w:type="dxa"/>
            <w:noWrap w:val="0"/>
            <w:vAlign w:val="center"/>
          </w:tcPr>
          <w:p w14:paraId="39B1EB91">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发包人及联系电话</w:t>
            </w:r>
          </w:p>
        </w:tc>
      </w:tr>
      <w:tr w14:paraId="4D7E4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5DDE2A20">
            <w:pPr>
              <w:widowControl/>
              <w:spacing w:line="240" w:lineRule="auto"/>
              <w:jc w:val="center"/>
              <w:rPr>
                <w:rFonts w:ascii="宋体" w:hAnsi="宋体"/>
                <w:color w:val="000000"/>
                <w:kern w:val="0"/>
                <w:sz w:val="24"/>
                <w:szCs w:val="20"/>
                <w:highlight w:val="none"/>
              </w:rPr>
            </w:pPr>
          </w:p>
        </w:tc>
        <w:tc>
          <w:tcPr>
            <w:tcW w:w="3444" w:type="dxa"/>
            <w:gridSpan w:val="3"/>
            <w:noWrap w:val="0"/>
            <w:vAlign w:val="center"/>
          </w:tcPr>
          <w:p w14:paraId="1DBDE1F6">
            <w:pPr>
              <w:widowControl/>
              <w:spacing w:line="240" w:lineRule="auto"/>
              <w:jc w:val="center"/>
              <w:rPr>
                <w:rFonts w:ascii="宋体" w:hAnsi="宋体"/>
                <w:color w:val="000000"/>
                <w:kern w:val="0"/>
                <w:sz w:val="24"/>
                <w:szCs w:val="20"/>
                <w:highlight w:val="none"/>
              </w:rPr>
            </w:pPr>
          </w:p>
        </w:tc>
        <w:tc>
          <w:tcPr>
            <w:tcW w:w="1843" w:type="dxa"/>
            <w:noWrap w:val="0"/>
            <w:vAlign w:val="center"/>
          </w:tcPr>
          <w:p w14:paraId="2D8377B0">
            <w:pPr>
              <w:widowControl/>
              <w:spacing w:line="240" w:lineRule="auto"/>
              <w:jc w:val="center"/>
              <w:rPr>
                <w:rFonts w:ascii="宋体" w:hAnsi="宋体"/>
                <w:color w:val="000000"/>
                <w:kern w:val="0"/>
                <w:sz w:val="24"/>
                <w:szCs w:val="20"/>
                <w:highlight w:val="none"/>
              </w:rPr>
            </w:pPr>
          </w:p>
        </w:tc>
        <w:tc>
          <w:tcPr>
            <w:tcW w:w="2977" w:type="dxa"/>
            <w:noWrap w:val="0"/>
            <w:vAlign w:val="center"/>
          </w:tcPr>
          <w:p w14:paraId="2045725D">
            <w:pPr>
              <w:widowControl/>
              <w:spacing w:line="240" w:lineRule="auto"/>
              <w:jc w:val="center"/>
              <w:rPr>
                <w:rFonts w:ascii="宋体" w:hAnsi="宋体"/>
                <w:color w:val="000000"/>
                <w:kern w:val="0"/>
                <w:sz w:val="24"/>
                <w:szCs w:val="20"/>
                <w:highlight w:val="none"/>
              </w:rPr>
            </w:pPr>
          </w:p>
        </w:tc>
      </w:tr>
      <w:tr w14:paraId="5C084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546BBB32">
            <w:pPr>
              <w:widowControl/>
              <w:spacing w:line="240" w:lineRule="auto"/>
              <w:jc w:val="center"/>
              <w:rPr>
                <w:rFonts w:ascii="宋体" w:hAnsi="宋体"/>
                <w:color w:val="000000"/>
                <w:kern w:val="0"/>
                <w:sz w:val="24"/>
                <w:szCs w:val="20"/>
                <w:highlight w:val="none"/>
              </w:rPr>
            </w:pPr>
          </w:p>
        </w:tc>
        <w:tc>
          <w:tcPr>
            <w:tcW w:w="3444" w:type="dxa"/>
            <w:gridSpan w:val="3"/>
            <w:noWrap w:val="0"/>
            <w:vAlign w:val="center"/>
          </w:tcPr>
          <w:p w14:paraId="6198EF82">
            <w:pPr>
              <w:widowControl/>
              <w:spacing w:line="240" w:lineRule="auto"/>
              <w:jc w:val="center"/>
              <w:rPr>
                <w:rFonts w:ascii="宋体" w:hAnsi="宋体"/>
                <w:color w:val="000000"/>
                <w:kern w:val="0"/>
                <w:sz w:val="24"/>
                <w:szCs w:val="20"/>
                <w:highlight w:val="none"/>
              </w:rPr>
            </w:pPr>
          </w:p>
        </w:tc>
        <w:tc>
          <w:tcPr>
            <w:tcW w:w="1843" w:type="dxa"/>
            <w:noWrap w:val="0"/>
            <w:vAlign w:val="center"/>
          </w:tcPr>
          <w:p w14:paraId="62E8C38B">
            <w:pPr>
              <w:widowControl/>
              <w:spacing w:line="240" w:lineRule="auto"/>
              <w:jc w:val="center"/>
              <w:rPr>
                <w:rFonts w:ascii="宋体" w:hAnsi="宋体"/>
                <w:color w:val="000000"/>
                <w:kern w:val="0"/>
                <w:sz w:val="24"/>
                <w:szCs w:val="20"/>
                <w:highlight w:val="none"/>
              </w:rPr>
            </w:pPr>
          </w:p>
        </w:tc>
        <w:tc>
          <w:tcPr>
            <w:tcW w:w="2977" w:type="dxa"/>
            <w:noWrap w:val="0"/>
            <w:vAlign w:val="center"/>
          </w:tcPr>
          <w:p w14:paraId="63FE3383">
            <w:pPr>
              <w:widowControl/>
              <w:spacing w:line="240" w:lineRule="auto"/>
              <w:jc w:val="center"/>
              <w:rPr>
                <w:rFonts w:ascii="宋体" w:hAnsi="宋体"/>
                <w:color w:val="000000"/>
                <w:kern w:val="0"/>
                <w:sz w:val="24"/>
                <w:szCs w:val="20"/>
                <w:highlight w:val="none"/>
              </w:rPr>
            </w:pPr>
          </w:p>
        </w:tc>
      </w:tr>
      <w:tr w14:paraId="0D47B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1EEF3844">
            <w:pPr>
              <w:widowControl/>
              <w:spacing w:line="240" w:lineRule="auto"/>
              <w:jc w:val="center"/>
              <w:rPr>
                <w:rFonts w:ascii="宋体" w:hAnsi="宋体"/>
                <w:color w:val="000000"/>
                <w:kern w:val="0"/>
                <w:sz w:val="24"/>
                <w:szCs w:val="20"/>
                <w:highlight w:val="none"/>
              </w:rPr>
            </w:pPr>
          </w:p>
        </w:tc>
        <w:tc>
          <w:tcPr>
            <w:tcW w:w="3444" w:type="dxa"/>
            <w:gridSpan w:val="3"/>
            <w:noWrap w:val="0"/>
            <w:vAlign w:val="center"/>
          </w:tcPr>
          <w:p w14:paraId="1F4C49C4">
            <w:pPr>
              <w:widowControl/>
              <w:spacing w:line="240" w:lineRule="auto"/>
              <w:jc w:val="center"/>
              <w:rPr>
                <w:rFonts w:ascii="宋体" w:hAnsi="宋体"/>
                <w:color w:val="000000"/>
                <w:kern w:val="0"/>
                <w:sz w:val="24"/>
                <w:szCs w:val="20"/>
                <w:highlight w:val="none"/>
              </w:rPr>
            </w:pPr>
          </w:p>
        </w:tc>
        <w:tc>
          <w:tcPr>
            <w:tcW w:w="1843" w:type="dxa"/>
            <w:noWrap w:val="0"/>
            <w:vAlign w:val="center"/>
          </w:tcPr>
          <w:p w14:paraId="6900E2D0">
            <w:pPr>
              <w:widowControl/>
              <w:spacing w:line="240" w:lineRule="auto"/>
              <w:jc w:val="center"/>
              <w:rPr>
                <w:rFonts w:ascii="宋体" w:hAnsi="宋体"/>
                <w:color w:val="000000"/>
                <w:kern w:val="0"/>
                <w:sz w:val="24"/>
                <w:szCs w:val="20"/>
                <w:highlight w:val="none"/>
              </w:rPr>
            </w:pPr>
          </w:p>
        </w:tc>
        <w:tc>
          <w:tcPr>
            <w:tcW w:w="2977" w:type="dxa"/>
            <w:noWrap w:val="0"/>
            <w:vAlign w:val="center"/>
          </w:tcPr>
          <w:p w14:paraId="5921C339">
            <w:pPr>
              <w:widowControl/>
              <w:spacing w:line="240" w:lineRule="auto"/>
              <w:jc w:val="center"/>
              <w:rPr>
                <w:rFonts w:ascii="宋体" w:hAnsi="宋体"/>
                <w:color w:val="000000"/>
                <w:kern w:val="0"/>
                <w:sz w:val="24"/>
                <w:szCs w:val="20"/>
                <w:highlight w:val="none"/>
              </w:rPr>
            </w:pPr>
          </w:p>
        </w:tc>
      </w:tr>
      <w:tr w14:paraId="09B90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7F07BD21">
            <w:pPr>
              <w:widowControl/>
              <w:spacing w:line="240" w:lineRule="auto"/>
              <w:jc w:val="center"/>
              <w:rPr>
                <w:rFonts w:ascii="宋体" w:hAnsi="宋体"/>
                <w:color w:val="000000"/>
                <w:kern w:val="0"/>
                <w:sz w:val="24"/>
                <w:szCs w:val="20"/>
                <w:highlight w:val="none"/>
              </w:rPr>
            </w:pPr>
          </w:p>
        </w:tc>
        <w:tc>
          <w:tcPr>
            <w:tcW w:w="3444" w:type="dxa"/>
            <w:gridSpan w:val="3"/>
            <w:noWrap w:val="0"/>
            <w:vAlign w:val="center"/>
          </w:tcPr>
          <w:p w14:paraId="0F34E8EE">
            <w:pPr>
              <w:widowControl/>
              <w:spacing w:line="240" w:lineRule="auto"/>
              <w:jc w:val="center"/>
              <w:rPr>
                <w:rFonts w:ascii="宋体" w:hAnsi="宋体"/>
                <w:color w:val="000000"/>
                <w:kern w:val="0"/>
                <w:sz w:val="24"/>
                <w:szCs w:val="20"/>
                <w:highlight w:val="none"/>
              </w:rPr>
            </w:pPr>
          </w:p>
        </w:tc>
        <w:tc>
          <w:tcPr>
            <w:tcW w:w="1843" w:type="dxa"/>
            <w:noWrap w:val="0"/>
            <w:vAlign w:val="center"/>
          </w:tcPr>
          <w:p w14:paraId="4BE5BB5D">
            <w:pPr>
              <w:widowControl/>
              <w:spacing w:line="240" w:lineRule="auto"/>
              <w:jc w:val="center"/>
              <w:rPr>
                <w:rFonts w:ascii="宋体" w:hAnsi="宋体"/>
                <w:color w:val="000000"/>
                <w:kern w:val="0"/>
                <w:sz w:val="24"/>
                <w:szCs w:val="20"/>
                <w:highlight w:val="none"/>
              </w:rPr>
            </w:pPr>
          </w:p>
        </w:tc>
        <w:tc>
          <w:tcPr>
            <w:tcW w:w="2977" w:type="dxa"/>
            <w:noWrap w:val="0"/>
            <w:vAlign w:val="center"/>
          </w:tcPr>
          <w:p w14:paraId="1E91D4F4">
            <w:pPr>
              <w:widowControl/>
              <w:spacing w:line="240" w:lineRule="auto"/>
              <w:jc w:val="center"/>
              <w:rPr>
                <w:rFonts w:ascii="宋体" w:hAnsi="宋体"/>
                <w:color w:val="000000"/>
                <w:kern w:val="0"/>
                <w:sz w:val="24"/>
                <w:szCs w:val="20"/>
                <w:highlight w:val="none"/>
              </w:rPr>
            </w:pPr>
          </w:p>
        </w:tc>
      </w:tr>
      <w:tr w14:paraId="1F73B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1CE12CD3">
            <w:pPr>
              <w:widowControl/>
              <w:spacing w:line="240" w:lineRule="auto"/>
              <w:jc w:val="center"/>
              <w:rPr>
                <w:rFonts w:ascii="宋体" w:hAnsi="宋体"/>
                <w:color w:val="000000"/>
                <w:kern w:val="0"/>
                <w:sz w:val="24"/>
                <w:szCs w:val="20"/>
                <w:highlight w:val="none"/>
              </w:rPr>
            </w:pPr>
          </w:p>
        </w:tc>
        <w:tc>
          <w:tcPr>
            <w:tcW w:w="3444" w:type="dxa"/>
            <w:gridSpan w:val="3"/>
            <w:noWrap w:val="0"/>
            <w:vAlign w:val="center"/>
          </w:tcPr>
          <w:p w14:paraId="64CFD8AE">
            <w:pPr>
              <w:widowControl/>
              <w:spacing w:line="240" w:lineRule="auto"/>
              <w:jc w:val="center"/>
              <w:rPr>
                <w:rFonts w:ascii="宋体" w:hAnsi="宋体"/>
                <w:color w:val="000000"/>
                <w:kern w:val="0"/>
                <w:sz w:val="24"/>
                <w:szCs w:val="20"/>
                <w:highlight w:val="none"/>
              </w:rPr>
            </w:pPr>
          </w:p>
        </w:tc>
        <w:tc>
          <w:tcPr>
            <w:tcW w:w="1843" w:type="dxa"/>
            <w:noWrap w:val="0"/>
            <w:vAlign w:val="center"/>
          </w:tcPr>
          <w:p w14:paraId="12DB6977">
            <w:pPr>
              <w:widowControl/>
              <w:spacing w:line="240" w:lineRule="auto"/>
              <w:jc w:val="center"/>
              <w:rPr>
                <w:rFonts w:ascii="宋体" w:hAnsi="宋体"/>
                <w:color w:val="000000"/>
                <w:kern w:val="0"/>
                <w:sz w:val="24"/>
                <w:szCs w:val="20"/>
                <w:highlight w:val="none"/>
              </w:rPr>
            </w:pPr>
          </w:p>
        </w:tc>
        <w:tc>
          <w:tcPr>
            <w:tcW w:w="2977" w:type="dxa"/>
            <w:noWrap w:val="0"/>
            <w:vAlign w:val="center"/>
          </w:tcPr>
          <w:p w14:paraId="2286D5B5">
            <w:pPr>
              <w:widowControl/>
              <w:spacing w:line="240" w:lineRule="auto"/>
              <w:jc w:val="center"/>
              <w:rPr>
                <w:rFonts w:ascii="宋体" w:hAnsi="宋体"/>
                <w:color w:val="000000"/>
                <w:kern w:val="0"/>
                <w:sz w:val="24"/>
                <w:szCs w:val="20"/>
                <w:highlight w:val="none"/>
              </w:rPr>
            </w:pPr>
          </w:p>
        </w:tc>
      </w:tr>
      <w:tr w14:paraId="4E595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509872B0">
            <w:pPr>
              <w:widowControl/>
              <w:spacing w:line="240" w:lineRule="auto"/>
              <w:jc w:val="center"/>
              <w:rPr>
                <w:rFonts w:ascii="宋体" w:hAnsi="宋体"/>
                <w:color w:val="000000"/>
                <w:kern w:val="0"/>
                <w:sz w:val="24"/>
                <w:szCs w:val="20"/>
                <w:highlight w:val="none"/>
              </w:rPr>
            </w:pPr>
          </w:p>
        </w:tc>
        <w:tc>
          <w:tcPr>
            <w:tcW w:w="3444" w:type="dxa"/>
            <w:gridSpan w:val="3"/>
            <w:noWrap w:val="0"/>
            <w:vAlign w:val="center"/>
          </w:tcPr>
          <w:p w14:paraId="29655545">
            <w:pPr>
              <w:widowControl/>
              <w:spacing w:line="240" w:lineRule="auto"/>
              <w:jc w:val="center"/>
              <w:rPr>
                <w:rFonts w:ascii="宋体" w:hAnsi="宋体"/>
                <w:color w:val="000000"/>
                <w:kern w:val="0"/>
                <w:sz w:val="24"/>
                <w:szCs w:val="20"/>
                <w:highlight w:val="none"/>
              </w:rPr>
            </w:pPr>
          </w:p>
        </w:tc>
        <w:tc>
          <w:tcPr>
            <w:tcW w:w="1843" w:type="dxa"/>
            <w:noWrap w:val="0"/>
            <w:vAlign w:val="center"/>
          </w:tcPr>
          <w:p w14:paraId="427CC153">
            <w:pPr>
              <w:widowControl/>
              <w:spacing w:line="240" w:lineRule="auto"/>
              <w:jc w:val="center"/>
              <w:rPr>
                <w:rFonts w:ascii="宋体" w:hAnsi="宋体"/>
                <w:color w:val="000000"/>
                <w:kern w:val="0"/>
                <w:sz w:val="24"/>
                <w:szCs w:val="20"/>
                <w:highlight w:val="none"/>
              </w:rPr>
            </w:pPr>
          </w:p>
        </w:tc>
        <w:tc>
          <w:tcPr>
            <w:tcW w:w="2977" w:type="dxa"/>
            <w:noWrap w:val="0"/>
            <w:vAlign w:val="center"/>
          </w:tcPr>
          <w:p w14:paraId="3304096A">
            <w:pPr>
              <w:widowControl/>
              <w:spacing w:line="240" w:lineRule="auto"/>
              <w:jc w:val="center"/>
              <w:rPr>
                <w:rFonts w:ascii="宋体" w:hAnsi="宋体"/>
                <w:color w:val="000000"/>
                <w:kern w:val="0"/>
                <w:sz w:val="24"/>
                <w:szCs w:val="20"/>
                <w:highlight w:val="none"/>
              </w:rPr>
            </w:pPr>
          </w:p>
        </w:tc>
      </w:tr>
      <w:tr w14:paraId="5B5A2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7EBDC453">
            <w:pPr>
              <w:widowControl/>
              <w:spacing w:line="240" w:lineRule="auto"/>
              <w:jc w:val="center"/>
              <w:rPr>
                <w:rFonts w:ascii="宋体" w:hAnsi="宋体"/>
                <w:color w:val="000000"/>
                <w:kern w:val="0"/>
                <w:sz w:val="24"/>
                <w:szCs w:val="20"/>
                <w:highlight w:val="none"/>
              </w:rPr>
            </w:pPr>
          </w:p>
        </w:tc>
        <w:tc>
          <w:tcPr>
            <w:tcW w:w="3444" w:type="dxa"/>
            <w:gridSpan w:val="3"/>
            <w:noWrap w:val="0"/>
            <w:vAlign w:val="center"/>
          </w:tcPr>
          <w:p w14:paraId="70E546AD">
            <w:pPr>
              <w:widowControl/>
              <w:spacing w:line="240" w:lineRule="auto"/>
              <w:jc w:val="center"/>
              <w:rPr>
                <w:rFonts w:ascii="宋体" w:hAnsi="宋体"/>
                <w:color w:val="000000"/>
                <w:kern w:val="0"/>
                <w:sz w:val="24"/>
                <w:szCs w:val="20"/>
                <w:highlight w:val="none"/>
              </w:rPr>
            </w:pPr>
          </w:p>
        </w:tc>
        <w:tc>
          <w:tcPr>
            <w:tcW w:w="1843" w:type="dxa"/>
            <w:noWrap w:val="0"/>
            <w:vAlign w:val="center"/>
          </w:tcPr>
          <w:p w14:paraId="44687961">
            <w:pPr>
              <w:widowControl/>
              <w:spacing w:line="240" w:lineRule="auto"/>
              <w:jc w:val="center"/>
              <w:rPr>
                <w:rFonts w:ascii="宋体" w:hAnsi="宋体"/>
                <w:color w:val="000000"/>
                <w:kern w:val="0"/>
                <w:sz w:val="24"/>
                <w:szCs w:val="20"/>
                <w:highlight w:val="none"/>
              </w:rPr>
            </w:pPr>
          </w:p>
        </w:tc>
        <w:tc>
          <w:tcPr>
            <w:tcW w:w="2977" w:type="dxa"/>
            <w:noWrap w:val="0"/>
            <w:vAlign w:val="center"/>
          </w:tcPr>
          <w:p w14:paraId="4840077C">
            <w:pPr>
              <w:widowControl/>
              <w:spacing w:line="240" w:lineRule="auto"/>
              <w:jc w:val="center"/>
              <w:rPr>
                <w:rFonts w:ascii="宋体" w:hAnsi="宋体"/>
                <w:color w:val="000000"/>
                <w:kern w:val="0"/>
                <w:sz w:val="24"/>
                <w:szCs w:val="20"/>
                <w:highlight w:val="none"/>
              </w:rPr>
            </w:pPr>
          </w:p>
        </w:tc>
      </w:tr>
      <w:tr w14:paraId="6847C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72E1E21B">
            <w:pPr>
              <w:widowControl/>
              <w:spacing w:line="240" w:lineRule="auto"/>
              <w:jc w:val="center"/>
              <w:rPr>
                <w:rFonts w:ascii="宋体" w:hAnsi="宋体"/>
                <w:color w:val="000000"/>
                <w:kern w:val="0"/>
                <w:sz w:val="24"/>
                <w:szCs w:val="20"/>
                <w:highlight w:val="none"/>
              </w:rPr>
            </w:pPr>
          </w:p>
        </w:tc>
        <w:tc>
          <w:tcPr>
            <w:tcW w:w="3444" w:type="dxa"/>
            <w:gridSpan w:val="3"/>
            <w:noWrap w:val="0"/>
            <w:vAlign w:val="center"/>
          </w:tcPr>
          <w:p w14:paraId="0BE0D6ED">
            <w:pPr>
              <w:widowControl/>
              <w:spacing w:line="240" w:lineRule="auto"/>
              <w:jc w:val="center"/>
              <w:rPr>
                <w:rFonts w:ascii="宋体" w:hAnsi="宋体"/>
                <w:color w:val="000000"/>
                <w:kern w:val="0"/>
                <w:sz w:val="24"/>
                <w:szCs w:val="20"/>
                <w:highlight w:val="none"/>
              </w:rPr>
            </w:pPr>
          </w:p>
        </w:tc>
        <w:tc>
          <w:tcPr>
            <w:tcW w:w="1843" w:type="dxa"/>
            <w:noWrap w:val="0"/>
            <w:vAlign w:val="center"/>
          </w:tcPr>
          <w:p w14:paraId="532CA882">
            <w:pPr>
              <w:widowControl/>
              <w:spacing w:line="240" w:lineRule="auto"/>
              <w:jc w:val="center"/>
              <w:rPr>
                <w:rFonts w:ascii="宋体" w:hAnsi="宋体"/>
                <w:color w:val="000000"/>
                <w:kern w:val="0"/>
                <w:sz w:val="24"/>
                <w:szCs w:val="20"/>
                <w:highlight w:val="none"/>
              </w:rPr>
            </w:pPr>
          </w:p>
        </w:tc>
        <w:tc>
          <w:tcPr>
            <w:tcW w:w="2977" w:type="dxa"/>
            <w:noWrap w:val="0"/>
            <w:vAlign w:val="center"/>
          </w:tcPr>
          <w:p w14:paraId="218E69EF">
            <w:pPr>
              <w:widowControl/>
              <w:spacing w:line="240" w:lineRule="auto"/>
              <w:jc w:val="center"/>
              <w:rPr>
                <w:rFonts w:ascii="宋体" w:hAnsi="宋体"/>
                <w:color w:val="000000"/>
                <w:kern w:val="0"/>
                <w:sz w:val="24"/>
                <w:szCs w:val="20"/>
                <w:highlight w:val="none"/>
              </w:rPr>
            </w:pPr>
          </w:p>
        </w:tc>
      </w:tr>
    </w:tbl>
    <w:p w14:paraId="7BBBDAB6">
      <w:pPr>
        <w:widowControl/>
        <w:spacing w:line="240" w:lineRule="auto"/>
        <w:jc w:val="left"/>
        <w:rPr>
          <w:rFonts w:ascii="Times New Roman" w:hAnsi="Times New Roman"/>
          <w:color w:val="000000"/>
          <w:kern w:val="0"/>
          <w:sz w:val="20"/>
          <w:szCs w:val="20"/>
          <w:highlight w:val="none"/>
        </w:rPr>
      </w:pPr>
    </w:p>
    <w:p w14:paraId="37840237">
      <w:pPr>
        <w:widowControl/>
        <w:spacing w:line="240" w:lineRule="auto"/>
        <w:jc w:val="left"/>
        <w:rPr>
          <w:rFonts w:hint="eastAsia" w:ascii="Times New Roman" w:hAnsi="Times New Roman"/>
          <w:color w:val="000000"/>
          <w:kern w:val="0"/>
          <w:sz w:val="20"/>
          <w:szCs w:val="20"/>
          <w:highlight w:val="none"/>
        </w:rPr>
      </w:pPr>
    </w:p>
    <w:p w14:paraId="33097FDD">
      <w:pPr>
        <w:widowControl/>
        <w:spacing w:line="240" w:lineRule="auto"/>
        <w:jc w:val="left"/>
        <w:rPr>
          <w:rFonts w:ascii="Times New Roman" w:hAnsi="Times New Roman"/>
          <w:color w:val="000000"/>
          <w:kern w:val="0"/>
          <w:sz w:val="20"/>
          <w:szCs w:val="20"/>
          <w:highlight w:val="none"/>
        </w:rPr>
      </w:pPr>
    </w:p>
    <w:p w14:paraId="448DE2B1">
      <w:pPr>
        <w:widowControl/>
        <w:spacing w:line="240" w:lineRule="auto"/>
        <w:jc w:val="left"/>
        <w:rPr>
          <w:rFonts w:hint="eastAsia" w:ascii="Times New Roman" w:hAnsi="Times New Roman"/>
          <w:color w:val="000000"/>
          <w:kern w:val="0"/>
          <w:sz w:val="20"/>
          <w:szCs w:val="20"/>
          <w:highlight w:val="none"/>
        </w:rPr>
      </w:pPr>
    </w:p>
    <w:p w14:paraId="30BBBB23">
      <w:pPr>
        <w:widowControl/>
        <w:spacing w:line="240" w:lineRule="auto"/>
        <w:jc w:val="left"/>
        <w:rPr>
          <w:rFonts w:hint="eastAsia" w:ascii="Times New Roman" w:hAnsi="Times New Roman"/>
          <w:color w:val="000000"/>
          <w:kern w:val="0"/>
          <w:sz w:val="20"/>
          <w:szCs w:val="20"/>
          <w:highlight w:val="none"/>
        </w:rPr>
      </w:pPr>
    </w:p>
    <w:p w14:paraId="07724D3B">
      <w:pPr>
        <w:keepNext/>
        <w:keepLines/>
        <w:spacing w:before="260" w:after="260" w:line="415" w:lineRule="auto"/>
        <w:jc w:val="center"/>
        <w:outlineLvl w:val="1"/>
        <w:rPr>
          <w:rFonts w:hint="default" w:ascii="宋体" w:hAnsi="宋体" w:eastAsia="宋体"/>
          <w:b/>
          <w:bCs/>
          <w:color w:val="000000"/>
          <w:sz w:val="24"/>
          <w:szCs w:val="32"/>
          <w:highlight w:val="none"/>
          <w:lang w:val="en-US" w:eastAsia="zh-CN"/>
        </w:rPr>
      </w:pPr>
      <w:r>
        <w:rPr>
          <w:rFonts w:hint="eastAsia" w:ascii="宋体" w:hAnsi="宋体"/>
          <w:b/>
          <w:color w:val="000000"/>
          <w:sz w:val="30"/>
          <w:szCs w:val="30"/>
          <w:highlight w:val="none"/>
        </w:rPr>
        <w:br w:type="page"/>
      </w:r>
      <w:r>
        <w:rPr>
          <w:rFonts w:hint="eastAsia" w:ascii="宋体" w:hAnsi="宋体"/>
          <w:b/>
          <w:color w:val="000000"/>
          <w:sz w:val="30"/>
          <w:szCs w:val="30"/>
          <w:highlight w:val="none"/>
          <w:lang w:val="en-US" w:eastAsia="zh-CN"/>
        </w:rPr>
        <w:t>八</w:t>
      </w:r>
      <w:r>
        <w:rPr>
          <w:rFonts w:hint="eastAsia" w:ascii="宋体" w:hAnsi="宋体"/>
          <w:b/>
          <w:color w:val="000000"/>
          <w:sz w:val="30"/>
          <w:szCs w:val="30"/>
          <w:highlight w:val="none"/>
        </w:rPr>
        <w:t>、</w:t>
      </w:r>
      <w:r>
        <w:rPr>
          <w:rFonts w:hint="eastAsia" w:ascii="宋体" w:hAnsi="宋体"/>
          <w:b/>
          <w:color w:val="000000"/>
          <w:sz w:val="30"/>
          <w:szCs w:val="30"/>
          <w:highlight w:val="none"/>
          <w:lang w:val="en-US" w:eastAsia="zh-CN"/>
        </w:rPr>
        <w:t>资格审查资料</w:t>
      </w:r>
    </w:p>
    <w:p w14:paraId="0D58E40C">
      <w:pPr>
        <w:pStyle w:val="4"/>
        <w:widowControl/>
        <w:spacing w:line="412" w:lineRule="auto"/>
        <w:jc w:val="center"/>
        <w:rPr>
          <w:rFonts w:hint="eastAsia" w:ascii="Times New Roman" w:hAnsi="Times New Roman" w:eastAsia="宋体" w:cs="宋体"/>
          <w:b/>
          <w:bCs w:val="0"/>
          <w:color w:val="auto"/>
          <w:highlight w:val="none"/>
        </w:rPr>
      </w:pPr>
      <w:r>
        <w:rPr>
          <w:rFonts w:hint="eastAsia" w:ascii="Times New Roman" w:hAnsi="Times New Roman" w:eastAsia="宋体" w:cs="宋体"/>
          <w:b/>
          <w:bCs w:val="0"/>
          <w:color w:val="auto"/>
          <w:highlight w:val="none"/>
          <w:lang w:eastAsia="zh-CN"/>
        </w:rPr>
        <w:t>（</w:t>
      </w:r>
      <w:r>
        <w:rPr>
          <w:rFonts w:hint="eastAsia" w:ascii="Times New Roman" w:hAnsi="Times New Roman" w:eastAsia="宋体" w:cs="宋体"/>
          <w:b/>
          <w:bCs w:val="0"/>
          <w:color w:val="auto"/>
          <w:highlight w:val="none"/>
          <w:lang w:val="en-US" w:eastAsia="zh-CN"/>
        </w:rPr>
        <w:t>一</w:t>
      </w:r>
      <w:r>
        <w:rPr>
          <w:rFonts w:hint="eastAsia" w:ascii="Times New Roman" w:hAnsi="Times New Roman" w:eastAsia="宋体" w:cs="宋体"/>
          <w:b/>
          <w:bCs w:val="0"/>
          <w:color w:val="auto"/>
          <w:highlight w:val="none"/>
          <w:lang w:eastAsia="zh-CN"/>
        </w:rPr>
        <w:t>）</w:t>
      </w:r>
      <w:r>
        <w:rPr>
          <w:rFonts w:hint="eastAsia" w:cs="宋体"/>
          <w:b/>
          <w:bCs w:val="0"/>
          <w:color w:val="auto"/>
          <w:highlight w:val="none"/>
          <w:lang w:eastAsia="zh-CN"/>
        </w:rPr>
        <w:t>响应人</w:t>
      </w:r>
      <w:r>
        <w:rPr>
          <w:rFonts w:hint="eastAsia" w:ascii="Times New Roman" w:hAnsi="Times New Roman" w:eastAsia="宋体" w:cs="宋体"/>
          <w:b/>
          <w:bCs w:val="0"/>
          <w:color w:val="auto"/>
          <w:highlight w:val="none"/>
        </w:rPr>
        <w:t>基本情况表</w:t>
      </w:r>
    </w:p>
    <w:tbl>
      <w:tblPr>
        <w:tblStyle w:val="13"/>
        <w:tblW w:w="9361"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0" w:type="dxa"/>
          <w:bottom w:w="0" w:type="dxa"/>
          <w:right w:w="0" w:type="dxa"/>
        </w:tblCellMar>
      </w:tblPr>
      <w:tblGrid>
        <w:gridCol w:w="1629"/>
        <w:gridCol w:w="1014"/>
        <w:gridCol w:w="1075"/>
        <w:gridCol w:w="1422"/>
        <w:gridCol w:w="352"/>
        <w:gridCol w:w="1217"/>
        <w:gridCol w:w="560"/>
        <w:gridCol w:w="971"/>
        <w:gridCol w:w="1121"/>
      </w:tblGrid>
      <w:tr w14:paraId="01CA37E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88" w:hRule="exact"/>
          <w:jc w:val="center"/>
        </w:trPr>
        <w:tc>
          <w:tcPr>
            <w:tcW w:w="1629" w:type="dxa"/>
            <w:noWrap w:val="0"/>
            <w:vAlign w:val="center"/>
          </w:tcPr>
          <w:p w14:paraId="464E7BAF">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lang w:val="en-US" w:eastAsia="zh-CN"/>
              </w:rPr>
              <w:t>响应</w:t>
            </w:r>
            <w:r>
              <w:rPr>
                <w:rFonts w:hint="eastAsia" w:ascii="宋体" w:hAnsi="宋体" w:cs="宋体"/>
                <w:color w:val="auto"/>
                <w:kern w:val="0"/>
                <w:sz w:val="24"/>
                <w:highlight w:val="none"/>
              </w:rPr>
              <w:t>人名称</w:t>
            </w:r>
          </w:p>
        </w:tc>
        <w:tc>
          <w:tcPr>
            <w:tcW w:w="7732" w:type="dxa"/>
            <w:gridSpan w:val="8"/>
            <w:noWrap w:val="0"/>
            <w:vAlign w:val="center"/>
          </w:tcPr>
          <w:p w14:paraId="7A73BE54">
            <w:pPr>
              <w:autoSpaceDE w:val="0"/>
              <w:autoSpaceDN w:val="0"/>
              <w:adjustRightInd w:val="0"/>
              <w:jc w:val="center"/>
              <w:rPr>
                <w:rFonts w:ascii="宋体" w:hAnsi="宋体" w:cs="宋体"/>
                <w:color w:val="auto"/>
                <w:kern w:val="0"/>
                <w:sz w:val="24"/>
                <w:highlight w:val="none"/>
              </w:rPr>
            </w:pPr>
          </w:p>
        </w:tc>
      </w:tr>
      <w:tr w14:paraId="706BB11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88" w:hRule="exact"/>
          <w:jc w:val="center"/>
        </w:trPr>
        <w:tc>
          <w:tcPr>
            <w:tcW w:w="1629" w:type="dxa"/>
            <w:noWrap w:val="0"/>
            <w:vAlign w:val="center"/>
          </w:tcPr>
          <w:p w14:paraId="6A0641C4">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注册地址</w:t>
            </w:r>
          </w:p>
        </w:tc>
        <w:tc>
          <w:tcPr>
            <w:tcW w:w="3863" w:type="dxa"/>
            <w:gridSpan w:val="4"/>
            <w:noWrap w:val="0"/>
            <w:vAlign w:val="center"/>
          </w:tcPr>
          <w:p w14:paraId="5BC47D03">
            <w:pPr>
              <w:autoSpaceDE w:val="0"/>
              <w:autoSpaceDN w:val="0"/>
              <w:adjustRightInd w:val="0"/>
              <w:jc w:val="center"/>
              <w:rPr>
                <w:rFonts w:ascii="宋体" w:hAnsi="宋体" w:cs="宋体"/>
                <w:color w:val="auto"/>
                <w:kern w:val="0"/>
                <w:sz w:val="24"/>
                <w:highlight w:val="none"/>
              </w:rPr>
            </w:pPr>
          </w:p>
        </w:tc>
        <w:tc>
          <w:tcPr>
            <w:tcW w:w="1217" w:type="dxa"/>
            <w:noWrap w:val="0"/>
            <w:vAlign w:val="center"/>
          </w:tcPr>
          <w:p w14:paraId="1CDF3DE3">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邮政编码</w:t>
            </w:r>
          </w:p>
        </w:tc>
        <w:tc>
          <w:tcPr>
            <w:tcW w:w="2652" w:type="dxa"/>
            <w:gridSpan w:val="3"/>
            <w:noWrap w:val="0"/>
            <w:vAlign w:val="center"/>
          </w:tcPr>
          <w:p w14:paraId="779CA408">
            <w:pPr>
              <w:autoSpaceDE w:val="0"/>
              <w:autoSpaceDN w:val="0"/>
              <w:adjustRightInd w:val="0"/>
              <w:jc w:val="center"/>
              <w:rPr>
                <w:rFonts w:ascii="宋体" w:hAnsi="宋体" w:cs="宋体"/>
                <w:color w:val="auto"/>
                <w:kern w:val="0"/>
                <w:sz w:val="24"/>
                <w:highlight w:val="none"/>
              </w:rPr>
            </w:pPr>
          </w:p>
        </w:tc>
      </w:tr>
      <w:tr w14:paraId="71B2556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88" w:hRule="exact"/>
          <w:jc w:val="center"/>
        </w:trPr>
        <w:tc>
          <w:tcPr>
            <w:tcW w:w="1629" w:type="dxa"/>
            <w:vMerge w:val="restart"/>
            <w:noWrap w:val="0"/>
            <w:vAlign w:val="center"/>
          </w:tcPr>
          <w:p w14:paraId="054B644F">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联系方式</w:t>
            </w:r>
          </w:p>
        </w:tc>
        <w:tc>
          <w:tcPr>
            <w:tcW w:w="1014" w:type="dxa"/>
            <w:noWrap w:val="0"/>
            <w:vAlign w:val="center"/>
          </w:tcPr>
          <w:p w14:paraId="30C87431">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联系人</w:t>
            </w:r>
          </w:p>
        </w:tc>
        <w:tc>
          <w:tcPr>
            <w:tcW w:w="2849" w:type="dxa"/>
            <w:gridSpan w:val="3"/>
            <w:noWrap w:val="0"/>
            <w:vAlign w:val="center"/>
          </w:tcPr>
          <w:p w14:paraId="3737E718">
            <w:pPr>
              <w:autoSpaceDE w:val="0"/>
              <w:autoSpaceDN w:val="0"/>
              <w:adjustRightInd w:val="0"/>
              <w:jc w:val="center"/>
              <w:rPr>
                <w:rFonts w:ascii="宋体" w:hAnsi="宋体" w:cs="宋体"/>
                <w:color w:val="auto"/>
                <w:kern w:val="0"/>
                <w:sz w:val="24"/>
                <w:highlight w:val="none"/>
              </w:rPr>
            </w:pPr>
          </w:p>
        </w:tc>
        <w:tc>
          <w:tcPr>
            <w:tcW w:w="1217" w:type="dxa"/>
            <w:noWrap w:val="0"/>
            <w:vAlign w:val="center"/>
          </w:tcPr>
          <w:p w14:paraId="3BB61C35">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电 话</w:t>
            </w:r>
          </w:p>
        </w:tc>
        <w:tc>
          <w:tcPr>
            <w:tcW w:w="2652" w:type="dxa"/>
            <w:gridSpan w:val="3"/>
            <w:noWrap w:val="0"/>
            <w:vAlign w:val="center"/>
          </w:tcPr>
          <w:p w14:paraId="121333FE">
            <w:pPr>
              <w:autoSpaceDE w:val="0"/>
              <w:autoSpaceDN w:val="0"/>
              <w:adjustRightInd w:val="0"/>
              <w:jc w:val="center"/>
              <w:rPr>
                <w:rFonts w:ascii="宋体" w:hAnsi="宋体" w:cs="宋体"/>
                <w:color w:val="auto"/>
                <w:kern w:val="0"/>
                <w:sz w:val="24"/>
                <w:highlight w:val="none"/>
              </w:rPr>
            </w:pPr>
          </w:p>
        </w:tc>
      </w:tr>
      <w:tr w14:paraId="7BFCFED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88" w:hRule="exact"/>
          <w:jc w:val="center"/>
        </w:trPr>
        <w:tc>
          <w:tcPr>
            <w:tcW w:w="1629" w:type="dxa"/>
            <w:vMerge w:val="continue"/>
            <w:noWrap w:val="0"/>
            <w:vAlign w:val="center"/>
          </w:tcPr>
          <w:p w14:paraId="467ADEDD">
            <w:pPr>
              <w:autoSpaceDE w:val="0"/>
              <w:autoSpaceDN w:val="0"/>
              <w:adjustRightInd w:val="0"/>
              <w:jc w:val="center"/>
              <w:rPr>
                <w:rFonts w:ascii="宋体" w:hAnsi="宋体" w:cs="宋体"/>
                <w:color w:val="auto"/>
                <w:kern w:val="0"/>
                <w:sz w:val="24"/>
                <w:highlight w:val="none"/>
              </w:rPr>
            </w:pPr>
          </w:p>
        </w:tc>
        <w:tc>
          <w:tcPr>
            <w:tcW w:w="1014" w:type="dxa"/>
            <w:noWrap w:val="0"/>
            <w:vAlign w:val="center"/>
          </w:tcPr>
          <w:p w14:paraId="29255D28">
            <w:pPr>
              <w:tabs>
                <w:tab w:val="left" w:pos="540"/>
              </w:tabs>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传 真</w:t>
            </w:r>
          </w:p>
        </w:tc>
        <w:tc>
          <w:tcPr>
            <w:tcW w:w="2849" w:type="dxa"/>
            <w:gridSpan w:val="3"/>
            <w:noWrap w:val="0"/>
            <w:vAlign w:val="center"/>
          </w:tcPr>
          <w:p w14:paraId="3569508E">
            <w:pPr>
              <w:autoSpaceDE w:val="0"/>
              <w:autoSpaceDN w:val="0"/>
              <w:adjustRightInd w:val="0"/>
              <w:jc w:val="center"/>
              <w:rPr>
                <w:rFonts w:ascii="宋体" w:hAnsi="宋体" w:cs="宋体"/>
                <w:color w:val="auto"/>
                <w:kern w:val="0"/>
                <w:sz w:val="24"/>
                <w:highlight w:val="none"/>
              </w:rPr>
            </w:pPr>
          </w:p>
        </w:tc>
        <w:tc>
          <w:tcPr>
            <w:tcW w:w="1217" w:type="dxa"/>
            <w:noWrap w:val="0"/>
            <w:vAlign w:val="center"/>
          </w:tcPr>
          <w:p w14:paraId="7857D8A4">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电子邮件</w:t>
            </w:r>
          </w:p>
        </w:tc>
        <w:tc>
          <w:tcPr>
            <w:tcW w:w="2652" w:type="dxa"/>
            <w:gridSpan w:val="3"/>
            <w:noWrap w:val="0"/>
            <w:vAlign w:val="center"/>
          </w:tcPr>
          <w:p w14:paraId="12BFDA65">
            <w:pPr>
              <w:autoSpaceDE w:val="0"/>
              <w:autoSpaceDN w:val="0"/>
              <w:adjustRightInd w:val="0"/>
              <w:jc w:val="center"/>
              <w:rPr>
                <w:rFonts w:ascii="宋体" w:hAnsi="宋体" w:cs="宋体"/>
                <w:color w:val="auto"/>
                <w:kern w:val="0"/>
                <w:sz w:val="24"/>
                <w:highlight w:val="none"/>
              </w:rPr>
            </w:pPr>
          </w:p>
        </w:tc>
      </w:tr>
      <w:tr w14:paraId="0D99D11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88" w:hRule="exact"/>
          <w:jc w:val="center"/>
        </w:trPr>
        <w:tc>
          <w:tcPr>
            <w:tcW w:w="1629" w:type="dxa"/>
            <w:noWrap w:val="0"/>
            <w:vAlign w:val="center"/>
          </w:tcPr>
          <w:p w14:paraId="60FB3054">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法定代表人</w:t>
            </w:r>
          </w:p>
        </w:tc>
        <w:tc>
          <w:tcPr>
            <w:tcW w:w="1014" w:type="dxa"/>
            <w:noWrap w:val="0"/>
            <w:vAlign w:val="center"/>
          </w:tcPr>
          <w:p w14:paraId="570CC482">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姓名</w:t>
            </w:r>
          </w:p>
        </w:tc>
        <w:tc>
          <w:tcPr>
            <w:tcW w:w="1075" w:type="dxa"/>
            <w:noWrap w:val="0"/>
            <w:vAlign w:val="center"/>
          </w:tcPr>
          <w:p w14:paraId="2A81314E">
            <w:pPr>
              <w:autoSpaceDE w:val="0"/>
              <w:autoSpaceDN w:val="0"/>
              <w:adjustRightInd w:val="0"/>
              <w:jc w:val="center"/>
              <w:rPr>
                <w:rFonts w:ascii="宋体" w:hAnsi="宋体" w:cs="宋体"/>
                <w:color w:val="auto"/>
                <w:kern w:val="0"/>
                <w:sz w:val="24"/>
                <w:highlight w:val="none"/>
              </w:rPr>
            </w:pPr>
          </w:p>
        </w:tc>
        <w:tc>
          <w:tcPr>
            <w:tcW w:w="1422" w:type="dxa"/>
            <w:noWrap w:val="0"/>
            <w:vAlign w:val="center"/>
          </w:tcPr>
          <w:p w14:paraId="3A8798B5">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技术职称</w:t>
            </w:r>
          </w:p>
        </w:tc>
        <w:tc>
          <w:tcPr>
            <w:tcW w:w="2129" w:type="dxa"/>
            <w:gridSpan w:val="3"/>
            <w:noWrap w:val="0"/>
            <w:vAlign w:val="center"/>
          </w:tcPr>
          <w:p w14:paraId="3B2D5A7B">
            <w:pPr>
              <w:autoSpaceDE w:val="0"/>
              <w:autoSpaceDN w:val="0"/>
              <w:adjustRightInd w:val="0"/>
              <w:jc w:val="center"/>
              <w:rPr>
                <w:rFonts w:ascii="宋体" w:hAnsi="宋体" w:cs="宋体"/>
                <w:color w:val="auto"/>
                <w:kern w:val="0"/>
                <w:sz w:val="24"/>
                <w:highlight w:val="none"/>
              </w:rPr>
            </w:pPr>
          </w:p>
        </w:tc>
        <w:tc>
          <w:tcPr>
            <w:tcW w:w="971" w:type="dxa"/>
            <w:noWrap w:val="0"/>
            <w:vAlign w:val="center"/>
          </w:tcPr>
          <w:p w14:paraId="623556B0">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电话</w:t>
            </w:r>
          </w:p>
        </w:tc>
        <w:tc>
          <w:tcPr>
            <w:tcW w:w="1121" w:type="dxa"/>
            <w:noWrap w:val="0"/>
            <w:vAlign w:val="center"/>
          </w:tcPr>
          <w:p w14:paraId="7C2BB15D">
            <w:pPr>
              <w:autoSpaceDE w:val="0"/>
              <w:autoSpaceDN w:val="0"/>
              <w:adjustRightInd w:val="0"/>
              <w:jc w:val="center"/>
              <w:rPr>
                <w:rFonts w:ascii="宋体" w:hAnsi="宋体" w:cs="宋体"/>
                <w:color w:val="auto"/>
                <w:kern w:val="0"/>
                <w:sz w:val="24"/>
                <w:highlight w:val="none"/>
              </w:rPr>
            </w:pPr>
          </w:p>
        </w:tc>
      </w:tr>
      <w:tr w14:paraId="533FCAB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88" w:hRule="exact"/>
          <w:jc w:val="center"/>
        </w:trPr>
        <w:tc>
          <w:tcPr>
            <w:tcW w:w="1629" w:type="dxa"/>
            <w:noWrap w:val="0"/>
            <w:vAlign w:val="center"/>
          </w:tcPr>
          <w:p w14:paraId="581D495D">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技术负责人</w:t>
            </w:r>
          </w:p>
        </w:tc>
        <w:tc>
          <w:tcPr>
            <w:tcW w:w="1014" w:type="dxa"/>
            <w:noWrap w:val="0"/>
            <w:vAlign w:val="center"/>
          </w:tcPr>
          <w:p w14:paraId="2B6C0E15">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姓名</w:t>
            </w:r>
          </w:p>
        </w:tc>
        <w:tc>
          <w:tcPr>
            <w:tcW w:w="1075" w:type="dxa"/>
            <w:noWrap w:val="0"/>
            <w:vAlign w:val="center"/>
          </w:tcPr>
          <w:p w14:paraId="762B9AD4">
            <w:pPr>
              <w:autoSpaceDE w:val="0"/>
              <w:autoSpaceDN w:val="0"/>
              <w:adjustRightInd w:val="0"/>
              <w:jc w:val="center"/>
              <w:rPr>
                <w:rFonts w:ascii="宋体" w:hAnsi="宋体" w:cs="宋体"/>
                <w:color w:val="auto"/>
                <w:kern w:val="0"/>
                <w:sz w:val="24"/>
                <w:highlight w:val="none"/>
              </w:rPr>
            </w:pPr>
          </w:p>
        </w:tc>
        <w:tc>
          <w:tcPr>
            <w:tcW w:w="1422" w:type="dxa"/>
            <w:noWrap w:val="0"/>
            <w:vAlign w:val="center"/>
          </w:tcPr>
          <w:p w14:paraId="4F3CF076">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技术职称</w:t>
            </w:r>
          </w:p>
        </w:tc>
        <w:tc>
          <w:tcPr>
            <w:tcW w:w="2129" w:type="dxa"/>
            <w:gridSpan w:val="3"/>
            <w:noWrap w:val="0"/>
            <w:vAlign w:val="center"/>
          </w:tcPr>
          <w:p w14:paraId="71F40CE0">
            <w:pPr>
              <w:autoSpaceDE w:val="0"/>
              <w:autoSpaceDN w:val="0"/>
              <w:adjustRightInd w:val="0"/>
              <w:jc w:val="center"/>
              <w:rPr>
                <w:rFonts w:ascii="宋体" w:hAnsi="宋体" w:cs="宋体"/>
                <w:color w:val="auto"/>
                <w:kern w:val="0"/>
                <w:sz w:val="24"/>
                <w:highlight w:val="none"/>
              </w:rPr>
            </w:pPr>
          </w:p>
        </w:tc>
        <w:tc>
          <w:tcPr>
            <w:tcW w:w="971" w:type="dxa"/>
            <w:noWrap w:val="0"/>
            <w:vAlign w:val="center"/>
          </w:tcPr>
          <w:p w14:paraId="5CAC3A35">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电话</w:t>
            </w:r>
          </w:p>
        </w:tc>
        <w:tc>
          <w:tcPr>
            <w:tcW w:w="1121" w:type="dxa"/>
            <w:noWrap w:val="0"/>
            <w:vAlign w:val="center"/>
          </w:tcPr>
          <w:p w14:paraId="0A511C41">
            <w:pPr>
              <w:autoSpaceDE w:val="0"/>
              <w:autoSpaceDN w:val="0"/>
              <w:adjustRightInd w:val="0"/>
              <w:jc w:val="center"/>
              <w:rPr>
                <w:rFonts w:ascii="宋体" w:hAnsi="宋体" w:cs="宋体"/>
                <w:color w:val="auto"/>
                <w:kern w:val="0"/>
                <w:sz w:val="24"/>
                <w:highlight w:val="none"/>
              </w:rPr>
            </w:pPr>
          </w:p>
        </w:tc>
      </w:tr>
      <w:tr w14:paraId="0C3D9C6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88" w:hRule="exact"/>
          <w:jc w:val="center"/>
        </w:trPr>
        <w:tc>
          <w:tcPr>
            <w:tcW w:w="1629" w:type="dxa"/>
            <w:noWrap w:val="0"/>
            <w:vAlign w:val="center"/>
          </w:tcPr>
          <w:p w14:paraId="1FF3C833">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成立时间</w:t>
            </w:r>
          </w:p>
        </w:tc>
        <w:tc>
          <w:tcPr>
            <w:tcW w:w="2089" w:type="dxa"/>
            <w:gridSpan w:val="2"/>
            <w:noWrap w:val="0"/>
            <w:vAlign w:val="center"/>
          </w:tcPr>
          <w:p w14:paraId="222B08ED">
            <w:pPr>
              <w:autoSpaceDE w:val="0"/>
              <w:autoSpaceDN w:val="0"/>
              <w:adjustRightInd w:val="0"/>
              <w:jc w:val="center"/>
              <w:rPr>
                <w:rFonts w:ascii="宋体" w:hAnsi="宋体" w:cs="宋体"/>
                <w:color w:val="auto"/>
                <w:kern w:val="0"/>
                <w:sz w:val="24"/>
                <w:highlight w:val="none"/>
              </w:rPr>
            </w:pPr>
          </w:p>
        </w:tc>
        <w:tc>
          <w:tcPr>
            <w:tcW w:w="5643" w:type="dxa"/>
            <w:gridSpan w:val="6"/>
            <w:noWrap w:val="0"/>
            <w:vAlign w:val="center"/>
          </w:tcPr>
          <w:p w14:paraId="19283EDF">
            <w:pPr>
              <w:autoSpaceDE w:val="0"/>
              <w:autoSpaceDN w:val="0"/>
              <w:adjustRightInd w:val="0"/>
              <w:ind w:left="105" w:leftChars="50"/>
              <w:jc w:val="center"/>
              <w:rPr>
                <w:rFonts w:ascii="宋体" w:hAnsi="宋体" w:cs="宋体"/>
                <w:color w:val="auto"/>
                <w:kern w:val="0"/>
                <w:sz w:val="24"/>
                <w:highlight w:val="none"/>
                <w:u w:val="single"/>
              </w:rPr>
            </w:pPr>
            <w:r>
              <w:rPr>
                <w:rFonts w:hint="eastAsia" w:ascii="宋体" w:hAnsi="宋体" w:cs="宋体"/>
                <w:color w:val="auto"/>
                <w:kern w:val="0"/>
                <w:sz w:val="24"/>
                <w:highlight w:val="none"/>
              </w:rPr>
              <w:t>员工总人数：</w:t>
            </w:r>
          </w:p>
        </w:tc>
      </w:tr>
      <w:tr w14:paraId="53AA1AC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88" w:hRule="exact"/>
          <w:jc w:val="center"/>
        </w:trPr>
        <w:tc>
          <w:tcPr>
            <w:tcW w:w="1629" w:type="dxa"/>
            <w:noWrap w:val="0"/>
            <w:vAlign w:val="center"/>
          </w:tcPr>
          <w:p w14:paraId="68FD833F">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企业资质等级</w:t>
            </w:r>
          </w:p>
        </w:tc>
        <w:tc>
          <w:tcPr>
            <w:tcW w:w="2089" w:type="dxa"/>
            <w:gridSpan w:val="2"/>
            <w:noWrap w:val="0"/>
            <w:vAlign w:val="center"/>
          </w:tcPr>
          <w:p w14:paraId="45EFDEC1">
            <w:pPr>
              <w:autoSpaceDE w:val="0"/>
              <w:autoSpaceDN w:val="0"/>
              <w:adjustRightInd w:val="0"/>
              <w:jc w:val="center"/>
              <w:rPr>
                <w:rFonts w:ascii="宋体" w:hAnsi="宋体" w:cs="宋体"/>
                <w:color w:val="auto"/>
                <w:kern w:val="0"/>
                <w:sz w:val="24"/>
                <w:highlight w:val="none"/>
              </w:rPr>
            </w:pPr>
          </w:p>
        </w:tc>
        <w:tc>
          <w:tcPr>
            <w:tcW w:w="1422" w:type="dxa"/>
            <w:vMerge w:val="restart"/>
            <w:noWrap w:val="0"/>
            <w:vAlign w:val="center"/>
          </w:tcPr>
          <w:p w14:paraId="7B4B2A51">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其中</w:t>
            </w:r>
          </w:p>
        </w:tc>
        <w:tc>
          <w:tcPr>
            <w:tcW w:w="2129" w:type="dxa"/>
            <w:gridSpan w:val="3"/>
            <w:noWrap w:val="0"/>
            <w:vAlign w:val="center"/>
          </w:tcPr>
          <w:p w14:paraId="3D1A24D7">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项目经理</w:t>
            </w:r>
          </w:p>
        </w:tc>
        <w:tc>
          <w:tcPr>
            <w:tcW w:w="2092" w:type="dxa"/>
            <w:gridSpan w:val="2"/>
            <w:noWrap w:val="0"/>
            <w:vAlign w:val="center"/>
          </w:tcPr>
          <w:p w14:paraId="6A78ED08">
            <w:pPr>
              <w:autoSpaceDE w:val="0"/>
              <w:autoSpaceDN w:val="0"/>
              <w:adjustRightInd w:val="0"/>
              <w:jc w:val="center"/>
              <w:rPr>
                <w:rFonts w:ascii="宋体" w:hAnsi="宋体" w:cs="宋体"/>
                <w:color w:val="auto"/>
                <w:kern w:val="0"/>
                <w:sz w:val="24"/>
                <w:highlight w:val="none"/>
              </w:rPr>
            </w:pPr>
          </w:p>
        </w:tc>
      </w:tr>
      <w:tr w14:paraId="7D0E6C2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88" w:hRule="exact"/>
          <w:jc w:val="center"/>
        </w:trPr>
        <w:tc>
          <w:tcPr>
            <w:tcW w:w="1629" w:type="dxa"/>
            <w:noWrap w:val="0"/>
            <w:vAlign w:val="center"/>
          </w:tcPr>
          <w:p w14:paraId="033E4DE4">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营业执照号</w:t>
            </w:r>
          </w:p>
        </w:tc>
        <w:tc>
          <w:tcPr>
            <w:tcW w:w="2089" w:type="dxa"/>
            <w:gridSpan w:val="2"/>
            <w:noWrap w:val="0"/>
            <w:vAlign w:val="center"/>
          </w:tcPr>
          <w:p w14:paraId="2533E644">
            <w:pPr>
              <w:autoSpaceDE w:val="0"/>
              <w:autoSpaceDN w:val="0"/>
              <w:adjustRightInd w:val="0"/>
              <w:jc w:val="center"/>
              <w:rPr>
                <w:rFonts w:ascii="宋体" w:hAnsi="宋体" w:cs="宋体"/>
                <w:color w:val="auto"/>
                <w:kern w:val="0"/>
                <w:sz w:val="24"/>
                <w:highlight w:val="none"/>
              </w:rPr>
            </w:pPr>
          </w:p>
        </w:tc>
        <w:tc>
          <w:tcPr>
            <w:tcW w:w="1422" w:type="dxa"/>
            <w:vMerge w:val="continue"/>
            <w:noWrap w:val="0"/>
            <w:vAlign w:val="center"/>
          </w:tcPr>
          <w:p w14:paraId="58011C87">
            <w:pPr>
              <w:autoSpaceDE w:val="0"/>
              <w:autoSpaceDN w:val="0"/>
              <w:adjustRightInd w:val="0"/>
              <w:jc w:val="center"/>
              <w:rPr>
                <w:rFonts w:ascii="宋体" w:hAnsi="宋体" w:cs="宋体"/>
                <w:color w:val="auto"/>
                <w:kern w:val="0"/>
                <w:sz w:val="24"/>
                <w:highlight w:val="none"/>
              </w:rPr>
            </w:pPr>
          </w:p>
        </w:tc>
        <w:tc>
          <w:tcPr>
            <w:tcW w:w="2129" w:type="dxa"/>
            <w:gridSpan w:val="3"/>
            <w:noWrap w:val="0"/>
            <w:vAlign w:val="center"/>
          </w:tcPr>
          <w:p w14:paraId="0BEBF7DB">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高级职称人员</w:t>
            </w:r>
          </w:p>
        </w:tc>
        <w:tc>
          <w:tcPr>
            <w:tcW w:w="2092" w:type="dxa"/>
            <w:gridSpan w:val="2"/>
            <w:noWrap w:val="0"/>
            <w:vAlign w:val="center"/>
          </w:tcPr>
          <w:p w14:paraId="441F0197">
            <w:pPr>
              <w:autoSpaceDE w:val="0"/>
              <w:autoSpaceDN w:val="0"/>
              <w:adjustRightInd w:val="0"/>
              <w:jc w:val="center"/>
              <w:rPr>
                <w:rFonts w:ascii="宋体" w:hAnsi="宋体" w:cs="宋体"/>
                <w:color w:val="auto"/>
                <w:kern w:val="0"/>
                <w:sz w:val="24"/>
                <w:highlight w:val="none"/>
              </w:rPr>
            </w:pPr>
          </w:p>
        </w:tc>
      </w:tr>
      <w:tr w14:paraId="4F59CB0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88" w:hRule="exact"/>
          <w:jc w:val="center"/>
        </w:trPr>
        <w:tc>
          <w:tcPr>
            <w:tcW w:w="1629" w:type="dxa"/>
            <w:noWrap w:val="0"/>
            <w:vAlign w:val="center"/>
          </w:tcPr>
          <w:p w14:paraId="7ED84A77">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注册资金</w:t>
            </w:r>
          </w:p>
        </w:tc>
        <w:tc>
          <w:tcPr>
            <w:tcW w:w="2089" w:type="dxa"/>
            <w:gridSpan w:val="2"/>
            <w:noWrap w:val="0"/>
            <w:vAlign w:val="center"/>
          </w:tcPr>
          <w:p w14:paraId="500BB9B4">
            <w:pPr>
              <w:autoSpaceDE w:val="0"/>
              <w:autoSpaceDN w:val="0"/>
              <w:adjustRightInd w:val="0"/>
              <w:jc w:val="center"/>
              <w:rPr>
                <w:rFonts w:ascii="宋体" w:hAnsi="宋体" w:cs="宋体"/>
                <w:color w:val="auto"/>
                <w:kern w:val="0"/>
                <w:sz w:val="24"/>
                <w:highlight w:val="none"/>
              </w:rPr>
            </w:pPr>
          </w:p>
        </w:tc>
        <w:tc>
          <w:tcPr>
            <w:tcW w:w="1422" w:type="dxa"/>
            <w:vMerge w:val="continue"/>
            <w:noWrap w:val="0"/>
            <w:vAlign w:val="center"/>
          </w:tcPr>
          <w:p w14:paraId="0629CDF1">
            <w:pPr>
              <w:autoSpaceDE w:val="0"/>
              <w:autoSpaceDN w:val="0"/>
              <w:adjustRightInd w:val="0"/>
              <w:jc w:val="center"/>
              <w:rPr>
                <w:rFonts w:ascii="宋体" w:hAnsi="宋体" w:cs="宋体"/>
                <w:color w:val="auto"/>
                <w:kern w:val="0"/>
                <w:sz w:val="24"/>
                <w:highlight w:val="none"/>
              </w:rPr>
            </w:pPr>
          </w:p>
        </w:tc>
        <w:tc>
          <w:tcPr>
            <w:tcW w:w="2129" w:type="dxa"/>
            <w:gridSpan w:val="3"/>
            <w:noWrap w:val="0"/>
            <w:vAlign w:val="center"/>
          </w:tcPr>
          <w:p w14:paraId="4FB82E54">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中级职称人员</w:t>
            </w:r>
          </w:p>
        </w:tc>
        <w:tc>
          <w:tcPr>
            <w:tcW w:w="2092" w:type="dxa"/>
            <w:gridSpan w:val="2"/>
            <w:noWrap w:val="0"/>
            <w:vAlign w:val="center"/>
          </w:tcPr>
          <w:p w14:paraId="341B3455">
            <w:pPr>
              <w:autoSpaceDE w:val="0"/>
              <w:autoSpaceDN w:val="0"/>
              <w:adjustRightInd w:val="0"/>
              <w:jc w:val="center"/>
              <w:rPr>
                <w:rFonts w:ascii="宋体" w:hAnsi="宋体" w:cs="宋体"/>
                <w:color w:val="auto"/>
                <w:kern w:val="0"/>
                <w:sz w:val="24"/>
                <w:highlight w:val="none"/>
              </w:rPr>
            </w:pPr>
          </w:p>
        </w:tc>
      </w:tr>
      <w:tr w14:paraId="12E5A53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88" w:hRule="exact"/>
          <w:jc w:val="center"/>
        </w:trPr>
        <w:tc>
          <w:tcPr>
            <w:tcW w:w="1629" w:type="dxa"/>
            <w:noWrap w:val="0"/>
            <w:vAlign w:val="center"/>
          </w:tcPr>
          <w:p w14:paraId="4DD7EA77">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基本账户开户银行</w:t>
            </w:r>
          </w:p>
        </w:tc>
        <w:tc>
          <w:tcPr>
            <w:tcW w:w="2089" w:type="dxa"/>
            <w:gridSpan w:val="2"/>
            <w:noWrap w:val="0"/>
            <w:vAlign w:val="center"/>
          </w:tcPr>
          <w:p w14:paraId="0EA7F345">
            <w:pPr>
              <w:autoSpaceDE w:val="0"/>
              <w:autoSpaceDN w:val="0"/>
              <w:adjustRightInd w:val="0"/>
              <w:jc w:val="center"/>
              <w:rPr>
                <w:rFonts w:ascii="宋体" w:hAnsi="宋体" w:cs="宋体"/>
                <w:color w:val="auto"/>
                <w:kern w:val="0"/>
                <w:sz w:val="24"/>
                <w:highlight w:val="none"/>
              </w:rPr>
            </w:pPr>
          </w:p>
        </w:tc>
        <w:tc>
          <w:tcPr>
            <w:tcW w:w="1422" w:type="dxa"/>
            <w:vMerge w:val="continue"/>
            <w:noWrap w:val="0"/>
            <w:vAlign w:val="center"/>
          </w:tcPr>
          <w:p w14:paraId="503E91C2">
            <w:pPr>
              <w:autoSpaceDE w:val="0"/>
              <w:autoSpaceDN w:val="0"/>
              <w:adjustRightInd w:val="0"/>
              <w:jc w:val="center"/>
              <w:rPr>
                <w:rFonts w:ascii="宋体" w:hAnsi="宋体" w:cs="宋体"/>
                <w:color w:val="auto"/>
                <w:kern w:val="0"/>
                <w:sz w:val="24"/>
                <w:highlight w:val="none"/>
              </w:rPr>
            </w:pPr>
          </w:p>
        </w:tc>
        <w:tc>
          <w:tcPr>
            <w:tcW w:w="2129" w:type="dxa"/>
            <w:gridSpan w:val="3"/>
            <w:noWrap w:val="0"/>
            <w:vAlign w:val="center"/>
          </w:tcPr>
          <w:p w14:paraId="3D8DC157">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初级职称人员</w:t>
            </w:r>
          </w:p>
        </w:tc>
        <w:tc>
          <w:tcPr>
            <w:tcW w:w="2092" w:type="dxa"/>
            <w:gridSpan w:val="2"/>
            <w:noWrap w:val="0"/>
            <w:vAlign w:val="center"/>
          </w:tcPr>
          <w:p w14:paraId="1BF21BA7">
            <w:pPr>
              <w:autoSpaceDE w:val="0"/>
              <w:autoSpaceDN w:val="0"/>
              <w:adjustRightInd w:val="0"/>
              <w:jc w:val="center"/>
              <w:rPr>
                <w:rFonts w:ascii="宋体" w:hAnsi="宋体" w:cs="宋体"/>
                <w:color w:val="auto"/>
                <w:kern w:val="0"/>
                <w:sz w:val="24"/>
                <w:highlight w:val="none"/>
              </w:rPr>
            </w:pPr>
          </w:p>
        </w:tc>
      </w:tr>
      <w:tr w14:paraId="299884B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88" w:hRule="exact"/>
          <w:jc w:val="center"/>
        </w:trPr>
        <w:tc>
          <w:tcPr>
            <w:tcW w:w="1629" w:type="dxa"/>
            <w:noWrap w:val="0"/>
            <w:vAlign w:val="center"/>
          </w:tcPr>
          <w:p w14:paraId="780399E2">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基本账户账号</w:t>
            </w:r>
          </w:p>
        </w:tc>
        <w:tc>
          <w:tcPr>
            <w:tcW w:w="2089" w:type="dxa"/>
            <w:gridSpan w:val="2"/>
            <w:noWrap w:val="0"/>
            <w:vAlign w:val="center"/>
          </w:tcPr>
          <w:p w14:paraId="281C9725">
            <w:pPr>
              <w:autoSpaceDE w:val="0"/>
              <w:autoSpaceDN w:val="0"/>
              <w:adjustRightInd w:val="0"/>
              <w:jc w:val="center"/>
              <w:rPr>
                <w:rFonts w:ascii="宋体" w:hAnsi="宋体" w:cs="宋体"/>
                <w:color w:val="auto"/>
                <w:kern w:val="0"/>
                <w:sz w:val="24"/>
                <w:highlight w:val="none"/>
              </w:rPr>
            </w:pPr>
          </w:p>
        </w:tc>
        <w:tc>
          <w:tcPr>
            <w:tcW w:w="1422" w:type="dxa"/>
            <w:vMerge w:val="continue"/>
            <w:noWrap w:val="0"/>
            <w:vAlign w:val="center"/>
          </w:tcPr>
          <w:p w14:paraId="607D47B4">
            <w:pPr>
              <w:autoSpaceDE w:val="0"/>
              <w:autoSpaceDN w:val="0"/>
              <w:adjustRightInd w:val="0"/>
              <w:jc w:val="center"/>
              <w:rPr>
                <w:rFonts w:ascii="宋体" w:hAnsi="宋体" w:cs="宋体"/>
                <w:color w:val="auto"/>
                <w:kern w:val="0"/>
                <w:sz w:val="24"/>
                <w:highlight w:val="none"/>
              </w:rPr>
            </w:pPr>
          </w:p>
        </w:tc>
        <w:tc>
          <w:tcPr>
            <w:tcW w:w="2129" w:type="dxa"/>
            <w:gridSpan w:val="3"/>
            <w:noWrap w:val="0"/>
            <w:vAlign w:val="center"/>
          </w:tcPr>
          <w:p w14:paraId="32DDA2AD">
            <w:pPr>
              <w:tabs>
                <w:tab w:val="left" w:pos="1240"/>
              </w:tabs>
              <w:autoSpaceDE w:val="0"/>
              <w:autoSpaceDN w:val="0"/>
              <w:adjustRightInd w:val="0"/>
              <w:spacing w:before="98"/>
              <w:jc w:val="center"/>
              <w:rPr>
                <w:rFonts w:ascii="宋体" w:hAnsi="宋体" w:cs="宋体"/>
                <w:color w:val="auto"/>
                <w:kern w:val="0"/>
                <w:sz w:val="24"/>
                <w:highlight w:val="none"/>
              </w:rPr>
            </w:pPr>
            <w:r>
              <w:rPr>
                <w:rFonts w:hint="eastAsia" w:ascii="宋体" w:hAnsi="宋体" w:cs="宋体"/>
                <w:color w:val="auto"/>
                <w:kern w:val="0"/>
                <w:sz w:val="24"/>
                <w:highlight w:val="none"/>
              </w:rPr>
              <w:t>技工</w:t>
            </w:r>
          </w:p>
        </w:tc>
        <w:tc>
          <w:tcPr>
            <w:tcW w:w="2092" w:type="dxa"/>
            <w:gridSpan w:val="2"/>
            <w:noWrap w:val="0"/>
            <w:vAlign w:val="center"/>
          </w:tcPr>
          <w:p w14:paraId="6D301556">
            <w:pPr>
              <w:autoSpaceDE w:val="0"/>
              <w:autoSpaceDN w:val="0"/>
              <w:adjustRightInd w:val="0"/>
              <w:jc w:val="center"/>
              <w:rPr>
                <w:rFonts w:ascii="宋体" w:hAnsi="宋体" w:cs="宋体"/>
                <w:color w:val="auto"/>
                <w:kern w:val="0"/>
                <w:sz w:val="24"/>
                <w:highlight w:val="none"/>
              </w:rPr>
            </w:pPr>
          </w:p>
        </w:tc>
      </w:tr>
      <w:tr w14:paraId="5A5B49D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241" w:hRule="exact"/>
          <w:jc w:val="center"/>
        </w:trPr>
        <w:tc>
          <w:tcPr>
            <w:tcW w:w="1629" w:type="dxa"/>
            <w:noWrap w:val="0"/>
            <w:vAlign w:val="center"/>
          </w:tcPr>
          <w:p w14:paraId="572AC76E">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经营范围</w:t>
            </w:r>
          </w:p>
        </w:tc>
        <w:tc>
          <w:tcPr>
            <w:tcW w:w="7732" w:type="dxa"/>
            <w:gridSpan w:val="8"/>
            <w:noWrap w:val="0"/>
            <w:vAlign w:val="center"/>
          </w:tcPr>
          <w:p w14:paraId="6DE93B01">
            <w:pPr>
              <w:autoSpaceDE w:val="0"/>
              <w:autoSpaceDN w:val="0"/>
              <w:adjustRightInd w:val="0"/>
              <w:jc w:val="center"/>
              <w:rPr>
                <w:rFonts w:ascii="宋体" w:hAnsi="宋体" w:cs="宋体"/>
                <w:color w:val="auto"/>
                <w:kern w:val="0"/>
                <w:sz w:val="24"/>
                <w:highlight w:val="none"/>
              </w:rPr>
            </w:pPr>
          </w:p>
        </w:tc>
      </w:tr>
      <w:tr w14:paraId="546758A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19" w:hRule="exact"/>
          <w:jc w:val="center"/>
        </w:trPr>
        <w:tc>
          <w:tcPr>
            <w:tcW w:w="1629" w:type="dxa"/>
            <w:noWrap w:val="0"/>
            <w:vAlign w:val="center"/>
          </w:tcPr>
          <w:p w14:paraId="4F72E6E4">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备    注</w:t>
            </w:r>
          </w:p>
        </w:tc>
        <w:tc>
          <w:tcPr>
            <w:tcW w:w="7732" w:type="dxa"/>
            <w:gridSpan w:val="8"/>
            <w:noWrap w:val="0"/>
            <w:vAlign w:val="center"/>
          </w:tcPr>
          <w:p w14:paraId="50A9E85F">
            <w:pPr>
              <w:autoSpaceDE w:val="0"/>
              <w:autoSpaceDN w:val="0"/>
              <w:adjustRightInd w:val="0"/>
              <w:jc w:val="center"/>
              <w:rPr>
                <w:rFonts w:ascii="宋体" w:hAnsi="宋体" w:cs="宋体"/>
                <w:color w:val="auto"/>
                <w:kern w:val="0"/>
                <w:sz w:val="24"/>
                <w:highlight w:val="none"/>
              </w:rPr>
            </w:pPr>
          </w:p>
        </w:tc>
      </w:tr>
    </w:tbl>
    <w:p w14:paraId="17A69FD6">
      <w:pPr>
        <w:widowControl/>
        <w:spacing w:line="440" w:lineRule="exact"/>
        <w:ind w:firstLine="480" w:firstLineChars="200"/>
        <w:jc w:val="left"/>
        <w:rPr>
          <w:rFonts w:hint="eastAsia" w:ascii="宋体" w:hAnsi="宋体" w:eastAsia="宋体"/>
          <w:b/>
          <w:bCs/>
          <w:color w:val="000000"/>
          <w:kern w:val="0"/>
          <w:sz w:val="24"/>
          <w:szCs w:val="28"/>
          <w:highlight w:val="none"/>
          <w:lang w:eastAsia="zh-CN"/>
        </w:rPr>
      </w:pPr>
      <w:r>
        <w:rPr>
          <w:rFonts w:hint="eastAsia" w:ascii="宋体" w:hAnsi="宋体" w:cs="宋体"/>
          <w:color w:val="auto"/>
          <w:kern w:val="0"/>
          <w:sz w:val="24"/>
          <w:highlight w:val="none"/>
        </w:rPr>
        <w:t>注：附投标人营业执照、资质证书等材料的扫描件。</w:t>
      </w:r>
    </w:p>
    <w:p w14:paraId="12066428">
      <w:pPr>
        <w:autoSpaceDE w:val="0"/>
        <w:autoSpaceDN w:val="0"/>
        <w:adjustRightInd w:val="0"/>
        <w:spacing w:line="240" w:lineRule="auto"/>
        <w:jc w:val="left"/>
        <w:rPr>
          <w:rFonts w:hint="eastAsia" w:ascii="宋体" w:hAnsi="宋体"/>
          <w:color w:val="000000"/>
          <w:kern w:val="0"/>
          <w:sz w:val="28"/>
          <w:szCs w:val="28"/>
          <w:highlight w:val="none"/>
        </w:rPr>
      </w:pPr>
      <w:bookmarkStart w:id="1177" w:name="_Toc468276955"/>
    </w:p>
    <w:p w14:paraId="7A9D65DA">
      <w:pPr>
        <w:pStyle w:val="4"/>
        <w:widowControl/>
        <w:numPr>
          <w:ilvl w:val="0"/>
          <w:numId w:val="8"/>
        </w:numPr>
        <w:jc w:val="center"/>
        <w:rPr>
          <w:rFonts w:hint="eastAsia" w:cs="宋体"/>
          <w:color w:val="auto"/>
          <w:highlight w:val="none"/>
        </w:rPr>
      </w:pPr>
      <w:r>
        <w:rPr>
          <w:rFonts w:hint="eastAsia" w:cs="宋体"/>
          <w:color w:val="auto"/>
          <w:highlight w:val="none"/>
        </w:rPr>
        <w:t>近年财务状况</w:t>
      </w:r>
    </w:p>
    <w:p w14:paraId="06531330">
      <w:pPr>
        <w:widowControl/>
        <w:wordWrap w:val="0"/>
        <w:spacing w:line="600" w:lineRule="auto"/>
        <w:jc w:val="left"/>
        <w:rPr>
          <w:rFonts w:hint="eastAsia" w:ascii="宋体" w:hAnsi="宋体" w:eastAsia="宋体" w:cs="宋体"/>
          <w:b/>
          <w:bCs/>
          <w:color w:val="000000"/>
          <w:kern w:val="0"/>
          <w:sz w:val="28"/>
          <w:szCs w:val="28"/>
          <w:highlight w:val="none"/>
        </w:rPr>
      </w:pPr>
      <w:r>
        <w:rPr>
          <w:rFonts w:hint="eastAsia" w:ascii="宋体" w:hAnsi="宋体" w:cs="宋体"/>
          <w:color w:val="auto"/>
          <w:sz w:val="24"/>
          <w:highlight w:val="none"/>
          <w:lang w:val="en-US" w:eastAsia="zh-CN"/>
        </w:rPr>
        <w:t>提供近三年（2023年以来）的经第三方审计机构出具的审计报告。（响应人成立不满三年的提供公司成立以来的资料，响应人成立不满一年的提供最近一月的财务报告(表））；</w:t>
      </w:r>
      <w:r>
        <w:rPr>
          <w:rFonts w:hint="eastAsia" w:ascii="宋体" w:hAnsi="宋体"/>
          <w:b/>
          <w:bCs/>
          <w:color w:val="000000"/>
          <w:kern w:val="0"/>
          <w:sz w:val="28"/>
          <w:szCs w:val="28"/>
          <w:highlight w:val="none"/>
        </w:rPr>
        <w:br w:type="page"/>
      </w:r>
      <w:r>
        <w:rPr>
          <w:rFonts w:hint="eastAsia" w:ascii="宋体" w:hAnsi="宋体"/>
          <w:b/>
          <w:bCs/>
          <w:color w:val="000000"/>
          <w:kern w:val="0"/>
          <w:sz w:val="28"/>
          <w:szCs w:val="28"/>
          <w:highlight w:val="none"/>
          <w:lang w:val="en-US" w:eastAsia="zh-CN"/>
        </w:rPr>
        <w:t xml:space="preserve">                           （三）</w:t>
      </w:r>
      <w:r>
        <w:rPr>
          <w:rFonts w:hint="eastAsia" w:ascii="宋体" w:hAnsi="宋体" w:eastAsia="宋体" w:cs="宋体"/>
          <w:b/>
          <w:bCs/>
          <w:color w:val="000000"/>
          <w:kern w:val="0"/>
          <w:sz w:val="28"/>
          <w:szCs w:val="28"/>
          <w:highlight w:val="none"/>
        </w:rPr>
        <w:t>承诺书</w:t>
      </w:r>
    </w:p>
    <w:p w14:paraId="56E39503">
      <w:pPr>
        <w:widowControl/>
        <w:tabs>
          <w:tab w:val="left" w:pos="2766"/>
        </w:tabs>
        <w:jc w:val="center"/>
        <w:rPr>
          <w:rFonts w:hint="eastAsia" w:ascii="宋体" w:hAnsi="宋体" w:eastAsia="宋体" w:cs="宋体"/>
          <w:b/>
          <w:bCs/>
          <w:color w:val="auto"/>
          <w:kern w:val="2"/>
          <w:sz w:val="32"/>
          <w:szCs w:val="32"/>
          <w:highlight w:val="none"/>
          <w:lang w:val="zh-CN" w:eastAsia="zh-CN" w:bidi="ar-SA"/>
        </w:rPr>
      </w:pPr>
      <w:r>
        <w:rPr>
          <w:rFonts w:hint="eastAsia" w:ascii="宋体" w:hAnsi="宋体" w:eastAsia="宋体" w:cs="宋体"/>
          <w:b/>
          <w:bCs/>
          <w:color w:val="auto"/>
          <w:kern w:val="2"/>
          <w:sz w:val="32"/>
          <w:szCs w:val="32"/>
          <w:highlight w:val="none"/>
          <w:lang w:val="zh-CN" w:eastAsia="zh-CN" w:bidi="ar-SA"/>
        </w:rPr>
        <w:t>近三年，在经营活动中无重大违法记录的书面声明</w:t>
      </w:r>
    </w:p>
    <w:p w14:paraId="72F4C89C">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本人</w:t>
      </w:r>
      <w:r>
        <w:rPr>
          <w:rFonts w:hint="eastAsia" w:ascii="宋体" w:hAnsi="宋体" w:eastAsia="宋体" w:cs="宋体"/>
          <w:sz w:val="24"/>
          <w:szCs w:val="24"/>
          <w:highlight w:val="none"/>
          <w:u w:val="single"/>
        </w:rPr>
        <w:t>（法定代表人）（身份证号码）</w:t>
      </w:r>
      <w:r>
        <w:rPr>
          <w:rFonts w:hint="eastAsia" w:ascii="宋体" w:hAnsi="宋体" w:eastAsia="宋体" w:cs="宋体"/>
          <w:sz w:val="24"/>
          <w:szCs w:val="24"/>
          <w:highlight w:val="none"/>
        </w:rPr>
        <w:t>代表本公司</w:t>
      </w:r>
      <w:r>
        <w:rPr>
          <w:rFonts w:hint="eastAsia" w:ascii="宋体" w:hAnsi="宋体" w:eastAsia="宋体" w:cs="宋体"/>
          <w:sz w:val="24"/>
          <w:szCs w:val="24"/>
          <w:highlight w:val="none"/>
          <w:u w:val="single"/>
        </w:rPr>
        <w:t>（公司名称</w:t>
      </w:r>
      <w:r>
        <w:rPr>
          <w:rFonts w:hint="eastAsia" w:ascii="宋体" w:hAnsi="宋体" w:eastAsia="宋体" w:cs="宋体"/>
          <w:sz w:val="24"/>
          <w:szCs w:val="24"/>
          <w:highlight w:val="none"/>
        </w:rPr>
        <w:t>）在此郑重声明，</w:t>
      </w:r>
      <w:r>
        <w:rPr>
          <w:rFonts w:hint="eastAsia" w:ascii="宋体" w:hAnsi="宋体" w:eastAsia="宋体" w:cs="Times New Roman"/>
          <w:color w:val="000000"/>
          <w:kern w:val="0"/>
          <w:sz w:val="24"/>
          <w:szCs w:val="24"/>
          <w:highlight w:val="none"/>
          <w:lang w:eastAsia="zh-CN"/>
        </w:rPr>
        <w:t>在经营活动中没有重大违法记录，即在经营活动中没有因违法经营受到刑事处罚或者责令停产、停业、吊销许可证或者执照、较大数额罚款等行政处罚</w:t>
      </w:r>
      <w:r>
        <w:rPr>
          <w:rFonts w:hint="eastAsia" w:ascii="宋体" w:hAnsi="宋体" w:eastAsia="宋体" w:cs="宋体"/>
          <w:sz w:val="24"/>
          <w:szCs w:val="24"/>
          <w:highlight w:val="none"/>
        </w:rPr>
        <w:t>。本人愿为此声明的真实性负责，如有欺骗、隐瞒、谎报等行为，本人愿意承担所有由此引起的法律后果，并接受有关部门依据有关法律法规给予的处罚。</w:t>
      </w:r>
    </w:p>
    <w:p w14:paraId="1BCDDEFC">
      <w:pPr>
        <w:widowControl/>
        <w:wordWrap w:val="0"/>
        <w:spacing w:line="360" w:lineRule="auto"/>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特此声明！</w:t>
      </w:r>
    </w:p>
    <w:p w14:paraId="375BBE78">
      <w:pPr>
        <w:widowControl/>
        <w:wordWrap w:val="0"/>
        <w:spacing w:line="360" w:lineRule="auto"/>
        <w:ind w:firstLine="560" w:firstLineChars="200"/>
        <w:jc w:val="left"/>
        <w:rPr>
          <w:rFonts w:hint="eastAsia" w:ascii="宋体" w:hAnsi="宋体" w:eastAsia="宋体" w:cs="宋体"/>
          <w:sz w:val="28"/>
          <w:szCs w:val="28"/>
          <w:highlight w:val="none"/>
        </w:rPr>
      </w:pPr>
    </w:p>
    <w:p w14:paraId="567630CF">
      <w:pPr>
        <w:keepNext w:val="0"/>
        <w:keepLines w:val="0"/>
        <w:pageBreakBefore w:val="0"/>
        <w:widowControl/>
        <w:kinsoku/>
        <w:wordWrap/>
        <w:overflowPunct/>
        <w:topLinePunct w:val="0"/>
        <w:autoSpaceDE/>
        <w:autoSpaceDN/>
        <w:bidi w:val="0"/>
        <w:adjustRightInd w:val="0"/>
        <w:snapToGrid w:val="0"/>
        <w:spacing w:beforeAutospacing="1" w:after="200" w:line="360" w:lineRule="auto"/>
        <w:jc w:val="right"/>
        <w:textAlignment w:val="auto"/>
        <w:rPr>
          <w:rFonts w:ascii="宋体" w:hAnsi="宋体" w:eastAsia="宋体" w:cs="宋体"/>
          <w:color w:val="auto"/>
          <w:sz w:val="24"/>
          <w:szCs w:val="24"/>
          <w:highlight w:val="none"/>
        </w:rPr>
      </w:pPr>
      <w:r>
        <w:rPr>
          <w:rFonts w:hint="eastAsia" w:ascii="宋体" w:hAnsi="宋体" w:cs="宋体"/>
          <w:color w:val="auto"/>
          <w:kern w:val="0"/>
          <w:sz w:val="24"/>
          <w:szCs w:val="24"/>
          <w:highlight w:val="none"/>
          <w:lang w:val="en-US" w:eastAsia="zh-CN"/>
        </w:rPr>
        <w:t>响</w:t>
      </w:r>
      <w:r>
        <w:rPr>
          <w:rFonts w:hint="eastAsia" w:ascii="宋体" w:hAnsi="宋体" w:eastAsia="宋体" w:cs="宋体"/>
          <w:color w:val="auto"/>
          <w:kern w:val="0"/>
          <w:sz w:val="24"/>
          <w:szCs w:val="24"/>
          <w:highlight w:val="none"/>
          <w:lang w:val="en-US" w:eastAsia="zh-CN"/>
        </w:rPr>
        <w:t xml:space="preserve"> </w:t>
      </w:r>
      <w:r>
        <w:rPr>
          <w:rFonts w:hint="eastAsia" w:ascii="宋体" w:hAnsi="宋体" w:cs="宋体"/>
          <w:color w:val="auto"/>
          <w:kern w:val="0"/>
          <w:sz w:val="24"/>
          <w:szCs w:val="24"/>
          <w:highlight w:val="none"/>
          <w:lang w:val="en-US" w:eastAsia="zh-CN"/>
        </w:rPr>
        <w:t>应</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lang w:eastAsia="zh-CN"/>
        </w:rPr>
        <w:t>人（</w:t>
      </w:r>
      <w:r>
        <w:rPr>
          <w:rFonts w:hint="eastAsia" w:ascii="宋体" w:hAnsi="宋体" w:cs="宋体"/>
          <w:color w:val="auto"/>
          <w:kern w:val="0"/>
          <w:sz w:val="24"/>
          <w:szCs w:val="24"/>
          <w:highlight w:val="none"/>
          <w:lang w:eastAsia="zh-CN"/>
        </w:rPr>
        <w:t>响应人</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（盖单位章）</w:t>
      </w:r>
    </w:p>
    <w:p w14:paraId="621A2EB6">
      <w:pPr>
        <w:keepNext w:val="0"/>
        <w:keepLines w:val="0"/>
        <w:pageBreakBefore w:val="0"/>
        <w:widowControl/>
        <w:kinsoku/>
        <w:wordWrap/>
        <w:overflowPunct/>
        <w:topLinePunct w:val="0"/>
        <w:autoSpaceDE/>
        <w:autoSpaceDN/>
        <w:bidi w:val="0"/>
        <w:adjustRightInd w:val="0"/>
        <w:snapToGrid w:val="0"/>
        <w:spacing w:beforeAutospacing="1" w:after="200" w:line="360" w:lineRule="auto"/>
        <w:jc w:val="righ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法定代表人或其委托代理人：</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eastAsia="zh-CN"/>
        </w:rPr>
        <w:t>签字</w:t>
      </w:r>
      <w:r>
        <w:rPr>
          <w:rFonts w:hint="eastAsia" w:ascii="宋体" w:hAnsi="宋体" w:eastAsia="宋体" w:cs="宋体"/>
          <w:color w:val="auto"/>
          <w:sz w:val="24"/>
          <w:szCs w:val="24"/>
          <w:highlight w:val="none"/>
          <w:lang w:val="en-US" w:eastAsia="zh-CN"/>
        </w:rPr>
        <w:t>或</w:t>
      </w:r>
      <w:r>
        <w:rPr>
          <w:rFonts w:hint="eastAsia" w:ascii="宋体" w:hAnsi="宋体" w:eastAsia="宋体" w:cs="宋体"/>
          <w:color w:val="auto"/>
          <w:kern w:val="0"/>
          <w:sz w:val="24"/>
          <w:szCs w:val="24"/>
          <w:highlight w:val="none"/>
          <w:lang w:eastAsia="zh-CN"/>
        </w:rPr>
        <w:t>盖章</w:t>
      </w:r>
      <w:r>
        <w:rPr>
          <w:rFonts w:hint="eastAsia" w:ascii="宋体" w:hAnsi="宋体" w:eastAsia="宋体" w:cs="宋体"/>
          <w:color w:val="auto"/>
          <w:kern w:val="0"/>
          <w:sz w:val="24"/>
          <w:szCs w:val="24"/>
          <w:highlight w:val="none"/>
        </w:rPr>
        <w:t>）</w:t>
      </w:r>
    </w:p>
    <w:p w14:paraId="7E418821">
      <w:pPr>
        <w:keepNext w:val="0"/>
        <w:keepLines w:val="0"/>
        <w:pageBreakBefore w:val="0"/>
        <w:widowControl/>
        <w:kinsoku/>
        <w:wordWrap/>
        <w:overflowPunct/>
        <w:topLinePunct w:val="0"/>
        <w:autoSpaceDE/>
        <w:autoSpaceDN/>
        <w:bidi w:val="0"/>
        <w:adjustRightInd w:val="0"/>
        <w:snapToGrid w:val="0"/>
        <w:spacing w:beforeAutospacing="1" w:after="200" w:line="360" w:lineRule="auto"/>
        <w:jc w:val="right"/>
        <w:textAlignment w:val="auto"/>
        <w:rPr>
          <w:color w:val="auto"/>
          <w:sz w:val="24"/>
          <w:szCs w:val="24"/>
          <w:highlight w:val="none"/>
        </w:rPr>
      </w:pPr>
      <w:r>
        <w:rPr>
          <w:rFonts w:hint="eastAsia" w:ascii="宋体" w:hAnsi="宋体" w:eastAsia="宋体" w:cs="宋体"/>
          <w:color w:val="auto"/>
          <w:kern w:val="0"/>
          <w:sz w:val="24"/>
          <w:szCs w:val="24"/>
          <w:highlight w:val="none"/>
          <w:lang w:val="en-US" w:eastAsia="zh-CN"/>
        </w:rPr>
        <w:t>日  期：       年     月     日</w:t>
      </w:r>
    </w:p>
    <w:p w14:paraId="01F72C44">
      <w:pPr>
        <w:pStyle w:val="8"/>
        <w:rPr>
          <w:rFonts w:hint="eastAsia" w:ascii="宋体" w:hAnsi="宋体" w:eastAsia="宋体" w:cs="宋体"/>
          <w:color w:val="auto"/>
          <w:kern w:val="0"/>
          <w:sz w:val="21"/>
          <w:szCs w:val="24"/>
          <w:highlight w:val="none"/>
          <w:lang w:val="en-US" w:eastAsia="zh-CN" w:bidi="ar-SA"/>
        </w:rPr>
      </w:pPr>
    </w:p>
    <w:p w14:paraId="3744EC2F">
      <w:pPr>
        <w:pStyle w:val="8"/>
        <w:rPr>
          <w:rFonts w:hint="eastAsia" w:ascii="宋体" w:hAnsi="宋体" w:eastAsia="宋体" w:cs="宋体"/>
          <w:color w:val="auto"/>
          <w:kern w:val="0"/>
          <w:sz w:val="21"/>
          <w:szCs w:val="24"/>
          <w:highlight w:val="none"/>
          <w:lang w:val="en-US" w:eastAsia="zh-CN" w:bidi="ar-SA"/>
        </w:rPr>
      </w:pPr>
      <w:r>
        <w:rPr>
          <w:rFonts w:hint="eastAsia" w:ascii="宋体" w:hAnsi="宋体" w:eastAsia="宋体" w:cs="宋体"/>
          <w:color w:val="auto"/>
          <w:kern w:val="0"/>
          <w:sz w:val="21"/>
          <w:szCs w:val="24"/>
          <w:highlight w:val="none"/>
          <w:lang w:val="en-US" w:eastAsia="zh-CN" w:bidi="ar-SA"/>
        </w:rPr>
        <w:t>注：因本项目为电子标，委托代理人无法手写签字，可以电脑打印字体为准并法定代表人签章为准。</w:t>
      </w:r>
    </w:p>
    <w:p w14:paraId="3AF987BF">
      <w:pPr>
        <w:rPr>
          <w:rFonts w:hint="eastAsia" w:ascii="宋体" w:hAnsi="宋体"/>
          <w:color w:val="000000"/>
          <w:kern w:val="0"/>
          <w:sz w:val="24"/>
          <w:szCs w:val="20"/>
          <w:highlight w:val="none"/>
        </w:rPr>
      </w:pPr>
      <w:r>
        <w:rPr>
          <w:rFonts w:hint="eastAsia" w:ascii="宋体" w:hAnsi="宋体"/>
          <w:color w:val="000000"/>
          <w:kern w:val="0"/>
          <w:sz w:val="24"/>
          <w:szCs w:val="20"/>
          <w:highlight w:val="none"/>
        </w:rPr>
        <w:br w:type="page"/>
      </w:r>
    </w:p>
    <w:p w14:paraId="2F0D874A">
      <w:pPr>
        <w:widowControl/>
        <w:wordWrap w:val="0"/>
        <w:spacing w:line="480" w:lineRule="auto"/>
        <w:ind w:firstLine="2530" w:firstLineChars="900"/>
        <w:jc w:val="both"/>
        <w:rPr>
          <w:rFonts w:ascii="宋体" w:hAnsi="宋体"/>
          <w:b/>
          <w:bCs/>
          <w:color w:val="000000"/>
          <w:kern w:val="0"/>
          <w:sz w:val="24"/>
          <w:szCs w:val="20"/>
          <w:highlight w:val="none"/>
        </w:rPr>
      </w:pPr>
      <w:r>
        <w:rPr>
          <w:rFonts w:hint="eastAsia" w:ascii="宋体" w:hAnsi="宋体" w:eastAsia="宋体" w:cs="宋体"/>
          <w:b/>
          <w:bCs/>
          <w:color w:val="000000"/>
          <w:kern w:val="0"/>
          <w:sz w:val="28"/>
          <w:szCs w:val="28"/>
          <w:highlight w:val="none"/>
          <w:lang w:val="en-US" w:eastAsia="zh-CN"/>
        </w:rPr>
        <w:t>（四）</w:t>
      </w:r>
      <w:r>
        <w:rPr>
          <w:rFonts w:hint="eastAsia" w:ascii="宋体" w:hAnsi="宋体" w:eastAsia="宋体" w:cs="宋体"/>
          <w:b/>
          <w:bCs/>
          <w:color w:val="000000"/>
          <w:kern w:val="0"/>
          <w:sz w:val="28"/>
          <w:szCs w:val="28"/>
          <w:highlight w:val="none"/>
        </w:rPr>
        <w:t>近年来完成的类似项目情况表</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95"/>
        <w:gridCol w:w="6094"/>
      </w:tblGrid>
      <w:tr w14:paraId="41CFA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5" w:type="dxa"/>
            <w:noWrap w:val="0"/>
            <w:vAlign w:val="center"/>
          </w:tcPr>
          <w:p w14:paraId="6C5A9060">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项目名称</w:t>
            </w:r>
          </w:p>
        </w:tc>
        <w:tc>
          <w:tcPr>
            <w:tcW w:w="6094" w:type="dxa"/>
            <w:noWrap w:val="0"/>
            <w:vAlign w:val="center"/>
          </w:tcPr>
          <w:p w14:paraId="604B32FC">
            <w:pPr>
              <w:widowControl/>
              <w:spacing w:line="240" w:lineRule="auto"/>
              <w:jc w:val="center"/>
              <w:rPr>
                <w:rFonts w:ascii="宋体" w:hAnsi="宋体"/>
                <w:color w:val="000000"/>
                <w:kern w:val="0"/>
                <w:sz w:val="20"/>
                <w:szCs w:val="21"/>
                <w:highlight w:val="none"/>
              </w:rPr>
            </w:pPr>
          </w:p>
        </w:tc>
      </w:tr>
      <w:tr w14:paraId="6FEEB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5" w:type="dxa"/>
            <w:noWrap w:val="0"/>
            <w:vAlign w:val="center"/>
          </w:tcPr>
          <w:p w14:paraId="250CD6EE">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项目所在地</w:t>
            </w:r>
          </w:p>
        </w:tc>
        <w:tc>
          <w:tcPr>
            <w:tcW w:w="6094" w:type="dxa"/>
            <w:noWrap w:val="0"/>
            <w:vAlign w:val="center"/>
          </w:tcPr>
          <w:p w14:paraId="14C0CD21">
            <w:pPr>
              <w:widowControl/>
              <w:spacing w:line="240" w:lineRule="auto"/>
              <w:jc w:val="center"/>
              <w:rPr>
                <w:rFonts w:ascii="宋体" w:hAnsi="宋体"/>
                <w:color w:val="000000"/>
                <w:kern w:val="0"/>
                <w:sz w:val="20"/>
                <w:szCs w:val="21"/>
                <w:highlight w:val="none"/>
              </w:rPr>
            </w:pPr>
          </w:p>
        </w:tc>
      </w:tr>
      <w:tr w14:paraId="09F3E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5" w:type="dxa"/>
            <w:noWrap w:val="0"/>
            <w:vAlign w:val="center"/>
          </w:tcPr>
          <w:p w14:paraId="598C3CBB">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发包人名称</w:t>
            </w:r>
          </w:p>
        </w:tc>
        <w:tc>
          <w:tcPr>
            <w:tcW w:w="6094" w:type="dxa"/>
            <w:noWrap w:val="0"/>
            <w:vAlign w:val="center"/>
          </w:tcPr>
          <w:p w14:paraId="70F6040A">
            <w:pPr>
              <w:widowControl/>
              <w:spacing w:line="240" w:lineRule="auto"/>
              <w:jc w:val="center"/>
              <w:rPr>
                <w:rFonts w:ascii="宋体" w:hAnsi="宋体"/>
                <w:color w:val="000000"/>
                <w:kern w:val="0"/>
                <w:sz w:val="20"/>
                <w:szCs w:val="21"/>
                <w:highlight w:val="none"/>
              </w:rPr>
            </w:pPr>
          </w:p>
        </w:tc>
      </w:tr>
      <w:tr w14:paraId="3D3FB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5" w:type="dxa"/>
            <w:noWrap w:val="0"/>
            <w:vAlign w:val="center"/>
          </w:tcPr>
          <w:p w14:paraId="12C27FFC">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发包人地址</w:t>
            </w:r>
          </w:p>
        </w:tc>
        <w:tc>
          <w:tcPr>
            <w:tcW w:w="6094" w:type="dxa"/>
            <w:noWrap w:val="0"/>
            <w:vAlign w:val="center"/>
          </w:tcPr>
          <w:p w14:paraId="0990DF1C">
            <w:pPr>
              <w:widowControl/>
              <w:spacing w:line="240" w:lineRule="auto"/>
              <w:jc w:val="center"/>
              <w:rPr>
                <w:rFonts w:ascii="宋体" w:hAnsi="宋体"/>
                <w:color w:val="000000"/>
                <w:kern w:val="0"/>
                <w:sz w:val="20"/>
                <w:szCs w:val="21"/>
                <w:highlight w:val="none"/>
              </w:rPr>
            </w:pPr>
          </w:p>
        </w:tc>
      </w:tr>
      <w:tr w14:paraId="12CD3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5" w:type="dxa"/>
            <w:noWrap w:val="0"/>
            <w:vAlign w:val="center"/>
          </w:tcPr>
          <w:p w14:paraId="09972374">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合同价格</w:t>
            </w:r>
          </w:p>
        </w:tc>
        <w:tc>
          <w:tcPr>
            <w:tcW w:w="6094" w:type="dxa"/>
            <w:noWrap w:val="0"/>
            <w:vAlign w:val="center"/>
          </w:tcPr>
          <w:p w14:paraId="20110B1B">
            <w:pPr>
              <w:widowControl/>
              <w:spacing w:line="240" w:lineRule="auto"/>
              <w:jc w:val="center"/>
              <w:rPr>
                <w:rFonts w:ascii="宋体" w:hAnsi="宋体"/>
                <w:color w:val="000000"/>
                <w:kern w:val="0"/>
                <w:sz w:val="20"/>
                <w:szCs w:val="21"/>
                <w:highlight w:val="none"/>
              </w:rPr>
            </w:pPr>
          </w:p>
        </w:tc>
      </w:tr>
      <w:tr w14:paraId="45D13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5" w:type="dxa"/>
            <w:noWrap w:val="0"/>
            <w:vAlign w:val="center"/>
          </w:tcPr>
          <w:p w14:paraId="59A79704">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开工日期</w:t>
            </w:r>
          </w:p>
        </w:tc>
        <w:tc>
          <w:tcPr>
            <w:tcW w:w="6094" w:type="dxa"/>
            <w:noWrap w:val="0"/>
            <w:vAlign w:val="center"/>
          </w:tcPr>
          <w:p w14:paraId="5C7A2D9C">
            <w:pPr>
              <w:widowControl/>
              <w:spacing w:line="240" w:lineRule="auto"/>
              <w:jc w:val="center"/>
              <w:rPr>
                <w:rFonts w:ascii="宋体" w:hAnsi="宋体"/>
                <w:color w:val="000000"/>
                <w:kern w:val="0"/>
                <w:sz w:val="20"/>
                <w:szCs w:val="21"/>
                <w:highlight w:val="none"/>
              </w:rPr>
            </w:pPr>
          </w:p>
        </w:tc>
      </w:tr>
      <w:tr w14:paraId="7CD41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5" w:type="dxa"/>
            <w:noWrap w:val="0"/>
            <w:vAlign w:val="center"/>
          </w:tcPr>
          <w:p w14:paraId="7479F67B">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竣工日期</w:t>
            </w:r>
          </w:p>
        </w:tc>
        <w:tc>
          <w:tcPr>
            <w:tcW w:w="6094" w:type="dxa"/>
            <w:noWrap w:val="0"/>
            <w:vAlign w:val="center"/>
          </w:tcPr>
          <w:p w14:paraId="4D90B6DD">
            <w:pPr>
              <w:widowControl/>
              <w:spacing w:line="240" w:lineRule="auto"/>
              <w:jc w:val="center"/>
              <w:rPr>
                <w:rFonts w:ascii="宋体" w:hAnsi="宋体"/>
                <w:color w:val="000000"/>
                <w:kern w:val="0"/>
                <w:sz w:val="20"/>
                <w:szCs w:val="21"/>
                <w:highlight w:val="none"/>
              </w:rPr>
            </w:pPr>
          </w:p>
        </w:tc>
      </w:tr>
      <w:tr w14:paraId="0CAC9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5" w:type="dxa"/>
            <w:noWrap w:val="0"/>
            <w:vAlign w:val="center"/>
          </w:tcPr>
          <w:p w14:paraId="79A4CB16">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承担的工作</w:t>
            </w:r>
          </w:p>
        </w:tc>
        <w:tc>
          <w:tcPr>
            <w:tcW w:w="6094" w:type="dxa"/>
            <w:noWrap w:val="0"/>
            <w:vAlign w:val="center"/>
          </w:tcPr>
          <w:p w14:paraId="4ED291D5">
            <w:pPr>
              <w:widowControl/>
              <w:spacing w:line="240" w:lineRule="auto"/>
              <w:jc w:val="center"/>
              <w:rPr>
                <w:rFonts w:ascii="宋体" w:hAnsi="宋体"/>
                <w:color w:val="000000"/>
                <w:kern w:val="0"/>
                <w:sz w:val="20"/>
                <w:szCs w:val="21"/>
                <w:highlight w:val="none"/>
              </w:rPr>
            </w:pPr>
          </w:p>
        </w:tc>
      </w:tr>
      <w:tr w14:paraId="14A96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5" w:type="dxa"/>
            <w:noWrap w:val="0"/>
            <w:vAlign w:val="center"/>
          </w:tcPr>
          <w:p w14:paraId="45EAD21E">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工程质量</w:t>
            </w:r>
          </w:p>
        </w:tc>
        <w:tc>
          <w:tcPr>
            <w:tcW w:w="6094" w:type="dxa"/>
            <w:noWrap w:val="0"/>
            <w:vAlign w:val="center"/>
          </w:tcPr>
          <w:p w14:paraId="2C6E6016">
            <w:pPr>
              <w:widowControl/>
              <w:spacing w:line="240" w:lineRule="auto"/>
              <w:jc w:val="center"/>
              <w:rPr>
                <w:rFonts w:ascii="宋体" w:hAnsi="宋体"/>
                <w:color w:val="000000"/>
                <w:kern w:val="0"/>
                <w:sz w:val="20"/>
                <w:szCs w:val="21"/>
                <w:highlight w:val="none"/>
              </w:rPr>
            </w:pPr>
          </w:p>
        </w:tc>
      </w:tr>
      <w:tr w14:paraId="32F09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5" w:type="dxa"/>
            <w:noWrap w:val="0"/>
            <w:vAlign w:val="center"/>
          </w:tcPr>
          <w:p w14:paraId="7ED9206D">
            <w:pPr>
              <w:widowControl/>
              <w:spacing w:line="240" w:lineRule="auto"/>
              <w:jc w:val="center"/>
              <w:rPr>
                <w:rFonts w:hint="eastAsia" w:ascii="宋体" w:hAnsi="宋体"/>
                <w:color w:val="000000"/>
                <w:kern w:val="0"/>
                <w:sz w:val="24"/>
                <w:szCs w:val="24"/>
                <w:highlight w:val="none"/>
              </w:rPr>
            </w:pPr>
            <w:r>
              <w:rPr>
                <w:rFonts w:hint="eastAsia" w:ascii="宋体" w:hAnsi="宋体"/>
                <w:color w:val="000000"/>
                <w:kern w:val="0"/>
                <w:sz w:val="24"/>
                <w:szCs w:val="24"/>
                <w:highlight w:val="none"/>
              </w:rPr>
              <w:t>项目经理</w:t>
            </w:r>
          </w:p>
        </w:tc>
        <w:tc>
          <w:tcPr>
            <w:tcW w:w="6094" w:type="dxa"/>
            <w:noWrap w:val="0"/>
            <w:vAlign w:val="center"/>
          </w:tcPr>
          <w:p w14:paraId="6D45C447">
            <w:pPr>
              <w:widowControl/>
              <w:spacing w:line="240" w:lineRule="auto"/>
              <w:jc w:val="center"/>
              <w:rPr>
                <w:rFonts w:ascii="宋体" w:hAnsi="宋体"/>
                <w:color w:val="000000"/>
                <w:kern w:val="0"/>
                <w:sz w:val="20"/>
                <w:szCs w:val="21"/>
                <w:highlight w:val="none"/>
              </w:rPr>
            </w:pPr>
          </w:p>
        </w:tc>
      </w:tr>
      <w:tr w14:paraId="6AE4B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5" w:type="dxa"/>
            <w:noWrap w:val="0"/>
            <w:vAlign w:val="center"/>
          </w:tcPr>
          <w:p w14:paraId="0B488D40">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技术负责人</w:t>
            </w:r>
          </w:p>
        </w:tc>
        <w:tc>
          <w:tcPr>
            <w:tcW w:w="6094" w:type="dxa"/>
            <w:noWrap w:val="0"/>
            <w:vAlign w:val="center"/>
          </w:tcPr>
          <w:p w14:paraId="292DAF60">
            <w:pPr>
              <w:widowControl/>
              <w:spacing w:line="240" w:lineRule="auto"/>
              <w:jc w:val="center"/>
              <w:rPr>
                <w:rFonts w:ascii="宋体" w:hAnsi="宋体"/>
                <w:color w:val="000000"/>
                <w:kern w:val="0"/>
                <w:sz w:val="20"/>
                <w:szCs w:val="21"/>
                <w:highlight w:val="none"/>
              </w:rPr>
            </w:pPr>
          </w:p>
        </w:tc>
      </w:tr>
      <w:tr w14:paraId="45E5D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7" w:hRule="atLeast"/>
          <w:jc w:val="center"/>
        </w:trPr>
        <w:tc>
          <w:tcPr>
            <w:tcW w:w="3095" w:type="dxa"/>
            <w:noWrap w:val="0"/>
            <w:vAlign w:val="center"/>
          </w:tcPr>
          <w:p w14:paraId="659E3F58">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项目描述</w:t>
            </w:r>
          </w:p>
        </w:tc>
        <w:tc>
          <w:tcPr>
            <w:tcW w:w="6094" w:type="dxa"/>
            <w:noWrap w:val="0"/>
            <w:vAlign w:val="center"/>
          </w:tcPr>
          <w:p w14:paraId="6CDA35E5">
            <w:pPr>
              <w:widowControl/>
              <w:spacing w:line="240" w:lineRule="auto"/>
              <w:jc w:val="center"/>
              <w:rPr>
                <w:rFonts w:ascii="宋体" w:hAnsi="宋体"/>
                <w:color w:val="000000"/>
                <w:kern w:val="0"/>
                <w:sz w:val="20"/>
                <w:szCs w:val="21"/>
                <w:highlight w:val="none"/>
              </w:rPr>
            </w:pPr>
          </w:p>
        </w:tc>
      </w:tr>
      <w:tr w14:paraId="32713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5" w:type="dxa"/>
            <w:noWrap w:val="0"/>
            <w:vAlign w:val="center"/>
          </w:tcPr>
          <w:p w14:paraId="3B9E7F07">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备注</w:t>
            </w:r>
          </w:p>
        </w:tc>
        <w:tc>
          <w:tcPr>
            <w:tcW w:w="6094" w:type="dxa"/>
            <w:noWrap w:val="0"/>
            <w:vAlign w:val="center"/>
          </w:tcPr>
          <w:p w14:paraId="52AFC8A7">
            <w:pPr>
              <w:widowControl/>
              <w:spacing w:line="240" w:lineRule="auto"/>
              <w:jc w:val="center"/>
              <w:rPr>
                <w:rFonts w:ascii="宋体" w:hAnsi="宋体"/>
                <w:color w:val="000000"/>
                <w:kern w:val="0"/>
                <w:sz w:val="20"/>
                <w:szCs w:val="21"/>
                <w:highlight w:val="none"/>
              </w:rPr>
            </w:pPr>
          </w:p>
        </w:tc>
      </w:tr>
    </w:tbl>
    <w:p w14:paraId="62EE5E26">
      <w:pPr>
        <w:numPr>
          <w:ilvl w:val="0"/>
          <w:numId w:val="0"/>
        </w:numPr>
        <w:spacing w:line="480" w:lineRule="exact"/>
        <w:ind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备注：本表后附扫描件。每张表格只填写一个项目，并标明序号。</w:t>
      </w:r>
    </w:p>
    <w:p w14:paraId="4D92BD41">
      <w:pPr>
        <w:widowControl/>
        <w:spacing w:before="120" w:beforeLines="50" w:after="120" w:afterLines="50" w:line="440" w:lineRule="exact"/>
        <w:jc w:val="left"/>
        <w:rPr>
          <w:rFonts w:hint="eastAsia" w:ascii="宋体" w:hAnsi="宋体"/>
          <w:color w:val="000000"/>
          <w:kern w:val="0"/>
          <w:sz w:val="24"/>
          <w:szCs w:val="20"/>
          <w:highlight w:val="none"/>
        </w:rPr>
      </w:pPr>
    </w:p>
    <w:p w14:paraId="05DD8E09">
      <w:pPr>
        <w:widowControl/>
        <w:spacing w:before="120" w:beforeLines="50" w:after="120" w:afterLines="50" w:line="440" w:lineRule="exact"/>
        <w:jc w:val="left"/>
        <w:rPr>
          <w:rFonts w:hint="eastAsia" w:ascii="宋体" w:hAnsi="宋体"/>
          <w:color w:val="000000"/>
          <w:kern w:val="0"/>
          <w:sz w:val="24"/>
          <w:szCs w:val="20"/>
          <w:highlight w:val="none"/>
        </w:rPr>
      </w:pPr>
    </w:p>
    <w:p w14:paraId="51FFE5CC">
      <w:pPr>
        <w:widowControl/>
        <w:spacing w:before="100" w:beforeAutospacing="1" w:after="120"/>
        <w:ind w:left="420" w:firstLine="420"/>
        <w:jc w:val="left"/>
        <w:rPr>
          <w:rFonts w:hint="eastAsia" w:ascii="Times New Roman" w:hAnsi="Times New Roman" w:eastAsia="Arial Unicode MS"/>
          <w:color w:val="000000"/>
          <w:kern w:val="0"/>
          <w:sz w:val="20"/>
          <w:szCs w:val="20"/>
          <w:highlight w:val="none"/>
        </w:rPr>
      </w:pPr>
    </w:p>
    <w:p w14:paraId="070B826C">
      <w:pPr>
        <w:widowControl/>
        <w:spacing w:line="420" w:lineRule="exact"/>
        <w:jc w:val="both"/>
        <w:rPr>
          <w:rFonts w:hint="eastAsia" w:ascii="宋体" w:hAnsi="宋体" w:eastAsia="宋体" w:cs="Times New Roman"/>
          <w:b/>
          <w:color w:val="000000"/>
          <w:sz w:val="30"/>
          <w:szCs w:val="30"/>
          <w:highlight w:val="none"/>
          <w:lang w:val="en-US" w:eastAsia="zh-CN"/>
        </w:rPr>
      </w:pPr>
      <w:r>
        <w:rPr>
          <w:rFonts w:hint="eastAsia" w:ascii="宋体" w:hAnsi="宋体" w:eastAsia="宋体" w:cs="Times New Roman"/>
          <w:b/>
          <w:color w:val="000000"/>
          <w:sz w:val="30"/>
          <w:szCs w:val="30"/>
          <w:highlight w:val="none"/>
          <w:lang w:val="en-US" w:eastAsia="zh-CN"/>
        </w:rPr>
        <w:br w:type="page"/>
      </w:r>
    </w:p>
    <w:p w14:paraId="3DBF7FB2">
      <w:pPr>
        <w:widowControl/>
        <w:spacing w:line="420" w:lineRule="exact"/>
        <w:ind w:firstLine="2530" w:firstLineChars="900"/>
        <w:jc w:val="both"/>
        <w:rPr>
          <w:rFonts w:hint="eastAsia" w:ascii="宋体" w:hAnsi="宋体" w:eastAsia="宋体" w:cs="宋体"/>
          <w:color w:val="000000"/>
          <w:kern w:val="0"/>
          <w:sz w:val="28"/>
          <w:szCs w:val="28"/>
          <w:highlight w:val="none"/>
          <w:lang w:val="en-US" w:eastAsia="zh-CN"/>
        </w:rPr>
      </w:pPr>
      <w:r>
        <w:rPr>
          <w:rFonts w:hint="eastAsia" w:ascii="宋体" w:hAnsi="宋体" w:eastAsia="宋体" w:cs="宋体"/>
          <w:b/>
          <w:bCs/>
          <w:color w:val="000000"/>
          <w:kern w:val="0"/>
          <w:sz w:val="28"/>
          <w:szCs w:val="28"/>
          <w:highlight w:val="none"/>
          <w:lang w:val="en-US" w:eastAsia="zh-CN"/>
        </w:rPr>
        <w:t>（五）正在施工的和新承接的项目情况表</w:t>
      </w:r>
    </w:p>
    <w:p w14:paraId="6F36D0D5">
      <w:pPr>
        <w:pStyle w:val="8"/>
        <w:rPr>
          <w:rFonts w:hint="eastAsia"/>
          <w:highlight w:val="none"/>
        </w:rPr>
      </w:pP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7"/>
        <w:gridCol w:w="6095"/>
      </w:tblGrid>
      <w:tr w14:paraId="01601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7" w:type="dxa"/>
            <w:noWrap w:val="0"/>
            <w:vAlign w:val="center"/>
          </w:tcPr>
          <w:p w14:paraId="36DF3621">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项目名称</w:t>
            </w:r>
          </w:p>
        </w:tc>
        <w:tc>
          <w:tcPr>
            <w:tcW w:w="6095" w:type="dxa"/>
            <w:noWrap w:val="0"/>
            <w:vAlign w:val="center"/>
          </w:tcPr>
          <w:p w14:paraId="5BAF1FCA">
            <w:pPr>
              <w:widowControl/>
              <w:spacing w:line="240" w:lineRule="auto"/>
              <w:jc w:val="center"/>
              <w:rPr>
                <w:rFonts w:ascii="宋体" w:hAnsi="宋体"/>
                <w:color w:val="000000"/>
                <w:kern w:val="0"/>
                <w:sz w:val="24"/>
                <w:szCs w:val="24"/>
                <w:highlight w:val="none"/>
              </w:rPr>
            </w:pPr>
          </w:p>
        </w:tc>
      </w:tr>
      <w:tr w14:paraId="761B5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7" w:type="dxa"/>
            <w:noWrap w:val="0"/>
            <w:vAlign w:val="center"/>
          </w:tcPr>
          <w:p w14:paraId="06EC3902">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项目所在地</w:t>
            </w:r>
          </w:p>
        </w:tc>
        <w:tc>
          <w:tcPr>
            <w:tcW w:w="6095" w:type="dxa"/>
            <w:noWrap w:val="0"/>
            <w:vAlign w:val="center"/>
          </w:tcPr>
          <w:p w14:paraId="71A36A30">
            <w:pPr>
              <w:widowControl/>
              <w:spacing w:line="240" w:lineRule="auto"/>
              <w:jc w:val="center"/>
              <w:rPr>
                <w:rFonts w:ascii="宋体" w:hAnsi="宋体"/>
                <w:color w:val="000000"/>
                <w:kern w:val="0"/>
                <w:sz w:val="24"/>
                <w:szCs w:val="24"/>
                <w:highlight w:val="none"/>
              </w:rPr>
            </w:pPr>
          </w:p>
        </w:tc>
      </w:tr>
      <w:tr w14:paraId="12DAB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7" w:type="dxa"/>
            <w:noWrap w:val="0"/>
            <w:vAlign w:val="center"/>
          </w:tcPr>
          <w:p w14:paraId="6D5CA2B4">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发包人名称</w:t>
            </w:r>
          </w:p>
        </w:tc>
        <w:tc>
          <w:tcPr>
            <w:tcW w:w="6095" w:type="dxa"/>
            <w:noWrap w:val="0"/>
            <w:vAlign w:val="center"/>
          </w:tcPr>
          <w:p w14:paraId="5CA85AD6">
            <w:pPr>
              <w:widowControl/>
              <w:spacing w:line="240" w:lineRule="auto"/>
              <w:jc w:val="center"/>
              <w:rPr>
                <w:rFonts w:ascii="宋体" w:hAnsi="宋体"/>
                <w:color w:val="000000"/>
                <w:kern w:val="0"/>
                <w:sz w:val="24"/>
                <w:szCs w:val="24"/>
                <w:highlight w:val="none"/>
              </w:rPr>
            </w:pPr>
          </w:p>
        </w:tc>
      </w:tr>
      <w:tr w14:paraId="218BB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7" w:type="dxa"/>
            <w:noWrap w:val="0"/>
            <w:vAlign w:val="center"/>
          </w:tcPr>
          <w:p w14:paraId="433F3DBB">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发包人地址</w:t>
            </w:r>
          </w:p>
        </w:tc>
        <w:tc>
          <w:tcPr>
            <w:tcW w:w="6095" w:type="dxa"/>
            <w:noWrap w:val="0"/>
            <w:vAlign w:val="center"/>
          </w:tcPr>
          <w:p w14:paraId="668E22AC">
            <w:pPr>
              <w:widowControl/>
              <w:spacing w:line="240" w:lineRule="auto"/>
              <w:jc w:val="center"/>
              <w:rPr>
                <w:rFonts w:ascii="宋体" w:hAnsi="宋体"/>
                <w:color w:val="000000"/>
                <w:kern w:val="0"/>
                <w:sz w:val="24"/>
                <w:szCs w:val="24"/>
                <w:highlight w:val="none"/>
              </w:rPr>
            </w:pPr>
          </w:p>
        </w:tc>
      </w:tr>
      <w:tr w14:paraId="62816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7" w:type="dxa"/>
            <w:noWrap w:val="0"/>
            <w:vAlign w:val="center"/>
          </w:tcPr>
          <w:p w14:paraId="7E6CFCE4">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签约合同价</w:t>
            </w:r>
          </w:p>
        </w:tc>
        <w:tc>
          <w:tcPr>
            <w:tcW w:w="6095" w:type="dxa"/>
            <w:noWrap w:val="0"/>
            <w:vAlign w:val="center"/>
          </w:tcPr>
          <w:p w14:paraId="20CDD8F8">
            <w:pPr>
              <w:widowControl/>
              <w:spacing w:line="240" w:lineRule="auto"/>
              <w:jc w:val="center"/>
              <w:rPr>
                <w:rFonts w:ascii="宋体" w:hAnsi="宋体"/>
                <w:color w:val="000000"/>
                <w:kern w:val="0"/>
                <w:sz w:val="24"/>
                <w:szCs w:val="24"/>
                <w:highlight w:val="none"/>
              </w:rPr>
            </w:pPr>
          </w:p>
        </w:tc>
      </w:tr>
      <w:tr w14:paraId="53A74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7" w:type="dxa"/>
            <w:noWrap w:val="0"/>
            <w:vAlign w:val="center"/>
          </w:tcPr>
          <w:p w14:paraId="1FB89E44">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开工日期</w:t>
            </w:r>
          </w:p>
        </w:tc>
        <w:tc>
          <w:tcPr>
            <w:tcW w:w="6095" w:type="dxa"/>
            <w:noWrap w:val="0"/>
            <w:vAlign w:val="center"/>
          </w:tcPr>
          <w:p w14:paraId="7ADCDD75">
            <w:pPr>
              <w:widowControl/>
              <w:spacing w:line="240" w:lineRule="auto"/>
              <w:jc w:val="center"/>
              <w:rPr>
                <w:rFonts w:ascii="宋体" w:hAnsi="宋体"/>
                <w:color w:val="000000"/>
                <w:kern w:val="0"/>
                <w:sz w:val="24"/>
                <w:szCs w:val="24"/>
                <w:highlight w:val="none"/>
              </w:rPr>
            </w:pPr>
          </w:p>
        </w:tc>
      </w:tr>
      <w:tr w14:paraId="2A7AB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7" w:type="dxa"/>
            <w:noWrap w:val="0"/>
            <w:vAlign w:val="center"/>
          </w:tcPr>
          <w:p w14:paraId="5720739D">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计划竣工日期</w:t>
            </w:r>
          </w:p>
        </w:tc>
        <w:tc>
          <w:tcPr>
            <w:tcW w:w="6095" w:type="dxa"/>
            <w:noWrap w:val="0"/>
            <w:vAlign w:val="center"/>
          </w:tcPr>
          <w:p w14:paraId="1183C814">
            <w:pPr>
              <w:widowControl/>
              <w:spacing w:line="240" w:lineRule="auto"/>
              <w:jc w:val="center"/>
              <w:rPr>
                <w:rFonts w:ascii="宋体" w:hAnsi="宋体"/>
                <w:color w:val="000000"/>
                <w:kern w:val="0"/>
                <w:sz w:val="24"/>
                <w:szCs w:val="24"/>
                <w:highlight w:val="none"/>
              </w:rPr>
            </w:pPr>
          </w:p>
        </w:tc>
      </w:tr>
      <w:tr w14:paraId="5E1CF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7" w:type="dxa"/>
            <w:noWrap w:val="0"/>
            <w:vAlign w:val="center"/>
          </w:tcPr>
          <w:p w14:paraId="5FB9F5C6">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承担的工作</w:t>
            </w:r>
          </w:p>
        </w:tc>
        <w:tc>
          <w:tcPr>
            <w:tcW w:w="6095" w:type="dxa"/>
            <w:noWrap w:val="0"/>
            <w:vAlign w:val="center"/>
          </w:tcPr>
          <w:p w14:paraId="5EFBE1F8">
            <w:pPr>
              <w:widowControl/>
              <w:spacing w:line="240" w:lineRule="auto"/>
              <w:jc w:val="center"/>
              <w:rPr>
                <w:rFonts w:ascii="宋体" w:hAnsi="宋体"/>
                <w:color w:val="000000"/>
                <w:kern w:val="0"/>
                <w:sz w:val="24"/>
                <w:szCs w:val="24"/>
                <w:highlight w:val="none"/>
              </w:rPr>
            </w:pPr>
          </w:p>
        </w:tc>
      </w:tr>
      <w:tr w14:paraId="38BB4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7" w:type="dxa"/>
            <w:noWrap w:val="0"/>
            <w:vAlign w:val="center"/>
          </w:tcPr>
          <w:p w14:paraId="137475BE">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工程质量</w:t>
            </w:r>
          </w:p>
        </w:tc>
        <w:tc>
          <w:tcPr>
            <w:tcW w:w="6095" w:type="dxa"/>
            <w:noWrap w:val="0"/>
            <w:vAlign w:val="center"/>
          </w:tcPr>
          <w:p w14:paraId="7E373E23">
            <w:pPr>
              <w:widowControl/>
              <w:spacing w:line="240" w:lineRule="auto"/>
              <w:jc w:val="center"/>
              <w:rPr>
                <w:rFonts w:ascii="宋体" w:hAnsi="宋体"/>
                <w:color w:val="000000"/>
                <w:kern w:val="0"/>
                <w:sz w:val="24"/>
                <w:szCs w:val="24"/>
                <w:highlight w:val="none"/>
              </w:rPr>
            </w:pPr>
          </w:p>
        </w:tc>
      </w:tr>
      <w:tr w14:paraId="565CC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7" w:type="dxa"/>
            <w:noWrap w:val="0"/>
            <w:vAlign w:val="center"/>
          </w:tcPr>
          <w:p w14:paraId="61A83C2F">
            <w:pPr>
              <w:widowControl/>
              <w:spacing w:line="240" w:lineRule="auto"/>
              <w:jc w:val="center"/>
              <w:rPr>
                <w:rFonts w:hint="eastAsia" w:ascii="宋体" w:hAnsi="宋体"/>
                <w:color w:val="000000"/>
                <w:kern w:val="0"/>
                <w:sz w:val="24"/>
                <w:szCs w:val="24"/>
                <w:highlight w:val="none"/>
              </w:rPr>
            </w:pPr>
            <w:r>
              <w:rPr>
                <w:rFonts w:hint="eastAsia" w:ascii="宋体" w:hAnsi="宋体"/>
                <w:color w:val="000000"/>
                <w:kern w:val="0"/>
                <w:sz w:val="24"/>
                <w:szCs w:val="24"/>
                <w:highlight w:val="none"/>
              </w:rPr>
              <w:t>项目经理</w:t>
            </w:r>
          </w:p>
        </w:tc>
        <w:tc>
          <w:tcPr>
            <w:tcW w:w="6095" w:type="dxa"/>
            <w:noWrap w:val="0"/>
            <w:vAlign w:val="center"/>
          </w:tcPr>
          <w:p w14:paraId="23559DAA">
            <w:pPr>
              <w:widowControl/>
              <w:spacing w:line="240" w:lineRule="auto"/>
              <w:jc w:val="center"/>
              <w:rPr>
                <w:rFonts w:ascii="宋体" w:hAnsi="宋体"/>
                <w:color w:val="000000"/>
                <w:kern w:val="0"/>
                <w:sz w:val="24"/>
                <w:szCs w:val="24"/>
                <w:highlight w:val="none"/>
              </w:rPr>
            </w:pPr>
          </w:p>
        </w:tc>
      </w:tr>
      <w:tr w14:paraId="4F960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7" w:type="dxa"/>
            <w:noWrap w:val="0"/>
            <w:vAlign w:val="center"/>
          </w:tcPr>
          <w:p w14:paraId="11B5E57E">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技术负责人</w:t>
            </w:r>
          </w:p>
        </w:tc>
        <w:tc>
          <w:tcPr>
            <w:tcW w:w="6095" w:type="dxa"/>
            <w:noWrap w:val="0"/>
            <w:vAlign w:val="center"/>
          </w:tcPr>
          <w:p w14:paraId="0EF865AB">
            <w:pPr>
              <w:widowControl/>
              <w:spacing w:line="240" w:lineRule="auto"/>
              <w:jc w:val="center"/>
              <w:rPr>
                <w:rFonts w:ascii="宋体" w:hAnsi="宋体"/>
                <w:color w:val="000000"/>
                <w:kern w:val="0"/>
                <w:sz w:val="24"/>
                <w:szCs w:val="24"/>
                <w:highlight w:val="none"/>
              </w:rPr>
            </w:pPr>
          </w:p>
        </w:tc>
      </w:tr>
      <w:tr w14:paraId="14597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5" w:hRule="atLeast"/>
          <w:jc w:val="center"/>
        </w:trPr>
        <w:tc>
          <w:tcPr>
            <w:tcW w:w="2677" w:type="dxa"/>
            <w:noWrap w:val="0"/>
            <w:vAlign w:val="center"/>
          </w:tcPr>
          <w:p w14:paraId="489425B9">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项目描述</w:t>
            </w:r>
          </w:p>
        </w:tc>
        <w:tc>
          <w:tcPr>
            <w:tcW w:w="6095" w:type="dxa"/>
            <w:noWrap w:val="0"/>
            <w:vAlign w:val="center"/>
          </w:tcPr>
          <w:p w14:paraId="1E344100">
            <w:pPr>
              <w:widowControl/>
              <w:spacing w:line="240" w:lineRule="auto"/>
              <w:jc w:val="center"/>
              <w:rPr>
                <w:rFonts w:ascii="宋体" w:hAnsi="宋体"/>
                <w:color w:val="000000"/>
                <w:kern w:val="0"/>
                <w:sz w:val="24"/>
                <w:szCs w:val="24"/>
                <w:highlight w:val="none"/>
              </w:rPr>
            </w:pPr>
          </w:p>
        </w:tc>
      </w:tr>
      <w:tr w14:paraId="1219C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7" w:type="dxa"/>
            <w:noWrap w:val="0"/>
            <w:vAlign w:val="center"/>
          </w:tcPr>
          <w:p w14:paraId="3D65C32E">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备注</w:t>
            </w:r>
          </w:p>
        </w:tc>
        <w:tc>
          <w:tcPr>
            <w:tcW w:w="6095" w:type="dxa"/>
            <w:noWrap w:val="0"/>
            <w:vAlign w:val="center"/>
          </w:tcPr>
          <w:p w14:paraId="5A76DCFA">
            <w:pPr>
              <w:widowControl/>
              <w:spacing w:line="240" w:lineRule="auto"/>
              <w:jc w:val="center"/>
              <w:rPr>
                <w:rFonts w:ascii="宋体" w:hAnsi="宋体"/>
                <w:color w:val="000000"/>
                <w:kern w:val="0"/>
                <w:sz w:val="24"/>
                <w:szCs w:val="24"/>
                <w:highlight w:val="none"/>
              </w:rPr>
            </w:pPr>
          </w:p>
        </w:tc>
      </w:tr>
    </w:tbl>
    <w:p w14:paraId="20AD39F4">
      <w:pPr>
        <w:numPr>
          <w:ilvl w:val="0"/>
          <w:numId w:val="0"/>
        </w:numPr>
        <w:spacing w:line="48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注：本表后附中标通知书及合同协议书扫描件。每张表格只填写一个项目，并标明序号。</w:t>
      </w:r>
    </w:p>
    <w:p w14:paraId="11C36B4E">
      <w:pPr>
        <w:widowControl/>
        <w:spacing w:line="420" w:lineRule="exact"/>
        <w:jc w:val="both"/>
        <w:rPr>
          <w:rFonts w:ascii="宋体" w:hAnsi="宋体"/>
          <w:color w:val="000000"/>
          <w:kern w:val="0"/>
          <w:sz w:val="24"/>
          <w:szCs w:val="20"/>
          <w:highlight w:val="none"/>
          <w:u w:val="single"/>
        </w:rPr>
      </w:pPr>
      <w:r>
        <w:rPr>
          <w:rFonts w:ascii="宋体" w:hAnsi="宋体"/>
          <w:color w:val="000000"/>
          <w:kern w:val="0"/>
          <w:sz w:val="20"/>
          <w:szCs w:val="21"/>
          <w:highlight w:val="none"/>
        </w:rPr>
        <w:br w:type="page"/>
      </w:r>
    </w:p>
    <w:p w14:paraId="3F5651D9">
      <w:pPr>
        <w:keepNext/>
        <w:keepLines/>
        <w:spacing w:before="260" w:after="260" w:line="415" w:lineRule="auto"/>
        <w:ind w:firstLine="2811" w:firstLineChars="1000"/>
        <w:jc w:val="left"/>
        <w:outlineLvl w:val="1"/>
        <w:rPr>
          <w:rFonts w:ascii="宋体" w:hAnsi="宋体"/>
          <w:b/>
          <w:bCs/>
          <w:color w:val="000000"/>
          <w:kern w:val="0"/>
          <w:sz w:val="24"/>
          <w:szCs w:val="20"/>
          <w:highlight w:val="none"/>
        </w:rPr>
      </w:pPr>
      <w:bookmarkStart w:id="1178" w:name="_Toc468276952"/>
      <w:r>
        <w:rPr>
          <w:rFonts w:hint="eastAsia" w:ascii="宋体" w:hAnsi="宋体" w:eastAsia="宋体" w:cs="宋体"/>
          <w:b/>
          <w:bCs/>
          <w:color w:val="000000"/>
          <w:kern w:val="0"/>
          <w:sz w:val="28"/>
          <w:szCs w:val="28"/>
          <w:highlight w:val="none"/>
          <w:lang w:val="en-US" w:eastAsia="zh-CN"/>
        </w:rPr>
        <w:t>（六）近年发生的诉讼和仲裁情况</w:t>
      </w:r>
      <w:bookmarkEnd w:id="1178"/>
    </w:p>
    <w:p w14:paraId="3B6CB953">
      <w:pPr>
        <w:widowControl/>
        <w:spacing w:line="480" w:lineRule="auto"/>
        <w:ind w:firstLine="480" w:firstLineChars="200"/>
        <w:rPr>
          <w:rFonts w:ascii="宋体" w:hAnsi="宋体"/>
          <w:color w:val="000000"/>
          <w:kern w:val="0"/>
          <w:sz w:val="24"/>
          <w:szCs w:val="20"/>
          <w:highlight w:val="none"/>
        </w:rPr>
      </w:pPr>
      <w:r>
        <w:rPr>
          <w:rFonts w:hint="eastAsia" w:ascii="宋体" w:hAnsi="宋体"/>
          <w:color w:val="000000"/>
          <w:kern w:val="0"/>
          <w:sz w:val="24"/>
          <w:szCs w:val="20"/>
          <w:highlight w:val="none"/>
        </w:rPr>
        <w:t>说明：近三年发生的诉讼和仲裁情况仅限于</w:t>
      </w:r>
      <w:r>
        <w:rPr>
          <w:rFonts w:hint="eastAsia" w:ascii="宋体" w:hAnsi="宋体"/>
          <w:color w:val="000000"/>
          <w:kern w:val="0"/>
          <w:sz w:val="24"/>
          <w:szCs w:val="20"/>
          <w:highlight w:val="none"/>
          <w:lang w:eastAsia="zh-CN"/>
        </w:rPr>
        <w:t>响应人</w:t>
      </w:r>
      <w:r>
        <w:rPr>
          <w:rFonts w:hint="eastAsia" w:ascii="宋体" w:hAnsi="宋体"/>
          <w:color w:val="000000"/>
          <w:kern w:val="0"/>
          <w:sz w:val="24"/>
          <w:szCs w:val="20"/>
          <w:highlight w:val="none"/>
        </w:rPr>
        <w:t>败诉的，且与履行施工承包合同有关的案件，不包括调解结案以及未裁决的仲裁或未终审判决的诉讼。</w:t>
      </w:r>
    </w:p>
    <w:p w14:paraId="59CC27B1">
      <w:pPr>
        <w:numPr>
          <w:ilvl w:val="0"/>
          <w:numId w:val="0"/>
        </w:numPr>
        <w:bidi w:val="0"/>
        <w:ind w:firstLine="321" w:firstLineChars="100"/>
        <w:jc w:val="center"/>
        <w:rPr>
          <w:rFonts w:hint="eastAsia" w:ascii="Times New Roman" w:hAnsi="Times New Roman" w:eastAsia="宋体" w:cs="宋体"/>
          <w:b/>
          <w:bCs/>
          <w:color w:val="auto"/>
          <w:kern w:val="2"/>
          <w:sz w:val="32"/>
          <w:szCs w:val="32"/>
          <w:highlight w:val="none"/>
          <w:lang w:val="en-US" w:eastAsia="zh-CN" w:bidi="ar-SA"/>
        </w:rPr>
      </w:pPr>
    </w:p>
    <w:p w14:paraId="70549723">
      <w:pPr>
        <w:numPr>
          <w:ilvl w:val="0"/>
          <w:numId w:val="0"/>
        </w:numPr>
        <w:bidi w:val="0"/>
        <w:ind w:firstLine="321" w:firstLineChars="100"/>
        <w:jc w:val="center"/>
        <w:rPr>
          <w:rFonts w:hint="eastAsia" w:ascii="Times New Roman" w:hAnsi="Times New Roman" w:eastAsia="宋体" w:cs="宋体"/>
          <w:b/>
          <w:bCs/>
          <w:color w:val="auto"/>
          <w:kern w:val="2"/>
          <w:sz w:val="32"/>
          <w:szCs w:val="32"/>
          <w:highlight w:val="none"/>
          <w:lang w:val="en-US" w:eastAsia="zh-CN" w:bidi="ar-SA"/>
        </w:rPr>
      </w:pPr>
    </w:p>
    <w:p w14:paraId="390C643F">
      <w:pPr>
        <w:numPr>
          <w:ilvl w:val="0"/>
          <w:numId w:val="0"/>
        </w:numPr>
        <w:bidi w:val="0"/>
        <w:ind w:firstLine="321" w:firstLineChars="100"/>
        <w:jc w:val="center"/>
        <w:rPr>
          <w:rFonts w:hint="eastAsia" w:ascii="Times New Roman" w:hAnsi="Times New Roman" w:eastAsia="宋体" w:cs="宋体"/>
          <w:b/>
          <w:bCs/>
          <w:color w:val="auto"/>
          <w:kern w:val="2"/>
          <w:sz w:val="32"/>
          <w:szCs w:val="32"/>
          <w:highlight w:val="none"/>
          <w:lang w:val="en-US" w:eastAsia="zh-CN" w:bidi="ar-SA"/>
        </w:rPr>
      </w:pPr>
    </w:p>
    <w:p w14:paraId="24234E84">
      <w:pPr>
        <w:numPr>
          <w:ilvl w:val="0"/>
          <w:numId w:val="0"/>
        </w:numPr>
        <w:bidi w:val="0"/>
        <w:ind w:firstLine="321" w:firstLineChars="100"/>
        <w:jc w:val="center"/>
        <w:rPr>
          <w:rFonts w:hint="eastAsia" w:ascii="Times New Roman" w:hAnsi="Times New Roman" w:eastAsia="宋体" w:cs="宋体"/>
          <w:b/>
          <w:bCs/>
          <w:color w:val="auto"/>
          <w:kern w:val="2"/>
          <w:sz w:val="32"/>
          <w:szCs w:val="32"/>
          <w:highlight w:val="none"/>
          <w:lang w:val="en-US" w:eastAsia="zh-CN" w:bidi="ar-SA"/>
        </w:rPr>
      </w:pPr>
    </w:p>
    <w:p w14:paraId="49CDAC38">
      <w:pPr>
        <w:numPr>
          <w:ilvl w:val="0"/>
          <w:numId w:val="0"/>
        </w:numPr>
        <w:bidi w:val="0"/>
        <w:ind w:firstLine="321" w:firstLineChars="100"/>
        <w:jc w:val="center"/>
        <w:rPr>
          <w:rFonts w:hint="eastAsia" w:ascii="Times New Roman" w:hAnsi="Times New Roman" w:eastAsia="宋体" w:cs="宋体"/>
          <w:b/>
          <w:bCs/>
          <w:color w:val="auto"/>
          <w:kern w:val="2"/>
          <w:sz w:val="32"/>
          <w:szCs w:val="32"/>
          <w:highlight w:val="none"/>
          <w:lang w:val="en-US" w:eastAsia="zh-CN" w:bidi="ar-SA"/>
        </w:rPr>
      </w:pPr>
    </w:p>
    <w:p w14:paraId="7C7C20E1">
      <w:pPr>
        <w:numPr>
          <w:ilvl w:val="0"/>
          <w:numId w:val="0"/>
        </w:numPr>
        <w:bidi w:val="0"/>
        <w:ind w:firstLine="321" w:firstLineChars="100"/>
        <w:jc w:val="center"/>
        <w:rPr>
          <w:rFonts w:hint="eastAsia" w:ascii="Times New Roman" w:hAnsi="Times New Roman" w:eastAsia="宋体" w:cs="宋体"/>
          <w:b/>
          <w:bCs/>
          <w:color w:val="auto"/>
          <w:kern w:val="2"/>
          <w:sz w:val="32"/>
          <w:szCs w:val="32"/>
          <w:highlight w:val="none"/>
          <w:lang w:val="en-US" w:eastAsia="zh-CN" w:bidi="ar-SA"/>
        </w:rPr>
      </w:pPr>
    </w:p>
    <w:p w14:paraId="766A3A24">
      <w:pPr>
        <w:numPr>
          <w:ilvl w:val="0"/>
          <w:numId w:val="0"/>
        </w:numPr>
        <w:ind w:firstLine="3012" w:firstLineChars="1000"/>
        <w:jc w:val="both"/>
        <w:rPr>
          <w:rFonts w:hint="eastAsia" w:ascii="宋体" w:hAnsi="宋体" w:eastAsia="宋体" w:cs="Times New Roman"/>
          <w:b/>
          <w:bCs w:val="0"/>
          <w:color w:val="000000"/>
          <w:kern w:val="2"/>
          <w:sz w:val="30"/>
          <w:szCs w:val="30"/>
          <w:highlight w:val="none"/>
          <w:lang w:val="en-US" w:eastAsia="zh-CN" w:bidi="ar-SA"/>
        </w:rPr>
      </w:pPr>
    </w:p>
    <w:p w14:paraId="6B48208F">
      <w:pPr>
        <w:numPr>
          <w:ilvl w:val="0"/>
          <w:numId w:val="0"/>
        </w:numPr>
        <w:ind w:firstLine="3012" w:firstLineChars="1000"/>
        <w:jc w:val="both"/>
        <w:rPr>
          <w:rFonts w:hint="eastAsia" w:ascii="宋体" w:hAnsi="宋体" w:eastAsia="宋体" w:cs="Times New Roman"/>
          <w:b/>
          <w:bCs w:val="0"/>
          <w:color w:val="000000"/>
          <w:kern w:val="2"/>
          <w:sz w:val="30"/>
          <w:szCs w:val="30"/>
          <w:highlight w:val="none"/>
          <w:lang w:val="en-US" w:eastAsia="zh-CN" w:bidi="ar-SA"/>
        </w:rPr>
      </w:pPr>
    </w:p>
    <w:p w14:paraId="10A982DB">
      <w:pPr>
        <w:numPr>
          <w:ilvl w:val="0"/>
          <w:numId w:val="0"/>
        </w:numPr>
        <w:ind w:firstLine="3012" w:firstLineChars="1000"/>
        <w:jc w:val="both"/>
        <w:rPr>
          <w:rFonts w:hint="eastAsia" w:ascii="宋体" w:hAnsi="宋体" w:eastAsia="宋体" w:cs="Times New Roman"/>
          <w:b/>
          <w:bCs w:val="0"/>
          <w:color w:val="000000"/>
          <w:kern w:val="2"/>
          <w:sz w:val="30"/>
          <w:szCs w:val="30"/>
          <w:highlight w:val="none"/>
          <w:lang w:val="en-US" w:eastAsia="zh-CN" w:bidi="ar-SA"/>
        </w:rPr>
      </w:pPr>
    </w:p>
    <w:p w14:paraId="47E12CC3">
      <w:pPr>
        <w:numPr>
          <w:ilvl w:val="0"/>
          <w:numId w:val="0"/>
        </w:numPr>
        <w:ind w:firstLine="3012" w:firstLineChars="1000"/>
        <w:jc w:val="both"/>
        <w:rPr>
          <w:rFonts w:hint="eastAsia" w:ascii="宋体" w:hAnsi="宋体" w:eastAsia="宋体" w:cs="Times New Roman"/>
          <w:b/>
          <w:bCs w:val="0"/>
          <w:color w:val="000000"/>
          <w:kern w:val="2"/>
          <w:sz w:val="30"/>
          <w:szCs w:val="30"/>
          <w:highlight w:val="none"/>
          <w:lang w:val="en-US" w:eastAsia="zh-CN" w:bidi="ar-SA"/>
        </w:rPr>
      </w:pPr>
    </w:p>
    <w:p w14:paraId="116CC396">
      <w:pPr>
        <w:numPr>
          <w:ilvl w:val="0"/>
          <w:numId w:val="0"/>
        </w:numPr>
        <w:ind w:firstLine="3012" w:firstLineChars="1000"/>
        <w:jc w:val="both"/>
        <w:rPr>
          <w:rFonts w:hint="eastAsia" w:ascii="宋体" w:hAnsi="宋体" w:eastAsia="宋体" w:cs="Times New Roman"/>
          <w:b/>
          <w:bCs w:val="0"/>
          <w:color w:val="000000"/>
          <w:kern w:val="2"/>
          <w:sz w:val="30"/>
          <w:szCs w:val="30"/>
          <w:highlight w:val="none"/>
          <w:lang w:val="en-US" w:eastAsia="zh-CN" w:bidi="ar-SA"/>
        </w:rPr>
      </w:pPr>
    </w:p>
    <w:p w14:paraId="5AF33BAA">
      <w:pPr>
        <w:numPr>
          <w:ilvl w:val="0"/>
          <w:numId w:val="0"/>
        </w:numPr>
        <w:ind w:firstLine="3012" w:firstLineChars="1000"/>
        <w:jc w:val="both"/>
        <w:rPr>
          <w:rFonts w:hint="eastAsia" w:ascii="宋体" w:hAnsi="宋体" w:eastAsia="宋体" w:cs="Times New Roman"/>
          <w:b/>
          <w:bCs w:val="0"/>
          <w:color w:val="000000"/>
          <w:kern w:val="2"/>
          <w:sz w:val="30"/>
          <w:szCs w:val="30"/>
          <w:highlight w:val="none"/>
          <w:lang w:val="en-US" w:eastAsia="zh-CN" w:bidi="ar-SA"/>
        </w:rPr>
      </w:pPr>
    </w:p>
    <w:p w14:paraId="27F001F2">
      <w:pPr>
        <w:numPr>
          <w:ilvl w:val="0"/>
          <w:numId w:val="0"/>
        </w:numPr>
        <w:ind w:firstLine="3012" w:firstLineChars="1000"/>
        <w:jc w:val="both"/>
        <w:rPr>
          <w:rFonts w:hint="eastAsia" w:ascii="宋体" w:hAnsi="宋体" w:eastAsia="宋体" w:cs="Times New Roman"/>
          <w:b/>
          <w:bCs w:val="0"/>
          <w:color w:val="000000"/>
          <w:kern w:val="2"/>
          <w:sz w:val="30"/>
          <w:szCs w:val="30"/>
          <w:highlight w:val="none"/>
          <w:lang w:val="en-US" w:eastAsia="zh-CN" w:bidi="ar-SA"/>
        </w:rPr>
      </w:pPr>
    </w:p>
    <w:p w14:paraId="019454FB">
      <w:pPr>
        <w:numPr>
          <w:ilvl w:val="0"/>
          <w:numId w:val="0"/>
        </w:numPr>
        <w:ind w:firstLine="3012" w:firstLineChars="1000"/>
        <w:jc w:val="both"/>
        <w:rPr>
          <w:rFonts w:hint="eastAsia" w:ascii="宋体" w:hAnsi="宋体" w:eastAsia="宋体" w:cs="Times New Roman"/>
          <w:b/>
          <w:bCs w:val="0"/>
          <w:color w:val="000000"/>
          <w:kern w:val="2"/>
          <w:sz w:val="30"/>
          <w:szCs w:val="30"/>
          <w:highlight w:val="none"/>
          <w:lang w:val="en-US" w:eastAsia="zh-CN" w:bidi="ar-SA"/>
        </w:rPr>
      </w:pPr>
    </w:p>
    <w:p w14:paraId="28F919D8">
      <w:pPr>
        <w:numPr>
          <w:ilvl w:val="0"/>
          <w:numId w:val="0"/>
        </w:numPr>
        <w:ind w:firstLine="3012" w:firstLineChars="1000"/>
        <w:jc w:val="both"/>
        <w:rPr>
          <w:rFonts w:hint="eastAsia" w:ascii="宋体" w:hAnsi="宋体" w:eastAsia="宋体" w:cs="Times New Roman"/>
          <w:b/>
          <w:bCs w:val="0"/>
          <w:color w:val="000000"/>
          <w:kern w:val="2"/>
          <w:sz w:val="30"/>
          <w:szCs w:val="30"/>
          <w:highlight w:val="none"/>
          <w:lang w:val="en-US" w:eastAsia="zh-CN" w:bidi="ar-SA"/>
        </w:rPr>
      </w:pPr>
    </w:p>
    <w:p w14:paraId="7E37052D">
      <w:pPr>
        <w:numPr>
          <w:ilvl w:val="0"/>
          <w:numId w:val="0"/>
        </w:numPr>
        <w:ind w:firstLine="3012" w:firstLineChars="1000"/>
        <w:jc w:val="both"/>
        <w:rPr>
          <w:rFonts w:hint="eastAsia" w:ascii="宋体" w:hAnsi="宋体" w:eastAsia="宋体" w:cs="Times New Roman"/>
          <w:b/>
          <w:bCs w:val="0"/>
          <w:color w:val="000000"/>
          <w:kern w:val="2"/>
          <w:sz w:val="30"/>
          <w:szCs w:val="30"/>
          <w:highlight w:val="none"/>
          <w:lang w:val="en-US" w:eastAsia="zh-CN" w:bidi="ar-SA"/>
        </w:rPr>
      </w:pPr>
    </w:p>
    <w:p w14:paraId="36DA9E9C">
      <w:pPr>
        <w:numPr>
          <w:ilvl w:val="0"/>
          <w:numId w:val="0"/>
        </w:numPr>
        <w:ind w:firstLine="3012" w:firstLineChars="1000"/>
        <w:jc w:val="both"/>
        <w:rPr>
          <w:rFonts w:hint="eastAsia" w:ascii="宋体" w:hAnsi="宋体" w:eastAsia="宋体" w:cs="Times New Roman"/>
          <w:b/>
          <w:bCs w:val="0"/>
          <w:color w:val="000000"/>
          <w:kern w:val="2"/>
          <w:sz w:val="30"/>
          <w:szCs w:val="30"/>
          <w:highlight w:val="none"/>
          <w:lang w:val="en-US" w:eastAsia="zh-CN" w:bidi="ar-SA"/>
        </w:rPr>
      </w:pPr>
    </w:p>
    <w:p w14:paraId="6FB4D384">
      <w:pPr>
        <w:numPr>
          <w:ilvl w:val="0"/>
          <w:numId w:val="0"/>
        </w:numPr>
        <w:ind w:firstLine="3012" w:firstLineChars="1000"/>
        <w:jc w:val="both"/>
        <w:rPr>
          <w:rFonts w:hint="eastAsia" w:ascii="宋体" w:hAnsi="宋体" w:eastAsia="宋体" w:cs="Times New Roman"/>
          <w:b/>
          <w:bCs w:val="0"/>
          <w:color w:val="000000"/>
          <w:kern w:val="2"/>
          <w:sz w:val="30"/>
          <w:szCs w:val="30"/>
          <w:highlight w:val="none"/>
          <w:lang w:val="en-US" w:eastAsia="zh-CN" w:bidi="ar-SA"/>
        </w:rPr>
      </w:pPr>
    </w:p>
    <w:p w14:paraId="70EDF9E8">
      <w:pPr>
        <w:numPr>
          <w:ilvl w:val="0"/>
          <w:numId w:val="0"/>
        </w:numPr>
        <w:ind w:firstLine="3012" w:firstLineChars="1000"/>
        <w:jc w:val="both"/>
        <w:rPr>
          <w:rFonts w:hint="eastAsia" w:ascii="宋体" w:hAnsi="宋体" w:eastAsia="宋体" w:cs="Times New Roman"/>
          <w:b/>
          <w:bCs w:val="0"/>
          <w:color w:val="000000"/>
          <w:kern w:val="2"/>
          <w:sz w:val="30"/>
          <w:szCs w:val="30"/>
          <w:highlight w:val="none"/>
          <w:lang w:val="en-US" w:eastAsia="zh-CN" w:bidi="ar-SA"/>
        </w:rPr>
      </w:pPr>
    </w:p>
    <w:p w14:paraId="0DCAFDAB">
      <w:pPr>
        <w:numPr>
          <w:ilvl w:val="0"/>
          <w:numId w:val="0"/>
        </w:numPr>
        <w:ind w:firstLine="3012" w:firstLineChars="1000"/>
        <w:jc w:val="both"/>
        <w:rPr>
          <w:rFonts w:hint="eastAsia" w:ascii="宋体" w:hAnsi="宋体" w:eastAsia="宋体" w:cs="Times New Roman"/>
          <w:b/>
          <w:bCs w:val="0"/>
          <w:color w:val="000000"/>
          <w:kern w:val="2"/>
          <w:sz w:val="30"/>
          <w:szCs w:val="30"/>
          <w:highlight w:val="none"/>
          <w:lang w:val="en-US" w:eastAsia="zh-CN" w:bidi="ar-SA"/>
        </w:rPr>
      </w:pPr>
      <w:r>
        <w:rPr>
          <w:rFonts w:hint="eastAsia" w:ascii="宋体" w:hAnsi="宋体" w:eastAsia="宋体" w:cs="Times New Roman"/>
          <w:b/>
          <w:bCs w:val="0"/>
          <w:color w:val="000000"/>
          <w:kern w:val="2"/>
          <w:sz w:val="30"/>
          <w:szCs w:val="30"/>
          <w:highlight w:val="none"/>
          <w:lang w:val="en-US" w:eastAsia="zh-CN" w:bidi="ar-SA"/>
        </w:rPr>
        <w:t>（七）响应承诺函</w:t>
      </w:r>
    </w:p>
    <w:p w14:paraId="35691736">
      <w:pPr>
        <w:spacing w:line="48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（采购人及采购代理机构）</w:t>
      </w:r>
      <w:r>
        <w:rPr>
          <w:rFonts w:hint="eastAsia" w:ascii="宋体" w:hAnsi="宋体" w:eastAsia="宋体" w:cs="宋体"/>
          <w:color w:val="auto"/>
          <w:sz w:val="24"/>
          <w:szCs w:val="24"/>
          <w:highlight w:val="none"/>
        </w:rPr>
        <w:t>：</w:t>
      </w:r>
    </w:p>
    <w:p w14:paraId="4810296B">
      <w:pPr>
        <w:spacing w:line="48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我公司作为本次采购项目的响应人，根据</w:t>
      </w:r>
      <w:r>
        <w:rPr>
          <w:rFonts w:hint="eastAsia" w:ascii="宋体" w:hAnsi="宋体" w:eastAsia="宋体" w:cs="宋体"/>
          <w:color w:val="auto"/>
          <w:sz w:val="24"/>
          <w:szCs w:val="24"/>
          <w:highlight w:val="none"/>
          <w:lang w:eastAsia="zh-CN"/>
        </w:rPr>
        <w:t>竞争性磋商文件</w:t>
      </w:r>
      <w:r>
        <w:rPr>
          <w:rFonts w:hint="eastAsia" w:ascii="宋体" w:hAnsi="宋体" w:eastAsia="宋体" w:cs="宋体"/>
          <w:color w:val="auto"/>
          <w:sz w:val="24"/>
          <w:szCs w:val="24"/>
          <w:highlight w:val="none"/>
        </w:rPr>
        <w:t>要求，现郑重承诺如下：</w:t>
      </w:r>
    </w:p>
    <w:p w14:paraId="5BB33AAD">
      <w:pPr>
        <w:numPr>
          <w:ilvl w:val="0"/>
          <w:numId w:val="9"/>
        </w:numPr>
        <w:spacing w:line="480" w:lineRule="exact"/>
        <w:ind w:left="-60" w:leftChars="0" w:firstLine="480" w:firstLine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具备《中华人民共和国政府采购法》第二十二条第一款和本项目规定的条件：</w:t>
      </w:r>
    </w:p>
    <w:p w14:paraId="7A34F488">
      <w:pPr>
        <w:numPr>
          <w:ilvl w:val="0"/>
          <w:numId w:val="10"/>
        </w:numPr>
        <w:spacing w:line="480" w:lineRule="exact"/>
        <w:ind w:firstLine="720" w:firstLineChars="3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具有独立承担民事责任的能力;</w:t>
      </w:r>
    </w:p>
    <w:p w14:paraId="0EB5D0BE">
      <w:pPr>
        <w:numPr>
          <w:ilvl w:val="0"/>
          <w:numId w:val="10"/>
        </w:numPr>
        <w:spacing w:line="480" w:lineRule="exact"/>
        <w:ind w:firstLine="720" w:firstLineChars="3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具有良好的商业信誉和健全的财务会计制度；</w:t>
      </w:r>
    </w:p>
    <w:p w14:paraId="75A0858B">
      <w:pPr>
        <w:numPr>
          <w:ilvl w:val="0"/>
          <w:numId w:val="10"/>
        </w:numPr>
        <w:spacing w:line="480" w:lineRule="exact"/>
        <w:ind w:firstLine="720" w:firstLineChars="3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具有履行合同所必需的设备和专业技术能力；</w:t>
      </w:r>
    </w:p>
    <w:p w14:paraId="79F1CDB6">
      <w:pPr>
        <w:numPr>
          <w:ilvl w:val="0"/>
          <w:numId w:val="10"/>
        </w:numPr>
        <w:spacing w:line="480" w:lineRule="exact"/>
        <w:ind w:firstLine="720" w:firstLineChars="3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有依法缴纳税金和社会保障资金的良好记录；</w:t>
      </w:r>
    </w:p>
    <w:p w14:paraId="0D359EDE">
      <w:pPr>
        <w:numPr>
          <w:ilvl w:val="0"/>
          <w:numId w:val="10"/>
        </w:numPr>
        <w:spacing w:line="480" w:lineRule="exact"/>
        <w:ind w:firstLine="720" w:firstLineChars="3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参加政府采购活动</w:t>
      </w:r>
      <w:r>
        <w:rPr>
          <w:rFonts w:hint="eastAsia" w:ascii="宋体" w:hAnsi="宋体" w:eastAsia="宋体" w:cs="宋体"/>
          <w:color w:val="auto"/>
          <w:sz w:val="24"/>
          <w:szCs w:val="24"/>
          <w:highlight w:val="none"/>
          <w:lang w:val="en-US" w:eastAsia="zh-CN"/>
        </w:rPr>
        <w:t>近</w:t>
      </w:r>
      <w:r>
        <w:rPr>
          <w:rFonts w:hint="eastAsia" w:ascii="宋体" w:hAnsi="宋体" w:eastAsia="宋体" w:cs="宋体"/>
          <w:color w:val="auto"/>
          <w:sz w:val="24"/>
          <w:szCs w:val="24"/>
          <w:highlight w:val="none"/>
        </w:rPr>
        <w:t>三年内，在经营活动中没有重大违法记录；</w:t>
      </w:r>
    </w:p>
    <w:p w14:paraId="19E254A6">
      <w:pPr>
        <w:numPr>
          <w:ilvl w:val="0"/>
          <w:numId w:val="10"/>
        </w:numPr>
        <w:spacing w:line="480" w:lineRule="exact"/>
        <w:ind w:firstLine="720" w:firstLineChars="3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法律、行政法规规定的其他条件；</w:t>
      </w:r>
    </w:p>
    <w:p w14:paraId="7AB5AB2B">
      <w:pPr>
        <w:numPr>
          <w:ilvl w:val="0"/>
          <w:numId w:val="10"/>
        </w:numPr>
        <w:spacing w:line="480" w:lineRule="exact"/>
        <w:ind w:firstLine="720" w:firstLineChars="3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根据采购项目提出的特殊条件。</w:t>
      </w:r>
    </w:p>
    <w:p w14:paraId="419C9ECB">
      <w:pPr>
        <w:numPr>
          <w:ilvl w:val="0"/>
          <w:numId w:val="9"/>
        </w:numPr>
        <w:spacing w:line="480" w:lineRule="exact"/>
        <w:ind w:left="-60" w:leftChars="0" w:firstLine="480" w:firstLine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完全接受和满足本项目</w:t>
      </w:r>
      <w:r>
        <w:rPr>
          <w:rFonts w:hint="eastAsia" w:ascii="宋体" w:hAnsi="宋体" w:eastAsia="宋体" w:cs="宋体"/>
          <w:color w:val="auto"/>
          <w:sz w:val="24"/>
          <w:szCs w:val="24"/>
          <w:highlight w:val="none"/>
          <w:lang w:eastAsia="zh-CN"/>
        </w:rPr>
        <w:t>竞争性磋商文件</w:t>
      </w:r>
      <w:r>
        <w:rPr>
          <w:rFonts w:hint="eastAsia" w:ascii="宋体" w:hAnsi="宋体" w:eastAsia="宋体" w:cs="宋体"/>
          <w:color w:val="auto"/>
          <w:sz w:val="24"/>
          <w:szCs w:val="24"/>
          <w:highlight w:val="none"/>
        </w:rPr>
        <w:t>中规定的实质性要求，如对</w:t>
      </w:r>
      <w:r>
        <w:rPr>
          <w:rFonts w:hint="eastAsia" w:ascii="宋体" w:hAnsi="宋体" w:eastAsia="宋体" w:cs="宋体"/>
          <w:color w:val="auto"/>
          <w:sz w:val="24"/>
          <w:szCs w:val="24"/>
          <w:highlight w:val="none"/>
          <w:lang w:eastAsia="zh-CN"/>
        </w:rPr>
        <w:t>竞争性磋商文件</w:t>
      </w:r>
      <w:r>
        <w:rPr>
          <w:rFonts w:hint="eastAsia" w:ascii="宋体" w:hAnsi="宋体" w:eastAsia="宋体" w:cs="宋体"/>
          <w:color w:val="auto"/>
          <w:sz w:val="24"/>
          <w:szCs w:val="24"/>
          <w:highlight w:val="none"/>
        </w:rPr>
        <w:t>有异议，已经在投标截止时间届满前依法进行维权救济，不存在对</w:t>
      </w:r>
      <w:r>
        <w:rPr>
          <w:rFonts w:hint="eastAsia" w:ascii="宋体" w:hAnsi="宋体" w:eastAsia="宋体" w:cs="宋体"/>
          <w:color w:val="auto"/>
          <w:sz w:val="24"/>
          <w:szCs w:val="24"/>
          <w:highlight w:val="none"/>
          <w:lang w:eastAsia="zh-CN"/>
        </w:rPr>
        <w:t>竞争性磋商文件</w:t>
      </w:r>
      <w:r>
        <w:rPr>
          <w:rFonts w:hint="eastAsia" w:ascii="宋体" w:hAnsi="宋体" w:eastAsia="宋体" w:cs="宋体"/>
          <w:color w:val="auto"/>
          <w:sz w:val="24"/>
          <w:szCs w:val="24"/>
          <w:highlight w:val="none"/>
        </w:rPr>
        <w:t>有异议的同时又参加投标以求侥幸中标或者为实现其他非法目的的行为。</w:t>
      </w:r>
    </w:p>
    <w:p w14:paraId="2B9C7EDB">
      <w:pPr>
        <w:numPr>
          <w:ilvl w:val="0"/>
          <w:numId w:val="9"/>
        </w:numPr>
        <w:spacing w:line="480" w:lineRule="exact"/>
        <w:ind w:left="-60" w:leftChars="0" w:firstLine="480" w:firstLineChars="0"/>
        <w:jc w:val="left"/>
        <w:rPr>
          <w:rFonts w:ascii="宋体" w:hAnsi="宋体" w:eastAsia="宋体" w:cs="宋体"/>
          <w:color w:val="auto"/>
          <w:sz w:val="24"/>
          <w:szCs w:val="24"/>
          <w:highlight w:val="none"/>
        </w:rPr>
      </w:pPr>
      <w:r>
        <w:rPr>
          <w:rFonts w:hint="eastAsia" w:ascii="宋体" w:hAnsi="宋体" w:cs="宋体"/>
          <w:color w:val="auto"/>
          <w:sz w:val="24"/>
          <w:szCs w:val="24"/>
          <w:highlight w:val="none"/>
          <w:lang w:eastAsia="zh-CN"/>
        </w:rPr>
        <w:t>参加</w:t>
      </w:r>
      <w:r>
        <w:rPr>
          <w:rFonts w:hint="eastAsia" w:ascii="宋体" w:hAnsi="宋体" w:eastAsia="宋体" w:cs="宋体"/>
          <w:color w:val="auto"/>
          <w:sz w:val="24"/>
          <w:szCs w:val="24"/>
          <w:highlight w:val="none"/>
        </w:rPr>
        <w:t>本次招标采购活动，不存在与单位负责人为同一人或者存在直接控股、管理关系的其他</w:t>
      </w:r>
      <w:r>
        <w:rPr>
          <w:rFonts w:hint="eastAsia" w:ascii="宋体" w:hAnsi="宋体" w:cs="宋体"/>
          <w:color w:val="auto"/>
          <w:sz w:val="24"/>
          <w:szCs w:val="24"/>
          <w:highlight w:val="none"/>
          <w:lang w:eastAsia="zh-CN"/>
        </w:rPr>
        <w:t>响应人</w:t>
      </w:r>
      <w:r>
        <w:rPr>
          <w:rFonts w:hint="eastAsia" w:ascii="宋体" w:hAnsi="宋体" w:eastAsia="宋体" w:cs="宋体"/>
          <w:color w:val="auto"/>
          <w:sz w:val="24"/>
          <w:szCs w:val="24"/>
          <w:highlight w:val="none"/>
        </w:rPr>
        <w:t>参与同一合同项下的政府采购活动的行为。</w:t>
      </w:r>
    </w:p>
    <w:p w14:paraId="21CF01C8">
      <w:pPr>
        <w:numPr>
          <w:ilvl w:val="0"/>
          <w:numId w:val="9"/>
        </w:numPr>
        <w:spacing w:line="480" w:lineRule="exact"/>
        <w:ind w:left="-60" w:leftChars="0" w:firstLine="480" w:firstLine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参加本次招标采购活动，不存在和其他</w:t>
      </w:r>
      <w:r>
        <w:rPr>
          <w:rFonts w:hint="eastAsia" w:ascii="宋体" w:hAnsi="宋体" w:cs="宋体"/>
          <w:color w:val="auto"/>
          <w:sz w:val="24"/>
          <w:szCs w:val="24"/>
          <w:highlight w:val="none"/>
          <w:lang w:eastAsia="zh-CN"/>
        </w:rPr>
        <w:t>响应人</w:t>
      </w:r>
      <w:r>
        <w:rPr>
          <w:rFonts w:hint="eastAsia" w:ascii="宋体" w:hAnsi="宋体" w:eastAsia="宋体" w:cs="宋体"/>
          <w:color w:val="auto"/>
          <w:sz w:val="24"/>
          <w:szCs w:val="24"/>
          <w:highlight w:val="none"/>
        </w:rPr>
        <w:t>在同一合同项下的采购项目中，同时委托同一个自然人、同一家庭的人员、同一单位的人员作为代理人的行为。</w:t>
      </w:r>
    </w:p>
    <w:p w14:paraId="1D5FE277">
      <w:pPr>
        <w:numPr>
          <w:ilvl w:val="0"/>
          <w:numId w:val="9"/>
        </w:numPr>
        <w:spacing w:line="480" w:lineRule="exact"/>
        <w:ind w:left="-60" w:leftChars="0" w:firstLine="480" w:firstLineChars="0"/>
        <w:jc w:val="left"/>
        <w:rPr>
          <w:rFonts w:ascii="宋体" w:hAnsi="宋体" w:eastAsia="宋体" w:cs="宋体"/>
          <w:color w:val="auto"/>
          <w:sz w:val="24"/>
          <w:szCs w:val="24"/>
          <w:highlight w:val="none"/>
        </w:rPr>
      </w:pPr>
      <w:r>
        <w:rPr>
          <w:rFonts w:hint="eastAsia" w:ascii="宋体" w:hAnsi="宋体" w:cs="宋体"/>
          <w:color w:val="auto"/>
          <w:sz w:val="24"/>
          <w:szCs w:val="24"/>
          <w:highlight w:val="none"/>
          <w:lang w:eastAsia="zh-CN"/>
        </w:rPr>
        <w:t>响应人</w:t>
      </w:r>
      <w:r>
        <w:rPr>
          <w:rFonts w:hint="eastAsia" w:ascii="宋体" w:hAnsi="宋体" w:eastAsia="宋体" w:cs="宋体"/>
          <w:color w:val="auto"/>
          <w:sz w:val="24"/>
          <w:szCs w:val="24"/>
          <w:highlight w:val="none"/>
        </w:rPr>
        <w:t>参加本次政府</w:t>
      </w:r>
      <w:r>
        <w:rPr>
          <w:rFonts w:hint="eastAsia" w:ascii="宋体" w:hAnsi="宋体" w:cs="宋体"/>
          <w:color w:val="auto"/>
          <w:sz w:val="24"/>
          <w:szCs w:val="24"/>
          <w:highlight w:val="none"/>
          <w:lang w:val="en-US" w:eastAsia="zh-CN"/>
        </w:rPr>
        <w:t>采购活动</w:t>
      </w:r>
      <w:r>
        <w:rPr>
          <w:rFonts w:hint="eastAsia" w:ascii="宋体" w:hAnsi="宋体" w:eastAsia="宋体" w:cs="宋体"/>
          <w:color w:val="auto"/>
          <w:sz w:val="24"/>
          <w:szCs w:val="24"/>
          <w:highlight w:val="none"/>
        </w:rPr>
        <w:t>要求在近三年内</w:t>
      </w:r>
      <w:r>
        <w:rPr>
          <w:rFonts w:hint="eastAsia" w:ascii="宋体" w:hAnsi="宋体" w:cs="宋体"/>
          <w:color w:val="auto"/>
          <w:sz w:val="24"/>
          <w:szCs w:val="24"/>
          <w:highlight w:val="none"/>
          <w:lang w:eastAsia="zh-CN"/>
        </w:rPr>
        <w:t>响应人</w:t>
      </w:r>
      <w:r>
        <w:rPr>
          <w:rFonts w:hint="eastAsia" w:ascii="宋体" w:hAnsi="宋体" w:eastAsia="宋体" w:cs="宋体"/>
          <w:color w:val="auto"/>
          <w:sz w:val="24"/>
          <w:szCs w:val="24"/>
          <w:highlight w:val="none"/>
        </w:rPr>
        <w:t>和其法定代表人没有行贿犯罪行为。</w:t>
      </w:r>
    </w:p>
    <w:p w14:paraId="165D4587">
      <w:pPr>
        <w:numPr>
          <w:ilvl w:val="0"/>
          <w:numId w:val="9"/>
        </w:numPr>
        <w:spacing w:line="480" w:lineRule="exact"/>
        <w:ind w:left="-60" w:leftChars="0" w:firstLine="480" w:firstLine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参加本次</w:t>
      </w:r>
      <w:r>
        <w:rPr>
          <w:rFonts w:hint="eastAsia" w:ascii="宋体" w:hAnsi="宋体" w:cs="宋体"/>
          <w:color w:val="auto"/>
          <w:sz w:val="24"/>
          <w:szCs w:val="24"/>
          <w:highlight w:val="none"/>
          <w:lang w:eastAsia="zh-CN"/>
        </w:rPr>
        <w:t>招标采购活动</w:t>
      </w:r>
      <w:r>
        <w:rPr>
          <w:rFonts w:hint="eastAsia" w:ascii="宋体" w:hAnsi="宋体" w:eastAsia="宋体" w:cs="宋体"/>
          <w:color w:val="auto"/>
          <w:sz w:val="24"/>
          <w:szCs w:val="24"/>
          <w:highlight w:val="none"/>
        </w:rPr>
        <w:t>，不存在联合体投标。</w:t>
      </w:r>
    </w:p>
    <w:p w14:paraId="6F31C904">
      <w:pPr>
        <w:numPr>
          <w:ilvl w:val="0"/>
          <w:numId w:val="9"/>
        </w:numPr>
        <w:spacing w:line="480" w:lineRule="exact"/>
        <w:ind w:left="-60" w:leftChars="0" w:firstLine="480" w:firstLine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投标（响应）文件</w:t>
      </w:r>
      <w:r>
        <w:rPr>
          <w:rFonts w:hint="eastAsia" w:ascii="宋体" w:hAnsi="宋体" w:eastAsia="宋体" w:cs="宋体"/>
          <w:color w:val="auto"/>
          <w:sz w:val="24"/>
          <w:szCs w:val="24"/>
          <w:highlight w:val="none"/>
        </w:rPr>
        <w:t>中提供的能够给予我公司带来优惠、好处的任何材料资料和技术、服务、商务等响应承诺情况都是真实的、有效的、合法的。</w:t>
      </w:r>
    </w:p>
    <w:p w14:paraId="3A4A9A4D">
      <w:pPr>
        <w:numPr>
          <w:ilvl w:val="0"/>
          <w:numId w:val="9"/>
        </w:numPr>
        <w:spacing w:line="480" w:lineRule="exact"/>
        <w:ind w:left="-60" w:leftChars="0" w:firstLine="480" w:firstLine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存在以下行为之一的愿意接受相关部门的处理：</w:t>
      </w:r>
    </w:p>
    <w:p w14:paraId="590127C8">
      <w:pPr>
        <w:spacing w:line="480" w:lineRule="exact"/>
        <w:ind w:left="420" w:left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（一）投标有效期内撤销</w:t>
      </w:r>
      <w:r>
        <w:rPr>
          <w:rFonts w:hint="eastAsia" w:ascii="宋体" w:hAnsi="宋体" w:eastAsia="宋体" w:cs="宋体"/>
          <w:color w:val="auto"/>
          <w:sz w:val="24"/>
          <w:szCs w:val="24"/>
          <w:highlight w:val="none"/>
          <w:lang w:eastAsia="zh-CN"/>
        </w:rPr>
        <w:t>投标（响应）文件</w:t>
      </w:r>
      <w:r>
        <w:rPr>
          <w:rFonts w:hint="eastAsia" w:ascii="宋体" w:hAnsi="宋体" w:eastAsia="宋体" w:cs="宋体"/>
          <w:color w:val="auto"/>
          <w:sz w:val="24"/>
          <w:szCs w:val="24"/>
          <w:highlight w:val="none"/>
        </w:rPr>
        <w:t>的；</w:t>
      </w:r>
    </w:p>
    <w:p w14:paraId="72317492">
      <w:pPr>
        <w:spacing w:line="480" w:lineRule="exact"/>
        <w:ind w:left="420" w:left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（二）在采购人确定中标人以前放弃中标候选资格的；</w:t>
      </w:r>
    </w:p>
    <w:p w14:paraId="56A44A71">
      <w:pPr>
        <w:spacing w:line="480" w:lineRule="exact"/>
        <w:ind w:left="420" w:left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（三）由于中标人的原因未能按照招标文件的规定与采购人签订合同；</w:t>
      </w:r>
    </w:p>
    <w:p w14:paraId="144BCA36">
      <w:pPr>
        <w:spacing w:line="480" w:lineRule="exact"/>
        <w:ind w:left="420" w:left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（四）由于中标人的原因未能按照招标文件的规定交纳履约保证金；</w:t>
      </w:r>
    </w:p>
    <w:p w14:paraId="0F6DDBBA">
      <w:pPr>
        <w:spacing w:line="480" w:lineRule="exact"/>
        <w:ind w:left="420" w:left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（五）在</w:t>
      </w:r>
      <w:r>
        <w:rPr>
          <w:rFonts w:hint="eastAsia" w:ascii="宋体" w:hAnsi="宋体" w:eastAsia="宋体" w:cs="宋体"/>
          <w:color w:val="auto"/>
          <w:sz w:val="24"/>
          <w:szCs w:val="24"/>
          <w:highlight w:val="none"/>
          <w:lang w:eastAsia="zh-CN"/>
        </w:rPr>
        <w:t>投标（响应）文件</w:t>
      </w:r>
      <w:r>
        <w:rPr>
          <w:rFonts w:hint="eastAsia" w:ascii="宋体" w:hAnsi="宋体" w:eastAsia="宋体" w:cs="宋体"/>
          <w:color w:val="auto"/>
          <w:sz w:val="24"/>
          <w:szCs w:val="24"/>
          <w:highlight w:val="none"/>
        </w:rPr>
        <w:t>中提供虚假材料谋取中标；</w:t>
      </w:r>
    </w:p>
    <w:p w14:paraId="39E7C2B6">
      <w:pPr>
        <w:spacing w:line="480" w:lineRule="exact"/>
        <w:ind w:left="420" w:left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（六）与采购人、其他</w:t>
      </w:r>
      <w:r>
        <w:rPr>
          <w:rFonts w:hint="eastAsia" w:ascii="宋体" w:hAnsi="宋体" w:cs="宋体"/>
          <w:color w:val="auto"/>
          <w:sz w:val="24"/>
          <w:szCs w:val="24"/>
          <w:highlight w:val="none"/>
          <w:lang w:eastAsia="zh-CN"/>
        </w:rPr>
        <w:t>响应人</w:t>
      </w:r>
      <w:r>
        <w:rPr>
          <w:rFonts w:hint="eastAsia" w:ascii="宋体" w:hAnsi="宋体" w:eastAsia="宋体" w:cs="宋体"/>
          <w:color w:val="auto"/>
          <w:sz w:val="24"/>
          <w:szCs w:val="24"/>
          <w:highlight w:val="none"/>
        </w:rPr>
        <w:t>或者采购代理机构恶意串通的；</w:t>
      </w:r>
    </w:p>
    <w:p w14:paraId="67A8FE2F">
      <w:pPr>
        <w:spacing w:line="480" w:lineRule="exact"/>
        <w:ind w:left="420" w:left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（七）投标有效期内，</w:t>
      </w:r>
      <w:r>
        <w:rPr>
          <w:rFonts w:hint="eastAsia" w:ascii="宋体" w:hAnsi="宋体" w:cs="宋体"/>
          <w:color w:val="auto"/>
          <w:sz w:val="24"/>
          <w:szCs w:val="24"/>
          <w:highlight w:val="none"/>
          <w:lang w:eastAsia="zh-CN"/>
        </w:rPr>
        <w:t>响应人</w:t>
      </w:r>
      <w:r>
        <w:rPr>
          <w:rFonts w:hint="eastAsia" w:ascii="宋体" w:hAnsi="宋体" w:eastAsia="宋体" w:cs="宋体"/>
          <w:color w:val="auto"/>
          <w:sz w:val="24"/>
          <w:szCs w:val="24"/>
          <w:highlight w:val="none"/>
        </w:rPr>
        <w:t>在政府采购活动中有违法、违规、违纪行为。</w:t>
      </w:r>
    </w:p>
    <w:p w14:paraId="2A035988">
      <w:pPr>
        <w:spacing w:line="480" w:lineRule="exact"/>
        <w:ind w:left="420" w:leftChars="200" w:firstLine="240" w:firstLineChars="1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由此产生的一切法律后果和责任由我公司承担。</w:t>
      </w:r>
    </w:p>
    <w:p w14:paraId="09452FA8">
      <w:pPr>
        <w:spacing w:line="480" w:lineRule="exact"/>
        <w:ind w:left="420" w:left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我公司声明放弃对此提出任何异议和追索的权利。</w:t>
      </w:r>
    </w:p>
    <w:p w14:paraId="5F2AB2AB">
      <w:pPr>
        <w:spacing w:line="480" w:lineRule="exact"/>
        <w:ind w:left="420" w:left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本公司对上述承诺的内容事项真实性负责。如经查实上述承诺的内容事项存在虚假，我公司愿意接受以提供虚假材料谋取中标追究法律责任。</w:t>
      </w:r>
    </w:p>
    <w:p w14:paraId="730EB3B7">
      <w:pPr>
        <w:spacing w:line="480" w:lineRule="exact"/>
        <w:rPr>
          <w:rFonts w:ascii="宋体" w:hAnsi="宋体" w:eastAsia="宋体" w:cs="宋体"/>
          <w:color w:val="auto"/>
          <w:sz w:val="24"/>
          <w:szCs w:val="24"/>
          <w:highlight w:val="none"/>
        </w:rPr>
      </w:pPr>
    </w:p>
    <w:p w14:paraId="5386C3A6">
      <w:pPr>
        <w:widowControl/>
        <w:adjustRightInd w:val="0"/>
        <w:snapToGrid w:val="0"/>
        <w:spacing w:beforeAutospacing="1" w:after="200" w:line="52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cs="宋体"/>
          <w:color w:val="auto"/>
          <w:kern w:val="0"/>
          <w:sz w:val="24"/>
          <w:szCs w:val="24"/>
          <w:highlight w:val="none"/>
          <w:lang w:eastAsia="zh-CN"/>
        </w:rPr>
        <w:t>响应人</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（盖单位章）</w:t>
      </w:r>
    </w:p>
    <w:p w14:paraId="5D94C1AB">
      <w:pPr>
        <w:widowControl/>
        <w:adjustRightInd w:val="0"/>
        <w:snapToGrid w:val="0"/>
        <w:spacing w:beforeAutospacing="1" w:after="200" w:line="520" w:lineRule="exact"/>
        <w:ind w:firstLine="3120" w:firstLineChars="1300"/>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法定代表人或其委托代理人：</w:t>
      </w:r>
      <w:r>
        <w:rPr>
          <w:rFonts w:hint="eastAsia" w:ascii="宋体" w:hAnsi="宋体" w:eastAsia="宋体" w:cs="宋体"/>
          <w:color w:val="auto"/>
          <w:kern w:val="0"/>
          <w:sz w:val="24"/>
          <w:szCs w:val="24"/>
          <w:highlight w:val="none"/>
          <w:u w:val="single"/>
        </w:rPr>
        <w:t xml:space="preserve">     </w:t>
      </w:r>
      <w:r>
        <w:rPr>
          <w:rFonts w:hint="eastAsia" w:ascii="宋体" w:hAnsi="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eastAsia="zh-CN"/>
        </w:rPr>
        <w:t>签字</w:t>
      </w:r>
      <w:r>
        <w:rPr>
          <w:rFonts w:hint="eastAsia" w:ascii="宋体" w:hAnsi="宋体" w:eastAsia="宋体" w:cs="宋体"/>
          <w:color w:val="auto"/>
          <w:sz w:val="24"/>
          <w:szCs w:val="24"/>
          <w:highlight w:val="none"/>
          <w:lang w:val="en-US" w:eastAsia="zh-CN"/>
        </w:rPr>
        <w:t>或</w:t>
      </w:r>
      <w:r>
        <w:rPr>
          <w:rFonts w:hint="eastAsia" w:ascii="宋体" w:hAnsi="宋体" w:eastAsia="宋体" w:cs="宋体"/>
          <w:color w:val="auto"/>
          <w:kern w:val="0"/>
          <w:sz w:val="24"/>
          <w:szCs w:val="24"/>
          <w:highlight w:val="none"/>
          <w:lang w:eastAsia="zh-CN"/>
        </w:rPr>
        <w:t>盖章</w:t>
      </w:r>
      <w:r>
        <w:rPr>
          <w:rFonts w:hint="eastAsia" w:ascii="宋体" w:hAnsi="宋体" w:eastAsia="宋体" w:cs="宋体"/>
          <w:color w:val="auto"/>
          <w:kern w:val="0"/>
          <w:sz w:val="24"/>
          <w:szCs w:val="24"/>
          <w:highlight w:val="none"/>
        </w:rPr>
        <w:t>）</w:t>
      </w:r>
    </w:p>
    <w:p w14:paraId="01441903">
      <w:pPr>
        <w:widowControl/>
        <w:adjustRightInd w:val="0"/>
        <w:snapToGrid w:val="0"/>
        <w:spacing w:beforeAutospacing="1" w:after="200" w:line="520" w:lineRule="exact"/>
        <w:ind w:firstLine="3120" w:firstLineChars="1300"/>
        <w:rPr>
          <w:color w:val="auto"/>
          <w:sz w:val="24"/>
          <w:szCs w:val="24"/>
          <w:highlight w:val="none"/>
        </w:rPr>
      </w:pPr>
      <w:r>
        <w:rPr>
          <w:rFonts w:hint="eastAsia" w:ascii="宋体" w:hAnsi="宋体" w:eastAsia="宋体" w:cs="宋体"/>
          <w:color w:val="auto"/>
          <w:kern w:val="0"/>
          <w:sz w:val="24"/>
          <w:szCs w:val="24"/>
          <w:highlight w:val="none"/>
        </w:rPr>
        <w:t>日  期：</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62F567A6">
      <w:pPr>
        <w:rPr>
          <w:rFonts w:hint="eastAsia"/>
          <w:color w:val="auto"/>
          <w:sz w:val="28"/>
          <w:szCs w:val="36"/>
          <w:highlight w:val="none"/>
        </w:rPr>
      </w:pPr>
      <w:r>
        <w:rPr>
          <w:rFonts w:hint="eastAsia"/>
          <w:color w:val="auto"/>
          <w:sz w:val="28"/>
          <w:szCs w:val="36"/>
          <w:highlight w:val="none"/>
        </w:rPr>
        <w:t xml:space="preserve">  </w:t>
      </w:r>
    </w:p>
    <w:p w14:paraId="48152CDD">
      <w:pPr>
        <w:pStyle w:val="8"/>
        <w:rPr>
          <w:rFonts w:hint="eastAsia"/>
          <w:color w:val="auto"/>
          <w:sz w:val="28"/>
          <w:szCs w:val="36"/>
          <w:highlight w:val="none"/>
        </w:rPr>
      </w:pPr>
    </w:p>
    <w:p w14:paraId="725DBB4F">
      <w:pPr>
        <w:pStyle w:val="8"/>
        <w:rPr>
          <w:rFonts w:hint="eastAsia" w:ascii="宋体" w:hAnsi="宋体" w:eastAsia="宋体" w:cs="宋体"/>
          <w:color w:val="auto"/>
          <w:kern w:val="0"/>
          <w:sz w:val="21"/>
          <w:szCs w:val="24"/>
          <w:highlight w:val="none"/>
          <w:lang w:val="en-US" w:eastAsia="zh-CN" w:bidi="ar-SA"/>
        </w:rPr>
      </w:pPr>
      <w:r>
        <w:rPr>
          <w:rFonts w:hint="eastAsia" w:ascii="宋体" w:hAnsi="宋体" w:eastAsia="宋体" w:cs="宋体"/>
          <w:color w:val="auto"/>
          <w:kern w:val="0"/>
          <w:sz w:val="21"/>
          <w:szCs w:val="24"/>
          <w:highlight w:val="none"/>
          <w:lang w:val="en-US" w:eastAsia="zh-CN" w:bidi="ar-SA"/>
        </w:rPr>
        <w:t>注：因本项目为电子标，委托代理人无法手写签字，可以电脑打印字体为准并法定代表人签章为准。</w:t>
      </w:r>
    </w:p>
    <w:p w14:paraId="26FAE577">
      <w:pPr>
        <w:rPr>
          <w:rFonts w:hint="eastAsia" w:ascii="宋体" w:hAnsi="宋体" w:cs="仿宋_GB2312"/>
          <w:color w:val="000000"/>
          <w:kern w:val="0"/>
          <w:szCs w:val="21"/>
          <w:highlight w:val="none"/>
          <w:lang w:val="en-US" w:eastAsia="zh-CN"/>
        </w:rPr>
      </w:pPr>
      <w:bookmarkStart w:id="1179" w:name="_Toc529979910"/>
      <w:bookmarkEnd w:id="1179"/>
      <w:bookmarkStart w:id="1180" w:name="_Toc394651921"/>
      <w:bookmarkEnd w:id="1180"/>
      <w:bookmarkStart w:id="1181" w:name="_Toc27687"/>
      <w:bookmarkEnd w:id="1181"/>
      <w:r>
        <w:rPr>
          <w:rFonts w:hint="eastAsia" w:ascii="宋体" w:hAnsi="宋体" w:cs="仿宋_GB2312"/>
          <w:color w:val="000000"/>
          <w:kern w:val="0"/>
          <w:szCs w:val="21"/>
          <w:highlight w:val="none"/>
          <w:lang w:val="en-US" w:eastAsia="zh-CN"/>
        </w:rPr>
        <w:br w:type="page"/>
      </w:r>
    </w:p>
    <w:p w14:paraId="30E331FB">
      <w:pPr>
        <w:numPr>
          <w:ilvl w:val="0"/>
          <w:numId w:val="0"/>
        </w:numPr>
        <w:bidi w:val="0"/>
        <w:ind w:firstLine="2570" w:firstLineChars="800"/>
        <w:jc w:val="both"/>
        <w:rPr>
          <w:color w:val="auto"/>
          <w:highlight w:val="none"/>
        </w:rPr>
      </w:pPr>
      <w:r>
        <w:rPr>
          <w:rFonts w:hint="eastAsia" w:ascii="Times New Roman" w:hAnsi="Times New Roman" w:eastAsia="宋体" w:cs="宋体"/>
          <w:b/>
          <w:bCs/>
          <w:color w:val="auto"/>
          <w:kern w:val="2"/>
          <w:sz w:val="32"/>
          <w:szCs w:val="32"/>
          <w:highlight w:val="none"/>
          <w:lang w:val="en-US" w:eastAsia="zh-CN" w:bidi="ar-SA"/>
        </w:rPr>
        <w:t>（</w:t>
      </w:r>
      <w:r>
        <w:rPr>
          <w:rFonts w:hint="eastAsia" w:cs="宋体"/>
          <w:b/>
          <w:bCs/>
          <w:color w:val="auto"/>
          <w:kern w:val="2"/>
          <w:sz w:val="32"/>
          <w:szCs w:val="32"/>
          <w:highlight w:val="none"/>
          <w:lang w:val="en-US" w:eastAsia="zh-CN" w:bidi="ar-SA"/>
        </w:rPr>
        <w:t>八</w:t>
      </w:r>
      <w:r>
        <w:rPr>
          <w:rFonts w:hint="eastAsia" w:ascii="Times New Roman" w:hAnsi="Times New Roman" w:eastAsia="宋体" w:cs="宋体"/>
          <w:b/>
          <w:bCs/>
          <w:color w:val="auto"/>
          <w:kern w:val="2"/>
          <w:sz w:val="32"/>
          <w:szCs w:val="32"/>
          <w:highlight w:val="none"/>
          <w:lang w:val="en-US" w:eastAsia="zh-CN" w:bidi="ar-SA"/>
        </w:rPr>
        <w:t>）其他资格审查资料</w:t>
      </w:r>
    </w:p>
    <w:p w14:paraId="4DCE344D">
      <w:pPr>
        <w:pStyle w:val="3"/>
        <w:widowControl/>
        <w:numPr>
          <w:ilvl w:val="0"/>
          <w:numId w:val="0"/>
        </w:numPr>
        <w:jc w:val="center"/>
        <w:rPr>
          <w:rFonts w:cs="黑体"/>
          <w:color w:val="auto"/>
          <w:highlight w:val="none"/>
        </w:rPr>
      </w:pPr>
      <w:r>
        <w:rPr>
          <w:rFonts w:hint="eastAsia" w:ascii="宋体" w:hAnsi="宋体"/>
          <w:b w:val="0"/>
          <w:bCs w:val="0"/>
          <w:color w:val="000000"/>
          <w:kern w:val="0"/>
          <w:sz w:val="28"/>
          <w:szCs w:val="28"/>
          <w:highlight w:val="none"/>
        </w:rPr>
        <w:br w:type="page"/>
      </w:r>
      <w:r>
        <w:rPr>
          <w:rFonts w:hint="eastAsia" w:ascii="宋体" w:hAnsi="宋体" w:eastAsia="宋体" w:cs="Times New Roman"/>
          <w:b/>
          <w:bCs w:val="0"/>
          <w:color w:val="000000"/>
          <w:kern w:val="2"/>
          <w:sz w:val="30"/>
          <w:szCs w:val="30"/>
          <w:highlight w:val="none"/>
          <w:lang w:val="en-US" w:eastAsia="zh-CN" w:bidi="ar-SA"/>
        </w:rPr>
        <w:t>九、响应人须知前附表规定的其他材料</w:t>
      </w:r>
    </w:p>
    <w:p w14:paraId="54989A8B">
      <w:pPr>
        <w:spacing w:line="360" w:lineRule="auto"/>
        <w:jc w:val="left"/>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1、招标文件规定的其他材料；</w:t>
      </w:r>
    </w:p>
    <w:p w14:paraId="62D7E315">
      <w:pPr>
        <w:spacing w:line="360" w:lineRule="auto"/>
        <w:jc w:val="left"/>
        <w:rPr>
          <w:rFonts w:ascii="宋体" w:hAnsi="宋体" w:eastAsia="宋体" w:cs="宋体"/>
          <w:color w:val="000000"/>
          <w:sz w:val="24"/>
          <w:szCs w:val="24"/>
          <w:highlight w:val="none"/>
        </w:rPr>
      </w:pPr>
    </w:p>
    <w:p w14:paraId="368F6578">
      <w:pPr>
        <w:spacing w:line="360" w:lineRule="auto"/>
        <w:ind w:left="435"/>
        <w:jc w:val="left"/>
        <w:rPr>
          <w:rFonts w:ascii="宋体" w:hAnsi="宋体" w:eastAsia="宋体" w:cs="宋体"/>
          <w:color w:val="000000"/>
          <w:sz w:val="24"/>
          <w:szCs w:val="24"/>
          <w:highlight w:val="none"/>
        </w:rPr>
      </w:pPr>
    </w:p>
    <w:p w14:paraId="4952B734">
      <w:pPr>
        <w:autoSpaceDE w:val="0"/>
        <w:autoSpaceDN w:val="0"/>
        <w:adjustRightInd w:val="0"/>
        <w:spacing w:line="240" w:lineRule="auto"/>
        <w:jc w:val="left"/>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2、</w:t>
      </w:r>
      <w:r>
        <w:rPr>
          <w:rFonts w:hint="eastAsia" w:ascii="宋体" w:hAnsi="宋体" w:cs="宋体"/>
          <w:color w:val="000000"/>
          <w:sz w:val="24"/>
          <w:szCs w:val="24"/>
          <w:highlight w:val="none"/>
          <w:lang w:eastAsia="zh-CN"/>
        </w:rPr>
        <w:t>响应人</w:t>
      </w:r>
      <w:r>
        <w:rPr>
          <w:rFonts w:hint="eastAsia" w:ascii="宋体" w:hAnsi="宋体" w:eastAsia="宋体" w:cs="宋体"/>
          <w:color w:val="000000"/>
          <w:sz w:val="24"/>
          <w:szCs w:val="24"/>
          <w:highlight w:val="none"/>
        </w:rPr>
        <w:t>认为需要提供的其它资料</w:t>
      </w:r>
      <w:r>
        <w:rPr>
          <w:rFonts w:hint="eastAsia" w:ascii="宋体" w:hAnsi="宋体" w:cs="宋体"/>
          <w:color w:val="000000"/>
          <w:sz w:val="24"/>
          <w:szCs w:val="24"/>
          <w:highlight w:val="none"/>
          <w:lang w:eastAsia="zh-CN"/>
        </w:rPr>
        <w:t>。</w:t>
      </w:r>
    </w:p>
    <w:p w14:paraId="19638DD0">
      <w:pPr>
        <w:autoSpaceDE w:val="0"/>
        <w:autoSpaceDN w:val="0"/>
        <w:adjustRightInd w:val="0"/>
        <w:spacing w:line="240" w:lineRule="auto"/>
        <w:jc w:val="left"/>
        <w:rPr>
          <w:rFonts w:hint="eastAsia" w:ascii="宋体" w:hAnsi="宋体"/>
          <w:b w:val="0"/>
          <w:bCs w:val="0"/>
          <w:color w:val="000000"/>
          <w:kern w:val="0"/>
          <w:sz w:val="24"/>
          <w:szCs w:val="24"/>
          <w:highlight w:val="none"/>
        </w:rPr>
      </w:pPr>
      <w:r>
        <w:rPr>
          <w:rFonts w:hint="eastAsia" w:ascii="宋体" w:hAnsi="宋体" w:eastAsia="宋体" w:cs="宋体"/>
          <w:color w:val="000000"/>
          <w:sz w:val="24"/>
          <w:szCs w:val="24"/>
          <w:highlight w:val="none"/>
        </w:rPr>
        <w:br w:type="page"/>
      </w:r>
    </w:p>
    <w:p w14:paraId="7A69F8B3">
      <w:pPr>
        <w:autoSpaceDE w:val="0"/>
        <w:autoSpaceDN w:val="0"/>
        <w:adjustRightInd w:val="0"/>
        <w:spacing w:line="240" w:lineRule="auto"/>
        <w:jc w:val="left"/>
        <w:rPr>
          <w:rFonts w:ascii="宋体" w:hAnsi="宋体"/>
          <w:b/>
          <w:bCs/>
          <w:color w:val="000000"/>
          <w:kern w:val="0"/>
          <w:sz w:val="28"/>
          <w:szCs w:val="28"/>
          <w:highlight w:val="none"/>
        </w:rPr>
      </w:pPr>
      <w:r>
        <w:rPr>
          <w:rFonts w:hint="eastAsia" w:ascii="宋体" w:hAnsi="宋体"/>
          <w:b/>
          <w:bCs/>
          <w:color w:val="000000"/>
          <w:kern w:val="0"/>
          <w:sz w:val="28"/>
          <w:szCs w:val="28"/>
          <w:highlight w:val="none"/>
        </w:rPr>
        <w:t>附</w:t>
      </w:r>
      <w:r>
        <w:rPr>
          <w:rFonts w:hint="eastAsia" w:ascii="宋体" w:hAnsi="宋体"/>
          <w:b/>
          <w:bCs/>
          <w:color w:val="000000"/>
          <w:kern w:val="0"/>
          <w:sz w:val="28"/>
          <w:szCs w:val="28"/>
          <w:highlight w:val="none"/>
          <w:lang w:val="en-US" w:eastAsia="zh-CN"/>
        </w:rPr>
        <w:t>件1</w:t>
      </w:r>
      <w:r>
        <w:rPr>
          <w:rFonts w:hint="eastAsia" w:ascii="宋体" w:hAnsi="宋体"/>
          <w:b/>
          <w:bCs/>
          <w:color w:val="000000"/>
          <w:kern w:val="0"/>
          <w:sz w:val="28"/>
          <w:szCs w:val="28"/>
          <w:highlight w:val="none"/>
        </w:rPr>
        <w:t>：承诺书</w:t>
      </w:r>
      <w:bookmarkEnd w:id="1177"/>
    </w:p>
    <w:p w14:paraId="7A0BF595">
      <w:pPr>
        <w:widowControl/>
        <w:tabs>
          <w:tab w:val="left" w:pos="2766"/>
        </w:tabs>
        <w:jc w:val="center"/>
        <w:rPr>
          <w:rFonts w:hint="eastAsia" w:ascii="宋体" w:hAnsi="宋体" w:eastAsia="宋体" w:cs="宋体"/>
          <w:b/>
          <w:bCs/>
          <w:color w:val="auto"/>
          <w:kern w:val="2"/>
          <w:sz w:val="32"/>
          <w:szCs w:val="32"/>
          <w:highlight w:val="none"/>
          <w:lang w:val="zh-CN" w:eastAsia="zh-CN" w:bidi="ar-SA"/>
        </w:rPr>
      </w:pPr>
      <w:r>
        <w:rPr>
          <w:rFonts w:hint="eastAsia" w:ascii="宋体" w:hAnsi="宋体" w:eastAsia="宋体" w:cs="宋体"/>
          <w:b/>
          <w:bCs/>
          <w:color w:val="auto"/>
          <w:kern w:val="2"/>
          <w:sz w:val="32"/>
          <w:szCs w:val="32"/>
          <w:highlight w:val="none"/>
          <w:lang w:val="zh-CN" w:eastAsia="zh-CN" w:bidi="ar-SA"/>
        </w:rPr>
        <w:t>项目经理无在建工程承诺书</w:t>
      </w:r>
    </w:p>
    <w:p w14:paraId="531DB0A4">
      <w:pPr>
        <w:widowControl/>
        <w:spacing w:after="240" w:afterLines="100" w:line="440" w:lineRule="exact"/>
        <w:jc w:val="left"/>
        <w:rPr>
          <w:rFonts w:ascii="宋体" w:hAnsi="宋体"/>
          <w:color w:val="000000"/>
          <w:kern w:val="0"/>
          <w:sz w:val="24"/>
          <w:szCs w:val="24"/>
          <w:highlight w:val="none"/>
        </w:rPr>
      </w:pPr>
      <w:r>
        <w:rPr>
          <w:rFonts w:hint="eastAsia" w:ascii="宋体" w:hAnsi="宋体"/>
          <w:color w:val="000000"/>
          <w:kern w:val="0"/>
          <w:position w:val="-7"/>
          <w:sz w:val="24"/>
          <w:szCs w:val="24"/>
          <w:highlight w:val="none"/>
        </w:rPr>
        <w:t>————————</w:t>
      </w:r>
      <w:r>
        <w:rPr>
          <w:rFonts w:hint="eastAsia" w:ascii="宋体" w:hAnsi="宋体"/>
          <w:color w:val="000000"/>
          <w:kern w:val="0"/>
          <w:sz w:val="24"/>
          <w:szCs w:val="24"/>
          <w:highlight w:val="none"/>
        </w:rPr>
        <w:t>（采购人名称）：</w:t>
      </w:r>
    </w:p>
    <w:p w14:paraId="61F9F377">
      <w:pPr>
        <w:widowControl/>
        <w:spacing w:line="480" w:lineRule="auto"/>
        <w:ind w:firstLine="480" w:firstLineChars="200"/>
        <w:jc w:val="left"/>
        <w:rPr>
          <w:rFonts w:ascii="宋体" w:hAnsi="宋体"/>
          <w:color w:val="000000"/>
          <w:kern w:val="0"/>
          <w:sz w:val="24"/>
          <w:szCs w:val="24"/>
          <w:highlight w:val="none"/>
        </w:rPr>
      </w:pPr>
      <w:r>
        <w:rPr>
          <w:rFonts w:hint="eastAsia" w:ascii="宋体" w:hAnsi="宋体"/>
          <w:color w:val="000000"/>
          <w:kern w:val="0"/>
          <w:sz w:val="24"/>
          <w:szCs w:val="24"/>
          <w:highlight w:val="none"/>
        </w:rPr>
        <w:t>我方在此声明，我方拟派往</w:t>
      </w:r>
      <w:r>
        <w:rPr>
          <w:rFonts w:hint="eastAsia" w:ascii="宋体" w:hAnsi="宋体"/>
          <w:color w:val="000000"/>
          <w:kern w:val="0"/>
          <w:sz w:val="24"/>
          <w:szCs w:val="24"/>
          <w:highlight w:val="none"/>
          <w:u w:val="single"/>
        </w:rPr>
        <w:t>（项目名称）</w:t>
      </w:r>
      <w:r>
        <w:rPr>
          <w:rFonts w:hint="eastAsia" w:ascii="宋体" w:hAnsi="宋体"/>
          <w:color w:val="000000"/>
          <w:kern w:val="0"/>
          <w:sz w:val="24"/>
          <w:szCs w:val="24"/>
          <w:highlight w:val="none"/>
        </w:rPr>
        <w:t>的</w:t>
      </w:r>
      <w:r>
        <w:rPr>
          <w:rFonts w:hint="eastAsia" w:ascii="宋体" w:hAnsi="宋体"/>
          <w:color w:val="000000"/>
          <w:kern w:val="0"/>
          <w:sz w:val="24"/>
          <w:szCs w:val="24"/>
          <w:highlight w:val="none"/>
          <w:lang w:eastAsia="zh-CN"/>
        </w:rPr>
        <w:t>项目经理</w:t>
      </w:r>
      <w:r>
        <w:rPr>
          <w:rFonts w:hint="eastAsia" w:ascii="宋体" w:hAnsi="宋体"/>
          <w:color w:val="000000"/>
          <w:kern w:val="0"/>
          <w:sz w:val="24"/>
          <w:szCs w:val="24"/>
          <w:highlight w:val="none"/>
          <w:u w:val="single"/>
        </w:rPr>
        <w:t>（项目经理姓名）</w:t>
      </w:r>
      <w:r>
        <w:rPr>
          <w:rFonts w:hint="eastAsia" w:ascii="宋体" w:hAnsi="宋体"/>
          <w:color w:val="000000"/>
          <w:kern w:val="0"/>
          <w:sz w:val="24"/>
          <w:szCs w:val="24"/>
          <w:highlight w:val="none"/>
        </w:rPr>
        <w:t>现阶段没有担任任何在施建设工程项目的项目经理。</w:t>
      </w:r>
    </w:p>
    <w:p w14:paraId="037A2197">
      <w:pPr>
        <w:widowControl/>
        <w:spacing w:line="480" w:lineRule="auto"/>
        <w:ind w:firstLine="480" w:firstLineChars="200"/>
        <w:jc w:val="left"/>
        <w:rPr>
          <w:rFonts w:ascii="宋体" w:hAnsi="宋体"/>
          <w:color w:val="000000"/>
          <w:kern w:val="0"/>
          <w:sz w:val="24"/>
          <w:szCs w:val="24"/>
          <w:highlight w:val="none"/>
        </w:rPr>
      </w:pPr>
      <w:r>
        <w:rPr>
          <w:rFonts w:hint="eastAsia" w:ascii="宋体" w:hAnsi="宋体"/>
          <w:color w:val="000000"/>
          <w:kern w:val="0"/>
          <w:sz w:val="24"/>
          <w:szCs w:val="24"/>
          <w:highlight w:val="none"/>
        </w:rPr>
        <w:t>我方保证上述信息的真实和准确，并愿意承担因我方就此弄虚作假所引起的一切法律后果。</w:t>
      </w:r>
    </w:p>
    <w:p w14:paraId="72F482B1">
      <w:pPr>
        <w:widowControl/>
        <w:spacing w:line="440" w:lineRule="exact"/>
        <w:jc w:val="left"/>
        <w:rPr>
          <w:rFonts w:ascii="宋体" w:hAnsi="宋体"/>
          <w:color w:val="000000"/>
          <w:kern w:val="0"/>
          <w:sz w:val="24"/>
          <w:szCs w:val="24"/>
          <w:highlight w:val="none"/>
        </w:rPr>
      </w:pPr>
    </w:p>
    <w:p w14:paraId="207032A3">
      <w:pPr>
        <w:widowControl/>
        <w:spacing w:line="440" w:lineRule="exact"/>
        <w:ind w:firstLine="480" w:firstLineChars="200"/>
        <w:jc w:val="left"/>
        <w:rPr>
          <w:rFonts w:ascii="宋体" w:hAnsi="宋体"/>
          <w:color w:val="000000"/>
          <w:kern w:val="0"/>
          <w:sz w:val="24"/>
          <w:szCs w:val="24"/>
          <w:highlight w:val="none"/>
        </w:rPr>
      </w:pPr>
      <w:r>
        <w:rPr>
          <w:rFonts w:hint="eastAsia" w:ascii="宋体" w:hAnsi="宋体"/>
          <w:color w:val="000000"/>
          <w:kern w:val="0"/>
          <w:sz w:val="24"/>
          <w:szCs w:val="24"/>
          <w:highlight w:val="none"/>
        </w:rPr>
        <w:t>特此承诺</w:t>
      </w:r>
    </w:p>
    <w:p w14:paraId="592069F1">
      <w:pPr>
        <w:widowControl/>
        <w:spacing w:line="440" w:lineRule="exact"/>
        <w:ind w:firstLine="560" w:firstLineChars="200"/>
        <w:jc w:val="left"/>
        <w:rPr>
          <w:rFonts w:ascii="宋体" w:hAnsi="宋体"/>
          <w:color w:val="000000"/>
          <w:kern w:val="0"/>
          <w:sz w:val="28"/>
          <w:szCs w:val="28"/>
          <w:highlight w:val="none"/>
        </w:rPr>
      </w:pPr>
    </w:p>
    <w:p w14:paraId="3A268599">
      <w:pPr>
        <w:widowControl/>
        <w:spacing w:line="440" w:lineRule="exact"/>
        <w:jc w:val="left"/>
        <w:rPr>
          <w:rFonts w:ascii="宋体" w:hAnsi="宋体"/>
          <w:color w:val="000000"/>
          <w:kern w:val="0"/>
          <w:sz w:val="28"/>
          <w:szCs w:val="28"/>
          <w:highlight w:val="none"/>
        </w:rPr>
      </w:pPr>
    </w:p>
    <w:p w14:paraId="040336AD">
      <w:pPr>
        <w:widowControl/>
        <w:spacing w:line="440" w:lineRule="exact"/>
        <w:ind w:firstLine="560" w:firstLineChars="200"/>
        <w:jc w:val="left"/>
        <w:rPr>
          <w:rFonts w:ascii="宋体" w:hAnsi="宋体"/>
          <w:color w:val="000000"/>
          <w:kern w:val="0"/>
          <w:sz w:val="28"/>
          <w:szCs w:val="28"/>
          <w:highlight w:val="none"/>
        </w:rPr>
      </w:pPr>
    </w:p>
    <w:p w14:paraId="43F0FC39">
      <w:pPr>
        <w:widowControl/>
        <w:spacing w:line="480" w:lineRule="auto"/>
        <w:ind w:right="480"/>
        <w:jc w:val="center"/>
        <w:rPr>
          <w:rFonts w:hint="eastAsia" w:ascii="宋体" w:hAnsi="宋体" w:eastAsia="宋体"/>
          <w:color w:val="000000"/>
          <w:kern w:val="0"/>
          <w:sz w:val="28"/>
          <w:szCs w:val="28"/>
          <w:highlight w:val="none"/>
          <w:lang w:eastAsia="zh-CN"/>
        </w:rPr>
      </w:pPr>
    </w:p>
    <w:p w14:paraId="66FC7EBB">
      <w:pPr>
        <w:keepNext w:val="0"/>
        <w:keepLines w:val="0"/>
        <w:pageBreakBefore w:val="0"/>
        <w:widowControl/>
        <w:kinsoku/>
        <w:wordWrap/>
        <w:overflowPunct/>
        <w:topLinePunct w:val="0"/>
        <w:autoSpaceDE/>
        <w:autoSpaceDN/>
        <w:bidi w:val="0"/>
        <w:adjustRightInd w:val="0"/>
        <w:snapToGrid w:val="0"/>
        <w:spacing w:beforeAutospacing="1" w:after="200" w:line="360" w:lineRule="auto"/>
        <w:jc w:val="right"/>
        <w:textAlignment w:val="auto"/>
        <w:rPr>
          <w:rFonts w:ascii="宋体" w:hAnsi="宋体" w:eastAsia="宋体" w:cs="宋体"/>
          <w:color w:val="auto"/>
          <w:sz w:val="24"/>
          <w:szCs w:val="24"/>
          <w:highlight w:val="none"/>
        </w:rPr>
      </w:pPr>
      <w:r>
        <w:rPr>
          <w:rFonts w:hint="eastAsia" w:ascii="宋体" w:hAnsi="宋体" w:cs="宋体"/>
          <w:color w:val="auto"/>
          <w:kern w:val="0"/>
          <w:sz w:val="24"/>
          <w:szCs w:val="24"/>
          <w:highlight w:val="none"/>
          <w:lang w:val="en-US" w:eastAsia="zh-CN"/>
        </w:rPr>
        <w:t>响</w:t>
      </w:r>
      <w:r>
        <w:rPr>
          <w:rFonts w:hint="eastAsia" w:ascii="宋体" w:hAnsi="宋体" w:eastAsia="宋体" w:cs="宋体"/>
          <w:color w:val="auto"/>
          <w:kern w:val="0"/>
          <w:sz w:val="24"/>
          <w:szCs w:val="24"/>
          <w:highlight w:val="none"/>
          <w:lang w:val="en-US" w:eastAsia="zh-CN"/>
        </w:rPr>
        <w:t xml:space="preserve"> </w:t>
      </w:r>
      <w:r>
        <w:rPr>
          <w:rFonts w:hint="eastAsia" w:ascii="宋体" w:hAnsi="宋体" w:cs="宋体"/>
          <w:color w:val="auto"/>
          <w:kern w:val="0"/>
          <w:sz w:val="24"/>
          <w:szCs w:val="24"/>
          <w:highlight w:val="none"/>
          <w:lang w:val="en-US" w:eastAsia="zh-CN"/>
        </w:rPr>
        <w:t>应</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lang w:eastAsia="zh-CN"/>
        </w:rPr>
        <w:t>人（</w:t>
      </w:r>
      <w:r>
        <w:rPr>
          <w:rFonts w:hint="eastAsia" w:ascii="宋体" w:hAnsi="宋体" w:cs="宋体"/>
          <w:color w:val="auto"/>
          <w:kern w:val="0"/>
          <w:sz w:val="24"/>
          <w:szCs w:val="24"/>
          <w:highlight w:val="none"/>
          <w:lang w:eastAsia="zh-CN"/>
        </w:rPr>
        <w:t>响应人</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（盖单位章）</w:t>
      </w:r>
    </w:p>
    <w:p w14:paraId="2A7C2361">
      <w:pPr>
        <w:keepNext w:val="0"/>
        <w:keepLines w:val="0"/>
        <w:pageBreakBefore w:val="0"/>
        <w:widowControl/>
        <w:kinsoku/>
        <w:wordWrap/>
        <w:overflowPunct/>
        <w:topLinePunct w:val="0"/>
        <w:autoSpaceDE/>
        <w:autoSpaceDN/>
        <w:bidi w:val="0"/>
        <w:adjustRightInd w:val="0"/>
        <w:snapToGrid w:val="0"/>
        <w:spacing w:beforeAutospacing="1" w:after="200" w:line="360" w:lineRule="auto"/>
        <w:jc w:val="righ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法定代表人或其委托代理人：</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eastAsia="zh-CN"/>
        </w:rPr>
        <w:t>签字</w:t>
      </w:r>
      <w:r>
        <w:rPr>
          <w:rFonts w:hint="eastAsia" w:ascii="宋体" w:hAnsi="宋体" w:eastAsia="宋体" w:cs="宋体"/>
          <w:color w:val="auto"/>
          <w:sz w:val="24"/>
          <w:szCs w:val="24"/>
          <w:highlight w:val="none"/>
          <w:lang w:val="en-US" w:eastAsia="zh-CN"/>
        </w:rPr>
        <w:t>或</w:t>
      </w:r>
      <w:r>
        <w:rPr>
          <w:rFonts w:hint="eastAsia" w:ascii="宋体" w:hAnsi="宋体" w:eastAsia="宋体" w:cs="宋体"/>
          <w:color w:val="auto"/>
          <w:kern w:val="0"/>
          <w:sz w:val="24"/>
          <w:szCs w:val="24"/>
          <w:highlight w:val="none"/>
          <w:lang w:eastAsia="zh-CN"/>
        </w:rPr>
        <w:t>盖章</w:t>
      </w:r>
      <w:r>
        <w:rPr>
          <w:rFonts w:hint="eastAsia" w:ascii="宋体" w:hAnsi="宋体" w:eastAsia="宋体" w:cs="宋体"/>
          <w:color w:val="auto"/>
          <w:kern w:val="0"/>
          <w:sz w:val="24"/>
          <w:szCs w:val="24"/>
          <w:highlight w:val="none"/>
        </w:rPr>
        <w:t>）</w:t>
      </w:r>
    </w:p>
    <w:p w14:paraId="7D534DB8">
      <w:pPr>
        <w:keepNext w:val="0"/>
        <w:keepLines w:val="0"/>
        <w:pageBreakBefore w:val="0"/>
        <w:widowControl/>
        <w:kinsoku/>
        <w:wordWrap/>
        <w:overflowPunct/>
        <w:topLinePunct w:val="0"/>
        <w:autoSpaceDE/>
        <w:autoSpaceDN/>
        <w:bidi w:val="0"/>
        <w:adjustRightInd w:val="0"/>
        <w:snapToGrid w:val="0"/>
        <w:spacing w:beforeAutospacing="1" w:after="200" w:line="360" w:lineRule="auto"/>
        <w:jc w:val="right"/>
        <w:textAlignment w:val="auto"/>
        <w:rPr>
          <w:color w:val="auto"/>
          <w:sz w:val="24"/>
          <w:szCs w:val="24"/>
          <w:highlight w:val="none"/>
        </w:rPr>
      </w:pPr>
      <w:r>
        <w:rPr>
          <w:rFonts w:hint="eastAsia" w:ascii="宋体" w:hAnsi="宋体" w:eastAsia="宋体" w:cs="宋体"/>
          <w:color w:val="auto"/>
          <w:kern w:val="0"/>
          <w:sz w:val="24"/>
          <w:szCs w:val="24"/>
          <w:highlight w:val="none"/>
          <w:lang w:val="en-US" w:eastAsia="zh-CN"/>
        </w:rPr>
        <w:t>日  期：       年     月     日</w:t>
      </w:r>
    </w:p>
    <w:p w14:paraId="09A55778">
      <w:pPr>
        <w:widowControl/>
        <w:spacing w:line="480" w:lineRule="auto"/>
        <w:ind w:right="480"/>
        <w:jc w:val="center"/>
        <w:rPr>
          <w:rFonts w:hint="eastAsia" w:ascii="宋体" w:hAnsi="宋体"/>
          <w:color w:val="000000"/>
          <w:kern w:val="0"/>
          <w:sz w:val="28"/>
          <w:szCs w:val="28"/>
          <w:highlight w:val="none"/>
        </w:rPr>
      </w:pPr>
    </w:p>
    <w:p w14:paraId="284ABA4E">
      <w:pPr>
        <w:pStyle w:val="8"/>
        <w:rPr>
          <w:rFonts w:hint="eastAsia" w:ascii="宋体" w:hAnsi="宋体" w:eastAsia="宋体" w:cs="宋体"/>
          <w:color w:val="auto"/>
          <w:kern w:val="0"/>
          <w:sz w:val="21"/>
          <w:szCs w:val="24"/>
          <w:highlight w:val="none"/>
          <w:lang w:val="en-US" w:eastAsia="zh-CN" w:bidi="ar-SA"/>
        </w:rPr>
      </w:pPr>
      <w:r>
        <w:rPr>
          <w:rFonts w:hint="eastAsia" w:ascii="宋体" w:hAnsi="宋体" w:eastAsia="宋体" w:cs="宋体"/>
          <w:color w:val="auto"/>
          <w:kern w:val="0"/>
          <w:sz w:val="21"/>
          <w:szCs w:val="24"/>
          <w:highlight w:val="none"/>
          <w:lang w:val="en-US" w:eastAsia="zh-CN" w:bidi="ar-SA"/>
        </w:rPr>
        <w:t>注：因本项目为电子标，委托代理人无法手写签字，可以电脑打印字体为准并法定代表人签章为准。</w:t>
      </w:r>
    </w:p>
    <w:p w14:paraId="79D097D9">
      <w:pPr>
        <w:widowControl/>
        <w:spacing w:line="240" w:lineRule="auto"/>
        <w:jc w:val="left"/>
        <w:rPr>
          <w:rFonts w:ascii="宋体" w:hAnsi="宋体"/>
          <w:color w:val="000000"/>
          <w:kern w:val="0"/>
          <w:sz w:val="24"/>
          <w:szCs w:val="20"/>
          <w:highlight w:val="none"/>
        </w:rPr>
      </w:pPr>
    </w:p>
    <w:p w14:paraId="1A88EDF1">
      <w:pPr>
        <w:widowControl/>
        <w:rPr>
          <w:rFonts w:hint="eastAsia" w:ascii="宋体" w:hAnsi="宋体" w:cs="宋体"/>
          <w:b/>
          <w:bCs w:val="0"/>
          <w:color w:val="000000"/>
          <w:spacing w:val="6"/>
          <w:kern w:val="0"/>
          <w:sz w:val="36"/>
          <w:szCs w:val="36"/>
          <w:highlight w:val="none"/>
        </w:rPr>
      </w:pPr>
    </w:p>
    <w:p w14:paraId="697AB6C2">
      <w:pPr>
        <w:widowControl/>
        <w:wordWrap w:val="0"/>
        <w:spacing w:line="360" w:lineRule="auto"/>
        <w:jc w:val="left"/>
        <w:rPr>
          <w:rFonts w:hint="eastAsia" w:ascii="宋体" w:hAnsi="宋体" w:cs="宋体"/>
          <w:b/>
          <w:bCs/>
          <w:color w:val="000000"/>
          <w:sz w:val="32"/>
          <w:szCs w:val="32"/>
          <w:highlight w:val="none"/>
          <w:lang w:val="zh-CN"/>
        </w:rPr>
      </w:pPr>
      <w:r>
        <w:rPr>
          <w:rFonts w:hint="eastAsia" w:ascii="宋体" w:hAnsi="宋体" w:cs="宋体"/>
          <w:b/>
          <w:bCs/>
          <w:color w:val="000000"/>
          <w:sz w:val="32"/>
          <w:szCs w:val="32"/>
          <w:highlight w:val="none"/>
          <w:lang w:val="zh-CN"/>
        </w:rPr>
        <w:br w:type="page"/>
      </w:r>
    </w:p>
    <w:p w14:paraId="42BB0E14">
      <w:pPr>
        <w:rPr>
          <w:rFonts w:hint="eastAsia" w:ascii="宋体" w:hAnsi="宋体" w:cs="仿宋_GB2312"/>
          <w:color w:val="000000"/>
          <w:kern w:val="0"/>
          <w:szCs w:val="21"/>
          <w:highlight w:val="none"/>
          <w:lang w:val="en-US" w:eastAsia="zh-CN"/>
        </w:rPr>
      </w:pPr>
      <w:bookmarkStart w:id="1182" w:name="_Toc468276953"/>
      <w:r>
        <w:rPr>
          <w:rFonts w:hint="eastAsia" w:ascii="宋体" w:hAnsi="宋体" w:eastAsia="宋体" w:cs="Times New Roman"/>
          <w:b/>
          <w:bCs w:val="0"/>
          <w:color w:val="000000"/>
          <w:kern w:val="2"/>
          <w:sz w:val="30"/>
          <w:szCs w:val="30"/>
          <w:highlight w:val="none"/>
          <w:lang w:val="en-US" w:eastAsia="zh-CN" w:bidi="ar-SA"/>
        </w:rPr>
        <w:t>附件2：</w:t>
      </w:r>
      <w:bookmarkEnd w:id="1182"/>
    </w:p>
    <w:p w14:paraId="347B198B">
      <w:pPr>
        <w:spacing w:line="520" w:lineRule="exact"/>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中小企业声明函</w:t>
      </w:r>
    </w:p>
    <w:p w14:paraId="153D1DFB">
      <w:pPr>
        <w:spacing w:line="520" w:lineRule="exact"/>
        <w:jc w:val="center"/>
        <w:rPr>
          <w:rFonts w:hint="eastAsia" w:ascii="宋体" w:hAnsi="宋体" w:eastAsia="宋体" w:cs="宋体"/>
          <w:color w:val="auto"/>
          <w:sz w:val="24"/>
          <w:szCs w:val="24"/>
          <w:highlight w:val="none"/>
        </w:rPr>
      </w:pPr>
    </w:p>
    <w:p w14:paraId="1B0F2512">
      <w:pPr>
        <w:spacing w:line="360" w:lineRule="auto"/>
        <w:ind w:firstLine="540" w:firstLineChars="22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本公司郑重声明，根据《政府采购促进中小企业发展</w:t>
      </w:r>
      <w:r>
        <w:rPr>
          <w:rFonts w:hint="eastAsia" w:ascii="宋体" w:hAnsi="宋体" w:eastAsia="宋体" w:cs="宋体"/>
          <w:color w:val="auto"/>
          <w:sz w:val="24"/>
          <w:szCs w:val="24"/>
          <w:highlight w:val="none"/>
          <w:lang w:val="en-US" w:eastAsia="zh-CN"/>
        </w:rPr>
        <w:t>管理</w:t>
      </w:r>
      <w:r>
        <w:rPr>
          <w:rFonts w:hint="eastAsia" w:ascii="宋体" w:hAnsi="宋体" w:eastAsia="宋体" w:cs="宋体"/>
          <w:color w:val="auto"/>
          <w:sz w:val="24"/>
          <w:szCs w:val="24"/>
          <w:highlight w:val="none"/>
        </w:rPr>
        <w:t>办法》（财库〔</w:t>
      </w:r>
      <w:r>
        <w:rPr>
          <w:rFonts w:hint="eastAsia" w:ascii="宋体" w:hAnsi="宋体" w:eastAsia="宋体" w:cs="宋体"/>
          <w:color w:val="auto"/>
          <w:sz w:val="24"/>
          <w:szCs w:val="24"/>
          <w:highlight w:val="none"/>
          <w:lang w:val="en-US" w:eastAsia="zh-CN"/>
        </w:rPr>
        <w:t>2020</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46</w:t>
      </w:r>
      <w:r>
        <w:rPr>
          <w:rFonts w:hint="eastAsia" w:ascii="宋体" w:hAnsi="宋体" w:eastAsia="宋体" w:cs="宋体"/>
          <w:color w:val="auto"/>
          <w:sz w:val="24"/>
          <w:szCs w:val="24"/>
          <w:highlight w:val="none"/>
        </w:rPr>
        <w:t>号）的规定，本公司</w:t>
      </w:r>
      <w:r>
        <w:rPr>
          <w:rFonts w:hint="eastAsia" w:ascii="宋体" w:hAnsi="宋体" w:eastAsia="宋体" w:cs="宋体"/>
          <w:color w:val="auto"/>
          <w:sz w:val="24"/>
          <w:szCs w:val="24"/>
          <w:highlight w:val="none"/>
          <w:lang w:val="en-US" w:eastAsia="zh-CN"/>
        </w:rPr>
        <w:t>参加</w:t>
      </w:r>
      <w:r>
        <w:rPr>
          <w:rFonts w:hint="eastAsia" w:ascii="宋体" w:hAnsi="宋体" w:eastAsia="宋体" w:cs="宋体"/>
          <w:color w:val="auto"/>
          <w:sz w:val="24"/>
          <w:szCs w:val="24"/>
          <w:highlight w:val="none"/>
          <w:u w:val="single"/>
          <w:lang w:val="en-US" w:eastAsia="zh-CN"/>
        </w:rPr>
        <w:t xml:space="preserve">          （单位名称）</w:t>
      </w:r>
      <w:r>
        <w:rPr>
          <w:rFonts w:hint="eastAsia" w:ascii="宋体" w:hAnsi="宋体" w:eastAsia="宋体" w:cs="宋体"/>
          <w:color w:val="auto"/>
          <w:sz w:val="24"/>
          <w:szCs w:val="24"/>
          <w:highlight w:val="none"/>
          <w:u w:val="none"/>
          <w:lang w:val="en-US" w:eastAsia="zh-CN"/>
        </w:rPr>
        <w:t>的</w:t>
      </w:r>
      <w:r>
        <w:rPr>
          <w:rFonts w:hint="eastAsia" w:ascii="宋体" w:hAnsi="宋体" w:eastAsia="宋体" w:cs="宋体"/>
          <w:color w:val="auto"/>
          <w:sz w:val="24"/>
          <w:szCs w:val="24"/>
          <w:highlight w:val="none"/>
          <w:u w:val="single"/>
          <w:lang w:val="en-US" w:eastAsia="zh-CN"/>
        </w:rPr>
        <w:t xml:space="preserve">            （项目名称）</w:t>
      </w:r>
      <w:r>
        <w:rPr>
          <w:rFonts w:hint="eastAsia" w:ascii="宋体" w:hAnsi="宋体" w:eastAsia="宋体" w:cs="宋体"/>
          <w:color w:val="auto"/>
          <w:sz w:val="24"/>
          <w:szCs w:val="24"/>
          <w:highlight w:val="none"/>
          <w:u w:val="none"/>
          <w:lang w:val="en-US" w:eastAsia="zh-CN"/>
        </w:rPr>
        <w:t>采购活动，</w:t>
      </w:r>
      <w:r>
        <w:rPr>
          <w:rFonts w:hint="eastAsia" w:ascii="宋体" w:hAnsi="宋体" w:eastAsia="宋体" w:cs="宋体"/>
          <w:color w:val="auto"/>
          <w:sz w:val="24"/>
          <w:szCs w:val="24"/>
          <w:highlight w:val="none"/>
          <w:lang w:val="en-US" w:eastAsia="zh-CN"/>
        </w:rPr>
        <w:t xml:space="preserve">工程的施工单位全部为符合政策要求的中小企业。相关企业的具体情况如下： </w:t>
      </w:r>
    </w:p>
    <w:p w14:paraId="1743D45A">
      <w:pPr>
        <w:numPr>
          <w:ilvl w:val="0"/>
          <w:numId w:val="0"/>
        </w:numPr>
        <w:spacing w:line="360" w:lineRule="auto"/>
        <w:ind w:firstLine="480" w:firstLineChars="200"/>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single"/>
          <w:lang w:val="en-US" w:eastAsia="zh-CN"/>
        </w:rPr>
        <w:t xml:space="preserve">（标的名称） </w:t>
      </w:r>
      <w:r>
        <w:rPr>
          <w:rFonts w:hint="eastAsia" w:ascii="宋体" w:hAnsi="宋体" w:eastAsia="宋体" w:cs="宋体"/>
          <w:color w:val="auto"/>
          <w:sz w:val="24"/>
          <w:szCs w:val="24"/>
          <w:highlight w:val="none"/>
          <w:lang w:val="en-US" w:eastAsia="zh-CN"/>
        </w:rPr>
        <w:t>，属于</w:t>
      </w:r>
      <w:r>
        <w:rPr>
          <w:rFonts w:hint="eastAsia" w:ascii="宋体" w:hAnsi="宋体" w:cs="宋体"/>
          <w:color w:val="auto"/>
          <w:sz w:val="24"/>
          <w:szCs w:val="24"/>
          <w:highlight w:val="none"/>
          <w:u w:val="single"/>
          <w:lang w:val="en-US" w:eastAsia="zh-CN"/>
        </w:rPr>
        <w:t>建筑业</w:t>
      </w:r>
      <w:r>
        <w:rPr>
          <w:rFonts w:hint="eastAsia" w:ascii="宋体" w:hAnsi="宋体" w:eastAsia="宋体" w:cs="宋体"/>
          <w:color w:val="auto"/>
          <w:sz w:val="24"/>
          <w:szCs w:val="24"/>
          <w:highlight w:val="none"/>
          <w:lang w:val="en-US" w:eastAsia="zh-CN"/>
        </w:rPr>
        <w:t>；承建（承接）企业为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，从业人员</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人，营业收入为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万元，资产总额为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万元，属于（中型企业、小型企业、微型企业）；</w:t>
      </w:r>
    </w:p>
    <w:p w14:paraId="2E5C54D7">
      <w:pPr>
        <w:spacing w:line="360" w:lineRule="auto"/>
        <w:ind w:firstLine="540" w:firstLineChars="225"/>
        <w:rPr>
          <w:rFonts w:hint="eastAsia" w:ascii="宋体" w:hAnsi="宋体" w:eastAsia="宋体" w:cs="宋体"/>
          <w:color w:val="auto"/>
          <w:sz w:val="24"/>
          <w:szCs w:val="24"/>
          <w:highlight w:val="none"/>
          <w:lang w:val="en-US" w:eastAsia="zh-CN"/>
        </w:rPr>
      </w:pPr>
    </w:p>
    <w:p w14:paraId="4181CCC0">
      <w:pPr>
        <w:spacing w:line="360" w:lineRule="auto"/>
        <w:ind w:firstLine="540" w:firstLineChars="22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以上企业，不属于大企业的分支机构，不存在控股股东为大企业的情形，也不存在与大企业的负责人为同一人的情形。</w:t>
      </w:r>
    </w:p>
    <w:p w14:paraId="311BF636">
      <w:pPr>
        <w:spacing w:line="360" w:lineRule="auto"/>
        <w:ind w:firstLine="540" w:firstLineChars="225"/>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本企业对上述声明内容的真实性负责。如有虚假，将依法承担相应责任。 </w:t>
      </w:r>
    </w:p>
    <w:p w14:paraId="1B3B7F47">
      <w:pPr>
        <w:spacing w:line="360" w:lineRule="auto"/>
        <w:ind w:firstLine="540" w:firstLineChars="225"/>
        <w:rPr>
          <w:rFonts w:hint="eastAsia" w:ascii="宋体" w:hAnsi="宋体" w:eastAsia="宋体" w:cs="宋体"/>
          <w:color w:val="auto"/>
          <w:sz w:val="24"/>
          <w:szCs w:val="24"/>
          <w:highlight w:val="none"/>
          <w:lang w:val="en-US" w:eastAsia="zh-CN"/>
        </w:rPr>
      </w:pPr>
    </w:p>
    <w:p w14:paraId="656687AB">
      <w:pPr>
        <w:spacing w:line="360" w:lineRule="auto"/>
        <w:ind w:firstLine="540" w:firstLineChars="22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企业名称（盖章）： </w:t>
      </w:r>
    </w:p>
    <w:p w14:paraId="01B79482">
      <w:pPr>
        <w:spacing w:line="360" w:lineRule="auto"/>
        <w:ind w:firstLine="540" w:firstLineChars="22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日 期： </w:t>
      </w:r>
    </w:p>
    <w:p w14:paraId="6F81EB51">
      <w:pPr>
        <w:spacing w:line="360" w:lineRule="auto"/>
        <w:ind w:firstLine="540" w:firstLineChars="225"/>
        <w:rPr>
          <w:rFonts w:hint="eastAsia" w:ascii="宋体" w:hAnsi="宋体" w:eastAsia="宋体" w:cs="宋体"/>
          <w:color w:val="auto"/>
          <w:sz w:val="24"/>
          <w:szCs w:val="24"/>
          <w:highlight w:val="none"/>
          <w:lang w:val="en-US" w:eastAsia="zh-CN"/>
        </w:rPr>
      </w:pPr>
    </w:p>
    <w:p w14:paraId="49FE5A8D">
      <w:pPr>
        <w:spacing w:line="360" w:lineRule="auto"/>
        <w:ind w:firstLine="540" w:firstLineChars="22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注：从业人员、营业收入、资产总额填报上一年度数据，无上一年度数据的新成立企业可不填报。</w:t>
      </w:r>
    </w:p>
    <w:p w14:paraId="4E4C9622">
      <w:pPr>
        <w:pStyle w:val="12"/>
        <w:ind w:left="0" w:leftChars="0" w:firstLine="0" w:firstLineChars="0"/>
        <w:rPr>
          <w:rFonts w:hint="eastAsia" w:ascii="宋体" w:hAnsi="宋体" w:eastAsia="宋体" w:cs="宋体"/>
          <w:color w:val="auto"/>
          <w:highlight w:val="none"/>
        </w:rPr>
      </w:pPr>
    </w:p>
    <w:p w14:paraId="47CC88DC">
      <w:pPr>
        <w:spacing w:line="360" w:lineRule="auto"/>
        <w:jc w:val="left"/>
        <w:rPr>
          <w:rFonts w:hint="eastAsia" w:ascii="宋体" w:hAnsi="宋体" w:eastAsia="宋体" w:cs="宋体"/>
          <w:b/>
          <w:bCs/>
          <w:color w:val="auto"/>
          <w:sz w:val="24"/>
          <w:szCs w:val="20"/>
          <w:highlight w:val="none"/>
        </w:rPr>
      </w:pPr>
      <w:bookmarkStart w:id="1183" w:name="OLE_LINK14"/>
      <w:bookmarkStart w:id="1184" w:name="_Toc14656"/>
      <w:bookmarkStart w:id="1185" w:name="OLE_LINK13"/>
      <w:bookmarkStart w:id="1186" w:name="_Toc10802"/>
      <w:bookmarkStart w:id="1187" w:name="_Toc14029"/>
      <w:bookmarkStart w:id="1188" w:name="_Toc7278"/>
      <w:bookmarkStart w:id="1189" w:name="_Toc22084"/>
      <w:bookmarkStart w:id="1190" w:name="_Toc22816"/>
      <w:bookmarkStart w:id="1191" w:name="_Toc21261"/>
      <w:bookmarkStart w:id="1192" w:name="_Toc25719"/>
      <w:bookmarkStart w:id="1193" w:name="_Toc23527"/>
      <w:bookmarkStart w:id="1194" w:name="_Toc1407"/>
      <w:bookmarkStart w:id="1195" w:name="_Toc3686"/>
      <w:bookmarkStart w:id="1196" w:name="_Toc25504"/>
      <w:bookmarkStart w:id="1197" w:name="_Toc18758"/>
      <w:bookmarkStart w:id="1198" w:name="_Toc15388"/>
      <w:r>
        <w:rPr>
          <w:rFonts w:hint="eastAsia" w:ascii="宋体" w:hAnsi="宋体" w:eastAsia="宋体" w:cs="宋体"/>
          <w:b/>
          <w:bCs/>
          <w:color w:val="auto"/>
          <w:sz w:val="24"/>
          <w:szCs w:val="20"/>
          <w:highlight w:val="none"/>
        </w:rPr>
        <w:t>注：1、从业人员、营业收入、资产总额填报上一年度数据，无上一年度数据的新成立企业可不填报</w:t>
      </w:r>
      <w:r>
        <w:rPr>
          <w:rFonts w:hint="eastAsia" w:ascii="宋体" w:hAnsi="宋体" w:cs="宋体"/>
          <w:b/>
          <w:bCs/>
          <w:color w:val="auto"/>
          <w:sz w:val="24"/>
          <w:szCs w:val="20"/>
          <w:highlight w:val="none"/>
          <w:lang w:val="en-US" w:eastAsia="zh-CN"/>
        </w:rPr>
        <w:t>数据</w:t>
      </w:r>
      <w:r>
        <w:rPr>
          <w:rFonts w:hint="eastAsia" w:ascii="宋体" w:hAnsi="宋体" w:eastAsia="宋体" w:cs="宋体"/>
          <w:b/>
          <w:bCs/>
          <w:color w:val="auto"/>
          <w:sz w:val="24"/>
          <w:szCs w:val="20"/>
          <w:highlight w:val="none"/>
        </w:rPr>
        <w:t>。</w:t>
      </w:r>
    </w:p>
    <w:p w14:paraId="28948CC6">
      <w:pPr>
        <w:spacing w:line="360" w:lineRule="auto"/>
        <w:ind w:firstLine="482" w:firstLineChars="200"/>
        <w:rPr>
          <w:rFonts w:hint="eastAsia" w:ascii="宋体" w:hAnsi="宋体" w:eastAsia="宋体" w:cs="宋体"/>
          <w:bCs/>
          <w:color w:val="auto"/>
          <w:szCs w:val="24"/>
          <w:highlight w:val="none"/>
        </w:rPr>
      </w:pPr>
      <w:r>
        <w:rPr>
          <w:rFonts w:hint="eastAsia" w:ascii="宋体" w:hAnsi="宋体" w:eastAsia="宋体" w:cs="宋体"/>
          <w:b/>
          <w:bCs/>
          <w:color w:val="auto"/>
          <w:sz w:val="24"/>
          <w:szCs w:val="20"/>
          <w:highlight w:val="none"/>
        </w:rPr>
        <w:t>2、中小企业划分标准见工业和信息化部国家统计局国家发展和改革委员财政部《关于印发中小企业划型标准规定的通知》（工信部联企业【2011】300号）。</w:t>
      </w:r>
    </w:p>
    <w:p w14:paraId="423E6BE1">
      <w:pPr>
        <w:rPr>
          <w:rFonts w:hint="eastAsia"/>
          <w:highlight w:val="none"/>
        </w:rPr>
      </w:pPr>
      <w:r>
        <w:rPr>
          <w:rFonts w:hint="eastAsia" w:ascii="宋体" w:hAnsi="宋体" w:eastAsia="宋体" w:cs="宋体"/>
          <w:bCs/>
          <w:color w:val="auto"/>
          <w:szCs w:val="24"/>
          <w:highlight w:val="none"/>
        </w:rPr>
        <w:br w:type="page"/>
      </w:r>
    </w:p>
    <w:p w14:paraId="169CB57D">
      <w:pPr>
        <w:pStyle w:val="3"/>
        <w:numPr>
          <w:ilvl w:val="1"/>
          <w:numId w:val="0"/>
        </w:numPr>
        <w:wordWrap w:val="0"/>
        <w:topLinePunct/>
        <w:spacing w:before="0" w:after="0" w:line="360" w:lineRule="auto"/>
        <w:ind w:leftChars="0"/>
        <w:jc w:val="both"/>
        <w:outlineLvl w:val="0"/>
        <w:rPr>
          <w:rFonts w:hint="eastAsia" w:ascii="宋体" w:hAnsi="宋体" w:eastAsia="宋体" w:cs="宋体"/>
          <w:bCs/>
          <w:color w:val="auto"/>
          <w:szCs w:val="24"/>
          <w:highlight w:val="none"/>
        </w:rPr>
      </w:pPr>
      <w:r>
        <w:rPr>
          <w:rFonts w:hint="eastAsia" w:ascii="宋体" w:hAnsi="宋体" w:eastAsia="宋体" w:cs="Times New Roman"/>
          <w:b/>
          <w:bCs w:val="0"/>
          <w:color w:val="000000"/>
          <w:kern w:val="2"/>
          <w:sz w:val="30"/>
          <w:szCs w:val="30"/>
          <w:highlight w:val="none"/>
          <w:lang w:val="en-US" w:eastAsia="zh-CN" w:bidi="ar-SA"/>
        </w:rPr>
        <w:t xml:space="preserve">附件3： </w:t>
      </w:r>
      <w:r>
        <w:rPr>
          <w:rFonts w:hint="eastAsia" w:ascii="宋体" w:hAnsi="宋体" w:eastAsia="宋体" w:cs="宋体"/>
          <w:bCs/>
          <w:color w:val="auto"/>
          <w:szCs w:val="24"/>
          <w:highlight w:val="none"/>
          <w:lang w:val="en-US" w:eastAsia="zh-CN"/>
        </w:rPr>
        <w:t xml:space="preserve">             </w:t>
      </w:r>
      <w:r>
        <w:rPr>
          <w:rFonts w:hint="eastAsia" w:ascii="宋体" w:hAnsi="宋体" w:eastAsia="宋体" w:cs="宋体"/>
          <w:bCs/>
          <w:color w:val="auto"/>
          <w:szCs w:val="24"/>
          <w:highlight w:val="none"/>
        </w:rPr>
        <w:t>残疾人福利性单位声明函</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14:paraId="1B263078">
      <w:pPr>
        <w:rPr>
          <w:rFonts w:hint="eastAsia"/>
          <w:highlight w:val="none"/>
        </w:rPr>
      </w:pPr>
    </w:p>
    <w:p w14:paraId="69F7B3EB">
      <w:pPr>
        <w:keepNext w:val="0"/>
        <w:keepLines w:val="0"/>
        <w:pageBreakBefore w:val="0"/>
        <w:widowControl w:val="0"/>
        <w:kinsoku/>
        <w:wordWrap/>
        <w:overflowPunct/>
        <w:topLinePunct w:val="0"/>
        <w:autoSpaceDE/>
        <w:autoSpaceDN/>
        <w:bidi w:val="0"/>
        <w:adjustRightInd/>
        <w:snapToGrid/>
        <w:spacing w:line="360" w:lineRule="auto"/>
        <w:ind w:firstLine="504" w:firstLineChars="200"/>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本单位郑重声明，根据《财政部 民政部 中国残疾人联合会关于促进残疾人就业政府采购政策的通知》（财库</w:t>
      </w:r>
      <w:r>
        <w:rPr>
          <w:rFonts w:hint="eastAsia" w:ascii="宋体" w:hAnsi="宋体" w:eastAsia="宋体" w:cs="宋体"/>
          <w:color w:val="auto"/>
          <w:sz w:val="24"/>
          <w:szCs w:val="24"/>
          <w:highlight w:val="none"/>
        </w:rPr>
        <w:t>〔2017〕141</w:t>
      </w:r>
      <w:r>
        <w:rPr>
          <w:rFonts w:hint="eastAsia" w:ascii="宋体" w:hAnsi="宋体" w:eastAsia="宋体" w:cs="宋体"/>
          <w:color w:val="auto"/>
          <w:spacing w:val="6"/>
          <w:sz w:val="24"/>
          <w:szCs w:val="24"/>
          <w:highlight w:val="none"/>
        </w:rPr>
        <w:t>号）的规定，本单位为符合条件的残疾人福利性单位，且本单位参加</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rPr>
        <w:t>单位的</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rPr>
        <w:t>项目采购活动提供本单位制造的货物（由本单位承担工程/提供服务），或者提供其他残疾人福利性单位制造的货物（不包括使用非残疾人福利性单位注册商标的货物）。</w:t>
      </w:r>
    </w:p>
    <w:p w14:paraId="3398B053">
      <w:pPr>
        <w:keepNext w:val="0"/>
        <w:keepLines w:val="0"/>
        <w:pageBreakBefore w:val="0"/>
        <w:widowControl w:val="0"/>
        <w:kinsoku/>
        <w:wordWrap/>
        <w:overflowPunct/>
        <w:topLinePunct w:val="0"/>
        <w:autoSpaceDE/>
        <w:autoSpaceDN/>
        <w:bidi w:val="0"/>
        <w:adjustRightInd/>
        <w:snapToGrid/>
        <w:spacing w:line="360" w:lineRule="auto"/>
        <w:ind w:firstLine="504" w:firstLineChars="200"/>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本单位对上述声明的真实性负责。如有虚假，将依法承担相应责任。</w:t>
      </w:r>
    </w:p>
    <w:p w14:paraId="61D543C4">
      <w:pPr>
        <w:keepNext w:val="0"/>
        <w:keepLines w:val="0"/>
        <w:pageBreakBefore w:val="0"/>
        <w:widowControl w:val="0"/>
        <w:kinsoku/>
        <w:wordWrap/>
        <w:overflowPunct/>
        <w:topLinePunct w:val="0"/>
        <w:autoSpaceDE/>
        <w:autoSpaceDN/>
        <w:bidi w:val="0"/>
        <w:adjustRightInd/>
        <w:snapToGrid/>
        <w:spacing w:line="360" w:lineRule="auto"/>
        <w:ind w:firstLine="504" w:firstLineChars="200"/>
        <w:textAlignment w:val="auto"/>
        <w:rPr>
          <w:rFonts w:hint="eastAsia" w:ascii="宋体" w:hAnsi="宋体" w:eastAsia="宋体" w:cs="宋体"/>
          <w:color w:val="auto"/>
          <w:spacing w:val="6"/>
          <w:sz w:val="24"/>
          <w:szCs w:val="24"/>
          <w:highlight w:val="none"/>
        </w:rPr>
      </w:pPr>
    </w:p>
    <w:p w14:paraId="20B5A055">
      <w:pPr>
        <w:keepNext w:val="0"/>
        <w:keepLines w:val="0"/>
        <w:pageBreakBefore w:val="0"/>
        <w:widowControl w:val="0"/>
        <w:tabs>
          <w:tab w:val="left" w:pos="4860"/>
        </w:tabs>
        <w:kinsoku/>
        <w:wordWrap/>
        <w:overflowPunct/>
        <w:topLinePunct w:val="0"/>
        <w:autoSpaceDE/>
        <w:autoSpaceDN/>
        <w:bidi w:val="0"/>
        <w:adjustRightInd/>
        <w:snapToGrid/>
        <w:spacing w:line="360" w:lineRule="auto"/>
        <w:ind w:right="1560" w:firstLine="504" w:firstLineChars="200"/>
        <w:jc w:val="center"/>
        <w:textAlignment w:val="auto"/>
        <w:rPr>
          <w:rFonts w:hint="eastAsia" w:ascii="宋体" w:hAnsi="宋体" w:eastAsia="宋体" w:cs="宋体"/>
          <w:color w:val="auto"/>
          <w:spacing w:val="6"/>
          <w:sz w:val="24"/>
          <w:szCs w:val="24"/>
          <w:highlight w:val="none"/>
          <w:u w:val="single"/>
        </w:rPr>
      </w:pPr>
      <w:r>
        <w:rPr>
          <w:rFonts w:hint="eastAsia" w:ascii="宋体" w:hAnsi="宋体" w:eastAsia="宋体" w:cs="宋体"/>
          <w:color w:val="auto"/>
          <w:spacing w:val="6"/>
          <w:sz w:val="24"/>
          <w:szCs w:val="24"/>
          <w:highlight w:val="none"/>
        </w:rPr>
        <w:t xml:space="preserve">               单位名称（盖章）：</w:t>
      </w:r>
      <w:r>
        <w:rPr>
          <w:rFonts w:hint="eastAsia" w:ascii="宋体" w:hAnsi="宋体" w:eastAsia="宋体" w:cs="宋体"/>
          <w:color w:val="auto"/>
          <w:spacing w:val="6"/>
          <w:sz w:val="24"/>
          <w:szCs w:val="24"/>
          <w:highlight w:val="none"/>
          <w:u w:val="single"/>
        </w:rPr>
        <w:t xml:space="preserve">                </w:t>
      </w:r>
    </w:p>
    <w:p w14:paraId="098C4339">
      <w:pPr>
        <w:keepNext w:val="0"/>
        <w:keepLines w:val="0"/>
        <w:pageBreakBefore w:val="0"/>
        <w:widowControl w:val="0"/>
        <w:tabs>
          <w:tab w:val="left" w:pos="4860"/>
        </w:tabs>
        <w:kinsoku/>
        <w:wordWrap/>
        <w:overflowPunct/>
        <w:topLinePunct w:val="0"/>
        <w:autoSpaceDE/>
        <w:autoSpaceDN/>
        <w:bidi w:val="0"/>
        <w:adjustRightInd/>
        <w:snapToGrid/>
        <w:spacing w:line="360" w:lineRule="auto"/>
        <w:ind w:right="1560" w:firstLine="504" w:firstLineChars="200"/>
        <w:jc w:val="center"/>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 xml:space="preserve">       日  期：</w:t>
      </w:r>
    </w:p>
    <w:p w14:paraId="0C4CB4BF">
      <w:pPr>
        <w:tabs>
          <w:tab w:val="left" w:pos="840"/>
        </w:tabs>
        <w:autoSpaceDE w:val="0"/>
        <w:autoSpaceDN w:val="0"/>
        <w:adjustRightInd w:val="0"/>
        <w:spacing w:line="360" w:lineRule="auto"/>
        <w:jc w:val="both"/>
        <w:rPr>
          <w:rFonts w:hint="eastAsia" w:ascii="宋体" w:hAnsi="宋体" w:eastAsia="宋体" w:cs="宋体"/>
          <w:b/>
          <w:color w:val="auto"/>
          <w:sz w:val="24"/>
          <w:highlight w:val="none"/>
        </w:rPr>
      </w:pPr>
    </w:p>
    <w:p w14:paraId="56A9AD2C">
      <w:pPr>
        <w:widowControl/>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（提醒：如果</w:t>
      </w:r>
      <w:r>
        <w:rPr>
          <w:rFonts w:hint="eastAsia" w:ascii="宋体" w:hAnsi="宋体" w:eastAsia="宋体" w:cs="宋体"/>
          <w:b/>
          <w:color w:val="auto"/>
          <w:sz w:val="24"/>
          <w:szCs w:val="24"/>
          <w:highlight w:val="none"/>
          <w:lang w:eastAsia="zh-CN"/>
        </w:rPr>
        <w:t>响应人</w:t>
      </w:r>
      <w:r>
        <w:rPr>
          <w:rFonts w:hint="eastAsia" w:ascii="宋体" w:hAnsi="宋体" w:eastAsia="宋体" w:cs="宋体"/>
          <w:b/>
          <w:color w:val="auto"/>
          <w:spacing w:val="10"/>
          <w:kern w:val="0"/>
          <w:sz w:val="24"/>
          <w:szCs w:val="24"/>
          <w:highlight w:val="none"/>
        </w:rPr>
        <w:t>不是残疾人福利性单位</w:t>
      </w:r>
      <w:r>
        <w:rPr>
          <w:rFonts w:hint="eastAsia" w:ascii="宋体" w:hAnsi="宋体" w:eastAsia="宋体" w:cs="宋体"/>
          <w:b/>
          <w:color w:val="auto"/>
          <w:sz w:val="24"/>
          <w:szCs w:val="24"/>
          <w:highlight w:val="none"/>
        </w:rPr>
        <w:t>，则不需要提供《残疾人福利性单位声明函》。否则，因此导致虚假投标的后果由</w:t>
      </w:r>
      <w:r>
        <w:rPr>
          <w:rFonts w:hint="eastAsia" w:ascii="宋体" w:hAnsi="宋体" w:eastAsia="宋体" w:cs="宋体"/>
          <w:b/>
          <w:color w:val="auto"/>
          <w:sz w:val="24"/>
          <w:szCs w:val="24"/>
          <w:highlight w:val="none"/>
          <w:lang w:eastAsia="zh-CN"/>
        </w:rPr>
        <w:t>响应人</w:t>
      </w:r>
      <w:r>
        <w:rPr>
          <w:rFonts w:hint="eastAsia" w:ascii="宋体" w:hAnsi="宋体" w:eastAsia="宋体" w:cs="宋体"/>
          <w:b/>
          <w:color w:val="auto"/>
          <w:sz w:val="24"/>
          <w:szCs w:val="24"/>
          <w:highlight w:val="none"/>
        </w:rPr>
        <w:t>自行承担。）</w:t>
      </w:r>
    </w:p>
    <w:p w14:paraId="337AC1B8">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《财政部民政部中国残疾人联合会关于促进残疾人就业政府采购政策的通知》（财库2017〔141〕号）的规定：</w:t>
      </w:r>
    </w:p>
    <w:p w14:paraId="7A7BA4D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享受政府采购支持政策的残疾人福利性单位应当同时满足以下条件：</w:t>
      </w:r>
    </w:p>
    <w:p w14:paraId="7D0EFDBF">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（1）安置的残疾人占本单位在职职工人数的比例不低于25%（含25%），并且安置的残疾人人数不少于10人（含10人）；</w:t>
      </w:r>
    </w:p>
    <w:p w14:paraId="4F358B67">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（2）依法与安置的每位残疾人签订了一年以上（含一年）的劳动合同或服务协议；</w:t>
      </w:r>
    </w:p>
    <w:p w14:paraId="104A4C17">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（3）为安置的每位残疾人按月足额缴纳了基本养老保险、基本医疗保险、失业保险、工伤保险和生育保险等社会保险费；</w:t>
      </w:r>
    </w:p>
    <w:p w14:paraId="41199A6F">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（4）通过银行等金融机构向安置的每位残疾人，按月支付了不低于单位所在区县适用的经省级人民政府批准的月最低工资标准的工资；</w:t>
      </w:r>
    </w:p>
    <w:p w14:paraId="6B891CAA">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（5）提供本单位制造的货物、承担的工程或者服务（以下简称产品），或者提供其他残疾人福利性单位制造的货物（不包括使用非残疾人福利性单位注册商标的货物）。</w:t>
      </w:r>
    </w:p>
    <w:p w14:paraId="79A01258">
      <w:pPr>
        <w:spacing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sz w:val="24"/>
          <w:szCs w:val="24"/>
          <w:highlight w:val="none"/>
        </w:rPr>
        <w:t>2. 成交人为残疾人福利性单位的，采购人或者其委托的采购代理机构应当随成交结果同时公告其《残疾人福利性单位声明函》，接受社会监督。</w:t>
      </w:r>
      <w:r>
        <w:rPr>
          <w:rFonts w:hint="eastAsia" w:ascii="宋体" w:hAnsi="宋体" w:eastAsia="宋体" w:cs="宋体"/>
          <w:color w:val="auto"/>
          <w:highlight w:val="none"/>
        </w:rPr>
        <w:t xml:space="preserve">   </w:t>
      </w:r>
    </w:p>
    <w:p w14:paraId="412BF95A">
      <w:pPr>
        <w:spacing w:line="480" w:lineRule="auto"/>
        <w:jc w:val="center"/>
        <w:rPr>
          <w:rFonts w:hint="eastAsia" w:ascii="宋体" w:hAnsi="宋体" w:eastAsia="宋体" w:cs="宋体"/>
          <w:color w:val="auto"/>
          <w:sz w:val="24"/>
          <w:szCs w:val="20"/>
          <w:highlight w:val="none"/>
        </w:rPr>
      </w:pPr>
    </w:p>
    <w:p w14:paraId="58F3C432">
      <w:pPr>
        <w:pStyle w:val="10"/>
        <w:ind w:left="0" w:leftChars="0" w:firstLine="0" w:firstLineChars="0"/>
        <w:rPr>
          <w:rFonts w:hint="eastAsia"/>
          <w:color w:val="auto"/>
          <w:highlight w:val="none"/>
        </w:rPr>
        <w:sectPr>
          <w:pgSz w:w="11906" w:h="16838"/>
          <w:pgMar w:top="1417" w:right="1247" w:bottom="1417" w:left="1247" w:header="851" w:footer="992" w:gutter="0"/>
          <w:pgNumType w:fmt="decimal"/>
          <w:cols w:space="720" w:num="1"/>
          <w:titlePg/>
          <w:docGrid w:type="lines" w:linePitch="312" w:charSpace="0"/>
        </w:sectPr>
      </w:pPr>
    </w:p>
    <w:p w14:paraId="563AF368">
      <w:pPr>
        <w:spacing w:line="500" w:lineRule="exact"/>
        <w:jc w:val="center"/>
        <w:rPr>
          <w:rFonts w:ascii="宋体" w:hAnsi="宋体"/>
          <w:b/>
          <w:bCs/>
          <w:color w:val="auto"/>
          <w:sz w:val="28"/>
          <w:szCs w:val="28"/>
          <w:highlight w:val="none"/>
          <w:lang w:eastAsia="zh-CN"/>
        </w:rPr>
      </w:pPr>
      <w:r>
        <w:rPr>
          <w:rFonts w:hint="eastAsia" w:ascii="宋体" w:hAnsi="宋体"/>
          <w:b/>
          <w:color w:val="auto"/>
          <w:sz w:val="28"/>
          <w:szCs w:val="28"/>
          <w:highlight w:val="none"/>
          <w:lang w:eastAsia="zh-CN"/>
        </w:rPr>
        <w:t>监狱企业证明文件（如需）</w:t>
      </w:r>
    </w:p>
    <w:p w14:paraId="1740D281">
      <w:pPr>
        <w:pStyle w:val="6"/>
        <w:rPr>
          <w:b/>
          <w:color w:val="auto"/>
          <w:sz w:val="28"/>
          <w:szCs w:val="28"/>
          <w:highlight w:val="none"/>
          <w:lang w:eastAsia="zh-CN"/>
        </w:rPr>
      </w:pPr>
    </w:p>
    <w:p w14:paraId="0190886C">
      <w:pPr>
        <w:pStyle w:val="10"/>
        <w:rPr>
          <w:highlight w:val="none"/>
        </w:rPr>
      </w:pPr>
      <w:r>
        <w:rPr>
          <w:rFonts w:hint="eastAsia" w:ascii="宋体" w:hAnsi="宋体"/>
          <w:color w:val="auto"/>
          <w:sz w:val="24"/>
          <w:szCs w:val="24"/>
          <w:highlight w:val="none"/>
          <w:lang w:eastAsia="zh-CN"/>
        </w:rPr>
        <w:t>（监狱企业参加政府采购活动时，应当提供由省级以上监狱管理局、戒毒管理局(含新疆生产建设兵团)出具的属于监狱企业的证明文</w:t>
      </w:r>
      <w:r>
        <w:rPr>
          <w:rFonts w:hint="eastAsia" w:ascii="宋体" w:hAnsi="宋体"/>
          <w:color w:val="auto"/>
          <w:sz w:val="24"/>
          <w:szCs w:val="24"/>
          <w:highlight w:val="none"/>
          <w:lang w:val="en-US" w:eastAsia="zh-CN"/>
        </w:rPr>
        <w:t>件</w:t>
      </w:r>
      <w:r>
        <w:rPr>
          <w:rFonts w:hint="eastAsia" w:ascii="宋体" w:hAnsi="宋体"/>
          <w:color w:val="auto"/>
          <w:sz w:val="24"/>
          <w:szCs w:val="24"/>
          <w:highlight w:val="none"/>
          <w:lang w:eastAsia="zh-CN"/>
        </w:rPr>
        <w:t>。</w:t>
      </w:r>
    </w:p>
    <w:p w14:paraId="18D3C0D8">
      <w:pPr>
        <w:rPr>
          <w:highlight w:val="none"/>
        </w:rPr>
      </w:pPr>
    </w:p>
    <w:sectPr>
      <w:headerReference r:id="rId10" w:type="default"/>
      <w:pgSz w:w="11906" w:h="16838"/>
      <w:pgMar w:top="1440" w:right="1800" w:bottom="1440" w:left="1800" w:header="851" w:footer="992" w:gutter="0"/>
      <w:pgNumType w:fmt="decimal"/>
      <w:cols w:space="425"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Arial Unicode MS">
    <w:panose1 w:val="020B0604020202020204"/>
    <w:charset w:val="86"/>
    <w:family w:val="roman"/>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 w:name="Wingdings 2">
    <w:panose1 w:val="05020102010507070707"/>
    <w:charset w:val="02"/>
    <w:family w:val="auto"/>
    <w:pitch w:val="default"/>
    <w:sig w:usb0="00000000" w:usb1="00000000" w:usb2="00000000" w:usb3="00000000" w:csb0="80000000" w:csb1="00000000"/>
  </w:font>
  <w:font w:name="方正大标宋简体">
    <w:altName w:val="微软雅黑"/>
    <w:panose1 w:val="02000000000000000000"/>
    <w:charset w:val="86"/>
    <w:family w:val="auto"/>
    <w:pitch w:val="default"/>
    <w:sig w:usb0="00000000" w:usb1="00000000" w:usb2="00000012"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E234F">
    <w:pPr>
      <w:pStyle w:val="11"/>
      <w:jc w:val="both"/>
      <w:rPr>
        <w:rFonts w:eastAsia="仿宋_GB2312"/>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1AB9C">
    <w:pPr>
      <w:pStyle w:val="11"/>
      <w:ind w:firstLine="900" w:firstLineChars="50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703B16">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2703B16">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30CC01">
    <w:pPr>
      <w:jc w:val="both"/>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DB00E">
    <w:pPr>
      <w:pBdr>
        <w:bottom w:val="none" w:color="auto" w:sz="0" w:space="0"/>
      </w:pBdr>
      <w:spacing w:line="240" w:lineRule="auto"/>
      <w:ind w:firstLine="3780" w:firstLineChars="2100"/>
      <w:jc w:val="right"/>
      <w:rPr>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E8589">
    <w:pPr>
      <w:pStyle w:val="9"/>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1E75E">
    <w:pPr>
      <w:pBdr>
        <w:bottom w:val="double" w:color="auto" w:sz="8" w:space="0"/>
      </w:pBdr>
      <w:spacing w:line="240" w:lineRule="auto"/>
      <w:ind w:firstLine="0" w:firstLineChars="0"/>
      <w:jc w:val="both"/>
      <w:rPr>
        <w:rFonts w:hint="eastAsia" w:ascii="Arial" w:eastAsia="宋体"/>
        <w:lang w:val="en-US" w:eastAsia="zh-CN"/>
      </w:rPr>
    </w:pPr>
    <w:r>
      <w:rPr>
        <w:rFonts w:hint="eastAsia" w:ascii="Arial"/>
        <w:lang w:val="en-US" w:eastAsia="zh-CN"/>
      </w:rPr>
      <w:t>2026年灵宝市西阎乡大阎村至南大阎自然村交通道路建设项目（二次）  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5DFC61"/>
    <w:multiLevelType w:val="singleLevel"/>
    <w:tmpl w:val="8E5DFC61"/>
    <w:lvl w:ilvl="0" w:tentative="0">
      <w:start w:val="6"/>
      <w:numFmt w:val="decimal"/>
      <w:suff w:val="nothing"/>
      <w:lvlText w:val="%1、"/>
      <w:lvlJc w:val="left"/>
    </w:lvl>
  </w:abstractNum>
  <w:abstractNum w:abstractNumId="1">
    <w:nsid w:val="A758B729"/>
    <w:multiLevelType w:val="singleLevel"/>
    <w:tmpl w:val="A758B729"/>
    <w:lvl w:ilvl="0" w:tentative="0">
      <w:start w:val="1"/>
      <w:numFmt w:val="decimal"/>
      <w:suff w:val="space"/>
      <w:lvlText w:val="（%1）"/>
      <w:lvlJc w:val="left"/>
    </w:lvl>
  </w:abstractNum>
  <w:abstractNum w:abstractNumId="2">
    <w:nsid w:val="CAC7BEBE"/>
    <w:multiLevelType w:val="singleLevel"/>
    <w:tmpl w:val="CAC7BEBE"/>
    <w:lvl w:ilvl="0" w:tentative="0">
      <w:start w:val="1"/>
      <w:numFmt w:val="decimal"/>
      <w:lvlText w:val="%1."/>
      <w:lvlJc w:val="left"/>
      <w:pPr>
        <w:tabs>
          <w:tab w:val="left" w:pos="312"/>
        </w:tabs>
      </w:pPr>
    </w:lvl>
  </w:abstractNum>
  <w:abstractNum w:abstractNumId="3">
    <w:nsid w:val="CBE12008"/>
    <w:multiLevelType w:val="singleLevel"/>
    <w:tmpl w:val="CBE12008"/>
    <w:lvl w:ilvl="0" w:tentative="0">
      <w:start w:val="1"/>
      <w:numFmt w:val="chineseCounting"/>
      <w:suff w:val="nothing"/>
      <w:lvlText w:val="（%1）"/>
      <w:lvlJc w:val="left"/>
      <w:rPr>
        <w:rFonts w:hint="eastAsia"/>
      </w:rPr>
    </w:lvl>
  </w:abstractNum>
  <w:abstractNum w:abstractNumId="4">
    <w:nsid w:val="D42087E6"/>
    <w:multiLevelType w:val="singleLevel"/>
    <w:tmpl w:val="D42087E6"/>
    <w:lvl w:ilvl="0" w:tentative="0">
      <w:start w:val="2"/>
      <w:numFmt w:val="chineseCounting"/>
      <w:suff w:val="nothing"/>
      <w:lvlText w:val="（%1）"/>
      <w:lvlJc w:val="left"/>
      <w:rPr>
        <w:rFonts w:hint="eastAsia"/>
      </w:rPr>
    </w:lvl>
  </w:abstractNum>
  <w:abstractNum w:abstractNumId="5">
    <w:nsid w:val="DFAEC4CE"/>
    <w:multiLevelType w:val="singleLevel"/>
    <w:tmpl w:val="DFAEC4CE"/>
    <w:lvl w:ilvl="0" w:tentative="0">
      <w:start w:val="1"/>
      <w:numFmt w:val="chineseCounting"/>
      <w:suff w:val="nothing"/>
      <w:lvlText w:val="%1、"/>
      <w:lvlJc w:val="left"/>
      <w:pPr>
        <w:ind w:left="-60"/>
      </w:pPr>
      <w:rPr>
        <w:rFonts w:hint="eastAsia"/>
      </w:rPr>
    </w:lvl>
  </w:abstractNum>
  <w:abstractNum w:abstractNumId="6">
    <w:nsid w:val="0FACA99A"/>
    <w:multiLevelType w:val="singleLevel"/>
    <w:tmpl w:val="0FACA99A"/>
    <w:lvl w:ilvl="0" w:tentative="0">
      <w:start w:val="1"/>
      <w:numFmt w:val="chineseCounting"/>
      <w:suff w:val="nothing"/>
      <w:lvlText w:val="%1、"/>
      <w:lvlJc w:val="left"/>
      <w:rPr>
        <w:rFonts w:hint="eastAsia"/>
      </w:rPr>
    </w:lvl>
  </w:abstractNum>
  <w:abstractNum w:abstractNumId="7">
    <w:nsid w:val="2EEC4B40"/>
    <w:multiLevelType w:val="singleLevel"/>
    <w:tmpl w:val="2EEC4B40"/>
    <w:lvl w:ilvl="0" w:tentative="0">
      <w:start w:val="1"/>
      <w:numFmt w:val="decimal"/>
      <w:suff w:val="nothing"/>
      <w:lvlText w:val="%1、"/>
      <w:lvlJc w:val="left"/>
    </w:lvl>
  </w:abstractNum>
  <w:abstractNum w:abstractNumId="8">
    <w:nsid w:val="593E706B"/>
    <w:multiLevelType w:val="singleLevel"/>
    <w:tmpl w:val="593E706B"/>
    <w:lvl w:ilvl="0" w:tentative="0">
      <w:start w:val="1"/>
      <w:numFmt w:val="chineseCounting"/>
      <w:suff w:val="nothing"/>
      <w:lvlText w:val="%1、"/>
      <w:lvlJc w:val="left"/>
    </w:lvl>
  </w:abstractNum>
  <w:abstractNum w:abstractNumId="9">
    <w:nsid w:val="669F2904"/>
    <w:multiLevelType w:val="singleLevel"/>
    <w:tmpl w:val="669F2904"/>
    <w:lvl w:ilvl="0" w:tentative="0">
      <w:start w:val="1"/>
      <w:numFmt w:val="decimal"/>
      <w:suff w:val="nothing"/>
      <w:lvlText w:val="（%1）"/>
      <w:lvlJc w:val="left"/>
    </w:lvl>
  </w:abstractNum>
  <w:num w:numId="1">
    <w:abstractNumId w:val="0"/>
  </w:num>
  <w:num w:numId="2">
    <w:abstractNumId w:val="6"/>
  </w:num>
  <w:num w:numId="3">
    <w:abstractNumId w:val="7"/>
  </w:num>
  <w:num w:numId="4">
    <w:abstractNumId w:val="9"/>
  </w:num>
  <w:num w:numId="5">
    <w:abstractNumId w:val="2"/>
  </w:num>
  <w:num w:numId="6">
    <w:abstractNumId w:val="1"/>
  </w:num>
  <w:num w:numId="7">
    <w:abstractNumId w:val="8"/>
  </w:num>
  <w:num w:numId="8">
    <w:abstractNumId w:val="4"/>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embedSystemFonts/>
  <w:bordersDoNotSurroundHeader w:val="1"/>
  <w:bordersDoNotSurroundFooter w:val="1"/>
  <w:trackRevisions w:val="1"/>
  <w:documentProtection w:edit="trackedChanges" w:enforcement="1" w:cryptProviderType="rsaFull" w:cryptAlgorithmClass="hash" w:cryptAlgorithmType="typeAny" w:cryptAlgorithmSid="4" w:cryptSpinCount="0" w:hash="ex3W4Rnr5r+XWUrunDYG95cwNLI=" w:salt="lp58CfD7slMIdQzgjyoPmA=="/>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C86101"/>
    <w:rsid w:val="1B4C650F"/>
    <w:rsid w:val="1C263C61"/>
    <w:rsid w:val="213A7F12"/>
    <w:rsid w:val="221079EF"/>
    <w:rsid w:val="226743E1"/>
    <w:rsid w:val="24DE19E8"/>
    <w:rsid w:val="27983206"/>
    <w:rsid w:val="2AA42F76"/>
    <w:rsid w:val="2FAF1A0B"/>
    <w:rsid w:val="3EB97C0C"/>
    <w:rsid w:val="46526819"/>
    <w:rsid w:val="4E975429"/>
    <w:rsid w:val="513D5BD6"/>
    <w:rsid w:val="53FF79A3"/>
    <w:rsid w:val="558D536B"/>
    <w:rsid w:val="58894DFA"/>
    <w:rsid w:val="5DAA36CD"/>
    <w:rsid w:val="5F9B073A"/>
    <w:rsid w:val="62C02ECB"/>
    <w:rsid w:val="68830AFD"/>
    <w:rsid w:val="72C20678"/>
    <w:rsid w:val="773B78A9"/>
    <w:rsid w:val="7B0A16CF"/>
    <w:rsid w:val="7F0E38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18"/>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qFormat/>
    <w:uiPriority w:val="99"/>
    <w:pPr>
      <w:keepNext/>
      <w:keepLines/>
      <w:spacing w:before="260" w:after="260" w:line="415" w:lineRule="auto"/>
      <w:outlineLvl w:val="1"/>
    </w:pPr>
    <w:rPr>
      <w:rFonts w:ascii="Arial" w:hAnsi="Arial" w:eastAsia="新宋体" w:cs="Times New Roman"/>
      <w:b/>
      <w:bCs/>
      <w:sz w:val="32"/>
      <w:szCs w:val="32"/>
    </w:rPr>
  </w:style>
  <w:style w:type="paragraph" w:styleId="4">
    <w:name w:val="heading 3"/>
    <w:basedOn w:val="1"/>
    <w:next w:val="1"/>
    <w:qFormat/>
    <w:uiPriority w:val="99"/>
    <w:pPr>
      <w:keepNext/>
      <w:keepLines/>
      <w:spacing w:before="260" w:after="260" w:line="415" w:lineRule="auto"/>
      <w:outlineLvl w:val="2"/>
    </w:pPr>
    <w:rPr>
      <w:rFonts w:ascii="Times New Roman" w:hAnsi="Times New Roman" w:eastAsia="宋体" w:cs="Times New Roman"/>
      <w:b/>
      <w:bCs/>
      <w:sz w:val="32"/>
      <w:szCs w:val="32"/>
    </w:rPr>
  </w:style>
  <w:style w:type="paragraph" w:styleId="5">
    <w:name w:val="heading 4"/>
    <w:basedOn w:val="1"/>
    <w:next w:val="1"/>
    <w:qFormat/>
    <w:uiPriority w:val="99"/>
    <w:pPr>
      <w:keepNext/>
      <w:keepLines/>
      <w:spacing w:line="360" w:lineRule="auto"/>
      <w:outlineLvl w:val="3"/>
    </w:pPr>
    <w:rPr>
      <w:rFonts w:ascii="Arial" w:hAnsi="Arial" w:eastAsia="楷体_GB2312"/>
      <w:b/>
      <w:bCs/>
      <w:szCs w:val="28"/>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6">
    <w:name w:val="Body Text"/>
    <w:basedOn w:val="1"/>
    <w:next w:val="1"/>
    <w:qFormat/>
    <w:uiPriority w:val="99"/>
    <w:pPr>
      <w:widowControl/>
      <w:jc w:val="left"/>
    </w:pPr>
    <w:rPr>
      <w:rFonts w:ascii="宋体" w:hAnsi="Times New Roman" w:eastAsia="宋体" w:cs="Times New Roman"/>
      <w:kern w:val="0"/>
      <w:sz w:val="24"/>
      <w:szCs w:val="20"/>
    </w:rPr>
  </w:style>
  <w:style w:type="paragraph" w:styleId="7">
    <w:name w:val="Body Text Indent"/>
    <w:basedOn w:val="1"/>
    <w:next w:val="8"/>
    <w:qFormat/>
    <w:uiPriority w:val="99"/>
    <w:pPr>
      <w:widowControl/>
      <w:spacing w:after="120" w:line="240" w:lineRule="auto"/>
      <w:ind w:left="420" w:leftChars="200"/>
      <w:jc w:val="left"/>
    </w:pPr>
    <w:rPr>
      <w:rFonts w:ascii="Times New Roman" w:hAnsi="Times New Roman" w:eastAsia="宋体" w:cs="Times New Roman"/>
      <w:kern w:val="0"/>
      <w:sz w:val="20"/>
      <w:szCs w:val="20"/>
    </w:rPr>
  </w:style>
  <w:style w:type="paragraph" w:customStyle="1" w:styleId="8">
    <w:name w:val="Default"/>
    <w:next w:val="9"/>
    <w:autoRedefine/>
    <w:qFormat/>
    <w:uiPriority w:val="0"/>
    <w:pPr>
      <w:widowControl w:val="0"/>
      <w:autoSpaceDE w:val="0"/>
      <w:autoSpaceDN w:val="0"/>
      <w:adjustRightInd w:val="0"/>
    </w:pPr>
    <w:rPr>
      <w:rFonts w:ascii="宋体" w:hAnsi="Times New Roman" w:eastAsia="微软雅黑" w:cs="Times New Roman"/>
      <w:color w:val="000000"/>
      <w:sz w:val="24"/>
      <w:szCs w:val="24"/>
      <w:lang w:val="en-US" w:eastAsia="zh-CN" w:bidi="ar-SA"/>
    </w:rPr>
  </w:style>
  <w:style w:type="paragraph" w:styleId="9">
    <w:name w:val="header"/>
    <w:basedOn w:val="1"/>
    <w:qFormat/>
    <w:uiPriority w:val="99"/>
    <w:pPr>
      <w:widowControl/>
      <w:pBdr>
        <w:bottom w:val="single" w:color="auto" w:sz="6" w:space="1"/>
      </w:pBdr>
      <w:tabs>
        <w:tab w:val="center" w:pos="4153"/>
        <w:tab w:val="right" w:pos="8306"/>
      </w:tabs>
      <w:snapToGrid w:val="0"/>
      <w:spacing w:line="240" w:lineRule="auto"/>
      <w:jc w:val="center"/>
    </w:pPr>
    <w:rPr>
      <w:rFonts w:ascii="Times New Roman" w:hAnsi="Times New Roman" w:eastAsia="宋体" w:cs="Times New Roman"/>
      <w:kern w:val="0"/>
      <w:sz w:val="18"/>
      <w:szCs w:val="20"/>
    </w:rPr>
  </w:style>
  <w:style w:type="paragraph" w:styleId="10">
    <w:name w:val="Body Text Indent 2"/>
    <w:basedOn w:val="1"/>
    <w:qFormat/>
    <w:uiPriority w:val="0"/>
    <w:pPr>
      <w:widowControl/>
      <w:spacing w:after="120" w:line="480" w:lineRule="auto"/>
      <w:ind w:left="420" w:leftChars="200"/>
      <w:jc w:val="left"/>
    </w:pPr>
    <w:rPr>
      <w:rFonts w:ascii="Times New Roman" w:hAnsi="Times New Roman" w:eastAsia="宋体" w:cs="Times New Roman"/>
      <w:kern w:val="0"/>
      <w:sz w:val="20"/>
      <w:szCs w:val="20"/>
    </w:rPr>
  </w:style>
  <w:style w:type="paragraph" w:styleId="11">
    <w:name w:val="footer"/>
    <w:basedOn w:val="1"/>
    <w:qFormat/>
    <w:uiPriority w:val="99"/>
    <w:pPr>
      <w:widowControl/>
      <w:tabs>
        <w:tab w:val="center" w:pos="4153"/>
        <w:tab w:val="right" w:pos="8306"/>
      </w:tabs>
      <w:snapToGrid w:val="0"/>
      <w:spacing w:line="240" w:lineRule="auto"/>
      <w:jc w:val="left"/>
    </w:pPr>
    <w:rPr>
      <w:rFonts w:ascii="Times New Roman" w:hAnsi="Times New Roman" w:eastAsia="宋体" w:cs="Times New Roman"/>
      <w:kern w:val="0"/>
      <w:sz w:val="18"/>
      <w:szCs w:val="20"/>
    </w:rPr>
  </w:style>
  <w:style w:type="paragraph" w:styleId="12">
    <w:name w:val="Body Text First Indent 2"/>
    <w:basedOn w:val="7"/>
    <w:next w:val="1"/>
    <w:qFormat/>
    <w:uiPriority w:val="0"/>
    <w:pPr>
      <w:widowControl/>
      <w:spacing w:before="100" w:beforeAutospacing="1" w:after="120"/>
      <w:ind w:left="420" w:firstLine="420"/>
      <w:jc w:val="left"/>
    </w:pPr>
    <w:rPr>
      <w:rFonts w:ascii="Times New Roman" w:hAnsi="Times New Roman" w:eastAsia="Arial Unicode MS" w:cs="Times New Roman"/>
      <w:color w:val="000000"/>
      <w:kern w:val="0"/>
      <w:sz w:val="20"/>
      <w:szCs w:val="20"/>
    </w:rPr>
  </w:style>
  <w:style w:type="table" w:styleId="14">
    <w:name w:val="Table Grid"/>
    <w:basedOn w:val="13"/>
    <w:qFormat/>
    <w:uiPriority w:val="99"/>
    <w:pPr>
      <w:widowControl w:val="0"/>
      <w:jc w:val="both"/>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Hyperlink"/>
    <w:basedOn w:val="15"/>
    <w:qFormat/>
    <w:uiPriority w:val="0"/>
    <w:rPr>
      <w:color w:val="0000FF"/>
      <w:u w:val="single"/>
    </w:rPr>
  </w:style>
  <w:style w:type="paragraph" w:customStyle="1" w:styleId="17">
    <w:name w:val="WPSOffice手动目录 1"/>
    <w:autoRedefine/>
    <w:qFormat/>
    <w:uiPriority w:val="0"/>
    <w:pPr>
      <w:ind w:leftChars="0"/>
    </w:pPr>
    <w:rPr>
      <w:rFonts w:asciiTheme="minorHAnsi" w:hAnsiTheme="minorHAnsi" w:eastAsiaTheme="minorEastAsia" w:cstheme="minorBidi"/>
      <w:sz w:val="20"/>
      <w:szCs w:val="20"/>
    </w:rPr>
  </w:style>
  <w:style w:type="character" w:customStyle="1" w:styleId="18">
    <w:name w:val="标题 1 Char"/>
    <w:link w:val="2"/>
    <w:autoRedefine/>
    <w:qFormat/>
    <w:uiPriority w:val="0"/>
    <w:rPr>
      <w:b/>
      <w:kern w:val="44"/>
      <w:sz w:val="44"/>
    </w:rPr>
  </w:style>
  <w:style w:type="paragraph" w:customStyle="1" w:styleId="19">
    <w:name w:val="*正文"/>
    <w:basedOn w:val="1"/>
    <w:autoRedefine/>
    <w:qFormat/>
    <w:uiPriority w:val="0"/>
    <w:pPr>
      <w:keepNext/>
      <w:keepLines/>
      <w:spacing w:line="360" w:lineRule="auto"/>
      <w:ind w:firstLine="200" w:firstLineChars="200"/>
    </w:pPr>
    <w:rPr>
      <w:rFonts w:ascii="宋体" w:hAnsi="宋体"/>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91</Pages>
  <Words>95</Words>
  <Characters>137</Characters>
  <Lines>0</Lines>
  <Paragraphs>0</Paragraphs>
  <TotalTime>0</TotalTime>
  <ScaleCrop>false</ScaleCrop>
  <LinksUpToDate>false</LinksUpToDate>
  <CharactersWithSpaces>151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2026-08-06T09:57:00Z</dcterms:created>
  <dc:creator>dell</dc:creator>
  <cp:lastModifiedBy>A乐焙滋 蛋糕～甜品～面包</cp:lastModifiedBy>
  <dcterms:modified xsi:type="dcterms:W3CDTF">2026-10-21T02:22:54Z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eyJoZGlkIjoiNmYyNDBiMDE4OGE3ZTgzZGU1MGQwOGMzNjc4YWM5ZTgiLCJ1c2VySWQiOiIxNTU5Nzg4NzAzIn0=</vt:lpwstr>
  </property>
  <property fmtid="{D5CDD505-2E9C-101B-9397-08002B2CF9AE}" pid="4" name="ICV">
    <vt:lpwstr>777143E10AC84995ADA80CD21E34BAB1_13</vt:lpwstr>
  </property>
</Properties>
</file>