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EE491">
      <w:pPr>
        <w:spacing w:line="800" w:lineRule="exact"/>
        <w:ind w:firstLine="0" w:firstLineChars="0"/>
        <w:jc w:val="center"/>
        <w:rPr>
          <w:rFonts w:hint="eastAsia" w:ascii="宋体" w:hAnsi="宋体" w:cs="宋体"/>
          <w:b/>
          <w:bCs/>
          <w:color w:val="auto"/>
          <w:spacing w:val="6"/>
          <w:sz w:val="44"/>
          <w:szCs w:val="44"/>
          <w:highlight w:val="none"/>
        </w:rPr>
      </w:pPr>
      <w:bookmarkStart w:id="0" w:name="_Toc6151"/>
      <w:bookmarkStart w:id="1199" w:name="_GoBack"/>
      <w:bookmarkEnd w:id="1199"/>
    </w:p>
    <w:p w14:paraId="22648156">
      <w:pPr>
        <w:widowControl/>
        <w:jc w:val="center"/>
        <w:outlineLvl w:val="0"/>
        <w:rPr>
          <w:rFonts w:hint="eastAsia" w:ascii="宋体" w:hAnsi="宋体" w:cs="宋体"/>
          <w:b/>
          <w:bCs/>
          <w:color w:val="auto"/>
          <w:spacing w:val="6"/>
          <w:sz w:val="48"/>
          <w:szCs w:val="48"/>
          <w:highlight w:val="none"/>
          <w:lang w:eastAsia="zh-CN"/>
        </w:rPr>
      </w:pPr>
      <w:r>
        <w:rPr>
          <w:rFonts w:hint="eastAsia" w:ascii="宋体" w:hAnsi="宋体" w:cs="宋体"/>
          <w:b/>
          <w:bCs/>
          <w:color w:val="auto"/>
          <w:spacing w:val="6"/>
          <w:sz w:val="48"/>
          <w:szCs w:val="48"/>
          <w:highlight w:val="none"/>
          <w:lang w:eastAsia="zh-CN"/>
        </w:rPr>
        <w:t>2026年灵宝市西阎乡大阎村至南大阎自然村交通道路建设项目</w:t>
      </w:r>
    </w:p>
    <w:p w14:paraId="04442B8C">
      <w:pPr>
        <w:widowControl/>
        <w:jc w:val="center"/>
        <w:outlineLvl w:val="0"/>
        <w:rPr>
          <w:rFonts w:hint="eastAsia" w:ascii="宋体" w:hAnsi="宋体" w:cs="宋体"/>
          <w:b/>
          <w:bCs/>
          <w:color w:val="auto"/>
          <w:spacing w:val="6"/>
          <w:sz w:val="48"/>
          <w:szCs w:val="48"/>
          <w:highlight w:val="none"/>
          <w:lang w:eastAsia="zh-CN"/>
        </w:rPr>
      </w:pPr>
    </w:p>
    <w:p w14:paraId="481783B1">
      <w:pPr>
        <w:widowControl/>
        <w:jc w:val="center"/>
        <w:outlineLvl w:val="0"/>
        <w:rPr>
          <w:rFonts w:hint="eastAsia" w:ascii="宋体" w:hAnsi="宋体"/>
          <w:b/>
          <w:color w:val="000000"/>
          <w:kern w:val="0"/>
          <w:sz w:val="72"/>
          <w:szCs w:val="72"/>
          <w:highlight w:val="none"/>
        </w:rPr>
      </w:pPr>
      <w:r>
        <w:rPr>
          <w:rFonts w:hint="eastAsia" w:ascii="宋体" w:hAnsi="宋体"/>
          <w:b/>
          <w:color w:val="000000"/>
          <w:kern w:val="0"/>
          <w:sz w:val="72"/>
          <w:szCs w:val="72"/>
          <w:highlight w:val="none"/>
        </w:rPr>
        <w:t>竞争性磋商文件</w:t>
      </w:r>
      <w:bookmarkEnd w:id="0"/>
    </w:p>
    <w:p w14:paraId="34C566AE">
      <w:pPr>
        <w:widowControl/>
        <w:spacing w:line="240" w:lineRule="auto"/>
        <w:jc w:val="center"/>
        <w:rPr>
          <w:rFonts w:hint="eastAsia" w:ascii="宋体" w:hAnsi="宋体"/>
          <w:b/>
          <w:color w:val="000000"/>
          <w:kern w:val="0"/>
          <w:sz w:val="32"/>
          <w:szCs w:val="32"/>
          <w:highlight w:val="none"/>
        </w:rPr>
      </w:pPr>
    </w:p>
    <w:p w14:paraId="13C12C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center"/>
        <w:rPr>
          <w:rFonts w:hint="default" w:ascii="仿宋" w:hAnsi="仿宋" w:eastAsia="宋体" w:cs="仿宋"/>
          <w:sz w:val="32"/>
          <w:szCs w:val="32"/>
          <w:highlight w:val="none"/>
          <w:lang w:val="en-US" w:eastAsia="zh-CN"/>
        </w:rPr>
      </w:pPr>
      <w:r>
        <w:rPr>
          <w:rFonts w:hint="eastAsia" w:ascii="宋体" w:hAnsi="宋体"/>
          <w:b/>
          <w:color w:val="000000"/>
          <w:kern w:val="0"/>
          <w:sz w:val="32"/>
          <w:szCs w:val="32"/>
          <w:highlight w:val="none"/>
        </w:rPr>
        <w:t>项目编号:</w:t>
      </w:r>
      <w:r>
        <w:rPr>
          <w:rFonts w:hint="eastAsia" w:ascii="宋体" w:hAnsi="宋体"/>
          <w:b/>
          <w:color w:val="000000"/>
          <w:kern w:val="0"/>
          <w:sz w:val="32"/>
          <w:szCs w:val="32"/>
          <w:highlight w:val="none"/>
          <w:lang w:eastAsia="zh-CN"/>
        </w:rPr>
        <w:t>LBGZ[2026]198-ZC159、</w:t>
      </w:r>
      <w:r>
        <w:rPr>
          <w:rFonts w:hint="eastAsia" w:ascii="宋体" w:hAnsi="宋体"/>
          <w:b/>
          <w:color w:val="000000"/>
          <w:kern w:val="0"/>
          <w:sz w:val="32"/>
          <w:szCs w:val="32"/>
          <w:highlight w:val="none"/>
          <w:lang w:val="en-US" w:eastAsia="zh-CN"/>
        </w:rPr>
        <w:t>灵宝竞磋采购-2026-116、HNHA-2026-009</w:t>
      </w:r>
    </w:p>
    <w:p w14:paraId="073845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firstLine="1606" w:firstLineChars="500"/>
        <w:jc w:val="left"/>
        <w:rPr>
          <w:rFonts w:hint="eastAsia" w:ascii="宋体" w:hAnsi="宋体" w:cs="Times New Roman"/>
          <w:b/>
          <w:color w:val="auto"/>
          <w:kern w:val="0"/>
          <w:sz w:val="32"/>
          <w:szCs w:val="32"/>
          <w:highlight w:val="none"/>
          <w:lang w:val="en-US" w:eastAsia="zh-CN"/>
        </w:rPr>
      </w:pPr>
    </w:p>
    <w:p w14:paraId="14265EF5">
      <w:pPr>
        <w:widowControl/>
        <w:spacing w:line="240" w:lineRule="auto"/>
        <w:jc w:val="center"/>
        <w:rPr>
          <w:rFonts w:hint="default" w:ascii="宋体" w:hAnsi="宋体" w:cs="Times New Roman"/>
          <w:b/>
          <w:color w:val="auto"/>
          <w:kern w:val="0"/>
          <w:sz w:val="32"/>
          <w:szCs w:val="32"/>
          <w:highlight w:val="none"/>
          <w:lang w:val="en-US" w:eastAsia="zh-CN"/>
        </w:rPr>
      </w:pPr>
    </w:p>
    <w:p w14:paraId="198A982C">
      <w:pPr>
        <w:pStyle w:val="12"/>
        <w:tabs>
          <w:tab w:val="center" w:pos="4470"/>
          <w:tab w:val="left" w:pos="6245"/>
        </w:tabs>
        <w:ind w:left="0" w:leftChars="0" w:firstLine="0" w:firstLineChars="0"/>
        <w:jc w:val="left"/>
        <w:rPr>
          <w:rFonts w:hint="eastAsia" w:eastAsia="宋体"/>
          <w:highlight w:val="none"/>
          <w:lang w:val="en-US" w:eastAsia="zh-CN"/>
        </w:rPr>
      </w:pPr>
      <w:r>
        <w:rPr>
          <w:rFonts w:hint="eastAsia" w:eastAsia="宋体"/>
          <w:highlight w:val="none"/>
          <w:lang w:val="en-US" w:eastAsia="zh-CN"/>
        </w:rPr>
        <w:tab/>
      </w:r>
      <w:r>
        <w:rPr>
          <w:rFonts w:hint="eastAsia" w:eastAsia="宋体"/>
          <w:highlight w:val="none"/>
          <w:lang w:val="en-US" w:eastAsia="zh-CN"/>
        </w:rPr>
        <w:tab/>
      </w:r>
    </w:p>
    <w:p w14:paraId="423E086A">
      <w:pPr>
        <w:pStyle w:val="12"/>
        <w:tabs>
          <w:tab w:val="center" w:pos="4470"/>
          <w:tab w:val="left" w:pos="6245"/>
        </w:tabs>
        <w:ind w:left="0" w:leftChars="0" w:firstLine="0" w:firstLineChars="0"/>
        <w:jc w:val="left"/>
        <w:rPr>
          <w:rFonts w:hint="eastAsia" w:eastAsia="宋体"/>
          <w:highlight w:val="none"/>
          <w:lang w:val="en-US" w:eastAsia="zh-CN"/>
        </w:rPr>
      </w:pPr>
    </w:p>
    <w:p w14:paraId="0A1324B3">
      <w:pPr>
        <w:pStyle w:val="12"/>
        <w:tabs>
          <w:tab w:val="center" w:pos="4470"/>
          <w:tab w:val="left" w:pos="6245"/>
        </w:tabs>
        <w:ind w:left="0" w:leftChars="0" w:firstLine="0" w:firstLineChars="0"/>
        <w:jc w:val="left"/>
        <w:rPr>
          <w:rFonts w:hint="eastAsia" w:eastAsia="宋体"/>
          <w:highlight w:val="none"/>
          <w:lang w:val="en-US" w:eastAsia="zh-CN"/>
        </w:rPr>
      </w:pPr>
    </w:p>
    <w:p w14:paraId="21DE9029">
      <w:pPr>
        <w:pStyle w:val="12"/>
        <w:tabs>
          <w:tab w:val="center" w:pos="4470"/>
          <w:tab w:val="left" w:pos="6245"/>
        </w:tabs>
        <w:ind w:left="0" w:leftChars="0" w:firstLine="0" w:firstLineChars="0"/>
        <w:jc w:val="left"/>
        <w:rPr>
          <w:rFonts w:hint="eastAsia" w:eastAsia="宋体"/>
          <w:highlight w:val="none"/>
          <w:lang w:val="en-US" w:eastAsia="zh-CN"/>
        </w:rPr>
      </w:pPr>
    </w:p>
    <w:p w14:paraId="6AF8F348">
      <w:pPr>
        <w:spacing w:line="360" w:lineRule="auto"/>
        <w:ind w:firstLine="964" w:firstLineChars="300"/>
        <w:jc w:val="left"/>
        <w:rPr>
          <w:rFonts w:hint="eastAsia" w:ascii="宋体" w:hAnsi="宋体" w:cs="宋体" w:eastAsiaTheme="minorEastAsia"/>
          <w:b/>
          <w:bCs/>
          <w:color w:val="000000"/>
          <w:sz w:val="32"/>
          <w:szCs w:val="32"/>
          <w:highlight w:val="none"/>
          <w:lang w:eastAsia="zh-CN"/>
        </w:rPr>
      </w:pPr>
      <w:r>
        <w:rPr>
          <w:rFonts w:hint="eastAsia" w:ascii="宋体" w:hAnsi="宋体" w:cs="宋体"/>
          <w:b/>
          <w:bCs/>
          <w:color w:val="000000"/>
          <w:sz w:val="32"/>
          <w:szCs w:val="32"/>
          <w:highlight w:val="none"/>
          <w:lang w:val="en-US" w:eastAsia="zh-CN"/>
        </w:rPr>
        <w:t>采</w:t>
      </w:r>
      <w:r>
        <w:rPr>
          <w:rFonts w:hint="eastAsia" w:ascii="宋体" w:hAnsi="宋体" w:cs="宋体"/>
          <w:b/>
          <w:bCs/>
          <w:color w:val="000000"/>
          <w:sz w:val="32"/>
          <w:szCs w:val="32"/>
          <w:highlight w:val="none"/>
        </w:rPr>
        <w:t xml:space="preserve">   </w:t>
      </w:r>
      <w:r>
        <w:rPr>
          <w:rFonts w:hint="eastAsia" w:ascii="宋体" w:hAnsi="宋体" w:cs="宋体"/>
          <w:b/>
          <w:bCs/>
          <w:color w:val="000000"/>
          <w:sz w:val="32"/>
          <w:szCs w:val="32"/>
          <w:highlight w:val="none"/>
          <w:lang w:val="en-US" w:eastAsia="zh-CN"/>
        </w:rPr>
        <w:t>购</w:t>
      </w:r>
      <w:r>
        <w:rPr>
          <w:rFonts w:hint="eastAsia" w:ascii="宋体" w:hAnsi="宋体" w:cs="宋体"/>
          <w:b/>
          <w:bCs/>
          <w:color w:val="000000"/>
          <w:sz w:val="32"/>
          <w:szCs w:val="32"/>
          <w:highlight w:val="none"/>
        </w:rPr>
        <w:t xml:space="preserve">   人：</w:t>
      </w:r>
      <w:r>
        <w:rPr>
          <w:rFonts w:hint="eastAsia" w:ascii="宋体" w:hAnsi="宋体" w:cs="宋体"/>
          <w:b/>
          <w:bCs/>
          <w:color w:val="000000"/>
          <w:sz w:val="32"/>
          <w:szCs w:val="32"/>
          <w:highlight w:val="none"/>
          <w:lang w:eastAsia="zh-CN"/>
        </w:rPr>
        <w:t>灵宝市西阎乡人民政府</w:t>
      </w:r>
    </w:p>
    <w:p w14:paraId="78498E41">
      <w:pPr>
        <w:spacing w:line="360" w:lineRule="auto"/>
        <w:ind w:left="958" w:leftChars="456"/>
        <w:jc w:val="left"/>
        <w:rPr>
          <w:rFonts w:hint="eastAsia" w:ascii="宋体" w:hAnsi="宋体" w:eastAsia="宋体" w:cs="宋体"/>
          <w:b/>
          <w:bCs/>
          <w:color w:val="000000"/>
          <w:sz w:val="32"/>
          <w:szCs w:val="32"/>
          <w:highlight w:val="none"/>
          <w:lang w:eastAsia="zh-CN"/>
        </w:rPr>
      </w:pPr>
      <w:r>
        <w:rPr>
          <w:rFonts w:hint="eastAsia" w:ascii="宋体" w:hAnsi="宋体" w:cs="宋体"/>
          <w:b/>
          <w:bCs/>
          <w:color w:val="000000"/>
          <w:sz w:val="32"/>
          <w:szCs w:val="32"/>
          <w:highlight w:val="none"/>
        </w:rPr>
        <w:t>招标代理机构：</w:t>
      </w:r>
      <w:r>
        <w:rPr>
          <w:rFonts w:hint="eastAsia" w:ascii="宋体" w:hAnsi="宋体" w:cs="宋体"/>
          <w:b/>
          <w:bCs/>
          <w:color w:val="000000"/>
          <w:sz w:val="32"/>
          <w:szCs w:val="32"/>
          <w:highlight w:val="none"/>
          <w:lang w:eastAsia="zh-CN"/>
        </w:rPr>
        <w:t>河南环昂工程咨询有限公司</w:t>
      </w:r>
    </w:p>
    <w:p w14:paraId="07959401">
      <w:pPr>
        <w:ind w:firstLine="964" w:firstLineChars="300"/>
        <w:rPr>
          <w:b/>
          <w:bCs/>
          <w:color w:val="auto"/>
          <w:highlight w:val="none"/>
        </w:rPr>
      </w:pPr>
      <w:r>
        <w:rPr>
          <w:rFonts w:hint="eastAsia" w:ascii="宋体" w:hAnsi="宋体" w:cs="宋体"/>
          <w:b/>
          <w:bCs/>
          <w:color w:val="000000"/>
          <w:sz w:val="32"/>
          <w:szCs w:val="32"/>
          <w:highlight w:val="none"/>
        </w:rPr>
        <w:t>日        期：二零二</w:t>
      </w:r>
      <w:r>
        <w:rPr>
          <w:rFonts w:hint="eastAsia" w:ascii="宋体" w:hAnsi="宋体" w:cs="宋体"/>
          <w:b/>
          <w:bCs/>
          <w:color w:val="000000"/>
          <w:sz w:val="32"/>
          <w:szCs w:val="32"/>
          <w:highlight w:val="none"/>
          <w:lang w:val="en-US" w:eastAsia="zh-CN"/>
        </w:rPr>
        <w:t>六</w:t>
      </w:r>
      <w:r>
        <w:rPr>
          <w:rFonts w:hint="eastAsia" w:ascii="宋体" w:hAnsi="宋体" w:cs="宋体"/>
          <w:b/>
          <w:bCs/>
          <w:color w:val="000000"/>
          <w:sz w:val="32"/>
          <w:szCs w:val="32"/>
          <w:highlight w:val="none"/>
        </w:rPr>
        <w:t>年</w:t>
      </w:r>
      <w:r>
        <w:rPr>
          <w:rFonts w:hint="eastAsia" w:ascii="宋体" w:hAnsi="宋体" w:cs="宋体"/>
          <w:b/>
          <w:bCs/>
          <w:color w:val="000000"/>
          <w:sz w:val="32"/>
          <w:szCs w:val="32"/>
          <w:highlight w:val="none"/>
          <w:lang w:val="en-US" w:eastAsia="zh-CN"/>
        </w:rPr>
        <w:t>九</w:t>
      </w:r>
      <w:r>
        <w:rPr>
          <w:rFonts w:hint="eastAsia" w:ascii="宋体" w:hAnsi="宋体" w:cs="宋体"/>
          <w:b/>
          <w:bCs/>
          <w:color w:val="000000"/>
          <w:sz w:val="32"/>
          <w:szCs w:val="32"/>
          <w:highlight w:val="none"/>
        </w:rPr>
        <w:t>月</w:t>
      </w:r>
    </w:p>
    <w:p w14:paraId="4EA0660A">
      <w:pPr>
        <w:rPr>
          <w:rFonts w:hint="eastAsia" w:ascii="宋体" w:hAnsi="宋体" w:cs="宋体"/>
          <w:b/>
          <w:bCs/>
          <w:color w:val="000000"/>
          <w:sz w:val="44"/>
          <w:szCs w:val="20"/>
          <w:highlight w:val="none"/>
        </w:rPr>
      </w:pPr>
      <w:r>
        <w:rPr>
          <w:rFonts w:hint="eastAsia" w:ascii="宋体" w:hAnsi="宋体" w:cs="宋体"/>
          <w:b/>
          <w:bCs/>
          <w:color w:val="000000"/>
          <w:sz w:val="44"/>
          <w:szCs w:val="20"/>
          <w:highlight w:val="none"/>
        </w:rPr>
        <w:br w:type="page"/>
      </w:r>
    </w:p>
    <w:p w14:paraId="71355A3F">
      <w:pPr>
        <w:spacing w:after="240" w:line="440" w:lineRule="exact"/>
        <w:jc w:val="center"/>
        <w:rPr>
          <w:rFonts w:hint="eastAsia" w:ascii="宋体" w:hAnsi="宋体" w:cs="宋体"/>
          <w:b/>
          <w:bCs/>
          <w:color w:val="000000"/>
          <w:sz w:val="44"/>
          <w:szCs w:val="20"/>
          <w:highlight w:val="none"/>
        </w:rPr>
      </w:pPr>
    </w:p>
    <w:p w14:paraId="31A3AB30">
      <w:pPr>
        <w:spacing w:after="240" w:line="440" w:lineRule="exact"/>
        <w:jc w:val="center"/>
        <w:rPr>
          <w:rFonts w:hint="eastAsia" w:ascii="宋体" w:hAnsi="宋体" w:cs="宋体"/>
          <w:b/>
          <w:bCs/>
          <w:color w:val="000000"/>
          <w:sz w:val="44"/>
          <w:szCs w:val="20"/>
          <w:highlight w:val="none"/>
        </w:rPr>
      </w:pPr>
      <w:r>
        <w:rPr>
          <w:rFonts w:hint="eastAsia" w:ascii="宋体" w:hAnsi="宋体" w:cs="宋体"/>
          <w:b/>
          <w:bCs/>
          <w:color w:val="000000"/>
          <w:sz w:val="44"/>
          <w:szCs w:val="20"/>
          <w:highlight w:val="none"/>
        </w:rPr>
        <w:t>目</w:t>
      </w:r>
      <w:r>
        <w:rPr>
          <w:rFonts w:hint="eastAsia" w:ascii="宋体" w:hAnsi="宋体" w:cs="宋体"/>
          <w:b/>
          <w:bCs/>
          <w:color w:val="000000"/>
          <w:sz w:val="44"/>
          <w:szCs w:val="20"/>
          <w:highlight w:val="none"/>
          <w:lang w:val="en-US" w:eastAsia="zh-CN"/>
        </w:rPr>
        <w:t xml:space="preserve">  </w:t>
      </w:r>
      <w:r>
        <w:rPr>
          <w:rFonts w:hint="eastAsia" w:ascii="宋体" w:hAnsi="宋体" w:cs="宋体"/>
          <w:b/>
          <w:bCs/>
          <w:color w:val="000000"/>
          <w:sz w:val="44"/>
          <w:szCs w:val="20"/>
          <w:highlight w:val="none"/>
        </w:rPr>
        <w:t>录</w:t>
      </w:r>
    </w:p>
    <w:sdt>
      <w:sdtPr>
        <w:rPr>
          <w:rFonts w:ascii="宋体" w:hAnsi="宋体" w:eastAsia="宋体" w:cs="Times New Roman"/>
          <w:kern w:val="2"/>
          <w:sz w:val="21"/>
          <w:szCs w:val="22"/>
          <w:highlight w:val="none"/>
          <w:lang w:val="en-US" w:eastAsia="zh-CN" w:bidi="ar-SA"/>
        </w:rPr>
        <w:id w:val="147464702"/>
        <w15:color w:val="DBDBDB"/>
        <w:docPartObj>
          <w:docPartGallery w:val="Table of Contents"/>
          <w:docPartUnique/>
        </w:docPartObj>
      </w:sdtPr>
      <w:sdtEndPr>
        <w:rPr>
          <w:rFonts w:ascii="宋体" w:hAnsi="宋体" w:eastAsia="宋体" w:cs="Times New Roman"/>
          <w:kern w:val="2"/>
          <w:sz w:val="21"/>
          <w:szCs w:val="22"/>
          <w:highlight w:val="none"/>
          <w:lang w:val="en-US" w:eastAsia="zh-CN" w:bidi="ar-SA"/>
        </w:rPr>
      </w:sdtEndPr>
      <w:sdtContent>
        <w:p w14:paraId="20AF7443">
          <w:pPr>
            <w:spacing w:before="0" w:beforeLines="0" w:after="0" w:afterLines="0" w:line="240" w:lineRule="auto"/>
            <w:ind w:left="0" w:leftChars="0" w:right="0" w:rightChars="0" w:firstLine="0" w:firstLineChars="0"/>
            <w:jc w:val="center"/>
            <w:rPr>
              <w:highlight w:val="none"/>
            </w:rPr>
          </w:pPr>
          <w:r>
            <w:rPr>
              <w:highlight w:val="none"/>
            </w:rPr>
            <w:fldChar w:fldCharType="begin"/>
          </w:r>
          <w:r>
            <w:rPr>
              <w:highlight w:val="none"/>
            </w:rPr>
            <w:instrText xml:space="preserve">TOC \o "1-1" \h \u </w:instrText>
          </w:r>
          <w:r>
            <w:rPr>
              <w:highlight w:val="none"/>
            </w:rPr>
            <w:fldChar w:fldCharType="separate"/>
          </w:r>
        </w:p>
        <w:p w14:paraId="4E5FAE43">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b/>
              <w:bCs/>
              <w:sz w:val="28"/>
              <w:szCs w:val="28"/>
              <w:highlight w:val="none"/>
            </w:rPr>
          </w:pPr>
          <w:r>
            <w:rPr>
              <w:b/>
              <w:bCs/>
              <w:sz w:val="28"/>
              <w:szCs w:val="28"/>
              <w:highlight w:val="none"/>
            </w:rPr>
            <w:fldChar w:fldCharType="begin"/>
          </w:r>
          <w:r>
            <w:rPr>
              <w:b/>
              <w:bCs/>
              <w:sz w:val="28"/>
              <w:szCs w:val="28"/>
              <w:highlight w:val="none"/>
            </w:rPr>
            <w:instrText xml:space="preserve"> HYPERLINK \l _Toc22129 </w:instrText>
          </w:r>
          <w:r>
            <w:rPr>
              <w:b/>
              <w:bCs/>
              <w:sz w:val="28"/>
              <w:szCs w:val="28"/>
              <w:highlight w:val="none"/>
            </w:rPr>
            <w:fldChar w:fldCharType="separate"/>
          </w:r>
          <w:r>
            <w:rPr>
              <w:rFonts w:hint="eastAsia"/>
              <w:b/>
              <w:bCs/>
              <w:sz w:val="28"/>
              <w:szCs w:val="28"/>
              <w:highlight w:val="none"/>
            </w:rPr>
            <w:t>第一部分</w:t>
          </w:r>
          <w:r>
            <w:rPr>
              <w:rFonts w:hint="eastAsia"/>
              <w:b/>
              <w:bCs/>
              <w:sz w:val="28"/>
              <w:szCs w:val="28"/>
              <w:highlight w:val="none"/>
              <w:lang w:val="en-US" w:eastAsia="zh-CN"/>
            </w:rPr>
            <w:t xml:space="preserve">  </w:t>
          </w:r>
          <w:r>
            <w:rPr>
              <w:rFonts w:hint="eastAsia"/>
              <w:b/>
              <w:bCs/>
              <w:sz w:val="28"/>
              <w:szCs w:val="28"/>
              <w:highlight w:val="none"/>
            </w:rPr>
            <w:t>竞争性磋商公告</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_Toc22129 \h </w:instrText>
          </w:r>
          <w:r>
            <w:rPr>
              <w:b/>
              <w:bCs/>
              <w:sz w:val="28"/>
              <w:szCs w:val="28"/>
              <w:highlight w:val="none"/>
            </w:rPr>
            <w:fldChar w:fldCharType="separate"/>
          </w:r>
          <w:r>
            <w:rPr>
              <w:b/>
              <w:bCs/>
              <w:sz w:val="28"/>
              <w:szCs w:val="28"/>
              <w:highlight w:val="none"/>
            </w:rPr>
            <w:t>1</w:t>
          </w:r>
          <w:r>
            <w:rPr>
              <w:b/>
              <w:bCs/>
              <w:sz w:val="28"/>
              <w:szCs w:val="28"/>
              <w:highlight w:val="none"/>
            </w:rPr>
            <w:fldChar w:fldCharType="end"/>
          </w:r>
          <w:r>
            <w:rPr>
              <w:b/>
              <w:bCs/>
              <w:sz w:val="28"/>
              <w:szCs w:val="28"/>
              <w:highlight w:val="none"/>
            </w:rPr>
            <w:fldChar w:fldCharType="end"/>
          </w:r>
        </w:p>
        <w:p w14:paraId="27303F88">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b/>
              <w:bCs/>
              <w:sz w:val="28"/>
              <w:szCs w:val="28"/>
              <w:highlight w:val="none"/>
            </w:rPr>
          </w:pPr>
          <w:r>
            <w:rPr>
              <w:b/>
              <w:bCs/>
              <w:sz w:val="28"/>
              <w:szCs w:val="28"/>
              <w:highlight w:val="none"/>
            </w:rPr>
            <w:fldChar w:fldCharType="begin"/>
          </w:r>
          <w:r>
            <w:rPr>
              <w:b/>
              <w:bCs/>
              <w:sz w:val="28"/>
              <w:szCs w:val="28"/>
              <w:highlight w:val="none"/>
            </w:rPr>
            <w:instrText xml:space="preserve"> HYPERLINK \l _Toc4018 </w:instrText>
          </w:r>
          <w:r>
            <w:rPr>
              <w:b/>
              <w:bCs/>
              <w:sz w:val="28"/>
              <w:szCs w:val="28"/>
              <w:highlight w:val="none"/>
            </w:rPr>
            <w:fldChar w:fldCharType="separate"/>
          </w:r>
          <w:r>
            <w:rPr>
              <w:rFonts w:hint="eastAsia"/>
              <w:b/>
              <w:bCs/>
              <w:sz w:val="28"/>
              <w:szCs w:val="28"/>
              <w:highlight w:val="none"/>
              <w:lang w:val="en-US" w:eastAsia="zh-CN"/>
            </w:rPr>
            <w:t>第二部分  响应人须知</w:t>
          </w:r>
          <w:r>
            <w:rPr>
              <w:b/>
              <w:bCs/>
              <w:sz w:val="28"/>
              <w:szCs w:val="28"/>
              <w:highlight w:val="none"/>
            </w:rPr>
            <w:tab/>
          </w:r>
          <w:r>
            <w:rPr>
              <w:rFonts w:hint="eastAsia"/>
              <w:b/>
              <w:bCs/>
              <w:sz w:val="28"/>
              <w:szCs w:val="28"/>
              <w:highlight w:val="none"/>
              <w:lang w:val="en-US" w:eastAsia="zh-CN"/>
            </w:rPr>
            <w:t>4</w:t>
          </w:r>
          <w:r>
            <w:rPr>
              <w:b/>
              <w:bCs/>
              <w:sz w:val="28"/>
              <w:szCs w:val="28"/>
              <w:highlight w:val="none"/>
            </w:rPr>
            <w:fldChar w:fldCharType="end"/>
          </w:r>
        </w:p>
        <w:p w14:paraId="6C38EE6F">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_Toc29416 </w:instrText>
          </w:r>
          <w:r>
            <w:rPr>
              <w:b/>
              <w:bCs/>
              <w:sz w:val="28"/>
              <w:szCs w:val="28"/>
              <w:highlight w:val="none"/>
            </w:rPr>
            <w:fldChar w:fldCharType="separate"/>
          </w:r>
          <w:r>
            <w:rPr>
              <w:rFonts w:hint="eastAsia"/>
              <w:b/>
              <w:bCs/>
              <w:sz w:val="28"/>
              <w:szCs w:val="28"/>
              <w:highlight w:val="none"/>
            </w:rPr>
            <w:t>第三部分</w:t>
          </w:r>
          <w:r>
            <w:rPr>
              <w:rFonts w:hint="eastAsia"/>
              <w:b/>
              <w:bCs/>
              <w:sz w:val="28"/>
              <w:szCs w:val="28"/>
              <w:highlight w:val="none"/>
              <w:lang w:val="en-US" w:eastAsia="zh-CN"/>
            </w:rPr>
            <w:t xml:space="preserve">  </w:t>
          </w:r>
          <w:r>
            <w:rPr>
              <w:rFonts w:hint="eastAsia"/>
              <w:b/>
              <w:bCs/>
              <w:sz w:val="28"/>
              <w:szCs w:val="28"/>
              <w:highlight w:val="none"/>
            </w:rPr>
            <w:t>磋商</w:t>
          </w:r>
          <w:r>
            <w:rPr>
              <w:rFonts w:hint="eastAsia"/>
              <w:b/>
              <w:bCs/>
              <w:sz w:val="28"/>
              <w:szCs w:val="28"/>
              <w:highlight w:val="none"/>
              <w:lang w:val="en-US" w:eastAsia="zh-CN"/>
            </w:rPr>
            <w:t>评审</w:t>
          </w:r>
          <w:r>
            <w:rPr>
              <w:rFonts w:hint="eastAsia"/>
              <w:b/>
              <w:bCs/>
              <w:sz w:val="28"/>
              <w:szCs w:val="28"/>
              <w:highlight w:val="none"/>
            </w:rPr>
            <w:t>办法</w:t>
          </w:r>
          <w:r>
            <w:rPr>
              <w:b/>
              <w:bCs/>
              <w:sz w:val="28"/>
              <w:szCs w:val="28"/>
              <w:highlight w:val="none"/>
            </w:rPr>
            <w:tab/>
          </w:r>
          <w:r>
            <w:rPr>
              <w:rFonts w:hint="eastAsia"/>
              <w:b/>
              <w:bCs/>
              <w:sz w:val="28"/>
              <w:szCs w:val="28"/>
              <w:highlight w:val="none"/>
              <w:lang w:val="en-US" w:eastAsia="zh-CN"/>
            </w:rPr>
            <w:t>2</w:t>
          </w:r>
          <w:r>
            <w:rPr>
              <w:b/>
              <w:bCs/>
              <w:sz w:val="28"/>
              <w:szCs w:val="28"/>
              <w:highlight w:val="none"/>
            </w:rPr>
            <w:fldChar w:fldCharType="end"/>
          </w:r>
          <w:r>
            <w:rPr>
              <w:rFonts w:hint="eastAsia"/>
              <w:b/>
              <w:bCs/>
              <w:sz w:val="28"/>
              <w:szCs w:val="28"/>
              <w:highlight w:val="none"/>
              <w:lang w:val="en-US" w:eastAsia="zh-CN"/>
            </w:rPr>
            <w:t>4</w:t>
          </w:r>
        </w:p>
        <w:p w14:paraId="48B6BF30">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_Toc5771 </w:instrText>
          </w:r>
          <w:r>
            <w:rPr>
              <w:b/>
              <w:bCs/>
              <w:sz w:val="28"/>
              <w:szCs w:val="28"/>
              <w:highlight w:val="none"/>
            </w:rPr>
            <w:fldChar w:fldCharType="separate"/>
          </w:r>
          <w:r>
            <w:rPr>
              <w:rFonts w:hint="eastAsia"/>
              <w:b/>
              <w:bCs/>
              <w:sz w:val="28"/>
              <w:szCs w:val="28"/>
              <w:highlight w:val="none"/>
            </w:rPr>
            <w:t>第四部分</w:t>
          </w:r>
          <w:r>
            <w:rPr>
              <w:rFonts w:hint="eastAsia"/>
              <w:b/>
              <w:bCs/>
              <w:sz w:val="28"/>
              <w:szCs w:val="28"/>
              <w:highlight w:val="none"/>
              <w:lang w:val="en-US" w:eastAsia="zh-CN"/>
            </w:rPr>
            <w:t xml:space="preserve">  </w:t>
          </w:r>
          <w:r>
            <w:rPr>
              <w:rFonts w:hint="eastAsia"/>
              <w:b/>
              <w:bCs/>
              <w:sz w:val="28"/>
              <w:szCs w:val="28"/>
              <w:highlight w:val="none"/>
            </w:rPr>
            <w:t>合同条款及格式</w:t>
          </w:r>
          <w:r>
            <w:rPr>
              <w:b/>
              <w:bCs/>
              <w:sz w:val="28"/>
              <w:szCs w:val="28"/>
              <w:highlight w:val="none"/>
            </w:rPr>
            <w:tab/>
          </w:r>
          <w:r>
            <w:rPr>
              <w:rFonts w:hint="eastAsia"/>
              <w:b/>
              <w:bCs/>
              <w:sz w:val="28"/>
              <w:szCs w:val="28"/>
              <w:highlight w:val="none"/>
              <w:lang w:val="en-US" w:eastAsia="zh-CN"/>
            </w:rPr>
            <w:t>3</w:t>
          </w:r>
          <w:r>
            <w:rPr>
              <w:b/>
              <w:bCs/>
              <w:sz w:val="28"/>
              <w:szCs w:val="28"/>
              <w:highlight w:val="none"/>
            </w:rPr>
            <w:fldChar w:fldCharType="end"/>
          </w:r>
          <w:r>
            <w:rPr>
              <w:rFonts w:hint="eastAsia"/>
              <w:b/>
              <w:bCs/>
              <w:sz w:val="28"/>
              <w:szCs w:val="28"/>
              <w:highlight w:val="none"/>
              <w:lang w:val="en-US" w:eastAsia="zh-CN"/>
            </w:rPr>
            <w:t>2</w:t>
          </w:r>
        </w:p>
        <w:p w14:paraId="29DC83AB">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_Toc26582 </w:instrText>
          </w:r>
          <w:r>
            <w:rPr>
              <w:b/>
              <w:bCs/>
              <w:sz w:val="28"/>
              <w:szCs w:val="28"/>
              <w:highlight w:val="none"/>
            </w:rPr>
            <w:fldChar w:fldCharType="separate"/>
          </w:r>
          <w:r>
            <w:rPr>
              <w:rFonts w:hint="eastAsia"/>
              <w:b/>
              <w:bCs/>
              <w:sz w:val="28"/>
              <w:szCs w:val="28"/>
              <w:highlight w:val="none"/>
              <w:lang w:val="en-US" w:eastAsia="zh-CN"/>
            </w:rPr>
            <w:t xml:space="preserve">第五部分  </w:t>
          </w:r>
          <w:r>
            <w:rPr>
              <w:rFonts w:hint="eastAsia"/>
              <w:b/>
              <w:bCs/>
              <w:sz w:val="28"/>
              <w:szCs w:val="28"/>
              <w:highlight w:val="none"/>
            </w:rPr>
            <w:t>工程量清单</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5</w:t>
          </w:r>
        </w:p>
        <w:p w14:paraId="40CC6953">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_Toc22258 </w:instrText>
          </w:r>
          <w:r>
            <w:rPr>
              <w:b/>
              <w:bCs/>
              <w:sz w:val="28"/>
              <w:szCs w:val="28"/>
              <w:highlight w:val="none"/>
            </w:rPr>
            <w:fldChar w:fldCharType="separate"/>
          </w:r>
          <w:r>
            <w:rPr>
              <w:rFonts w:hint="eastAsia"/>
              <w:b/>
              <w:bCs/>
              <w:sz w:val="28"/>
              <w:szCs w:val="28"/>
              <w:highlight w:val="none"/>
              <w:lang w:val="en-US" w:eastAsia="zh-CN"/>
            </w:rPr>
            <w:t>第六部分  图纸</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6</w:t>
          </w:r>
        </w:p>
        <w:p w14:paraId="3585BFAF">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b/>
              <w:bCs/>
              <w:sz w:val="28"/>
              <w:szCs w:val="28"/>
              <w:highlight w:val="none"/>
              <w:lang w:val="en-US" w:eastAsia="zh-CN"/>
            </w:rPr>
          </w:pPr>
          <w:r>
            <w:rPr>
              <w:b/>
              <w:bCs/>
              <w:sz w:val="28"/>
              <w:szCs w:val="28"/>
              <w:highlight w:val="none"/>
            </w:rPr>
            <w:fldChar w:fldCharType="begin"/>
          </w:r>
          <w:r>
            <w:rPr>
              <w:b/>
              <w:bCs/>
              <w:sz w:val="28"/>
              <w:szCs w:val="28"/>
              <w:highlight w:val="none"/>
            </w:rPr>
            <w:instrText xml:space="preserve"> HYPERLINK \l _Toc31392 </w:instrText>
          </w:r>
          <w:r>
            <w:rPr>
              <w:b/>
              <w:bCs/>
              <w:sz w:val="28"/>
              <w:szCs w:val="28"/>
              <w:highlight w:val="none"/>
            </w:rPr>
            <w:fldChar w:fldCharType="separate"/>
          </w:r>
          <w:r>
            <w:rPr>
              <w:rFonts w:hint="eastAsia"/>
              <w:b/>
              <w:bCs/>
              <w:sz w:val="28"/>
              <w:szCs w:val="28"/>
              <w:highlight w:val="none"/>
            </w:rPr>
            <w:t>第</w:t>
          </w:r>
          <w:r>
            <w:rPr>
              <w:rFonts w:hint="eastAsia"/>
              <w:b/>
              <w:bCs/>
              <w:sz w:val="28"/>
              <w:szCs w:val="28"/>
              <w:highlight w:val="none"/>
              <w:lang w:val="en-US" w:eastAsia="zh-CN"/>
            </w:rPr>
            <w:t>七</w:t>
          </w:r>
          <w:r>
            <w:rPr>
              <w:rFonts w:hint="eastAsia"/>
              <w:b/>
              <w:bCs/>
              <w:sz w:val="28"/>
              <w:szCs w:val="28"/>
              <w:highlight w:val="none"/>
            </w:rPr>
            <w:t>部分</w:t>
          </w:r>
          <w:r>
            <w:rPr>
              <w:rFonts w:hint="eastAsia"/>
              <w:b/>
              <w:bCs/>
              <w:sz w:val="28"/>
              <w:szCs w:val="28"/>
              <w:highlight w:val="none"/>
              <w:lang w:val="en-US" w:eastAsia="zh-CN"/>
            </w:rPr>
            <w:t xml:space="preserve">  </w:t>
          </w:r>
          <w:r>
            <w:rPr>
              <w:rFonts w:hint="eastAsia"/>
              <w:b/>
              <w:bCs/>
              <w:sz w:val="28"/>
              <w:szCs w:val="28"/>
              <w:highlight w:val="none"/>
            </w:rPr>
            <w:t>技术标准和要求</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7</w:t>
          </w:r>
        </w:p>
        <w:p w14:paraId="76401D0A">
          <w:pPr>
            <w:pStyle w:val="17"/>
            <w:keepNext w:val="0"/>
            <w:keepLines w:val="0"/>
            <w:pageBreakBefore w:val="0"/>
            <w:widowControl/>
            <w:tabs>
              <w:tab w:val="right" w:leader="dot" w:pos="8820"/>
            </w:tabs>
            <w:kinsoku/>
            <w:wordWrap/>
            <w:overflowPunct/>
            <w:topLinePunct w:val="0"/>
            <w:autoSpaceDE/>
            <w:autoSpaceDN/>
            <w:bidi w:val="0"/>
            <w:adjustRightInd/>
            <w:snapToGrid/>
            <w:spacing w:line="480" w:lineRule="auto"/>
            <w:textAlignment w:val="auto"/>
            <w:rPr>
              <w:rFonts w:hint="eastAsia" w:eastAsiaTheme="minorEastAsia"/>
              <w:highlight w:val="none"/>
              <w:lang w:val="en-US" w:eastAsia="zh-CN"/>
            </w:rPr>
          </w:pPr>
          <w:r>
            <w:rPr>
              <w:b/>
              <w:bCs/>
              <w:sz w:val="28"/>
              <w:szCs w:val="28"/>
              <w:highlight w:val="none"/>
            </w:rPr>
            <w:fldChar w:fldCharType="begin"/>
          </w:r>
          <w:r>
            <w:rPr>
              <w:b/>
              <w:bCs/>
              <w:sz w:val="28"/>
              <w:szCs w:val="28"/>
              <w:highlight w:val="none"/>
            </w:rPr>
            <w:instrText xml:space="preserve"> HYPERLINK \l _Toc14208 </w:instrText>
          </w:r>
          <w:r>
            <w:rPr>
              <w:b/>
              <w:bCs/>
              <w:sz w:val="28"/>
              <w:szCs w:val="28"/>
              <w:highlight w:val="none"/>
            </w:rPr>
            <w:fldChar w:fldCharType="separate"/>
          </w:r>
          <w:r>
            <w:rPr>
              <w:rFonts w:hint="eastAsia"/>
              <w:b/>
              <w:bCs/>
              <w:sz w:val="28"/>
              <w:szCs w:val="28"/>
              <w:highlight w:val="none"/>
            </w:rPr>
            <w:t>第</w:t>
          </w:r>
          <w:r>
            <w:rPr>
              <w:rFonts w:hint="eastAsia"/>
              <w:b/>
              <w:bCs/>
              <w:sz w:val="28"/>
              <w:szCs w:val="28"/>
              <w:highlight w:val="none"/>
              <w:lang w:val="en-US" w:eastAsia="zh-CN"/>
            </w:rPr>
            <w:t>八</w:t>
          </w:r>
          <w:r>
            <w:rPr>
              <w:rFonts w:hint="eastAsia"/>
              <w:b/>
              <w:bCs/>
              <w:sz w:val="28"/>
              <w:szCs w:val="28"/>
              <w:highlight w:val="none"/>
            </w:rPr>
            <w:t>部分</w:t>
          </w:r>
          <w:r>
            <w:rPr>
              <w:rFonts w:hint="eastAsia"/>
              <w:b/>
              <w:bCs/>
              <w:sz w:val="28"/>
              <w:szCs w:val="28"/>
              <w:highlight w:val="none"/>
              <w:lang w:val="en-US" w:eastAsia="zh-CN"/>
            </w:rPr>
            <w:t xml:space="preserve">  </w:t>
          </w:r>
          <w:r>
            <w:rPr>
              <w:rFonts w:hint="eastAsia"/>
              <w:b/>
              <w:bCs/>
              <w:sz w:val="28"/>
              <w:szCs w:val="28"/>
              <w:highlight w:val="none"/>
            </w:rPr>
            <w:t>响应文件格式</w:t>
          </w:r>
          <w:r>
            <w:rPr>
              <w:b/>
              <w:bCs/>
              <w:sz w:val="28"/>
              <w:szCs w:val="28"/>
              <w:highlight w:val="none"/>
            </w:rPr>
            <w:tab/>
          </w:r>
          <w:r>
            <w:rPr>
              <w:rFonts w:hint="eastAsia"/>
              <w:b/>
              <w:bCs/>
              <w:sz w:val="28"/>
              <w:szCs w:val="28"/>
              <w:highlight w:val="none"/>
              <w:lang w:val="en-US" w:eastAsia="zh-CN"/>
            </w:rPr>
            <w:t>5</w:t>
          </w:r>
          <w:r>
            <w:rPr>
              <w:b/>
              <w:bCs/>
              <w:sz w:val="28"/>
              <w:szCs w:val="28"/>
              <w:highlight w:val="none"/>
            </w:rPr>
            <w:fldChar w:fldCharType="end"/>
          </w:r>
          <w:r>
            <w:rPr>
              <w:rFonts w:hint="eastAsia"/>
              <w:b/>
              <w:bCs/>
              <w:sz w:val="28"/>
              <w:szCs w:val="28"/>
              <w:highlight w:val="none"/>
              <w:lang w:val="en-US" w:eastAsia="zh-CN"/>
            </w:rPr>
            <w:t>8</w:t>
          </w:r>
        </w:p>
        <w:p w14:paraId="59E673E8">
          <w:pPr>
            <w:rPr>
              <w:highlight w:val="none"/>
            </w:rPr>
          </w:pPr>
          <w:r>
            <w:rPr>
              <w:highlight w:val="none"/>
            </w:rPr>
            <w:fldChar w:fldCharType="end"/>
          </w:r>
        </w:p>
      </w:sdtContent>
    </w:sdt>
    <w:p w14:paraId="19DDBA3A">
      <w:pPr>
        <w:tabs>
          <w:tab w:val="right" w:leader="dot" w:pos="8729"/>
        </w:tabs>
        <w:spacing w:line="480" w:lineRule="auto"/>
        <w:jc w:val="center"/>
        <w:rPr>
          <w:rFonts w:hint="eastAsia"/>
          <w:b/>
          <w:bCs/>
          <w:sz w:val="36"/>
          <w:szCs w:val="36"/>
          <w:highlight w:val="none"/>
        </w:rPr>
      </w:pPr>
    </w:p>
    <w:p w14:paraId="356C81BA">
      <w:pPr>
        <w:bidi w:val="0"/>
        <w:rPr>
          <w:rFonts w:hint="eastAsia" w:ascii="Times New Roman" w:hAnsi="Times New Roman" w:eastAsia="宋体" w:cs="Times New Roman"/>
          <w:kern w:val="2"/>
          <w:sz w:val="21"/>
          <w:szCs w:val="22"/>
          <w:highlight w:val="none"/>
          <w:lang w:val="en-US" w:eastAsia="zh-CN" w:bidi="ar-SA"/>
        </w:rPr>
      </w:pPr>
    </w:p>
    <w:p w14:paraId="505B418D">
      <w:pPr>
        <w:bidi w:val="0"/>
        <w:rPr>
          <w:rFonts w:hint="eastAsia"/>
          <w:highlight w:val="none"/>
          <w:lang w:val="en-US" w:eastAsia="zh-CN"/>
        </w:rPr>
      </w:pPr>
    </w:p>
    <w:p w14:paraId="6D6B9BEC">
      <w:pPr>
        <w:tabs>
          <w:tab w:val="center" w:pos="4410"/>
        </w:tabs>
        <w:bidi w:val="0"/>
        <w:jc w:val="left"/>
        <w:rPr>
          <w:rFonts w:hint="eastAsia"/>
          <w:highlight w:val="none"/>
          <w:lang w:val="en-US" w:eastAsia="zh-CN"/>
        </w:rPr>
        <w:sectPr>
          <w:headerReference r:id="rId6" w:type="first"/>
          <w:headerReference r:id="rId5" w:type="default"/>
          <w:footerReference r:id="rId7" w:type="default"/>
          <w:pgSz w:w="11906" w:h="16838"/>
          <w:pgMar w:top="1418" w:right="1555" w:bottom="1418" w:left="1531" w:header="851" w:footer="992" w:gutter="0"/>
          <w:pgNumType w:fmt="decimal" w:start="1"/>
          <w:cols w:space="720" w:num="1"/>
          <w:titlePg/>
          <w:docGrid w:type="lines" w:linePitch="312" w:charSpace="0"/>
        </w:sectPr>
      </w:pPr>
      <w:r>
        <w:rPr>
          <w:rFonts w:hint="eastAsia"/>
          <w:highlight w:val="none"/>
          <w:lang w:val="en-US" w:eastAsia="zh-CN"/>
        </w:rPr>
        <w:tab/>
      </w:r>
    </w:p>
    <w:p w14:paraId="1771BDB0">
      <w:pPr>
        <w:pStyle w:val="2"/>
        <w:bidi w:val="0"/>
        <w:jc w:val="center"/>
        <w:rPr>
          <w:rFonts w:hint="eastAsia"/>
          <w:sz w:val="36"/>
          <w:szCs w:val="36"/>
          <w:highlight w:val="none"/>
        </w:rPr>
      </w:pPr>
      <w:bookmarkStart w:id="1" w:name="_Toc22129"/>
      <w:r>
        <w:rPr>
          <w:rFonts w:hint="eastAsia"/>
          <w:sz w:val="36"/>
          <w:szCs w:val="36"/>
          <w:highlight w:val="none"/>
        </w:rPr>
        <w:t>第一部分</w:t>
      </w:r>
      <w:r>
        <w:rPr>
          <w:rFonts w:hint="eastAsia"/>
          <w:sz w:val="36"/>
          <w:szCs w:val="36"/>
          <w:highlight w:val="none"/>
          <w:lang w:val="en-US" w:eastAsia="zh-CN"/>
        </w:rPr>
        <w:t xml:space="preserve">  </w:t>
      </w:r>
      <w:r>
        <w:rPr>
          <w:rFonts w:hint="eastAsia"/>
          <w:sz w:val="36"/>
          <w:szCs w:val="36"/>
          <w:highlight w:val="none"/>
        </w:rPr>
        <w:t>竞争性磋商公告</w:t>
      </w:r>
      <w:bookmarkEnd w:id="1"/>
    </w:p>
    <w:p w14:paraId="16F77E0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highlight w:val="none"/>
        </w:rPr>
      </w:pPr>
      <w:bookmarkStart w:id="2" w:name="_Toc28359079"/>
      <w:bookmarkStart w:id="3" w:name="_Toc35393621"/>
      <w:bookmarkStart w:id="4" w:name="_Toc35393790"/>
      <w:bookmarkStart w:id="5" w:name="_Toc28359002"/>
      <w:bookmarkStart w:id="6" w:name="_Hlk24379207"/>
      <w:r>
        <w:rPr>
          <w:rFonts w:hint="eastAsia" w:ascii="黑体" w:hAnsi="黑体" w:eastAsia="黑体" w:cs="黑体"/>
          <w:sz w:val="32"/>
          <w:szCs w:val="32"/>
          <w:highlight w:val="none"/>
        </w:rPr>
        <w:t>一、项目基本情况</w:t>
      </w:r>
      <w:bookmarkEnd w:id="2"/>
      <w:bookmarkEnd w:id="3"/>
      <w:bookmarkEnd w:id="4"/>
      <w:bookmarkEnd w:id="5"/>
    </w:p>
    <w:p w14:paraId="269A20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left"/>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1、项目编号：LBGZ[2026]198-ZC159、灵宝竞磋采购-2026-116、HNHA-2026-009</w:t>
      </w:r>
    </w:p>
    <w:p w14:paraId="05E52E3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2、项目名称：</w:t>
      </w:r>
      <w:r>
        <w:rPr>
          <w:rFonts w:hint="eastAsia" w:ascii="仿宋" w:hAnsi="仿宋" w:eastAsia="仿宋" w:cs="仿宋"/>
          <w:sz w:val="32"/>
          <w:szCs w:val="32"/>
          <w:highlight w:val="none"/>
          <w:lang w:val="en-US" w:eastAsia="zh-CN"/>
        </w:rPr>
        <w:t>2026年灵宝市西阎乡大阎村至南大阎自然村交通道路建设项目</w:t>
      </w:r>
    </w:p>
    <w:bookmarkEnd w:id="6"/>
    <w:p w14:paraId="790F2EB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auto"/>
          <w:sz w:val="32"/>
          <w:szCs w:val="32"/>
          <w:highlight w:val="none"/>
        </w:rPr>
        <w:t>3、预算金额：</w:t>
      </w:r>
      <w:r>
        <w:rPr>
          <w:rFonts w:hint="eastAsia" w:ascii="仿宋" w:hAnsi="仿宋" w:eastAsia="仿宋" w:cs="仿宋"/>
          <w:sz w:val="32"/>
          <w:szCs w:val="32"/>
          <w:highlight w:val="none"/>
          <w:lang w:val="en-US" w:eastAsia="zh-CN"/>
        </w:rPr>
        <w:t>92.358943万元</w:t>
      </w:r>
    </w:p>
    <w:p w14:paraId="414E331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4、最高限价：92.358943万元</w:t>
      </w:r>
    </w:p>
    <w:tbl>
      <w:tblPr>
        <w:tblStyle w:val="14"/>
        <w:tblW w:w="10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790"/>
        <w:gridCol w:w="1905"/>
        <w:gridCol w:w="1905"/>
        <w:gridCol w:w="1920"/>
        <w:gridCol w:w="900"/>
        <w:gridCol w:w="1891"/>
      </w:tblGrid>
      <w:tr w14:paraId="1ED0C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536" w:type="dxa"/>
            <w:noWrap w:val="0"/>
            <w:vAlign w:val="center"/>
          </w:tcPr>
          <w:p w14:paraId="7AE1ED25">
            <w:pPr>
              <w:pStyle w:val="12"/>
              <w:ind w:left="0" w:leftChars="0" w:firstLine="0" w:firstLineChars="0"/>
              <w:jc w:val="center"/>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eastAsia="zh-CN"/>
              </w:rPr>
              <w:t>序号</w:t>
            </w:r>
          </w:p>
        </w:tc>
        <w:tc>
          <w:tcPr>
            <w:tcW w:w="1790" w:type="dxa"/>
            <w:noWrap w:val="0"/>
            <w:vAlign w:val="center"/>
          </w:tcPr>
          <w:p w14:paraId="691AAFB0">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包号</w:t>
            </w:r>
          </w:p>
        </w:tc>
        <w:tc>
          <w:tcPr>
            <w:tcW w:w="1905" w:type="dxa"/>
            <w:noWrap w:val="0"/>
            <w:vAlign w:val="center"/>
          </w:tcPr>
          <w:p w14:paraId="6579CDB6">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包名称</w:t>
            </w:r>
          </w:p>
        </w:tc>
        <w:tc>
          <w:tcPr>
            <w:tcW w:w="1905" w:type="dxa"/>
            <w:noWrap w:val="0"/>
            <w:vAlign w:val="center"/>
          </w:tcPr>
          <w:p w14:paraId="18532E91">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包预算（</w:t>
            </w:r>
            <w:r>
              <w:rPr>
                <w:rFonts w:hint="eastAsia" w:ascii="仿宋" w:hAnsi="仿宋" w:eastAsia="仿宋" w:cs="仿宋"/>
                <w:sz w:val="32"/>
                <w:szCs w:val="32"/>
                <w:highlight w:val="none"/>
                <w:vertAlign w:val="baseline"/>
                <w:lang w:val="en-US" w:eastAsia="zh-CN"/>
              </w:rPr>
              <w:t>万</w:t>
            </w:r>
            <w:r>
              <w:rPr>
                <w:rFonts w:hint="eastAsia" w:ascii="仿宋" w:hAnsi="仿宋" w:eastAsia="仿宋" w:cs="仿宋"/>
                <w:sz w:val="32"/>
                <w:szCs w:val="32"/>
                <w:highlight w:val="none"/>
                <w:vertAlign w:val="baseline"/>
                <w:lang w:eastAsia="zh-CN"/>
              </w:rPr>
              <w:t>元）</w:t>
            </w:r>
          </w:p>
        </w:tc>
        <w:tc>
          <w:tcPr>
            <w:tcW w:w="1920" w:type="dxa"/>
            <w:noWrap w:val="0"/>
            <w:vAlign w:val="center"/>
          </w:tcPr>
          <w:p w14:paraId="00EE4F08">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sz w:val="32"/>
                <w:szCs w:val="32"/>
                <w:highlight w:val="none"/>
                <w:vertAlign w:val="baseline"/>
                <w:lang w:eastAsia="zh-CN"/>
              </w:rPr>
              <w:t>包最高限价（</w:t>
            </w:r>
            <w:r>
              <w:rPr>
                <w:rFonts w:hint="eastAsia" w:ascii="仿宋" w:hAnsi="仿宋" w:eastAsia="仿宋" w:cs="仿宋"/>
                <w:sz w:val="32"/>
                <w:szCs w:val="32"/>
                <w:highlight w:val="none"/>
                <w:vertAlign w:val="baseline"/>
                <w:lang w:val="en-US" w:eastAsia="zh-CN"/>
              </w:rPr>
              <w:t>万</w:t>
            </w:r>
            <w:r>
              <w:rPr>
                <w:rFonts w:hint="eastAsia" w:ascii="仿宋" w:hAnsi="仿宋" w:eastAsia="仿宋" w:cs="仿宋"/>
                <w:sz w:val="32"/>
                <w:szCs w:val="32"/>
                <w:highlight w:val="none"/>
                <w:vertAlign w:val="baseline"/>
                <w:lang w:eastAsia="zh-CN"/>
              </w:rPr>
              <w:t>元）</w:t>
            </w:r>
          </w:p>
        </w:tc>
        <w:tc>
          <w:tcPr>
            <w:tcW w:w="900" w:type="dxa"/>
            <w:noWrap w:val="0"/>
            <w:vAlign w:val="center"/>
          </w:tcPr>
          <w:p w14:paraId="141F8D24">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color w:val="auto"/>
                <w:sz w:val="32"/>
                <w:szCs w:val="32"/>
                <w:highlight w:val="none"/>
                <w:shd w:val="clear" w:color="auto" w:fill="FFFFFF"/>
              </w:rPr>
              <w:t>是否专门面向中小企业</w:t>
            </w:r>
          </w:p>
        </w:tc>
        <w:tc>
          <w:tcPr>
            <w:tcW w:w="1891" w:type="dxa"/>
            <w:noWrap w:val="0"/>
            <w:vAlign w:val="center"/>
          </w:tcPr>
          <w:p w14:paraId="79E202B8">
            <w:pPr>
              <w:pStyle w:val="12"/>
              <w:ind w:left="0" w:leftChars="0" w:firstLine="0" w:firstLineChars="0"/>
              <w:jc w:val="center"/>
              <w:rPr>
                <w:rFonts w:hint="eastAsia" w:ascii="仿宋" w:hAnsi="仿宋" w:eastAsia="仿宋" w:cs="仿宋"/>
                <w:sz w:val="32"/>
                <w:szCs w:val="32"/>
                <w:highlight w:val="none"/>
                <w:vertAlign w:val="baseline"/>
                <w:lang w:eastAsia="zh-CN"/>
              </w:rPr>
            </w:pPr>
            <w:r>
              <w:rPr>
                <w:rFonts w:hint="eastAsia" w:ascii="仿宋" w:hAnsi="仿宋" w:eastAsia="仿宋" w:cs="仿宋"/>
                <w:color w:val="auto"/>
                <w:sz w:val="32"/>
                <w:szCs w:val="32"/>
                <w:highlight w:val="none"/>
                <w:shd w:val="clear" w:color="auto" w:fill="FFFFFF"/>
              </w:rPr>
              <w:t>采购预留金额（</w:t>
            </w:r>
            <w:r>
              <w:rPr>
                <w:rFonts w:hint="eastAsia" w:ascii="仿宋" w:hAnsi="仿宋" w:eastAsia="仿宋" w:cs="仿宋"/>
                <w:color w:val="auto"/>
                <w:sz w:val="32"/>
                <w:szCs w:val="32"/>
                <w:highlight w:val="none"/>
                <w:shd w:val="clear" w:color="auto" w:fill="FFFFFF"/>
                <w:lang w:val="en-US" w:eastAsia="zh-CN"/>
              </w:rPr>
              <w:t>万</w:t>
            </w:r>
            <w:r>
              <w:rPr>
                <w:rFonts w:hint="eastAsia" w:ascii="仿宋" w:hAnsi="仿宋" w:eastAsia="仿宋" w:cs="仿宋"/>
                <w:color w:val="auto"/>
                <w:sz w:val="32"/>
                <w:szCs w:val="32"/>
                <w:highlight w:val="none"/>
                <w:shd w:val="clear" w:color="auto" w:fill="FFFFFF"/>
              </w:rPr>
              <w:t>元）</w:t>
            </w:r>
          </w:p>
        </w:tc>
      </w:tr>
      <w:tr w14:paraId="323E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536" w:type="dxa"/>
            <w:noWrap w:val="0"/>
            <w:vAlign w:val="center"/>
          </w:tcPr>
          <w:p w14:paraId="40B3601C">
            <w:pPr>
              <w:pStyle w:val="12"/>
              <w:ind w:left="0" w:leftChars="0" w:firstLine="0" w:firstLineChars="0"/>
              <w:jc w:val="center"/>
              <w:rPr>
                <w:rFonts w:hint="eastAsia" w:ascii="仿宋" w:hAnsi="仿宋" w:eastAsia="仿宋" w:cs="仿宋"/>
                <w:color w:val="000000"/>
                <w:sz w:val="32"/>
                <w:szCs w:val="32"/>
                <w:highlight w:val="none"/>
                <w:vertAlign w:val="baseline"/>
                <w:lang w:val="en-US" w:eastAsia="zh-CN"/>
              </w:rPr>
            </w:pPr>
            <w:r>
              <w:rPr>
                <w:rFonts w:hint="eastAsia" w:ascii="仿宋" w:hAnsi="仿宋" w:eastAsia="仿宋" w:cs="仿宋"/>
                <w:color w:val="000000"/>
                <w:sz w:val="32"/>
                <w:szCs w:val="32"/>
                <w:highlight w:val="none"/>
                <w:vertAlign w:val="baseline"/>
                <w:lang w:val="en-US" w:eastAsia="zh-CN"/>
              </w:rPr>
              <w:t>1</w:t>
            </w:r>
          </w:p>
        </w:tc>
        <w:tc>
          <w:tcPr>
            <w:tcW w:w="1790" w:type="dxa"/>
            <w:noWrap w:val="0"/>
            <w:vAlign w:val="center"/>
          </w:tcPr>
          <w:p w14:paraId="44BD317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default" w:ascii="仿宋" w:hAnsi="仿宋" w:eastAsia="仿宋" w:cs="仿宋"/>
                <w:color w:val="000000"/>
                <w:sz w:val="32"/>
                <w:szCs w:val="32"/>
                <w:highlight w:val="none"/>
                <w:vertAlign w:val="baseline"/>
                <w:lang w:val="en-US" w:eastAsia="zh-CN"/>
              </w:rPr>
            </w:pPr>
          </w:p>
        </w:tc>
        <w:tc>
          <w:tcPr>
            <w:tcW w:w="1905" w:type="dxa"/>
            <w:noWrap w:val="0"/>
            <w:vAlign w:val="center"/>
          </w:tcPr>
          <w:p w14:paraId="637FE904">
            <w:pPr>
              <w:pStyle w:val="12"/>
              <w:ind w:left="0" w:leftChars="0" w:firstLine="0" w:firstLineChars="0"/>
              <w:jc w:val="center"/>
              <w:rPr>
                <w:rFonts w:hint="eastAsia" w:ascii="仿宋" w:hAnsi="仿宋" w:eastAsia="仿宋" w:cs="仿宋"/>
                <w:color w:val="000000"/>
                <w:sz w:val="32"/>
                <w:szCs w:val="32"/>
                <w:highlight w:val="none"/>
                <w:vertAlign w:val="baseline"/>
                <w:lang w:val="en-US"/>
              </w:rPr>
            </w:pPr>
            <w:r>
              <w:rPr>
                <w:rFonts w:hint="eastAsia" w:ascii="仿宋" w:hAnsi="仿宋" w:eastAsia="仿宋" w:cs="仿宋"/>
                <w:sz w:val="32"/>
                <w:szCs w:val="32"/>
                <w:highlight w:val="none"/>
                <w:lang w:val="en-US" w:eastAsia="zh-CN"/>
              </w:rPr>
              <w:t>2026年灵宝市西阎乡大阎村至南大阎自然村交通道路建设项目</w:t>
            </w:r>
          </w:p>
        </w:tc>
        <w:tc>
          <w:tcPr>
            <w:tcW w:w="1905" w:type="dxa"/>
            <w:noWrap w:val="0"/>
            <w:vAlign w:val="center"/>
          </w:tcPr>
          <w:p w14:paraId="5B87628F">
            <w:pPr>
              <w:ind w:left="0" w:leftChars="0" w:firstLine="0" w:firstLineChars="0"/>
              <w:jc w:val="center"/>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92.358943</w:t>
            </w:r>
          </w:p>
        </w:tc>
        <w:tc>
          <w:tcPr>
            <w:tcW w:w="1920" w:type="dxa"/>
            <w:noWrap w:val="0"/>
            <w:vAlign w:val="center"/>
          </w:tcPr>
          <w:p w14:paraId="486877F9">
            <w:pPr>
              <w:ind w:left="0" w:leftChars="0" w:firstLine="0" w:firstLineChars="0"/>
              <w:jc w:val="center"/>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92.358943</w:t>
            </w:r>
          </w:p>
        </w:tc>
        <w:tc>
          <w:tcPr>
            <w:tcW w:w="900" w:type="dxa"/>
            <w:noWrap w:val="0"/>
            <w:vAlign w:val="center"/>
          </w:tcPr>
          <w:p w14:paraId="1B72A7F4">
            <w:pPr>
              <w:pStyle w:val="12"/>
              <w:ind w:left="0" w:leftChars="0" w:firstLine="0" w:firstLineChars="0"/>
              <w:jc w:val="center"/>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w:t>
            </w:r>
          </w:p>
        </w:tc>
        <w:tc>
          <w:tcPr>
            <w:tcW w:w="1891" w:type="dxa"/>
            <w:noWrap w:val="0"/>
            <w:vAlign w:val="center"/>
          </w:tcPr>
          <w:p w14:paraId="64FFDE80">
            <w:pPr>
              <w:pStyle w:val="12"/>
              <w:ind w:left="0" w:leftChars="0" w:firstLine="0" w:firstLineChars="0"/>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vertAlign w:val="baseline"/>
                <w:lang w:val="en-US" w:eastAsia="zh-CN"/>
              </w:rPr>
              <w:t>92.358943</w:t>
            </w:r>
          </w:p>
        </w:tc>
      </w:tr>
    </w:tbl>
    <w:p w14:paraId="72B46D3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采购需求：</w:t>
      </w:r>
    </w:p>
    <w:p w14:paraId="6CD74DE8">
      <w:pPr>
        <w:pStyle w:val="6"/>
        <w:keepNext w:val="0"/>
        <w:keepLines w:val="0"/>
        <w:pageBreakBefore w:val="0"/>
        <w:widowControl w:val="0"/>
        <w:kinsoku/>
        <w:wordWrap/>
        <w:overflowPunct/>
        <w:topLinePunct w:val="0"/>
        <w:autoSpaceDE w:val="0"/>
        <w:autoSpaceDN w:val="0"/>
        <w:bidi w:val="0"/>
        <w:adjustRightInd/>
        <w:snapToGrid/>
        <w:spacing w:line="336" w:lineRule="auto"/>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5.1、项目概况：铺设18cm厚混凝土道路693m及路基处理，配套建设混凝土边沟546m，圆管涵1处及护栏等附属设施,具体详见工程量清单、图纸等；</w:t>
      </w:r>
    </w:p>
    <w:p w14:paraId="79C2860B">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5.2、招标范围：竞争性磋商文件、工程量清单、图纸范围内的所有内容；</w:t>
      </w:r>
    </w:p>
    <w:p w14:paraId="3460B78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5.3、标段划分：不划分标段；</w:t>
      </w:r>
    </w:p>
    <w:p w14:paraId="23B16F0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5.4、计划工期：30日历天；</w:t>
      </w:r>
    </w:p>
    <w:p w14:paraId="286462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5.5、质量要求：</w:t>
      </w:r>
      <w:r>
        <w:rPr>
          <w:rFonts w:hint="eastAsia" w:ascii="仿宋" w:hAnsi="仿宋" w:eastAsia="仿宋" w:cs="仿宋"/>
          <w:color w:val="auto"/>
          <w:sz w:val="32"/>
          <w:szCs w:val="32"/>
          <w:highlight w:val="none"/>
        </w:rPr>
        <w:t>达到国家现行建设工程施工验收规范合格标准</w:t>
      </w:r>
      <w:r>
        <w:rPr>
          <w:rFonts w:hint="eastAsia" w:ascii="仿宋" w:hAnsi="仿宋" w:eastAsia="仿宋" w:cs="仿宋"/>
          <w:color w:val="auto"/>
          <w:sz w:val="32"/>
          <w:szCs w:val="32"/>
          <w:highlight w:val="none"/>
          <w:lang w:eastAsia="zh-CN"/>
        </w:rPr>
        <w:t>；</w:t>
      </w:r>
    </w:p>
    <w:p w14:paraId="7A4B066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5.6、建设地点：灵宝市西阎乡</w:t>
      </w:r>
    </w:p>
    <w:p w14:paraId="5F34DB27">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合同履行期限：按合同约定执行</w:t>
      </w:r>
    </w:p>
    <w:p w14:paraId="132EC4D5">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是否接受进口产品：否</w:t>
      </w:r>
    </w:p>
    <w:p w14:paraId="6B92A4E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32"/>
          <w:szCs w:val="32"/>
          <w:highlight w:val="none"/>
        </w:rPr>
      </w:pPr>
      <w:bookmarkStart w:id="7" w:name="_Toc35393622"/>
      <w:bookmarkStart w:id="8" w:name="_Toc28359080"/>
      <w:bookmarkStart w:id="9" w:name="_Toc28359003"/>
      <w:bookmarkStart w:id="10" w:name="_Toc35393791"/>
      <w:r>
        <w:rPr>
          <w:rFonts w:hint="eastAsia" w:ascii="黑体" w:hAnsi="黑体" w:eastAsia="黑体" w:cs="黑体"/>
          <w:sz w:val="32"/>
          <w:szCs w:val="32"/>
          <w:highlight w:val="none"/>
        </w:rPr>
        <w:t>二、申请人的资格要求：</w:t>
      </w:r>
      <w:bookmarkEnd w:id="7"/>
      <w:bookmarkEnd w:id="8"/>
      <w:bookmarkEnd w:id="9"/>
      <w:bookmarkEnd w:id="10"/>
    </w:p>
    <w:p w14:paraId="26010EB2">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1、满足《中华人民共和国政府采购法》第二十二条规定；</w:t>
      </w:r>
    </w:p>
    <w:p w14:paraId="5D3E917F">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落实政府采购政策需满足的资格要求：</w:t>
      </w:r>
      <w:r>
        <w:rPr>
          <w:rFonts w:hint="eastAsia" w:ascii="仿宋" w:hAnsi="仿宋" w:eastAsia="仿宋" w:cs="仿宋"/>
          <w:color w:val="auto"/>
          <w:sz w:val="32"/>
          <w:szCs w:val="32"/>
          <w:highlight w:val="none"/>
          <w:lang w:val="en-US" w:eastAsia="zh-CN"/>
        </w:rPr>
        <w:t>根据《政府采购促进中小企业发展管理办法》（财库[2020]46号）规定，本项目专门面向中小企业采购，同时投标人必须是中小企业，并出具《中小企业声明函》；</w:t>
      </w:r>
    </w:p>
    <w:p w14:paraId="515C1F57">
      <w:pPr>
        <w:keepNext w:val="0"/>
        <w:keepLines w:val="0"/>
        <w:pageBreakBefore w:val="0"/>
        <w:widowControl w:val="0"/>
        <w:kinsoku/>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3、本项目的特定资格要求：</w:t>
      </w:r>
    </w:p>
    <w:p w14:paraId="3FD9EF20">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3.1、</w:t>
      </w:r>
      <w:r>
        <w:rPr>
          <w:rFonts w:hint="eastAsia" w:ascii="仿宋" w:hAnsi="仿宋" w:eastAsia="仿宋" w:cs="仿宋"/>
          <w:color w:val="auto"/>
          <w:sz w:val="32"/>
          <w:szCs w:val="32"/>
          <w:highlight w:val="none"/>
          <w:lang w:val="en-US" w:eastAsia="zh-CN"/>
        </w:rPr>
        <w:t>须在中国境内注册具有独立法人资格，持有国家工商行政管理部门核发的真实有效的营业执照；</w:t>
      </w:r>
    </w:p>
    <w:p w14:paraId="20E22B4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3.2、投标人须具有公路工程施工总承包贰级（含贰级）及以上资质，具有有效的安全生产许可证。</w:t>
      </w:r>
    </w:p>
    <w:p w14:paraId="5FD8F97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3.3、项目经理须具有公路工程专业贰级(含贰级)及以上建造师资格和安全生产考核合格证，未在其他建设工程项目中担任项目经理，且须提供自 2026年1月以来任意三个月在本单位的社保证明（以社保网络查询或社保中心出具的证明为准,新成立企业从成立之日起计算）；</w:t>
      </w:r>
    </w:p>
    <w:p w14:paraId="6187969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3.4、投标人自行出具本企业的无商业贿赂及无不正当竞争行为的承诺书；</w:t>
      </w:r>
    </w:p>
    <w:p w14:paraId="5AB91B5C">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3.5、投标人出具无行贿犯罪记录在中国裁判文书网自行查询结果（查询/承诺对象：企业、法定代表人、项目经理）；</w:t>
      </w:r>
    </w:p>
    <w:p w14:paraId="1AD2E00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1A89500">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3.7、单位负责人为同一人或者存在控股、管理关系的不同单位，不得参加同一标段投标或者未划分标段的同一招标项目投标,提供投标人在“国家企业信用信息公示系统”中公示的公司信息、股东或投资人信息；</w:t>
      </w:r>
    </w:p>
    <w:p w14:paraId="54D57067">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3.8、投标人需提供农民工工资支付承诺书（自行作出承诺，格式自拟）</w:t>
      </w:r>
    </w:p>
    <w:p w14:paraId="04786548">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3.9、本项目不接受联合体投标；</w:t>
      </w:r>
    </w:p>
    <w:p w14:paraId="605A743A">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3.10、本次招标实行资格后审，资格审查的具体要求见竞争性磋商文件。</w:t>
      </w:r>
    </w:p>
    <w:p w14:paraId="5F6C2A1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三、获取</w:t>
      </w:r>
      <w:r>
        <w:rPr>
          <w:rFonts w:hint="eastAsia" w:ascii="黑体" w:hAnsi="黑体" w:eastAsia="黑体" w:cs="黑体"/>
          <w:sz w:val="32"/>
          <w:szCs w:val="32"/>
          <w:highlight w:val="none"/>
          <w:lang w:eastAsia="zh-CN"/>
        </w:rPr>
        <w:t>招标</w:t>
      </w:r>
      <w:r>
        <w:rPr>
          <w:rFonts w:hint="eastAsia" w:ascii="黑体" w:hAnsi="黑体" w:eastAsia="黑体" w:cs="黑体"/>
          <w:sz w:val="32"/>
          <w:szCs w:val="32"/>
          <w:highlight w:val="none"/>
        </w:rPr>
        <w:t>文件</w:t>
      </w:r>
    </w:p>
    <w:p w14:paraId="23F0682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 xml:space="preserve">1、招标文件获取方式：本项目没有报名环节，响应人凭CA数字证书通过三门峡市公共资源交易中心网（网址：http://gzjy.smx.gov.cn/），点击交易平台选择“市场主体登录”，在所参与项目右侧点击参与投标，即可直接下载本项目招标文件。 </w:t>
      </w:r>
    </w:p>
    <w:p w14:paraId="303A5DC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具体操作请查看以下链接：</w:t>
      </w:r>
    </w:p>
    <w:p w14:paraId="6A23D975">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pPr>
      <w:r>
        <w:rPr>
          <w:rFonts w:hint="eastAsia" w:ascii="宋体" w:hAnsi="宋体" w:eastAsia="宋体" w:cs="宋体"/>
          <w:i w:val="0"/>
          <w:iCs w:val="0"/>
          <w:caps w:val="0"/>
          <w:color w:val="000000"/>
          <w:spacing w:val="0"/>
          <w:sz w:val="28"/>
          <w:szCs w:val="28"/>
          <w:highlight w:val="none"/>
        </w:rPr>
        <w:t>三门峡市公共资源交易平台操作手册：</w: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begin"/>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instrText xml:space="preserve"> HYPERLINK "http://gzjy.smx.gov.cn/fwzn/004003/20200325/2b5a3a5a-f987-405c-993f-88f43e1d1ac3.html" </w:instrTex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separate"/>
      </w:r>
      <w:r>
        <w:rPr>
          <w:rStyle w:val="16"/>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t>http://gzjy.smx.gov.cn/fwzn/004003/20200325/2b5a3a5a-f987-405c-993f-88f43e1d1ac3.html</w:t>
      </w:r>
      <w:r>
        <w:rPr>
          <w:rFonts w:hint="eastAsia" w:ascii="仿宋" w:hAnsi="仿宋" w:eastAsia="仿宋" w:cs="仿宋"/>
          <w:color w:val="000000" w:themeColor="text1"/>
          <w:kern w:val="0"/>
          <w:sz w:val="32"/>
          <w:szCs w:val="32"/>
          <w:highlight w:val="none"/>
          <w:u w:val="none"/>
          <w:shd w:val="clear" w:color="auto" w:fill="FFFFFF"/>
          <w:lang w:val="en-US" w:eastAsia="zh-CN" w:bidi="ar"/>
          <w14:textFill>
            <w14:solidFill>
              <w14:schemeClr w14:val="tx1"/>
            </w14:solidFill>
          </w14:textFill>
        </w:rPr>
        <w:fldChar w:fldCharType="end"/>
      </w:r>
    </w:p>
    <w:p w14:paraId="092947BB">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办理CA证书：http://gzjy.smx.gov.cn/bzzx/008001/20231102/4defc9b5-408e-47f2-9e9f-1f376a06ee1f.html）</w:t>
      </w:r>
    </w:p>
    <w:p w14:paraId="760AE899">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2、招标文件下载时间：2026年09月24日至2026年10月14日08时30分。</w:t>
      </w:r>
    </w:p>
    <w:p w14:paraId="01887D21">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3、招标文件费：本项目为全电子招标，不再收取招标文件费。</w:t>
      </w:r>
    </w:p>
    <w:p w14:paraId="497DB6DD">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29"/>
        <w:jc w:val="left"/>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 xml:space="preserve">注：本项目为不见面开标项目。开标当日，响应人无需到现场参加开标会议，响应人应当在响应文件递交截止时间前，登陆不见面开标大厅选择登陆三门峡市公共资源电子招投标系统进行登陆（网址：http://120.194.249.36:10094/BidOpening/bidopeninghallaction/hall/login）,在线准时参加开标活动并进行响应文件解密等。每位响应人的解密时间为开标时间起30分钟内完成。因响应人原因未能解密、解密失败或解密超时的将被拒绝。 </w:t>
      </w:r>
    </w:p>
    <w:p w14:paraId="44601924">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四、投标保证金</w:t>
      </w:r>
    </w:p>
    <w:p w14:paraId="0442BF7D">
      <w:pPr>
        <w:keepNext w:val="0"/>
        <w:keepLines w:val="0"/>
        <w:pageBreakBefore w:val="0"/>
        <w:kinsoku/>
        <w:wordWrap/>
        <w:overflowPunct/>
        <w:topLinePunct w:val="0"/>
        <w:autoSpaceDE/>
        <w:autoSpaceDN/>
        <w:bidi w:val="0"/>
        <w:adjustRightInd w:val="0"/>
        <w:snapToGrid w:val="0"/>
        <w:spacing w:beforeAutospacing="0" w:line="360" w:lineRule="auto"/>
        <w:ind w:firstLine="63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0"/>
          <w:sz w:val="32"/>
          <w:szCs w:val="32"/>
          <w:highlight w:val="none"/>
          <w:shd w:val="clear" w:color="auto" w:fill="FFFFFF"/>
          <w:lang w:val="en-US" w:eastAsia="zh-CN" w:bidi="ar"/>
        </w:rPr>
        <w:t>按照《河南省财政厅关于优化政府采购营商环境有关问题的通知》（豫财购[2019]4号文）的要求本项目不再收取投标保证金。</w:t>
      </w:r>
    </w:p>
    <w:p w14:paraId="3C071338">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五、响应文件的递交</w:t>
      </w:r>
    </w:p>
    <w:p w14:paraId="190E8F73">
      <w:pPr>
        <w:keepNext w:val="0"/>
        <w:keepLines w:val="0"/>
        <w:pageBreakBefore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1、响应文件递交截止时间：2026年10月14日08时30分；</w:t>
      </w:r>
    </w:p>
    <w:p w14:paraId="60166803">
      <w:pPr>
        <w:keepNext w:val="0"/>
        <w:keepLines w:val="0"/>
        <w:pageBreakBefore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kern w:val="0"/>
          <w:sz w:val="32"/>
          <w:szCs w:val="32"/>
          <w:highlight w:val="none"/>
          <w:shd w:val="clear" w:color="auto" w:fill="FFFFFF"/>
          <w:lang w:val="en-US" w:eastAsia="zh-CN" w:bidi="ar"/>
        </w:rPr>
      </w:pPr>
      <w:r>
        <w:rPr>
          <w:rFonts w:hint="eastAsia" w:ascii="仿宋" w:hAnsi="仿宋" w:eastAsia="仿宋" w:cs="仿宋"/>
          <w:color w:val="auto"/>
          <w:kern w:val="0"/>
          <w:sz w:val="32"/>
          <w:szCs w:val="32"/>
          <w:highlight w:val="none"/>
          <w:shd w:val="clear" w:color="auto" w:fill="FFFFFF"/>
          <w:lang w:val="en-US" w:eastAsia="zh-CN" w:bidi="ar"/>
        </w:rPr>
        <w:t>2、开标地点：灵宝市公共资源交易中心开标二室；</w:t>
      </w:r>
    </w:p>
    <w:p w14:paraId="76E5601D">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六、发布公告的媒介</w:t>
      </w:r>
    </w:p>
    <w:p w14:paraId="4539A5DA">
      <w:pPr>
        <w:keepNext w:val="0"/>
        <w:keepLines w:val="0"/>
        <w:pageBreakBefore w:val="0"/>
        <w:widowControl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本次公告同时在《河南省政府采购网》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《三门峡市公共资源交易中心网》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《中国采购与招标网》发布。</w:t>
      </w:r>
    </w:p>
    <w:p w14:paraId="051702A1">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bookmarkStart w:id="11" w:name="_Toc35393795"/>
      <w:bookmarkStart w:id="12" w:name="_Toc35393626"/>
      <w:r>
        <w:rPr>
          <w:rFonts w:hint="eastAsia" w:ascii="黑体" w:hAnsi="黑体" w:eastAsia="黑体" w:cs="黑体"/>
          <w:color w:val="auto"/>
          <w:kern w:val="0"/>
          <w:sz w:val="32"/>
          <w:szCs w:val="32"/>
          <w:highlight w:val="none"/>
          <w:shd w:val="clear" w:color="auto" w:fill="FFFFFF"/>
          <w:lang w:val="en-US" w:eastAsia="zh-CN" w:bidi="ar"/>
        </w:rPr>
        <w:t>七、其他补充事宜</w:t>
      </w:r>
      <w:bookmarkEnd w:id="11"/>
      <w:bookmarkEnd w:id="12"/>
    </w:p>
    <w:p w14:paraId="4FFE91A7">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本项目资格审查内容以</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为准，</w:t>
      </w:r>
      <w:r>
        <w:rPr>
          <w:rFonts w:hint="eastAsia" w:ascii="仿宋" w:hAnsi="仿宋" w:eastAsia="仿宋" w:cs="仿宋"/>
          <w:sz w:val="32"/>
          <w:szCs w:val="32"/>
          <w:highlight w:val="none"/>
          <w:lang w:eastAsia="zh-CN"/>
        </w:rPr>
        <w:t>响应人可使用电子营业执照，</w:t>
      </w:r>
      <w:r>
        <w:rPr>
          <w:rFonts w:hint="eastAsia" w:ascii="仿宋" w:hAnsi="仿宋" w:eastAsia="仿宋" w:cs="仿宋"/>
          <w:sz w:val="32"/>
          <w:szCs w:val="32"/>
          <w:highlight w:val="none"/>
        </w:rPr>
        <w:t>其资料真实性由</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自行承担</w:t>
      </w:r>
      <w:r>
        <w:rPr>
          <w:rFonts w:hint="eastAsia" w:ascii="仿宋" w:hAnsi="仿宋" w:eastAsia="仿宋" w:cs="仿宋"/>
          <w:sz w:val="32"/>
          <w:szCs w:val="32"/>
          <w:highlight w:val="none"/>
          <w:lang w:eastAsia="zh-CN"/>
        </w:rPr>
        <w:t>，同时，响应人要完善主体库</w:t>
      </w:r>
      <w:r>
        <w:rPr>
          <w:rFonts w:hint="eastAsia" w:ascii="仿宋" w:hAnsi="仿宋" w:eastAsia="仿宋" w:cs="仿宋"/>
          <w:sz w:val="32"/>
          <w:szCs w:val="32"/>
          <w:highlight w:val="none"/>
        </w:rPr>
        <w:t>。</w:t>
      </w:r>
    </w:p>
    <w:p w14:paraId="13AEC258">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打分部分：</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打分部分仍按照100分制原则进行，涉及到资格审查、企业荣誉、人员业绩、企业业绩等计分部分时，以</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自行上传到</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中的相应内容为准。</w:t>
      </w:r>
    </w:p>
    <w:p w14:paraId="3A1244AB">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按照</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格式进行</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编制，在</w:t>
      </w:r>
      <w:r>
        <w:rPr>
          <w:rFonts w:hint="eastAsia" w:ascii="仿宋" w:hAnsi="仿宋" w:eastAsia="仿宋" w:cs="仿宋"/>
          <w:sz w:val="32"/>
          <w:szCs w:val="32"/>
          <w:highlight w:val="none"/>
          <w:lang w:val="en-US" w:eastAsia="zh-CN"/>
        </w:rPr>
        <w:t>响应文件</w:t>
      </w:r>
      <w:r>
        <w:rPr>
          <w:rFonts w:hint="eastAsia" w:ascii="仿宋" w:hAnsi="仿宋" w:eastAsia="仿宋" w:cs="仿宋"/>
          <w:sz w:val="32"/>
          <w:szCs w:val="32"/>
          <w:highlight w:val="none"/>
        </w:rPr>
        <w:t>编制时，应明确将</w:t>
      </w:r>
      <w:r>
        <w:rPr>
          <w:rFonts w:hint="eastAsia" w:ascii="仿宋" w:hAnsi="仿宋" w:eastAsia="仿宋" w:cs="仿宋"/>
          <w:sz w:val="32"/>
          <w:szCs w:val="32"/>
          <w:highlight w:val="none"/>
          <w:lang w:eastAsia="zh-CN"/>
        </w:rPr>
        <w:t>响应人</w:t>
      </w:r>
      <w:r>
        <w:rPr>
          <w:rFonts w:hint="eastAsia" w:ascii="仿宋" w:hAnsi="仿宋" w:eastAsia="仿宋" w:cs="仿宋"/>
          <w:sz w:val="32"/>
          <w:szCs w:val="32"/>
          <w:highlight w:val="none"/>
        </w:rPr>
        <w:t>企业基本情况、资质情况、人员情况、财务情况、业绩情况等信息编入</w:t>
      </w:r>
      <w:r>
        <w:rPr>
          <w:rFonts w:hint="eastAsia" w:ascii="仿宋" w:hAnsi="仿宋" w:eastAsia="仿宋" w:cs="仿宋"/>
          <w:sz w:val="32"/>
          <w:szCs w:val="32"/>
          <w:highlight w:val="none"/>
          <w:lang w:eastAsia="zh-CN"/>
        </w:rPr>
        <w:t>响应文件</w:t>
      </w:r>
      <w:r>
        <w:rPr>
          <w:rFonts w:hint="eastAsia" w:ascii="仿宋" w:hAnsi="仿宋" w:eastAsia="仿宋" w:cs="仿宋"/>
          <w:sz w:val="32"/>
          <w:szCs w:val="32"/>
          <w:highlight w:val="none"/>
        </w:rPr>
        <w:t>，便于进行资格审查及</w:t>
      </w:r>
      <w:r>
        <w:rPr>
          <w:rFonts w:hint="eastAsia" w:ascii="仿宋" w:hAnsi="仿宋" w:eastAsia="仿宋" w:cs="仿宋"/>
          <w:sz w:val="32"/>
          <w:szCs w:val="32"/>
          <w:highlight w:val="none"/>
          <w:lang w:eastAsia="zh-CN"/>
        </w:rPr>
        <w:t>评审</w:t>
      </w:r>
      <w:r>
        <w:rPr>
          <w:rFonts w:hint="eastAsia" w:ascii="仿宋" w:hAnsi="仿宋" w:eastAsia="仿宋" w:cs="仿宋"/>
          <w:sz w:val="32"/>
          <w:szCs w:val="32"/>
          <w:highlight w:val="none"/>
        </w:rPr>
        <w:t>打分。</w:t>
      </w:r>
    </w:p>
    <w:p w14:paraId="30F7029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4、响应人应仔细阅读操作手册，在本公告中要求的截止时间前完成文件下载、响应文件的递交等工作，因响应人操作不当等问题造成的无法下载招标文件、无法投标等一切后果，由响应人自行承担。</w:t>
      </w:r>
    </w:p>
    <w:p w14:paraId="740D9FD4">
      <w:pPr>
        <w:keepNext w:val="0"/>
        <w:keepLines w:val="0"/>
        <w:pageBreakBefore w:val="0"/>
        <w:kinsoku/>
        <w:wordWrap w:val="0"/>
        <w:overflowPunct/>
        <w:topLinePunct w:val="0"/>
        <w:autoSpaceDE/>
        <w:autoSpaceDN/>
        <w:bidi w:val="0"/>
        <w:spacing w:line="360" w:lineRule="auto"/>
        <w:ind w:firstLine="643" w:firstLineChars="201"/>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温馨提示：本项目为电子化、无纸化项目，开标时无需递交纸质版响应文件，为保证您能投标成功，请仔细阅读招标文件和三门峡市公共资源交易中心网站业务办理指南。</w:t>
      </w:r>
    </w:p>
    <w:p w14:paraId="48BFA8EB">
      <w:pPr>
        <w:keepNext w:val="0"/>
        <w:keepLines w:val="0"/>
        <w:pageBreakBefore w:val="0"/>
        <w:widowControl w:val="0"/>
        <w:kinsoku/>
        <w:wordWrap/>
        <w:overflowPunct/>
        <w:topLinePunct w:val="0"/>
        <w:autoSpaceDE/>
        <w:autoSpaceDN/>
        <w:bidi w:val="0"/>
        <w:adjustRightInd w:val="0"/>
        <w:snapToGrid w:val="0"/>
        <w:spacing w:beforeAutospacing="0" w:line="360" w:lineRule="auto"/>
        <w:textAlignment w:val="auto"/>
        <w:rPr>
          <w:rFonts w:hint="eastAsia" w:ascii="黑体" w:hAnsi="黑体" w:eastAsia="黑体" w:cs="黑体"/>
          <w:color w:val="auto"/>
          <w:kern w:val="0"/>
          <w:sz w:val="32"/>
          <w:szCs w:val="32"/>
          <w:highlight w:val="none"/>
          <w:shd w:val="clear" w:color="auto" w:fill="FFFFFF"/>
          <w:lang w:val="en-US" w:eastAsia="zh-CN" w:bidi="ar"/>
        </w:rPr>
      </w:pPr>
      <w:r>
        <w:rPr>
          <w:rFonts w:hint="eastAsia" w:ascii="黑体" w:hAnsi="黑体" w:eastAsia="黑体" w:cs="黑体"/>
          <w:color w:val="auto"/>
          <w:kern w:val="0"/>
          <w:sz w:val="32"/>
          <w:szCs w:val="32"/>
          <w:highlight w:val="none"/>
          <w:shd w:val="clear" w:color="auto" w:fill="FFFFFF"/>
          <w:lang w:val="en-US" w:eastAsia="zh-CN" w:bidi="ar"/>
        </w:rPr>
        <w:t>八、联系方式</w:t>
      </w:r>
    </w:p>
    <w:p w14:paraId="6B869FC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监督机构：灵宝市财政局政府采购监督管理科</w:t>
      </w:r>
    </w:p>
    <w:p w14:paraId="66FE5AF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联系电话：0398-8852670</w:t>
      </w:r>
    </w:p>
    <w:p w14:paraId="0F49939B">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监督单位：中 共灵宝市西阎乡纪律检查委员会</w:t>
      </w:r>
    </w:p>
    <w:p w14:paraId="296B3033">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联系电话：0398-6913431</w:t>
      </w:r>
    </w:p>
    <w:p w14:paraId="177A6C4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采 购 人：灵宝市西阎乡人民政府  </w:t>
      </w:r>
    </w:p>
    <w:p w14:paraId="35837258">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 系 人：张女士</w:t>
      </w:r>
    </w:p>
    <w:p w14:paraId="7960DCB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电     话：13629820978</w:t>
      </w:r>
    </w:p>
    <w:p w14:paraId="46D36884">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代理机构：河南环昂工程咨询有限公司</w:t>
      </w:r>
    </w:p>
    <w:p w14:paraId="6E9A4535">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联 系 人：李先生 </w:t>
      </w:r>
    </w:p>
    <w:p w14:paraId="4C11BA56">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电    话：13373982889</w:t>
      </w:r>
    </w:p>
    <w:p w14:paraId="1699107C">
      <w:pPr>
        <w:keepNext w:val="0"/>
        <w:keepLines w:val="0"/>
        <w:pageBreakBefore w:val="0"/>
        <w:widowControl w:val="0"/>
        <w:kinsoku/>
        <w:wordWrap/>
        <w:overflowPunct/>
        <w:topLinePunct w:val="0"/>
        <w:autoSpaceDE/>
        <w:autoSpaceDN/>
        <w:bidi w:val="0"/>
        <w:adjustRightInd w:val="0"/>
        <w:snapToGrid w:val="0"/>
        <w:spacing w:beforeAutospacing="0" w:line="360" w:lineRule="auto"/>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地    址：河南省郑州市高新技术产业开发区金菊街30号2号楼1单元11层188号</w:t>
      </w:r>
    </w:p>
    <w:p w14:paraId="20657C2D">
      <w:pPr>
        <w:keepNext w:val="0"/>
        <w:keepLines w:val="0"/>
        <w:pageBreakBefore w:val="0"/>
        <w:widowControl/>
        <w:kinsoku/>
        <w:wordWrap/>
        <w:overflowPunct/>
        <w:topLinePunct w:val="0"/>
        <w:autoSpaceDE/>
        <w:autoSpaceDN/>
        <w:bidi w:val="0"/>
        <w:adjustRightInd w:val="0"/>
        <w:snapToGrid w:val="0"/>
        <w:spacing w:beforeAutospacing="0" w:line="480" w:lineRule="exact"/>
        <w:textAlignment w:val="auto"/>
        <w:rPr>
          <w:rFonts w:hint="eastAsia" w:ascii="宋体" w:hAnsi="宋体" w:eastAsia="宋体" w:cs="宋体"/>
          <w:sz w:val="32"/>
          <w:szCs w:val="32"/>
          <w:highlight w:val="none"/>
        </w:rPr>
      </w:pPr>
    </w:p>
    <w:p w14:paraId="668C3F50">
      <w:pPr>
        <w:jc w:val="center"/>
        <w:outlineLvl w:val="0"/>
        <w:rPr>
          <w:rFonts w:hint="eastAsia"/>
          <w:highlight w:val="none"/>
        </w:rPr>
      </w:pPr>
      <w:r>
        <w:rPr>
          <w:rFonts w:hint="eastAsia" w:ascii="宋体" w:hAnsi="宋体"/>
          <w:b/>
          <w:color w:val="000000"/>
          <w:kern w:val="44"/>
          <w:sz w:val="44"/>
          <w:szCs w:val="36"/>
          <w:highlight w:val="none"/>
        </w:rPr>
        <w:br w:type="page"/>
      </w:r>
      <w:bookmarkStart w:id="13" w:name="_Toc4018"/>
      <w:r>
        <w:rPr>
          <w:rStyle w:val="18"/>
          <w:rFonts w:hint="eastAsia"/>
          <w:sz w:val="36"/>
          <w:szCs w:val="36"/>
          <w:highlight w:val="none"/>
          <w:lang w:val="en-US" w:eastAsia="zh-CN"/>
        </w:rPr>
        <w:t>第二部分  响应人须知</w:t>
      </w:r>
      <w:bookmarkEnd w:id="13"/>
    </w:p>
    <w:p w14:paraId="6BC4A7FD">
      <w:pPr>
        <w:pStyle w:val="3"/>
        <w:widowControl/>
        <w:spacing w:line="240" w:lineRule="atLeast"/>
        <w:rPr>
          <w:rFonts w:hint="eastAsia" w:ascii="Arial" w:hAnsi="Arial" w:eastAsia="黑体" w:cs="黑体"/>
          <w:b/>
          <w:bCs w:val="0"/>
          <w:color w:val="auto"/>
          <w:highlight w:val="none"/>
          <w:lang w:eastAsia="zh-CN"/>
        </w:rPr>
      </w:pPr>
      <w:bookmarkStart w:id="14" w:name="_Toc183264284"/>
      <w:r>
        <w:rPr>
          <w:rFonts w:hint="eastAsia" w:eastAsia="黑体" w:cs="黑体"/>
          <w:b/>
          <w:bCs w:val="0"/>
          <w:color w:val="auto"/>
          <w:highlight w:val="none"/>
          <w:lang w:eastAsia="zh-CN"/>
        </w:rPr>
        <w:t>响应人</w:t>
      </w:r>
      <w:r>
        <w:rPr>
          <w:rFonts w:hint="eastAsia" w:ascii="Arial" w:hAnsi="Arial" w:eastAsia="黑体" w:cs="黑体"/>
          <w:b/>
          <w:bCs w:val="0"/>
          <w:color w:val="auto"/>
          <w:highlight w:val="none"/>
          <w:lang w:eastAsia="zh-CN"/>
        </w:rPr>
        <w:t>须知前附表</w:t>
      </w:r>
    </w:p>
    <w:tbl>
      <w:tblPr>
        <w:tblStyle w:val="1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105"/>
        <w:gridCol w:w="6414"/>
      </w:tblGrid>
      <w:tr w14:paraId="3005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8232AF">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序号</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2972105">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条款名称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DCE1343">
            <w:pPr>
              <w:widowControl/>
              <w:jc w:val="center"/>
              <w:rPr>
                <w:rFonts w:ascii="Times New Roman" w:hAnsi="Times New Roman"/>
                <w:b/>
                <w:bCs/>
                <w:color w:val="000000"/>
                <w:kern w:val="0"/>
                <w:sz w:val="24"/>
                <w:szCs w:val="24"/>
                <w:highlight w:val="none"/>
              </w:rPr>
            </w:pPr>
            <w:r>
              <w:rPr>
                <w:rFonts w:hint="eastAsia" w:ascii="Times New Roman" w:hAnsi="Times New Roman"/>
                <w:b/>
                <w:bCs/>
                <w:color w:val="000000"/>
                <w:kern w:val="0"/>
                <w:sz w:val="24"/>
                <w:szCs w:val="24"/>
                <w:highlight w:val="none"/>
              </w:rPr>
              <w:t>编列内容</w:t>
            </w:r>
          </w:p>
        </w:tc>
      </w:tr>
      <w:tr w14:paraId="1E4D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393F969">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2E837EC">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B500F88">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采 购 人：</w:t>
            </w:r>
            <w:r>
              <w:rPr>
                <w:rFonts w:hint="eastAsia" w:ascii="宋体" w:hAnsi="宋体" w:cs="Times New Roman"/>
                <w:color w:val="000000"/>
                <w:kern w:val="0"/>
                <w:sz w:val="24"/>
                <w:szCs w:val="20"/>
                <w:highlight w:val="none"/>
                <w:lang w:val="en-US" w:eastAsia="zh-CN"/>
              </w:rPr>
              <w:t>灵宝市西阎乡人民政府</w:t>
            </w:r>
            <w:r>
              <w:rPr>
                <w:rFonts w:hint="eastAsia" w:ascii="宋体" w:hAnsi="宋体" w:eastAsia="宋体" w:cs="Times New Roman"/>
                <w:color w:val="000000"/>
                <w:kern w:val="0"/>
                <w:sz w:val="24"/>
                <w:szCs w:val="20"/>
                <w:highlight w:val="none"/>
                <w:lang w:val="en-US" w:eastAsia="zh-CN"/>
              </w:rPr>
              <w:t xml:space="preserve">  </w:t>
            </w:r>
          </w:p>
          <w:p w14:paraId="519FEA6A">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联 系 人：</w:t>
            </w:r>
            <w:r>
              <w:rPr>
                <w:rFonts w:hint="eastAsia" w:ascii="宋体" w:hAnsi="宋体" w:cs="Times New Roman"/>
                <w:color w:val="000000"/>
                <w:kern w:val="0"/>
                <w:sz w:val="24"/>
                <w:szCs w:val="20"/>
                <w:highlight w:val="none"/>
                <w:lang w:val="en-US" w:eastAsia="zh-CN"/>
              </w:rPr>
              <w:t>张女士</w:t>
            </w:r>
          </w:p>
          <w:p w14:paraId="2FFFB693">
            <w:pPr>
              <w:widowControl/>
              <w:wordWrap w:val="0"/>
              <w:spacing w:line="360" w:lineRule="auto"/>
              <w:jc w:val="left"/>
              <w:rPr>
                <w:rFonts w:hint="eastAsia" w:ascii="宋体" w:hAnsi="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电  话：</w:t>
            </w:r>
            <w:r>
              <w:rPr>
                <w:rFonts w:hint="eastAsia" w:ascii="宋体" w:hAnsi="宋体" w:cs="Times New Roman"/>
                <w:color w:val="000000"/>
                <w:kern w:val="0"/>
                <w:sz w:val="24"/>
                <w:szCs w:val="20"/>
                <w:highlight w:val="none"/>
                <w:lang w:val="en-US" w:eastAsia="zh-CN"/>
              </w:rPr>
              <w:t>13629820978</w:t>
            </w:r>
          </w:p>
          <w:p w14:paraId="3D51199F">
            <w:pPr>
              <w:widowControl/>
              <w:wordWrap w:val="0"/>
              <w:spacing w:line="360" w:lineRule="auto"/>
              <w:jc w:val="left"/>
              <w:rPr>
                <w:rFonts w:hint="default" w:ascii="宋体" w:hAnsi="宋体" w:eastAsia="宋体" w:cs="Times New Roman"/>
                <w:color w:val="FF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地    址：</w:t>
            </w:r>
            <w:r>
              <w:rPr>
                <w:rFonts w:hint="eastAsia" w:ascii="宋体" w:hAnsi="宋体" w:cs="Times New Roman"/>
                <w:color w:val="000000"/>
                <w:kern w:val="0"/>
                <w:sz w:val="24"/>
                <w:szCs w:val="20"/>
                <w:highlight w:val="none"/>
                <w:lang w:val="en-US" w:eastAsia="zh-CN"/>
              </w:rPr>
              <w:t>灵宝市西阎乡西阎街1号</w:t>
            </w:r>
          </w:p>
        </w:tc>
      </w:tr>
      <w:tr w14:paraId="67A9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D786CA6">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1AC4AD2">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采购代理机构</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4DCC4D5">
            <w:pPr>
              <w:widowControl/>
              <w:wordWrap w:val="0"/>
              <w:spacing w:line="360" w:lineRule="auto"/>
              <w:jc w:val="left"/>
              <w:rPr>
                <w:rFonts w:hint="eastAsia"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名    称：</w:t>
            </w:r>
            <w:r>
              <w:rPr>
                <w:rFonts w:hint="eastAsia" w:ascii="宋体" w:hAnsi="宋体" w:cs="Times New Roman"/>
                <w:color w:val="000000"/>
                <w:kern w:val="0"/>
                <w:sz w:val="24"/>
                <w:szCs w:val="20"/>
                <w:highlight w:val="none"/>
                <w:lang w:val="en-US" w:eastAsia="zh-CN"/>
              </w:rPr>
              <w:t>河南环昂工程咨询有限公司</w:t>
            </w:r>
          </w:p>
          <w:p w14:paraId="61E55585">
            <w:pPr>
              <w:widowControl/>
              <w:wordWrap w:val="0"/>
              <w:spacing w:line="360" w:lineRule="auto"/>
              <w:jc w:val="left"/>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联 系 人：</w:t>
            </w:r>
            <w:r>
              <w:rPr>
                <w:rFonts w:hint="eastAsia" w:ascii="宋体" w:hAnsi="宋体" w:cs="Times New Roman"/>
                <w:color w:val="000000"/>
                <w:kern w:val="0"/>
                <w:sz w:val="24"/>
                <w:szCs w:val="20"/>
                <w:highlight w:val="none"/>
                <w:lang w:val="en-US" w:eastAsia="zh-CN"/>
              </w:rPr>
              <w:t>李先生</w:t>
            </w:r>
          </w:p>
          <w:p w14:paraId="788DC932">
            <w:pPr>
              <w:widowControl/>
              <w:wordWrap w:val="0"/>
              <w:spacing w:line="360" w:lineRule="auto"/>
              <w:jc w:val="left"/>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电    话：</w:t>
            </w:r>
            <w:r>
              <w:rPr>
                <w:rFonts w:hint="eastAsia" w:ascii="宋体" w:hAnsi="宋体" w:cs="Times New Roman"/>
                <w:color w:val="000000"/>
                <w:kern w:val="0"/>
                <w:sz w:val="24"/>
                <w:szCs w:val="20"/>
                <w:highlight w:val="none"/>
                <w:lang w:val="en-US" w:eastAsia="zh-CN"/>
              </w:rPr>
              <w:t>13373982889</w:t>
            </w:r>
            <w:r>
              <w:rPr>
                <w:rFonts w:hint="eastAsia" w:ascii="宋体" w:hAnsi="宋体" w:eastAsia="宋体" w:cs="Times New Roman"/>
                <w:color w:val="000000"/>
                <w:kern w:val="0"/>
                <w:sz w:val="24"/>
                <w:szCs w:val="20"/>
                <w:highlight w:val="none"/>
                <w:lang w:val="en-US" w:eastAsia="zh-CN"/>
              </w:rPr>
              <w:t>公司地址：</w:t>
            </w:r>
            <w:r>
              <w:rPr>
                <w:rFonts w:hint="eastAsia" w:ascii="宋体" w:hAnsi="宋体" w:cs="Times New Roman"/>
                <w:color w:val="000000"/>
                <w:kern w:val="0"/>
                <w:sz w:val="24"/>
                <w:szCs w:val="20"/>
                <w:highlight w:val="none"/>
                <w:lang w:val="en-US" w:eastAsia="zh-CN"/>
              </w:rPr>
              <w:t>河南省郑州市高新技术产业开发区金菊街30号2号楼1单元11层188号</w:t>
            </w:r>
          </w:p>
        </w:tc>
      </w:tr>
      <w:tr w14:paraId="76DF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BC91A6B">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7F465CB">
            <w:pPr>
              <w:widowControl/>
              <w:wordWrap w:val="0"/>
              <w:spacing w:line="360" w:lineRule="auto"/>
              <w:jc w:val="center"/>
              <w:rPr>
                <w:rFonts w:hint="eastAsia" w:ascii="宋体" w:hAnsi="宋体" w:eastAsia="宋体" w:cs="Times New Roman"/>
                <w:color w:val="000000"/>
                <w:kern w:val="0"/>
                <w:sz w:val="24"/>
                <w:szCs w:val="20"/>
                <w:highlight w:val="none"/>
                <w:lang w:val="en-US" w:eastAsia="zh-CN" w:bidi="ar-SA"/>
              </w:rPr>
            </w:pPr>
            <w:r>
              <w:rPr>
                <w:rFonts w:hint="eastAsia" w:ascii="宋体" w:hAnsi="宋体" w:eastAsia="宋体" w:cs="Times New Roman"/>
                <w:color w:val="000000"/>
                <w:kern w:val="0"/>
                <w:sz w:val="24"/>
                <w:szCs w:val="20"/>
                <w:highlight w:val="none"/>
                <w:lang w:eastAsia="zh-CN"/>
              </w:rPr>
              <w:t>项目名称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93C397B">
            <w:pPr>
              <w:widowControl/>
              <w:wordWrap w:val="0"/>
              <w:spacing w:line="360" w:lineRule="auto"/>
              <w:jc w:val="left"/>
              <w:rPr>
                <w:rFonts w:hint="eastAsia" w:ascii="宋体" w:hAnsi="宋体" w:eastAsia="宋体" w:cs="Times New Roman"/>
                <w:color w:val="000000"/>
                <w:kern w:val="0"/>
                <w:sz w:val="24"/>
                <w:szCs w:val="20"/>
                <w:highlight w:val="none"/>
                <w:lang w:val="en-US" w:eastAsia="zh-CN" w:bidi="ar-SA"/>
              </w:rPr>
            </w:pPr>
            <w:r>
              <w:rPr>
                <w:rFonts w:hint="eastAsia" w:ascii="宋体" w:hAnsi="宋体" w:cs="Times New Roman"/>
                <w:color w:val="000000"/>
                <w:kern w:val="0"/>
                <w:sz w:val="24"/>
                <w:szCs w:val="20"/>
                <w:highlight w:val="none"/>
                <w:lang w:eastAsia="zh-CN"/>
              </w:rPr>
              <w:t>2026年灵宝市西阎乡大阎村至南大阎自然村交通道路建设项目</w:t>
            </w:r>
          </w:p>
        </w:tc>
      </w:tr>
      <w:tr w14:paraId="28A7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EFF3F6A">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4F2D999">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采购方式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D2C594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竞争性磋商</w:t>
            </w:r>
          </w:p>
        </w:tc>
      </w:tr>
      <w:tr w14:paraId="2A59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12DF01F">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1CFDDB3">
            <w:pPr>
              <w:widowControl/>
              <w:wordWrap w:val="0"/>
              <w:spacing w:line="360" w:lineRule="auto"/>
              <w:jc w:val="center"/>
              <w:rPr>
                <w:rFonts w:hint="eastAsia" w:ascii="宋体" w:hAnsi="宋体" w:eastAsia="宋体" w:cs="Times New Roman"/>
                <w:color w:val="000000"/>
                <w:kern w:val="0"/>
                <w:sz w:val="24"/>
                <w:szCs w:val="20"/>
                <w:highlight w:val="none"/>
                <w:lang w:val="en-US" w:eastAsia="zh-CN" w:bidi="ar-SA"/>
              </w:rPr>
            </w:pPr>
            <w:r>
              <w:rPr>
                <w:rFonts w:hint="eastAsia" w:ascii="宋体" w:hAnsi="宋体" w:eastAsia="宋体" w:cs="Times New Roman"/>
                <w:color w:val="000000"/>
                <w:kern w:val="0"/>
                <w:sz w:val="24"/>
                <w:szCs w:val="20"/>
                <w:highlight w:val="none"/>
                <w:lang w:val="en-US" w:eastAsia="zh-CN" w:bidi="ar-SA"/>
              </w:rPr>
              <w:t>项目概况</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185E160">
            <w:pPr>
              <w:pStyle w:val="6"/>
              <w:keepNext w:val="0"/>
              <w:keepLines w:val="0"/>
              <w:pageBreakBefore w:val="0"/>
              <w:widowControl w:val="0"/>
              <w:kinsoku/>
              <w:wordWrap/>
              <w:overflowPunct/>
              <w:topLinePunct w:val="0"/>
              <w:autoSpaceDE w:val="0"/>
              <w:autoSpaceDN w:val="0"/>
              <w:bidi w:val="0"/>
              <w:adjustRightInd/>
              <w:snapToGrid/>
              <w:spacing w:line="336" w:lineRule="auto"/>
              <w:textAlignment w:val="auto"/>
              <w:rPr>
                <w:rFonts w:hint="eastAsia" w:ascii="宋体" w:hAnsi="宋体" w:eastAsia="宋体" w:cs="Times New Roman"/>
                <w:color w:val="000000"/>
                <w:kern w:val="0"/>
                <w:sz w:val="24"/>
                <w:szCs w:val="20"/>
                <w:highlight w:val="none"/>
                <w:lang w:val="en-US" w:eastAsia="zh-CN" w:bidi="ar-SA"/>
              </w:rPr>
            </w:pPr>
            <w:r>
              <w:rPr>
                <w:rFonts w:hint="eastAsia" w:hAnsi="宋体" w:cs="Times New Roman"/>
                <w:color w:val="000000"/>
                <w:kern w:val="0"/>
                <w:sz w:val="24"/>
                <w:szCs w:val="20"/>
                <w:highlight w:val="none"/>
                <w:lang w:val="en-US" w:eastAsia="zh-CN" w:bidi="ar-SA"/>
              </w:rPr>
              <w:t>铺设18cm厚混凝土道路693m及路基处理，配套建设混凝土边沟546m，圆管涵1处及护栏等附属设施</w:t>
            </w:r>
            <w:r>
              <w:rPr>
                <w:rFonts w:hint="eastAsia" w:ascii="宋体" w:hAnsi="宋体" w:eastAsia="宋体" w:cs="Times New Roman"/>
                <w:color w:val="000000"/>
                <w:kern w:val="0"/>
                <w:sz w:val="24"/>
                <w:szCs w:val="20"/>
                <w:highlight w:val="none"/>
                <w:lang w:val="en-US" w:eastAsia="zh-CN" w:bidi="ar-SA"/>
              </w:rPr>
              <w:t>；</w:t>
            </w:r>
          </w:p>
        </w:tc>
      </w:tr>
      <w:tr w14:paraId="121F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D43CACA">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D5ED686">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标段划分</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1DAFCB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本项目</w:t>
            </w:r>
            <w:r>
              <w:rPr>
                <w:rFonts w:hint="eastAsia" w:ascii="宋体" w:hAnsi="宋体" w:eastAsia="宋体" w:cs="Times New Roman"/>
                <w:color w:val="000000"/>
                <w:kern w:val="0"/>
                <w:sz w:val="24"/>
                <w:szCs w:val="20"/>
                <w:highlight w:val="none"/>
                <w:lang w:val="en-US" w:eastAsia="zh-CN"/>
              </w:rPr>
              <w:t>不</w:t>
            </w:r>
            <w:r>
              <w:rPr>
                <w:rFonts w:hint="eastAsia" w:ascii="宋体" w:hAnsi="宋体" w:eastAsia="宋体" w:cs="Times New Roman"/>
                <w:color w:val="000000"/>
                <w:kern w:val="0"/>
                <w:sz w:val="24"/>
                <w:szCs w:val="20"/>
                <w:highlight w:val="none"/>
                <w:lang w:eastAsia="zh-CN"/>
              </w:rPr>
              <w:t>划分标段。</w:t>
            </w:r>
          </w:p>
        </w:tc>
      </w:tr>
      <w:tr w14:paraId="6021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A4F145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7E9F25">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lang w:val="en-US" w:eastAsia="zh-CN"/>
              </w:rPr>
              <w:t>磋商</w:t>
            </w:r>
            <w:r>
              <w:rPr>
                <w:rFonts w:hint="eastAsia" w:ascii="宋体" w:hAnsi="宋体" w:cs="宋体"/>
                <w:sz w:val="24"/>
                <w:szCs w:val="24"/>
                <w:highlight w:val="none"/>
              </w:rPr>
              <w:t>范围</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33153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竞争性磋商文件、工程量清单、图纸范围内的所有内容；</w:t>
            </w:r>
          </w:p>
        </w:tc>
      </w:tr>
      <w:tr w14:paraId="1ECC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5849A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88C528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资金来源及</w:t>
            </w:r>
          </w:p>
          <w:p w14:paraId="73A01F0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落实情况</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470B3E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lang w:val="en-US" w:eastAsia="zh-CN"/>
              </w:rPr>
              <w:t>财政资金，已落实；</w:t>
            </w:r>
          </w:p>
        </w:tc>
      </w:tr>
      <w:tr w14:paraId="6D1F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B600B04">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7C6D8F">
            <w:pPr>
              <w:widowControl/>
              <w:wordWrap w:val="0"/>
              <w:spacing w:line="360" w:lineRule="auto"/>
              <w:jc w:val="center"/>
              <w:rPr>
                <w:rFonts w:hint="eastAsia" w:ascii="宋体" w:hAnsi="宋体" w:eastAsia="宋体" w:cs="Times New Roman"/>
                <w:color w:val="auto"/>
                <w:kern w:val="0"/>
                <w:sz w:val="24"/>
                <w:szCs w:val="20"/>
                <w:highlight w:val="none"/>
                <w:lang w:eastAsia="zh-CN"/>
              </w:rPr>
            </w:pPr>
            <w:r>
              <w:rPr>
                <w:rFonts w:hint="eastAsia" w:ascii="宋体" w:hAnsi="宋体" w:cs="Times New Roman"/>
                <w:color w:val="auto"/>
                <w:kern w:val="0"/>
                <w:sz w:val="24"/>
                <w:szCs w:val="20"/>
                <w:highlight w:val="none"/>
                <w:lang w:val="en-US" w:eastAsia="zh-CN"/>
              </w:rPr>
              <w:t>计划</w:t>
            </w:r>
            <w:r>
              <w:rPr>
                <w:rFonts w:hint="eastAsia" w:ascii="宋体" w:hAnsi="宋体" w:eastAsia="宋体" w:cs="Times New Roman"/>
                <w:color w:val="auto"/>
                <w:kern w:val="0"/>
                <w:sz w:val="24"/>
                <w:szCs w:val="20"/>
                <w:highlight w:val="none"/>
                <w:lang w:eastAsia="zh-CN"/>
              </w:rPr>
              <w:t>工期</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72692E20">
            <w:pPr>
              <w:widowControl/>
              <w:wordWrap w:val="0"/>
              <w:spacing w:line="360" w:lineRule="auto"/>
              <w:jc w:val="left"/>
              <w:rPr>
                <w:rFonts w:hint="eastAsia" w:ascii="宋体" w:hAnsi="宋体" w:eastAsia="宋体" w:cs="Times New Roman"/>
                <w:color w:val="auto"/>
                <w:kern w:val="0"/>
                <w:sz w:val="24"/>
                <w:szCs w:val="20"/>
                <w:highlight w:val="none"/>
                <w:lang w:eastAsia="zh-CN"/>
              </w:rPr>
            </w:pPr>
            <w:r>
              <w:rPr>
                <w:rFonts w:hint="eastAsia" w:ascii="宋体" w:hAnsi="宋体" w:cs="宋体"/>
                <w:sz w:val="24"/>
                <w:szCs w:val="24"/>
                <w:highlight w:val="none"/>
                <w:lang w:val="en-US" w:eastAsia="zh-CN"/>
              </w:rPr>
              <w:t>30日历天</w:t>
            </w:r>
          </w:p>
        </w:tc>
      </w:tr>
      <w:tr w14:paraId="142CA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356811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807DDF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eastAsia="zh-CN"/>
              </w:rPr>
              <w:t>质量</w:t>
            </w:r>
            <w:r>
              <w:rPr>
                <w:rFonts w:hint="eastAsia" w:ascii="宋体" w:hAnsi="宋体" w:cs="Times New Roman"/>
                <w:color w:val="000000"/>
                <w:kern w:val="0"/>
                <w:sz w:val="24"/>
                <w:szCs w:val="20"/>
                <w:highlight w:val="none"/>
                <w:lang w:val="en-US" w:eastAsia="zh-CN"/>
              </w:rPr>
              <w:t>要求</w:t>
            </w:r>
          </w:p>
        </w:tc>
        <w:tc>
          <w:tcPr>
            <w:tcW w:w="6414" w:type="dxa"/>
            <w:tcBorders>
              <w:top w:val="single" w:color="auto" w:sz="4" w:space="0"/>
              <w:left w:val="single" w:color="auto" w:sz="4" w:space="0"/>
              <w:bottom w:val="single" w:color="auto" w:sz="4" w:space="0"/>
              <w:right w:val="single" w:color="auto" w:sz="4" w:space="0"/>
            </w:tcBorders>
            <w:noWrap w:val="0"/>
            <w:vAlign w:val="bottom"/>
          </w:tcPr>
          <w:p w14:paraId="567B41E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达到国家现行建设工程施工验收规范合格标准</w:t>
            </w:r>
          </w:p>
        </w:tc>
      </w:tr>
      <w:tr w14:paraId="5532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8D5B7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6FA82D8">
            <w:pPr>
              <w:spacing w:line="440" w:lineRule="exact"/>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sz w:val="24"/>
                <w:szCs w:val="24"/>
                <w:highlight w:val="none"/>
              </w:rPr>
              <w:t>安全文明施工控制目标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F2895B1">
            <w:pPr>
              <w:spacing w:line="360" w:lineRule="auto"/>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按照国家《建筑施工安全检查标准》、《建设工程安全生产条例》等有关法律、法规及省市安全文明施工相关规定的要求执行</w:t>
            </w:r>
            <w:r>
              <w:rPr>
                <w:rFonts w:hint="eastAsia" w:ascii="宋体" w:hAnsi="宋体" w:eastAsia="宋体" w:cs="宋体"/>
                <w:color w:val="auto"/>
                <w:sz w:val="24"/>
                <w:szCs w:val="24"/>
                <w:highlight w:val="none"/>
                <w:lang w:eastAsia="zh-CN"/>
              </w:rPr>
              <w:t>；</w:t>
            </w:r>
          </w:p>
        </w:tc>
      </w:tr>
      <w:tr w14:paraId="5048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1C6D8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C36B19E">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 xml:space="preserve"> </w:t>
            </w:r>
            <w:r>
              <w:rPr>
                <w:rFonts w:hint="eastAsia" w:ascii="宋体" w:hAnsi="宋体" w:cs="Times New Roman"/>
                <w:color w:val="000000"/>
                <w:kern w:val="0"/>
                <w:sz w:val="24"/>
                <w:szCs w:val="20"/>
                <w:highlight w:val="none"/>
                <w:lang w:eastAsia="zh-CN"/>
              </w:rPr>
              <w:t>响应</w:t>
            </w:r>
            <w:r>
              <w:rPr>
                <w:rFonts w:hint="eastAsia" w:ascii="宋体" w:hAnsi="宋体" w:cs="Times New Roman"/>
                <w:b w:val="0"/>
                <w:bCs w:val="0"/>
                <w:color w:val="000000"/>
                <w:kern w:val="0"/>
                <w:sz w:val="24"/>
                <w:szCs w:val="20"/>
                <w:highlight w:val="none"/>
                <w:lang w:eastAsia="zh-CN"/>
              </w:rPr>
              <w:t>人</w:t>
            </w:r>
            <w:r>
              <w:rPr>
                <w:rFonts w:hint="eastAsia" w:ascii="宋体" w:hAnsi="宋体" w:cs="宋体"/>
                <w:b w:val="0"/>
                <w:bCs w:val="0"/>
                <w:color w:val="auto"/>
                <w:sz w:val="24"/>
                <w:highlight w:val="none"/>
              </w:rPr>
              <w:t>资</w:t>
            </w:r>
            <w:r>
              <w:rPr>
                <w:rFonts w:hint="eastAsia" w:ascii="宋体" w:hAnsi="宋体" w:cs="宋体"/>
                <w:color w:val="auto"/>
                <w:sz w:val="24"/>
                <w:highlight w:val="none"/>
              </w:rPr>
              <w:t>质条件、能力</w:t>
            </w:r>
            <w:r>
              <w:rPr>
                <w:rFonts w:hint="eastAsia" w:ascii="宋体" w:hAnsi="宋体" w:eastAsia="宋体" w:cs="宋体"/>
                <w:color w:val="auto"/>
                <w:sz w:val="24"/>
                <w:szCs w:val="24"/>
                <w:highlight w:val="none"/>
              </w:rPr>
              <w:t>和信誉</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625374D0">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1、满足《中华人民共和国政府采购法》第二十二条规定；</w:t>
            </w:r>
          </w:p>
          <w:p w14:paraId="271469AA">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eastAsia="zh-CN"/>
              </w:rPr>
              <w:t>2、落实政府采购政策需满足的资格要求：</w:t>
            </w:r>
            <w:r>
              <w:rPr>
                <w:rFonts w:hint="eastAsia" w:ascii="宋体" w:hAnsi="宋体" w:cs="Times New Roman"/>
                <w:b w:val="0"/>
                <w:bCs w:val="0"/>
                <w:color w:val="000000"/>
                <w:kern w:val="0"/>
                <w:sz w:val="24"/>
                <w:szCs w:val="20"/>
                <w:highlight w:val="none"/>
                <w:lang w:val="en-US" w:eastAsia="zh-CN"/>
              </w:rPr>
              <w:t>根据《政府采购促进中小企业发展管理办法》（财库[2020]46号）规定，本项目专门面向中小企业采购，同时投标人必须是中小企业，并出具《中小企业声明函》；</w:t>
            </w:r>
          </w:p>
          <w:p w14:paraId="7CD0C545">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3、本项目的特定资格要求：</w:t>
            </w:r>
          </w:p>
          <w:p w14:paraId="4620DF80">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3.1、须在中国境内注册具有独立法人资格，持有国家工商行政管理部门核发的真实有效的营业执照；</w:t>
            </w:r>
          </w:p>
          <w:p w14:paraId="69F42FDC">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3.2、投标人须具有公路工程施工总承包贰级（含贰级）及以上资质，具有有效的安全生产许可证。</w:t>
            </w:r>
          </w:p>
          <w:p w14:paraId="5FD13211">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3.3、项目经理须具有公路工程专业贰级(含贰级)及以上建造师资格和安全生产考核合格证，未在其他建设工程项目中担任项目经理，且须提供自 2026年1月以来任意三个月在本单位的社保证明（以社保网络查询或社保中心出具的证明为准,新成立企业从成立之日起计算）；</w:t>
            </w:r>
          </w:p>
          <w:p w14:paraId="5118B8C2">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3.4、投标人自行出具本企业的无商业贿赂及无不正当竞争行为的承诺书；</w:t>
            </w:r>
          </w:p>
          <w:p w14:paraId="7705EE58">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3.5、投标人出具无行贿犯罪记录在中国裁判文书网自行查询结果（查询/承诺对象：企业、法定代表人、项目经理）；</w:t>
            </w:r>
          </w:p>
          <w:p w14:paraId="1B64AB77">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3.6、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66702039">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3.7、单位负责人为同一人或者存在控股、管理关系的不同单位，不得参加同一标段投标或者未划分标段的同一招标项目投标,提供投标人在“国家企业信用信息公示系统”中公示的公司信息、股东或投资人信息；</w:t>
            </w:r>
          </w:p>
          <w:p w14:paraId="5B13FE31">
            <w:pPr>
              <w:widowControl/>
              <w:wordWrap w:val="0"/>
              <w:spacing w:line="360" w:lineRule="auto"/>
              <w:jc w:val="left"/>
              <w:rPr>
                <w:rFonts w:hint="default"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3.8、</w:t>
            </w:r>
            <w:r>
              <w:rPr>
                <w:rFonts w:hint="eastAsia" w:asciiTheme="minorEastAsia" w:hAnsiTheme="minorEastAsia" w:eastAsiaTheme="minorEastAsia" w:cstheme="minorEastAsia"/>
                <w:sz w:val="24"/>
                <w:szCs w:val="24"/>
                <w:highlight w:val="none"/>
                <w:lang w:val="en-US" w:eastAsia="zh-CN"/>
              </w:rPr>
              <w:t>投标人需提供农民工工资支付承诺书（自行作出承诺，格式自拟）</w:t>
            </w:r>
          </w:p>
          <w:p w14:paraId="007131E4">
            <w:pPr>
              <w:widowControl/>
              <w:wordWrap w:val="0"/>
              <w:spacing w:line="360" w:lineRule="auto"/>
              <w:jc w:val="left"/>
              <w:rPr>
                <w:rFonts w:hint="eastAsia" w:ascii="宋体" w:hAnsi="宋体" w:cs="Times New Roman"/>
                <w:b w:val="0"/>
                <w:bCs w:val="0"/>
                <w:color w:val="000000"/>
                <w:kern w:val="0"/>
                <w:sz w:val="24"/>
                <w:szCs w:val="20"/>
                <w:highlight w:val="none"/>
                <w:lang w:val="en-US" w:eastAsia="zh-CN"/>
              </w:rPr>
            </w:pPr>
            <w:r>
              <w:rPr>
                <w:rFonts w:hint="eastAsia" w:ascii="宋体" w:hAnsi="宋体" w:cs="Times New Roman"/>
                <w:b w:val="0"/>
                <w:bCs w:val="0"/>
                <w:color w:val="000000"/>
                <w:kern w:val="0"/>
                <w:sz w:val="24"/>
                <w:szCs w:val="20"/>
                <w:highlight w:val="none"/>
                <w:lang w:val="en-US" w:eastAsia="zh-CN"/>
              </w:rPr>
              <w:t>3.9、本项目不接受联合体投标；</w:t>
            </w:r>
          </w:p>
          <w:p w14:paraId="5C682EF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Times New Roman"/>
                <w:b w:val="0"/>
                <w:bCs w:val="0"/>
                <w:color w:val="000000"/>
                <w:kern w:val="0"/>
                <w:sz w:val="24"/>
                <w:szCs w:val="20"/>
                <w:highlight w:val="none"/>
                <w:lang w:val="en-US" w:eastAsia="zh-CN"/>
              </w:rPr>
              <w:t>3.10、本次招标实行资格后审，资格审查的具体要求见竞争性磋商文件。</w:t>
            </w:r>
          </w:p>
        </w:tc>
      </w:tr>
      <w:tr w14:paraId="79CD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6CEC2F">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0C48608">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是否接受联合体参加磋商</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17B9A5A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■不接受</w:t>
            </w:r>
          </w:p>
        </w:tc>
      </w:tr>
      <w:tr w14:paraId="2EEA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235BE6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96629AC">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踏勘现场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675F5B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不组织</w:t>
            </w:r>
          </w:p>
        </w:tc>
      </w:tr>
      <w:tr w14:paraId="5758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9BC3A3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2D76F91">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答疑会</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61BBDA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不召开</w:t>
            </w:r>
          </w:p>
        </w:tc>
      </w:tr>
      <w:tr w14:paraId="776F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5741D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D673075">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分包</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406EEC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不允许</w:t>
            </w:r>
          </w:p>
        </w:tc>
      </w:tr>
      <w:tr w14:paraId="0824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E30E28">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31511D5">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实质性偏差</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D1DA97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eastAsia="宋体" w:cs="Times New Roman"/>
                <w:color w:val="000000"/>
                <w:kern w:val="0"/>
                <w:sz w:val="24"/>
                <w:szCs w:val="20"/>
                <w:highlight w:val="none"/>
                <w:lang w:eastAsia="zh-CN"/>
              </w:rPr>
              <w:t>不允许</w:t>
            </w:r>
          </w:p>
        </w:tc>
      </w:tr>
      <w:tr w14:paraId="0E10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21B446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40CBB7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是否接受选择性报价方案</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9AE8E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不接受：首次响应文件只允许一个报价方案</w:t>
            </w:r>
          </w:p>
        </w:tc>
      </w:tr>
      <w:tr w14:paraId="046D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37F7F5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19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342160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最高限价（</w:t>
            </w:r>
            <w:r>
              <w:rPr>
                <w:rFonts w:hint="eastAsia" w:ascii="宋体" w:hAnsi="宋体" w:cs="宋体"/>
                <w:kern w:val="44"/>
                <w:sz w:val="24"/>
                <w:szCs w:val="24"/>
                <w:highlight w:val="none"/>
                <w:lang w:eastAsia="zh-CN"/>
              </w:rPr>
              <w:t>最高投标限价</w:t>
            </w:r>
            <w:r>
              <w:rPr>
                <w:rFonts w:hint="eastAsia" w:ascii="宋体" w:hAnsi="宋体" w:eastAsia="宋体" w:cs="Times New Roman"/>
                <w:color w:val="000000"/>
                <w:kern w:val="0"/>
                <w:sz w:val="24"/>
                <w:szCs w:val="20"/>
                <w:highlight w:val="none"/>
                <w:lang w:eastAsia="zh-CN"/>
              </w:rPr>
              <w:t>）</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327688C">
            <w:pPr>
              <w:widowControl/>
              <w:spacing w:line="360" w:lineRule="auto"/>
              <w:ind w:firstLine="240" w:firstLineChars="100"/>
              <w:jc w:val="left"/>
              <w:rPr>
                <w:rFonts w:hint="default" w:ascii="宋体" w:hAnsi="宋体" w:eastAsia="宋体" w:cs="宋体"/>
                <w:kern w:val="44"/>
                <w:sz w:val="24"/>
                <w:szCs w:val="24"/>
                <w:highlight w:val="none"/>
                <w:lang w:val="en-US" w:eastAsia="zh-CN"/>
              </w:rPr>
            </w:pPr>
            <w:r>
              <w:rPr>
                <w:rFonts w:hint="eastAsia" w:ascii="宋体" w:hAnsi="宋体" w:eastAsia="宋体" w:cs="宋体"/>
                <w:kern w:val="44"/>
                <w:sz w:val="24"/>
                <w:szCs w:val="24"/>
                <w:highlight w:val="none"/>
              </w:rPr>
              <w:t>本项目</w:t>
            </w:r>
            <w:r>
              <w:rPr>
                <w:rFonts w:hint="eastAsia" w:ascii="宋体" w:hAnsi="宋体" w:eastAsia="宋体" w:cs="宋体"/>
                <w:kern w:val="44"/>
                <w:sz w:val="24"/>
                <w:szCs w:val="24"/>
                <w:highlight w:val="none"/>
                <w:lang w:val="en-US" w:eastAsia="zh-CN"/>
              </w:rPr>
              <w:t>设有</w:t>
            </w:r>
            <w:r>
              <w:rPr>
                <w:rFonts w:hint="eastAsia" w:ascii="宋体" w:hAnsi="宋体" w:eastAsia="宋体" w:cs="宋体"/>
                <w:kern w:val="44"/>
                <w:sz w:val="24"/>
                <w:szCs w:val="24"/>
                <w:highlight w:val="none"/>
                <w:lang w:eastAsia="zh-CN"/>
              </w:rPr>
              <w:t>（</w:t>
            </w:r>
            <w:r>
              <w:rPr>
                <w:rFonts w:hint="eastAsia" w:ascii="宋体" w:hAnsi="宋体" w:eastAsia="宋体" w:cs="Times New Roman"/>
                <w:color w:val="000000"/>
                <w:kern w:val="0"/>
                <w:sz w:val="24"/>
                <w:szCs w:val="20"/>
                <w:highlight w:val="none"/>
                <w:lang w:eastAsia="zh-CN"/>
              </w:rPr>
              <w:t>最高限价</w:t>
            </w:r>
            <w:r>
              <w:rPr>
                <w:rFonts w:hint="eastAsia" w:ascii="宋体" w:hAnsi="宋体" w:eastAsia="宋体" w:cs="宋体"/>
                <w:kern w:val="44"/>
                <w:sz w:val="24"/>
                <w:szCs w:val="24"/>
                <w:highlight w:val="none"/>
                <w:lang w:eastAsia="zh-CN"/>
              </w:rPr>
              <w:t>）</w:t>
            </w:r>
            <w:r>
              <w:rPr>
                <w:rFonts w:hint="eastAsia" w:ascii="宋体" w:hAnsi="宋体" w:cs="宋体"/>
                <w:kern w:val="44"/>
                <w:sz w:val="24"/>
                <w:szCs w:val="24"/>
                <w:highlight w:val="none"/>
                <w:lang w:eastAsia="zh-CN"/>
              </w:rPr>
              <w:t>最高投标限价</w:t>
            </w:r>
            <w:r>
              <w:rPr>
                <w:rFonts w:hint="eastAsia" w:ascii="宋体" w:hAnsi="宋体" w:eastAsia="宋体" w:cs="宋体"/>
                <w:kern w:val="44"/>
                <w:sz w:val="24"/>
                <w:szCs w:val="24"/>
                <w:highlight w:val="none"/>
                <w:lang w:eastAsia="zh-CN"/>
              </w:rPr>
              <w:t>：</w:t>
            </w:r>
            <w:r>
              <w:rPr>
                <w:rFonts w:hint="eastAsia" w:ascii="宋体" w:hAnsi="宋体" w:cs="宋体"/>
                <w:kern w:val="44"/>
                <w:sz w:val="24"/>
                <w:szCs w:val="24"/>
                <w:highlight w:val="none"/>
                <w:lang w:eastAsia="zh-CN"/>
              </w:rPr>
              <w:t>92.358943万元</w:t>
            </w:r>
          </w:p>
          <w:p w14:paraId="55415B13">
            <w:pPr>
              <w:widowControl/>
              <w:spacing w:line="360" w:lineRule="auto"/>
              <w:ind w:firstLine="240" w:firstLineChars="100"/>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kern w:val="44"/>
                <w:sz w:val="24"/>
                <w:szCs w:val="24"/>
                <w:highlight w:val="none"/>
                <w:lang w:val="en-US" w:eastAsia="zh-CN"/>
              </w:rPr>
              <w:t>注：</w:t>
            </w:r>
            <w:r>
              <w:rPr>
                <w:rFonts w:hint="eastAsia" w:ascii="宋体" w:hAnsi="宋体" w:eastAsia="宋体" w:cs="宋体"/>
                <w:kern w:val="44"/>
                <w:sz w:val="24"/>
                <w:szCs w:val="24"/>
                <w:highlight w:val="none"/>
              </w:rPr>
              <w:t>本</w:t>
            </w:r>
            <w:r>
              <w:rPr>
                <w:rFonts w:hint="eastAsia" w:ascii="宋体" w:hAnsi="宋体" w:eastAsia="宋体" w:cs="宋体"/>
                <w:kern w:val="44"/>
                <w:sz w:val="24"/>
                <w:szCs w:val="24"/>
                <w:highlight w:val="none"/>
                <w:lang w:val="en-US" w:eastAsia="zh-CN"/>
              </w:rPr>
              <w:t>项目招标方式为</w:t>
            </w:r>
            <w:r>
              <w:rPr>
                <w:rFonts w:hint="eastAsia" w:ascii="宋体" w:hAnsi="宋体" w:eastAsia="宋体" w:cs="宋体"/>
                <w:kern w:val="44"/>
                <w:sz w:val="24"/>
                <w:szCs w:val="24"/>
                <w:highlight w:val="none"/>
              </w:rPr>
              <w:t>竞争性磋商</w:t>
            </w:r>
            <w:r>
              <w:rPr>
                <w:rFonts w:hint="eastAsia" w:ascii="宋体" w:hAnsi="宋体" w:eastAsia="宋体" w:cs="宋体"/>
                <w:kern w:val="44"/>
                <w:sz w:val="24"/>
                <w:szCs w:val="24"/>
                <w:highlight w:val="none"/>
                <w:lang w:eastAsia="zh-CN"/>
              </w:rPr>
              <w:t>，</w:t>
            </w:r>
            <w:r>
              <w:rPr>
                <w:rFonts w:hint="eastAsia" w:ascii="宋体" w:hAnsi="宋体" w:eastAsia="宋体" w:cs="宋体"/>
                <w:kern w:val="44"/>
                <w:sz w:val="24"/>
                <w:szCs w:val="24"/>
                <w:highlight w:val="none"/>
              </w:rPr>
              <w:t>分为两轮报价。</w:t>
            </w:r>
            <w:r>
              <w:rPr>
                <w:rFonts w:hint="eastAsia" w:ascii="宋体" w:hAnsi="宋体" w:cs="宋体"/>
                <w:kern w:val="44"/>
                <w:sz w:val="24"/>
                <w:szCs w:val="24"/>
                <w:highlight w:val="none"/>
                <w:lang w:eastAsia="zh-CN"/>
              </w:rPr>
              <w:t>响应人响应文件</w:t>
            </w:r>
            <w:r>
              <w:rPr>
                <w:rFonts w:hint="eastAsia" w:ascii="宋体" w:hAnsi="宋体" w:eastAsia="宋体" w:cs="宋体"/>
                <w:kern w:val="44"/>
                <w:sz w:val="24"/>
                <w:szCs w:val="24"/>
                <w:highlight w:val="none"/>
              </w:rPr>
              <w:t>中的报价作为第一次报价，不得高于项目预算金额且不公开；第二轮报价不得高于第一轮报价,参与评标报价以最终报价为准。</w:t>
            </w:r>
          </w:p>
        </w:tc>
      </w:tr>
      <w:tr w14:paraId="3D51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5165A4B">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8FFD6B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采购</w:t>
            </w:r>
            <w:r>
              <w:rPr>
                <w:rFonts w:hint="eastAsia" w:ascii="宋体" w:hAnsi="宋体" w:eastAsia="宋体" w:cs="Times New Roman"/>
                <w:color w:val="000000"/>
                <w:kern w:val="0"/>
                <w:sz w:val="24"/>
                <w:szCs w:val="20"/>
                <w:highlight w:val="none"/>
                <w:lang w:eastAsia="zh-CN"/>
              </w:rPr>
              <w:t>人书面澄清的时间</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759DEA3">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时间：提交首次响应文件截止时间前5日</w:t>
            </w:r>
          </w:p>
          <w:p w14:paraId="017241D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形式：在三门峡市公共资源电子招标投标交易平台提出</w:t>
            </w:r>
          </w:p>
        </w:tc>
      </w:tr>
      <w:tr w14:paraId="39E9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D14250">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B024AC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val="en-US" w:eastAsia="zh-CN"/>
              </w:rPr>
              <w:t>采购</w:t>
            </w:r>
            <w:r>
              <w:rPr>
                <w:rFonts w:hint="eastAsia" w:ascii="宋体" w:hAnsi="宋体" w:eastAsia="宋体" w:cs="Times New Roman"/>
                <w:color w:val="000000"/>
                <w:kern w:val="0"/>
                <w:sz w:val="24"/>
                <w:szCs w:val="20"/>
                <w:highlight w:val="none"/>
                <w:lang w:eastAsia="zh-CN"/>
              </w:rPr>
              <w:t>人书面澄清的</w:t>
            </w:r>
            <w:r>
              <w:rPr>
                <w:rFonts w:hint="eastAsia" w:ascii="宋体" w:hAnsi="宋体" w:cs="Times New Roman"/>
                <w:color w:val="000000"/>
                <w:kern w:val="0"/>
                <w:sz w:val="24"/>
                <w:szCs w:val="20"/>
                <w:highlight w:val="none"/>
                <w:lang w:val="en-US" w:eastAsia="zh-CN"/>
              </w:rPr>
              <w:t>形式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B69CF1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形式：在三门峡市公共资源电子招标投标交易平台提出</w:t>
            </w:r>
          </w:p>
        </w:tc>
      </w:tr>
      <w:tr w14:paraId="7B48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1AB973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16046FF">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竞争性磋商文件修改发出的形式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731270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通过三门峡市公共资源电子招标投标交易平台发布且同时在原公告媒体发布变更公告</w:t>
            </w:r>
          </w:p>
        </w:tc>
      </w:tr>
      <w:tr w14:paraId="71C10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BC6E7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9B05E0">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lang w:val="en-US" w:eastAsia="zh-CN"/>
              </w:rPr>
              <w:t>确认收到磋商文件澄清或者修改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39A1253">
            <w:pPr>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在投标截止时间前须自行查看在原公告发布媒体上发布的澄清或修改公告，因</w:t>
            </w: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lang w:val="en-US" w:eastAsia="zh-CN"/>
              </w:rPr>
              <w:t>未及时查看而造成的后果自负。</w:t>
            </w:r>
          </w:p>
        </w:tc>
      </w:tr>
      <w:tr w14:paraId="2144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7498CA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2AFBC83">
            <w:pPr>
              <w:widowControl/>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rPr>
              <w:t>构成竞争性磋商文件的其他材料</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4EF55A5">
            <w:pPr>
              <w:widowControl/>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sz w:val="24"/>
                <w:szCs w:val="24"/>
                <w:highlight w:val="none"/>
              </w:rPr>
              <w:t>答疑纪要、竞争性磋商文件的补充和修改文件（如有）、工程量清单</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等。</w:t>
            </w:r>
          </w:p>
        </w:tc>
      </w:tr>
      <w:tr w14:paraId="56F2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810389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2A5EFA">
            <w:pPr>
              <w:widowControl/>
              <w:wordWrap w:val="0"/>
              <w:spacing w:line="360" w:lineRule="auto"/>
              <w:jc w:val="center"/>
              <w:rPr>
                <w:rFonts w:hint="eastAsia" w:ascii="宋体" w:hAnsi="宋体" w:cs="宋体"/>
                <w:sz w:val="24"/>
                <w:szCs w:val="24"/>
                <w:highlight w:val="none"/>
              </w:rPr>
            </w:pPr>
            <w:r>
              <w:rPr>
                <w:rFonts w:hint="eastAsia" w:ascii="宋体" w:hAnsi="宋体" w:eastAsia="宋体" w:cs="Times New Roman"/>
                <w:color w:val="000000"/>
                <w:kern w:val="0"/>
                <w:sz w:val="24"/>
                <w:szCs w:val="20"/>
                <w:highlight w:val="none"/>
                <w:lang w:eastAsia="zh-CN"/>
              </w:rPr>
              <w:t>磋商保证金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0E482AEF">
            <w:pPr>
              <w:widowControl/>
              <w:wordWrap w:val="0"/>
              <w:spacing w:line="360" w:lineRule="auto"/>
              <w:jc w:val="left"/>
              <w:rPr>
                <w:rFonts w:hint="eastAsia" w:ascii="宋体" w:hAnsi="宋体" w:eastAsia="宋体" w:cs="宋体"/>
                <w:sz w:val="24"/>
                <w:szCs w:val="24"/>
                <w:highlight w:val="none"/>
              </w:rPr>
            </w:pPr>
            <w:r>
              <w:rPr>
                <w:rFonts w:hint="eastAsia" w:ascii="宋体" w:hAnsi="宋体" w:eastAsia="宋体" w:cs="Times New Roman"/>
                <w:color w:val="000000"/>
                <w:kern w:val="0"/>
                <w:sz w:val="24"/>
                <w:szCs w:val="20"/>
                <w:highlight w:val="none"/>
                <w:lang w:eastAsia="zh-CN"/>
              </w:rPr>
              <w:t>根据《河南省财政厅关于优化政府采购营商环境有关问题的通知》（豫财购【2019】4号）第6条的规定，磋商保证金不再收取。</w:t>
            </w:r>
          </w:p>
        </w:tc>
      </w:tr>
      <w:tr w14:paraId="7727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C2DB5E">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0D3E7E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磋商有效期</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5FF3278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响应文件递交截止之日起</w:t>
            </w:r>
            <w:r>
              <w:rPr>
                <w:rFonts w:hint="eastAsia" w:ascii="宋体" w:hAnsi="宋体" w:cs="Times New Roman"/>
                <w:color w:val="000000"/>
                <w:kern w:val="0"/>
                <w:sz w:val="24"/>
                <w:szCs w:val="20"/>
                <w:highlight w:val="none"/>
                <w:lang w:val="en-US" w:eastAsia="zh-CN"/>
              </w:rPr>
              <w:t>60</w:t>
            </w:r>
            <w:r>
              <w:rPr>
                <w:rFonts w:hint="eastAsia" w:ascii="宋体" w:hAnsi="宋体" w:cs="Times New Roman"/>
                <w:color w:val="000000"/>
                <w:kern w:val="0"/>
                <w:sz w:val="24"/>
                <w:szCs w:val="20"/>
                <w:highlight w:val="none"/>
                <w:lang w:eastAsia="zh-CN"/>
              </w:rPr>
              <w:t>日历天</w:t>
            </w:r>
          </w:p>
        </w:tc>
      </w:tr>
      <w:tr w14:paraId="4181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9A07C78">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0A4304C">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近年财务状况的年份要求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3365EAD">
            <w:pPr>
              <w:spacing w:line="360" w:lineRule="auto"/>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提供近三年</w:t>
            </w:r>
            <w:r>
              <w:rPr>
                <w:rFonts w:hint="eastAsia" w:ascii="宋体" w:hAnsi="宋体" w:cs="Times New Roman"/>
                <w:color w:val="000000"/>
                <w:kern w:val="0"/>
                <w:sz w:val="24"/>
                <w:szCs w:val="20"/>
                <w:highlight w:val="none"/>
                <w:lang w:val="en-US" w:eastAsia="zh-CN"/>
              </w:rPr>
              <w:t>(</w:t>
            </w:r>
            <w:r>
              <w:rPr>
                <w:rFonts w:hint="eastAsia" w:ascii="宋体" w:hAnsi="宋体" w:cs="Times New Roman"/>
                <w:color w:val="000000"/>
                <w:kern w:val="0"/>
                <w:sz w:val="24"/>
                <w:szCs w:val="20"/>
                <w:highlight w:val="none"/>
                <w:lang w:eastAsia="zh-CN"/>
              </w:rPr>
              <w:t>202</w:t>
            </w:r>
            <w:r>
              <w:rPr>
                <w:rFonts w:hint="eastAsia" w:ascii="宋体" w:hAnsi="宋体" w:cs="Times New Roman"/>
                <w:color w:val="000000"/>
                <w:kern w:val="0"/>
                <w:sz w:val="24"/>
                <w:szCs w:val="20"/>
                <w:highlight w:val="none"/>
                <w:lang w:val="en-US" w:eastAsia="zh-CN"/>
              </w:rPr>
              <w:t>3</w:t>
            </w:r>
            <w:r>
              <w:rPr>
                <w:rFonts w:hint="eastAsia" w:ascii="宋体" w:hAnsi="宋体" w:cs="Times New Roman"/>
                <w:color w:val="000000"/>
                <w:kern w:val="0"/>
                <w:sz w:val="24"/>
                <w:szCs w:val="20"/>
                <w:highlight w:val="none"/>
                <w:lang w:eastAsia="zh-CN"/>
              </w:rPr>
              <w:t>年以来）</w:t>
            </w:r>
            <w:r>
              <w:rPr>
                <w:rFonts w:hint="eastAsia" w:ascii="宋体" w:hAnsi="宋体" w:eastAsia="宋体" w:cs="Times New Roman"/>
                <w:color w:val="000000"/>
                <w:kern w:val="0"/>
                <w:sz w:val="24"/>
                <w:szCs w:val="20"/>
                <w:highlight w:val="none"/>
                <w:lang w:eastAsia="zh-CN"/>
              </w:rPr>
              <w:t>的经第三方审计机构出具的审计报告。</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成立不满三年的提供公司成立以来</w:t>
            </w:r>
            <w:r>
              <w:rPr>
                <w:rFonts w:hint="eastAsia" w:ascii="宋体" w:hAnsi="宋体" w:cs="Times New Roman"/>
                <w:color w:val="000000"/>
                <w:kern w:val="0"/>
                <w:sz w:val="24"/>
                <w:szCs w:val="20"/>
                <w:highlight w:val="none"/>
                <w:lang w:val="en-US" w:eastAsia="zh-CN"/>
              </w:rPr>
              <w:t>的资料</w:t>
            </w:r>
            <w:r>
              <w:rPr>
                <w:rFonts w:hint="eastAsia" w:ascii="宋体" w:hAnsi="宋体" w:eastAsia="宋体" w:cs="Times New Roman"/>
                <w:color w:val="000000"/>
                <w:kern w:val="0"/>
                <w:sz w:val="24"/>
                <w:szCs w:val="20"/>
                <w:highlight w:val="none"/>
                <w:lang w:eastAsia="zh-CN"/>
              </w:rPr>
              <w:t>，</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成立不满一年的提供最近一月的财务报</w:t>
            </w:r>
            <w:r>
              <w:rPr>
                <w:rFonts w:hint="eastAsia" w:ascii="宋体" w:hAnsi="宋体" w:cs="Times New Roman"/>
                <w:color w:val="000000"/>
                <w:kern w:val="0"/>
                <w:sz w:val="24"/>
                <w:szCs w:val="20"/>
                <w:highlight w:val="none"/>
                <w:lang w:val="en-US" w:eastAsia="zh-CN"/>
              </w:rPr>
              <w:t>告(表）</w:t>
            </w:r>
            <w:r>
              <w:rPr>
                <w:rFonts w:hint="eastAsia" w:ascii="宋体" w:hAnsi="宋体" w:cs="Times New Roman"/>
                <w:color w:val="000000"/>
                <w:kern w:val="0"/>
                <w:sz w:val="24"/>
                <w:szCs w:val="20"/>
                <w:highlight w:val="none"/>
                <w:lang w:eastAsia="zh-CN"/>
              </w:rPr>
              <w:t>）；</w:t>
            </w:r>
          </w:p>
        </w:tc>
      </w:tr>
      <w:tr w14:paraId="45EA2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306FCB2">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6877B21">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近年完成的类似项目的年份要求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587F5BF">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20</w:t>
            </w:r>
            <w:r>
              <w:rPr>
                <w:rFonts w:hint="eastAsia" w:ascii="宋体" w:hAnsi="宋体" w:cs="宋体"/>
                <w:kern w:val="44"/>
                <w:sz w:val="24"/>
                <w:szCs w:val="24"/>
                <w:highlight w:val="none"/>
                <w:lang w:val="en-US" w:eastAsia="zh-CN"/>
              </w:rPr>
              <w:t>23</w:t>
            </w:r>
            <w:r>
              <w:rPr>
                <w:rFonts w:hint="eastAsia" w:ascii="宋体" w:hAnsi="宋体" w:cs="宋体"/>
                <w:kern w:val="44"/>
                <w:sz w:val="24"/>
                <w:szCs w:val="24"/>
                <w:highlight w:val="none"/>
              </w:rPr>
              <w:t>年</w:t>
            </w:r>
            <w:r>
              <w:rPr>
                <w:rFonts w:hint="eastAsia" w:ascii="宋体" w:hAnsi="宋体" w:cs="宋体"/>
                <w:kern w:val="44"/>
                <w:sz w:val="24"/>
                <w:szCs w:val="24"/>
                <w:highlight w:val="none"/>
                <w:lang w:val="en-US" w:eastAsia="zh-CN"/>
              </w:rPr>
              <w:t>1</w:t>
            </w:r>
            <w:r>
              <w:rPr>
                <w:rFonts w:hint="eastAsia" w:ascii="宋体" w:hAnsi="宋体" w:cs="宋体"/>
                <w:kern w:val="44"/>
                <w:sz w:val="24"/>
                <w:szCs w:val="24"/>
                <w:highlight w:val="none"/>
              </w:rPr>
              <w:t>月1日以来</w:t>
            </w:r>
          </w:p>
        </w:tc>
      </w:tr>
      <w:tr w14:paraId="6D74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704CB9C">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29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85CF6C3">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近年发生的诉讼及仲裁情况的年份要求</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D85F5B">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20</w:t>
            </w:r>
            <w:r>
              <w:rPr>
                <w:rFonts w:hint="eastAsia" w:ascii="宋体" w:hAnsi="宋体" w:cs="宋体"/>
                <w:kern w:val="44"/>
                <w:sz w:val="24"/>
                <w:szCs w:val="24"/>
                <w:highlight w:val="none"/>
                <w:lang w:val="en-US" w:eastAsia="zh-CN"/>
              </w:rPr>
              <w:t>23</w:t>
            </w:r>
            <w:r>
              <w:rPr>
                <w:rFonts w:hint="eastAsia" w:ascii="宋体" w:hAnsi="宋体" w:cs="宋体"/>
                <w:kern w:val="44"/>
                <w:sz w:val="24"/>
                <w:szCs w:val="24"/>
                <w:highlight w:val="none"/>
              </w:rPr>
              <w:t>年</w:t>
            </w:r>
            <w:r>
              <w:rPr>
                <w:rFonts w:hint="eastAsia" w:ascii="宋体" w:hAnsi="宋体" w:cs="宋体"/>
                <w:kern w:val="44"/>
                <w:sz w:val="24"/>
                <w:szCs w:val="24"/>
                <w:highlight w:val="none"/>
                <w:lang w:val="en-US" w:eastAsia="zh-CN"/>
              </w:rPr>
              <w:t>1</w:t>
            </w:r>
            <w:r>
              <w:rPr>
                <w:rFonts w:hint="eastAsia" w:ascii="宋体" w:hAnsi="宋体" w:cs="宋体"/>
                <w:kern w:val="44"/>
                <w:sz w:val="24"/>
                <w:szCs w:val="24"/>
                <w:highlight w:val="none"/>
              </w:rPr>
              <w:t>月1日以来</w:t>
            </w:r>
          </w:p>
        </w:tc>
      </w:tr>
      <w:tr w14:paraId="4382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09AB17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8506A7">
            <w:pPr>
              <w:widowControl/>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cs="宋体"/>
                <w:kern w:val="44"/>
                <w:sz w:val="24"/>
                <w:szCs w:val="24"/>
                <w:highlight w:val="none"/>
              </w:rPr>
              <w:t>是否允许递交备选投标方案</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D63099D">
            <w:pPr>
              <w:widowControl/>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宋体"/>
                <w:sz w:val="24"/>
                <w:szCs w:val="24"/>
                <w:highlight w:val="none"/>
              </w:rPr>
              <w:t>■</w:t>
            </w:r>
            <w:r>
              <w:rPr>
                <w:rFonts w:hint="eastAsia" w:ascii="宋体" w:hAnsi="宋体" w:cs="宋体"/>
                <w:kern w:val="44"/>
                <w:sz w:val="24"/>
                <w:szCs w:val="24"/>
                <w:highlight w:val="none"/>
              </w:rPr>
              <w:t>不允许</w:t>
            </w:r>
          </w:p>
        </w:tc>
      </w:tr>
      <w:tr w14:paraId="617F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B26F7A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B0E1E97">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电子化磋商响应文件的签章</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5FAF05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1、本项目为电子化、无纸化交易项目，磋商文件是响应人通过中心</w:t>
            </w:r>
            <w:r>
              <w:rPr>
                <w:rFonts w:hint="eastAsia" w:ascii="宋体" w:hAnsi="宋体" w:cs="Times New Roman"/>
                <w:color w:val="000000"/>
                <w:kern w:val="0"/>
                <w:sz w:val="24"/>
                <w:szCs w:val="20"/>
                <w:highlight w:val="none"/>
                <w:lang w:eastAsia="zh-CN"/>
              </w:rPr>
              <w:t>响应文件</w:t>
            </w:r>
            <w:r>
              <w:rPr>
                <w:rFonts w:hint="eastAsia" w:ascii="宋体" w:hAnsi="宋体" w:eastAsia="宋体" w:cs="Times New Roman"/>
                <w:color w:val="000000"/>
                <w:kern w:val="0"/>
                <w:sz w:val="24"/>
                <w:szCs w:val="20"/>
                <w:highlight w:val="none"/>
                <w:lang w:eastAsia="zh-CN"/>
              </w:rPr>
              <w:t>制作系统制作，并经过电子签章和加密后生成的电子化</w:t>
            </w:r>
            <w:r>
              <w:rPr>
                <w:rFonts w:hint="eastAsia" w:ascii="宋体" w:hAnsi="宋体" w:cs="Times New Roman"/>
                <w:color w:val="000000"/>
                <w:kern w:val="0"/>
                <w:sz w:val="24"/>
                <w:szCs w:val="20"/>
                <w:highlight w:val="none"/>
                <w:lang w:eastAsia="zh-CN"/>
              </w:rPr>
              <w:t>响应文件</w:t>
            </w:r>
            <w:r>
              <w:rPr>
                <w:rFonts w:hint="eastAsia" w:ascii="宋体" w:hAnsi="宋体" w:eastAsia="宋体" w:cs="Times New Roman"/>
                <w:color w:val="000000"/>
                <w:kern w:val="0"/>
                <w:sz w:val="24"/>
                <w:szCs w:val="20"/>
                <w:highlight w:val="none"/>
                <w:lang w:eastAsia="zh-CN"/>
              </w:rPr>
              <w:t>，未对电子化文件进行签章的视为无效投标。</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投标时，将不再接受任何纸质文件资料。</w:t>
            </w:r>
          </w:p>
          <w:p w14:paraId="6931805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2、磋商文件中要求法定代表人或授权委托人签字或盖章的，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在进行电子化磋商响应文件签章时，以签盖法定代表人签章为准。</w:t>
            </w:r>
          </w:p>
          <w:p w14:paraId="598D12A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3、</w:t>
            </w:r>
            <w:r>
              <w:rPr>
                <w:rFonts w:hint="eastAsia" w:ascii="宋体" w:hAnsi="宋体" w:eastAsia="宋体" w:cs="Times New Roman"/>
                <w:color w:val="000000"/>
                <w:kern w:val="0"/>
                <w:sz w:val="24"/>
                <w:szCs w:val="20"/>
                <w:highlight w:val="none"/>
                <w:lang w:eastAsia="zh-CN"/>
              </w:rPr>
              <w:t>电子化磋商响应文件具体制作教材请</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通过CA证书登录三门峡市公共资源电子化交易系统在右上角“</w:t>
            </w:r>
            <w:r>
              <w:rPr>
                <w:rFonts w:hint="eastAsia" w:ascii="宋体" w:hAnsi="宋体" w:cs="Times New Roman"/>
                <w:color w:val="000000"/>
                <w:kern w:val="0"/>
                <w:sz w:val="24"/>
                <w:szCs w:val="20"/>
                <w:highlight w:val="none"/>
                <w:lang w:val="en-US" w:eastAsia="zh-CN"/>
              </w:rPr>
              <w:t>组件</w:t>
            </w:r>
            <w:r>
              <w:rPr>
                <w:rFonts w:hint="eastAsia" w:ascii="宋体" w:hAnsi="宋体" w:eastAsia="宋体" w:cs="Times New Roman"/>
                <w:color w:val="000000"/>
                <w:kern w:val="0"/>
                <w:sz w:val="24"/>
                <w:szCs w:val="20"/>
                <w:highlight w:val="none"/>
                <w:lang w:eastAsia="zh-CN"/>
              </w:rPr>
              <w:t>下载”中查看。</w:t>
            </w:r>
          </w:p>
        </w:tc>
      </w:tr>
      <w:tr w14:paraId="51F9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C7D084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9BD9C9">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电子化磋商响应文件的格式及上传投标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C754115">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7693FF7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投报多个标段的，每个标段均要生成独立的电子磋商响应文件。</w:t>
            </w:r>
          </w:p>
          <w:p w14:paraId="6C30147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2、电子化磋商响应文件应在磋商时间前成功上传至三门峡市公共资源电子化交易系统。至磋商截止时间止，仍未上传成功的电子化磋商响应文件将不予接收。</w:t>
            </w:r>
          </w:p>
          <w:p w14:paraId="285B02A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注：如按照电子化投标操作教材制作完成的电子化磋商响应文件无法上传的，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应在磋商截止时间前尽早的联系中心技术人员，以便有充分的时间进行处理。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应充分考虑到处理技术问题和上传数据等工作所需的时间问题，磋商响应文件未在磋商截止时间前成功上传的，其磋商响应文件不予接收。</w:t>
            </w:r>
          </w:p>
          <w:p w14:paraId="14032E04">
            <w:pPr>
              <w:widowControl/>
              <w:wordWrap w:val="0"/>
              <w:spacing w:line="360" w:lineRule="auto"/>
              <w:jc w:val="left"/>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eastAsia="zh-CN"/>
              </w:rPr>
              <w:t>技术联系电话：</w:t>
            </w:r>
            <w:r>
              <w:rPr>
                <w:rFonts w:hint="eastAsia" w:ascii="宋体" w:hAnsi="宋体" w:eastAsia="宋体" w:cs="Times New Roman"/>
                <w:color w:val="000000"/>
                <w:kern w:val="0"/>
                <w:sz w:val="24"/>
                <w:szCs w:val="20"/>
                <w:highlight w:val="none"/>
                <w:lang w:val="en-US" w:eastAsia="zh-CN"/>
              </w:rPr>
              <w:t>0398-3117871</w:t>
            </w:r>
          </w:p>
        </w:tc>
      </w:tr>
      <w:tr w14:paraId="04B86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115E969">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D60DF5D">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响应人代表出席开标会</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4B98785">
            <w:pPr>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所有投标响应人的法定代表人或其委托代理人无需到现场参加开标会议，仔细阅读</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文件和三门峡市公共资源交易中心官网业务办理指南</w:t>
            </w:r>
            <w:r>
              <w:rPr>
                <w:rFonts w:hint="eastAsia" w:ascii="宋体" w:hAnsi="宋体" w:eastAsia="宋体" w:cs="宋体"/>
                <w:color w:val="auto"/>
                <w:sz w:val="24"/>
                <w:szCs w:val="24"/>
                <w:highlight w:val="none"/>
                <w:lang w:eastAsia="zh-CN"/>
              </w:rPr>
              <w:t>。</w:t>
            </w:r>
          </w:p>
        </w:tc>
      </w:tr>
      <w:tr w14:paraId="38BC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25C388A">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34</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7367D4A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是否退还磋商响应文件</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695F15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否</w:t>
            </w:r>
          </w:p>
        </w:tc>
      </w:tr>
      <w:tr w14:paraId="5CBF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1" w:hRule="atLeast"/>
          <w:jc w:val="center"/>
        </w:trPr>
        <w:tc>
          <w:tcPr>
            <w:tcW w:w="974" w:type="dxa"/>
            <w:tcBorders>
              <w:top w:val="single" w:color="auto" w:sz="4" w:space="0"/>
              <w:left w:val="single" w:color="auto" w:sz="4" w:space="0"/>
              <w:right w:val="single" w:color="auto" w:sz="4" w:space="0"/>
            </w:tcBorders>
            <w:noWrap w:val="0"/>
            <w:vAlign w:val="center"/>
          </w:tcPr>
          <w:p w14:paraId="605C8C76">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2521E77F">
            <w:pPr>
              <w:widowControl/>
              <w:wordWrap w:val="0"/>
              <w:spacing w:line="360" w:lineRule="auto"/>
              <w:jc w:val="center"/>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auto"/>
                <w:kern w:val="0"/>
                <w:sz w:val="24"/>
                <w:szCs w:val="20"/>
                <w:highlight w:val="none"/>
                <w:lang w:eastAsia="zh-CN"/>
              </w:rPr>
              <w:t>竞争性磋商时间和地点</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4ABA41E4">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时间</w:t>
            </w:r>
            <w:r>
              <w:rPr>
                <w:rFonts w:hint="eastAsia" w:ascii="宋体" w:hAnsi="宋体" w:cs="Times New Roman"/>
                <w:color w:val="000000"/>
                <w:kern w:val="0"/>
                <w:sz w:val="24"/>
                <w:szCs w:val="20"/>
                <w:highlight w:val="none"/>
                <w:lang w:val="en-US" w:eastAsia="zh-CN"/>
              </w:rPr>
              <w:t>：2026</w:t>
            </w:r>
            <w:r>
              <w:rPr>
                <w:rFonts w:hint="eastAsia" w:ascii="宋体" w:hAnsi="宋体" w:eastAsia="宋体" w:cs="Times New Roman"/>
                <w:color w:val="000000"/>
                <w:kern w:val="0"/>
                <w:sz w:val="24"/>
                <w:szCs w:val="20"/>
                <w:highlight w:val="none"/>
                <w:lang w:eastAsia="zh-CN"/>
              </w:rPr>
              <w:t>年</w:t>
            </w:r>
            <w:r>
              <w:rPr>
                <w:rFonts w:hint="eastAsia" w:ascii="宋体" w:hAnsi="宋体" w:cs="Times New Roman"/>
                <w:color w:val="000000"/>
                <w:kern w:val="0"/>
                <w:sz w:val="24"/>
                <w:szCs w:val="20"/>
                <w:highlight w:val="none"/>
                <w:lang w:val="en-US" w:eastAsia="zh-CN"/>
              </w:rPr>
              <w:t>10月14</w:t>
            </w:r>
            <w:r>
              <w:rPr>
                <w:rFonts w:hint="eastAsia" w:ascii="宋体" w:hAnsi="宋体" w:eastAsia="宋体" w:cs="Times New Roman"/>
                <w:color w:val="000000"/>
                <w:kern w:val="0"/>
                <w:sz w:val="24"/>
                <w:szCs w:val="20"/>
                <w:highlight w:val="none"/>
                <w:lang w:eastAsia="zh-CN"/>
              </w:rPr>
              <w:t>日</w:t>
            </w:r>
            <w:r>
              <w:rPr>
                <w:rFonts w:hint="eastAsia" w:ascii="宋体" w:hAnsi="宋体" w:eastAsia="宋体" w:cs="Times New Roman"/>
                <w:color w:val="000000"/>
                <w:kern w:val="0"/>
                <w:sz w:val="24"/>
                <w:szCs w:val="20"/>
                <w:highlight w:val="none"/>
                <w:lang w:val="en-US" w:eastAsia="zh-CN"/>
              </w:rPr>
              <w:t>08</w:t>
            </w:r>
            <w:r>
              <w:rPr>
                <w:rFonts w:hint="eastAsia" w:ascii="宋体" w:hAnsi="宋体" w:eastAsia="宋体" w:cs="Times New Roman"/>
                <w:color w:val="000000"/>
                <w:kern w:val="0"/>
                <w:sz w:val="24"/>
                <w:szCs w:val="20"/>
                <w:highlight w:val="none"/>
                <w:lang w:eastAsia="zh-CN"/>
              </w:rPr>
              <w:t>时</w:t>
            </w:r>
            <w:r>
              <w:rPr>
                <w:rFonts w:hint="eastAsia" w:ascii="宋体" w:hAnsi="宋体" w:cs="Times New Roman"/>
                <w:color w:val="000000"/>
                <w:kern w:val="0"/>
                <w:sz w:val="24"/>
                <w:szCs w:val="20"/>
                <w:highlight w:val="none"/>
                <w:lang w:val="en-US" w:eastAsia="zh-CN"/>
              </w:rPr>
              <w:t>30</w:t>
            </w:r>
            <w:r>
              <w:rPr>
                <w:rFonts w:hint="eastAsia" w:ascii="宋体" w:hAnsi="宋体" w:eastAsia="宋体" w:cs="Times New Roman"/>
                <w:color w:val="000000"/>
                <w:kern w:val="0"/>
                <w:sz w:val="24"/>
                <w:szCs w:val="20"/>
                <w:highlight w:val="none"/>
                <w:lang w:eastAsia="zh-CN"/>
              </w:rPr>
              <w:t>分</w:t>
            </w:r>
          </w:p>
          <w:p w14:paraId="797DC07C">
            <w:pPr>
              <w:widowControl/>
              <w:wordWrap w:val="0"/>
              <w:spacing w:line="360" w:lineRule="auto"/>
              <w:jc w:val="left"/>
              <w:rPr>
                <w:rFonts w:hint="eastAsia" w:ascii="宋体" w:hAnsi="宋体" w:eastAsia="宋体" w:cs="Times New Roman"/>
                <w:color w:val="FF0000"/>
                <w:kern w:val="0"/>
                <w:sz w:val="24"/>
                <w:szCs w:val="20"/>
                <w:highlight w:val="none"/>
                <w:lang w:eastAsia="zh-CN"/>
              </w:rPr>
            </w:pPr>
            <w:r>
              <w:rPr>
                <w:rFonts w:hint="eastAsia" w:ascii="宋体" w:hAnsi="宋体" w:eastAsia="宋体" w:cs="Times New Roman"/>
                <w:color w:val="000000"/>
                <w:kern w:val="0"/>
                <w:sz w:val="24"/>
                <w:szCs w:val="20"/>
                <w:highlight w:val="none"/>
                <w:lang w:val="en-US" w:eastAsia="zh-CN"/>
              </w:rPr>
              <w:t>地点：灵宝</w:t>
            </w:r>
            <w:r>
              <w:rPr>
                <w:rFonts w:hint="eastAsia" w:ascii="宋体" w:hAnsi="宋体" w:eastAsia="宋体" w:cs="Times New Roman"/>
                <w:color w:val="000000"/>
                <w:kern w:val="0"/>
                <w:sz w:val="24"/>
                <w:szCs w:val="20"/>
                <w:highlight w:val="none"/>
                <w:lang w:eastAsia="zh-CN"/>
              </w:rPr>
              <w:t>市公共资源交易中心开</w:t>
            </w:r>
            <w:r>
              <w:rPr>
                <w:rFonts w:hint="eastAsia" w:ascii="宋体" w:hAnsi="宋体" w:cs="Times New Roman"/>
                <w:color w:val="000000"/>
                <w:kern w:val="0"/>
                <w:sz w:val="24"/>
                <w:szCs w:val="20"/>
                <w:highlight w:val="none"/>
                <w:lang w:val="en-US" w:eastAsia="zh-CN"/>
              </w:rPr>
              <w:t>标二</w:t>
            </w:r>
            <w:r>
              <w:rPr>
                <w:rFonts w:hint="eastAsia" w:ascii="宋体" w:hAnsi="宋体" w:eastAsia="宋体" w:cs="Times New Roman"/>
                <w:color w:val="000000"/>
                <w:kern w:val="0"/>
                <w:sz w:val="24"/>
                <w:szCs w:val="20"/>
                <w:highlight w:val="none"/>
                <w:lang w:eastAsia="zh-CN"/>
              </w:rPr>
              <w:t>室</w:t>
            </w:r>
            <w:r>
              <w:rPr>
                <w:rFonts w:hint="eastAsia" w:ascii="宋体" w:hAnsi="宋体" w:cs="Times New Roman"/>
                <w:color w:val="000000"/>
                <w:kern w:val="0"/>
                <w:sz w:val="24"/>
                <w:szCs w:val="20"/>
                <w:highlight w:val="none"/>
                <w:lang w:val="en-US" w:eastAsia="zh-CN"/>
              </w:rPr>
              <w:t xml:space="preserve"> </w:t>
            </w:r>
            <w:r>
              <w:rPr>
                <w:rFonts w:hint="eastAsia" w:ascii="宋体" w:hAnsi="宋体" w:eastAsia="宋体" w:cs="Times New Roman"/>
                <w:color w:val="000000"/>
                <w:kern w:val="0"/>
                <w:sz w:val="24"/>
                <w:szCs w:val="20"/>
                <w:highlight w:val="none"/>
                <w:lang w:eastAsia="zh-CN"/>
              </w:rPr>
              <w:t>评标</w:t>
            </w:r>
            <w:r>
              <w:rPr>
                <w:rFonts w:hint="eastAsia" w:ascii="宋体" w:hAnsi="宋体" w:cs="Times New Roman"/>
                <w:color w:val="000000"/>
                <w:kern w:val="0"/>
                <w:sz w:val="24"/>
                <w:szCs w:val="20"/>
                <w:highlight w:val="none"/>
                <w:lang w:val="en-US" w:eastAsia="zh-CN"/>
              </w:rPr>
              <w:t>二</w:t>
            </w:r>
            <w:r>
              <w:rPr>
                <w:rFonts w:hint="eastAsia" w:ascii="宋体" w:hAnsi="宋体" w:eastAsia="宋体" w:cs="Times New Roman"/>
                <w:color w:val="000000"/>
                <w:kern w:val="0"/>
                <w:sz w:val="24"/>
                <w:szCs w:val="20"/>
                <w:highlight w:val="none"/>
                <w:lang w:eastAsia="zh-CN"/>
              </w:rPr>
              <w:t>室。</w:t>
            </w:r>
          </w:p>
        </w:tc>
      </w:tr>
      <w:tr w14:paraId="233A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0C5615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C150FA0">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磋商小组的组建</w:t>
            </w:r>
          </w:p>
        </w:tc>
        <w:tc>
          <w:tcPr>
            <w:tcW w:w="6414" w:type="dxa"/>
            <w:tcBorders>
              <w:top w:val="single" w:color="auto" w:sz="4" w:space="0"/>
              <w:left w:val="single" w:color="auto" w:sz="4" w:space="0"/>
              <w:bottom w:val="single" w:color="auto" w:sz="4" w:space="0"/>
              <w:right w:val="single" w:color="auto" w:sz="4" w:space="0"/>
            </w:tcBorders>
            <w:noWrap w:val="0"/>
            <w:vAlign w:val="top"/>
          </w:tcPr>
          <w:p w14:paraId="5967D2E1">
            <w:pPr>
              <w:widowControl/>
              <w:wordWrap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磋商小组构成：3人</w:t>
            </w:r>
          </w:p>
          <w:p w14:paraId="1581742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ascii="宋体" w:hAnsi="宋体" w:eastAsia="宋体" w:cs="宋体"/>
                <w:sz w:val="24"/>
                <w:szCs w:val="24"/>
                <w:highlight w:val="none"/>
              </w:rPr>
              <w:t>由采购人代表1人、</w:t>
            </w:r>
            <w:r>
              <w:rPr>
                <w:rFonts w:hint="eastAsia" w:ascii="宋体" w:hAnsi="宋体" w:eastAsia="宋体" w:cs="宋体"/>
                <w:sz w:val="24"/>
                <w:szCs w:val="24"/>
                <w:highlight w:val="none"/>
                <w:lang w:eastAsia="zh-CN"/>
              </w:rPr>
              <w:t>有关</w:t>
            </w:r>
            <w:r>
              <w:rPr>
                <w:rFonts w:ascii="宋体" w:hAnsi="宋体" w:eastAsia="宋体" w:cs="宋体"/>
                <w:sz w:val="24"/>
                <w:szCs w:val="24"/>
                <w:highlight w:val="none"/>
              </w:rPr>
              <w:t>经济</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技术专家2人，共3人组成。</w:t>
            </w:r>
            <w:r>
              <w:rPr>
                <w:rFonts w:hint="eastAsia" w:ascii="宋体" w:hAnsi="宋体" w:eastAsia="宋体" w:cs="宋体"/>
                <w:sz w:val="24"/>
                <w:szCs w:val="24"/>
                <w:highlight w:val="none"/>
                <w:lang w:eastAsia="zh-CN"/>
              </w:rPr>
              <w:t>（或由有关经济、技术等方面的专家共3人组成。）</w:t>
            </w:r>
            <w:r>
              <w:rPr>
                <w:rFonts w:ascii="宋体" w:hAnsi="宋体" w:eastAsia="宋体" w:cs="宋体"/>
                <w:sz w:val="24"/>
                <w:szCs w:val="24"/>
                <w:highlight w:val="none"/>
              </w:rPr>
              <w:t xml:space="preserve"> </w:t>
            </w:r>
            <w:r>
              <w:rPr>
                <w:rFonts w:hint="eastAsia" w:ascii="宋体" w:hAnsi="宋体" w:cs="宋体"/>
                <w:sz w:val="24"/>
                <w:szCs w:val="24"/>
                <w:highlight w:val="none"/>
                <w:lang w:val="en-US" w:eastAsia="zh-CN"/>
              </w:rPr>
              <w:t xml:space="preserve">    </w:t>
            </w:r>
            <w:r>
              <w:rPr>
                <w:rFonts w:ascii="宋体" w:hAnsi="宋体" w:eastAsia="宋体" w:cs="宋体"/>
                <w:sz w:val="24"/>
                <w:szCs w:val="24"/>
                <w:highlight w:val="none"/>
              </w:rPr>
              <w:t>评标</w:t>
            </w:r>
            <w:r>
              <w:rPr>
                <w:rFonts w:ascii="宋体" w:hAnsi="宋体" w:eastAsia="宋体" w:cs="宋体"/>
                <w:color w:val="auto"/>
                <w:sz w:val="24"/>
                <w:szCs w:val="24"/>
                <w:highlight w:val="none"/>
              </w:rPr>
              <w:t>专家确定方式：</w:t>
            </w:r>
            <w:r>
              <w:rPr>
                <w:rFonts w:hint="eastAsia" w:ascii="宋体" w:hAnsi="宋体" w:cs="Calibri"/>
                <w:sz w:val="24"/>
                <w:szCs w:val="24"/>
                <w:highlight w:val="none"/>
              </w:rPr>
              <w:t>参加评标的专家由招标人、监督人在灵宝市公共资源交易中心抽取终端随机抽取确定。</w:t>
            </w:r>
          </w:p>
        </w:tc>
      </w:tr>
      <w:tr w14:paraId="3178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8EDDA25">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D0A3ACB">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是否授权磋商小组确定成交人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A56A354">
            <w:pPr>
              <w:spacing w:line="44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是</w:t>
            </w:r>
          </w:p>
          <w:p w14:paraId="24E7AFD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否，推荐的</w:t>
            </w:r>
            <w:r>
              <w:rPr>
                <w:rFonts w:hint="eastAsia" w:ascii="宋体" w:hAnsi="宋体" w:eastAsia="宋体" w:cs="宋体"/>
                <w:color w:val="auto"/>
                <w:sz w:val="24"/>
                <w:szCs w:val="24"/>
                <w:highlight w:val="none"/>
                <w:lang w:val="en-US" w:eastAsia="zh-CN"/>
              </w:rPr>
              <w:t>中标</w:t>
            </w:r>
            <w:r>
              <w:rPr>
                <w:rFonts w:hint="eastAsia" w:ascii="宋体" w:hAnsi="宋体" w:eastAsia="宋体" w:cs="宋体"/>
                <w:color w:val="auto"/>
                <w:sz w:val="24"/>
                <w:szCs w:val="24"/>
                <w:highlight w:val="none"/>
              </w:rPr>
              <w:t>候选人数：1-3名</w:t>
            </w:r>
          </w:p>
        </w:tc>
      </w:tr>
      <w:tr w14:paraId="6C93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A85FC67">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E2B2E9C">
            <w:pPr>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结果公示</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68C03C67">
            <w:pPr>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宋体"/>
                <w:color w:val="auto"/>
                <w:sz w:val="24"/>
                <w:szCs w:val="24"/>
                <w:highlight w:val="none"/>
              </w:rPr>
              <w:t>在成交通知书发出前，采购人将成交候选人的情况在本招标项目招标公告发布的同一媒介予以公示，接受社会监督</w:t>
            </w:r>
          </w:p>
        </w:tc>
      </w:tr>
      <w:tr w14:paraId="4AE1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CBB3D9F">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39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00196C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付款方式</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8791E6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spacing w:val="-2"/>
                <w:sz w:val="24"/>
                <w:highlight w:val="none"/>
                <w:lang w:eastAsia="zh-CN"/>
              </w:rPr>
              <w:t>项目完成招标、签订施工合同、进场开工</w:t>
            </w:r>
            <w:r>
              <w:rPr>
                <w:rFonts w:hint="eastAsia"/>
                <w:spacing w:val="-2"/>
                <w:sz w:val="24"/>
                <w:highlight w:val="none"/>
                <w:lang w:val="en-US" w:eastAsia="zh-CN"/>
              </w:rPr>
              <w:t>,拨付</w:t>
            </w:r>
            <w:r>
              <w:rPr>
                <w:rFonts w:hint="eastAsia"/>
                <w:spacing w:val="-2"/>
                <w:sz w:val="24"/>
                <w:highlight w:val="none"/>
                <w:lang w:eastAsia="zh-CN"/>
              </w:rPr>
              <w:t>合同价款的30%，竣工初验后，拨付至合同价款的80%，审定结算后，累计拨付至审定结算价 97%，剩余3% 为工程质量保证金，质保期满一年且无质量问题一次性付清</w:t>
            </w:r>
            <w:r>
              <w:rPr>
                <w:spacing w:val="-2"/>
                <w:sz w:val="24"/>
                <w:highlight w:val="none"/>
              </w:rPr>
              <w:t>。</w:t>
            </w:r>
          </w:p>
        </w:tc>
      </w:tr>
      <w:tr w14:paraId="0768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CA382E2">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31EFBA4">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36ECC21">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履约担保的形式：按采购人要求</w:t>
            </w:r>
          </w:p>
          <w:p w14:paraId="35D87C6D">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履约担保的金额：按采购人要求</w:t>
            </w:r>
          </w:p>
          <w:p w14:paraId="5F9553F3">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履约保证金的提交时间：签订施工合同前</w:t>
            </w:r>
          </w:p>
          <w:p w14:paraId="6DB2D8D6">
            <w:pPr>
              <w:widowControl/>
              <w:wordWrap w:val="0"/>
              <w:spacing w:line="360" w:lineRule="auto"/>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履约保证金的退还：工程完工验收合格后无息退还</w:t>
            </w:r>
          </w:p>
        </w:tc>
      </w:tr>
      <w:tr w14:paraId="3F1E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847A3D1">
            <w:pPr>
              <w:widowControl/>
              <w:wordWrap w:val="0"/>
              <w:spacing w:line="360" w:lineRule="auto"/>
              <w:jc w:val="center"/>
              <w:rPr>
                <w:rFonts w:hint="default" w:ascii="宋体" w:hAnsi="宋体" w:eastAsia="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7888615">
            <w:pPr>
              <w:widowControl/>
              <w:spacing w:line="360" w:lineRule="auto"/>
              <w:jc w:val="center"/>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质保金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94D1CEA">
            <w:pPr>
              <w:widowControl/>
              <w:wordWrap w:val="0"/>
              <w:spacing w:line="360" w:lineRule="auto"/>
              <w:jc w:val="both"/>
              <w:rPr>
                <w:rFonts w:hint="default" w:ascii="宋体" w:hAnsi="宋体" w:eastAsia="宋体" w:cs="宋体"/>
                <w:kern w:val="44"/>
                <w:sz w:val="24"/>
                <w:szCs w:val="24"/>
                <w:highlight w:val="none"/>
                <w:lang w:val="en-US" w:eastAsia="zh-CN"/>
              </w:rPr>
            </w:pPr>
            <w:r>
              <w:rPr>
                <w:rFonts w:hint="eastAsia" w:ascii="宋体" w:hAnsi="宋体" w:eastAsia="宋体" w:cs="Times New Roman"/>
                <w:color w:val="000000"/>
                <w:kern w:val="0"/>
                <w:sz w:val="24"/>
                <w:szCs w:val="20"/>
                <w:highlight w:val="none"/>
                <w:lang w:eastAsia="zh-CN"/>
              </w:rPr>
              <w:t>按采购人要</w:t>
            </w:r>
            <w:r>
              <w:rPr>
                <w:rFonts w:hint="eastAsia" w:ascii="宋体" w:hAnsi="宋体" w:eastAsia="宋体" w:cs="Times New Roman"/>
                <w:color w:val="000000"/>
                <w:kern w:val="0"/>
                <w:sz w:val="24"/>
                <w:szCs w:val="20"/>
                <w:highlight w:val="none"/>
                <w:lang w:val="en-US" w:eastAsia="zh-CN"/>
              </w:rPr>
              <w:t>求</w:t>
            </w:r>
          </w:p>
        </w:tc>
      </w:tr>
      <w:tr w14:paraId="7EB5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B456063">
            <w:pPr>
              <w:widowControl/>
              <w:wordWrap w:val="0"/>
              <w:spacing w:line="360" w:lineRule="auto"/>
              <w:jc w:val="center"/>
              <w:rPr>
                <w:rFonts w:hint="default" w:ascii="宋体" w:hAnsi="宋体" w:cs="Times New Roman"/>
                <w:color w:val="000000"/>
                <w:kern w:val="0"/>
                <w:sz w:val="24"/>
                <w:szCs w:val="20"/>
                <w:highlight w:val="none"/>
                <w:lang w:val="en-US" w:eastAsia="zh-CN"/>
              </w:rPr>
            </w:pPr>
            <w:r>
              <w:rPr>
                <w:rFonts w:hint="eastAsia" w:ascii="宋体" w:hAnsi="宋体" w:cs="Times New Roman"/>
                <w:color w:val="000000"/>
                <w:kern w:val="0"/>
                <w:sz w:val="24"/>
                <w:szCs w:val="20"/>
                <w:highlight w:val="none"/>
                <w:lang w:val="en-US" w:eastAsia="zh-CN"/>
              </w:rPr>
              <w:t>42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3D60943">
            <w:pPr>
              <w:widowControl/>
              <w:wordWrap w:val="0"/>
              <w:spacing w:line="360" w:lineRule="auto"/>
              <w:ind w:firstLine="240" w:firstLineChars="100"/>
              <w:jc w:val="both"/>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行业划分标准</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299F07A">
            <w:pPr>
              <w:widowControl/>
              <w:wordWrap w:val="0"/>
              <w:spacing w:line="360" w:lineRule="auto"/>
              <w:jc w:val="both"/>
              <w:rPr>
                <w:rFonts w:hint="default" w:ascii="宋体" w:hAnsi="宋体" w:eastAsia="宋体" w:cs="Times New Roman"/>
                <w:color w:val="000000"/>
                <w:kern w:val="0"/>
                <w:sz w:val="24"/>
                <w:szCs w:val="20"/>
                <w:highlight w:val="none"/>
                <w:lang w:val="en-US" w:eastAsia="zh-CN"/>
              </w:rPr>
            </w:pPr>
            <w:r>
              <w:rPr>
                <w:rFonts w:hint="eastAsia" w:ascii="宋体" w:hAnsi="宋体" w:eastAsia="宋体" w:cs="Times New Roman"/>
                <w:color w:val="000000"/>
                <w:kern w:val="0"/>
                <w:sz w:val="24"/>
                <w:szCs w:val="20"/>
                <w:highlight w:val="none"/>
                <w:lang w:val="en-US" w:eastAsia="zh-CN"/>
              </w:rPr>
              <w:t>建筑业</w:t>
            </w:r>
          </w:p>
        </w:tc>
      </w:tr>
      <w:tr w14:paraId="6F26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493" w:type="dxa"/>
            <w:gridSpan w:val="3"/>
            <w:tcBorders>
              <w:top w:val="single" w:color="auto" w:sz="4" w:space="0"/>
              <w:left w:val="single" w:color="auto" w:sz="4" w:space="0"/>
              <w:bottom w:val="single" w:color="auto" w:sz="4" w:space="0"/>
              <w:right w:val="single" w:color="auto" w:sz="4" w:space="0"/>
            </w:tcBorders>
            <w:noWrap w:val="0"/>
            <w:vAlign w:val="center"/>
          </w:tcPr>
          <w:p w14:paraId="2344077A">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b/>
                <w:bCs/>
                <w:kern w:val="44"/>
                <w:sz w:val="28"/>
                <w:szCs w:val="28"/>
                <w:highlight w:val="none"/>
              </w:rPr>
              <w:t>需要补充的其他内容</w:t>
            </w:r>
          </w:p>
        </w:tc>
      </w:tr>
      <w:tr w14:paraId="54E9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D90F7E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AC19AA3">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是否实行计算机辅助评标</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43049AC3">
            <w:pPr>
              <w:spacing w:line="360" w:lineRule="auto"/>
              <w:ind w:firstLine="240" w:firstLineChars="10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是</w:t>
            </w:r>
            <w:r>
              <w:rPr>
                <w:rFonts w:hint="eastAsia" w:ascii="宋体" w:hAnsi="宋体" w:eastAsia="宋体" w:cs="宋体"/>
                <w:color w:val="auto"/>
                <w:sz w:val="24"/>
                <w:szCs w:val="24"/>
                <w:highlight w:val="none"/>
                <w:lang w:eastAsia="zh-CN"/>
              </w:rPr>
              <w:t>。</w:t>
            </w:r>
          </w:p>
          <w:p w14:paraId="26771E95">
            <w:pPr>
              <w:spacing w:line="360" w:lineRule="auto"/>
              <w:ind w:firstLine="240" w:firstLineChars="100"/>
              <w:jc w:val="left"/>
              <w:rPr>
                <w:rFonts w:hint="eastAsia" w:ascii="宋体" w:hAnsi="宋体" w:eastAsia="宋体" w:cs="宋体"/>
                <w:kern w:val="44"/>
                <w:sz w:val="24"/>
                <w:szCs w:val="24"/>
                <w:highlight w:val="none"/>
              </w:rPr>
            </w:pPr>
            <w:r>
              <w:rPr>
                <w:rFonts w:hint="eastAsia" w:ascii="宋体" w:hAnsi="宋体" w:cs="宋体"/>
                <w:sz w:val="24"/>
                <w:szCs w:val="24"/>
                <w:highlight w:val="none"/>
                <w:lang w:eastAsia="zh-CN"/>
              </w:rPr>
              <w:t>响应人</w:t>
            </w:r>
            <w:r>
              <w:rPr>
                <w:rFonts w:ascii="宋体" w:hAnsi="宋体" w:eastAsia="宋体" w:cs="宋体"/>
                <w:sz w:val="24"/>
                <w:szCs w:val="24"/>
                <w:highlight w:val="none"/>
              </w:rPr>
              <w:t>须独立制作、修改和上传响应文件，若因“响应文件制作机器码”与其他</w:t>
            </w:r>
            <w:r>
              <w:rPr>
                <w:rFonts w:hint="eastAsia" w:ascii="宋体" w:hAnsi="宋体" w:cs="宋体"/>
                <w:sz w:val="24"/>
                <w:szCs w:val="24"/>
                <w:highlight w:val="none"/>
                <w:lang w:eastAsia="zh-CN"/>
              </w:rPr>
              <w:t>响应人</w:t>
            </w:r>
            <w:r>
              <w:rPr>
                <w:rFonts w:ascii="宋体" w:hAnsi="宋体" w:eastAsia="宋体" w:cs="宋体"/>
                <w:sz w:val="24"/>
                <w:szCs w:val="24"/>
                <w:highlight w:val="none"/>
              </w:rPr>
              <w:t>一致，机器码一致的所有响应文件按无效文件处理，所造成的不良后果由</w:t>
            </w:r>
            <w:r>
              <w:rPr>
                <w:rFonts w:hint="eastAsia" w:ascii="宋体" w:hAnsi="宋体" w:cs="宋体"/>
                <w:sz w:val="24"/>
                <w:szCs w:val="24"/>
                <w:highlight w:val="none"/>
                <w:lang w:eastAsia="zh-CN"/>
              </w:rPr>
              <w:t>响应人</w:t>
            </w:r>
            <w:r>
              <w:rPr>
                <w:rFonts w:ascii="宋体" w:hAnsi="宋体" w:eastAsia="宋体" w:cs="宋体"/>
                <w:sz w:val="24"/>
                <w:szCs w:val="24"/>
                <w:highlight w:val="none"/>
              </w:rPr>
              <w:t>自行承担。</w:t>
            </w:r>
          </w:p>
        </w:tc>
      </w:tr>
      <w:tr w14:paraId="77FC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621897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BE631BA">
            <w:pPr>
              <w:widowControl/>
              <w:spacing w:line="360" w:lineRule="auto"/>
              <w:jc w:val="center"/>
              <w:rPr>
                <w:rFonts w:hint="eastAsia" w:ascii="宋体" w:hAnsi="宋体" w:eastAsia="宋体" w:cs="宋体"/>
                <w:kern w:val="44"/>
                <w:sz w:val="24"/>
                <w:szCs w:val="24"/>
                <w:highlight w:val="none"/>
              </w:rPr>
            </w:pPr>
            <w:r>
              <w:rPr>
                <w:rFonts w:ascii="宋体" w:hAnsi="宋体" w:eastAsia="宋体" w:cs="宋体"/>
                <w:sz w:val="24"/>
                <w:szCs w:val="24"/>
                <w:highlight w:val="none"/>
              </w:rPr>
              <w:t>质疑</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8C794DD">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认为采购文件、采购过程、中标或者成交结果使自己的权益受到损害的，可以在知道或者应知其权益受到损害之日起7个工作日内，以书面形式向采购人、采购代理机构提出质疑。</w:t>
            </w:r>
          </w:p>
          <w:p w14:paraId="281987D9">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要求</w:t>
            </w: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在法定质疑期内一次性提出针对同一采购程序环节的质疑。</w:t>
            </w:r>
          </w:p>
          <w:p w14:paraId="757A6EE0">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接收质疑函的方式：接收加盖单位公章的书面质疑函接收单位：</w:t>
            </w:r>
            <w:r>
              <w:rPr>
                <w:rFonts w:hint="eastAsia" w:ascii="宋体" w:hAnsi="宋体" w:eastAsia="宋体" w:cs="宋体"/>
                <w:kern w:val="44"/>
                <w:sz w:val="24"/>
                <w:szCs w:val="24"/>
                <w:highlight w:val="none"/>
                <w:lang w:val="en-US" w:eastAsia="zh-CN"/>
              </w:rPr>
              <w:t>详见公告联系人</w:t>
            </w:r>
          </w:p>
          <w:p w14:paraId="70591319">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rPr>
              <w:t>质疑函的内容、格式：应符合《中华人民共和国财政部令第94号</w:t>
            </w:r>
            <w:r>
              <w:rPr>
                <w:rFonts w:hint="eastAsia" w:ascii="宋体" w:hAnsi="宋体" w:eastAsia="宋体" w:cs="宋体"/>
                <w:kern w:val="44"/>
                <w:sz w:val="24"/>
                <w:szCs w:val="24"/>
                <w:highlight w:val="none"/>
                <w:lang w:eastAsia="zh-CN"/>
              </w:rPr>
              <w:t>—</w:t>
            </w:r>
            <w:r>
              <w:rPr>
                <w:rFonts w:hint="eastAsia" w:ascii="宋体" w:hAnsi="宋体" w:eastAsia="宋体" w:cs="宋体"/>
                <w:kern w:val="44"/>
                <w:sz w:val="24"/>
                <w:szCs w:val="24"/>
                <w:highlight w:val="none"/>
              </w:rPr>
              <w:t>政府采购质疑和投诉办法》相关规定和财政部门制定的《政府采购质疑函范本》格式。</w:t>
            </w:r>
          </w:p>
          <w:p w14:paraId="0DB4514C">
            <w:pPr>
              <w:keepNext w:val="0"/>
              <w:keepLines w:val="0"/>
              <w:pageBreakBefore w:val="0"/>
              <w:widowControl/>
              <w:kinsoku/>
              <w:wordWrap/>
              <w:overflowPunct/>
              <w:topLinePunct w:val="0"/>
              <w:autoSpaceDE/>
              <w:autoSpaceDN/>
              <w:bidi w:val="0"/>
              <w:adjustRightInd/>
              <w:snapToGrid/>
              <w:spacing w:line="360" w:lineRule="auto"/>
              <w:ind w:firstLine="240" w:firstLineChars="100"/>
              <w:jc w:val="left"/>
              <w:textAlignment w:val="auto"/>
              <w:rPr>
                <w:rFonts w:hint="eastAsia" w:ascii="宋体" w:hAnsi="宋体" w:eastAsia="宋体" w:cs="宋体"/>
                <w:kern w:val="44"/>
                <w:sz w:val="24"/>
                <w:szCs w:val="24"/>
                <w:highlight w:val="none"/>
              </w:rPr>
            </w:pPr>
            <w:r>
              <w:rPr>
                <w:rFonts w:hint="eastAsia" w:ascii="宋体" w:hAnsi="宋体" w:eastAsia="宋体" w:cs="宋体"/>
                <w:kern w:val="44"/>
                <w:sz w:val="24"/>
                <w:szCs w:val="24"/>
                <w:highlight w:val="none"/>
                <w:lang w:val="en-US" w:eastAsia="zh-CN"/>
              </w:rPr>
              <w:t>二、</w:t>
            </w:r>
            <w:r>
              <w:rPr>
                <w:rFonts w:hint="eastAsia" w:ascii="宋体" w:hAnsi="宋体" w:cs="宋体"/>
                <w:kern w:val="44"/>
                <w:sz w:val="24"/>
                <w:szCs w:val="24"/>
                <w:highlight w:val="none"/>
                <w:lang w:eastAsia="zh-CN"/>
              </w:rPr>
              <w:t>响应人</w:t>
            </w:r>
            <w:r>
              <w:rPr>
                <w:rFonts w:hint="eastAsia" w:ascii="宋体" w:hAnsi="宋体" w:eastAsia="宋体" w:cs="宋体"/>
                <w:kern w:val="44"/>
                <w:sz w:val="24"/>
                <w:szCs w:val="24"/>
                <w:highlight w:val="none"/>
              </w:rPr>
              <w:t>应在法定质疑期内一次性针对同一采购程序环节提出质疑，否则针对再次提出质疑将不予接收。（采购程序环节分为：采购公告、磋商文件、采购过程、成交结果）</w:t>
            </w:r>
          </w:p>
        </w:tc>
      </w:tr>
      <w:tr w14:paraId="6F34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5F293F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533FB0C">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竞争性磋商文件的解释</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0F684742">
            <w:pPr>
              <w:widowControl/>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在符合相关法律法规的前提下，竞争性磋商文件的解释权归</w:t>
            </w:r>
            <w:r>
              <w:rPr>
                <w:rFonts w:hint="eastAsia" w:ascii="宋体" w:hAnsi="宋体" w:cs="宋体"/>
                <w:kern w:val="44"/>
                <w:sz w:val="24"/>
                <w:szCs w:val="24"/>
                <w:highlight w:val="none"/>
                <w:lang w:val="en-US" w:eastAsia="zh-CN"/>
              </w:rPr>
              <w:t>采购</w:t>
            </w:r>
            <w:r>
              <w:rPr>
                <w:rFonts w:hint="eastAsia" w:ascii="宋体" w:hAnsi="宋体" w:cs="宋体"/>
                <w:kern w:val="44"/>
                <w:sz w:val="24"/>
                <w:szCs w:val="24"/>
                <w:highlight w:val="none"/>
              </w:rPr>
              <w:t>人所有。</w:t>
            </w:r>
          </w:p>
        </w:tc>
      </w:tr>
      <w:tr w14:paraId="39C4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3" w:hRule="atLeast"/>
          <w:jc w:val="center"/>
        </w:trPr>
        <w:tc>
          <w:tcPr>
            <w:tcW w:w="974" w:type="dxa"/>
            <w:tcBorders>
              <w:left w:val="single" w:color="auto" w:sz="4" w:space="0"/>
              <w:bottom w:val="single" w:color="auto" w:sz="4" w:space="0"/>
              <w:right w:val="single" w:color="auto" w:sz="4" w:space="0"/>
            </w:tcBorders>
            <w:noWrap w:val="0"/>
            <w:vAlign w:val="center"/>
          </w:tcPr>
          <w:p w14:paraId="3036C66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w:t>
            </w:r>
          </w:p>
        </w:tc>
        <w:tc>
          <w:tcPr>
            <w:tcW w:w="2105" w:type="dxa"/>
            <w:tcBorders>
              <w:left w:val="single" w:color="auto" w:sz="4" w:space="0"/>
              <w:bottom w:val="single" w:color="auto" w:sz="4" w:space="0"/>
              <w:right w:val="single" w:color="auto" w:sz="4" w:space="0"/>
            </w:tcBorders>
            <w:noWrap w:val="0"/>
            <w:vAlign w:val="center"/>
          </w:tcPr>
          <w:p w14:paraId="730ED48E">
            <w:pPr>
              <w:keepLines/>
              <w:spacing w:line="360" w:lineRule="auto"/>
              <w:jc w:val="center"/>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招标代理服务费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21A9707">
            <w:pPr>
              <w:spacing w:line="360" w:lineRule="auto"/>
              <w:ind w:left="60"/>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rPr>
              <w:t>招标代理服务收费参照豫招协[2023]002号河南省招标投标协会关于印发《河南省招标代理服务收费指导意见》规定的收费标准</w:t>
            </w:r>
            <w:r>
              <w:rPr>
                <w:rFonts w:hint="eastAsia" w:asciiTheme="minorEastAsia" w:hAnsiTheme="minorEastAsia" w:eastAsiaTheme="minorEastAsia" w:cstheme="minorEastAsia"/>
                <w:b/>
                <w:bCs/>
                <w:sz w:val="24"/>
                <w:szCs w:val="24"/>
                <w:highlight w:val="none"/>
                <w:lang w:val="en-US" w:eastAsia="zh-CN"/>
              </w:rPr>
              <w:t>下浮5%</w:t>
            </w:r>
            <w:r>
              <w:rPr>
                <w:rFonts w:hint="eastAsia" w:asciiTheme="minorEastAsia" w:hAnsiTheme="minorEastAsia" w:eastAsiaTheme="minorEastAsia" w:cstheme="minorEastAsia"/>
                <w:sz w:val="24"/>
                <w:szCs w:val="24"/>
                <w:highlight w:val="none"/>
              </w:rPr>
              <w:t>收取中标服务费。招标代理服务收费按差额定率累进法计算</w:t>
            </w:r>
            <w:r>
              <w:rPr>
                <w:rFonts w:hint="eastAsia" w:asciiTheme="minorEastAsia" w:hAnsiTheme="minorEastAsia" w:eastAsiaTheme="minorEastAsia" w:cstheme="minorEastAsia"/>
                <w:sz w:val="24"/>
                <w:szCs w:val="24"/>
                <w:highlight w:val="none"/>
                <w:lang w:val="en-US" w:eastAsia="zh-CN"/>
              </w:rPr>
              <w:t>由成交人支付，以成交金额为计费基数。</w:t>
            </w:r>
          </w:p>
          <w:p w14:paraId="11261061">
            <w:pP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支付方式：现金或转账</w:t>
            </w:r>
          </w:p>
          <w:p w14:paraId="5E9DD1B1">
            <w:pPr>
              <w:rPr>
                <w:rFonts w:hint="eastAsia" w:asciiTheme="minorEastAsia" w:hAnsiTheme="minorEastAsia" w:eastAsiaTheme="minorEastAsia" w:cstheme="minorEastAsia"/>
                <w:sz w:val="24"/>
                <w:szCs w:val="24"/>
                <w:highlight w:val="none"/>
                <w:lang w:val="en-US" w:eastAsia="zh-CN"/>
              </w:rPr>
            </w:pPr>
          </w:p>
          <w:p w14:paraId="7F4D649D">
            <w:pP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收款单位：河南环昂工程咨询有限公司灵宝分公司</w:t>
            </w:r>
          </w:p>
          <w:p w14:paraId="012C71C4">
            <w:pPr>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招标代理公司账户：1713221009100030822</w:t>
            </w:r>
          </w:p>
          <w:p w14:paraId="2C0E048F">
            <w:pPr>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 xml:space="preserve">开户行：中国工商银行股份有限公司灵宝北区支行  </w:t>
            </w:r>
          </w:p>
          <w:p w14:paraId="4C4CB7FC">
            <w:pPr>
              <w:rPr>
                <w:highlight w:val="none"/>
              </w:rPr>
            </w:pPr>
          </w:p>
          <w:p w14:paraId="5803AF6D">
            <w:pPr>
              <w:rPr>
                <w:highlight w:val="none"/>
              </w:rPr>
            </w:pPr>
          </w:p>
          <w:p w14:paraId="50296D7D">
            <w:pPr>
              <w:keepLines w:val="0"/>
              <w:spacing w:line="360" w:lineRule="auto"/>
              <w:ind w:left="60"/>
              <w:jc w:val="left"/>
              <w:rPr>
                <w:rFonts w:hint="default"/>
                <w:highlight w:val="none"/>
                <w:lang w:val="en-US" w:eastAsia="zh-CN"/>
              </w:rPr>
            </w:pPr>
          </w:p>
        </w:tc>
      </w:tr>
      <w:tr w14:paraId="73BB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E2377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FFA0C46">
            <w:pPr>
              <w:spacing w:line="440" w:lineRule="exact"/>
              <w:jc w:val="center"/>
              <w:rPr>
                <w:rFonts w:hint="eastAsia" w:ascii="宋体" w:hAnsi="宋体" w:eastAsia="宋体" w:cs="宋体"/>
                <w:bCs/>
                <w:color w:val="auto"/>
                <w:kern w:val="0"/>
                <w:sz w:val="24"/>
                <w:szCs w:val="22"/>
                <w:highlight w:val="none"/>
                <w:lang w:val="en-US" w:eastAsia="zh-CN" w:bidi="ar-SA"/>
              </w:rPr>
            </w:pP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lang w:eastAsia="zh-CN"/>
              </w:rPr>
              <w:t>文件份数</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2CE24AAE">
            <w:pPr>
              <w:pStyle w:val="6"/>
              <w:keepNext w:val="0"/>
              <w:keepLines w:val="0"/>
              <w:pageBreakBefore w:val="0"/>
              <w:widowControl w:val="0"/>
              <w:kinsoku/>
              <w:wordWrap/>
              <w:overflowPunct/>
              <w:topLinePunct w:val="0"/>
              <w:autoSpaceDE/>
              <w:autoSpaceDN/>
              <w:bidi w:val="0"/>
              <w:adjustRightInd/>
              <w:snapToGrid/>
              <w:spacing w:afterLines="0" w:line="400" w:lineRule="exact"/>
              <w:ind w:firstLine="240" w:firstLineChars="100"/>
              <w:jc w:val="both"/>
              <w:textAlignment w:val="auto"/>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2"/>
                <w:sz w:val="24"/>
                <w:szCs w:val="24"/>
                <w:highlight w:val="none"/>
                <w:lang w:val="en-US" w:eastAsia="zh-CN" w:bidi="ar-SA"/>
              </w:rPr>
              <w:t>开标时不再递交纸质</w:t>
            </w:r>
            <w:r>
              <w:rPr>
                <w:rFonts w:hint="eastAsia" w:hAnsi="宋体" w:cs="宋体"/>
                <w:color w:val="auto"/>
                <w:kern w:val="2"/>
                <w:sz w:val="24"/>
                <w:szCs w:val="24"/>
                <w:highlight w:val="none"/>
                <w:lang w:val="en-US" w:eastAsia="zh-CN" w:bidi="ar-SA"/>
              </w:rPr>
              <w:t>响应文件</w:t>
            </w:r>
            <w:r>
              <w:rPr>
                <w:rFonts w:hint="eastAsia" w:ascii="宋体" w:hAnsi="宋体" w:eastAsia="宋体" w:cs="宋体"/>
                <w:color w:val="auto"/>
                <w:kern w:val="2"/>
                <w:sz w:val="24"/>
                <w:szCs w:val="24"/>
                <w:highlight w:val="none"/>
                <w:lang w:val="en-US" w:eastAsia="zh-CN" w:bidi="ar-SA"/>
              </w:rPr>
              <w:t>，成交单位领取成交通知书时</w:t>
            </w:r>
            <w:r>
              <w:rPr>
                <w:rFonts w:hint="eastAsia" w:hAnsi="宋体" w:cs="宋体"/>
                <w:color w:val="auto"/>
                <w:kern w:val="2"/>
                <w:sz w:val="24"/>
                <w:szCs w:val="24"/>
                <w:highlight w:val="none"/>
                <w:lang w:val="en-US" w:eastAsia="zh-CN" w:bidi="ar-SA"/>
              </w:rPr>
              <w:t>须</w:t>
            </w:r>
            <w:r>
              <w:rPr>
                <w:rFonts w:hint="eastAsia" w:ascii="宋体" w:hAnsi="宋体" w:eastAsia="宋体" w:cs="宋体"/>
                <w:color w:val="auto"/>
                <w:kern w:val="2"/>
                <w:sz w:val="24"/>
                <w:szCs w:val="24"/>
                <w:highlight w:val="none"/>
                <w:lang w:val="en-US" w:eastAsia="zh-CN" w:bidi="ar-SA"/>
              </w:rPr>
              <w:t>提交</w:t>
            </w:r>
            <w:r>
              <w:rPr>
                <w:rFonts w:hint="eastAsia" w:ascii="宋体" w:hAnsi="宋体" w:eastAsia="宋体" w:cs="宋体"/>
                <w:b/>
                <w:bCs/>
                <w:color w:val="auto"/>
                <w:kern w:val="2"/>
                <w:sz w:val="24"/>
                <w:szCs w:val="24"/>
                <w:highlight w:val="none"/>
                <w:lang w:val="en-US" w:eastAsia="zh-CN" w:bidi="ar-SA"/>
              </w:rPr>
              <w:t>三份</w:t>
            </w:r>
            <w:r>
              <w:rPr>
                <w:rFonts w:hint="eastAsia" w:ascii="宋体" w:hAnsi="宋体" w:eastAsia="宋体" w:cs="宋体"/>
                <w:color w:val="auto"/>
                <w:kern w:val="2"/>
                <w:sz w:val="24"/>
                <w:szCs w:val="24"/>
                <w:highlight w:val="none"/>
                <w:lang w:val="en-US" w:eastAsia="zh-CN" w:bidi="ar-SA"/>
              </w:rPr>
              <w:t>纸质</w:t>
            </w:r>
            <w:r>
              <w:rPr>
                <w:rFonts w:hint="eastAsia" w:hAnsi="宋体" w:cs="宋体"/>
                <w:color w:val="auto"/>
                <w:kern w:val="2"/>
                <w:sz w:val="24"/>
                <w:szCs w:val="24"/>
                <w:highlight w:val="none"/>
                <w:lang w:val="en-US" w:eastAsia="zh-CN" w:bidi="ar-SA"/>
              </w:rPr>
              <w:t>响应文件（与上传的响应文件须完全一致，并在封面加盖公章，侧面加盖公章骑缝章）</w:t>
            </w:r>
            <w:r>
              <w:rPr>
                <w:rFonts w:hint="eastAsia" w:ascii="宋体" w:hAnsi="宋体" w:eastAsia="宋体" w:cs="宋体"/>
                <w:color w:val="auto"/>
                <w:kern w:val="2"/>
                <w:sz w:val="24"/>
                <w:szCs w:val="24"/>
                <w:highlight w:val="none"/>
                <w:lang w:val="en-US" w:eastAsia="zh-CN" w:bidi="ar-SA"/>
              </w:rPr>
              <w:t>。</w:t>
            </w:r>
          </w:p>
        </w:tc>
      </w:tr>
      <w:tr w14:paraId="431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0CF3B97">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4029B7DD">
            <w:pPr>
              <w:widowControl/>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不良行为记录</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B3094B5">
            <w:pPr>
              <w:widowControl/>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在以往建设项目中，因质量、安全、节能及交易活动受通报批评或记入不良行为记录。</w:t>
            </w:r>
          </w:p>
        </w:tc>
      </w:tr>
      <w:tr w14:paraId="481C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3FE763F">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57FDC440">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知识产权</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5A21C50F">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构成本竞争性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文件各个组成部分的文件，未经采购人书面同意，</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不得擅自复印和用于非本招标项目所需的其他目的。采购人全部或者部分使用未成交人</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中的技术成果或技术方案时，需征得其书面同意，并不得擅自复印或提供给第三人</w:t>
            </w:r>
          </w:p>
        </w:tc>
      </w:tr>
      <w:tr w14:paraId="2217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7A09BE5">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097B5148">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监督</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3F499E93">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本项目的招标投标活动及其相关当事人应当接受有管辖权的建设工程招标投标行政监督部门依法实施的监督</w:t>
            </w:r>
          </w:p>
        </w:tc>
      </w:tr>
      <w:tr w14:paraId="423E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DF9FCE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3AF9C7F0">
            <w:pPr>
              <w:spacing w:line="360" w:lineRule="auto"/>
              <w:jc w:val="center"/>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解释权</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3A9BC29">
            <w:pPr>
              <w:spacing w:line="360" w:lineRule="auto"/>
              <w:jc w:val="left"/>
              <w:rPr>
                <w:rFonts w:hint="eastAsia" w:ascii="宋体" w:hAnsi="宋体" w:eastAsia="宋体" w:cs="宋体"/>
                <w:kern w:val="44"/>
                <w:sz w:val="24"/>
                <w:szCs w:val="24"/>
                <w:highlight w:val="none"/>
              </w:rPr>
            </w:pPr>
            <w:r>
              <w:rPr>
                <w:rFonts w:hint="eastAsia" w:ascii="宋体" w:hAnsi="宋体" w:eastAsia="宋体" w:cs="宋体"/>
                <w:color w:val="auto"/>
                <w:sz w:val="24"/>
                <w:szCs w:val="24"/>
                <w:highlight w:val="none"/>
              </w:rPr>
              <w:t>构成本竞争性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文件的各个组成部分应互为解释，互为说明，如有不明确或不一致，构成合同文件组成内容，以合同文件约定内容为准，且以专用</w:t>
            </w:r>
            <w:r>
              <w:rPr>
                <w:rFonts w:hint="eastAsia" w:ascii="宋体" w:hAnsi="宋体" w:eastAsia="宋体" w:cs="宋体"/>
                <w:color w:val="auto"/>
                <w:sz w:val="24"/>
                <w:szCs w:val="24"/>
                <w:highlight w:val="none"/>
                <w:lang w:eastAsia="zh-CN"/>
              </w:rPr>
              <w:t>合同草案</w:t>
            </w:r>
            <w:r>
              <w:rPr>
                <w:rFonts w:hint="eastAsia" w:ascii="宋体" w:hAnsi="宋体" w:eastAsia="宋体" w:cs="宋体"/>
                <w:color w:val="auto"/>
                <w:sz w:val="24"/>
                <w:szCs w:val="24"/>
                <w:highlight w:val="none"/>
              </w:rPr>
              <w:t>约定的合同文件优先顺序解释；除竞争性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文件中有特别规定外，仅适用于招标投标阶段的规定，按招标公告（投标邀请书）、评标办法、</w:t>
            </w:r>
            <w:r>
              <w:rPr>
                <w:rFonts w:hint="eastAsia" w:ascii="宋体" w:hAnsi="宋体" w:cs="宋体"/>
                <w:color w:val="auto"/>
                <w:sz w:val="24"/>
                <w:szCs w:val="24"/>
                <w:highlight w:val="none"/>
                <w:lang w:eastAsia="zh-CN"/>
              </w:rPr>
              <w:t>响应文件</w:t>
            </w:r>
            <w:r>
              <w:rPr>
                <w:rFonts w:hint="eastAsia" w:ascii="宋体" w:hAnsi="宋体" w:eastAsia="宋体" w:cs="宋体"/>
                <w:color w:val="auto"/>
                <w:sz w:val="24"/>
                <w:szCs w:val="24"/>
                <w:highlight w:val="none"/>
              </w:rPr>
              <w:t>格式的先后顺序解释；同一组成文件中就同一事项的规定或约定不一致的，以编排顺序在后者为准；同一组成文件不同版本之间有不一致的，已形成时间在后者为准。按本款前述规定仍不能形成结论的，由采购人</w:t>
            </w:r>
            <w:r>
              <w:rPr>
                <w:rFonts w:hint="eastAsia" w:ascii="宋体" w:hAnsi="宋体" w:eastAsia="宋体" w:cs="宋体"/>
                <w:color w:val="auto"/>
                <w:sz w:val="24"/>
                <w:szCs w:val="24"/>
                <w:highlight w:val="none"/>
                <w:lang w:eastAsia="zh-CN"/>
              </w:rPr>
              <w:t>或委托代理机构</w:t>
            </w:r>
            <w:r>
              <w:rPr>
                <w:rFonts w:hint="eastAsia" w:ascii="宋体" w:hAnsi="宋体" w:eastAsia="宋体" w:cs="宋体"/>
                <w:color w:val="auto"/>
                <w:sz w:val="24"/>
                <w:szCs w:val="24"/>
                <w:highlight w:val="none"/>
              </w:rPr>
              <w:t>负责解释</w:t>
            </w:r>
            <w:r>
              <w:rPr>
                <w:rFonts w:hint="eastAsia" w:ascii="宋体" w:hAnsi="宋体" w:eastAsia="宋体" w:cs="宋体"/>
                <w:color w:val="auto"/>
                <w:sz w:val="24"/>
                <w:szCs w:val="24"/>
                <w:highlight w:val="none"/>
                <w:lang w:eastAsia="zh-CN"/>
              </w:rPr>
              <w:t>。</w:t>
            </w:r>
          </w:p>
        </w:tc>
      </w:tr>
      <w:tr w14:paraId="600D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CC9760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17371141">
            <w:pPr>
              <w:spacing w:line="360" w:lineRule="auto"/>
              <w:jc w:val="center"/>
              <w:rPr>
                <w:rFonts w:hint="eastAsia" w:ascii="宋体" w:hAnsi="宋体" w:eastAsia="宋体" w:cs="宋体"/>
                <w:kern w:val="44"/>
                <w:sz w:val="24"/>
                <w:szCs w:val="24"/>
                <w:highlight w:val="none"/>
              </w:rPr>
            </w:pPr>
            <w:r>
              <w:rPr>
                <w:rFonts w:hint="eastAsia" w:ascii="宋体" w:hAnsi="宋体" w:cs="宋体"/>
                <w:kern w:val="44"/>
                <w:sz w:val="24"/>
                <w:szCs w:val="24"/>
                <w:highlight w:val="none"/>
              </w:rPr>
              <w:t>同义词语</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1F6CC0B6">
            <w:pPr>
              <w:spacing w:line="360" w:lineRule="auto"/>
              <w:jc w:val="left"/>
              <w:rPr>
                <w:rFonts w:hint="eastAsia" w:ascii="宋体" w:hAnsi="宋体" w:eastAsia="宋体" w:cs="宋体"/>
                <w:kern w:val="44"/>
                <w:sz w:val="24"/>
                <w:szCs w:val="24"/>
                <w:highlight w:val="none"/>
              </w:rPr>
            </w:pPr>
            <w:r>
              <w:rPr>
                <w:rFonts w:hint="eastAsia" w:ascii="宋体" w:hAnsi="宋体" w:cs="宋体"/>
                <w:kern w:val="44"/>
                <w:sz w:val="24"/>
                <w:szCs w:val="24"/>
                <w:highlight w:val="none"/>
              </w:rPr>
              <w:t>构成竞争性磋商文件组成部分的“通用合同条款”、“专用合同条款”、“技术标准和要求”等章节中出现的措辞“发包人”和“承包人”，在招标投标阶段应当分别按“</w:t>
            </w:r>
            <w:r>
              <w:rPr>
                <w:rFonts w:hint="eastAsia" w:ascii="宋体" w:hAnsi="宋体" w:cs="宋体"/>
                <w:kern w:val="44"/>
                <w:sz w:val="24"/>
                <w:szCs w:val="24"/>
                <w:highlight w:val="none"/>
                <w:lang w:eastAsia="zh-CN"/>
              </w:rPr>
              <w:t>采购人</w:t>
            </w:r>
            <w:r>
              <w:rPr>
                <w:rFonts w:hint="eastAsia" w:ascii="宋体" w:hAnsi="宋体" w:cs="宋体"/>
                <w:kern w:val="44"/>
                <w:sz w:val="24"/>
                <w:szCs w:val="24"/>
                <w:highlight w:val="none"/>
              </w:rPr>
              <w:t>”和“</w:t>
            </w:r>
            <w:r>
              <w:rPr>
                <w:rFonts w:hint="eastAsia" w:ascii="宋体" w:hAnsi="宋体" w:cs="宋体"/>
                <w:kern w:val="44"/>
                <w:sz w:val="24"/>
                <w:szCs w:val="24"/>
                <w:highlight w:val="none"/>
                <w:lang w:eastAsia="zh-CN"/>
              </w:rPr>
              <w:t>响应人</w:t>
            </w:r>
            <w:r>
              <w:rPr>
                <w:rFonts w:hint="eastAsia" w:ascii="宋体" w:hAnsi="宋体" w:cs="宋体"/>
                <w:kern w:val="44"/>
                <w:sz w:val="24"/>
                <w:szCs w:val="24"/>
                <w:highlight w:val="none"/>
              </w:rPr>
              <w:t>”进行理解。</w:t>
            </w:r>
          </w:p>
        </w:tc>
      </w:tr>
      <w:tr w14:paraId="37AF5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1091DC1">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2105" w:type="dxa"/>
            <w:tcBorders>
              <w:top w:val="single" w:color="auto" w:sz="4" w:space="0"/>
              <w:left w:val="single" w:color="auto" w:sz="4" w:space="0"/>
              <w:bottom w:val="single" w:color="auto" w:sz="4" w:space="0"/>
              <w:right w:val="single" w:color="auto" w:sz="4" w:space="0"/>
            </w:tcBorders>
            <w:noWrap w:val="0"/>
            <w:vAlign w:val="center"/>
          </w:tcPr>
          <w:p w14:paraId="6A310BBC">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电子化交易</w:t>
            </w:r>
          </w:p>
          <w:p w14:paraId="01A73AE1">
            <w:pPr>
              <w:widowControl/>
              <w:wordWrap w:val="0"/>
              <w:spacing w:line="360" w:lineRule="auto"/>
              <w:jc w:val="center"/>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注意事项</w:t>
            </w:r>
          </w:p>
        </w:tc>
        <w:tc>
          <w:tcPr>
            <w:tcW w:w="6414" w:type="dxa"/>
            <w:tcBorders>
              <w:top w:val="single" w:color="auto" w:sz="4" w:space="0"/>
              <w:left w:val="single" w:color="auto" w:sz="4" w:space="0"/>
              <w:bottom w:val="single" w:color="auto" w:sz="4" w:space="0"/>
              <w:right w:val="single" w:color="auto" w:sz="4" w:space="0"/>
            </w:tcBorders>
            <w:noWrap w:val="0"/>
            <w:vAlign w:val="center"/>
          </w:tcPr>
          <w:p w14:paraId="7ACFDB30">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具体要求：本项目为电子化、无纸化交易项目，响应文件是</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通过中心磋商响应文件制作系统制作，并经过签章和加密后生成的电子版磋商响应文件。</w:t>
            </w:r>
          </w:p>
          <w:p w14:paraId="4B8DBC9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一、电子化投标</w:t>
            </w:r>
          </w:p>
          <w:p w14:paraId="4296D58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（一）网上磋商保证金的缴纳</w:t>
            </w:r>
          </w:p>
          <w:p w14:paraId="6083B7F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根据《河南省财政厅关于优化政府采购营商环境有关问题的通知》（豫财购【2019】4号）第6条的规定，磋商保证金不再收取。</w:t>
            </w:r>
          </w:p>
          <w:p w14:paraId="7C368DC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（二）电子化响应文件的签章</w:t>
            </w:r>
          </w:p>
          <w:p w14:paraId="37C334E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在生成电子化磋商响应文件后，应对电子化磋商响应文件进行签章，未进行签章的视为无效响应。</w:t>
            </w:r>
          </w:p>
          <w:p w14:paraId="42EB289B">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2、竞争性磋商文件中要求磋商响应</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盖章的，以签盖单位章为准；要求法定代表人或授权代理人签章的，以签盖法定代表人签章为准。</w:t>
            </w:r>
          </w:p>
          <w:p w14:paraId="5836A420">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（三）电子化磋商响应文件的格式及上传投标</w:t>
            </w:r>
          </w:p>
          <w:p w14:paraId="4AAC61FF">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69D20DF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电子化磋商响应文件具体制作教材请</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点击以下链接学习http://gzjy.smx.gov.cn/fwzn/004003/20200325/2b5a3a5a-f987-405c-993f-88f43e1d1ac3.html注：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投报多个标段的，需要每个标段单独制作电子磋商响应文件。</w:t>
            </w:r>
          </w:p>
          <w:p w14:paraId="2A482E5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2、电子化磋商响应文件应在磋商截止时间前成功上传至三门峡市公共资源电子化交易系统。至磋商截止时间止，仍未上传成功的电子化磋商响应文件将不予接收。</w:t>
            </w:r>
          </w:p>
          <w:p w14:paraId="63986E24">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注：如按照电子化投标操作教材制作完成的电子化磋商响应文件无法上传的，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应在磋商截止时间前尽早的联系中心技术人员，以便有充分的时间进行处理。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应充分考虑到处理技术问题和上传数据等工作所需的时间问题，磋商响应文件未在磋商截止时间前成功上传的，其磋商响应文件不予接收。</w:t>
            </w:r>
          </w:p>
          <w:p w14:paraId="6492F57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技术联系电话：4009980000</w:t>
            </w:r>
          </w:p>
          <w:p w14:paraId="1B6FB04C">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（四）电子化项目开标、解密、唱标、评标</w:t>
            </w:r>
          </w:p>
          <w:p w14:paraId="2C551673">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1、本项目采用电子化、无纸化进行招标，开标当日，</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无需到开标现场参加开标会议，</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当在磋商截止时间前，登陆不见面开标大厅选择登陆三门峡市公共资源电子招投标系统进行登陆（网址为http://120.194.249.36:10094/BidOpening/bidopeninghallaction/hall/login）,在线准时参加开标活动并进行磋商响应文件解密等。</w:t>
            </w:r>
          </w:p>
          <w:p w14:paraId="7FDC930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2、电子化磋商响应文件采用一次加密方式。开标时，由</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使用CA证书，在规定时间内对其电子化磋商响应文件进行解密。每位</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的解密时间为开标时间起30分钟内，如在规定时间内未完成解密的，其磋商响应文件不予开标、唱标。</w:t>
            </w:r>
          </w:p>
          <w:p w14:paraId="5466952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3、电子化磋商响应文件解密异常的处理</w:t>
            </w:r>
          </w:p>
          <w:p w14:paraId="41A82FC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如出现</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的电子磋商响应文件无法解密等异常情况，</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应及时致电中介服务机构说明。磋商响应文件异常，按以下步骤进行处理：</w:t>
            </w:r>
          </w:p>
          <w:p w14:paraId="4D947082">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（1）首先由技术人员进行问题排查。</w:t>
            </w:r>
          </w:p>
          <w:p w14:paraId="02ECB3C8">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（2）经技术人员排查后，是</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文件自身问题导致磋商响应文件无法解密的，该磋商响应文件将不予接收、解密和唱标。开标会议继续进行。</w:t>
            </w:r>
          </w:p>
          <w:p w14:paraId="436C7AA1">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310FBF2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4、待所有</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磋商响应文件解密完成后，由中介服务机构操作，对所有已解密磋商响应文件进行唱标。</w:t>
            </w:r>
          </w:p>
          <w:p w14:paraId="1CA450C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应保证在磋商期间电话、电脑、网络能够正常工作，</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因停电、电脑病毒、网络堵塞等原因，未在规定的解密时间内对磋商响应文件进行解密的，其磋商响应文件不予接收、唱标。</w:t>
            </w:r>
          </w:p>
          <w:p w14:paraId="274399FE">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5、磋商时</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可登录到交易系统中在开标解密栏中点击报价一览表查看自己的磋商响应报价。如对自己的唱标内容有异议的，应在</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解密成功后10分钟内向中介服务机构电话质疑。中介服务机构应在监督人员的监督下进行免提通话接受</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的质疑并做好书面记录。</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未在规定时间内提出质疑的，视为认可唱标内容。</w:t>
            </w:r>
          </w:p>
          <w:p w14:paraId="6D6C347D">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6、评审时，磋商小组对电子化磋商响应文件有质疑的，将通过电子化交易系统对</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发起质疑，并在监督人员的监督下，用免提模式致电需要答复的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对质疑进行回复。</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的回复文件必须以经过</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和其法定代表人签章的PDF格式文件为准，并通过电子化交易系统提交至评标委员会。</w:t>
            </w:r>
          </w:p>
          <w:p w14:paraId="39557AE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7、如磋商小组对需要回复的</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连续三次致电未接通的，视为</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放弃回复，磋商小组将自行对需要回复的内容进行认定。</w:t>
            </w:r>
          </w:p>
          <w:p w14:paraId="23DE271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二、相关证书原件的提交</w:t>
            </w:r>
          </w:p>
          <w:p w14:paraId="25660679">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1、本项目实行资格后审，资格审查内容以响应文件为准，其资料真实性由</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自行承担，同时</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要完善主体库。</w:t>
            </w:r>
          </w:p>
          <w:p w14:paraId="2CD85A87">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2、评审打分部分：评审打分部分仍按照100分制原则进行，涉及到资格审查、企业荣誉、人员业绩、企业业绩等计分部分时，以</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自行上传到响应文件中的相应内容为准。</w:t>
            </w:r>
          </w:p>
          <w:p w14:paraId="0FBD5B96">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3、</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按照响应文件格式进行响应文件编制，在响应文件编制时，应明确将</w:t>
            </w:r>
            <w:r>
              <w:rPr>
                <w:rFonts w:hint="eastAsia" w:ascii="宋体" w:hAnsi="宋体" w:cs="Times New Roman"/>
                <w:color w:val="000000"/>
                <w:kern w:val="0"/>
                <w:sz w:val="24"/>
                <w:szCs w:val="20"/>
                <w:highlight w:val="none"/>
                <w:lang w:eastAsia="zh-CN"/>
              </w:rPr>
              <w:t>响应人</w:t>
            </w:r>
            <w:r>
              <w:rPr>
                <w:rFonts w:hint="eastAsia" w:ascii="宋体" w:hAnsi="宋体" w:eastAsia="宋体" w:cs="Times New Roman"/>
                <w:color w:val="000000"/>
                <w:kern w:val="0"/>
                <w:sz w:val="24"/>
                <w:szCs w:val="20"/>
                <w:highlight w:val="none"/>
                <w:lang w:eastAsia="zh-CN"/>
              </w:rPr>
              <w:t>企业基本情况、资质情况、人员情况、财务情况、业绩情况等信息编入响应文件，便于进行资格审查及评审打分。</w:t>
            </w:r>
          </w:p>
          <w:p w14:paraId="3A86284A">
            <w:pPr>
              <w:widowControl/>
              <w:wordWrap w:val="0"/>
              <w:spacing w:line="360" w:lineRule="auto"/>
              <w:jc w:val="left"/>
              <w:rPr>
                <w:rFonts w:hint="eastAsia" w:ascii="宋体" w:hAnsi="宋体" w:eastAsia="宋体" w:cs="Times New Roman"/>
                <w:color w:val="000000"/>
                <w:kern w:val="0"/>
                <w:sz w:val="24"/>
                <w:szCs w:val="20"/>
                <w:highlight w:val="none"/>
                <w:lang w:eastAsia="zh-CN"/>
              </w:rPr>
            </w:pPr>
            <w:r>
              <w:rPr>
                <w:rFonts w:hint="eastAsia" w:ascii="宋体" w:hAnsi="宋体" w:eastAsia="宋体" w:cs="Times New Roman"/>
                <w:color w:val="000000"/>
                <w:kern w:val="0"/>
                <w:sz w:val="24"/>
                <w:szCs w:val="20"/>
                <w:highlight w:val="none"/>
                <w:lang w:eastAsia="zh-CN"/>
              </w:rPr>
              <w:t>提示：本项目为电子化、无纸化交易项目，为保证您能投标成功，请需仔细阅读以上条款。</w:t>
            </w:r>
          </w:p>
        </w:tc>
      </w:tr>
    </w:tbl>
    <w:p w14:paraId="51329FB6">
      <w:pPr>
        <w:widowControl/>
        <w:spacing w:line="240" w:lineRule="auto"/>
        <w:jc w:val="left"/>
        <w:rPr>
          <w:rFonts w:hint="eastAsia" w:ascii="Times New Roman" w:hAnsi="Times New Roman"/>
          <w:color w:val="000000"/>
          <w:kern w:val="0"/>
          <w:sz w:val="20"/>
          <w:szCs w:val="20"/>
          <w:highlight w:val="none"/>
        </w:rPr>
      </w:pPr>
    </w:p>
    <w:bookmarkEnd w:id="14"/>
    <w:p w14:paraId="4563D2A5">
      <w:pPr>
        <w:spacing w:line="480" w:lineRule="exact"/>
        <w:rPr>
          <w:rFonts w:hint="eastAsia" w:ascii="宋体" w:hAnsi="宋体" w:cs="宋体"/>
          <w:b/>
          <w:bCs/>
          <w:kern w:val="28"/>
          <w:sz w:val="24"/>
          <w:szCs w:val="24"/>
          <w:highlight w:val="none"/>
        </w:rPr>
      </w:pPr>
      <w:bookmarkStart w:id="15" w:name="_Toc144974497"/>
      <w:bookmarkStart w:id="16" w:name="_Toc246996175"/>
      <w:bookmarkStart w:id="17" w:name="_Toc152045529"/>
      <w:bookmarkStart w:id="18" w:name="_Toc247085689"/>
      <w:bookmarkStart w:id="19" w:name="_Toc152042305"/>
      <w:bookmarkStart w:id="20" w:name="_Toc246996918"/>
      <w:bookmarkStart w:id="21" w:name="_Toc179632546"/>
      <w:bookmarkStart w:id="22" w:name="_Toc296602420"/>
      <w:bookmarkStart w:id="23" w:name="_Toc183264294"/>
      <w:bookmarkStart w:id="24" w:name="_Toc181180297"/>
      <w:r>
        <w:rPr>
          <w:rFonts w:hint="eastAsia" w:ascii="宋体" w:hAnsi="宋体" w:cs="宋体"/>
          <w:b/>
          <w:bCs/>
          <w:kern w:val="28"/>
          <w:sz w:val="24"/>
          <w:szCs w:val="24"/>
          <w:highlight w:val="none"/>
        </w:rPr>
        <w:t>1.总则</w:t>
      </w:r>
      <w:bookmarkEnd w:id="15"/>
      <w:bookmarkEnd w:id="16"/>
      <w:bookmarkEnd w:id="17"/>
      <w:bookmarkEnd w:id="18"/>
      <w:bookmarkEnd w:id="19"/>
      <w:bookmarkEnd w:id="20"/>
      <w:bookmarkEnd w:id="21"/>
      <w:bookmarkEnd w:id="22"/>
    </w:p>
    <w:p w14:paraId="04F3C7E0">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25" w:name="_Toc246996919"/>
      <w:bookmarkStart w:id="26" w:name="_Toc11983"/>
      <w:bookmarkStart w:id="27" w:name="_Toc152045530"/>
      <w:bookmarkStart w:id="28" w:name="_Toc179632547"/>
      <w:bookmarkStart w:id="29" w:name="_Toc144974498"/>
      <w:bookmarkStart w:id="30" w:name="_Toc77586820"/>
      <w:bookmarkStart w:id="31" w:name="_Toc152042306"/>
      <w:bookmarkStart w:id="32" w:name="_Toc296602421"/>
      <w:bookmarkStart w:id="33" w:name="_Toc246996176"/>
      <w:bookmarkStart w:id="34" w:name="_Toc77586913"/>
      <w:bookmarkStart w:id="35" w:name="_Toc247085690"/>
      <w:r>
        <w:rPr>
          <w:rFonts w:hint="eastAsia" w:ascii="宋体" w:hAnsi="宋体" w:eastAsia="宋体" w:cs="宋体"/>
          <w:color w:val="auto"/>
          <w:sz w:val="24"/>
          <w:szCs w:val="24"/>
          <w:highlight w:val="none"/>
        </w:rPr>
        <w:t>1.1项目概况</w:t>
      </w:r>
      <w:bookmarkEnd w:id="25"/>
      <w:bookmarkEnd w:id="26"/>
      <w:bookmarkEnd w:id="27"/>
      <w:bookmarkEnd w:id="28"/>
      <w:bookmarkEnd w:id="29"/>
      <w:bookmarkEnd w:id="30"/>
      <w:bookmarkEnd w:id="31"/>
      <w:bookmarkEnd w:id="32"/>
      <w:bookmarkEnd w:id="33"/>
      <w:bookmarkEnd w:id="34"/>
      <w:bookmarkEnd w:id="35"/>
    </w:p>
    <w:p w14:paraId="4D36BDBB">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1.1.1根据《政府采购竞争性磋商采购方式管理暂行办法》等有关法律、法规和规章的规定，本磋商项目已具备磋商条件，现对本项目施工进行竞争性磋商。</w:t>
      </w:r>
    </w:p>
    <w:p w14:paraId="5A81240D">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1.1.2本磋商项目</w:t>
      </w:r>
      <w:r>
        <w:rPr>
          <w:rFonts w:hint="eastAsia" w:ascii="宋体" w:hAnsi="宋体" w:cs="宋体"/>
          <w:sz w:val="24"/>
          <w:szCs w:val="24"/>
          <w:highlight w:val="none"/>
          <w:lang w:eastAsia="zh-CN"/>
        </w:rPr>
        <w:t>采购人</w:t>
      </w:r>
      <w:r>
        <w:rPr>
          <w:rFonts w:hint="eastAsia" w:ascii="宋体" w:hAnsi="宋体" w:cs="宋体"/>
          <w:sz w:val="24"/>
          <w:szCs w:val="24"/>
          <w:highlight w:val="none"/>
        </w:rPr>
        <w:t>：见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26C83F78">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1.1.3本磋商项目招标代理机构：见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66DD6EE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1.1.4本磋商项目名称：见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4F4CC723">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36" w:name="_Toc247085691"/>
      <w:bookmarkStart w:id="37" w:name="_Toc77586914"/>
      <w:bookmarkStart w:id="38" w:name="_Toc152042307"/>
      <w:bookmarkStart w:id="39" w:name="_Toc144974499"/>
      <w:bookmarkStart w:id="40" w:name="_Toc246996920"/>
      <w:bookmarkStart w:id="41" w:name="_Toc179632548"/>
      <w:bookmarkStart w:id="42" w:name="_Toc296602422"/>
      <w:bookmarkStart w:id="43" w:name="_Toc246996177"/>
      <w:bookmarkStart w:id="44" w:name="_Toc16641"/>
      <w:bookmarkStart w:id="45" w:name="_Toc77586821"/>
      <w:bookmarkStart w:id="46" w:name="_Toc152045531"/>
      <w:r>
        <w:rPr>
          <w:rFonts w:hint="eastAsia" w:ascii="宋体" w:hAnsi="宋体" w:eastAsia="宋体" w:cs="宋体"/>
          <w:color w:val="auto"/>
          <w:sz w:val="24"/>
          <w:szCs w:val="24"/>
          <w:highlight w:val="none"/>
        </w:rPr>
        <w:t>1.2资金来源和落实情况</w:t>
      </w:r>
      <w:bookmarkEnd w:id="36"/>
      <w:bookmarkEnd w:id="37"/>
      <w:bookmarkEnd w:id="38"/>
      <w:bookmarkEnd w:id="39"/>
      <w:bookmarkEnd w:id="40"/>
      <w:bookmarkEnd w:id="41"/>
      <w:bookmarkEnd w:id="42"/>
      <w:bookmarkEnd w:id="43"/>
      <w:bookmarkEnd w:id="44"/>
      <w:bookmarkEnd w:id="45"/>
      <w:bookmarkEnd w:id="46"/>
    </w:p>
    <w:p w14:paraId="6A5B7CF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1.2.1本磋商项目的资金来源及出资比例：见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20A9FDA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1.2.2本磋商项目的资金落实情况：见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34DCA2A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47" w:name="_Toc2409"/>
      <w:bookmarkStart w:id="48" w:name="_Toc247085692"/>
      <w:bookmarkStart w:id="49" w:name="_Toc246996921"/>
      <w:bookmarkStart w:id="50" w:name="_Toc246996178"/>
      <w:bookmarkStart w:id="51" w:name="_Toc144974500"/>
      <w:bookmarkStart w:id="52" w:name="_Toc77586915"/>
      <w:bookmarkStart w:id="53" w:name="_Toc179632549"/>
      <w:bookmarkStart w:id="54" w:name="_Toc296602423"/>
      <w:bookmarkStart w:id="55" w:name="_Toc77586822"/>
      <w:bookmarkStart w:id="56" w:name="_Toc152042308"/>
      <w:bookmarkStart w:id="57" w:name="_Toc152045532"/>
      <w:r>
        <w:rPr>
          <w:rFonts w:hint="eastAsia" w:ascii="宋体" w:hAnsi="宋体" w:eastAsia="宋体" w:cs="宋体"/>
          <w:color w:val="auto"/>
          <w:sz w:val="24"/>
          <w:szCs w:val="24"/>
          <w:highlight w:val="none"/>
        </w:rPr>
        <w:t>1.3磋商范围、工期、质量要求</w:t>
      </w:r>
      <w:bookmarkEnd w:id="47"/>
      <w:bookmarkEnd w:id="48"/>
      <w:bookmarkEnd w:id="49"/>
      <w:bookmarkEnd w:id="50"/>
      <w:bookmarkEnd w:id="51"/>
      <w:bookmarkEnd w:id="52"/>
      <w:bookmarkEnd w:id="53"/>
      <w:bookmarkEnd w:id="54"/>
      <w:bookmarkEnd w:id="55"/>
      <w:bookmarkEnd w:id="56"/>
      <w:bookmarkEnd w:id="57"/>
    </w:p>
    <w:p w14:paraId="299BC7B1">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1.3.1本次磋商范围：见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63D446D5">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1.3.2本磋商项目的工期：见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134B273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1.3.3本磋商项目的质量要求：见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7F78FA88">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58" w:name="_Toc144974502"/>
      <w:bookmarkStart w:id="59" w:name="_Toc152045534"/>
      <w:bookmarkStart w:id="60" w:name="_Toc1703"/>
      <w:bookmarkStart w:id="61" w:name="_Toc77586916"/>
      <w:bookmarkStart w:id="62" w:name="_Toc152042310"/>
      <w:bookmarkStart w:id="63" w:name="_Toc246996179"/>
      <w:bookmarkStart w:id="64" w:name="_Toc77586823"/>
      <w:bookmarkStart w:id="65" w:name="_Toc296602424"/>
      <w:bookmarkStart w:id="66" w:name="_Toc179632551"/>
      <w:bookmarkStart w:id="67" w:name="_Toc247085693"/>
      <w:bookmarkStart w:id="68" w:name="_Toc246996922"/>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资格要求</w:t>
      </w:r>
      <w:bookmarkEnd w:id="58"/>
      <w:bookmarkEnd w:id="59"/>
      <w:bookmarkEnd w:id="60"/>
      <w:bookmarkEnd w:id="61"/>
      <w:bookmarkEnd w:id="62"/>
      <w:bookmarkEnd w:id="63"/>
      <w:bookmarkEnd w:id="64"/>
      <w:bookmarkEnd w:id="65"/>
      <w:bookmarkEnd w:id="66"/>
      <w:bookmarkEnd w:id="67"/>
      <w:bookmarkEnd w:id="68"/>
    </w:p>
    <w:p w14:paraId="2A2D0C72">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1.4.1</w:t>
      </w:r>
      <w:r>
        <w:rPr>
          <w:rFonts w:hint="eastAsia" w:ascii="宋体" w:hAnsi="宋体" w:cs="宋体"/>
          <w:sz w:val="24"/>
          <w:szCs w:val="24"/>
          <w:highlight w:val="none"/>
          <w:lang w:eastAsia="zh-CN"/>
        </w:rPr>
        <w:t>响应人</w:t>
      </w:r>
      <w:r>
        <w:rPr>
          <w:rFonts w:hint="eastAsia" w:ascii="宋体" w:hAnsi="宋体" w:cs="宋体"/>
          <w:sz w:val="24"/>
          <w:szCs w:val="24"/>
          <w:highlight w:val="none"/>
        </w:rPr>
        <w:t>应具备承担本项目施工的资质条件、能力和信誉。</w:t>
      </w:r>
    </w:p>
    <w:p w14:paraId="53A47A1A">
      <w:pPr>
        <w:spacing w:line="480" w:lineRule="exact"/>
        <w:ind w:firstLine="1200" w:firstLineChars="500"/>
        <w:jc w:val="both"/>
        <w:rPr>
          <w:rFonts w:hint="default" w:ascii="宋体" w:hAnsi="宋体" w:eastAsia="宋体"/>
          <w:sz w:val="24"/>
          <w:szCs w:val="28"/>
          <w:highlight w:val="none"/>
          <w:lang w:val="en-US" w:eastAsia="zh-CN"/>
        </w:rPr>
      </w:pPr>
      <w:r>
        <w:rPr>
          <w:rFonts w:hint="eastAsia" w:ascii="宋体" w:hAnsi="宋体"/>
          <w:sz w:val="24"/>
          <w:szCs w:val="28"/>
          <w:highlight w:val="none"/>
          <w:lang w:val="en-US" w:eastAsia="zh-CN"/>
        </w:rPr>
        <w:t>详见公告</w:t>
      </w:r>
    </w:p>
    <w:p w14:paraId="227F8154">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1.4.2</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须知规定本磋商项目不接受联合体投标。</w:t>
      </w:r>
    </w:p>
    <w:p w14:paraId="4A6FC939">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1.4.3</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不得存在下列情形之一：</w:t>
      </w:r>
    </w:p>
    <w:p w14:paraId="70214273">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（1）为</w:t>
      </w:r>
      <w:r>
        <w:rPr>
          <w:rFonts w:hint="eastAsia" w:ascii="宋体" w:hAnsi="宋体" w:cs="宋体"/>
          <w:sz w:val="24"/>
          <w:szCs w:val="24"/>
          <w:highlight w:val="none"/>
          <w:lang w:eastAsia="zh-CN"/>
        </w:rPr>
        <w:t>采购人</w:t>
      </w:r>
      <w:r>
        <w:rPr>
          <w:rFonts w:hint="eastAsia" w:ascii="宋体" w:hAnsi="宋体" w:cs="宋体"/>
          <w:sz w:val="24"/>
          <w:szCs w:val="24"/>
          <w:highlight w:val="none"/>
        </w:rPr>
        <w:t>不具有独立法人资格的附属机构（单位）；</w:t>
      </w:r>
    </w:p>
    <w:p w14:paraId="201D9797">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（2）为本磋商项目前期准备提供设计或咨询服务的；</w:t>
      </w:r>
    </w:p>
    <w:p w14:paraId="1EA8112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（3）为本磋商项目的监理人；</w:t>
      </w:r>
    </w:p>
    <w:p w14:paraId="76A97694">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（4）为本磋商项目的代建人；</w:t>
      </w:r>
    </w:p>
    <w:p w14:paraId="7CE26A7A">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（5）为本磋商项目提供招标代理服务的；</w:t>
      </w:r>
    </w:p>
    <w:p w14:paraId="579EEAA1">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（6）与本磋商项目的监理人或代建人或招标代理机构同为一个法定代表人的；</w:t>
      </w:r>
    </w:p>
    <w:p w14:paraId="7E98050D">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（7）与本磋商项目的监理人或代建人或招标代理机构相互控股或参股的；</w:t>
      </w:r>
    </w:p>
    <w:p w14:paraId="3CCA545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（8）与本磋商项目的监理人或代建人或招标代理机构相互任职或工作的；</w:t>
      </w:r>
    </w:p>
    <w:p w14:paraId="594993B0">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（9）被责令停业的；</w:t>
      </w:r>
    </w:p>
    <w:p w14:paraId="04D7F18B">
      <w:pPr>
        <w:spacing w:line="48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（10）被暂停或取消投标资格的；</w:t>
      </w:r>
    </w:p>
    <w:p w14:paraId="6D4DCB5A">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（11）财产被接管或冻结的；</w:t>
      </w:r>
    </w:p>
    <w:p w14:paraId="35576DCC">
      <w:pPr>
        <w:spacing w:line="48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（12）在最近三年内有骗取成交或严重违约或重大工程质量问题的。</w:t>
      </w:r>
    </w:p>
    <w:p w14:paraId="2A602CC7">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69" w:name="_Toc152045535"/>
      <w:bookmarkStart w:id="70" w:name="_Toc77586917"/>
      <w:bookmarkStart w:id="71" w:name="_Toc152042311"/>
      <w:bookmarkStart w:id="72" w:name="_Toc20796"/>
      <w:bookmarkStart w:id="73" w:name="_Toc179632552"/>
      <w:bookmarkStart w:id="74" w:name="_Toc77586824"/>
      <w:bookmarkStart w:id="75" w:name="_Toc144974503"/>
      <w:r>
        <w:rPr>
          <w:rFonts w:hint="eastAsia" w:ascii="宋体" w:hAnsi="宋体" w:eastAsia="宋体" w:cs="宋体"/>
          <w:color w:val="auto"/>
          <w:sz w:val="24"/>
          <w:szCs w:val="24"/>
          <w:highlight w:val="none"/>
        </w:rPr>
        <w:t>1.5费用承担</w:t>
      </w:r>
      <w:bookmarkEnd w:id="69"/>
      <w:bookmarkEnd w:id="70"/>
      <w:bookmarkEnd w:id="71"/>
      <w:bookmarkEnd w:id="72"/>
      <w:bookmarkEnd w:id="73"/>
      <w:bookmarkEnd w:id="74"/>
      <w:bookmarkEnd w:id="75"/>
    </w:p>
    <w:p w14:paraId="6EA3DA03">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准备和参加投标活动发生的费用自理。</w:t>
      </w:r>
    </w:p>
    <w:p w14:paraId="2FEFEF0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76" w:name="_Toc246996181"/>
      <w:bookmarkStart w:id="77" w:name="_Toc144974504"/>
      <w:bookmarkStart w:id="78" w:name="_Toc296602426"/>
      <w:bookmarkStart w:id="79" w:name="_Toc6528"/>
      <w:bookmarkStart w:id="80" w:name="_Toc247085695"/>
      <w:bookmarkStart w:id="81" w:name="_Toc77586825"/>
      <w:bookmarkStart w:id="82" w:name="_Toc179632553"/>
      <w:bookmarkStart w:id="83" w:name="_Toc152042312"/>
      <w:bookmarkStart w:id="84" w:name="_Toc77586918"/>
      <w:bookmarkStart w:id="85" w:name="_Toc246996924"/>
      <w:bookmarkStart w:id="86" w:name="_Toc152045536"/>
      <w:r>
        <w:rPr>
          <w:rFonts w:hint="eastAsia" w:ascii="宋体" w:hAnsi="宋体" w:eastAsia="宋体" w:cs="宋体"/>
          <w:color w:val="auto"/>
          <w:sz w:val="24"/>
          <w:szCs w:val="24"/>
          <w:highlight w:val="none"/>
        </w:rPr>
        <w:t>1.6保密</w:t>
      </w:r>
      <w:bookmarkEnd w:id="76"/>
      <w:bookmarkEnd w:id="77"/>
      <w:bookmarkEnd w:id="78"/>
      <w:bookmarkEnd w:id="79"/>
      <w:bookmarkEnd w:id="80"/>
      <w:bookmarkEnd w:id="81"/>
      <w:bookmarkEnd w:id="82"/>
      <w:bookmarkEnd w:id="83"/>
      <w:bookmarkEnd w:id="84"/>
      <w:bookmarkEnd w:id="85"/>
      <w:bookmarkEnd w:id="86"/>
    </w:p>
    <w:p w14:paraId="47CAB7E6">
      <w:pPr>
        <w:spacing w:line="48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参与招标投标活动的各方应对竞争性磋商文件和磋商响应文件中的商业和技术等秘密保密，违者应对由此造成的后果承担法律责任。</w:t>
      </w:r>
    </w:p>
    <w:p w14:paraId="1123902C">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87" w:name="_Toc144974505"/>
      <w:bookmarkStart w:id="88" w:name="_Toc296602427"/>
      <w:bookmarkStart w:id="89" w:name="_Toc179632554"/>
      <w:bookmarkStart w:id="90" w:name="_Toc15324"/>
      <w:bookmarkStart w:id="91" w:name="_Toc247085696"/>
      <w:bookmarkStart w:id="92" w:name="_Toc77586826"/>
      <w:bookmarkStart w:id="93" w:name="_Toc246996182"/>
      <w:bookmarkStart w:id="94" w:name="_Toc77586919"/>
      <w:bookmarkStart w:id="95" w:name="_Toc246996925"/>
      <w:bookmarkStart w:id="96" w:name="_Toc152045537"/>
      <w:bookmarkStart w:id="97" w:name="_Toc152042313"/>
      <w:r>
        <w:rPr>
          <w:rFonts w:hint="eastAsia" w:ascii="宋体" w:hAnsi="宋体" w:eastAsia="宋体" w:cs="宋体"/>
          <w:color w:val="auto"/>
          <w:sz w:val="24"/>
          <w:szCs w:val="24"/>
          <w:highlight w:val="none"/>
        </w:rPr>
        <w:t>1.7语言</w:t>
      </w:r>
      <w:bookmarkEnd w:id="87"/>
      <w:r>
        <w:rPr>
          <w:rFonts w:hint="eastAsia" w:ascii="宋体" w:hAnsi="宋体" w:eastAsia="宋体" w:cs="宋体"/>
          <w:color w:val="auto"/>
          <w:sz w:val="24"/>
          <w:szCs w:val="24"/>
          <w:highlight w:val="none"/>
        </w:rPr>
        <w:t>文字</w:t>
      </w:r>
      <w:bookmarkEnd w:id="88"/>
      <w:bookmarkEnd w:id="89"/>
      <w:bookmarkEnd w:id="90"/>
      <w:bookmarkEnd w:id="91"/>
      <w:bookmarkEnd w:id="92"/>
      <w:bookmarkEnd w:id="93"/>
      <w:bookmarkEnd w:id="94"/>
      <w:bookmarkEnd w:id="95"/>
      <w:bookmarkEnd w:id="96"/>
      <w:bookmarkEnd w:id="97"/>
    </w:p>
    <w:p w14:paraId="369D0F97">
      <w:pPr>
        <w:spacing w:line="480" w:lineRule="exact"/>
        <w:ind w:firstLine="480" w:firstLineChars="200"/>
        <w:rPr>
          <w:rFonts w:hint="eastAsia" w:ascii="宋体" w:hAnsi="宋体" w:cs="宋体"/>
          <w:sz w:val="24"/>
          <w:szCs w:val="24"/>
          <w:highlight w:val="none"/>
        </w:rPr>
      </w:pPr>
      <w:bookmarkStart w:id="98" w:name="_Toc246996183"/>
      <w:bookmarkStart w:id="99" w:name="_Toc246996926"/>
      <w:bookmarkStart w:id="100" w:name="_Toc144974506"/>
      <w:bookmarkStart w:id="101" w:name="_Toc179632555"/>
      <w:bookmarkStart w:id="102" w:name="_Toc152042314"/>
      <w:bookmarkStart w:id="103" w:name="_Toc152045538"/>
      <w:bookmarkStart w:id="104" w:name="_Toc247085697"/>
      <w:r>
        <w:rPr>
          <w:rFonts w:hint="eastAsia" w:ascii="宋体" w:hAnsi="宋体" w:cs="宋体"/>
          <w:sz w:val="24"/>
          <w:szCs w:val="24"/>
          <w:highlight w:val="none"/>
        </w:rPr>
        <w:t>招标磋商响应文件使用的语言文字为中文。专用术语使用外文的，应附有中文注释。</w:t>
      </w:r>
    </w:p>
    <w:p w14:paraId="11096D0A">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05" w:name="_Toc296602428"/>
      <w:bookmarkStart w:id="106" w:name="_Toc77586920"/>
      <w:bookmarkStart w:id="107" w:name="_Toc77586827"/>
      <w:bookmarkStart w:id="108" w:name="_Toc18882"/>
      <w:r>
        <w:rPr>
          <w:rFonts w:hint="eastAsia" w:ascii="宋体" w:hAnsi="宋体" w:eastAsia="宋体" w:cs="宋体"/>
          <w:color w:val="auto"/>
          <w:sz w:val="24"/>
          <w:szCs w:val="24"/>
          <w:highlight w:val="none"/>
        </w:rPr>
        <w:t>1.8计量单位</w:t>
      </w:r>
      <w:bookmarkEnd w:id="98"/>
      <w:bookmarkEnd w:id="99"/>
      <w:bookmarkEnd w:id="100"/>
      <w:bookmarkEnd w:id="101"/>
      <w:bookmarkEnd w:id="102"/>
      <w:bookmarkEnd w:id="103"/>
      <w:bookmarkEnd w:id="104"/>
      <w:bookmarkEnd w:id="105"/>
      <w:bookmarkEnd w:id="106"/>
      <w:bookmarkEnd w:id="107"/>
      <w:bookmarkEnd w:id="108"/>
    </w:p>
    <w:p w14:paraId="18F82FB7">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所有计量均采用中华人民共和国法定计量单位。</w:t>
      </w:r>
    </w:p>
    <w:p w14:paraId="586926E1">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09" w:name="_Toc152045539"/>
      <w:bookmarkStart w:id="110" w:name="_Toc144974507"/>
      <w:bookmarkStart w:id="111" w:name="_Toc77586828"/>
      <w:bookmarkStart w:id="112" w:name="_Toc152042315"/>
      <w:bookmarkStart w:id="113" w:name="_Toc296602429"/>
      <w:bookmarkStart w:id="114" w:name="_Toc77586921"/>
      <w:bookmarkStart w:id="115" w:name="_Toc19917"/>
      <w:bookmarkStart w:id="116" w:name="_Toc247513962"/>
      <w:bookmarkStart w:id="117" w:name="_Toc247527563"/>
      <w:bookmarkStart w:id="118" w:name="_Toc247592876"/>
      <w:r>
        <w:rPr>
          <w:rFonts w:hint="eastAsia" w:ascii="宋体" w:hAnsi="宋体" w:eastAsia="宋体" w:cs="宋体"/>
          <w:color w:val="auto"/>
          <w:sz w:val="24"/>
          <w:szCs w:val="24"/>
          <w:highlight w:val="none"/>
        </w:rPr>
        <w:t>1.9踏勘现场</w:t>
      </w:r>
      <w:bookmarkEnd w:id="109"/>
      <w:bookmarkEnd w:id="110"/>
      <w:bookmarkEnd w:id="111"/>
      <w:bookmarkEnd w:id="112"/>
      <w:bookmarkEnd w:id="113"/>
      <w:bookmarkEnd w:id="114"/>
      <w:bookmarkEnd w:id="115"/>
      <w:bookmarkEnd w:id="116"/>
      <w:bookmarkEnd w:id="117"/>
      <w:bookmarkEnd w:id="118"/>
    </w:p>
    <w:p w14:paraId="5BAEAC3F">
      <w:pPr>
        <w:spacing w:line="48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1.9.1</w:t>
      </w:r>
      <w:r>
        <w:rPr>
          <w:rFonts w:hint="eastAsia" w:ascii="宋体" w:hAnsi="宋体" w:cs="宋体"/>
          <w:sz w:val="24"/>
          <w:szCs w:val="24"/>
          <w:highlight w:val="none"/>
          <w:lang w:eastAsia="zh-CN"/>
        </w:rPr>
        <w:t>采购人</w:t>
      </w:r>
      <w:r>
        <w:rPr>
          <w:rFonts w:hint="eastAsia" w:ascii="宋体" w:hAnsi="宋体" w:cs="宋体"/>
          <w:sz w:val="24"/>
          <w:szCs w:val="24"/>
          <w:highlight w:val="none"/>
        </w:rPr>
        <w:t>不组织现场踏勘，由</w:t>
      </w:r>
      <w:r>
        <w:rPr>
          <w:rFonts w:hint="eastAsia" w:ascii="宋体" w:hAnsi="宋体" w:cs="宋体"/>
          <w:sz w:val="24"/>
          <w:szCs w:val="24"/>
          <w:highlight w:val="none"/>
          <w:lang w:eastAsia="zh-CN"/>
        </w:rPr>
        <w:t>响应人</w:t>
      </w:r>
      <w:r>
        <w:rPr>
          <w:rFonts w:hint="eastAsia" w:ascii="宋体" w:hAnsi="宋体" w:cs="宋体"/>
          <w:sz w:val="24"/>
          <w:szCs w:val="24"/>
          <w:highlight w:val="none"/>
        </w:rPr>
        <w:t>自行踏勘。</w:t>
      </w:r>
    </w:p>
    <w:p w14:paraId="7E8DCC39">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1.9.2</w:t>
      </w:r>
      <w:r>
        <w:rPr>
          <w:rFonts w:hint="eastAsia" w:ascii="宋体" w:hAnsi="宋体" w:cs="宋体"/>
          <w:sz w:val="24"/>
          <w:szCs w:val="24"/>
          <w:highlight w:val="none"/>
          <w:lang w:eastAsia="zh-CN"/>
        </w:rPr>
        <w:t>响应人</w:t>
      </w:r>
      <w:r>
        <w:rPr>
          <w:rFonts w:hint="eastAsia" w:ascii="宋体" w:hAnsi="宋体" w:cs="宋体"/>
          <w:sz w:val="24"/>
          <w:szCs w:val="24"/>
          <w:highlight w:val="none"/>
        </w:rPr>
        <w:t>踏勘现场发生的费用自理。</w:t>
      </w:r>
    </w:p>
    <w:p w14:paraId="53F8264F">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1.9.3</w:t>
      </w:r>
      <w:r>
        <w:rPr>
          <w:rFonts w:hint="eastAsia" w:ascii="宋体" w:hAnsi="宋体" w:cs="宋体"/>
          <w:sz w:val="24"/>
          <w:szCs w:val="24"/>
          <w:highlight w:val="none"/>
          <w:lang w:eastAsia="zh-CN"/>
        </w:rPr>
        <w:t>响应人</w:t>
      </w:r>
      <w:r>
        <w:rPr>
          <w:rFonts w:hint="eastAsia" w:ascii="宋体" w:hAnsi="宋体" w:cs="宋体"/>
          <w:sz w:val="24"/>
          <w:szCs w:val="24"/>
          <w:highlight w:val="none"/>
        </w:rPr>
        <w:t>自行负责在踏勘现场中所发生的人员伤亡和财产损失。</w:t>
      </w:r>
    </w:p>
    <w:p w14:paraId="4E5D081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1.9.4</w:t>
      </w:r>
      <w:r>
        <w:rPr>
          <w:rFonts w:hint="eastAsia" w:ascii="宋体" w:hAnsi="宋体" w:cs="宋体"/>
          <w:sz w:val="24"/>
          <w:szCs w:val="24"/>
          <w:highlight w:val="none"/>
          <w:lang w:eastAsia="zh-CN"/>
        </w:rPr>
        <w:t>响应人</w:t>
      </w:r>
      <w:r>
        <w:rPr>
          <w:rFonts w:hint="eastAsia" w:ascii="宋体" w:hAnsi="宋体" w:cs="宋体"/>
          <w:sz w:val="24"/>
          <w:szCs w:val="24"/>
          <w:highlight w:val="none"/>
        </w:rPr>
        <w:t>在踏勘现场中看到的工程场地和相关的周边环境情况，供</w:t>
      </w:r>
      <w:r>
        <w:rPr>
          <w:rFonts w:hint="eastAsia" w:ascii="宋体" w:hAnsi="宋体" w:cs="宋体"/>
          <w:sz w:val="24"/>
          <w:szCs w:val="24"/>
          <w:highlight w:val="none"/>
          <w:lang w:eastAsia="zh-CN"/>
        </w:rPr>
        <w:t>响应人</w:t>
      </w:r>
      <w:r>
        <w:rPr>
          <w:rFonts w:hint="eastAsia" w:ascii="宋体" w:hAnsi="宋体" w:cs="宋体"/>
          <w:sz w:val="24"/>
          <w:szCs w:val="24"/>
          <w:highlight w:val="none"/>
        </w:rPr>
        <w:t>在编制磋商响应文件时参考，</w:t>
      </w:r>
      <w:r>
        <w:rPr>
          <w:rFonts w:hint="eastAsia" w:ascii="宋体" w:hAnsi="宋体" w:cs="宋体"/>
          <w:sz w:val="24"/>
          <w:szCs w:val="24"/>
          <w:highlight w:val="none"/>
          <w:lang w:eastAsia="zh-CN"/>
        </w:rPr>
        <w:t>采购人</w:t>
      </w:r>
      <w:r>
        <w:rPr>
          <w:rFonts w:hint="eastAsia" w:ascii="宋体" w:hAnsi="宋体" w:cs="宋体"/>
          <w:sz w:val="24"/>
          <w:szCs w:val="24"/>
          <w:highlight w:val="none"/>
        </w:rPr>
        <w:t>不对</w:t>
      </w:r>
      <w:r>
        <w:rPr>
          <w:rFonts w:hint="eastAsia" w:ascii="宋体" w:hAnsi="宋体" w:cs="宋体"/>
          <w:sz w:val="24"/>
          <w:szCs w:val="24"/>
          <w:highlight w:val="none"/>
          <w:lang w:eastAsia="zh-CN"/>
        </w:rPr>
        <w:t>响应人</w:t>
      </w:r>
      <w:r>
        <w:rPr>
          <w:rFonts w:hint="eastAsia" w:ascii="宋体" w:hAnsi="宋体" w:cs="宋体"/>
          <w:sz w:val="24"/>
          <w:szCs w:val="24"/>
          <w:highlight w:val="none"/>
        </w:rPr>
        <w:t>据此作出的判断和决策负责。</w:t>
      </w:r>
    </w:p>
    <w:p w14:paraId="1FE1172F">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19" w:name="_Toc296602430"/>
      <w:bookmarkStart w:id="120" w:name="_Toc152042316"/>
      <w:bookmarkStart w:id="121" w:name="_Toc247527564"/>
      <w:bookmarkStart w:id="122" w:name="_Toc247513963"/>
      <w:bookmarkStart w:id="123" w:name="_Toc21093"/>
      <w:bookmarkStart w:id="124" w:name="_Toc144974508"/>
      <w:bookmarkStart w:id="125" w:name="_Toc247592877"/>
      <w:bookmarkStart w:id="126" w:name="_Toc77586922"/>
      <w:bookmarkStart w:id="127" w:name="_Toc152045540"/>
      <w:bookmarkStart w:id="128" w:name="_Toc77586829"/>
      <w:r>
        <w:rPr>
          <w:rFonts w:hint="eastAsia" w:ascii="宋体" w:hAnsi="宋体" w:eastAsia="宋体" w:cs="宋体"/>
          <w:color w:val="auto"/>
          <w:sz w:val="24"/>
          <w:szCs w:val="24"/>
          <w:highlight w:val="none"/>
        </w:rPr>
        <w:t>1.10投标预备会</w:t>
      </w:r>
      <w:bookmarkEnd w:id="119"/>
      <w:bookmarkEnd w:id="120"/>
      <w:bookmarkEnd w:id="121"/>
      <w:bookmarkEnd w:id="122"/>
      <w:bookmarkEnd w:id="123"/>
      <w:bookmarkEnd w:id="124"/>
      <w:bookmarkEnd w:id="125"/>
      <w:bookmarkEnd w:id="126"/>
      <w:bookmarkEnd w:id="127"/>
      <w:bookmarkEnd w:id="128"/>
      <w:bookmarkStart w:id="129" w:name="_Toc296602431"/>
    </w:p>
    <w:p w14:paraId="4242EE3A">
      <w:pPr>
        <w:spacing w:line="48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不召开</w:t>
      </w:r>
    </w:p>
    <w:p w14:paraId="2520EDE5">
      <w:pPr>
        <w:pStyle w:val="3"/>
        <w:spacing w:before="0" w:after="0" w:afterAutospacing="0" w:line="480" w:lineRule="exact"/>
        <w:ind w:firstLine="241" w:firstLineChars="100"/>
        <w:jc w:val="left"/>
        <w:rPr>
          <w:rFonts w:hint="eastAsia" w:ascii="宋体" w:hAnsi="宋体" w:eastAsia="宋体" w:cs="宋体"/>
          <w:color w:val="auto"/>
          <w:sz w:val="24"/>
          <w:szCs w:val="24"/>
          <w:highlight w:val="none"/>
        </w:rPr>
      </w:pPr>
      <w:bookmarkStart w:id="130" w:name="_Toc1192"/>
      <w:bookmarkStart w:id="131" w:name="_Toc77586923"/>
      <w:bookmarkStart w:id="132" w:name="_Toc77586830"/>
      <w:r>
        <w:rPr>
          <w:rFonts w:hint="eastAsia" w:ascii="宋体" w:hAnsi="宋体" w:eastAsia="宋体" w:cs="宋体"/>
          <w:color w:val="auto"/>
          <w:sz w:val="24"/>
          <w:szCs w:val="24"/>
          <w:highlight w:val="none"/>
        </w:rPr>
        <w:t>1.11</w:t>
      </w:r>
      <w:bookmarkEnd w:id="129"/>
      <w:r>
        <w:rPr>
          <w:rFonts w:hint="eastAsia" w:ascii="宋体" w:hAnsi="宋体" w:eastAsia="宋体" w:cs="宋体"/>
          <w:color w:val="auto"/>
          <w:sz w:val="24"/>
          <w:szCs w:val="24"/>
          <w:highlight w:val="none"/>
        </w:rPr>
        <w:t>分包</w:t>
      </w:r>
      <w:bookmarkEnd w:id="130"/>
      <w:bookmarkEnd w:id="131"/>
      <w:bookmarkEnd w:id="132"/>
    </w:p>
    <w:p w14:paraId="2810445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不允许</w:t>
      </w:r>
    </w:p>
    <w:p w14:paraId="5A49A70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33" w:name="_Toc77586831"/>
      <w:bookmarkStart w:id="134" w:name="_Toc152045542"/>
      <w:bookmarkStart w:id="135" w:name="_Toc5930"/>
      <w:bookmarkStart w:id="136" w:name="_Toc77586924"/>
      <w:bookmarkStart w:id="137" w:name="_Toc144974510"/>
      <w:bookmarkStart w:id="138" w:name="_Toc247085701"/>
      <w:bookmarkStart w:id="139" w:name="_Toc179632560"/>
      <w:bookmarkStart w:id="140" w:name="_Toc246996187"/>
      <w:bookmarkStart w:id="141" w:name="_Toc246996930"/>
      <w:bookmarkStart w:id="142" w:name="_Toc296602432"/>
      <w:bookmarkStart w:id="143" w:name="_Toc152042318"/>
      <w:r>
        <w:rPr>
          <w:rFonts w:hint="eastAsia" w:ascii="宋体" w:hAnsi="宋体" w:eastAsia="宋体" w:cs="宋体"/>
          <w:color w:val="auto"/>
          <w:sz w:val="24"/>
          <w:szCs w:val="24"/>
          <w:highlight w:val="none"/>
        </w:rPr>
        <w:t>2.竞争性磋商文件</w:t>
      </w:r>
      <w:bookmarkEnd w:id="133"/>
      <w:bookmarkEnd w:id="134"/>
      <w:bookmarkEnd w:id="135"/>
      <w:bookmarkEnd w:id="136"/>
      <w:bookmarkEnd w:id="137"/>
      <w:bookmarkEnd w:id="138"/>
      <w:bookmarkEnd w:id="139"/>
      <w:bookmarkEnd w:id="140"/>
      <w:bookmarkEnd w:id="141"/>
      <w:bookmarkEnd w:id="142"/>
      <w:bookmarkEnd w:id="143"/>
    </w:p>
    <w:p w14:paraId="4A77555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44" w:name="_Toc152042319"/>
      <w:bookmarkStart w:id="145" w:name="_Toc77586832"/>
      <w:bookmarkStart w:id="146" w:name="_Toc144974511"/>
      <w:bookmarkStart w:id="147" w:name="_Toc26477"/>
      <w:bookmarkStart w:id="148" w:name="_Toc246996188"/>
      <w:bookmarkStart w:id="149" w:name="_Toc246996931"/>
      <w:bookmarkStart w:id="150" w:name="_Toc296602433"/>
      <w:bookmarkStart w:id="151" w:name="_Toc247085702"/>
      <w:bookmarkStart w:id="152" w:name="_Toc152045543"/>
      <w:bookmarkStart w:id="153" w:name="_Toc179632561"/>
      <w:bookmarkStart w:id="154" w:name="_Toc77586925"/>
      <w:r>
        <w:rPr>
          <w:rFonts w:hint="eastAsia" w:ascii="宋体" w:hAnsi="宋体" w:eastAsia="宋体" w:cs="宋体"/>
          <w:color w:val="auto"/>
          <w:sz w:val="24"/>
          <w:szCs w:val="24"/>
          <w:highlight w:val="none"/>
        </w:rPr>
        <w:t>2.1竞争性磋商文件的组成</w:t>
      </w:r>
      <w:bookmarkEnd w:id="144"/>
      <w:bookmarkEnd w:id="145"/>
      <w:bookmarkEnd w:id="146"/>
      <w:bookmarkEnd w:id="147"/>
      <w:bookmarkEnd w:id="148"/>
      <w:bookmarkEnd w:id="149"/>
      <w:bookmarkEnd w:id="150"/>
      <w:bookmarkEnd w:id="151"/>
      <w:bookmarkEnd w:id="152"/>
      <w:bookmarkEnd w:id="153"/>
      <w:bookmarkEnd w:id="154"/>
    </w:p>
    <w:p w14:paraId="562CA358">
      <w:pPr>
        <w:spacing w:line="450" w:lineRule="exact"/>
        <w:rPr>
          <w:rFonts w:hint="eastAsia" w:ascii="宋体" w:hAnsi="宋体" w:cs="宋体"/>
          <w:sz w:val="24"/>
          <w:szCs w:val="24"/>
          <w:highlight w:val="none"/>
        </w:rPr>
      </w:pPr>
      <w:r>
        <w:rPr>
          <w:rFonts w:hint="eastAsia" w:ascii="宋体" w:hAnsi="宋体" w:cs="宋体"/>
          <w:sz w:val="24"/>
          <w:szCs w:val="24"/>
          <w:highlight w:val="none"/>
        </w:rPr>
        <w:t>　　2.1.1本竞争性磋商文件包括：</w:t>
      </w:r>
    </w:p>
    <w:p w14:paraId="1971C1CB">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（1）竞争性磋商公告；</w:t>
      </w:r>
    </w:p>
    <w:p w14:paraId="240C1F56">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w:t>
      </w:r>
    </w:p>
    <w:p w14:paraId="41DBEE71">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（3）评标办法；</w:t>
      </w:r>
    </w:p>
    <w:p w14:paraId="2D2C51A8">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（4）合同条款及格式；</w:t>
      </w:r>
    </w:p>
    <w:p w14:paraId="42189592">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（5）工程量清单（另附）；</w:t>
      </w:r>
    </w:p>
    <w:p w14:paraId="1A0C7069">
      <w:pPr>
        <w:spacing w:line="450" w:lineRule="exact"/>
        <w:ind w:firstLine="410" w:firstLineChars="171"/>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6）图纸（另附）；</w:t>
      </w:r>
    </w:p>
    <w:p w14:paraId="70D952D6">
      <w:pPr>
        <w:spacing w:line="450" w:lineRule="exact"/>
        <w:ind w:firstLine="410" w:firstLineChars="171"/>
        <w:rPr>
          <w:rFonts w:hint="eastAsia" w:ascii="宋体" w:hAnsi="宋体" w:eastAsia="宋体" w:cs="宋体"/>
          <w:sz w:val="24"/>
          <w:szCs w:val="24"/>
          <w:highlight w:val="none"/>
          <w:lang w:eastAsia="zh-CN"/>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7</w:t>
      </w:r>
      <w:r>
        <w:rPr>
          <w:rFonts w:hint="eastAsia" w:ascii="宋体" w:hAnsi="宋体" w:cs="宋体"/>
          <w:sz w:val="24"/>
          <w:szCs w:val="24"/>
          <w:highlight w:val="none"/>
        </w:rPr>
        <w:t>）技术标准和要求；</w:t>
      </w:r>
    </w:p>
    <w:p w14:paraId="141DA5A9">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val="en-US" w:eastAsia="zh-CN"/>
        </w:rPr>
        <w:t>8</w:t>
      </w:r>
      <w:r>
        <w:rPr>
          <w:rFonts w:hint="eastAsia" w:ascii="宋体" w:hAnsi="宋体" w:cs="宋体"/>
          <w:sz w:val="24"/>
          <w:szCs w:val="24"/>
          <w:highlight w:val="none"/>
        </w:rPr>
        <w:t>）磋商响应文件格式。</w:t>
      </w:r>
    </w:p>
    <w:p w14:paraId="1F0A4D7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2.1.2根据本章第2.2款和第2.3款对竞争性磋商文件所作的澄清、修改，构成竞争性磋商文件的组成部分。</w:t>
      </w:r>
    </w:p>
    <w:p w14:paraId="6AAF849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lang w:eastAsia="zh-CN"/>
        </w:rPr>
      </w:pPr>
      <w:bookmarkStart w:id="155" w:name="_Toc296602434"/>
      <w:bookmarkStart w:id="156" w:name="_Toc179632562"/>
      <w:bookmarkStart w:id="157" w:name="_Toc5180"/>
      <w:bookmarkStart w:id="158" w:name="_Toc246996932"/>
      <w:bookmarkStart w:id="159" w:name="_Toc77586833"/>
      <w:bookmarkStart w:id="160" w:name="_Toc152042320"/>
      <w:bookmarkStart w:id="161" w:name="_Toc144974512"/>
      <w:bookmarkStart w:id="162" w:name="_Toc246996189"/>
      <w:bookmarkStart w:id="163" w:name="_Toc77586926"/>
      <w:bookmarkStart w:id="164" w:name="_Toc247085703"/>
      <w:bookmarkStart w:id="165" w:name="_Toc152045544"/>
      <w:r>
        <w:rPr>
          <w:rFonts w:hint="eastAsia" w:ascii="宋体" w:hAnsi="宋体" w:eastAsia="宋体" w:cs="宋体"/>
          <w:color w:val="auto"/>
          <w:sz w:val="24"/>
          <w:szCs w:val="24"/>
          <w:highlight w:val="none"/>
        </w:rPr>
        <w:t>2.2竞争性磋商文件的澄清</w:t>
      </w:r>
      <w:bookmarkEnd w:id="155"/>
      <w:bookmarkEnd w:id="156"/>
      <w:bookmarkEnd w:id="157"/>
      <w:bookmarkEnd w:id="158"/>
      <w:bookmarkEnd w:id="159"/>
      <w:bookmarkEnd w:id="160"/>
      <w:bookmarkEnd w:id="161"/>
      <w:bookmarkEnd w:id="162"/>
      <w:bookmarkEnd w:id="163"/>
      <w:bookmarkEnd w:id="164"/>
      <w:bookmarkEnd w:id="165"/>
    </w:p>
    <w:p w14:paraId="0F1557E9">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2.2.1</w:t>
      </w:r>
      <w:r>
        <w:rPr>
          <w:rFonts w:hint="eastAsia" w:ascii="宋体" w:hAnsi="宋体" w:cs="宋体"/>
          <w:sz w:val="24"/>
          <w:szCs w:val="24"/>
          <w:highlight w:val="none"/>
          <w:lang w:eastAsia="zh-CN"/>
        </w:rPr>
        <w:t>响应人</w:t>
      </w:r>
      <w:r>
        <w:rPr>
          <w:rFonts w:hint="eastAsia" w:ascii="宋体" w:hAnsi="宋体" w:cs="宋体"/>
          <w:sz w:val="24"/>
          <w:szCs w:val="24"/>
          <w:highlight w:val="none"/>
        </w:rPr>
        <w:t>应仔细阅读和检查竞争性磋商文件的全部内容。如发现缺页或附件不全，应及时向</w:t>
      </w:r>
      <w:r>
        <w:rPr>
          <w:rFonts w:hint="eastAsia" w:ascii="宋体" w:hAnsi="宋体" w:cs="宋体"/>
          <w:sz w:val="24"/>
          <w:szCs w:val="24"/>
          <w:highlight w:val="none"/>
          <w:lang w:eastAsia="zh-CN"/>
        </w:rPr>
        <w:t>采购人</w:t>
      </w:r>
      <w:r>
        <w:rPr>
          <w:rFonts w:hint="eastAsia" w:ascii="宋体" w:hAnsi="宋体" w:cs="宋体"/>
          <w:sz w:val="24"/>
          <w:szCs w:val="24"/>
          <w:highlight w:val="none"/>
        </w:rPr>
        <w:t>提出，以便补齐。如有疑问，应在</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须知前附表规定的时间前以书面的形式，要求</w:t>
      </w:r>
      <w:r>
        <w:rPr>
          <w:rFonts w:hint="eastAsia" w:ascii="宋体" w:hAnsi="宋体" w:cs="宋体"/>
          <w:sz w:val="24"/>
          <w:szCs w:val="24"/>
          <w:highlight w:val="none"/>
          <w:lang w:eastAsia="zh-CN"/>
        </w:rPr>
        <w:t>采购人</w:t>
      </w:r>
      <w:r>
        <w:rPr>
          <w:rFonts w:hint="eastAsia" w:ascii="宋体" w:hAnsi="宋体" w:cs="宋体"/>
          <w:sz w:val="24"/>
          <w:szCs w:val="24"/>
          <w:highlight w:val="none"/>
        </w:rPr>
        <w:t>对竞争性磋商文件予以澄清。</w:t>
      </w:r>
    </w:p>
    <w:p w14:paraId="49621D66">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2.2.2竞争性磋商文件的澄清将以公告形式发布到</w:t>
      </w:r>
      <w:r>
        <w:rPr>
          <w:rFonts w:ascii="宋体" w:hAnsi="宋体" w:cs="宋体"/>
          <w:sz w:val="24"/>
          <w:szCs w:val="24"/>
          <w:highlight w:val="none"/>
        </w:rPr>
        <w:t>网上</w:t>
      </w:r>
      <w:r>
        <w:rPr>
          <w:rFonts w:hint="eastAsia" w:ascii="宋体" w:hAnsi="宋体" w:cs="宋体"/>
          <w:sz w:val="24"/>
          <w:szCs w:val="24"/>
          <w:highlight w:val="none"/>
        </w:rPr>
        <w:t>，但不指明澄清问题的来源。如果澄清发出的时间距</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须知前附表规定的投标截止时间不足5天，并且澄清内容影响磋商响应文件编制的，将相应延长磋商截止时间。</w:t>
      </w:r>
    </w:p>
    <w:p w14:paraId="58F4D23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66" w:name="_Toc22075"/>
      <w:bookmarkStart w:id="167" w:name="_Toc296602435"/>
      <w:bookmarkStart w:id="168" w:name="_Toc246996190"/>
      <w:bookmarkStart w:id="169" w:name="_Toc179632563"/>
      <w:bookmarkStart w:id="170" w:name="_Toc247085704"/>
      <w:bookmarkStart w:id="171" w:name="_Toc77586927"/>
      <w:bookmarkStart w:id="172" w:name="_Toc152042321"/>
      <w:bookmarkStart w:id="173" w:name="_Toc152045545"/>
      <w:bookmarkStart w:id="174" w:name="_Toc144974513"/>
      <w:bookmarkStart w:id="175" w:name="_Toc246996933"/>
      <w:bookmarkStart w:id="176" w:name="_Toc77586834"/>
      <w:r>
        <w:rPr>
          <w:rFonts w:hint="eastAsia" w:ascii="宋体" w:hAnsi="宋体" w:eastAsia="宋体" w:cs="宋体"/>
          <w:color w:val="auto"/>
          <w:sz w:val="24"/>
          <w:szCs w:val="24"/>
          <w:highlight w:val="none"/>
        </w:rPr>
        <w:t>2.3竞争性磋商文件的修改</w:t>
      </w:r>
      <w:bookmarkEnd w:id="166"/>
      <w:bookmarkEnd w:id="167"/>
      <w:bookmarkEnd w:id="168"/>
      <w:bookmarkEnd w:id="169"/>
      <w:bookmarkEnd w:id="170"/>
      <w:bookmarkEnd w:id="171"/>
      <w:bookmarkEnd w:id="172"/>
      <w:bookmarkEnd w:id="173"/>
      <w:bookmarkEnd w:id="174"/>
      <w:bookmarkEnd w:id="175"/>
      <w:bookmarkEnd w:id="176"/>
    </w:p>
    <w:p w14:paraId="62E777D0">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2.3.1</w:t>
      </w:r>
      <w:r>
        <w:rPr>
          <w:rFonts w:hint="eastAsia" w:ascii="宋体" w:hAnsi="宋体" w:cs="宋体"/>
          <w:sz w:val="24"/>
          <w:szCs w:val="24"/>
          <w:highlight w:val="none"/>
          <w:lang w:eastAsia="zh-CN"/>
        </w:rPr>
        <w:t>采购人</w:t>
      </w:r>
      <w:r>
        <w:rPr>
          <w:rFonts w:hint="eastAsia" w:ascii="宋体" w:hAnsi="宋体" w:cs="宋体"/>
          <w:sz w:val="24"/>
          <w:szCs w:val="24"/>
          <w:highlight w:val="none"/>
        </w:rPr>
        <w:t>可以书面形式修改竞争性磋商文件，但如果修改竞争性磋商文件的时间距投标截止时间不足5天，并且修改内容影响磋商响应文件编制的，将相应延长磋商截止时间。</w:t>
      </w:r>
    </w:p>
    <w:p w14:paraId="1B800B7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77" w:name="_Toc77586835"/>
      <w:bookmarkStart w:id="178" w:name="_Toc77586928"/>
      <w:bookmarkStart w:id="179" w:name="_Toc4969"/>
      <w:bookmarkStart w:id="180" w:name="_Toc246996934"/>
      <w:bookmarkStart w:id="181" w:name="_Toc247085705"/>
      <w:bookmarkStart w:id="182" w:name="_Toc296602436"/>
      <w:bookmarkStart w:id="183" w:name="_Toc246996191"/>
      <w:bookmarkStart w:id="184" w:name="_Toc179632564"/>
      <w:bookmarkStart w:id="185" w:name="_Toc144974514"/>
      <w:bookmarkStart w:id="186" w:name="_Toc152045546"/>
      <w:bookmarkStart w:id="187" w:name="_Toc152042322"/>
      <w:r>
        <w:rPr>
          <w:rFonts w:hint="eastAsia" w:ascii="宋体" w:hAnsi="宋体" w:eastAsia="宋体" w:cs="宋体"/>
          <w:color w:val="auto"/>
          <w:sz w:val="24"/>
          <w:szCs w:val="24"/>
          <w:highlight w:val="none"/>
        </w:rPr>
        <w:t>3.竞争性磋商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w:t>
      </w:r>
      <w:bookmarkEnd w:id="177"/>
      <w:bookmarkEnd w:id="178"/>
      <w:bookmarkEnd w:id="179"/>
      <w:bookmarkEnd w:id="180"/>
      <w:bookmarkEnd w:id="181"/>
      <w:bookmarkEnd w:id="182"/>
      <w:bookmarkEnd w:id="183"/>
      <w:bookmarkEnd w:id="184"/>
      <w:bookmarkEnd w:id="185"/>
      <w:bookmarkEnd w:id="186"/>
      <w:bookmarkEnd w:id="187"/>
    </w:p>
    <w:p w14:paraId="6E3C8B9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188" w:name="_Toc77586836"/>
      <w:bookmarkStart w:id="189" w:name="_Toc247085706"/>
      <w:bookmarkStart w:id="190" w:name="_Toc144974515"/>
      <w:bookmarkStart w:id="191" w:name="_Toc152045547"/>
      <w:bookmarkStart w:id="192" w:name="_Toc32015"/>
      <w:bookmarkStart w:id="193" w:name="_Toc246996192"/>
      <w:bookmarkStart w:id="194" w:name="_Toc246996935"/>
      <w:bookmarkStart w:id="195" w:name="_Toc77586929"/>
      <w:bookmarkStart w:id="196" w:name="_Toc179632565"/>
      <w:bookmarkStart w:id="197" w:name="_Toc296602437"/>
      <w:bookmarkStart w:id="198" w:name="_Toc152042323"/>
      <w:r>
        <w:rPr>
          <w:rFonts w:hint="eastAsia" w:ascii="宋体" w:hAnsi="宋体" w:eastAsia="宋体" w:cs="宋体"/>
          <w:color w:val="auto"/>
          <w:sz w:val="24"/>
          <w:szCs w:val="24"/>
          <w:highlight w:val="none"/>
        </w:rPr>
        <w:t>3.1竞争性磋商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文件的组成</w:t>
      </w:r>
      <w:bookmarkEnd w:id="188"/>
      <w:bookmarkEnd w:id="189"/>
      <w:bookmarkEnd w:id="190"/>
      <w:bookmarkEnd w:id="191"/>
      <w:bookmarkEnd w:id="192"/>
      <w:bookmarkEnd w:id="193"/>
      <w:bookmarkEnd w:id="194"/>
      <w:bookmarkEnd w:id="195"/>
      <w:bookmarkEnd w:id="196"/>
      <w:bookmarkEnd w:id="197"/>
      <w:bookmarkEnd w:id="198"/>
    </w:p>
    <w:p w14:paraId="31FDC5D2">
      <w:pPr>
        <w:spacing w:line="450" w:lineRule="exact"/>
        <w:ind w:firstLine="410" w:firstLineChars="171"/>
        <w:rPr>
          <w:rFonts w:hint="eastAsia" w:ascii="宋体" w:hAnsi="宋体" w:cs="宋体"/>
          <w:sz w:val="24"/>
          <w:szCs w:val="24"/>
          <w:highlight w:val="none"/>
        </w:rPr>
      </w:pPr>
      <w:bookmarkStart w:id="199" w:name="_Toc152045548"/>
      <w:bookmarkStart w:id="200" w:name="_Toc296602438"/>
      <w:bookmarkStart w:id="201" w:name="_Toc152042324"/>
      <w:bookmarkStart w:id="202" w:name="_Toc247085707"/>
      <w:bookmarkStart w:id="203" w:name="_Toc144974516"/>
      <w:bookmarkStart w:id="204" w:name="_Toc246996193"/>
      <w:bookmarkStart w:id="205" w:name="_Toc246996936"/>
      <w:bookmarkStart w:id="206" w:name="_Toc179632566"/>
      <w:r>
        <w:rPr>
          <w:rFonts w:hint="eastAsia" w:ascii="宋体" w:hAnsi="宋体" w:cs="宋体"/>
          <w:sz w:val="24"/>
          <w:szCs w:val="24"/>
          <w:highlight w:val="none"/>
          <w:lang w:val="en-US" w:eastAsia="zh-CN"/>
        </w:rPr>
        <w:t>详见响应文件格式</w:t>
      </w:r>
      <w:r>
        <w:rPr>
          <w:rFonts w:hint="eastAsia" w:ascii="宋体" w:hAnsi="宋体" w:cs="宋体"/>
          <w:sz w:val="24"/>
          <w:szCs w:val="24"/>
          <w:highlight w:val="none"/>
        </w:rPr>
        <w:t>。</w:t>
      </w:r>
    </w:p>
    <w:p w14:paraId="6ECDFC48">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07" w:name="_Toc7295"/>
      <w:bookmarkStart w:id="208" w:name="_Toc77586930"/>
      <w:bookmarkStart w:id="209" w:name="_Toc77586837"/>
      <w:r>
        <w:rPr>
          <w:rFonts w:hint="eastAsia" w:ascii="宋体" w:hAnsi="宋体" w:eastAsia="宋体" w:cs="宋体"/>
          <w:color w:val="auto"/>
          <w:sz w:val="24"/>
          <w:szCs w:val="24"/>
          <w:highlight w:val="none"/>
        </w:rPr>
        <w:t>3.2磋商报价</w:t>
      </w:r>
      <w:bookmarkEnd w:id="199"/>
      <w:bookmarkEnd w:id="200"/>
      <w:bookmarkEnd w:id="201"/>
      <w:bookmarkEnd w:id="202"/>
      <w:bookmarkEnd w:id="203"/>
      <w:bookmarkEnd w:id="204"/>
      <w:bookmarkEnd w:id="205"/>
      <w:bookmarkEnd w:id="206"/>
      <w:bookmarkEnd w:id="207"/>
      <w:bookmarkEnd w:id="208"/>
      <w:bookmarkEnd w:id="209"/>
    </w:p>
    <w:p w14:paraId="34F5CE7D">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3.2.1根据竞争性磋商文件规定的工程内容，</w:t>
      </w:r>
      <w:r>
        <w:rPr>
          <w:rFonts w:hint="eastAsia" w:ascii="宋体" w:hAnsi="宋体" w:cs="宋体"/>
          <w:sz w:val="24"/>
          <w:szCs w:val="24"/>
          <w:highlight w:val="none"/>
          <w:lang w:eastAsia="zh-CN"/>
        </w:rPr>
        <w:t>响应人</w:t>
      </w:r>
      <w:r>
        <w:rPr>
          <w:rFonts w:hint="eastAsia" w:ascii="宋体" w:hAnsi="宋体" w:cs="宋体"/>
          <w:sz w:val="24"/>
          <w:szCs w:val="24"/>
          <w:highlight w:val="none"/>
        </w:rPr>
        <w:t>应对本次招标工程的全部工作内容进行报价。磋商报价应是竞争性磋商文件所确定的磋商范围内的全部工作内容的价格体现。</w:t>
      </w:r>
    </w:p>
    <w:p w14:paraId="0AD9280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3.2.2磋商报价应包括竞争性磋商文件及技术规范等规定的，实施和完成招标工程直至竣工验收合格，及达到质量和工期目标、安全文明、环境保护等要求,正式交付</w:t>
      </w:r>
      <w:r>
        <w:rPr>
          <w:rFonts w:hint="eastAsia" w:ascii="宋体" w:hAnsi="宋体" w:cs="宋体"/>
          <w:sz w:val="24"/>
          <w:szCs w:val="24"/>
          <w:highlight w:val="none"/>
          <w:lang w:eastAsia="zh-CN"/>
        </w:rPr>
        <w:t>采购人</w:t>
      </w:r>
      <w:r>
        <w:rPr>
          <w:rFonts w:hint="eastAsia" w:ascii="宋体" w:hAnsi="宋体" w:cs="宋体"/>
          <w:sz w:val="24"/>
          <w:szCs w:val="24"/>
          <w:highlight w:val="none"/>
        </w:rPr>
        <w:t>使用前所需的全部费用。</w:t>
      </w:r>
    </w:p>
    <w:p w14:paraId="0609EE9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3.2.3</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的磋商报价根据竞争性磋商文件、工程量清单、答疑等，充分考虑市场价格、风险因素，在合理范围内自主报价，但不得低于企业实际成本。</w:t>
      </w:r>
    </w:p>
    <w:p w14:paraId="184B3B2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3.2.4</w:t>
      </w:r>
      <w:r>
        <w:rPr>
          <w:rFonts w:hint="eastAsia" w:ascii="宋体" w:hAnsi="宋体" w:cs="宋体"/>
          <w:sz w:val="24"/>
          <w:szCs w:val="24"/>
          <w:highlight w:val="none"/>
          <w:lang w:eastAsia="zh-CN"/>
        </w:rPr>
        <w:t>响应人</w:t>
      </w:r>
      <w:r>
        <w:rPr>
          <w:rFonts w:hint="eastAsia" w:ascii="宋体" w:hAnsi="宋体" w:cs="宋体"/>
          <w:sz w:val="24"/>
          <w:szCs w:val="24"/>
          <w:highlight w:val="none"/>
        </w:rPr>
        <w:t>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03F05F4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3.2.5</w:t>
      </w:r>
      <w:r>
        <w:rPr>
          <w:rFonts w:hint="eastAsia" w:ascii="宋体" w:hAnsi="宋体" w:cs="宋体"/>
          <w:sz w:val="24"/>
          <w:szCs w:val="24"/>
          <w:highlight w:val="none"/>
          <w:lang w:eastAsia="zh-CN"/>
        </w:rPr>
        <w:t>响应人</w:t>
      </w:r>
      <w:r>
        <w:rPr>
          <w:rFonts w:hint="eastAsia" w:ascii="宋体" w:hAnsi="宋体" w:cs="宋体"/>
          <w:sz w:val="24"/>
          <w:szCs w:val="24"/>
          <w:highlight w:val="none"/>
        </w:rPr>
        <w:t>在磋商报价前可踏勘施工现场，充分考虑工地现状条件可能影响到工程正常施工的所有风险因素。无论</w:t>
      </w:r>
      <w:r>
        <w:rPr>
          <w:rFonts w:hint="eastAsia" w:ascii="宋体" w:hAnsi="宋体" w:cs="宋体"/>
          <w:sz w:val="24"/>
          <w:szCs w:val="24"/>
          <w:highlight w:val="none"/>
          <w:lang w:eastAsia="zh-CN"/>
        </w:rPr>
        <w:t>响应人</w:t>
      </w:r>
      <w:r>
        <w:rPr>
          <w:rFonts w:hint="eastAsia" w:ascii="宋体" w:hAnsi="宋体" w:cs="宋体"/>
          <w:sz w:val="24"/>
          <w:szCs w:val="24"/>
          <w:highlight w:val="none"/>
        </w:rPr>
        <w:t>是否进行了上述现场踏勘工作，其磋商报价中均将被认为已包含有工地现状在施工作业期间发生的全部不可预见的风险费用，</w:t>
      </w:r>
      <w:r>
        <w:rPr>
          <w:rFonts w:hint="eastAsia" w:ascii="宋体" w:hAnsi="宋体" w:cs="宋体"/>
          <w:sz w:val="24"/>
          <w:szCs w:val="24"/>
          <w:highlight w:val="none"/>
          <w:lang w:eastAsia="zh-CN"/>
        </w:rPr>
        <w:t>响应人</w:t>
      </w:r>
      <w:r>
        <w:rPr>
          <w:rFonts w:hint="eastAsia" w:ascii="宋体" w:hAnsi="宋体" w:cs="宋体"/>
          <w:sz w:val="24"/>
          <w:szCs w:val="24"/>
          <w:highlight w:val="none"/>
        </w:rPr>
        <w:t>成交后则无权因此要求任何工期或费用上的索赔。</w:t>
      </w:r>
    </w:p>
    <w:p w14:paraId="4435050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2</w:t>
      </w:r>
      <w:r>
        <w:rPr>
          <w:rFonts w:hint="eastAsia" w:ascii="宋体" w:hAnsi="宋体" w:cs="宋体"/>
          <w:sz w:val="24"/>
          <w:szCs w:val="24"/>
          <w:highlight w:val="none"/>
        </w:rPr>
        <w:t>.6施工期间由于工程条件发生变化或</w:t>
      </w:r>
      <w:r>
        <w:rPr>
          <w:rFonts w:hint="eastAsia" w:ascii="宋体" w:hAnsi="宋体" w:cs="宋体"/>
          <w:sz w:val="24"/>
          <w:szCs w:val="24"/>
          <w:highlight w:val="none"/>
          <w:lang w:eastAsia="zh-CN"/>
        </w:rPr>
        <w:t>响应人</w:t>
      </w:r>
      <w:r>
        <w:rPr>
          <w:rFonts w:hint="eastAsia" w:ascii="宋体" w:hAnsi="宋体" w:cs="宋体"/>
          <w:sz w:val="24"/>
          <w:szCs w:val="24"/>
          <w:highlight w:val="none"/>
        </w:rPr>
        <w:t>原因造成施工方案的更改，所增加的措施费用及工期一概不予调整，相应的费用</w:t>
      </w:r>
      <w:r>
        <w:rPr>
          <w:rFonts w:hint="eastAsia" w:ascii="宋体" w:hAnsi="宋体" w:cs="宋体"/>
          <w:sz w:val="24"/>
          <w:szCs w:val="24"/>
          <w:highlight w:val="none"/>
          <w:lang w:eastAsia="zh-CN"/>
        </w:rPr>
        <w:t>响应人</w:t>
      </w:r>
      <w:r>
        <w:rPr>
          <w:rFonts w:hint="eastAsia" w:ascii="宋体" w:hAnsi="宋体" w:cs="宋体"/>
          <w:sz w:val="24"/>
          <w:szCs w:val="24"/>
          <w:highlight w:val="none"/>
        </w:rPr>
        <w:t>应在</w:t>
      </w:r>
      <w:r>
        <w:rPr>
          <w:rFonts w:hint="eastAsia" w:ascii="宋体" w:hAnsi="宋体" w:cs="宋体"/>
          <w:sz w:val="24"/>
          <w:szCs w:val="24"/>
          <w:highlight w:val="none"/>
          <w:lang w:eastAsia="zh-CN"/>
        </w:rPr>
        <w:t>磋商</w:t>
      </w:r>
      <w:r>
        <w:rPr>
          <w:rFonts w:hint="eastAsia" w:ascii="宋体" w:hAnsi="宋体" w:cs="宋体"/>
          <w:sz w:val="24"/>
          <w:szCs w:val="24"/>
          <w:highlight w:val="none"/>
        </w:rPr>
        <w:t>报价中充分考虑，</w:t>
      </w:r>
      <w:r>
        <w:rPr>
          <w:rFonts w:hint="eastAsia" w:ascii="宋体" w:hAnsi="宋体" w:cs="宋体"/>
          <w:sz w:val="24"/>
          <w:szCs w:val="24"/>
          <w:highlight w:val="none"/>
          <w:lang w:eastAsia="zh-CN"/>
        </w:rPr>
        <w:t>采购人</w:t>
      </w:r>
      <w:r>
        <w:rPr>
          <w:rFonts w:hint="eastAsia" w:ascii="宋体" w:hAnsi="宋体" w:cs="宋体"/>
          <w:sz w:val="24"/>
          <w:szCs w:val="24"/>
          <w:highlight w:val="none"/>
        </w:rPr>
        <w:t>不再另行支付。</w:t>
      </w:r>
    </w:p>
    <w:p w14:paraId="29D04A5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3.2.7磋商报价要求</w:t>
      </w:r>
    </w:p>
    <w:p w14:paraId="5E80925D">
      <w:pPr>
        <w:numPr>
          <w:ilvl w:val="0"/>
          <w:numId w:val="4"/>
        </w:num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各</w:t>
      </w:r>
      <w:r>
        <w:rPr>
          <w:rFonts w:hint="eastAsia" w:ascii="宋体" w:hAnsi="宋体" w:cs="宋体"/>
          <w:sz w:val="24"/>
          <w:szCs w:val="24"/>
          <w:highlight w:val="none"/>
          <w:lang w:eastAsia="zh-CN"/>
        </w:rPr>
        <w:t>响应人</w:t>
      </w:r>
      <w:r>
        <w:rPr>
          <w:rFonts w:hint="eastAsia" w:ascii="宋体" w:hAnsi="宋体" w:cs="宋体"/>
          <w:sz w:val="24"/>
          <w:szCs w:val="24"/>
          <w:highlight w:val="none"/>
        </w:rPr>
        <w:t>在投标时必须在磋商响应文件中提供一份完整的工程量清单；</w:t>
      </w:r>
    </w:p>
    <w:p w14:paraId="2E8478D6">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（2）各</w:t>
      </w:r>
      <w:r>
        <w:rPr>
          <w:rFonts w:hint="eastAsia" w:ascii="宋体" w:hAnsi="宋体" w:cs="宋体"/>
          <w:sz w:val="24"/>
          <w:szCs w:val="24"/>
          <w:highlight w:val="none"/>
          <w:lang w:eastAsia="zh-CN"/>
        </w:rPr>
        <w:t>响应人</w:t>
      </w:r>
      <w:r>
        <w:rPr>
          <w:rFonts w:hint="eastAsia" w:ascii="宋体" w:hAnsi="宋体" w:cs="宋体"/>
          <w:sz w:val="24"/>
          <w:szCs w:val="24"/>
          <w:highlight w:val="none"/>
        </w:rPr>
        <w:t>作为有经验的承包商，应充分考虑该工程实施时的各种风险，并将其考虑在本次投标报价各清单项目的综合单价中，结算时综合单价不做调整（合同另有约定的除外）；</w:t>
      </w:r>
    </w:p>
    <w:p w14:paraId="5D4343CD">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（3）本次磋商的最终投标总报价不得高于磋商</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，高于磋商</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的报价将不再评审；</w:t>
      </w:r>
    </w:p>
    <w:p w14:paraId="29701511">
      <w:pPr>
        <w:spacing w:line="450" w:lineRule="exact"/>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rPr>
        <w:t>（4）磋商响应文件报价中的单价和总价全部采用人民币表示。</w:t>
      </w:r>
    </w:p>
    <w:p w14:paraId="73A5EC4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（5）本项目为竞争性磋商方式，允许二次报价。</w:t>
      </w:r>
    </w:p>
    <w:p w14:paraId="2F5EE5C3">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10" w:name="_Toc10553"/>
      <w:bookmarkStart w:id="211" w:name="_Toc152042325"/>
      <w:bookmarkStart w:id="212" w:name="_Toc296602439"/>
      <w:bookmarkStart w:id="213" w:name="_Toc246996194"/>
      <w:bookmarkStart w:id="214" w:name="_Toc77586931"/>
      <w:bookmarkStart w:id="215" w:name="_Toc179632567"/>
      <w:bookmarkStart w:id="216" w:name="_Toc152045549"/>
      <w:bookmarkStart w:id="217" w:name="_Toc246996937"/>
      <w:bookmarkStart w:id="218" w:name="_Toc77586838"/>
      <w:bookmarkStart w:id="219" w:name="_Toc247085708"/>
      <w:bookmarkStart w:id="220" w:name="_Toc144974517"/>
      <w:r>
        <w:rPr>
          <w:rFonts w:hint="eastAsia" w:ascii="宋体" w:hAnsi="宋体" w:eastAsia="宋体" w:cs="宋体"/>
          <w:color w:val="auto"/>
          <w:sz w:val="24"/>
          <w:szCs w:val="24"/>
          <w:highlight w:val="none"/>
        </w:rPr>
        <w:t>3.3磋商有效期</w:t>
      </w:r>
      <w:bookmarkEnd w:id="210"/>
      <w:bookmarkEnd w:id="211"/>
      <w:bookmarkEnd w:id="212"/>
      <w:bookmarkEnd w:id="213"/>
      <w:bookmarkEnd w:id="214"/>
      <w:bookmarkEnd w:id="215"/>
      <w:bookmarkEnd w:id="216"/>
      <w:bookmarkEnd w:id="217"/>
      <w:bookmarkEnd w:id="218"/>
      <w:bookmarkEnd w:id="219"/>
      <w:bookmarkEnd w:id="220"/>
    </w:p>
    <w:p w14:paraId="1FC10F38">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3.3.1磋商有效期为</w:t>
      </w:r>
      <w:r>
        <w:rPr>
          <w:rFonts w:hint="eastAsia" w:ascii="宋体" w:hAnsi="宋体" w:cs="宋体"/>
          <w:sz w:val="24"/>
          <w:szCs w:val="24"/>
          <w:highlight w:val="none"/>
          <w:lang w:val="en-US" w:eastAsia="zh-CN"/>
        </w:rPr>
        <w:t>60</w:t>
      </w:r>
      <w:r>
        <w:rPr>
          <w:rFonts w:hint="eastAsia" w:ascii="宋体" w:hAnsi="宋体" w:cs="宋体"/>
          <w:sz w:val="24"/>
          <w:szCs w:val="24"/>
          <w:highlight w:val="none"/>
          <w:lang w:eastAsia="zh-CN"/>
        </w:rPr>
        <w:t>日历天</w:t>
      </w:r>
      <w:r>
        <w:rPr>
          <w:rFonts w:hint="eastAsia" w:ascii="宋体" w:hAnsi="宋体" w:cs="宋体"/>
          <w:sz w:val="24"/>
          <w:szCs w:val="24"/>
          <w:highlight w:val="none"/>
        </w:rPr>
        <w:t>。</w:t>
      </w:r>
    </w:p>
    <w:p w14:paraId="0F52257F">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3.3.2在磋商有效期内，</w:t>
      </w:r>
      <w:r>
        <w:rPr>
          <w:rFonts w:hint="eastAsia" w:ascii="宋体" w:hAnsi="宋体" w:cs="宋体"/>
          <w:sz w:val="24"/>
          <w:szCs w:val="24"/>
          <w:highlight w:val="none"/>
          <w:lang w:eastAsia="zh-CN"/>
        </w:rPr>
        <w:t>响应人</w:t>
      </w:r>
      <w:r>
        <w:rPr>
          <w:rFonts w:hint="eastAsia" w:ascii="宋体" w:hAnsi="宋体" w:cs="宋体"/>
          <w:sz w:val="24"/>
          <w:szCs w:val="24"/>
          <w:highlight w:val="none"/>
        </w:rPr>
        <w:t>撤销或修改其磋商响应文件的，应承担磋商文件和法律规定的责任。</w:t>
      </w:r>
    </w:p>
    <w:p w14:paraId="16005A2E">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3.3.3出现特殊情况需要延长投标有效期的，</w:t>
      </w:r>
      <w:r>
        <w:rPr>
          <w:rFonts w:hint="eastAsia" w:ascii="宋体" w:hAnsi="宋体" w:cs="宋体"/>
          <w:sz w:val="24"/>
          <w:szCs w:val="24"/>
          <w:highlight w:val="none"/>
          <w:lang w:eastAsia="zh-CN"/>
        </w:rPr>
        <w:t>采购人</w:t>
      </w:r>
      <w:r>
        <w:rPr>
          <w:rFonts w:hint="eastAsia" w:ascii="宋体" w:hAnsi="宋体" w:cs="宋体"/>
          <w:sz w:val="24"/>
          <w:szCs w:val="24"/>
          <w:highlight w:val="none"/>
        </w:rPr>
        <w:t>以书面形式通知所有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延长投标有效期。</w:t>
      </w:r>
    </w:p>
    <w:p w14:paraId="04AFA77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21" w:name="_Toc144974518"/>
      <w:bookmarkStart w:id="222" w:name="_Toc296602440"/>
      <w:bookmarkStart w:id="223" w:name="_Toc152042326"/>
      <w:bookmarkStart w:id="224" w:name="_Toc246996938"/>
      <w:bookmarkStart w:id="225" w:name="_Toc246996195"/>
      <w:bookmarkStart w:id="226" w:name="_Toc247085709"/>
      <w:bookmarkStart w:id="227" w:name="_Toc152045550"/>
      <w:bookmarkStart w:id="228" w:name="_Toc179632568"/>
      <w:bookmarkStart w:id="229" w:name="_Toc351"/>
      <w:bookmarkStart w:id="230" w:name="_Toc77586932"/>
      <w:bookmarkStart w:id="231" w:name="_Toc77586839"/>
      <w:r>
        <w:rPr>
          <w:rFonts w:hint="eastAsia" w:ascii="宋体" w:hAnsi="宋体" w:eastAsia="宋体" w:cs="宋体"/>
          <w:color w:val="auto"/>
          <w:sz w:val="24"/>
          <w:szCs w:val="24"/>
          <w:highlight w:val="none"/>
        </w:rPr>
        <w:t>3.4</w:t>
      </w:r>
      <w:bookmarkEnd w:id="221"/>
      <w:bookmarkEnd w:id="222"/>
      <w:bookmarkEnd w:id="223"/>
      <w:bookmarkEnd w:id="224"/>
      <w:bookmarkEnd w:id="225"/>
      <w:bookmarkEnd w:id="226"/>
      <w:bookmarkEnd w:id="227"/>
      <w:bookmarkEnd w:id="228"/>
      <w:r>
        <w:rPr>
          <w:rFonts w:hint="eastAsia" w:ascii="宋体" w:hAnsi="宋体" w:eastAsia="宋体" w:cs="宋体"/>
          <w:color w:val="auto"/>
          <w:sz w:val="24"/>
          <w:szCs w:val="24"/>
          <w:highlight w:val="none"/>
        </w:rPr>
        <w:t>磋商保证金</w:t>
      </w:r>
      <w:bookmarkEnd w:id="229"/>
      <w:bookmarkEnd w:id="230"/>
      <w:bookmarkEnd w:id="231"/>
    </w:p>
    <w:p w14:paraId="61B00EAE">
      <w:pPr>
        <w:spacing w:line="450" w:lineRule="exact"/>
        <w:ind w:firstLine="240" w:firstLineChars="100"/>
        <w:rPr>
          <w:rFonts w:hint="eastAsia" w:ascii="宋体" w:hAnsi="宋体" w:cs="宋体"/>
          <w:sz w:val="24"/>
          <w:szCs w:val="24"/>
          <w:highlight w:val="none"/>
        </w:rPr>
      </w:pPr>
      <w:r>
        <w:rPr>
          <w:rFonts w:hint="eastAsia" w:ascii="宋体" w:hAnsi="宋体" w:cs="宋体"/>
          <w:sz w:val="24"/>
          <w:szCs w:val="24"/>
          <w:highlight w:val="none"/>
        </w:rPr>
        <w:t>本项目不收取磋商保证金。</w:t>
      </w:r>
    </w:p>
    <w:p w14:paraId="25521D76">
      <w:pPr>
        <w:spacing w:line="450" w:lineRule="exact"/>
        <w:ind w:firstLine="241" w:firstLineChars="100"/>
        <w:rPr>
          <w:rFonts w:hint="eastAsia" w:ascii="宋体" w:hAnsi="宋体" w:cs="宋体"/>
          <w:sz w:val="24"/>
          <w:szCs w:val="24"/>
          <w:highlight w:val="none"/>
        </w:rPr>
      </w:pPr>
      <w:r>
        <w:rPr>
          <w:rFonts w:hint="eastAsia" w:ascii="宋体" w:hAnsi="宋体" w:cs="宋体"/>
          <w:b/>
          <w:bCs/>
          <w:sz w:val="24"/>
          <w:szCs w:val="24"/>
          <w:highlight w:val="none"/>
        </w:rPr>
        <w:t>3.5</w:t>
      </w:r>
      <w:r>
        <w:rPr>
          <w:rFonts w:hint="eastAsia" w:ascii="宋体" w:hAnsi="宋体" w:cs="宋体"/>
          <w:b/>
          <w:bCs/>
          <w:sz w:val="24"/>
          <w:szCs w:val="24"/>
          <w:highlight w:val="none"/>
          <w:lang w:eastAsia="zh-CN"/>
        </w:rPr>
        <w:t>响应人</w:t>
      </w:r>
      <w:r>
        <w:rPr>
          <w:rFonts w:hint="eastAsia" w:ascii="宋体" w:hAnsi="宋体" w:cs="宋体"/>
          <w:b/>
          <w:bCs/>
          <w:sz w:val="24"/>
          <w:szCs w:val="24"/>
          <w:highlight w:val="none"/>
        </w:rPr>
        <w:t>基本情况表</w:t>
      </w:r>
      <w:bookmarkStart w:id="232" w:name="_Toc296602442"/>
      <w:bookmarkStart w:id="233" w:name="_Toc179632571"/>
      <w:bookmarkStart w:id="234" w:name="_Toc247085711"/>
      <w:bookmarkStart w:id="235" w:name="_Toc152042329"/>
      <w:bookmarkStart w:id="236" w:name="_Toc246996197"/>
      <w:bookmarkStart w:id="237" w:name="_Toc152045553"/>
      <w:bookmarkStart w:id="238" w:name="_Toc246996940"/>
      <w:bookmarkStart w:id="239" w:name="_Toc144974521"/>
    </w:p>
    <w:p w14:paraId="6474BFCF">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3.5.1“近年财务状况表”可附财务会计报表，具体年份要求见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182DC9F6">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3.5.2“近年完成的类似项目情况表”附扫描件，具体年份要求见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须知前附表。每张表格只填写一个项目，并标明序号。</w:t>
      </w:r>
    </w:p>
    <w:p w14:paraId="5136E19B">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w:t>
      </w:r>
      <w:r>
        <w:rPr>
          <w:rFonts w:hint="eastAsia" w:ascii="宋体" w:hAnsi="宋体" w:cs="宋体"/>
          <w:sz w:val="24"/>
          <w:szCs w:val="24"/>
          <w:highlight w:val="none"/>
          <w:lang w:val="en-US" w:eastAsia="zh-CN"/>
        </w:rPr>
        <w:t>3</w:t>
      </w:r>
      <w:r>
        <w:rPr>
          <w:rFonts w:hint="eastAsia" w:ascii="宋体" w:hAnsi="宋体" w:cs="宋体"/>
          <w:sz w:val="24"/>
          <w:szCs w:val="24"/>
          <w:highlight w:val="none"/>
        </w:rPr>
        <w:t>“正在施工和新承接的项目情况表”可附成交通知书或建设工程施工合同扫描件。每张表格只填写一个项目，并标明序号。</w:t>
      </w:r>
    </w:p>
    <w:p w14:paraId="3CA33C6E">
      <w:pPr>
        <w:spacing w:line="450" w:lineRule="exact"/>
        <w:ind w:firstLine="484" w:firstLineChars="202"/>
        <w:rPr>
          <w:rFonts w:hint="eastAsia" w:ascii="宋体" w:hAnsi="宋体" w:cs="宋体"/>
          <w:sz w:val="24"/>
          <w:szCs w:val="24"/>
          <w:highlight w:val="none"/>
        </w:rPr>
      </w:pPr>
      <w:r>
        <w:rPr>
          <w:rFonts w:hint="eastAsia" w:ascii="宋体" w:hAnsi="宋体" w:cs="宋体"/>
          <w:sz w:val="24"/>
          <w:szCs w:val="24"/>
          <w:highlight w:val="none"/>
        </w:rPr>
        <w:t>3.5.</w:t>
      </w:r>
      <w:r>
        <w:rPr>
          <w:rFonts w:hint="eastAsia" w:ascii="宋体" w:hAnsi="宋体" w:cs="宋体"/>
          <w:sz w:val="24"/>
          <w:szCs w:val="24"/>
          <w:highlight w:val="none"/>
          <w:lang w:val="en-US" w:eastAsia="zh-CN"/>
        </w:rPr>
        <w:t>4</w:t>
      </w:r>
      <w:r>
        <w:rPr>
          <w:rFonts w:hint="eastAsia" w:ascii="宋体" w:hAnsi="宋体" w:cs="宋体"/>
          <w:sz w:val="24"/>
          <w:szCs w:val="24"/>
          <w:highlight w:val="none"/>
        </w:rPr>
        <w:t>“近年发生的诉讼及仲裁情况”应说明相关情况，可附法院或仲裁机构作出的判决、裁决等有关法律文书扫描件，具体年份要求见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5354222C">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40" w:name="_Toc77586933"/>
      <w:bookmarkStart w:id="241" w:name="_Toc32672"/>
      <w:bookmarkStart w:id="242" w:name="_Toc77586840"/>
      <w:r>
        <w:rPr>
          <w:rFonts w:hint="eastAsia" w:ascii="宋体" w:hAnsi="宋体" w:eastAsia="宋体" w:cs="宋体"/>
          <w:color w:val="auto"/>
          <w:sz w:val="24"/>
          <w:szCs w:val="24"/>
          <w:highlight w:val="none"/>
        </w:rPr>
        <w:t>3.6磋商响应文件的</w:t>
      </w:r>
      <w:bookmarkEnd w:id="232"/>
      <w:r>
        <w:rPr>
          <w:rFonts w:hint="eastAsia" w:ascii="宋体" w:hAnsi="宋体" w:eastAsia="宋体" w:cs="宋体"/>
          <w:color w:val="auto"/>
          <w:sz w:val="24"/>
          <w:szCs w:val="24"/>
          <w:highlight w:val="none"/>
        </w:rPr>
        <w:t>编制</w:t>
      </w:r>
      <w:bookmarkEnd w:id="240"/>
      <w:bookmarkEnd w:id="241"/>
      <w:bookmarkEnd w:id="242"/>
    </w:p>
    <w:bookmarkEnd w:id="233"/>
    <w:bookmarkEnd w:id="234"/>
    <w:bookmarkEnd w:id="235"/>
    <w:bookmarkEnd w:id="236"/>
    <w:bookmarkEnd w:id="237"/>
    <w:bookmarkEnd w:id="238"/>
    <w:bookmarkEnd w:id="239"/>
    <w:p w14:paraId="309EF337">
      <w:pPr>
        <w:spacing w:line="450" w:lineRule="exact"/>
        <w:ind w:firstLine="480" w:firstLineChars="200"/>
        <w:rPr>
          <w:rFonts w:hint="eastAsia" w:ascii="宋体" w:hAnsi="宋体" w:cs="宋体"/>
          <w:sz w:val="24"/>
          <w:szCs w:val="24"/>
          <w:highlight w:val="none"/>
        </w:rPr>
      </w:pPr>
      <w:bookmarkStart w:id="243" w:name="_Toc246996942"/>
      <w:bookmarkStart w:id="244" w:name="_Toc144974523"/>
      <w:bookmarkStart w:id="245" w:name="_Toc247085713"/>
      <w:bookmarkStart w:id="246" w:name="_Toc296602443"/>
      <w:bookmarkStart w:id="247" w:name="_Toc246996199"/>
      <w:bookmarkStart w:id="248" w:name="_Toc152045555"/>
      <w:bookmarkStart w:id="249" w:name="_Toc152042331"/>
      <w:bookmarkStart w:id="250" w:name="_Toc179632573"/>
      <w:r>
        <w:rPr>
          <w:rFonts w:hint="eastAsia" w:ascii="宋体" w:hAnsi="宋体" w:cs="宋体"/>
          <w:sz w:val="24"/>
          <w:szCs w:val="24"/>
          <w:highlight w:val="none"/>
        </w:rPr>
        <w:t>3.6.1磋商响应文件可按第八章“磋商响应文件格式”进行编写，如有必要，可以增加附页作为磋商响应文件的组成部分。其中，投标函附录在满足竞争性磋商文件实质性要求的基础上，可以提出比竞争性磋商文件要求更有利于</w:t>
      </w:r>
      <w:r>
        <w:rPr>
          <w:rFonts w:hint="eastAsia" w:ascii="宋体" w:hAnsi="宋体" w:cs="宋体"/>
          <w:sz w:val="24"/>
          <w:szCs w:val="24"/>
          <w:highlight w:val="none"/>
          <w:lang w:eastAsia="zh-CN"/>
        </w:rPr>
        <w:t>采购人</w:t>
      </w:r>
      <w:r>
        <w:rPr>
          <w:rFonts w:hint="eastAsia" w:ascii="宋体" w:hAnsi="宋体" w:cs="宋体"/>
          <w:sz w:val="24"/>
          <w:szCs w:val="24"/>
          <w:highlight w:val="none"/>
        </w:rPr>
        <w:t>的承诺。</w:t>
      </w:r>
    </w:p>
    <w:p w14:paraId="3F50CB4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3.6.2磋商响应文件应当对竞争性磋商文件有关项目实施周期、投标有效期、质量要求、招标范围等实质性内容作出响应。</w:t>
      </w:r>
    </w:p>
    <w:p w14:paraId="4D9304EC">
      <w:pPr>
        <w:keepNext w:val="0"/>
        <w:keepLines w:val="0"/>
        <w:pageBreakBefore w:val="0"/>
        <w:widowControl w:val="0"/>
        <w:kinsoku/>
        <w:wordWrap w:val="0"/>
        <w:overflowPunct/>
        <w:topLinePunct/>
        <w:autoSpaceDE/>
        <w:autoSpaceDN/>
        <w:bidi w:val="0"/>
        <w:adjustRightInd/>
        <w:snapToGrid/>
        <w:spacing w:line="450" w:lineRule="exact"/>
        <w:ind w:firstLine="480" w:firstLineChars="200"/>
        <w:textAlignment w:val="auto"/>
        <w:rPr>
          <w:rFonts w:hint="eastAsia" w:ascii="宋体" w:hAnsi="宋体"/>
          <w:sz w:val="24"/>
          <w:szCs w:val="24"/>
          <w:highlight w:val="none"/>
        </w:rPr>
      </w:pPr>
      <w:r>
        <w:rPr>
          <w:rFonts w:hint="eastAsia" w:ascii="宋体" w:hAnsi="宋体" w:cs="宋体"/>
          <w:sz w:val="24"/>
          <w:szCs w:val="24"/>
          <w:highlight w:val="none"/>
        </w:rPr>
        <w:t>3.6.3</w:t>
      </w:r>
      <w:r>
        <w:rPr>
          <w:rFonts w:hint="eastAsia" w:ascii="宋体" w:hAnsi="宋体"/>
          <w:sz w:val="24"/>
          <w:szCs w:val="24"/>
          <w:highlight w:val="none"/>
          <w:lang w:eastAsia="zh-CN"/>
        </w:rPr>
        <w:t>响应人</w:t>
      </w:r>
      <w:r>
        <w:rPr>
          <w:rFonts w:hint="eastAsia" w:ascii="宋体" w:hAnsi="宋体"/>
          <w:sz w:val="24"/>
          <w:szCs w:val="24"/>
          <w:highlight w:val="none"/>
        </w:rPr>
        <w:t>所上传的电子化</w:t>
      </w:r>
      <w:r>
        <w:rPr>
          <w:rFonts w:hint="eastAsia" w:ascii="宋体" w:hAnsi="宋体" w:cs="宋体"/>
          <w:sz w:val="24"/>
          <w:szCs w:val="24"/>
          <w:highlight w:val="none"/>
        </w:rPr>
        <w:t>磋商响应</w:t>
      </w:r>
      <w:r>
        <w:rPr>
          <w:rFonts w:hint="eastAsia" w:ascii="宋体" w:hAnsi="宋体"/>
          <w:sz w:val="24"/>
          <w:szCs w:val="24"/>
          <w:highlight w:val="none"/>
        </w:rPr>
        <w:t>文件，应是通过中心</w:t>
      </w:r>
      <w:r>
        <w:rPr>
          <w:rFonts w:hint="eastAsia" w:ascii="宋体" w:hAnsi="宋体"/>
          <w:sz w:val="24"/>
          <w:szCs w:val="24"/>
          <w:highlight w:val="none"/>
          <w:lang w:eastAsia="zh-CN"/>
        </w:rPr>
        <w:t>响应文件</w:t>
      </w:r>
      <w:r>
        <w:rPr>
          <w:rFonts w:hint="eastAsia" w:ascii="宋体" w:hAnsi="宋体"/>
          <w:sz w:val="24"/>
          <w:szCs w:val="24"/>
          <w:highlight w:val="none"/>
        </w:rPr>
        <w:t>制作系统制作的（</w:t>
      </w:r>
      <w:r>
        <w:rPr>
          <w:rFonts w:hint="eastAsia" w:ascii="宋体" w:hAnsi="宋体"/>
          <w:sz w:val="24"/>
          <w:szCs w:val="24"/>
          <w:highlight w:val="none"/>
          <w:lang w:eastAsia="zh-CN"/>
        </w:rPr>
        <w:t>响应文件</w:t>
      </w:r>
      <w:r>
        <w:rPr>
          <w:rFonts w:hint="eastAsia" w:ascii="宋体" w:hAnsi="宋体"/>
          <w:sz w:val="24"/>
          <w:szCs w:val="24"/>
          <w:highlight w:val="none"/>
        </w:rPr>
        <w:t>制作工具下载地址：</w:t>
      </w:r>
      <w:r>
        <w:rPr>
          <w:rFonts w:hint="eastAsia" w:ascii="宋体" w:hAnsi="宋体"/>
          <w:sz w:val="24"/>
          <w:szCs w:val="24"/>
          <w:highlight w:val="none"/>
          <w:lang w:eastAsia="zh-CN"/>
        </w:rPr>
        <w:t>https://download.bqpoint.com/download/downloaddetail.html?SourceFrom=Ztb&amp;ZtbSoftXiaQuCode=1506&amp;ZtbSoftType=tballinclusive</w:t>
      </w:r>
      <w:r>
        <w:rPr>
          <w:rFonts w:hint="eastAsia" w:ascii="宋体" w:hAnsi="宋体"/>
          <w:sz w:val="24"/>
          <w:szCs w:val="24"/>
          <w:highlight w:val="none"/>
        </w:rPr>
        <w:t>），经过签章和加密后生成的电子版磋商响应文件。其中包含用于</w:t>
      </w:r>
      <w:r>
        <w:rPr>
          <w:rFonts w:hint="eastAsia" w:ascii="宋体" w:hAnsi="宋体" w:cs="宋体"/>
          <w:sz w:val="24"/>
          <w:szCs w:val="24"/>
          <w:highlight w:val="none"/>
        </w:rPr>
        <w:t>磋商响应</w:t>
      </w:r>
      <w:r>
        <w:rPr>
          <w:rFonts w:hint="eastAsia" w:ascii="宋体" w:hAnsi="宋体"/>
          <w:sz w:val="24"/>
          <w:szCs w:val="24"/>
          <w:highlight w:val="none"/>
        </w:rPr>
        <w:t>文件上传的主文件（后缀为.smxtf）和用于应急补救的</w:t>
      </w:r>
      <w:r>
        <w:rPr>
          <w:rFonts w:hint="eastAsia" w:ascii="宋体" w:hAnsi="宋体" w:cs="宋体"/>
          <w:sz w:val="24"/>
          <w:szCs w:val="24"/>
          <w:highlight w:val="none"/>
        </w:rPr>
        <w:t>磋商响应</w:t>
      </w:r>
      <w:r>
        <w:rPr>
          <w:rFonts w:hint="eastAsia" w:ascii="宋体" w:hAnsi="宋体"/>
          <w:sz w:val="24"/>
          <w:szCs w:val="24"/>
          <w:highlight w:val="none"/>
        </w:rPr>
        <w:t>文件备份文件（后缀为.nsmxtf）。</w:t>
      </w:r>
    </w:p>
    <w:p w14:paraId="598F0415">
      <w:pPr>
        <w:keepNext w:val="0"/>
        <w:keepLines w:val="0"/>
        <w:pageBreakBefore w:val="0"/>
        <w:widowControl w:val="0"/>
        <w:kinsoku/>
        <w:wordWrap w:val="0"/>
        <w:overflowPunct/>
        <w:topLinePunct/>
        <w:autoSpaceDE/>
        <w:autoSpaceDN/>
        <w:bidi w:val="0"/>
        <w:adjustRightInd/>
        <w:snapToGrid/>
        <w:spacing w:line="450" w:lineRule="exact"/>
        <w:ind w:firstLine="482" w:firstLineChars="200"/>
        <w:textAlignment w:val="auto"/>
        <w:rPr>
          <w:rFonts w:hint="eastAsia" w:ascii="宋体" w:hAnsi="宋体" w:eastAsia="宋体"/>
          <w:b/>
          <w:sz w:val="24"/>
          <w:szCs w:val="24"/>
          <w:highlight w:val="none"/>
          <w:lang w:eastAsia="zh-CN"/>
        </w:rPr>
      </w:pPr>
      <w:r>
        <w:rPr>
          <w:rFonts w:hint="eastAsia" w:ascii="宋体" w:hAnsi="宋体"/>
          <w:b/>
          <w:sz w:val="24"/>
          <w:szCs w:val="24"/>
          <w:highlight w:val="none"/>
        </w:rPr>
        <w:t>电子化</w:t>
      </w:r>
      <w:r>
        <w:rPr>
          <w:rFonts w:hint="eastAsia" w:ascii="宋体" w:hAnsi="宋体"/>
          <w:b/>
          <w:sz w:val="24"/>
          <w:szCs w:val="24"/>
          <w:highlight w:val="none"/>
          <w:lang w:eastAsia="zh-CN"/>
        </w:rPr>
        <w:t>响应文件</w:t>
      </w:r>
      <w:r>
        <w:rPr>
          <w:rFonts w:hint="eastAsia" w:ascii="宋体" w:hAnsi="宋体"/>
          <w:b/>
          <w:sz w:val="24"/>
          <w:szCs w:val="24"/>
          <w:highlight w:val="none"/>
        </w:rPr>
        <w:t>具体制作教材请</w:t>
      </w:r>
      <w:r>
        <w:rPr>
          <w:rFonts w:hint="eastAsia" w:ascii="宋体" w:hAnsi="宋体"/>
          <w:b/>
          <w:sz w:val="24"/>
          <w:szCs w:val="24"/>
          <w:highlight w:val="none"/>
          <w:lang w:eastAsia="zh-CN"/>
        </w:rPr>
        <w:t>响应人</w:t>
      </w:r>
      <w:r>
        <w:rPr>
          <w:rFonts w:hint="eastAsia" w:ascii="宋体" w:hAnsi="宋体"/>
          <w:b/>
          <w:sz w:val="24"/>
          <w:szCs w:val="24"/>
          <w:highlight w:val="none"/>
        </w:rPr>
        <w:t>点击以下链接学习</w:t>
      </w:r>
      <w:r>
        <w:rPr>
          <w:rFonts w:hint="eastAsia" w:ascii="宋体" w:hAnsi="宋体"/>
          <w:color w:val="000000"/>
          <w:sz w:val="24"/>
          <w:szCs w:val="24"/>
          <w:highlight w:val="none"/>
          <w:lang w:eastAsia="zh-CN"/>
        </w:rPr>
        <w:t>http://gzjy.smx.gov.cn/bzzx/008001/20200325/4a2f9fa3-b923-4ddd-bd6f-138a0b63f7d1.html</w:t>
      </w:r>
    </w:p>
    <w:p w14:paraId="5C930B5F">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1" w:name="_Toc77586841"/>
      <w:bookmarkStart w:id="252" w:name="_Toc77586934"/>
      <w:bookmarkStart w:id="253" w:name="_Toc11191"/>
      <w:r>
        <w:rPr>
          <w:rFonts w:hint="eastAsia" w:ascii="宋体" w:hAnsi="宋体" w:eastAsia="宋体" w:cs="宋体"/>
          <w:color w:val="auto"/>
          <w:sz w:val="24"/>
          <w:szCs w:val="24"/>
          <w:highlight w:val="none"/>
        </w:rPr>
        <w:t>3.7备选投标方案</w:t>
      </w:r>
      <w:bookmarkEnd w:id="251"/>
      <w:bookmarkEnd w:id="252"/>
      <w:bookmarkEnd w:id="253"/>
    </w:p>
    <w:p w14:paraId="355BEEAD">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不允许</w:t>
      </w:r>
      <w:r>
        <w:rPr>
          <w:rFonts w:hint="eastAsia" w:ascii="宋体" w:hAnsi="宋体" w:cs="宋体"/>
          <w:sz w:val="24"/>
          <w:szCs w:val="24"/>
          <w:highlight w:val="none"/>
          <w:lang w:eastAsia="zh-CN"/>
        </w:rPr>
        <w:t>响应人</w:t>
      </w:r>
      <w:r>
        <w:rPr>
          <w:rFonts w:hint="eastAsia" w:ascii="宋体" w:hAnsi="宋体" w:cs="宋体"/>
          <w:sz w:val="24"/>
          <w:szCs w:val="24"/>
          <w:highlight w:val="none"/>
        </w:rPr>
        <w:t>递交备选投标方案。</w:t>
      </w:r>
    </w:p>
    <w:p w14:paraId="1488DD9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4" w:name="_Toc77586935"/>
      <w:bookmarkStart w:id="255" w:name="_Toc77586842"/>
      <w:bookmarkStart w:id="256" w:name="_Toc16915"/>
      <w:r>
        <w:rPr>
          <w:rFonts w:hint="eastAsia" w:ascii="宋体" w:hAnsi="宋体" w:eastAsia="宋体" w:cs="宋体"/>
          <w:color w:val="auto"/>
          <w:sz w:val="24"/>
          <w:szCs w:val="24"/>
          <w:highlight w:val="none"/>
        </w:rPr>
        <w:t>4.投标</w:t>
      </w:r>
      <w:bookmarkEnd w:id="243"/>
      <w:bookmarkEnd w:id="244"/>
      <w:bookmarkEnd w:id="245"/>
      <w:bookmarkEnd w:id="246"/>
      <w:bookmarkEnd w:id="247"/>
      <w:bookmarkEnd w:id="248"/>
      <w:bookmarkEnd w:id="249"/>
      <w:bookmarkEnd w:id="250"/>
      <w:bookmarkEnd w:id="254"/>
      <w:bookmarkEnd w:id="255"/>
      <w:bookmarkEnd w:id="256"/>
    </w:p>
    <w:p w14:paraId="3ABF01DB">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57" w:name="_Toc246996200"/>
      <w:bookmarkStart w:id="258" w:name="_Toc152042332"/>
      <w:bookmarkStart w:id="259" w:name="_Toc144974524"/>
      <w:bookmarkStart w:id="260" w:name="_Toc152045556"/>
      <w:bookmarkStart w:id="261" w:name="_Toc296602444"/>
      <w:bookmarkStart w:id="262" w:name="_Toc246996943"/>
      <w:bookmarkStart w:id="263" w:name="_Toc179632574"/>
      <w:bookmarkStart w:id="264" w:name="_Toc247085714"/>
      <w:bookmarkStart w:id="265" w:name="_Toc77586843"/>
      <w:bookmarkStart w:id="266" w:name="_Toc16776"/>
      <w:bookmarkStart w:id="267" w:name="_Toc77586936"/>
      <w:r>
        <w:rPr>
          <w:rFonts w:hint="eastAsia" w:ascii="宋体" w:hAnsi="宋体" w:eastAsia="宋体" w:cs="宋体"/>
          <w:color w:val="auto"/>
          <w:sz w:val="24"/>
          <w:szCs w:val="24"/>
          <w:highlight w:val="none"/>
        </w:rPr>
        <w:t>4.1磋商响应文件的</w:t>
      </w:r>
      <w:bookmarkEnd w:id="257"/>
      <w:bookmarkEnd w:id="258"/>
      <w:bookmarkEnd w:id="259"/>
      <w:bookmarkEnd w:id="260"/>
      <w:bookmarkEnd w:id="261"/>
      <w:bookmarkEnd w:id="262"/>
      <w:bookmarkEnd w:id="263"/>
      <w:bookmarkEnd w:id="264"/>
      <w:r>
        <w:rPr>
          <w:rFonts w:hint="eastAsia" w:ascii="宋体" w:hAnsi="宋体" w:eastAsia="宋体" w:cs="宋体"/>
          <w:color w:val="auto"/>
          <w:sz w:val="24"/>
          <w:szCs w:val="24"/>
          <w:highlight w:val="none"/>
        </w:rPr>
        <w:t>签署</w:t>
      </w:r>
      <w:bookmarkEnd w:id="265"/>
      <w:bookmarkEnd w:id="266"/>
      <w:bookmarkEnd w:id="267"/>
    </w:p>
    <w:p w14:paraId="1F651AE1">
      <w:pPr>
        <w:spacing w:line="450" w:lineRule="exact"/>
        <w:ind w:firstLine="465"/>
        <w:rPr>
          <w:rFonts w:hint="eastAsia" w:ascii="宋体" w:hAnsi="宋体" w:cs="宋体"/>
          <w:sz w:val="24"/>
          <w:szCs w:val="24"/>
          <w:highlight w:val="none"/>
        </w:rPr>
      </w:pPr>
      <w:bookmarkStart w:id="268" w:name="_Toc152042333"/>
      <w:bookmarkStart w:id="269" w:name="_Toc152045557"/>
      <w:bookmarkStart w:id="270" w:name="_Toc246996201"/>
      <w:bookmarkStart w:id="271" w:name="_Toc246996944"/>
      <w:bookmarkStart w:id="272" w:name="_Toc144974525"/>
      <w:bookmarkStart w:id="273" w:name="_Toc179632575"/>
      <w:bookmarkStart w:id="274" w:name="_Toc296602445"/>
      <w:bookmarkStart w:id="275" w:name="_Toc247085715"/>
      <w:r>
        <w:rPr>
          <w:rFonts w:hint="eastAsia" w:ascii="宋体" w:hAnsi="宋体" w:cs="宋体"/>
          <w:bCs/>
          <w:sz w:val="24"/>
          <w:szCs w:val="24"/>
          <w:highlight w:val="none"/>
        </w:rPr>
        <w:t>4.1.1</w:t>
      </w:r>
      <w:r>
        <w:rPr>
          <w:rFonts w:hint="eastAsia" w:ascii="宋体" w:hAnsi="宋体" w:cs="宋体"/>
          <w:bCs/>
          <w:sz w:val="24"/>
          <w:szCs w:val="24"/>
          <w:highlight w:val="none"/>
          <w:lang w:eastAsia="zh-CN"/>
        </w:rPr>
        <w:t>响应人</w:t>
      </w:r>
      <w:r>
        <w:rPr>
          <w:rFonts w:hint="eastAsia" w:ascii="宋体" w:hAnsi="宋体" w:cs="宋体"/>
          <w:bCs/>
          <w:sz w:val="24"/>
          <w:szCs w:val="24"/>
          <w:highlight w:val="none"/>
        </w:rPr>
        <w:t>在进行电子化磋商响应文件签章时，竞争性磋商文件中要求</w:t>
      </w:r>
      <w:r>
        <w:rPr>
          <w:rFonts w:hint="eastAsia" w:ascii="宋体" w:hAnsi="宋体" w:cs="宋体"/>
          <w:bCs/>
          <w:sz w:val="24"/>
          <w:szCs w:val="24"/>
          <w:highlight w:val="none"/>
          <w:lang w:eastAsia="zh-CN"/>
        </w:rPr>
        <w:t>响应人</w:t>
      </w:r>
      <w:r>
        <w:rPr>
          <w:rFonts w:hint="eastAsia" w:ascii="宋体" w:hAnsi="宋体" w:cs="宋体"/>
          <w:bCs/>
          <w:sz w:val="24"/>
          <w:szCs w:val="24"/>
          <w:highlight w:val="none"/>
        </w:rPr>
        <w:t>盖章的，以签盖单位章为准；要求法定代表人签章的，以签盖法定代表人签章为准</w:t>
      </w:r>
      <w:r>
        <w:rPr>
          <w:rFonts w:hint="eastAsia" w:ascii="宋体" w:hAnsi="宋体" w:cs="宋体"/>
          <w:sz w:val="24"/>
          <w:szCs w:val="24"/>
          <w:highlight w:val="none"/>
        </w:rPr>
        <w:t>。电子化磋商响应文件具体制作教材请</w:t>
      </w:r>
      <w:r>
        <w:rPr>
          <w:rFonts w:hint="eastAsia" w:ascii="宋体" w:hAnsi="宋体" w:cs="宋体"/>
          <w:sz w:val="24"/>
          <w:szCs w:val="24"/>
          <w:highlight w:val="none"/>
          <w:lang w:eastAsia="zh-CN"/>
        </w:rPr>
        <w:t>响应人</w:t>
      </w:r>
      <w:r>
        <w:rPr>
          <w:rFonts w:hint="eastAsia" w:ascii="宋体" w:hAnsi="宋体" w:cs="宋体"/>
          <w:sz w:val="24"/>
          <w:szCs w:val="24"/>
          <w:highlight w:val="none"/>
        </w:rPr>
        <w:t>通过CA证书登录三门峡市公共资源电子化交易系统在右上角“组件下载”中查看。</w:t>
      </w:r>
    </w:p>
    <w:p w14:paraId="01866288">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76" w:name="_Toc1081"/>
      <w:bookmarkStart w:id="277" w:name="_Toc77586844"/>
      <w:bookmarkStart w:id="278" w:name="_Toc77586937"/>
      <w:r>
        <w:rPr>
          <w:rFonts w:hint="eastAsia" w:ascii="宋体" w:hAnsi="宋体" w:eastAsia="宋体" w:cs="宋体"/>
          <w:color w:val="auto"/>
          <w:sz w:val="24"/>
          <w:szCs w:val="24"/>
          <w:highlight w:val="none"/>
        </w:rPr>
        <w:t>4.2磋商响应文件的上传</w:t>
      </w:r>
      <w:bookmarkEnd w:id="276"/>
      <w:bookmarkEnd w:id="277"/>
      <w:bookmarkEnd w:id="278"/>
    </w:p>
    <w:p w14:paraId="60326929">
      <w:pPr>
        <w:spacing w:line="450" w:lineRule="exact"/>
        <w:ind w:firstLine="480"/>
        <w:rPr>
          <w:rFonts w:ascii="宋体" w:hAnsi="宋体"/>
          <w:sz w:val="24"/>
          <w:szCs w:val="24"/>
          <w:highlight w:val="none"/>
        </w:rPr>
      </w:pPr>
      <w:r>
        <w:rPr>
          <w:rFonts w:hint="eastAsia" w:ascii="宋体" w:hAnsi="宋体"/>
          <w:sz w:val="24"/>
          <w:szCs w:val="24"/>
          <w:highlight w:val="none"/>
        </w:rPr>
        <w:t>电子化磋商响应文件应在投标截止时间前成功上传至三门峡市公共资源电子化交易系统。至投标截止时间止，仍未上传成功的电子化</w:t>
      </w:r>
      <w:r>
        <w:rPr>
          <w:rFonts w:hint="eastAsia" w:ascii="宋体" w:hAnsi="宋体" w:cs="宋体"/>
          <w:sz w:val="24"/>
          <w:szCs w:val="24"/>
          <w:highlight w:val="none"/>
        </w:rPr>
        <w:t>磋商响应</w:t>
      </w:r>
      <w:r>
        <w:rPr>
          <w:rFonts w:hint="eastAsia" w:ascii="宋体" w:hAnsi="宋体"/>
          <w:sz w:val="24"/>
          <w:szCs w:val="24"/>
          <w:highlight w:val="none"/>
        </w:rPr>
        <w:t>文件将不予接收。</w:t>
      </w:r>
    </w:p>
    <w:p w14:paraId="0D460883">
      <w:pPr>
        <w:spacing w:line="450" w:lineRule="exact"/>
        <w:ind w:firstLine="480"/>
        <w:rPr>
          <w:rFonts w:ascii="宋体" w:hAnsi="宋体"/>
          <w:sz w:val="24"/>
          <w:szCs w:val="24"/>
          <w:highlight w:val="none"/>
        </w:rPr>
      </w:pPr>
      <w:r>
        <w:rPr>
          <w:rFonts w:hint="eastAsia" w:ascii="宋体" w:hAnsi="宋体"/>
          <w:sz w:val="24"/>
          <w:szCs w:val="24"/>
          <w:highlight w:val="none"/>
        </w:rPr>
        <w:t>注：如按照电子化投标操作教材制作完成的电子化</w:t>
      </w:r>
      <w:r>
        <w:rPr>
          <w:rFonts w:hint="eastAsia" w:ascii="宋体" w:hAnsi="宋体" w:cs="宋体"/>
          <w:sz w:val="24"/>
          <w:szCs w:val="24"/>
          <w:highlight w:val="none"/>
        </w:rPr>
        <w:t>磋商响应</w:t>
      </w:r>
      <w:r>
        <w:rPr>
          <w:rFonts w:hint="eastAsia" w:ascii="宋体" w:hAnsi="宋体"/>
          <w:sz w:val="24"/>
          <w:szCs w:val="24"/>
          <w:highlight w:val="none"/>
        </w:rPr>
        <w:t>文件无法上传的，</w:t>
      </w:r>
      <w:r>
        <w:rPr>
          <w:rFonts w:hint="eastAsia" w:ascii="宋体" w:hAnsi="宋体"/>
          <w:sz w:val="24"/>
          <w:szCs w:val="24"/>
          <w:highlight w:val="none"/>
          <w:lang w:eastAsia="zh-CN"/>
        </w:rPr>
        <w:t>响应人</w:t>
      </w:r>
      <w:r>
        <w:rPr>
          <w:rFonts w:hint="eastAsia" w:ascii="宋体" w:hAnsi="宋体"/>
          <w:sz w:val="24"/>
          <w:szCs w:val="24"/>
          <w:highlight w:val="none"/>
        </w:rPr>
        <w:t>应在</w:t>
      </w:r>
      <w:r>
        <w:rPr>
          <w:rFonts w:hint="eastAsia" w:ascii="宋体" w:hAnsi="宋体"/>
          <w:b/>
          <w:sz w:val="24"/>
          <w:szCs w:val="24"/>
          <w:highlight w:val="none"/>
        </w:rPr>
        <w:t>投标截止时间前尽早的</w:t>
      </w:r>
      <w:r>
        <w:rPr>
          <w:rFonts w:hint="eastAsia" w:ascii="宋体" w:hAnsi="宋体"/>
          <w:sz w:val="24"/>
          <w:szCs w:val="24"/>
          <w:highlight w:val="none"/>
        </w:rPr>
        <w:t>联系中心技术人员，以便有充分的时间进行处理。</w:t>
      </w:r>
      <w:r>
        <w:rPr>
          <w:rFonts w:hint="eastAsia" w:ascii="宋体" w:hAnsi="宋体"/>
          <w:b/>
          <w:sz w:val="24"/>
          <w:szCs w:val="24"/>
          <w:highlight w:val="none"/>
          <w:lang w:eastAsia="zh-CN"/>
        </w:rPr>
        <w:t>响应人</w:t>
      </w:r>
      <w:r>
        <w:rPr>
          <w:rFonts w:hint="eastAsia" w:ascii="宋体" w:hAnsi="宋体"/>
          <w:b/>
          <w:sz w:val="24"/>
          <w:szCs w:val="24"/>
          <w:highlight w:val="none"/>
        </w:rPr>
        <w:t>应充分考虑到处理技术问题和上传数据等工作所需的时间问题，电子化磋商响应文件未在投标截止时间前成功上传的，其磋商响应文件不予接收。</w:t>
      </w:r>
    </w:p>
    <w:p w14:paraId="2A23F1E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79" w:name="_Toc77586845"/>
      <w:bookmarkStart w:id="280" w:name="_Toc77586938"/>
      <w:bookmarkStart w:id="281" w:name="_Toc7908"/>
      <w:r>
        <w:rPr>
          <w:rFonts w:hint="eastAsia" w:ascii="宋体" w:hAnsi="宋体" w:eastAsia="宋体" w:cs="宋体"/>
          <w:color w:val="auto"/>
          <w:sz w:val="24"/>
          <w:szCs w:val="24"/>
          <w:highlight w:val="none"/>
        </w:rPr>
        <w:t>4.3磋商响应文件的修改与撤回</w:t>
      </w:r>
      <w:bookmarkEnd w:id="279"/>
      <w:bookmarkEnd w:id="280"/>
      <w:bookmarkEnd w:id="281"/>
    </w:p>
    <w:p w14:paraId="6451F492">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4.3.1在投标截止时间之后，</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不得补充、修改电子化磋商响应文件。</w:t>
      </w:r>
    </w:p>
    <w:bookmarkEnd w:id="268"/>
    <w:bookmarkEnd w:id="269"/>
    <w:bookmarkEnd w:id="270"/>
    <w:bookmarkEnd w:id="271"/>
    <w:bookmarkEnd w:id="272"/>
    <w:bookmarkEnd w:id="273"/>
    <w:bookmarkEnd w:id="274"/>
    <w:bookmarkEnd w:id="275"/>
    <w:p w14:paraId="16DAA949">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282" w:name="_Toc296602447"/>
      <w:bookmarkStart w:id="283" w:name="_Toc152045559"/>
      <w:bookmarkStart w:id="284" w:name="_Toc152042335"/>
      <w:bookmarkStart w:id="285" w:name="_Toc246996203"/>
      <w:bookmarkStart w:id="286" w:name="_Toc179632577"/>
      <w:bookmarkStart w:id="287" w:name="_Toc144974527"/>
      <w:bookmarkStart w:id="288" w:name="_Toc247085717"/>
      <w:bookmarkStart w:id="289" w:name="_Toc246996946"/>
      <w:bookmarkStart w:id="290" w:name="_Toc77586939"/>
      <w:bookmarkStart w:id="291" w:name="_Toc77586846"/>
      <w:bookmarkStart w:id="292" w:name="_Toc29915"/>
      <w:r>
        <w:rPr>
          <w:rFonts w:hint="eastAsia" w:ascii="宋体" w:hAnsi="宋体" w:eastAsia="宋体" w:cs="宋体"/>
          <w:color w:val="auto"/>
          <w:sz w:val="24"/>
          <w:szCs w:val="24"/>
          <w:highlight w:val="none"/>
        </w:rPr>
        <w:t>5.</w:t>
      </w:r>
      <w:bookmarkEnd w:id="282"/>
      <w:bookmarkEnd w:id="283"/>
      <w:bookmarkEnd w:id="284"/>
      <w:bookmarkEnd w:id="285"/>
      <w:bookmarkEnd w:id="286"/>
      <w:bookmarkEnd w:id="287"/>
      <w:bookmarkEnd w:id="288"/>
      <w:bookmarkEnd w:id="289"/>
      <w:r>
        <w:rPr>
          <w:rFonts w:hint="eastAsia" w:ascii="宋体" w:hAnsi="宋体" w:eastAsia="宋体" w:cs="宋体"/>
          <w:color w:val="auto"/>
          <w:sz w:val="24"/>
          <w:szCs w:val="24"/>
          <w:highlight w:val="none"/>
        </w:rPr>
        <w:t>磋商</w:t>
      </w:r>
      <w:bookmarkEnd w:id="290"/>
      <w:bookmarkEnd w:id="291"/>
      <w:bookmarkEnd w:id="292"/>
    </w:p>
    <w:p w14:paraId="64AA5EA0">
      <w:pPr>
        <w:keepNext w:val="0"/>
        <w:keepLines w:val="0"/>
        <w:pageBreakBefore w:val="0"/>
        <w:widowControl w:val="0"/>
        <w:kinsoku/>
        <w:wordWrap w:val="0"/>
        <w:overflowPunct/>
        <w:topLinePunct w:val="0"/>
        <w:autoSpaceDE/>
        <w:autoSpaceDN/>
        <w:bidi w:val="0"/>
        <w:adjustRightInd/>
        <w:snapToGrid/>
        <w:spacing w:line="450" w:lineRule="exact"/>
        <w:ind w:firstLine="422" w:firstLineChars="176"/>
        <w:textAlignment w:val="auto"/>
        <w:rPr>
          <w:rFonts w:hint="eastAsia" w:ascii="宋体" w:hAnsi="宋体" w:eastAsia="宋体" w:cs="Times New Roman"/>
          <w:sz w:val="24"/>
          <w:szCs w:val="24"/>
          <w:highlight w:val="none"/>
        </w:rPr>
      </w:pPr>
      <w:bookmarkStart w:id="293" w:name="_Toc152042337"/>
      <w:bookmarkStart w:id="294" w:name="_Toc246996206"/>
      <w:bookmarkStart w:id="295" w:name="_Toc152045561"/>
      <w:bookmarkStart w:id="296" w:name="_Toc247085720"/>
      <w:bookmarkStart w:id="297" w:name="_Toc144974530"/>
      <w:bookmarkStart w:id="298" w:name="_Toc179632580"/>
      <w:bookmarkStart w:id="299" w:name="_Toc179632579"/>
      <w:bookmarkStart w:id="300" w:name="_Toc296602451"/>
      <w:bookmarkStart w:id="301" w:name="_Toc152042338"/>
      <w:bookmarkStart w:id="302" w:name="_Toc144974529"/>
      <w:bookmarkStart w:id="303" w:name="_Toc152045562"/>
      <w:bookmarkStart w:id="304" w:name="_Toc246996949"/>
      <w:r>
        <w:rPr>
          <w:rFonts w:hint="eastAsia" w:ascii="宋体" w:hAnsi="宋体"/>
          <w:sz w:val="24"/>
          <w:szCs w:val="24"/>
          <w:highlight w:val="none"/>
        </w:rPr>
        <w:t>5.1本项目采用电子化、无纸化进行招标，开标当日，</w:t>
      </w:r>
      <w:r>
        <w:rPr>
          <w:rFonts w:hint="eastAsia" w:ascii="宋体" w:hAnsi="宋体"/>
          <w:sz w:val="24"/>
          <w:szCs w:val="24"/>
          <w:highlight w:val="none"/>
          <w:lang w:eastAsia="zh-CN"/>
        </w:rPr>
        <w:t>响应人</w:t>
      </w:r>
      <w:r>
        <w:rPr>
          <w:rFonts w:hint="eastAsia" w:ascii="宋体" w:hAnsi="宋体"/>
          <w:sz w:val="24"/>
          <w:szCs w:val="24"/>
          <w:highlight w:val="none"/>
        </w:rPr>
        <w:t>无需到开标现场参加开标会议，</w:t>
      </w:r>
      <w:r>
        <w:rPr>
          <w:rFonts w:hint="eastAsia" w:ascii="宋体" w:hAnsi="宋体"/>
          <w:sz w:val="24"/>
          <w:szCs w:val="24"/>
          <w:highlight w:val="none"/>
          <w:lang w:eastAsia="zh-CN"/>
        </w:rPr>
        <w:t>响应人</w:t>
      </w:r>
      <w:r>
        <w:rPr>
          <w:rFonts w:hint="eastAsia" w:ascii="宋体" w:hAnsi="宋体"/>
          <w:sz w:val="24"/>
          <w:szCs w:val="24"/>
          <w:highlight w:val="none"/>
        </w:rPr>
        <w:t>应当在投标截止时间前，登陆不见面开标大厅选择登陆三门峡市公共资源电子招投标系统进行登陆（网</w:t>
      </w:r>
      <w:r>
        <w:rPr>
          <w:rFonts w:hint="eastAsia" w:ascii="宋体" w:hAnsi="宋体" w:eastAsia="宋体" w:cs="Times New Roman"/>
          <w:sz w:val="24"/>
          <w:szCs w:val="24"/>
          <w:highlight w:val="none"/>
        </w:rPr>
        <w:t>址为</w:t>
      </w:r>
      <w:r>
        <w:rPr>
          <w:rFonts w:hint="eastAsia" w:ascii="宋体" w:hAnsi="宋体" w:eastAsia="宋体" w:cs="Times New Roman"/>
          <w:sz w:val="24"/>
          <w:szCs w:val="24"/>
          <w:highlight w:val="none"/>
          <w:lang w:eastAsia="zh-CN"/>
        </w:rPr>
        <w:t>http://120.194.249.36:10094/BidOpening/bidopeninghallaction/hall/login</w:t>
      </w:r>
      <w:r>
        <w:rPr>
          <w:rFonts w:hint="eastAsia" w:ascii="宋体" w:hAnsi="宋体" w:eastAsia="宋体" w:cs="Times New Roman"/>
          <w:sz w:val="24"/>
          <w:szCs w:val="24"/>
          <w:highlight w:val="none"/>
        </w:rPr>
        <w:t>）,在线准时参加开标活动并进行磋商响应文件解密等。</w:t>
      </w:r>
    </w:p>
    <w:p w14:paraId="7CC5B2B9">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5.2电子化磋商响应文件采用一次加密方式。开标时，由</w:t>
      </w:r>
      <w:r>
        <w:rPr>
          <w:rFonts w:hint="eastAsia" w:ascii="宋体" w:hAnsi="宋体"/>
          <w:sz w:val="24"/>
          <w:szCs w:val="24"/>
          <w:highlight w:val="none"/>
          <w:lang w:eastAsia="zh-CN"/>
        </w:rPr>
        <w:t>响应人</w:t>
      </w:r>
      <w:r>
        <w:rPr>
          <w:rFonts w:hint="eastAsia" w:ascii="宋体" w:hAnsi="宋体"/>
          <w:sz w:val="24"/>
          <w:szCs w:val="24"/>
          <w:highlight w:val="none"/>
        </w:rPr>
        <w:t>使用CA证书，在规定时间内对其电子化</w:t>
      </w:r>
      <w:r>
        <w:rPr>
          <w:rFonts w:hint="eastAsia" w:ascii="宋体" w:hAnsi="宋体" w:cs="宋体"/>
          <w:sz w:val="24"/>
          <w:szCs w:val="24"/>
          <w:highlight w:val="none"/>
        </w:rPr>
        <w:t>磋商响应</w:t>
      </w:r>
      <w:r>
        <w:rPr>
          <w:rFonts w:hint="eastAsia" w:ascii="宋体" w:hAnsi="宋体"/>
          <w:sz w:val="24"/>
          <w:szCs w:val="24"/>
          <w:highlight w:val="none"/>
        </w:rPr>
        <w:t>文件进行解密。每位</w:t>
      </w:r>
      <w:r>
        <w:rPr>
          <w:rFonts w:hint="eastAsia" w:ascii="宋体" w:hAnsi="宋体"/>
          <w:sz w:val="24"/>
          <w:szCs w:val="24"/>
          <w:highlight w:val="none"/>
          <w:lang w:eastAsia="zh-CN"/>
        </w:rPr>
        <w:t>响应人</w:t>
      </w:r>
      <w:r>
        <w:rPr>
          <w:rFonts w:hint="eastAsia" w:ascii="宋体" w:hAnsi="宋体"/>
          <w:sz w:val="24"/>
          <w:szCs w:val="24"/>
          <w:highlight w:val="none"/>
        </w:rPr>
        <w:t>的解密时间为开标时间起30分钟内，如在规定时间内未完成解密的，其</w:t>
      </w:r>
      <w:r>
        <w:rPr>
          <w:rFonts w:hint="eastAsia" w:ascii="宋体" w:hAnsi="宋体" w:cs="宋体"/>
          <w:sz w:val="24"/>
          <w:szCs w:val="24"/>
          <w:highlight w:val="none"/>
        </w:rPr>
        <w:t>磋商响应</w:t>
      </w:r>
      <w:r>
        <w:rPr>
          <w:rFonts w:hint="eastAsia" w:ascii="宋体" w:hAnsi="宋体"/>
          <w:sz w:val="24"/>
          <w:szCs w:val="24"/>
          <w:highlight w:val="none"/>
        </w:rPr>
        <w:t>文件不予开标、唱标。每位</w:t>
      </w:r>
      <w:r>
        <w:rPr>
          <w:rFonts w:hint="eastAsia" w:ascii="宋体" w:hAnsi="宋体"/>
          <w:sz w:val="24"/>
          <w:szCs w:val="24"/>
          <w:highlight w:val="none"/>
          <w:lang w:eastAsia="zh-CN"/>
        </w:rPr>
        <w:t>响应人</w:t>
      </w:r>
      <w:r>
        <w:rPr>
          <w:rFonts w:hint="eastAsia" w:ascii="宋体" w:hAnsi="宋体"/>
          <w:sz w:val="24"/>
          <w:szCs w:val="24"/>
          <w:highlight w:val="none"/>
        </w:rPr>
        <w:t>的解密时间为开标时间起30分钟内完成。</w:t>
      </w:r>
    </w:p>
    <w:p w14:paraId="3CAAA8D8">
      <w:pPr>
        <w:spacing w:line="450" w:lineRule="exact"/>
        <w:ind w:firstLine="241" w:firstLineChars="100"/>
        <w:rPr>
          <w:rFonts w:hint="eastAsia" w:ascii="宋体" w:hAnsi="宋体"/>
          <w:b/>
          <w:sz w:val="24"/>
          <w:szCs w:val="24"/>
          <w:highlight w:val="none"/>
        </w:rPr>
      </w:pPr>
      <w:r>
        <w:rPr>
          <w:rFonts w:hint="eastAsia" w:ascii="宋体" w:hAnsi="宋体"/>
          <w:b/>
          <w:sz w:val="24"/>
          <w:szCs w:val="24"/>
          <w:highlight w:val="none"/>
        </w:rPr>
        <w:t>5.3电子化磋商响应文件解密异常的处理</w:t>
      </w:r>
    </w:p>
    <w:p w14:paraId="1FD81923">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如出现</w:t>
      </w:r>
      <w:r>
        <w:rPr>
          <w:rFonts w:hint="eastAsia" w:ascii="宋体" w:hAnsi="宋体"/>
          <w:sz w:val="24"/>
          <w:szCs w:val="24"/>
          <w:highlight w:val="none"/>
          <w:lang w:eastAsia="zh-CN"/>
        </w:rPr>
        <w:t>响应人</w:t>
      </w:r>
      <w:r>
        <w:rPr>
          <w:rFonts w:hint="eastAsia" w:ascii="宋体" w:hAnsi="宋体"/>
          <w:sz w:val="24"/>
          <w:szCs w:val="24"/>
          <w:highlight w:val="none"/>
        </w:rPr>
        <w:t>的电子磋商响应文件无法解密等异常情况，</w:t>
      </w:r>
      <w:r>
        <w:rPr>
          <w:rFonts w:hint="eastAsia" w:ascii="宋体" w:hAnsi="宋体"/>
          <w:sz w:val="24"/>
          <w:szCs w:val="24"/>
          <w:highlight w:val="none"/>
          <w:lang w:eastAsia="zh-CN"/>
        </w:rPr>
        <w:t>响应人</w:t>
      </w:r>
      <w:r>
        <w:rPr>
          <w:rFonts w:hint="eastAsia" w:ascii="宋体" w:hAnsi="宋体"/>
          <w:sz w:val="24"/>
          <w:szCs w:val="24"/>
          <w:highlight w:val="none"/>
        </w:rPr>
        <w:t>应及时致电中介服务机构说明。磋商响应文件异常，按以下步骤进行处理：</w:t>
      </w:r>
    </w:p>
    <w:p w14:paraId="5C57B4BE">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（1）首先由技术人员进行问题排查。</w:t>
      </w:r>
    </w:p>
    <w:p w14:paraId="299B85D8">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（2）经技术人员排查后，是</w:t>
      </w:r>
      <w:r>
        <w:rPr>
          <w:rFonts w:hint="eastAsia" w:ascii="宋体" w:hAnsi="宋体"/>
          <w:sz w:val="24"/>
          <w:szCs w:val="24"/>
          <w:highlight w:val="none"/>
          <w:lang w:eastAsia="zh-CN"/>
        </w:rPr>
        <w:t>响应人</w:t>
      </w:r>
      <w:r>
        <w:rPr>
          <w:rFonts w:hint="eastAsia" w:ascii="宋体" w:hAnsi="宋体"/>
          <w:sz w:val="24"/>
          <w:szCs w:val="24"/>
          <w:highlight w:val="none"/>
        </w:rPr>
        <w:t>文件自身问题导致磋商响应文件无法解密的，该磋商响应文件将不予接收、解密和唱标。开标会议继续进行。</w:t>
      </w:r>
    </w:p>
    <w:p w14:paraId="05736D54">
      <w:pPr>
        <w:spacing w:line="450" w:lineRule="exact"/>
        <w:ind w:firstLine="422" w:firstLineChars="176"/>
        <w:rPr>
          <w:rFonts w:hint="eastAsia" w:ascii="宋体" w:hAnsi="宋体"/>
          <w:sz w:val="24"/>
          <w:szCs w:val="24"/>
          <w:highlight w:val="none"/>
        </w:rPr>
      </w:pPr>
      <w:r>
        <w:rPr>
          <w:rFonts w:hint="eastAsia" w:ascii="宋体" w:hAnsi="宋体"/>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3"/>
    <w:bookmarkEnd w:id="294"/>
    <w:bookmarkEnd w:id="295"/>
    <w:bookmarkEnd w:id="296"/>
    <w:bookmarkEnd w:id="297"/>
    <w:bookmarkEnd w:id="298"/>
    <w:bookmarkEnd w:id="299"/>
    <w:bookmarkEnd w:id="300"/>
    <w:bookmarkEnd w:id="301"/>
    <w:bookmarkEnd w:id="302"/>
    <w:bookmarkEnd w:id="303"/>
    <w:bookmarkEnd w:id="304"/>
    <w:p w14:paraId="2D861EA1">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05" w:name="_Toc77586940"/>
      <w:bookmarkStart w:id="306" w:name="_Toc77586847"/>
      <w:bookmarkStart w:id="307" w:name="_Toc152045563"/>
      <w:bookmarkStart w:id="308" w:name="_Toc22146"/>
      <w:bookmarkStart w:id="309" w:name="_Toc247085721"/>
      <w:bookmarkStart w:id="310" w:name="_Toc144974531"/>
      <w:bookmarkStart w:id="311" w:name="_Toc179632581"/>
      <w:bookmarkStart w:id="312" w:name="_Toc246996950"/>
      <w:bookmarkStart w:id="313" w:name="_Toc296602452"/>
      <w:bookmarkStart w:id="314" w:name="_Toc246996207"/>
      <w:bookmarkStart w:id="315" w:name="_Toc152042339"/>
      <w:r>
        <w:rPr>
          <w:rFonts w:hint="eastAsia" w:ascii="宋体" w:hAnsi="宋体" w:eastAsia="宋体" w:cs="宋体"/>
          <w:color w:val="auto"/>
          <w:sz w:val="24"/>
          <w:szCs w:val="24"/>
          <w:highlight w:val="none"/>
        </w:rPr>
        <w:t>5.4磋商小组</w:t>
      </w:r>
      <w:bookmarkEnd w:id="305"/>
      <w:bookmarkEnd w:id="306"/>
      <w:bookmarkEnd w:id="307"/>
      <w:bookmarkEnd w:id="308"/>
      <w:bookmarkEnd w:id="309"/>
      <w:bookmarkEnd w:id="310"/>
      <w:bookmarkEnd w:id="311"/>
      <w:bookmarkEnd w:id="312"/>
      <w:bookmarkEnd w:id="313"/>
      <w:bookmarkEnd w:id="314"/>
      <w:bookmarkEnd w:id="315"/>
    </w:p>
    <w:p w14:paraId="4F6187A1">
      <w:pPr>
        <w:spacing w:line="450" w:lineRule="exact"/>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rPr>
        <w:t>5.4.1</w:t>
      </w:r>
      <w:r>
        <w:rPr>
          <w:rFonts w:hint="eastAsia" w:ascii="宋体" w:hAnsi="宋体" w:cs="宋体"/>
          <w:kern w:val="44"/>
          <w:sz w:val="24"/>
          <w:szCs w:val="24"/>
          <w:highlight w:val="none"/>
        </w:rPr>
        <w:t>磋商小组由3人组成:其中</w:t>
      </w:r>
      <w:r>
        <w:rPr>
          <w:rFonts w:hint="eastAsia" w:ascii="宋体" w:hAnsi="宋体" w:cs="宋体"/>
          <w:kern w:val="44"/>
          <w:sz w:val="24"/>
          <w:szCs w:val="24"/>
          <w:highlight w:val="none"/>
          <w:lang w:eastAsia="zh-CN"/>
        </w:rPr>
        <w:t>采购人</w:t>
      </w:r>
      <w:r>
        <w:rPr>
          <w:rFonts w:hint="eastAsia" w:ascii="宋体" w:hAnsi="宋体" w:cs="宋体"/>
          <w:kern w:val="44"/>
          <w:sz w:val="24"/>
          <w:szCs w:val="24"/>
          <w:highlight w:val="none"/>
        </w:rPr>
        <w:t>代表1人，其余评审专家2人</w:t>
      </w:r>
      <w:r>
        <w:rPr>
          <w:rFonts w:ascii="宋体" w:hAnsi="宋体" w:eastAsia="宋体" w:cs="宋体"/>
          <w:sz w:val="24"/>
          <w:szCs w:val="24"/>
          <w:highlight w:val="none"/>
        </w:rPr>
        <w:t>由采购人依法从</w:t>
      </w:r>
      <w:r>
        <w:rPr>
          <w:rFonts w:hint="eastAsia" w:ascii="宋体" w:hAnsi="宋体" w:eastAsia="宋体" w:cs="宋体"/>
          <w:sz w:val="24"/>
          <w:szCs w:val="24"/>
          <w:highlight w:val="none"/>
          <w:lang w:eastAsia="zh-CN"/>
        </w:rPr>
        <w:t>相关专家库抽取</w:t>
      </w:r>
      <w:r>
        <w:rPr>
          <w:rFonts w:hint="eastAsia" w:ascii="宋体" w:hAnsi="宋体" w:cs="宋体"/>
          <w:sz w:val="24"/>
          <w:szCs w:val="24"/>
          <w:highlight w:val="none"/>
        </w:rPr>
        <w:t>。</w:t>
      </w:r>
      <w:r>
        <w:rPr>
          <w:rFonts w:hint="eastAsia" w:ascii="宋体" w:hAnsi="宋体" w:cs="宋体"/>
          <w:sz w:val="24"/>
          <w:szCs w:val="24"/>
          <w:highlight w:val="none"/>
          <w:lang w:eastAsia="zh-CN"/>
        </w:rPr>
        <w:t>或评审专家</w:t>
      </w:r>
      <w:r>
        <w:rPr>
          <w:rFonts w:hint="eastAsia" w:ascii="宋体" w:hAnsi="宋体" w:cs="宋体"/>
          <w:sz w:val="24"/>
          <w:szCs w:val="24"/>
          <w:highlight w:val="none"/>
          <w:lang w:val="en-US" w:eastAsia="zh-CN"/>
        </w:rPr>
        <w:t>3人全部从相关专家库抽取。</w:t>
      </w:r>
    </w:p>
    <w:p w14:paraId="5C7C9F81">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5.4.2磋商小组对所有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的磋商响应文件进行评审，按评审后得分由高到低顺序排列，递交给</w:t>
      </w:r>
      <w:r>
        <w:rPr>
          <w:rFonts w:hint="eastAsia" w:ascii="宋体" w:hAnsi="宋体" w:cs="宋体"/>
          <w:sz w:val="24"/>
          <w:szCs w:val="24"/>
          <w:highlight w:val="none"/>
          <w:lang w:eastAsia="zh-CN"/>
        </w:rPr>
        <w:t>采购人</w:t>
      </w:r>
      <w:r>
        <w:rPr>
          <w:rFonts w:hint="eastAsia" w:ascii="宋体" w:hAnsi="宋体" w:cs="宋体"/>
          <w:sz w:val="24"/>
          <w:szCs w:val="24"/>
          <w:highlight w:val="none"/>
        </w:rPr>
        <w:t>。</w:t>
      </w:r>
    </w:p>
    <w:p w14:paraId="1B8C4873">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4A1503A">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5.4.3磋商小组成员和评审工作有关人员不得干预或者影响正常评审工作，不得明示或者暗示其倾向性、引导性意见，不得修改磋商文件确定的评审程序、评审方法，不得征询</w:t>
      </w:r>
      <w:r>
        <w:rPr>
          <w:rFonts w:hint="eastAsia" w:ascii="宋体" w:hAnsi="宋体" w:cs="宋体"/>
          <w:sz w:val="24"/>
          <w:szCs w:val="24"/>
          <w:highlight w:val="none"/>
          <w:lang w:eastAsia="zh-CN"/>
        </w:rPr>
        <w:t>采购人</w:t>
      </w:r>
      <w:r>
        <w:rPr>
          <w:rFonts w:hint="eastAsia" w:ascii="宋体" w:hAnsi="宋体" w:cs="宋体"/>
          <w:sz w:val="24"/>
          <w:szCs w:val="24"/>
          <w:highlight w:val="none"/>
        </w:rPr>
        <w:t>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6C875D0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5.4.4磋商小组成员有下列情形之一的，应当回避：</w:t>
      </w:r>
    </w:p>
    <w:p w14:paraId="5A6E1C5D">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eastAsia="zh-CN"/>
        </w:rPr>
        <w:t>响应人</w:t>
      </w:r>
      <w:r>
        <w:rPr>
          <w:rFonts w:hint="eastAsia" w:ascii="宋体" w:hAnsi="宋体" w:cs="宋体"/>
          <w:sz w:val="24"/>
          <w:szCs w:val="24"/>
          <w:highlight w:val="none"/>
        </w:rPr>
        <w:t>或</w:t>
      </w:r>
      <w:r>
        <w:rPr>
          <w:rFonts w:hint="eastAsia" w:ascii="宋体" w:hAnsi="宋体" w:cs="宋体"/>
          <w:sz w:val="24"/>
          <w:szCs w:val="24"/>
          <w:highlight w:val="none"/>
          <w:lang w:eastAsia="zh-CN"/>
        </w:rPr>
        <w:t>响应人</w:t>
      </w:r>
      <w:r>
        <w:rPr>
          <w:rFonts w:hint="eastAsia" w:ascii="宋体" w:hAnsi="宋体" w:cs="宋体"/>
          <w:sz w:val="24"/>
          <w:szCs w:val="24"/>
          <w:highlight w:val="none"/>
        </w:rPr>
        <w:t>主要负责人的近亲属；</w:t>
      </w:r>
    </w:p>
    <w:p w14:paraId="62F6B2D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（2）项目主管部门或者行政监督部门的人员；</w:t>
      </w:r>
    </w:p>
    <w:p w14:paraId="6F78D9AC">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（3）与</w:t>
      </w:r>
      <w:r>
        <w:rPr>
          <w:rFonts w:hint="eastAsia" w:ascii="宋体" w:hAnsi="宋体" w:cs="宋体"/>
          <w:sz w:val="24"/>
          <w:szCs w:val="24"/>
          <w:highlight w:val="none"/>
          <w:lang w:eastAsia="zh-CN"/>
        </w:rPr>
        <w:t>响应人</w:t>
      </w:r>
      <w:r>
        <w:rPr>
          <w:rFonts w:hint="eastAsia" w:ascii="宋体" w:hAnsi="宋体" w:cs="宋体"/>
          <w:sz w:val="24"/>
          <w:szCs w:val="24"/>
          <w:highlight w:val="none"/>
        </w:rPr>
        <w:t>有经济利益关系；</w:t>
      </w:r>
    </w:p>
    <w:p w14:paraId="3F19957B">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（4）曾因在招标、评标以及其他与招标投标有关活动中从事违法行为而受过行政处罚或刑事处罚的；</w:t>
      </w:r>
    </w:p>
    <w:p w14:paraId="634C4E4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（5）与</w:t>
      </w:r>
      <w:r>
        <w:rPr>
          <w:rFonts w:hint="eastAsia" w:ascii="宋体" w:hAnsi="宋体" w:cs="宋体"/>
          <w:sz w:val="24"/>
          <w:szCs w:val="24"/>
          <w:highlight w:val="none"/>
          <w:lang w:eastAsia="zh-CN"/>
        </w:rPr>
        <w:t>响应人</w:t>
      </w:r>
      <w:r>
        <w:rPr>
          <w:rFonts w:hint="eastAsia" w:ascii="宋体" w:hAnsi="宋体" w:cs="宋体"/>
          <w:sz w:val="24"/>
          <w:szCs w:val="24"/>
          <w:highlight w:val="none"/>
        </w:rPr>
        <w:t>有其他利害关系。</w:t>
      </w:r>
    </w:p>
    <w:p w14:paraId="21B7E53A">
      <w:pPr>
        <w:spacing w:line="450" w:lineRule="exact"/>
        <w:ind w:firstLine="241" w:firstLineChars="100"/>
        <w:rPr>
          <w:rFonts w:hint="eastAsia" w:ascii="宋体" w:hAnsi="宋体" w:cs="宋体"/>
          <w:b/>
          <w:bCs/>
          <w:sz w:val="24"/>
          <w:szCs w:val="24"/>
          <w:highlight w:val="none"/>
        </w:rPr>
      </w:pPr>
      <w:bookmarkStart w:id="316" w:name="_Toc246996208"/>
      <w:bookmarkStart w:id="317" w:name="_Toc152045564"/>
      <w:bookmarkStart w:id="318" w:name="_Toc179632582"/>
      <w:bookmarkStart w:id="319" w:name="_Toc144974532"/>
      <w:bookmarkStart w:id="320" w:name="_Toc296602453"/>
      <w:bookmarkStart w:id="321" w:name="_Toc246996951"/>
      <w:bookmarkStart w:id="322" w:name="_Toc152042340"/>
      <w:bookmarkStart w:id="323" w:name="_Toc247085722"/>
      <w:r>
        <w:rPr>
          <w:rFonts w:hint="eastAsia" w:ascii="宋体" w:hAnsi="宋体" w:cs="宋体"/>
          <w:b/>
          <w:bCs/>
          <w:sz w:val="24"/>
          <w:szCs w:val="24"/>
          <w:highlight w:val="none"/>
        </w:rPr>
        <w:t>5.5磋商原则和方法</w:t>
      </w:r>
    </w:p>
    <w:p w14:paraId="4A617358">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5.5.1坚持公开、公平、公正的原则。</w:t>
      </w:r>
    </w:p>
    <w:p w14:paraId="3159284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5.5.2磋商在磋商小组应当集中与单一</w:t>
      </w:r>
      <w:r>
        <w:rPr>
          <w:rFonts w:hint="eastAsia" w:ascii="宋体" w:hAnsi="宋体" w:cs="宋体"/>
          <w:sz w:val="24"/>
          <w:szCs w:val="24"/>
          <w:highlight w:val="none"/>
          <w:lang w:eastAsia="zh-CN"/>
        </w:rPr>
        <w:t>响应人</w:t>
      </w:r>
      <w:r>
        <w:rPr>
          <w:rFonts w:hint="eastAsia" w:ascii="宋体" w:hAnsi="宋体" w:cs="宋体"/>
          <w:sz w:val="24"/>
          <w:szCs w:val="24"/>
          <w:highlight w:val="none"/>
        </w:rPr>
        <w:t>分别进行磋商，磋商小组将遵照磋商原则，公正、平等地对待所有</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7CE65C43">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5.5.3评审方法</w:t>
      </w:r>
    </w:p>
    <w:p w14:paraId="1B8687D4">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（1）初步评审（是否响应竞争性磋商文件的要求），确定合格的</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0A94D927">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w:t>
      </w:r>
      <w:r>
        <w:rPr>
          <w:rFonts w:ascii="宋体" w:hAnsi="宋体" w:cs="宋体"/>
          <w:sz w:val="24"/>
          <w:szCs w:val="24"/>
          <w:highlight w:val="none"/>
        </w:rPr>
        <w:t>2</w:t>
      </w:r>
      <w:r>
        <w:rPr>
          <w:rFonts w:hint="eastAsia" w:ascii="宋体" w:hAnsi="宋体" w:cs="宋体"/>
          <w:sz w:val="24"/>
          <w:szCs w:val="24"/>
          <w:highlight w:val="none"/>
        </w:rPr>
        <w:t>）各</w:t>
      </w:r>
      <w:r>
        <w:rPr>
          <w:rFonts w:hint="eastAsia" w:ascii="宋体" w:hAnsi="宋体" w:cs="宋体"/>
          <w:sz w:val="24"/>
          <w:szCs w:val="24"/>
          <w:highlight w:val="none"/>
          <w:lang w:eastAsia="zh-CN"/>
        </w:rPr>
        <w:t>响应人</w:t>
      </w:r>
      <w:r>
        <w:rPr>
          <w:rFonts w:hint="eastAsia" w:ascii="宋体" w:hAnsi="宋体" w:cs="宋体"/>
          <w:sz w:val="24"/>
          <w:szCs w:val="24"/>
          <w:highlight w:val="none"/>
        </w:rPr>
        <w:t>依据各自情况进行最后报价。</w:t>
      </w:r>
    </w:p>
    <w:p w14:paraId="2F9F4143">
      <w:pPr>
        <w:spacing w:line="450" w:lineRule="exact"/>
        <w:ind w:firstLine="410" w:firstLineChars="171"/>
        <w:rPr>
          <w:rFonts w:hint="eastAsia" w:ascii="宋体" w:hAnsi="宋体" w:cs="宋体"/>
          <w:b/>
          <w:bCs/>
          <w:kern w:val="28"/>
          <w:sz w:val="24"/>
          <w:szCs w:val="24"/>
          <w:highlight w:val="none"/>
        </w:rPr>
      </w:pPr>
      <w:r>
        <w:rPr>
          <w:rFonts w:hint="eastAsia" w:ascii="宋体" w:hAnsi="宋体" w:cs="宋体"/>
          <w:sz w:val="24"/>
          <w:szCs w:val="24"/>
          <w:highlight w:val="none"/>
        </w:rPr>
        <w:t>（</w:t>
      </w:r>
      <w:r>
        <w:rPr>
          <w:rFonts w:ascii="宋体" w:hAnsi="宋体" w:cs="宋体"/>
          <w:sz w:val="24"/>
          <w:szCs w:val="24"/>
          <w:highlight w:val="none"/>
        </w:rPr>
        <w:t>3</w:t>
      </w:r>
      <w:r>
        <w:rPr>
          <w:rFonts w:hint="eastAsia" w:ascii="宋体" w:hAnsi="宋体" w:cs="宋体"/>
          <w:sz w:val="24"/>
          <w:szCs w:val="24"/>
          <w:highlight w:val="none"/>
        </w:rPr>
        <w:t>）磋商小组采用综合评分法对提交最后报价的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的响应文件和最后报价进行综合评分。</w:t>
      </w:r>
    </w:p>
    <w:p w14:paraId="47B077CC">
      <w:pPr>
        <w:spacing w:line="450" w:lineRule="exact"/>
        <w:ind w:firstLine="241" w:firstLineChars="100"/>
        <w:rPr>
          <w:rFonts w:hint="eastAsia" w:ascii="宋体" w:hAnsi="宋体" w:cs="宋体"/>
          <w:b/>
          <w:bCs/>
          <w:kern w:val="28"/>
          <w:sz w:val="24"/>
          <w:szCs w:val="24"/>
          <w:highlight w:val="none"/>
        </w:rPr>
      </w:pPr>
      <w:r>
        <w:rPr>
          <w:rFonts w:hint="eastAsia" w:ascii="宋体" w:hAnsi="宋体" w:cs="宋体"/>
          <w:b/>
          <w:bCs/>
          <w:kern w:val="28"/>
          <w:sz w:val="24"/>
          <w:szCs w:val="24"/>
          <w:highlight w:val="none"/>
        </w:rPr>
        <w:t>5.6对</w:t>
      </w:r>
      <w:r>
        <w:rPr>
          <w:rFonts w:hint="eastAsia" w:ascii="宋体" w:hAnsi="宋体" w:cs="宋体"/>
          <w:b/>
          <w:bCs/>
          <w:kern w:val="28"/>
          <w:sz w:val="24"/>
          <w:szCs w:val="24"/>
          <w:highlight w:val="none"/>
          <w:lang w:eastAsia="zh-CN"/>
        </w:rPr>
        <w:t>响应人</w:t>
      </w:r>
      <w:r>
        <w:rPr>
          <w:rFonts w:hint="eastAsia" w:ascii="宋体" w:hAnsi="宋体" w:cs="宋体"/>
          <w:b/>
          <w:bCs/>
          <w:kern w:val="28"/>
          <w:sz w:val="24"/>
          <w:szCs w:val="24"/>
          <w:highlight w:val="none"/>
        </w:rPr>
        <w:t>的评价</w:t>
      </w:r>
    </w:p>
    <w:p w14:paraId="1DE10281">
      <w:pPr>
        <w:keepNext w:val="0"/>
        <w:keepLines w:val="0"/>
        <w:pageBreakBefore w:val="0"/>
        <w:widowControl w:val="0"/>
        <w:tabs>
          <w:tab w:val="left" w:pos="0"/>
          <w:tab w:val="left" w:pos="851"/>
        </w:tabs>
        <w:kinsoku/>
        <w:wordWrap/>
        <w:overflowPunct/>
        <w:topLinePunct w:val="0"/>
        <w:autoSpaceDE w:val="0"/>
        <w:autoSpaceDN w:val="0"/>
        <w:bidi w:val="0"/>
        <w:adjustRightInd w:val="0"/>
        <w:snapToGrid/>
        <w:spacing w:line="360" w:lineRule="auto"/>
        <w:ind w:firstLine="480" w:firstLineChars="200"/>
        <w:textAlignment w:val="auto"/>
        <w:rPr>
          <w:rFonts w:ascii="宋体" w:hAnsi="宋体" w:eastAsia="宋体" w:cs="黑体"/>
          <w:color w:val="auto"/>
          <w:kern w:val="0"/>
          <w:sz w:val="24"/>
          <w:szCs w:val="24"/>
          <w:highlight w:val="none"/>
        </w:rPr>
      </w:pPr>
      <w:r>
        <w:rPr>
          <w:rFonts w:hint="eastAsia" w:ascii="宋体" w:hAnsi="宋体" w:eastAsia="宋体" w:cs="黑体"/>
          <w:color w:val="auto"/>
          <w:kern w:val="0"/>
          <w:sz w:val="24"/>
          <w:szCs w:val="24"/>
          <w:highlight w:val="none"/>
        </w:rPr>
        <w:t>在初审阶段,响应文件出现以下情况之一者，属于重大偏差，为未能对磋商文件作出实质性响应，作</w:t>
      </w:r>
      <w:r>
        <w:rPr>
          <w:rFonts w:hint="eastAsia" w:ascii="宋体" w:hAnsi="宋体" w:eastAsia="宋体" w:cs="黑体"/>
          <w:color w:val="auto"/>
          <w:kern w:val="0"/>
          <w:sz w:val="24"/>
          <w:szCs w:val="24"/>
          <w:highlight w:val="none"/>
          <w:lang w:val="en-US" w:eastAsia="zh-CN"/>
        </w:rPr>
        <w:t>无效标</w:t>
      </w:r>
      <w:r>
        <w:rPr>
          <w:rFonts w:hint="eastAsia" w:ascii="宋体" w:hAnsi="宋体" w:eastAsia="宋体" w:cs="黑体"/>
          <w:color w:val="auto"/>
          <w:kern w:val="0"/>
          <w:sz w:val="24"/>
          <w:szCs w:val="24"/>
          <w:highlight w:val="none"/>
        </w:rPr>
        <w:t>处理：</w:t>
      </w:r>
    </w:p>
    <w:p w14:paraId="3313C81C">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（1）响应文件未按规定的格式填写、内容不全的；</w:t>
      </w:r>
    </w:p>
    <w:p w14:paraId="493926B6">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（2）响应文件中无报价、无工期、无质量等级或工期、质量达不到磋商文件要求的；</w:t>
      </w:r>
    </w:p>
    <w:p w14:paraId="4EF1A29F">
      <w:pPr>
        <w:keepNext w:val="0"/>
        <w:keepLines w:val="0"/>
        <w:pageBreakBefore w:val="0"/>
        <w:widowControl w:val="0"/>
        <w:kinsoku/>
        <w:wordWrap/>
        <w:overflowPunct/>
        <w:topLinePunct w:val="0"/>
        <w:bidi w:val="0"/>
        <w:snapToGrid/>
        <w:spacing w:line="360" w:lineRule="auto"/>
        <w:ind w:firstLine="482" w:firstLineChars="200"/>
        <w:textAlignment w:val="auto"/>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（3）响应文件有保留或</w:t>
      </w:r>
      <w:r>
        <w:rPr>
          <w:rFonts w:hint="eastAsia" w:ascii="宋体" w:hAnsi="宋体" w:eastAsia="宋体" w:cs="Times New Roman"/>
          <w:b/>
          <w:color w:val="auto"/>
          <w:sz w:val="24"/>
          <w:szCs w:val="24"/>
          <w:highlight w:val="none"/>
          <w:lang w:eastAsia="zh-CN"/>
        </w:rPr>
        <w:t>合同草案</w:t>
      </w:r>
      <w:r>
        <w:rPr>
          <w:rFonts w:hint="eastAsia" w:ascii="宋体" w:hAnsi="宋体" w:eastAsia="宋体" w:cs="Times New Roman"/>
          <w:b/>
          <w:color w:val="auto"/>
          <w:sz w:val="24"/>
          <w:szCs w:val="24"/>
          <w:highlight w:val="none"/>
        </w:rPr>
        <w:t>有采购人不可接受条件；</w:t>
      </w:r>
    </w:p>
    <w:p w14:paraId="0493A27B">
      <w:pPr>
        <w:spacing w:line="450" w:lineRule="exact"/>
        <w:ind w:firstLine="412" w:firstLineChars="171"/>
        <w:rPr>
          <w:rFonts w:hint="eastAsia" w:ascii="宋体" w:hAnsi="宋体" w:cs="宋体"/>
          <w:sz w:val="24"/>
          <w:szCs w:val="24"/>
          <w:highlight w:val="none"/>
        </w:rPr>
      </w:pPr>
      <w:r>
        <w:rPr>
          <w:rFonts w:hint="eastAsia" w:ascii="宋体" w:hAnsi="宋体" w:eastAsia="宋体" w:cs="Times New Roman"/>
          <w:b/>
          <w:color w:val="auto"/>
          <w:sz w:val="24"/>
          <w:szCs w:val="24"/>
          <w:highlight w:val="none"/>
        </w:rPr>
        <w:t>（4）资格证明文件不全，或不满足磋商文件规定的</w:t>
      </w:r>
      <w:r>
        <w:rPr>
          <w:rFonts w:hint="eastAsia" w:ascii="宋体" w:hAnsi="宋体" w:cs="Times New Roman"/>
          <w:b/>
          <w:color w:val="auto"/>
          <w:sz w:val="24"/>
          <w:szCs w:val="24"/>
          <w:highlight w:val="none"/>
          <w:lang w:eastAsia="zh-CN"/>
        </w:rPr>
        <w:t>响应人</w:t>
      </w:r>
      <w:r>
        <w:rPr>
          <w:rFonts w:hint="eastAsia" w:ascii="宋体" w:hAnsi="宋体" w:eastAsia="宋体" w:cs="Times New Roman"/>
          <w:b/>
          <w:color w:val="auto"/>
          <w:sz w:val="24"/>
          <w:szCs w:val="24"/>
          <w:highlight w:val="none"/>
        </w:rPr>
        <w:t>资质要求的；</w:t>
      </w:r>
    </w:p>
    <w:p w14:paraId="6D366367">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5.6.1磋商小组只对已判定为实质性响应且通过初步审查的磋商响应文件进行详细评价和比较。</w:t>
      </w:r>
    </w:p>
    <w:p w14:paraId="6AF216FD">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5.6.2磋商小组所有成员应当集中与单一</w:t>
      </w:r>
      <w:r>
        <w:rPr>
          <w:rFonts w:hint="eastAsia" w:ascii="宋体" w:hAnsi="宋体" w:cs="宋体"/>
          <w:sz w:val="24"/>
          <w:szCs w:val="24"/>
          <w:highlight w:val="none"/>
          <w:lang w:eastAsia="zh-CN"/>
        </w:rPr>
        <w:t>响应人</w:t>
      </w:r>
      <w:r>
        <w:rPr>
          <w:rFonts w:hint="eastAsia" w:ascii="宋体" w:hAnsi="宋体" w:cs="宋体"/>
          <w:sz w:val="24"/>
          <w:szCs w:val="24"/>
          <w:highlight w:val="none"/>
        </w:rPr>
        <w:t>分别进行磋商，并给予所有参加磋商的</w:t>
      </w:r>
      <w:r>
        <w:rPr>
          <w:rFonts w:hint="eastAsia" w:ascii="宋体" w:hAnsi="宋体" w:cs="宋体"/>
          <w:sz w:val="24"/>
          <w:szCs w:val="24"/>
          <w:highlight w:val="none"/>
          <w:lang w:eastAsia="zh-CN"/>
        </w:rPr>
        <w:t>响应人</w:t>
      </w:r>
      <w:r>
        <w:rPr>
          <w:rFonts w:hint="eastAsia" w:ascii="宋体" w:hAnsi="宋体" w:cs="宋体"/>
          <w:sz w:val="24"/>
          <w:szCs w:val="24"/>
          <w:highlight w:val="none"/>
        </w:rPr>
        <w:t>平等的磋商机会。磋商完成后，要求其在规定时间内提交最后报价，提交最后报价的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lang w:val="en-US" w:eastAsia="zh-CN"/>
        </w:rPr>
        <w:t>不少于三家</w:t>
      </w:r>
      <w:r>
        <w:rPr>
          <w:rFonts w:hint="eastAsia" w:ascii="宋体" w:hAnsi="宋体" w:cs="宋体"/>
          <w:sz w:val="24"/>
          <w:szCs w:val="24"/>
          <w:highlight w:val="none"/>
        </w:rPr>
        <w:t>。</w:t>
      </w:r>
    </w:p>
    <w:p w14:paraId="42FBEB64">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5.6.3经磋商确定最终工程需求和提交最后报价的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后，磋商小组采用综合评分法对提交最后报价的</w:t>
      </w:r>
      <w:r>
        <w:rPr>
          <w:rFonts w:hint="eastAsia" w:ascii="宋体" w:hAnsi="宋体" w:cs="宋体"/>
          <w:sz w:val="24"/>
          <w:szCs w:val="24"/>
          <w:highlight w:val="none"/>
          <w:lang w:eastAsia="zh-CN"/>
        </w:rPr>
        <w:t>响应人</w:t>
      </w:r>
      <w:r>
        <w:rPr>
          <w:rFonts w:hint="eastAsia" w:ascii="宋体" w:hAnsi="宋体" w:cs="宋体"/>
          <w:sz w:val="24"/>
          <w:szCs w:val="24"/>
          <w:highlight w:val="none"/>
        </w:rPr>
        <w:t>的磋商响应文件和最后报价进行综合评分。</w:t>
      </w:r>
    </w:p>
    <w:p w14:paraId="65A4B14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CDC23BA">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5.6.5如果第一名</w:t>
      </w:r>
      <w:r>
        <w:rPr>
          <w:rFonts w:hint="eastAsia" w:ascii="宋体" w:hAnsi="宋体" w:cs="宋体"/>
          <w:sz w:val="24"/>
          <w:szCs w:val="24"/>
          <w:highlight w:val="none"/>
          <w:lang w:eastAsia="zh-CN"/>
        </w:rPr>
        <w:t>响应人</w:t>
      </w:r>
      <w:r>
        <w:rPr>
          <w:rFonts w:hint="eastAsia" w:ascii="宋体" w:hAnsi="宋体" w:cs="宋体"/>
          <w:sz w:val="24"/>
          <w:szCs w:val="24"/>
          <w:highlight w:val="none"/>
        </w:rPr>
        <w:t>放弃成交资格或因不可抗力提出不能履行合同、竞争性磋商文件规定应当提交履约担保而在规定的期限内未能提交的，</w:t>
      </w:r>
      <w:r>
        <w:rPr>
          <w:rFonts w:hint="eastAsia" w:ascii="宋体" w:hAnsi="宋体" w:cs="宋体"/>
          <w:sz w:val="24"/>
          <w:szCs w:val="24"/>
          <w:highlight w:val="none"/>
          <w:lang w:eastAsia="zh-CN"/>
        </w:rPr>
        <w:t>采购人</w:t>
      </w:r>
      <w:r>
        <w:rPr>
          <w:rFonts w:hint="eastAsia" w:ascii="宋体" w:hAnsi="宋体" w:cs="宋体"/>
          <w:sz w:val="24"/>
          <w:szCs w:val="24"/>
          <w:highlight w:val="none"/>
        </w:rPr>
        <w:t>可以按照评审报告推荐的成交候选人名单，确定下一成交候选人为成交人，也可以重新开展采购活动。</w:t>
      </w:r>
    </w:p>
    <w:bookmarkEnd w:id="316"/>
    <w:bookmarkEnd w:id="317"/>
    <w:bookmarkEnd w:id="318"/>
    <w:bookmarkEnd w:id="319"/>
    <w:bookmarkEnd w:id="320"/>
    <w:bookmarkEnd w:id="321"/>
    <w:bookmarkEnd w:id="322"/>
    <w:bookmarkEnd w:id="323"/>
    <w:p w14:paraId="57CE7C72">
      <w:pPr>
        <w:spacing w:line="450" w:lineRule="exact"/>
        <w:ind w:firstLine="241" w:firstLineChars="100"/>
        <w:rPr>
          <w:rFonts w:hint="eastAsia" w:ascii="宋体" w:hAnsi="宋体" w:cs="宋体"/>
          <w:b/>
          <w:bCs/>
          <w:sz w:val="24"/>
          <w:szCs w:val="24"/>
          <w:highlight w:val="none"/>
        </w:rPr>
      </w:pPr>
      <w:bookmarkStart w:id="324" w:name="_Toc179632584"/>
      <w:bookmarkStart w:id="325" w:name="_Toc144974534"/>
      <w:bookmarkStart w:id="326" w:name="_Toc247085724"/>
      <w:bookmarkStart w:id="327" w:name="_Toc152045566"/>
      <w:bookmarkStart w:id="328" w:name="_Toc246996953"/>
      <w:bookmarkStart w:id="329" w:name="_Toc246996210"/>
      <w:bookmarkStart w:id="330" w:name="_Toc152042342"/>
      <w:bookmarkStart w:id="331" w:name="_Toc296602455"/>
      <w:r>
        <w:rPr>
          <w:rFonts w:hint="eastAsia" w:ascii="宋体" w:hAnsi="宋体" w:cs="宋体"/>
          <w:b/>
          <w:bCs/>
          <w:sz w:val="24"/>
          <w:szCs w:val="24"/>
          <w:highlight w:val="none"/>
        </w:rPr>
        <w:t>5.7确定成交人</w:t>
      </w:r>
    </w:p>
    <w:p w14:paraId="0B4BFD15">
      <w:pPr>
        <w:spacing w:line="450" w:lineRule="exact"/>
        <w:ind w:firstLine="410" w:firstLineChars="171"/>
        <w:rPr>
          <w:rFonts w:hint="eastAsia" w:ascii="宋体" w:hAnsi="宋体" w:cs="宋体"/>
          <w:sz w:val="24"/>
          <w:szCs w:val="24"/>
          <w:highlight w:val="none"/>
        </w:rPr>
      </w:pPr>
      <w:r>
        <w:rPr>
          <w:rFonts w:hint="eastAsia" w:ascii="宋体" w:hAnsi="宋体" w:cs="宋体"/>
          <w:sz w:val="24"/>
          <w:szCs w:val="24"/>
          <w:highlight w:val="none"/>
        </w:rPr>
        <w:t>磋商小组应当根据综合评分情况，按照评审</w:t>
      </w:r>
      <w:r>
        <w:rPr>
          <w:rFonts w:hint="eastAsia" w:ascii="宋体" w:hAnsi="宋体" w:cs="宋体"/>
          <w:sz w:val="24"/>
          <w:szCs w:val="24"/>
          <w:highlight w:val="none"/>
          <w:lang w:val="en-US" w:eastAsia="zh-CN"/>
        </w:rPr>
        <w:t>由</w:t>
      </w:r>
      <w:r>
        <w:rPr>
          <w:rFonts w:hint="eastAsia" w:ascii="宋体" w:hAnsi="宋体" w:cs="宋体"/>
          <w:sz w:val="24"/>
          <w:szCs w:val="24"/>
          <w:highlight w:val="none"/>
        </w:rPr>
        <w:t>高到低</w:t>
      </w:r>
      <w:r>
        <w:rPr>
          <w:rFonts w:hint="eastAsia" w:ascii="宋体" w:hAnsi="宋体" w:cs="宋体"/>
          <w:sz w:val="24"/>
          <w:szCs w:val="24"/>
          <w:highlight w:val="none"/>
          <w:lang w:val="en-US" w:eastAsia="zh-CN"/>
        </w:rPr>
        <w:t>得分</w:t>
      </w:r>
      <w:r>
        <w:rPr>
          <w:rFonts w:hint="eastAsia" w:ascii="宋体" w:hAnsi="宋体" w:cs="宋体"/>
          <w:sz w:val="24"/>
          <w:szCs w:val="24"/>
          <w:highlight w:val="none"/>
        </w:rPr>
        <w:t>的顺序推荐成交候选人，并编写评标报告。</w:t>
      </w:r>
    </w:p>
    <w:p w14:paraId="15E0BFD9">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32" w:name="_Toc77586848"/>
      <w:bookmarkStart w:id="333" w:name="_Toc77586941"/>
      <w:bookmarkStart w:id="334" w:name="_Toc18074"/>
      <w:r>
        <w:rPr>
          <w:rFonts w:hint="eastAsia" w:ascii="宋体" w:hAnsi="宋体" w:eastAsia="宋体" w:cs="宋体"/>
          <w:color w:val="auto"/>
          <w:sz w:val="24"/>
          <w:szCs w:val="24"/>
          <w:highlight w:val="none"/>
        </w:rPr>
        <w:t>6.合同授予</w:t>
      </w:r>
      <w:bookmarkEnd w:id="324"/>
      <w:bookmarkEnd w:id="325"/>
      <w:bookmarkEnd w:id="326"/>
      <w:bookmarkEnd w:id="327"/>
      <w:bookmarkEnd w:id="328"/>
      <w:bookmarkEnd w:id="329"/>
      <w:bookmarkEnd w:id="330"/>
      <w:bookmarkEnd w:id="331"/>
      <w:bookmarkEnd w:id="332"/>
      <w:bookmarkEnd w:id="333"/>
      <w:bookmarkEnd w:id="334"/>
    </w:p>
    <w:p w14:paraId="5BDE5A3F">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35" w:name="_Toc246996211"/>
      <w:bookmarkStart w:id="336" w:name="_Toc77586849"/>
      <w:bookmarkStart w:id="337" w:name="_Toc144974535"/>
      <w:bookmarkStart w:id="338" w:name="_Toc296602456"/>
      <w:bookmarkStart w:id="339" w:name="_Toc246996954"/>
      <w:bookmarkStart w:id="340" w:name="_Toc247085725"/>
      <w:bookmarkStart w:id="341" w:name="_Toc179632585"/>
      <w:bookmarkStart w:id="342" w:name="_Toc14367"/>
      <w:bookmarkStart w:id="343" w:name="_Toc152042343"/>
      <w:bookmarkStart w:id="344" w:name="_Toc77586942"/>
      <w:bookmarkStart w:id="345" w:name="_Toc152045567"/>
      <w:r>
        <w:rPr>
          <w:rFonts w:hint="eastAsia" w:ascii="宋体" w:hAnsi="宋体" w:eastAsia="宋体" w:cs="宋体"/>
          <w:color w:val="auto"/>
          <w:sz w:val="24"/>
          <w:szCs w:val="24"/>
          <w:highlight w:val="none"/>
        </w:rPr>
        <w:t>6.1定标方式</w:t>
      </w:r>
      <w:bookmarkEnd w:id="335"/>
      <w:bookmarkEnd w:id="336"/>
      <w:bookmarkEnd w:id="337"/>
      <w:bookmarkEnd w:id="338"/>
      <w:bookmarkEnd w:id="339"/>
      <w:bookmarkEnd w:id="340"/>
      <w:bookmarkEnd w:id="341"/>
      <w:bookmarkEnd w:id="342"/>
      <w:bookmarkEnd w:id="343"/>
      <w:bookmarkEnd w:id="344"/>
      <w:bookmarkEnd w:id="345"/>
    </w:p>
    <w:p w14:paraId="41142725">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依据磋商小组推荐的成交候选人确定成交人。</w:t>
      </w:r>
    </w:p>
    <w:p w14:paraId="3039101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46" w:name="_Toc77586943"/>
      <w:bookmarkStart w:id="347" w:name="_Toc296602457"/>
      <w:bookmarkStart w:id="348" w:name="_Toc23383"/>
      <w:bookmarkStart w:id="349" w:name="_Toc77586850"/>
      <w:r>
        <w:rPr>
          <w:rFonts w:hint="eastAsia" w:ascii="宋体" w:hAnsi="宋体" w:eastAsia="宋体" w:cs="宋体"/>
          <w:color w:val="auto"/>
          <w:sz w:val="24"/>
          <w:szCs w:val="24"/>
          <w:highlight w:val="none"/>
        </w:rPr>
        <w:t>6.2成交候选人公示</w:t>
      </w:r>
      <w:bookmarkEnd w:id="346"/>
      <w:bookmarkEnd w:id="347"/>
      <w:bookmarkEnd w:id="348"/>
      <w:bookmarkEnd w:id="349"/>
    </w:p>
    <w:p w14:paraId="3FCA4201">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在</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须知前附表规定的媒介公示成交候选人。</w:t>
      </w:r>
    </w:p>
    <w:p w14:paraId="26CA75F5">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50" w:name="_Toc77586851"/>
      <w:bookmarkStart w:id="351" w:name="_Toc296602458"/>
      <w:bookmarkStart w:id="352" w:name="_Toc179632586"/>
      <w:bookmarkStart w:id="353" w:name="_Toc4809"/>
      <w:bookmarkStart w:id="354" w:name="_Toc144974536"/>
      <w:bookmarkStart w:id="355" w:name="_Toc247085726"/>
      <w:bookmarkStart w:id="356" w:name="_Toc152042344"/>
      <w:bookmarkStart w:id="357" w:name="_Toc246996955"/>
      <w:bookmarkStart w:id="358" w:name="_Toc152045568"/>
      <w:bookmarkStart w:id="359" w:name="_Toc77586944"/>
      <w:bookmarkStart w:id="360" w:name="_Toc246996212"/>
      <w:r>
        <w:rPr>
          <w:rFonts w:hint="eastAsia" w:ascii="宋体" w:hAnsi="宋体" w:eastAsia="宋体" w:cs="宋体"/>
          <w:color w:val="auto"/>
          <w:sz w:val="24"/>
          <w:szCs w:val="24"/>
          <w:highlight w:val="none"/>
        </w:rPr>
        <w:t>6.3成交通知</w:t>
      </w:r>
      <w:bookmarkEnd w:id="350"/>
      <w:bookmarkEnd w:id="351"/>
      <w:bookmarkEnd w:id="352"/>
      <w:bookmarkEnd w:id="353"/>
      <w:bookmarkEnd w:id="354"/>
      <w:bookmarkEnd w:id="355"/>
      <w:bookmarkEnd w:id="356"/>
      <w:bookmarkEnd w:id="357"/>
      <w:bookmarkEnd w:id="358"/>
      <w:bookmarkEnd w:id="359"/>
      <w:bookmarkEnd w:id="360"/>
    </w:p>
    <w:p w14:paraId="0EA2C94F">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在本章第3.3款规定的投标有效期内，</w:t>
      </w:r>
      <w:r>
        <w:rPr>
          <w:rFonts w:hint="eastAsia" w:ascii="宋体" w:hAnsi="宋体" w:cs="宋体"/>
          <w:sz w:val="24"/>
          <w:szCs w:val="24"/>
          <w:highlight w:val="none"/>
          <w:lang w:eastAsia="zh-CN"/>
        </w:rPr>
        <w:t>采购人</w:t>
      </w:r>
      <w:r>
        <w:rPr>
          <w:rFonts w:hint="eastAsia" w:ascii="宋体" w:hAnsi="宋体" w:cs="宋体"/>
          <w:sz w:val="24"/>
          <w:szCs w:val="24"/>
          <w:highlight w:val="none"/>
        </w:rPr>
        <w:t>以书面形式向成交人发出成交通知书，同时将成交结果通知未成交的</w:t>
      </w:r>
      <w:r>
        <w:rPr>
          <w:rFonts w:hint="eastAsia" w:ascii="宋体" w:hAnsi="宋体" w:cs="宋体"/>
          <w:sz w:val="24"/>
          <w:szCs w:val="24"/>
          <w:highlight w:val="none"/>
          <w:lang w:eastAsia="zh-CN"/>
        </w:rPr>
        <w:t>响应人</w:t>
      </w:r>
      <w:r>
        <w:rPr>
          <w:rFonts w:hint="eastAsia" w:ascii="宋体" w:hAnsi="宋体" w:cs="宋体"/>
          <w:sz w:val="24"/>
          <w:szCs w:val="24"/>
          <w:highlight w:val="none"/>
        </w:rPr>
        <w:t>。</w:t>
      </w:r>
    </w:p>
    <w:p w14:paraId="4C1AF7E2">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61" w:name="_Toc152042345"/>
      <w:bookmarkStart w:id="362" w:name="_Toc12244"/>
      <w:bookmarkStart w:id="363" w:name="_Toc247085727"/>
      <w:bookmarkStart w:id="364" w:name="_Toc77586945"/>
      <w:bookmarkStart w:id="365" w:name="_Toc179632587"/>
      <w:bookmarkStart w:id="366" w:name="_Toc152045569"/>
      <w:bookmarkStart w:id="367" w:name="_Toc77586852"/>
      <w:bookmarkStart w:id="368" w:name="_Toc296602459"/>
      <w:bookmarkStart w:id="369" w:name="_Toc246996956"/>
      <w:bookmarkStart w:id="370" w:name="_Toc144974537"/>
      <w:bookmarkStart w:id="371" w:name="_Toc246996213"/>
      <w:r>
        <w:rPr>
          <w:rFonts w:hint="eastAsia" w:ascii="宋体" w:hAnsi="宋体" w:eastAsia="宋体" w:cs="宋体"/>
          <w:color w:val="auto"/>
          <w:sz w:val="24"/>
          <w:szCs w:val="24"/>
          <w:highlight w:val="none"/>
        </w:rPr>
        <w:t>6.4履约、支付担保</w:t>
      </w:r>
      <w:bookmarkEnd w:id="361"/>
      <w:bookmarkEnd w:id="362"/>
      <w:bookmarkEnd w:id="363"/>
      <w:bookmarkEnd w:id="364"/>
      <w:bookmarkEnd w:id="365"/>
      <w:bookmarkEnd w:id="366"/>
      <w:bookmarkEnd w:id="367"/>
      <w:bookmarkEnd w:id="368"/>
      <w:bookmarkEnd w:id="369"/>
      <w:bookmarkEnd w:id="370"/>
      <w:bookmarkEnd w:id="371"/>
    </w:p>
    <w:p w14:paraId="6787CCFE">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6.4.1履约担保金额：见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须知前附表，与前附表一致。</w:t>
      </w:r>
    </w:p>
    <w:p w14:paraId="41375983">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6.4.2</w:t>
      </w:r>
      <w:r>
        <w:rPr>
          <w:rFonts w:hint="eastAsia" w:ascii="宋体" w:hAnsi="宋体" w:cs="宋体"/>
          <w:sz w:val="24"/>
          <w:szCs w:val="24"/>
          <w:highlight w:val="none"/>
          <w:lang w:eastAsia="zh-CN"/>
        </w:rPr>
        <w:t>采购人</w:t>
      </w:r>
      <w:r>
        <w:rPr>
          <w:rFonts w:hint="eastAsia" w:ascii="宋体" w:hAnsi="宋体" w:cs="宋体"/>
          <w:sz w:val="24"/>
          <w:szCs w:val="24"/>
          <w:highlight w:val="none"/>
        </w:rPr>
        <w:t>支付担保的提交与释放程序：见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须知前附表，与前附表一致。</w:t>
      </w:r>
    </w:p>
    <w:p w14:paraId="0916F6D5">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6.4.3成交人不能按</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须知前附表第6.4.1项要求提交履约担保的，视为放弃成交，给</w:t>
      </w:r>
      <w:r>
        <w:rPr>
          <w:rFonts w:hint="eastAsia" w:ascii="宋体" w:hAnsi="宋体" w:cs="宋体"/>
          <w:sz w:val="24"/>
          <w:szCs w:val="24"/>
          <w:highlight w:val="none"/>
          <w:lang w:eastAsia="zh-CN"/>
        </w:rPr>
        <w:t>采购人</w:t>
      </w:r>
      <w:r>
        <w:rPr>
          <w:rFonts w:hint="eastAsia" w:ascii="宋体" w:hAnsi="宋体" w:cs="宋体"/>
          <w:sz w:val="24"/>
          <w:szCs w:val="24"/>
          <w:highlight w:val="none"/>
        </w:rPr>
        <w:t>造成的损失应当予以赔偿。</w:t>
      </w:r>
    </w:p>
    <w:p w14:paraId="4C21C62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72" w:name="_Toc246996957"/>
      <w:bookmarkStart w:id="373" w:name="_Toc296602460"/>
      <w:bookmarkStart w:id="374" w:name="_Toc247085728"/>
      <w:bookmarkStart w:id="375" w:name="_Toc152042346"/>
      <w:bookmarkStart w:id="376" w:name="_Toc23166"/>
      <w:bookmarkStart w:id="377" w:name="_Toc77586853"/>
      <w:bookmarkStart w:id="378" w:name="_Toc77586946"/>
      <w:bookmarkStart w:id="379" w:name="_Toc179632588"/>
      <w:bookmarkStart w:id="380" w:name="_Toc246996214"/>
      <w:bookmarkStart w:id="381" w:name="_Toc152045570"/>
      <w:bookmarkStart w:id="382" w:name="_Toc144974538"/>
      <w:r>
        <w:rPr>
          <w:rFonts w:hint="eastAsia" w:ascii="宋体" w:hAnsi="宋体" w:eastAsia="宋体" w:cs="宋体"/>
          <w:color w:val="auto"/>
          <w:sz w:val="24"/>
          <w:szCs w:val="24"/>
          <w:highlight w:val="none"/>
        </w:rPr>
        <w:t>6.5签订合同</w:t>
      </w:r>
      <w:bookmarkEnd w:id="372"/>
      <w:bookmarkEnd w:id="373"/>
      <w:bookmarkEnd w:id="374"/>
      <w:bookmarkEnd w:id="375"/>
      <w:bookmarkEnd w:id="376"/>
      <w:bookmarkEnd w:id="377"/>
      <w:bookmarkEnd w:id="378"/>
      <w:bookmarkEnd w:id="379"/>
      <w:bookmarkEnd w:id="380"/>
      <w:bookmarkEnd w:id="381"/>
      <w:bookmarkEnd w:id="382"/>
    </w:p>
    <w:p w14:paraId="27CD3F6A">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6.5.1</w:t>
      </w:r>
      <w:r>
        <w:rPr>
          <w:rFonts w:hint="eastAsia" w:ascii="宋体" w:hAnsi="宋体" w:cs="宋体"/>
          <w:sz w:val="24"/>
          <w:szCs w:val="24"/>
          <w:highlight w:val="none"/>
          <w:lang w:eastAsia="zh-CN"/>
        </w:rPr>
        <w:t>采购人</w:t>
      </w:r>
      <w:r>
        <w:rPr>
          <w:rFonts w:hint="eastAsia" w:ascii="宋体" w:hAnsi="宋体" w:cs="宋体"/>
          <w:sz w:val="24"/>
          <w:szCs w:val="24"/>
          <w:highlight w:val="none"/>
        </w:rPr>
        <w:t>和成交人应当自成交通知书发出之日起30天内，根据竞争性磋商文件和成交人的磋商响应文件订立书面合同。成交人无正当理由拒签合同的，</w:t>
      </w:r>
      <w:r>
        <w:rPr>
          <w:rFonts w:hint="eastAsia" w:ascii="宋体" w:hAnsi="宋体" w:cs="宋体"/>
          <w:sz w:val="24"/>
          <w:szCs w:val="24"/>
          <w:highlight w:val="none"/>
          <w:lang w:eastAsia="zh-CN"/>
        </w:rPr>
        <w:t>采购人</w:t>
      </w:r>
      <w:r>
        <w:rPr>
          <w:rFonts w:hint="eastAsia" w:ascii="宋体" w:hAnsi="宋体" w:cs="宋体"/>
          <w:sz w:val="24"/>
          <w:szCs w:val="24"/>
          <w:highlight w:val="none"/>
        </w:rPr>
        <w:t>取消其成交资格，给</w:t>
      </w:r>
      <w:r>
        <w:rPr>
          <w:rFonts w:hint="eastAsia" w:ascii="宋体" w:hAnsi="宋体" w:cs="宋体"/>
          <w:sz w:val="24"/>
          <w:szCs w:val="24"/>
          <w:highlight w:val="none"/>
          <w:lang w:eastAsia="zh-CN"/>
        </w:rPr>
        <w:t>采购人</w:t>
      </w:r>
      <w:r>
        <w:rPr>
          <w:rFonts w:hint="eastAsia" w:ascii="宋体" w:hAnsi="宋体" w:cs="宋体"/>
          <w:sz w:val="24"/>
          <w:szCs w:val="24"/>
          <w:highlight w:val="none"/>
        </w:rPr>
        <w:t>造成的损失应当予以赔偿。</w:t>
      </w:r>
    </w:p>
    <w:p w14:paraId="6389A02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83" w:name="_Toc12628"/>
      <w:bookmarkStart w:id="384" w:name="_Toc77586854"/>
      <w:bookmarkStart w:id="385" w:name="_Toc77586947"/>
      <w:bookmarkStart w:id="386" w:name="_Toc296602461"/>
      <w:r>
        <w:rPr>
          <w:rFonts w:hint="eastAsia" w:ascii="宋体" w:hAnsi="宋体" w:eastAsia="宋体" w:cs="宋体"/>
          <w:color w:val="auto"/>
          <w:sz w:val="24"/>
          <w:szCs w:val="24"/>
          <w:highlight w:val="none"/>
        </w:rPr>
        <w:t>7.纪律和监督</w:t>
      </w:r>
      <w:bookmarkEnd w:id="383"/>
      <w:bookmarkEnd w:id="384"/>
      <w:bookmarkEnd w:id="385"/>
      <w:bookmarkEnd w:id="386"/>
    </w:p>
    <w:p w14:paraId="1EE73BA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87" w:name="_Toc13637"/>
      <w:bookmarkStart w:id="388" w:name="_Toc246996219"/>
      <w:bookmarkStart w:id="389" w:name="_Toc246996962"/>
      <w:bookmarkStart w:id="390" w:name="_Toc77586855"/>
      <w:bookmarkStart w:id="391" w:name="_Toc296590983"/>
      <w:bookmarkStart w:id="392" w:name="_Toc247085733"/>
      <w:bookmarkStart w:id="393" w:name="_Toc152042351"/>
      <w:bookmarkStart w:id="394" w:name="_Toc144974543"/>
      <w:bookmarkStart w:id="395" w:name="_Toc296602462"/>
      <w:bookmarkStart w:id="396" w:name="_Toc77586948"/>
      <w:bookmarkStart w:id="397" w:name="_Toc152045575"/>
      <w:bookmarkStart w:id="398" w:name="_Toc179632593"/>
      <w:r>
        <w:rPr>
          <w:rFonts w:hint="eastAsia" w:ascii="宋体" w:hAnsi="宋体" w:eastAsia="宋体" w:cs="宋体"/>
          <w:color w:val="auto"/>
          <w:sz w:val="24"/>
          <w:szCs w:val="24"/>
          <w:highlight w:val="none"/>
        </w:rPr>
        <w:t>7.1对</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的纪律要求</w:t>
      </w:r>
      <w:bookmarkEnd w:id="387"/>
      <w:bookmarkEnd w:id="388"/>
      <w:bookmarkEnd w:id="389"/>
      <w:bookmarkEnd w:id="390"/>
      <w:bookmarkEnd w:id="391"/>
      <w:bookmarkEnd w:id="392"/>
      <w:bookmarkEnd w:id="393"/>
      <w:bookmarkEnd w:id="394"/>
      <w:bookmarkEnd w:id="395"/>
      <w:bookmarkEnd w:id="396"/>
      <w:bookmarkEnd w:id="397"/>
      <w:bookmarkEnd w:id="398"/>
    </w:p>
    <w:p w14:paraId="1E332A39">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采购人</w:t>
      </w:r>
      <w:r>
        <w:rPr>
          <w:rFonts w:hint="eastAsia" w:ascii="宋体" w:hAnsi="宋体" w:cs="宋体"/>
          <w:sz w:val="24"/>
          <w:szCs w:val="24"/>
          <w:highlight w:val="none"/>
        </w:rPr>
        <w:t>不得泄漏招标投标活动中应当保密的情况和资料，不得与</w:t>
      </w:r>
      <w:r>
        <w:rPr>
          <w:rFonts w:hint="eastAsia" w:ascii="宋体" w:hAnsi="宋体" w:cs="宋体"/>
          <w:sz w:val="24"/>
          <w:szCs w:val="24"/>
          <w:highlight w:val="none"/>
          <w:lang w:eastAsia="zh-CN"/>
        </w:rPr>
        <w:t>响应人</w:t>
      </w:r>
      <w:r>
        <w:rPr>
          <w:rFonts w:hint="eastAsia" w:ascii="宋体" w:hAnsi="宋体" w:cs="宋体"/>
          <w:sz w:val="24"/>
          <w:szCs w:val="24"/>
          <w:highlight w:val="none"/>
        </w:rPr>
        <w:t>串通损害国家利益、社会公共利益或者他人合法权益。</w:t>
      </w:r>
    </w:p>
    <w:p w14:paraId="199A68A7">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399" w:name="_Toc152042352"/>
      <w:bookmarkStart w:id="400" w:name="_Toc296602463"/>
      <w:bookmarkStart w:id="401" w:name="_Toc77586949"/>
      <w:bookmarkStart w:id="402" w:name="_Toc77586856"/>
      <w:bookmarkStart w:id="403" w:name="_Toc144974544"/>
      <w:bookmarkStart w:id="404" w:name="_Toc246996963"/>
      <w:bookmarkStart w:id="405" w:name="_Toc179632594"/>
      <w:bookmarkStart w:id="406" w:name="_Toc246996220"/>
      <w:bookmarkStart w:id="407" w:name="_Toc152045576"/>
      <w:bookmarkStart w:id="408" w:name="_Toc15672"/>
      <w:bookmarkStart w:id="409" w:name="_Toc247085734"/>
      <w:r>
        <w:rPr>
          <w:rFonts w:hint="eastAsia" w:ascii="宋体" w:hAnsi="宋体" w:eastAsia="宋体" w:cs="宋体"/>
          <w:color w:val="auto"/>
          <w:sz w:val="24"/>
          <w:szCs w:val="24"/>
          <w:highlight w:val="none"/>
        </w:rPr>
        <w:t>7.2对</w:t>
      </w:r>
      <w:r>
        <w:rPr>
          <w:rFonts w:hint="eastAsia" w:ascii="宋体" w:hAnsi="宋体" w:eastAsia="宋体" w:cs="宋体"/>
          <w:color w:val="auto"/>
          <w:sz w:val="24"/>
          <w:szCs w:val="24"/>
          <w:highlight w:val="none"/>
          <w:lang w:eastAsia="zh-CN"/>
        </w:rPr>
        <w:t>响应人</w:t>
      </w:r>
      <w:r>
        <w:rPr>
          <w:rFonts w:hint="eastAsia" w:ascii="宋体" w:hAnsi="宋体" w:eastAsia="宋体" w:cs="宋体"/>
          <w:color w:val="auto"/>
          <w:sz w:val="24"/>
          <w:szCs w:val="24"/>
          <w:highlight w:val="none"/>
        </w:rPr>
        <w:t>的纪律要求</w:t>
      </w:r>
      <w:bookmarkEnd w:id="399"/>
      <w:bookmarkEnd w:id="400"/>
      <w:bookmarkEnd w:id="401"/>
      <w:bookmarkEnd w:id="402"/>
      <w:bookmarkEnd w:id="403"/>
      <w:bookmarkEnd w:id="404"/>
      <w:bookmarkEnd w:id="405"/>
      <w:bookmarkEnd w:id="406"/>
      <w:bookmarkEnd w:id="407"/>
      <w:bookmarkEnd w:id="408"/>
      <w:bookmarkEnd w:id="409"/>
    </w:p>
    <w:p w14:paraId="5C2E83BC">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不得相互串通投标或者与</w:t>
      </w:r>
      <w:r>
        <w:rPr>
          <w:rFonts w:hint="eastAsia" w:ascii="宋体" w:hAnsi="宋体" w:cs="宋体"/>
          <w:sz w:val="24"/>
          <w:szCs w:val="24"/>
          <w:highlight w:val="none"/>
          <w:lang w:eastAsia="zh-CN"/>
        </w:rPr>
        <w:t>采购人</w:t>
      </w:r>
      <w:r>
        <w:rPr>
          <w:rFonts w:hint="eastAsia" w:ascii="宋体" w:hAnsi="宋体" w:cs="宋体"/>
          <w:sz w:val="24"/>
          <w:szCs w:val="24"/>
          <w:highlight w:val="none"/>
        </w:rPr>
        <w:t>串通投标，不得向</w:t>
      </w:r>
      <w:r>
        <w:rPr>
          <w:rFonts w:hint="eastAsia" w:ascii="宋体" w:hAnsi="宋体" w:cs="宋体"/>
          <w:sz w:val="24"/>
          <w:szCs w:val="24"/>
          <w:highlight w:val="none"/>
          <w:lang w:eastAsia="zh-CN"/>
        </w:rPr>
        <w:t>采购人</w:t>
      </w:r>
      <w:r>
        <w:rPr>
          <w:rFonts w:hint="eastAsia" w:ascii="宋体" w:hAnsi="宋体" w:cs="宋体"/>
          <w:sz w:val="24"/>
          <w:szCs w:val="24"/>
          <w:highlight w:val="none"/>
        </w:rPr>
        <w:t>或者磋商小组成员行贿谋取成交，不得以他人名义投标或者以其他方式弄虚作假骗取成交；</w:t>
      </w:r>
      <w:r>
        <w:rPr>
          <w:rFonts w:hint="eastAsia" w:ascii="宋体" w:hAnsi="宋体" w:cs="宋体"/>
          <w:sz w:val="24"/>
          <w:szCs w:val="24"/>
          <w:highlight w:val="none"/>
          <w:lang w:eastAsia="zh-CN"/>
        </w:rPr>
        <w:t>响应人</w:t>
      </w:r>
      <w:r>
        <w:rPr>
          <w:rFonts w:hint="eastAsia" w:ascii="宋体" w:hAnsi="宋体" w:cs="宋体"/>
          <w:sz w:val="24"/>
          <w:szCs w:val="24"/>
          <w:highlight w:val="none"/>
        </w:rPr>
        <w:t>不得以任何方式干扰、影响评标工作。</w:t>
      </w:r>
    </w:p>
    <w:p w14:paraId="672999E4">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10" w:name="_Toc247085735"/>
      <w:bookmarkStart w:id="411" w:name="_Toc152045577"/>
      <w:bookmarkStart w:id="412" w:name="_Toc77586857"/>
      <w:bookmarkStart w:id="413" w:name="_Toc296602464"/>
      <w:bookmarkStart w:id="414" w:name="_Toc246996221"/>
      <w:bookmarkStart w:id="415" w:name="_Toc19260"/>
      <w:bookmarkStart w:id="416" w:name="_Toc179632595"/>
      <w:bookmarkStart w:id="417" w:name="_Toc77586950"/>
      <w:bookmarkStart w:id="418" w:name="_Toc152042353"/>
      <w:bookmarkStart w:id="419" w:name="_Toc144974545"/>
      <w:bookmarkStart w:id="420" w:name="_Toc246996964"/>
      <w:r>
        <w:rPr>
          <w:rFonts w:hint="eastAsia" w:ascii="宋体" w:hAnsi="宋体" w:eastAsia="宋体" w:cs="宋体"/>
          <w:color w:val="auto"/>
          <w:sz w:val="24"/>
          <w:szCs w:val="24"/>
          <w:highlight w:val="none"/>
        </w:rPr>
        <w:t>7.3对磋商小组成员的纪律要求</w:t>
      </w:r>
      <w:bookmarkEnd w:id="410"/>
      <w:bookmarkEnd w:id="411"/>
      <w:bookmarkEnd w:id="412"/>
      <w:bookmarkEnd w:id="413"/>
      <w:bookmarkEnd w:id="414"/>
      <w:bookmarkEnd w:id="415"/>
      <w:bookmarkEnd w:id="416"/>
      <w:bookmarkEnd w:id="417"/>
      <w:bookmarkEnd w:id="418"/>
      <w:bookmarkEnd w:id="419"/>
      <w:bookmarkEnd w:id="420"/>
    </w:p>
    <w:p w14:paraId="5EA3BAC0">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40F1CB82">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21" w:name="_Toc152045578"/>
      <w:bookmarkStart w:id="422" w:name="_Toc77586951"/>
      <w:bookmarkStart w:id="423" w:name="_Toc77586858"/>
      <w:bookmarkStart w:id="424" w:name="_Toc246996965"/>
      <w:bookmarkStart w:id="425" w:name="_Toc152042354"/>
      <w:bookmarkStart w:id="426" w:name="_Toc296602465"/>
      <w:bookmarkStart w:id="427" w:name="_Toc247085736"/>
      <w:bookmarkStart w:id="428" w:name="_Toc179632596"/>
      <w:bookmarkStart w:id="429" w:name="_Toc246996222"/>
      <w:bookmarkStart w:id="430" w:name="_Toc28168"/>
      <w:bookmarkStart w:id="431" w:name="_Toc144974546"/>
      <w:r>
        <w:rPr>
          <w:rFonts w:hint="eastAsia" w:ascii="宋体" w:hAnsi="宋体" w:eastAsia="宋体" w:cs="宋体"/>
          <w:color w:val="auto"/>
          <w:sz w:val="24"/>
          <w:szCs w:val="24"/>
          <w:highlight w:val="none"/>
        </w:rPr>
        <w:t>7.4对与评标活动有关的工作人员的纪律要求</w:t>
      </w:r>
      <w:bookmarkEnd w:id="421"/>
      <w:bookmarkEnd w:id="422"/>
      <w:bookmarkEnd w:id="423"/>
      <w:bookmarkEnd w:id="424"/>
      <w:bookmarkEnd w:id="425"/>
      <w:bookmarkEnd w:id="426"/>
      <w:bookmarkEnd w:id="427"/>
      <w:bookmarkEnd w:id="428"/>
      <w:bookmarkEnd w:id="429"/>
      <w:bookmarkEnd w:id="430"/>
    </w:p>
    <w:p w14:paraId="3FC3A291">
      <w:pPr>
        <w:spacing w:line="450" w:lineRule="exact"/>
        <w:ind w:firstLine="480" w:firstLineChars="200"/>
        <w:rPr>
          <w:rFonts w:hint="eastAsia" w:ascii="宋体" w:hAnsi="宋体" w:cs="宋体"/>
          <w:sz w:val="24"/>
          <w:szCs w:val="24"/>
          <w:highlight w:val="none"/>
        </w:rPr>
      </w:pPr>
      <w:bookmarkStart w:id="432" w:name="_Toc152042355"/>
      <w:r>
        <w:rPr>
          <w:rFonts w:hint="eastAsia" w:ascii="宋体" w:hAnsi="宋体" w:cs="宋体"/>
          <w:sz w:val="24"/>
          <w:szCs w:val="24"/>
          <w:highlight w:val="none"/>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32"/>
    </w:p>
    <w:p w14:paraId="10F618DE">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33" w:name="_Toc152045579"/>
      <w:bookmarkStart w:id="434" w:name="_Toc179632597"/>
      <w:bookmarkStart w:id="435" w:name="_Toc9161"/>
      <w:bookmarkStart w:id="436" w:name="_Toc77586952"/>
      <w:bookmarkStart w:id="437" w:name="_Toc246996966"/>
      <w:bookmarkStart w:id="438" w:name="_Toc246996223"/>
      <w:bookmarkStart w:id="439" w:name="_Toc296602466"/>
      <w:bookmarkStart w:id="440" w:name="_Toc152042356"/>
      <w:bookmarkStart w:id="441" w:name="_Toc77586859"/>
      <w:bookmarkStart w:id="442" w:name="_Toc247085737"/>
      <w:r>
        <w:rPr>
          <w:rFonts w:hint="eastAsia" w:ascii="宋体" w:hAnsi="宋体" w:eastAsia="宋体" w:cs="宋体"/>
          <w:color w:val="auto"/>
          <w:sz w:val="24"/>
          <w:szCs w:val="24"/>
          <w:highlight w:val="none"/>
        </w:rPr>
        <w:t>7.5投诉</w:t>
      </w:r>
      <w:bookmarkEnd w:id="431"/>
      <w:bookmarkEnd w:id="433"/>
      <w:bookmarkEnd w:id="434"/>
      <w:bookmarkEnd w:id="435"/>
      <w:bookmarkEnd w:id="436"/>
      <w:bookmarkEnd w:id="437"/>
      <w:bookmarkEnd w:id="438"/>
      <w:bookmarkEnd w:id="439"/>
      <w:bookmarkEnd w:id="440"/>
      <w:bookmarkEnd w:id="441"/>
      <w:bookmarkEnd w:id="442"/>
    </w:p>
    <w:p w14:paraId="4BAC8324">
      <w:pPr>
        <w:spacing w:line="4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lang w:eastAsia="zh-CN"/>
        </w:rPr>
        <w:t>响应人</w:t>
      </w:r>
      <w:r>
        <w:rPr>
          <w:rFonts w:hint="eastAsia" w:ascii="宋体" w:hAnsi="宋体" w:cs="宋体"/>
          <w:sz w:val="24"/>
          <w:szCs w:val="24"/>
          <w:highlight w:val="none"/>
        </w:rPr>
        <w:t>和其他利害关系人认为本次招标活动违反法律、法规和规章规定的，有权向有关行政监督部门投诉。</w:t>
      </w:r>
    </w:p>
    <w:p w14:paraId="5882DB20">
      <w:pPr>
        <w:pStyle w:val="3"/>
        <w:spacing w:before="0" w:after="0" w:afterAutospacing="0" w:line="450" w:lineRule="exact"/>
        <w:ind w:firstLine="241" w:firstLineChars="100"/>
        <w:jc w:val="left"/>
        <w:rPr>
          <w:rFonts w:hint="eastAsia" w:ascii="宋体" w:hAnsi="宋体" w:eastAsia="宋体" w:cs="宋体"/>
          <w:color w:val="auto"/>
          <w:sz w:val="24"/>
          <w:szCs w:val="24"/>
          <w:highlight w:val="none"/>
        </w:rPr>
      </w:pPr>
      <w:bookmarkStart w:id="443" w:name="_Toc296602467"/>
      <w:bookmarkStart w:id="444" w:name="_Toc77586953"/>
      <w:bookmarkStart w:id="445" w:name="_Toc23049"/>
      <w:bookmarkStart w:id="446" w:name="_Toc246996967"/>
      <w:bookmarkStart w:id="447" w:name="_Toc144974547"/>
      <w:bookmarkStart w:id="448" w:name="_Toc77586860"/>
      <w:bookmarkStart w:id="449" w:name="_Toc152045580"/>
      <w:bookmarkStart w:id="450" w:name="_Toc152042357"/>
      <w:bookmarkStart w:id="451" w:name="_Toc179632598"/>
      <w:bookmarkStart w:id="452" w:name="_Toc246996224"/>
      <w:bookmarkStart w:id="453" w:name="_Toc247085738"/>
      <w:r>
        <w:rPr>
          <w:rFonts w:hint="eastAsia" w:ascii="宋体" w:hAnsi="宋体" w:eastAsia="宋体" w:cs="宋体"/>
          <w:color w:val="auto"/>
          <w:sz w:val="24"/>
          <w:szCs w:val="24"/>
          <w:highlight w:val="none"/>
        </w:rPr>
        <w:t>8.需要补充的其他内容</w:t>
      </w:r>
      <w:bookmarkEnd w:id="443"/>
      <w:bookmarkEnd w:id="444"/>
      <w:bookmarkEnd w:id="445"/>
      <w:bookmarkEnd w:id="446"/>
      <w:bookmarkEnd w:id="447"/>
      <w:bookmarkEnd w:id="448"/>
      <w:bookmarkEnd w:id="449"/>
      <w:bookmarkEnd w:id="450"/>
      <w:bookmarkEnd w:id="451"/>
      <w:bookmarkEnd w:id="452"/>
      <w:bookmarkEnd w:id="453"/>
    </w:p>
    <w:p w14:paraId="12DBAFC7">
      <w:pPr>
        <w:spacing w:line="450" w:lineRule="exact"/>
        <w:ind w:firstLine="480" w:firstLineChars="200"/>
        <w:rPr>
          <w:rFonts w:hint="eastAsia" w:ascii="宋体" w:hAnsi="宋体" w:cs="宋体"/>
          <w:b/>
          <w:sz w:val="24"/>
          <w:szCs w:val="24"/>
          <w:highlight w:val="none"/>
        </w:rPr>
      </w:pPr>
      <w:r>
        <w:rPr>
          <w:rFonts w:hint="eastAsia" w:ascii="宋体" w:hAnsi="宋体" w:cs="宋体"/>
          <w:sz w:val="24"/>
          <w:szCs w:val="24"/>
          <w:highlight w:val="none"/>
        </w:rPr>
        <w:t>需要补充的其他内容：见</w:t>
      </w:r>
      <w:r>
        <w:rPr>
          <w:rFonts w:hint="eastAsia" w:ascii="宋体" w:hAnsi="宋体" w:cs="宋体"/>
          <w:sz w:val="24"/>
          <w:szCs w:val="24"/>
          <w:highlight w:val="none"/>
          <w:lang w:eastAsia="zh-CN"/>
        </w:rPr>
        <w:t>响应人</w:t>
      </w:r>
      <w:r>
        <w:rPr>
          <w:rFonts w:hint="eastAsia" w:ascii="宋体" w:hAnsi="宋体" w:cs="宋体"/>
          <w:sz w:val="24"/>
          <w:szCs w:val="24"/>
          <w:highlight w:val="none"/>
        </w:rPr>
        <w:t>须知前附表。</w:t>
      </w:r>
    </w:p>
    <w:p w14:paraId="470B1158">
      <w:pPr>
        <w:jc w:val="center"/>
        <w:outlineLvl w:val="0"/>
        <w:rPr>
          <w:rFonts w:hint="eastAsia"/>
          <w:highlight w:val="none"/>
        </w:rPr>
      </w:pPr>
      <w:r>
        <w:rPr>
          <w:rFonts w:ascii="宋体" w:hAnsi="宋体" w:cs="宋体"/>
          <w:color w:val="000000"/>
          <w:kern w:val="44"/>
          <w:sz w:val="36"/>
          <w:szCs w:val="36"/>
          <w:highlight w:val="none"/>
        </w:rPr>
        <w:br w:type="page"/>
      </w:r>
      <w:bookmarkStart w:id="454" w:name="_Toc29416"/>
      <w:r>
        <w:rPr>
          <w:rStyle w:val="18"/>
          <w:rFonts w:hint="eastAsia"/>
          <w:sz w:val="36"/>
          <w:szCs w:val="36"/>
          <w:highlight w:val="none"/>
        </w:rPr>
        <w:t>第三部分</w:t>
      </w:r>
      <w:bookmarkEnd w:id="23"/>
      <w:bookmarkEnd w:id="24"/>
      <w:bookmarkStart w:id="455" w:name="_Toc183264302"/>
      <w:r>
        <w:rPr>
          <w:rStyle w:val="18"/>
          <w:rFonts w:hint="eastAsia"/>
          <w:sz w:val="36"/>
          <w:szCs w:val="36"/>
          <w:highlight w:val="none"/>
          <w:lang w:val="en-US" w:eastAsia="zh-CN"/>
        </w:rPr>
        <w:t xml:space="preserve">  </w:t>
      </w:r>
      <w:r>
        <w:rPr>
          <w:rStyle w:val="18"/>
          <w:rFonts w:hint="eastAsia"/>
          <w:sz w:val="36"/>
          <w:szCs w:val="36"/>
          <w:highlight w:val="none"/>
        </w:rPr>
        <w:t>磋商</w:t>
      </w:r>
      <w:r>
        <w:rPr>
          <w:rStyle w:val="18"/>
          <w:rFonts w:hint="eastAsia"/>
          <w:sz w:val="36"/>
          <w:szCs w:val="36"/>
          <w:highlight w:val="none"/>
          <w:lang w:val="en-US" w:eastAsia="zh-CN"/>
        </w:rPr>
        <w:t>评审</w:t>
      </w:r>
      <w:r>
        <w:rPr>
          <w:rStyle w:val="18"/>
          <w:rFonts w:hint="eastAsia"/>
          <w:sz w:val="36"/>
          <w:szCs w:val="36"/>
          <w:highlight w:val="none"/>
        </w:rPr>
        <w:t>办法</w:t>
      </w:r>
      <w:bookmarkEnd w:id="454"/>
    </w:p>
    <w:bookmarkEnd w:id="455"/>
    <w:p w14:paraId="79403BD2">
      <w:pPr>
        <w:numPr>
          <w:ilvl w:val="0"/>
          <w:numId w:val="5"/>
        </w:numPr>
        <w:spacing w:line="520" w:lineRule="exact"/>
        <w:ind w:firstLine="482" w:firstLineChars="200"/>
        <w:rPr>
          <w:rFonts w:hint="eastAsia" w:ascii="宋体" w:hAnsi="宋体" w:cs="宋体"/>
          <w:b/>
          <w:sz w:val="24"/>
          <w:szCs w:val="24"/>
          <w:highlight w:val="none"/>
        </w:rPr>
      </w:pPr>
      <w:r>
        <w:rPr>
          <w:rFonts w:hint="eastAsia" w:ascii="宋体" w:hAnsi="宋体" w:cs="宋体"/>
          <w:b/>
          <w:bCs/>
          <w:kern w:val="0"/>
          <w:sz w:val="24"/>
          <w:szCs w:val="24"/>
          <w:highlight w:val="none"/>
        </w:rPr>
        <w:t>本次磋商采用综合评分法：</w:t>
      </w:r>
      <w:r>
        <w:rPr>
          <w:rFonts w:hint="eastAsia" w:ascii="宋体" w:hAnsi="宋体" w:cs="宋体"/>
          <w:sz w:val="24"/>
          <w:szCs w:val="24"/>
          <w:highlight w:val="none"/>
        </w:rPr>
        <w:t>磋商小组对满足竞争性磋商文件实质性要求和提交最终报价的响应文件（提交最终报价的响应人不少于三家），按本章节规定的评分标准进行综合评分，并按得分由高到低顺序推荐3名成交候选人。</w:t>
      </w:r>
      <w:bookmarkStart w:id="456" w:name="_Toc28030"/>
      <w:bookmarkEnd w:id="456"/>
      <w:bookmarkStart w:id="457" w:name="_Toc179632619"/>
      <w:bookmarkEnd w:id="457"/>
      <w:bookmarkStart w:id="458" w:name="_Toc19618"/>
      <w:bookmarkEnd w:id="458"/>
      <w:bookmarkStart w:id="459" w:name="_Toc29880"/>
    </w:p>
    <w:p w14:paraId="5BB62F09">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2. 评审标准</w:t>
      </w:r>
      <w:bookmarkEnd w:id="459"/>
    </w:p>
    <w:p w14:paraId="366606CF">
      <w:pPr>
        <w:spacing w:line="520" w:lineRule="exact"/>
        <w:ind w:firstLine="420" w:firstLineChars="175"/>
        <w:rPr>
          <w:rFonts w:hint="eastAsia" w:ascii="宋体" w:hAnsi="宋体" w:cs="宋体"/>
          <w:sz w:val="24"/>
          <w:szCs w:val="24"/>
          <w:highlight w:val="none"/>
        </w:rPr>
      </w:pPr>
      <w:bookmarkStart w:id="460" w:name="_Toc12931"/>
      <w:bookmarkEnd w:id="460"/>
      <w:bookmarkStart w:id="461" w:name="_Toc23196"/>
      <w:bookmarkEnd w:id="461"/>
      <w:bookmarkStart w:id="462" w:name="_Toc31847"/>
      <w:bookmarkEnd w:id="462"/>
      <w:bookmarkStart w:id="463" w:name="_Toc179632620"/>
      <w:bookmarkEnd w:id="463"/>
      <w:r>
        <w:rPr>
          <w:rFonts w:hint="eastAsia" w:ascii="宋体" w:hAnsi="宋体" w:cs="宋体"/>
          <w:sz w:val="24"/>
          <w:szCs w:val="24"/>
          <w:highlight w:val="none"/>
        </w:rPr>
        <w:t>2.1 初步评审标准</w:t>
      </w:r>
    </w:p>
    <w:p w14:paraId="21D1EF96">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2.1.1 符合性评审标准：见磋商办法前附表。</w:t>
      </w:r>
    </w:p>
    <w:p w14:paraId="3E31A8C9">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2.1.2 资格评审标准：见磋商办法前附表。</w:t>
      </w:r>
    </w:p>
    <w:p w14:paraId="6494C984">
      <w:pPr>
        <w:spacing w:line="520" w:lineRule="exact"/>
        <w:ind w:firstLine="420" w:firstLineChars="175"/>
        <w:rPr>
          <w:rFonts w:hint="eastAsia" w:ascii="宋体" w:hAnsi="宋体" w:cs="宋体"/>
          <w:sz w:val="24"/>
          <w:szCs w:val="24"/>
          <w:highlight w:val="none"/>
        </w:rPr>
      </w:pPr>
      <w:bookmarkStart w:id="464" w:name="_Toc179632621"/>
      <w:bookmarkEnd w:id="464"/>
      <w:bookmarkStart w:id="465" w:name="_Toc607"/>
      <w:bookmarkEnd w:id="465"/>
      <w:bookmarkStart w:id="466" w:name="_Toc16603"/>
      <w:bookmarkEnd w:id="466"/>
      <w:bookmarkStart w:id="467" w:name="_Toc11804"/>
      <w:bookmarkEnd w:id="467"/>
      <w:r>
        <w:rPr>
          <w:rFonts w:hint="eastAsia" w:ascii="宋体" w:hAnsi="宋体" w:cs="宋体"/>
          <w:sz w:val="24"/>
          <w:szCs w:val="24"/>
          <w:highlight w:val="none"/>
        </w:rPr>
        <w:t>2.1.3 响应性评审标准：见磋商办法前附表。</w:t>
      </w:r>
    </w:p>
    <w:p w14:paraId="3F4F3AEF">
      <w:pPr>
        <w:spacing w:line="520" w:lineRule="exact"/>
        <w:ind w:firstLine="420" w:firstLineChars="175"/>
        <w:rPr>
          <w:rFonts w:hint="eastAsia" w:ascii="宋体" w:hAnsi="宋体" w:cs="宋体"/>
          <w:sz w:val="24"/>
          <w:szCs w:val="24"/>
          <w:highlight w:val="none"/>
        </w:rPr>
      </w:pPr>
      <w:r>
        <w:rPr>
          <w:rFonts w:hint="eastAsia" w:ascii="宋体" w:hAnsi="宋体" w:cs="宋体"/>
          <w:sz w:val="24"/>
          <w:szCs w:val="24"/>
          <w:highlight w:val="none"/>
        </w:rPr>
        <w:t>2.2 分值构成与评分标准</w:t>
      </w:r>
    </w:p>
    <w:p w14:paraId="31114A7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2.2.1 分值构成</w:t>
      </w:r>
    </w:p>
    <w:p w14:paraId="5DC10F19">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（1）最终磋商报价的权重占3</w:t>
      </w:r>
      <w:r>
        <w:rPr>
          <w:rFonts w:ascii="宋体" w:hAnsi="宋体" w:cs="宋体"/>
          <w:color w:val="auto"/>
          <w:sz w:val="24"/>
          <w:szCs w:val="24"/>
          <w:highlight w:val="none"/>
        </w:rPr>
        <w:t>0</w:t>
      </w:r>
      <w:r>
        <w:rPr>
          <w:rFonts w:hint="eastAsia" w:ascii="宋体" w:hAnsi="宋体" w:cs="宋体"/>
          <w:color w:val="auto"/>
          <w:sz w:val="24"/>
          <w:szCs w:val="24"/>
          <w:highlight w:val="none"/>
        </w:rPr>
        <w:t>%</w:t>
      </w:r>
    </w:p>
    <w:p w14:paraId="6A89684F">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（2）技术标的权重占</w:t>
      </w:r>
      <w:r>
        <w:rPr>
          <w:rFonts w:hint="eastAsia" w:ascii="宋体" w:hAnsi="宋体" w:cs="宋体"/>
          <w:color w:val="auto"/>
          <w:sz w:val="24"/>
          <w:szCs w:val="24"/>
          <w:highlight w:val="none"/>
          <w:lang w:val="en-US" w:eastAsia="zh-CN"/>
        </w:rPr>
        <w:t>50</w:t>
      </w:r>
      <w:r>
        <w:rPr>
          <w:rFonts w:hint="eastAsia" w:ascii="宋体" w:hAnsi="宋体" w:cs="宋体"/>
          <w:color w:val="auto"/>
          <w:sz w:val="24"/>
          <w:szCs w:val="24"/>
          <w:highlight w:val="none"/>
        </w:rPr>
        <w:t>%</w:t>
      </w:r>
    </w:p>
    <w:p w14:paraId="6E1FACA0">
      <w:pPr>
        <w:spacing w:line="520" w:lineRule="exact"/>
        <w:ind w:firstLine="420" w:firstLineChars="175"/>
        <w:rPr>
          <w:rFonts w:hint="eastAsia" w:ascii="宋体" w:hAnsi="宋体" w:cs="宋体"/>
          <w:color w:val="auto"/>
          <w:sz w:val="24"/>
          <w:szCs w:val="24"/>
          <w:highlight w:val="none"/>
        </w:rPr>
      </w:pPr>
      <w:r>
        <w:rPr>
          <w:rFonts w:hint="eastAsia" w:ascii="宋体" w:hAnsi="宋体" w:cs="宋体"/>
          <w:color w:val="auto"/>
          <w:sz w:val="24"/>
          <w:szCs w:val="24"/>
          <w:highlight w:val="none"/>
        </w:rPr>
        <w:t>（3）综合标的权重占</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w:t>
      </w:r>
    </w:p>
    <w:p w14:paraId="161573AA">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2.2.2 评分标准：见磋商办法前附表。</w:t>
      </w:r>
      <w:bookmarkStart w:id="468" w:name="_Toc11715"/>
      <w:bookmarkEnd w:id="468"/>
      <w:bookmarkStart w:id="469" w:name="_Toc179632622"/>
      <w:bookmarkEnd w:id="469"/>
      <w:bookmarkStart w:id="470" w:name="_Toc13158"/>
      <w:bookmarkEnd w:id="470"/>
      <w:bookmarkStart w:id="471" w:name="_Toc25534"/>
      <w:bookmarkEnd w:id="471"/>
      <w:bookmarkStart w:id="472" w:name="_Toc152045604"/>
      <w:bookmarkEnd w:id="472"/>
      <w:bookmarkStart w:id="473" w:name="_Toc144974571"/>
      <w:bookmarkEnd w:id="473"/>
      <w:bookmarkStart w:id="474" w:name="_Toc152042381"/>
    </w:p>
    <w:p w14:paraId="3FABC692">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3. 磋商程序</w:t>
      </w:r>
      <w:bookmarkEnd w:id="474"/>
    </w:p>
    <w:p w14:paraId="0D98E622">
      <w:pPr>
        <w:spacing w:line="520" w:lineRule="exact"/>
        <w:ind w:firstLine="480" w:firstLineChars="200"/>
        <w:rPr>
          <w:rFonts w:hint="eastAsia" w:ascii="宋体" w:hAnsi="宋体" w:cs="宋体"/>
          <w:sz w:val="24"/>
          <w:szCs w:val="24"/>
          <w:highlight w:val="none"/>
        </w:rPr>
      </w:pPr>
      <w:bookmarkStart w:id="475" w:name="_Toc8644"/>
      <w:bookmarkEnd w:id="475"/>
      <w:bookmarkStart w:id="476" w:name="_Toc152042382"/>
      <w:bookmarkEnd w:id="476"/>
      <w:bookmarkStart w:id="477" w:name="_Toc144974572"/>
      <w:bookmarkEnd w:id="477"/>
      <w:bookmarkStart w:id="478" w:name="_Toc152045605"/>
      <w:bookmarkEnd w:id="478"/>
      <w:bookmarkStart w:id="479" w:name="_Toc31010"/>
      <w:bookmarkEnd w:id="479"/>
      <w:bookmarkStart w:id="480" w:name="_Toc30372"/>
      <w:bookmarkEnd w:id="480"/>
      <w:bookmarkStart w:id="481" w:name="_Toc179632623"/>
      <w:r>
        <w:rPr>
          <w:rFonts w:hint="eastAsia" w:ascii="宋体" w:hAnsi="宋体" w:cs="宋体"/>
          <w:sz w:val="24"/>
          <w:szCs w:val="24"/>
          <w:highlight w:val="none"/>
        </w:rPr>
        <w:t>3.1 初步评审</w:t>
      </w:r>
      <w:bookmarkEnd w:id="481"/>
    </w:p>
    <w:p w14:paraId="26BF5E9D">
      <w:pPr>
        <w:spacing w:line="520" w:lineRule="exact"/>
        <w:ind w:firstLine="480" w:firstLineChars="200"/>
        <w:rPr>
          <w:rFonts w:ascii="宋体" w:hAnsi="宋体" w:cs="宋体"/>
          <w:sz w:val="24"/>
          <w:szCs w:val="24"/>
          <w:highlight w:val="none"/>
        </w:rPr>
      </w:pPr>
      <w:r>
        <w:rPr>
          <w:rFonts w:hint="eastAsia" w:ascii="宋体" w:hAnsi="宋体" w:cs="宋体"/>
          <w:sz w:val="24"/>
          <w:szCs w:val="24"/>
          <w:highlight w:val="none"/>
        </w:rPr>
        <w:t>3.1.1 磋商小组应该以响应人上传</w:t>
      </w:r>
      <w:r>
        <w:rPr>
          <w:rFonts w:hint="eastAsia" w:ascii="宋体" w:hAnsi="宋体" w:cs="宋体"/>
          <w:sz w:val="24"/>
          <w:szCs w:val="24"/>
          <w:highlight w:val="none"/>
          <w:lang w:eastAsia="zh-CN"/>
        </w:rPr>
        <w:t>响应文件</w:t>
      </w:r>
      <w:r>
        <w:rPr>
          <w:rFonts w:hint="eastAsia" w:ascii="宋体" w:hAnsi="宋体" w:cs="宋体"/>
          <w:sz w:val="24"/>
          <w:szCs w:val="24"/>
          <w:highlight w:val="none"/>
        </w:rPr>
        <w:t>的有关证明和证件的原件扫描件为准，进行核验。磋商小组依据本章第2.1款规定的标准对响应文件进行初步评审。有一项不符合评审标准的，其磋商将被否决。</w:t>
      </w:r>
    </w:p>
    <w:p w14:paraId="79C13DF8">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3.1.2磋商小组依据本章第2.1.1项、第2.1.2项、第2.1.3项规定的评审标准对响应文件进行初步评审。有一项不符合评审标准的，其磋商将被否决。</w:t>
      </w:r>
    </w:p>
    <w:p w14:paraId="7A756A5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3.1.3响应人有以下情形之一的，其磋商作无效标处理：</w:t>
      </w:r>
    </w:p>
    <w:p w14:paraId="3F2F58C6">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（1）串通磋商或弄虚作假或有其他违法行为的；</w:t>
      </w:r>
    </w:p>
    <w:p w14:paraId="323B694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（2）不按磋商小组要求澄清、说明或补正的。</w:t>
      </w:r>
    </w:p>
    <w:p w14:paraId="1E64BF05">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3.1.4磋商报价有算术错误的，磋商小组按以下原则对磋商报价进行修正，修正的价格经响应人书面确认后具有约束力。响应人不接受修正价格的，其磋商将被否决。</w:t>
      </w:r>
    </w:p>
    <w:p w14:paraId="7B415E4B">
      <w:pPr>
        <w:spacing w:line="520" w:lineRule="exact"/>
        <w:ind w:firstLine="480" w:firstLineChars="200"/>
        <w:rPr>
          <w:rFonts w:hint="eastAsia" w:ascii="宋体" w:hAnsi="宋体" w:cs="宋体"/>
          <w:sz w:val="24"/>
          <w:szCs w:val="24"/>
          <w:highlight w:val="none"/>
        </w:rPr>
      </w:pPr>
      <w:bookmarkStart w:id="482" w:name="_Toc152042383"/>
      <w:bookmarkEnd w:id="482"/>
      <w:r>
        <w:rPr>
          <w:rFonts w:hint="eastAsia" w:ascii="宋体" w:hAnsi="宋体" w:cs="宋体"/>
          <w:sz w:val="24"/>
          <w:szCs w:val="24"/>
          <w:highlight w:val="none"/>
        </w:rPr>
        <w:t>（1）响应文件中的大写金额与小写金额不一致的，以大写金额为准；</w:t>
      </w:r>
    </w:p>
    <w:p w14:paraId="3B6EBA76">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（2）总价金额与依据单价计算出的结果不一致的，以单价金额为准修正总价，但单价金额小数点有明显错误的除外。</w:t>
      </w:r>
    </w:p>
    <w:p w14:paraId="650B09F1">
      <w:pPr>
        <w:spacing w:line="520" w:lineRule="exact"/>
        <w:ind w:firstLine="480" w:firstLineChars="200"/>
        <w:rPr>
          <w:rFonts w:hint="eastAsia" w:ascii="宋体" w:hAnsi="宋体" w:cs="宋体"/>
          <w:sz w:val="24"/>
          <w:szCs w:val="24"/>
          <w:highlight w:val="none"/>
        </w:rPr>
      </w:pPr>
      <w:bookmarkStart w:id="483" w:name="_Toc144974573"/>
      <w:bookmarkEnd w:id="483"/>
      <w:bookmarkStart w:id="484" w:name="_Toc179632624"/>
      <w:bookmarkEnd w:id="484"/>
      <w:bookmarkStart w:id="485" w:name="_Toc152042384"/>
      <w:bookmarkEnd w:id="485"/>
      <w:bookmarkStart w:id="486" w:name="_Toc152045606"/>
      <w:r>
        <w:rPr>
          <w:rFonts w:hint="eastAsia" w:ascii="宋体" w:hAnsi="宋体" w:cs="宋体"/>
          <w:sz w:val="24"/>
          <w:szCs w:val="24"/>
          <w:highlight w:val="none"/>
        </w:rPr>
        <w:t>3.2 详细评审</w:t>
      </w:r>
      <w:bookmarkEnd w:id="486"/>
    </w:p>
    <w:p w14:paraId="23C7380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3.2.1 磋商小组按本章第2.2款规定的量化因素和分值进行打分，并计算出综合评估得分。</w:t>
      </w:r>
    </w:p>
    <w:p w14:paraId="54D32EB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3.2.2 磋商小组发现响应人最终提交的报价明显低于其他磋商报价，或者在设有</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时明显低于</w:t>
      </w:r>
      <w:r>
        <w:rPr>
          <w:rFonts w:hint="eastAsia" w:ascii="宋体" w:hAnsi="宋体" w:cs="宋体"/>
          <w:sz w:val="24"/>
          <w:szCs w:val="24"/>
          <w:highlight w:val="none"/>
          <w:lang w:eastAsia="zh-CN"/>
        </w:rPr>
        <w:t>最高投标限价</w:t>
      </w:r>
      <w:r>
        <w:rPr>
          <w:rFonts w:hint="eastAsia" w:ascii="宋体" w:hAnsi="宋体" w:cs="宋体"/>
          <w:sz w:val="24"/>
          <w:szCs w:val="24"/>
          <w:highlight w:val="none"/>
        </w:rPr>
        <w:t>，使得其磋商报价可能低于其个别成本的，应当要求该响应人作出书面说明并提供相应的证明材料。响应人不能合理说明或者不能提供相应证明材料的，由磋商小组认定该响应人以低于成本报价竞标，其磋商作无效标处理。</w:t>
      </w:r>
    </w:p>
    <w:p w14:paraId="092D443C">
      <w:pPr>
        <w:spacing w:line="520" w:lineRule="exact"/>
        <w:ind w:firstLine="480" w:firstLineChars="200"/>
        <w:rPr>
          <w:rFonts w:hint="eastAsia" w:ascii="宋体" w:hAnsi="宋体" w:cs="宋体"/>
          <w:sz w:val="24"/>
          <w:szCs w:val="24"/>
          <w:highlight w:val="none"/>
        </w:rPr>
      </w:pPr>
      <w:bookmarkStart w:id="487" w:name="_Toc401512224"/>
      <w:bookmarkEnd w:id="487"/>
      <w:bookmarkStart w:id="488" w:name="_Toc144974575"/>
      <w:bookmarkEnd w:id="488"/>
      <w:bookmarkStart w:id="489" w:name="_Toc152042385"/>
      <w:bookmarkEnd w:id="489"/>
      <w:bookmarkStart w:id="490" w:name="_Toc401926485"/>
      <w:bookmarkEnd w:id="490"/>
      <w:bookmarkStart w:id="491" w:name="_Toc387498748"/>
      <w:bookmarkEnd w:id="491"/>
      <w:bookmarkStart w:id="492" w:name="_Toc179632625"/>
      <w:bookmarkEnd w:id="492"/>
      <w:bookmarkStart w:id="493" w:name="_Toc466566711"/>
      <w:bookmarkEnd w:id="493"/>
      <w:bookmarkStart w:id="494" w:name="_Toc389384087"/>
      <w:bookmarkEnd w:id="494"/>
      <w:bookmarkStart w:id="495" w:name="_Toc423358132"/>
      <w:bookmarkEnd w:id="495"/>
      <w:bookmarkStart w:id="496" w:name="_Toc418605429"/>
      <w:bookmarkEnd w:id="496"/>
      <w:bookmarkStart w:id="497" w:name="_Toc421805017"/>
      <w:bookmarkEnd w:id="497"/>
      <w:bookmarkStart w:id="498" w:name="_Toc418608950"/>
      <w:bookmarkEnd w:id="498"/>
      <w:bookmarkStart w:id="499" w:name="_Toc466566800"/>
      <w:bookmarkEnd w:id="499"/>
      <w:bookmarkStart w:id="500" w:name="_Toc421698384"/>
      <w:bookmarkEnd w:id="500"/>
      <w:bookmarkStart w:id="501" w:name="_Toc152045607"/>
      <w:r>
        <w:rPr>
          <w:rFonts w:hint="eastAsia" w:ascii="宋体" w:hAnsi="宋体" w:cs="宋体"/>
          <w:sz w:val="24"/>
          <w:szCs w:val="24"/>
          <w:highlight w:val="none"/>
        </w:rPr>
        <w:t xml:space="preserve">3.3 </w:t>
      </w:r>
      <w:bookmarkEnd w:id="501"/>
      <w:r>
        <w:rPr>
          <w:rFonts w:hint="eastAsia" w:ascii="宋体" w:hAnsi="宋体" w:cs="宋体"/>
          <w:sz w:val="24"/>
          <w:szCs w:val="24"/>
          <w:highlight w:val="none"/>
        </w:rPr>
        <w:t>响应文件的澄清和补正</w:t>
      </w:r>
    </w:p>
    <w:p w14:paraId="58D7FFF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3.3.1在磋商过程中，磋商小组可以书面形式要求响应人对所提交响应文件中不明确的内容进行书面澄清或说明，或者对细微偏差进行补正。磋商小组不接受响应人主动提出的澄清、说明或补正。</w:t>
      </w:r>
    </w:p>
    <w:p w14:paraId="4BB826C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3.3.2 澄清、说明和补正不得改变响应文件的实质性内容（算术性错误修正的除外）。响应人的书面澄清、说明和补正属于响应文件的组成部分。</w:t>
      </w:r>
    </w:p>
    <w:p w14:paraId="5D117668">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3.3.3 磋商小组对响应人提交的澄清、说明或补正有疑问的，可以要求响应人进一步澄清、说明或补正，直至满足磋商小组的要求。</w:t>
      </w:r>
    </w:p>
    <w:p w14:paraId="54963346">
      <w:pPr>
        <w:spacing w:line="520" w:lineRule="exact"/>
        <w:ind w:firstLine="480" w:firstLineChars="200"/>
        <w:rPr>
          <w:rFonts w:hint="eastAsia" w:ascii="宋体" w:hAnsi="宋体" w:cs="宋体"/>
          <w:sz w:val="24"/>
          <w:szCs w:val="24"/>
          <w:highlight w:val="none"/>
        </w:rPr>
      </w:pPr>
      <w:bookmarkStart w:id="502" w:name="_Toc421805018"/>
      <w:bookmarkEnd w:id="502"/>
      <w:bookmarkStart w:id="503" w:name="_Toc421698385"/>
      <w:bookmarkEnd w:id="503"/>
      <w:bookmarkStart w:id="504" w:name="_Toc401926486"/>
      <w:bookmarkEnd w:id="504"/>
      <w:bookmarkStart w:id="505" w:name="_Toc466566712"/>
      <w:bookmarkEnd w:id="505"/>
      <w:bookmarkStart w:id="506" w:name="_Toc179632626"/>
      <w:bookmarkEnd w:id="506"/>
      <w:bookmarkStart w:id="507" w:name="_Toc152045608"/>
      <w:bookmarkEnd w:id="507"/>
      <w:bookmarkStart w:id="508" w:name="_Toc389384088"/>
      <w:bookmarkEnd w:id="508"/>
      <w:bookmarkStart w:id="509" w:name="_Toc418608951"/>
      <w:bookmarkEnd w:id="509"/>
      <w:bookmarkStart w:id="510" w:name="_Toc401512225"/>
      <w:bookmarkEnd w:id="510"/>
      <w:bookmarkStart w:id="511" w:name="_Toc466566801"/>
      <w:bookmarkEnd w:id="511"/>
      <w:bookmarkStart w:id="512" w:name="_Toc418605430"/>
      <w:bookmarkEnd w:id="512"/>
      <w:bookmarkStart w:id="513" w:name="_Toc144974576"/>
      <w:bookmarkEnd w:id="513"/>
      <w:bookmarkStart w:id="514" w:name="_Toc152042386"/>
      <w:bookmarkEnd w:id="514"/>
      <w:bookmarkStart w:id="515" w:name="_Toc423358133"/>
      <w:bookmarkEnd w:id="515"/>
      <w:bookmarkStart w:id="516" w:name="_Toc387498749"/>
      <w:r>
        <w:rPr>
          <w:rFonts w:hint="eastAsia" w:ascii="宋体" w:hAnsi="宋体" w:cs="宋体"/>
          <w:sz w:val="24"/>
          <w:szCs w:val="24"/>
          <w:highlight w:val="none"/>
        </w:rPr>
        <w:t>3.4响应人的最终得分</w:t>
      </w:r>
      <w:bookmarkEnd w:id="516"/>
    </w:p>
    <w:p w14:paraId="3E6F1879">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（1）磋商小组完成对最终磋商报价、技术标和综合标的汇总后，取平均值作为该响应人的最终得分。</w:t>
      </w:r>
    </w:p>
    <w:p w14:paraId="63067153">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（2）计算分值均保留两位小数。</w:t>
      </w:r>
    </w:p>
    <w:p w14:paraId="4A5C6223">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3.5磋商结果</w:t>
      </w:r>
    </w:p>
    <w:p w14:paraId="3BA591B2">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3.5.1磋商小组按照得分由高到低的顺序推荐3名成交候选人。</w:t>
      </w:r>
    </w:p>
    <w:p w14:paraId="53738069">
      <w:pPr>
        <w:spacing w:line="440" w:lineRule="exact"/>
        <w:ind w:firstLine="480" w:firstLineChars="200"/>
        <w:rPr>
          <w:rFonts w:hint="eastAsia"/>
          <w:highlight w:val="none"/>
        </w:rPr>
      </w:pPr>
      <w:r>
        <w:rPr>
          <w:rFonts w:hint="eastAsia" w:ascii="宋体" w:hAnsi="宋体" w:cs="宋体"/>
          <w:sz w:val="24"/>
          <w:szCs w:val="24"/>
          <w:highlight w:val="none"/>
        </w:rPr>
        <w:t>3.5.2 磋商小组完成磋商后，应当向</w:t>
      </w:r>
      <w:r>
        <w:rPr>
          <w:rFonts w:hint="eastAsia" w:ascii="宋体" w:hAnsi="宋体" w:cs="宋体"/>
          <w:sz w:val="24"/>
          <w:szCs w:val="24"/>
          <w:highlight w:val="none"/>
          <w:lang w:eastAsia="zh-CN"/>
        </w:rPr>
        <w:t>采购人</w:t>
      </w:r>
      <w:r>
        <w:rPr>
          <w:rFonts w:hint="eastAsia" w:ascii="宋体" w:hAnsi="宋体" w:cs="宋体"/>
          <w:sz w:val="24"/>
          <w:szCs w:val="24"/>
          <w:highlight w:val="none"/>
        </w:rPr>
        <w:t>提交书面评标报告。</w:t>
      </w:r>
    </w:p>
    <w:p w14:paraId="5D2185B7">
      <w:pPr>
        <w:spacing w:line="360" w:lineRule="auto"/>
        <w:jc w:val="center"/>
        <w:rPr>
          <w:rFonts w:hint="eastAsia" w:ascii="宋体" w:hAnsi="宋体" w:eastAsia="宋体" w:cs="宋体"/>
          <w:b/>
          <w:bCs/>
          <w:color w:val="000000"/>
          <w:kern w:val="0"/>
          <w:sz w:val="32"/>
          <w:szCs w:val="32"/>
          <w:highlight w:val="none"/>
          <w:lang w:val="en-US" w:eastAsia="zh-CN"/>
        </w:rPr>
      </w:pPr>
      <w:r>
        <w:rPr>
          <w:rFonts w:hint="eastAsia" w:ascii="宋体" w:hAnsi="宋体" w:eastAsia="宋体" w:cs="宋体"/>
          <w:b/>
          <w:bCs/>
          <w:color w:val="000000"/>
          <w:kern w:val="0"/>
          <w:sz w:val="32"/>
          <w:szCs w:val="32"/>
          <w:highlight w:val="none"/>
          <w:lang w:val="en-US" w:eastAsia="zh-CN"/>
        </w:rPr>
        <w:t>初步评审</w:t>
      </w:r>
    </w:p>
    <w:tbl>
      <w:tblPr>
        <w:tblStyle w:val="13"/>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621"/>
        <w:gridCol w:w="1729"/>
        <w:gridCol w:w="5333"/>
      </w:tblGrid>
      <w:tr w14:paraId="61B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1DFC2D">
            <w:pPr>
              <w:jc w:val="center"/>
              <w:rPr>
                <w:rFonts w:ascii="宋体" w:hAnsi="宋体" w:eastAsia="宋体" w:cs="宋体"/>
                <w:b/>
                <w:color w:val="auto"/>
                <w:highlight w:val="none"/>
              </w:rPr>
            </w:pPr>
            <w:r>
              <w:rPr>
                <w:rFonts w:hint="eastAsia" w:ascii="宋体" w:hAnsi="宋体" w:eastAsia="宋体" w:cs="宋体"/>
                <w:b/>
                <w:color w:val="auto"/>
                <w:highlight w:val="none"/>
              </w:rPr>
              <w:t>条款号</w:t>
            </w:r>
          </w:p>
        </w:tc>
        <w:tc>
          <w:tcPr>
            <w:tcW w:w="1729" w:type="dxa"/>
            <w:tcBorders>
              <w:top w:val="single" w:color="auto" w:sz="4" w:space="0"/>
              <w:left w:val="nil"/>
              <w:bottom w:val="single" w:color="auto" w:sz="4" w:space="0"/>
              <w:right w:val="single" w:color="auto" w:sz="4" w:space="0"/>
            </w:tcBorders>
            <w:shd w:val="clear" w:color="auto" w:fill="auto"/>
            <w:vAlign w:val="center"/>
          </w:tcPr>
          <w:p w14:paraId="3AAC1885">
            <w:pPr>
              <w:jc w:val="center"/>
              <w:rPr>
                <w:rFonts w:ascii="宋体" w:hAnsi="宋体" w:eastAsia="宋体" w:cs="宋体"/>
                <w:b/>
                <w:color w:val="auto"/>
                <w:highlight w:val="none"/>
              </w:rPr>
            </w:pPr>
            <w:r>
              <w:rPr>
                <w:rFonts w:hint="eastAsia" w:ascii="宋体" w:hAnsi="宋体" w:eastAsia="宋体" w:cs="宋体"/>
                <w:b/>
                <w:color w:val="auto"/>
                <w:highlight w:val="none"/>
              </w:rPr>
              <w:t>评审因素</w:t>
            </w:r>
          </w:p>
        </w:tc>
        <w:tc>
          <w:tcPr>
            <w:tcW w:w="5333" w:type="dxa"/>
            <w:tcBorders>
              <w:top w:val="single" w:color="auto" w:sz="4" w:space="0"/>
              <w:left w:val="nil"/>
              <w:bottom w:val="single" w:color="auto" w:sz="4" w:space="0"/>
              <w:right w:val="single" w:color="auto" w:sz="4" w:space="0"/>
            </w:tcBorders>
            <w:shd w:val="clear" w:color="auto" w:fill="auto"/>
            <w:vAlign w:val="center"/>
          </w:tcPr>
          <w:p w14:paraId="4287B6C6">
            <w:pPr>
              <w:jc w:val="center"/>
              <w:rPr>
                <w:rFonts w:ascii="宋体" w:hAnsi="宋体" w:eastAsia="宋体" w:cs="宋体"/>
                <w:b/>
                <w:color w:val="auto"/>
                <w:highlight w:val="none"/>
              </w:rPr>
            </w:pPr>
            <w:r>
              <w:rPr>
                <w:rFonts w:hint="eastAsia" w:ascii="宋体" w:hAnsi="宋体" w:eastAsia="宋体" w:cs="宋体"/>
                <w:b/>
                <w:color w:val="auto"/>
                <w:highlight w:val="none"/>
              </w:rPr>
              <w:t>评审标准</w:t>
            </w:r>
          </w:p>
        </w:tc>
      </w:tr>
      <w:tr w14:paraId="312A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restart"/>
            <w:tcBorders>
              <w:top w:val="nil"/>
              <w:left w:val="single" w:color="auto" w:sz="4" w:space="0"/>
              <w:bottom w:val="single" w:color="auto" w:sz="4" w:space="0"/>
              <w:right w:val="single" w:color="auto" w:sz="4" w:space="0"/>
            </w:tcBorders>
            <w:shd w:val="clear" w:color="auto" w:fill="auto"/>
            <w:vAlign w:val="center"/>
          </w:tcPr>
          <w:p w14:paraId="083A1F2A">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tc>
        <w:tc>
          <w:tcPr>
            <w:tcW w:w="621" w:type="dxa"/>
            <w:vMerge w:val="restart"/>
            <w:tcBorders>
              <w:top w:val="nil"/>
              <w:left w:val="nil"/>
              <w:bottom w:val="single" w:color="auto" w:sz="4" w:space="0"/>
              <w:right w:val="single" w:color="auto" w:sz="4" w:space="0"/>
            </w:tcBorders>
            <w:shd w:val="clear" w:color="auto" w:fill="auto"/>
            <w:vAlign w:val="center"/>
          </w:tcPr>
          <w:p w14:paraId="6370A879">
            <w:pPr>
              <w:jc w:val="center"/>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072E103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响应人名称</w:t>
            </w:r>
          </w:p>
        </w:tc>
        <w:tc>
          <w:tcPr>
            <w:tcW w:w="5333" w:type="dxa"/>
            <w:tcBorders>
              <w:top w:val="single" w:color="auto" w:sz="4" w:space="0"/>
              <w:left w:val="nil"/>
              <w:bottom w:val="single" w:color="auto" w:sz="4" w:space="0"/>
              <w:right w:val="single" w:color="auto" w:sz="4" w:space="0"/>
            </w:tcBorders>
            <w:shd w:val="clear" w:color="auto" w:fill="auto"/>
            <w:vAlign w:val="center"/>
          </w:tcPr>
          <w:p w14:paraId="342D0FFB">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与营业执照、资质证书、安全生产许可证一致</w:t>
            </w:r>
          </w:p>
        </w:tc>
      </w:tr>
      <w:tr w14:paraId="1020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6CBDE112">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377F8DAC">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357A1193">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函</w:t>
            </w:r>
            <w:r>
              <w:rPr>
                <w:rFonts w:hint="eastAsia" w:ascii="宋体" w:hAnsi="宋体" w:eastAsia="宋体" w:cs="宋体"/>
                <w:color w:val="auto"/>
                <w:sz w:val="24"/>
                <w:szCs w:val="24"/>
                <w:highlight w:val="none"/>
                <w:lang w:eastAsia="zh-CN"/>
              </w:rPr>
              <w:t>签字并盖章</w:t>
            </w:r>
          </w:p>
        </w:tc>
        <w:tc>
          <w:tcPr>
            <w:tcW w:w="5333" w:type="dxa"/>
            <w:tcBorders>
              <w:top w:val="single" w:color="auto" w:sz="4" w:space="0"/>
              <w:left w:val="nil"/>
              <w:bottom w:val="single" w:color="auto" w:sz="4" w:space="0"/>
              <w:right w:val="single" w:color="auto" w:sz="4" w:space="0"/>
            </w:tcBorders>
            <w:shd w:val="clear" w:color="auto" w:fill="auto"/>
            <w:vAlign w:val="center"/>
          </w:tcPr>
          <w:p w14:paraId="2BA3BEDE">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有法定代表人或其授权委托人签字或盖章，并加盖单位章</w:t>
            </w:r>
          </w:p>
        </w:tc>
      </w:tr>
      <w:tr w14:paraId="62B9C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637ADD8D">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01DE0082">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E9519A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文件格式</w:t>
            </w:r>
          </w:p>
        </w:tc>
        <w:tc>
          <w:tcPr>
            <w:tcW w:w="5333" w:type="dxa"/>
            <w:tcBorders>
              <w:top w:val="single" w:color="auto" w:sz="4" w:space="0"/>
              <w:left w:val="nil"/>
              <w:bottom w:val="single" w:color="auto" w:sz="4" w:space="0"/>
              <w:right w:val="single" w:color="auto" w:sz="4" w:space="0"/>
            </w:tcBorders>
            <w:shd w:val="clear" w:color="auto" w:fill="auto"/>
            <w:vAlign w:val="center"/>
          </w:tcPr>
          <w:p w14:paraId="67314C73">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符合第八章“</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文件格式”的要求</w:t>
            </w:r>
          </w:p>
        </w:tc>
      </w:tr>
      <w:tr w14:paraId="401B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311AE789">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578B832A">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62CB331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5333" w:type="dxa"/>
            <w:tcBorders>
              <w:top w:val="single" w:color="auto" w:sz="4" w:space="0"/>
              <w:left w:val="nil"/>
              <w:bottom w:val="single" w:color="auto" w:sz="4" w:space="0"/>
              <w:right w:val="single" w:color="auto" w:sz="4" w:space="0"/>
            </w:tcBorders>
            <w:shd w:val="clear" w:color="auto" w:fill="auto"/>
            <w:vAlign w:val="center"/>
          </w:tcPr>
          <w:p w14:paraId="3BC4289F">
            <w:pPr>
              <w:rPr>
                <w:rFonts w:ascii="宋体" w:hAnsi="宋体" w:eastAsia="宋体" w:cs="宋体"/>
                <w:color w:val="auto"/>
                <w:sz w:val="24"/>
                <w:szCs w:val="24"/>
                <w:highlight w:val="none"/>
              </w:rPr>
            </w:pPr>
            <w:r>
              <w:rPr>
                <w:rFonts w:hint="eastAsia" w:ascii="宋体" w:hAnsi="宋体" w:cs="宋体"/>
                <w:kern w:val="0"/>
                <w:sz w:val="24"/>
                <w:highlight w:val="none"/>
              </w:rPr>
              <w:t>本项目为竞争性磋商，以二次报价为准</w:t>
            </w:r>
          </w:p>
        </w:tc>
      </w:tr>
      <w:tr w14:paraId="7A41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restart"/>
            <w:tcBorders>
              <w:top w:val="nil"/>
              <w:left w:val="single" w:color="auto" w:sz="4" w:space="0"/>
              <w:right w:val="single" w:color="auto" w:sz="4" w:space="0"/>
            </w:tcBorders>
            <w:shd w:val="clear" w:color="auto" w:fill="auto"/>
            <w:vAlign w:val="center"/>
          </w:tcPr>
          <w:p w14:paraId="4D6A5095">
            <w:pPr>
              <w:spacing w:line="360" w:lineRule="auto"/>
              <w:jc w:val="center"/>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2.1.2</w:t>
            </w:r>
          </w:p>
        </w:tc>
        <w:tc>
          <w:tcPr>
            <w:tcW w:w="621" w:type="dxa"/>
            <w:vMerge w:val="restart"/>
            <w:tcBorders>
              <w:top w:val="nil"/>
              <w:left w:val="nil"/>
              <w:right w:val="single" w:color="auto" w:sz="4" w:space="0"/>
            </w:tcBorders>
            <w:shd w:val="clear" w:color="auto" w:fill="auto"/>
            <w:vAlign w:val="center"/>
          </w:tcPr>
          <w:p w14:paraId="7F5F9DA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5C949F0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w:t>
            </w:r>
          </w:p>
        </w:tc>
        <w:tc>
          <w:tcPr>
            <w:tcW w:w="5333" w:type="dxa"/>
            <w:tcBorders>
              <w:top w:val="single" w:color="auto" w:sz="4" w:space="0"/>
              <w:left w:val="nil"/>
              <w:bottom w:val="single" w:color="auto" w:sz="4" w:space="0"/>
              <w:right w:val="single" w:color="auto" w:sz="4" w:space="0"/>
            </w:tcBorders>
            <w:shd w:val="clear" w:color="auto" w:fill="auto"/>
            <w:vAlign w:val="center"/>
          </w:tcPr>
          <w:p w14:paraId="56AADD6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具备有效的营业执照</w:t>
            </w:r>
          </w:p>
        </w:tc>
      </w:tr>
      <w:tr w14:paraId="001C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left w:val="single" w:color="auto" w:sz="4" w:space="0"/>
              <w:right w:val="single" w:color="auto" w:sz="4" w:space="0"/>
            </w:tcBorders>
            <w:shd w:val="clear" w:color="auto" w:fill="auto"/>
            <w:vAlign w:val="center"/>
          </w:tcPr>
          <w:p w14:paraId="62009B8C">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785DD56D">
            <w:pPr>
              <w:jc w:val="center"/>
              <w:rPr>
                <w:rFonts w:hint="eastAsia" w:ascii="宋体" w:hAnsi="宋体" w:eastAsia="宋体" w:cs="宋体"/>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29CFA46E">
            <w:pPr>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中小企业声明</w:t>
            </w:r>
          </w:p>
        </w:tc>
        <w:tc>
          <w:tcPr>
            <w:tcW w:w="5333" w:type="dxa"/>
            <w:tcBorders>
              <w:top w:val="single" w:color="auto" w:sz="4" w:space="0"/>
              <w:left w:val="nil"/>
              <w:bottom w:val="single" w:color="auto" w:sz="4" w:space="0"/>
              <w:right w:val="single" w:color="auto" w:sz="4" w:space="0"/>
            </w:tcBorders>
            <w:shd w:val="clear" w:color="auto" w:fill="auto"/>
            <w:vAlign w:val="center"/>
          </w:tcPr>
          <w:p w14:paraId="3CD914B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投标人必须是中小企业，并出具《中小企业声明函》</w:t>
            </w:r>
          </w:p>
        </w:tc>
      </w:tr>
      <w:tr w14:paraId="4B17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76" w:type="dxa"/>
            <w:vMerge w:val="continue"/>
            <w:tcBorders>
              <w:left w:val="single" w:color="auto" w:sz="4" w:space="0"/>
              <w:right w:val="single" w:color="auto" w:sz="4" w:space="0"/>
            </w:tcBorders>
            <w:shd w:val="clear" w:color="auto" w:fill="auto"/>
            <w:vAlign w:val="center"/>
          </w:tcPr>
          <w:p w14:paraId="4C51C0E0">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11795D9D">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37D6DEE1">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安全生产许可证</w:t>
            </w:r>
          </w:p>
        </w:tc>
        <w:tc>
          <w:tcPr>
            <w:tcW w:w="5333" w:type="dxa"/>
            <w:tcBorders>
              <w:top w:val="single" w:color="auto" w:sz="4" w:space="0"/>
              <w:left w:val="nil"/>
              <w:bottom w:val="single" w:color="auto" w:sz="4" w:space="0"/>
              <w:right w:val="single" w:color="auto" w:sz="4" w:space="0"/>
            </w:tcBorders>
            <w:shd w:val="clear" w:color="auto" w:fill="auto"/>
            <w:vAlign w:val="center"/>
          </w:tcPr>
          <w:p w14:paraId="74B0E6B2">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具备有效的安全生产许可证</w:t>
            </w:r>
          </w:p>
        </w:tc>
      </w:tr>
      <w:tr w14:paraId="1C92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vMerge w:val="continue"/>
            <w:tcBorders>
              <w:left w:val="single" w:color="auto" w:sz="4" w:space="0"/>
              <w:right w:val="single" w:color="auto" w:sz="4" w:space="0"/>
            </w:tcBorders>
            <w:shd w:val="clear" w:color="auto" w:fill="auto"/>
            <w:vAlign w:val="center"/>
          </w:tcPr>
          <w:p w14:paraId="1076AEB9">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21C6A8F0">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172E62FA">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资质等级</w:t>
            </w:r>
          </w:p>
        </w:tc>
        <w:tc>
          <w:tcPr>
            <w:tcW w:w="5333" w:type="dxa"/>
            <w:tcBorders>
              <w:top w:val="single" w:color="auto" w:sz="4" w:space="0"/>
              <w:left w:val="nil"/>
              <w:bottom w:val="single" w:color="auto" w:sz="4" w:space="0"/>
              <w:right w:val="single" w:color="auto" w:sz="4" w:space="0"/>
            </w:tcBorders>
            <w:shd w:val="clear" w:color="auto" w:fill="auto"/>
            <w:vAlign w:val="center"/>
          </w:tcPr>
          <w:p w14:paraId="034DC96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投标人须具有公路工程施工总承包</w:t>
            </w:r>
            <w:r>
              <w:rPr>
                <w:rFonts w:hint="eastAsia" w:ascii="宋体" w:hAnsi="宋体" w:cs="宋体"/>
                <w:color w:val="auto"/>
                <w:sz w:val="24"/>
                <w:szCs w:val="24"/>
                <w:highlight w:val="none"/>
                <w:lang w:val="en-US" w:eastAsia="zh-CN"/>
              </w:rPr>
              <w:t>贰级（含贰级）</w:t>
            </w:r>
            <w:r>
              <w:rPr>
                <w:rFonts w:hint="eastAsia" w:ascii="宋体" w:hAnsi="宋体" w:eastAsia="宋体" w:cs="宋体"/>
                <w:color w:val="auto"/>
                <w:sz w:val="24"/>
                <w:szCs w:val="24"/>
                <w:highlight w:val="none"/>
                <w:lang w:val="en-US" w:eastAsia="zh-CN"/>
              </w:rPr>
              <w:t>及以上资质，</w:t>
            </w:r>
          </w:p>
        </w:tc>
      </w:tr>
      <w:tr w14:paraId="16E9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876" w:type="dxa"/>
            <w:vMerge w:val="continue"/>
            <w:tcBorders>
              <w:left w:val="single" w:color="auto" w:sz="4" w:space="0"/>
              <w:right w:val="single" w:color="auto" w:sz="4" w:space="0"/>
            </w:tcBorders>
            <w:shd w:val="clear" w:color="auto" w:fill="auto"/>
            <w:vAlign w:val="center"/>
          </w:tcPr>
          <w:p w14:paraId="67728E3B">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05E9A76B">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1F44F6A0">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项目经理</w:t>
            </w:r>
          </w:p>
        </w:tc>
        <w:tc>
          <w:tcPr>
            <w:tcW w:w="5333" w:type="dxa"/>
            <w:tcBorders>
              <w:top w:val="single" w:color="auto" w:sz="4" w:space="0"/>
              <w:left w:val="nil"/>
              <w:bottom w:val="single" w:color="auto" w:sz="4" w:space="0"/>
              <w:right w:val="single" w:color="auto" w:sz="4" w:space="0"/>
            </w:tcBorders>
            <w:shd w:val="clear" w:color="auto" w:fill="auto"/>
            <w:vAlign w:val="center"/>
          </w:tcPr>
          <w:p w14:paraId="2B9D208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项目经理须具有公路工程专业贰级(含贰级)及以上建造师资格和安全生产考核合格证，未在其他建设工程项目中担任项目经理</w:t>
            </w:r>
            <w:r>
              <w:rPr>
                <w:rFonts w:hint="eastAsia" w:ascii="宋体" w:hAnsi="宋体" w:cs="宋体"/>
                <w:color w:val="auto"/>
                <w:sz w:val="24"/>
                <w:szCs w:val="24"/>
                <w:highlight w:val="none"/>
                <w:lang w:val="en-US" w:eastAsia="zh-CN"/>
              </w:rPr>
              <w:t>（提供承诺书）</w:t>
            </w:r>
            <w:r>
              <w:rPr>
                <w:rFonts w:hint="eastAsia" w:ascii="宋体" w:hAnsi="宋体" w:eastAsia="宋体" w:cs="宋体"/>
                <w:color w:val="auto"/>
                <w:sz w:val="24"/>
                <w:szCs w:val="24"/>
                <w:highlight w:val="none"/>
                <w:lang w:val="en-US" w:eastAsia="zh-CN"/>
              </w:rPr>
              <w:t>，且须提供自 2026年1月以来任意三个月在本单位的社保证明（以社保网络查询或社保中心出具的证明为准,新成立企业从成立之日起计算）；</w:t>
            </w:r>
          </w:p>
        </w:tc>
      </w:tr>
      <w:tr w14:paraId="74E5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 w:type="dxa"/>
            <w:vMerge w:val="continue"/>
            <w:tcBorders>
              <w:left w:val="single" w:color="auto" w:sz="4" w:space="0"/>
              <w:right w:val="single" w:color="auto" w:sz="4" w:space="0"/>
            </w:tcBorders>
            <w:shd w:val="clear" w:color="auto" w:fill="auto"/>
            <w:vAlign w:val="center"/>
          </w:tcPr>
          <w:p w14:paraId="57A3ECC7">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41C5A85C">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2FEC66E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无商业贿赂及无不正当竞争行为的承诺书</w:t>
            </w:r>
          </w:p>
        </w:tc>
        <w:tc>
          <w:tcPr>
            <w:tcW w:w="5333" w:type="dxa"/>
            <w:tcBorders>
              <w:top w:val="single" w:color="auto" w:sz="4" w:space="0"/>
              <w:left w:val="nil"/>
              <w:bottom w:val="single" w:color="auto" w:sz="4" w:space="0"/>
              <w:right w:val="single" w:color="auto" w:sz="4" w:space="0"/>
            </w:tcBorders>
            <w:shd w:val="clear" w:color="auto" w:fill="auto"/>
            <w:vAlign w:val="center"/>
          </w:tcPr>
          <w:p w14:paraId="01CDB5A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投标人自行出具本企业的无商业贿赂及无不正当竞争行为的承诺书；</w:t>
            </w:r>
          </w:p>
        </w:tc>
      </w:tr>
      <w:tr w14:paraId="2144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exact"/>
          <w:jc w:val="center"/>
        </w:trPr>
        <w:tc>
          <w:tcPr>
            <w:tcW w:w="876" w:type="dxa"/>
            <w:vMerge w:val="continue"/>
            <w:tcBorders>
              <w:left w:val="single" w:color="auto" w:sz="4" w:space="0"/>
              <w:right w:val="single" w:color="auto" w:sz="4" w:space="0"/>
            </w:tcBorders>
            <w:shd w:val="clear" w:color="auto" w:fill="auto"/>
            <w:vAlign w:val="center"/>
          </w:tcPr>
          <w:p w14:paraId="76063F6E">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670A9715">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1AF343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无行贿犯罪记录证明</w:t>
            </w:r>
            <w:r>
              <w:rPr>
                <w:rFonts w:hint="eastAsia" w:ascii="宋体" w:hAnsi="宋体" w:eastAsia="宋体" w:cs="宋体"/>
                <w:color w:val="auto"/>
                <w:sz w:val="24"/>
                <w:szCs w:val="24"/>
                <w:highlight w:val="none"/>
                <w:lang w:val="en-US" w:eastAsia="zh-CN"/>
              </w:rPr>
              <w:t>材料</w:t>
            </w:r>
          </w:p>
        </w:tc>
        <w:tc>
          <w:tcPr>
            <w:tcW w:w="5333" w:type="dxa"/>
            <w:tcBorders>
              <w:top w:val="single" w:color="auto" w:sz="4" w:space="0"/>
              <w:left w:val="nil"/>
              <w:bottom w:val="single" w:color="auto" w:sz="4" w:space="0"/>
              <w:right w:val="single" w:color="auto" w:sz="4" w:space="0"/>
            </w:tcBorders>
            <w:shd w:val="clear" w:color="auto" w:fill="auto"/>
            <w:vAlign w:val="center"/>
          </w:tcPr>
          <w:p w14:paraId="391F5ED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投标人出具无行贿犯罪记录在中国裁判文书网自行查询结果（查询/承诺对象：企业、法定代表人、项目经理）；</w:t>
            </w:r>
          </w:p>
        </w:tc>
      </w:tr>
      <w:tr w14:paraId="1F9F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876" w:type="dxa"/>
            <w:vMerge w:val="continue"/>
            <w:tcBorders>
              <w:left w:val="single" w:color="auto" w:sz="4" w:space="0"/>
              <w:right w:val="single" w:color="auto" w:sz="4" w:space="0"/>
            </w:tcBorders>
            <w:shd w:val="clear" w:color="auto" w:fill="auto"/>
            <w:vAlign w:val="center"/>
          </w:tcPr>
          <w:p w14:paraId="0BC04046">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3D7B8ACB">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535E4F0">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中国执行信息公开网</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信用中国、中国政府采购网查询结果证明</w:t>
            </w:r>
          </w:p>
        </w:tc>
        <w:tc>
          <w:tcPr>
            <w:tcW w:w="5333" w:type="dxa"/>
            <w:tcBorders>
              <w:top w:val="single" w:color="auto" w:sz="4" w:space="0"/>
              <w:left w:val="nil"/>
              <w:bottom w:val="single" w:color="auto" w:sz="4" w:space="0"/>
              <w:right w:val="single" w:color="auto" w:sz="4" w:space="0"/>
            </w:tcBorders>
            <w:shd w:val="clear" w:color="auto" w:fill="auto"/>
            <w:vAlign w:val="center"/>
          </w:tcPr>
          <w:p w14:paraId="0A653F54">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根据《关于在政府采购活动中查询及使用信用记录有关问题的通知》(财库[2016]125号)和豫财购【2016】15号的规定，企业没有被列入“中国执行信息公开网”网站的“失信被执行人”、“信用中国”网站的“重大</w:t>
            </w:r>
            <w:r>
              <w:rPr>
                <w:rFonts w:hint="eastAsia" w:ascii="宋体" w:hAnsi="宋体" w:cs="Times New Roman"/>
                <w:color w:val="auto"/>
                <w:sz w:val="24"/>
                <w:szCs w:val="24"/>
                <w:highlight w:val="none"/>
                <w:lang w:val="en-US" w:eastAsia="zh-CN"/>
              </w:rPr>
              <w:t>税收</w:t>
            </w:r>
            <w:r>
              <w:rPr>
                <w:rFonts w:hint="eastAsia" w:ascii="宋体" w:hAnsi="宋体" w:eastAsia="宋体" w:cs="宋体"/>
                <w:color w:val="auto"/>
                <w:sz w:val="24"/>
                <w:szCs w:val="24"/>
                <w:highlight w:val="none"/>
                <w:lang w:val="en-US" w:eastAsia="zh-CN"/>
              </w:rPr>
              <w:t>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7402ECAB">
            <w:pPr>
              <w:rPr>
                <w:rFonts w:hint="eastAsia" w:ascii="宋体" w:hAnsi="宋体" w:eastAsia="宋体" w:cs="宋体"/>
                <w:color w:val="auto"/>
                <w:sz w:val="24"/>
                <w:szCs w:val="24"/>
                <w:highlight w:val="none"/>
                <w:lang w:val="en-US" w:eastAsia="zh-CN"/>
              </w:rPr>
            </w:pPr>
          </w:p>
        </w:tc>
      </w:tr>
      <w:tr w14:paraId="31A49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76" w:type="dxa"/>
            <w:vMerge w:val="continue"/>
            <w:tcBorders>
              <w:left w:val="single" w:color="auto" w:sz="4" w:space="0"/>
              <w:right w:val="single" w:color="auto" w:sz="4" w:space="0"/>
            </w:tcBorders>
            <w:shd w:val="clear" w:color="auto" w:fill="auto"/>
            <w:vAlign w:val="center"/>
          </w:tcPr>
          <w:p w14:paraId="129FBD79">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108AF876">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442E42C5">
            <w:pPr>
              <w:spacing w:line="360" w:lineRule="auto"/>
              <w:jc w:val="center"/>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控股关系</w:t>
            </w:r>
          </w:p>
        </w:tc>
        <w:tc>
          <w:tcPr>
            <w:tcW w:w="5333" w:type="dxa"/>
            <w:tcBorders>
              <w:top w:val="single" w:color="auto" w:sz="4" w:space="0"/>
              <w:left w:val="nil"/>
              <w:bottom w:val="single" w:color="auto" w:sz="4" w:space="0"/>
              <w:right w:val="single" w:color="auto" w:sz="4" w:space="0"/>
            </w:tcBorders>
            <w:shd w:val="clear" w:color="auto" w:fill="auto"/>
            <w:vAlign w:val="center"/>
          </w:tcPr>
          <w:p w14:paraId="3C0F671F">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单位负责人为同一人或者存在控股、管理关系的不同单位，不得参加同一标段投标或者未划分标段的同一招标项目投标,提供投标人在“国家企业信用信息公示系统”中公示的公司信息、股东或投资人信息；</w:t>
            </w:r>
          </w:p>
        </w:tc>
      </w:tr>
      <w:tr w14:paraId="2429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5" w:hRule="atLeast"/>
          <w:jc w:val="center"/>
        </w:trPr>
        <w:tc>
          <w:tcPr>
            <w:tcW w:w="876" w:type="dxa"/>
            <w:vMerge w:val="continue"/>
            <w:tcBorders>
              <w:left w:val="single" w:color="auto" w:sz="4" w:space="0"/>
              <w:right w:val="single" w:color="auto" w:sz="4" w:space="0"/>
            </w:tcBorders>
            <w:shd w:val="clear" w:color="auto" w:fill="auto"/>
            <w:vAlign w:val="center"/>
          </w:tcPr>
          <w:p w14:paraId="20CA30A7">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right w:val="single" w:color="auto" w:sz="4" w:space="0"/>
            </w:tcBorders>
            <w:shd w:val="clear" w:color="auto" w:fill="auto"/>
            <w:vAlign w:val="center"/>
          </w:tcPr>
          <w:p w14:paraId="63B3D086">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55CD7A4">
            <w:pPr>
              <w:spacing w:line="360" w:lineRule="auto"/>
              <w:jc w:val="center"/>
              <w:rPr>
                <w:rFonts w:hint="eastAsia" w:ascii="宋体" w:hAnsi="宋体" w:cs="Times New Roman"/>
                <w:color w:val="auto"/>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农民工工资支付承诺书</w:t>
            </w:r>
          </w:p>
        </w:tc>
        <w:tc>
          <w:tcPr>
            <w:tcW w:w="5333" w:type="dxa"/>
            <w:tcBorders>
              <w:top w:val="single" w:color="auto" w:sz="4" w:space="0"/>
              <w:left w:val="nil"/>
              <w:bottom w:val="single" w:color="auto" w:sz="4" w:space="0"/>
              <w:right w:val="single" w:color="auto" w:sz="4" w:space="0"/>
            </w:tcBorders>
            <w:shd w:val="clear" w:color="auto" w:fill="auto"/>
            <w:vAlign w:val="center"/>
          </w:tcPr>
          <w:p w14:paraId="784CC232">
            <w:pPr>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投标人需提供农民工工资支付承诺书（自行作出承诺，格式自拟）</w:t>
            </w:r>
          </w:p>
        </w:tc>
      </w:tr>
      <w:tr w14:paraId="7C07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76" w:type="dxa"/>
            <w:vMerge w:val="continue"/>
            <w:tcBorders>
              <w:left w:val="single" w:color="auto" w:sz="4" w:space="0"/>
              <w:bottom w:val="single" w:color="auto" w:sz="4" w:space="0"/>
              <w:right w:val="single" w:color="auto" w:sz="4" w:space="0"/>
            </w:tcBorders>
            <w:shd w:val="clear" w:color="auto" w:fill="auto"/>
            <w:vAlign w:val="center"/>
          </w:tcPr>
          <w:p w14:paraId="513EE6EA">
            <w:pPr>
              <w:spacing w:line="360" w:lineRule="auto"/>
              <w:jc w:val="center"/>
              <w:rPr>
                <w:rFonts w:hint="eastAsia" w:ascii="宋体" w:hAnsi="宋体" w:cs="Times New Roman"/>
                <w:color w:val="auto"/>
                <w:sz w:val="24"/>
                <w:szCs w:val="24"/>
                <w:highlight w:val="none"/>
                <w:lang w:val="en-US" w:eastAsia="zh-CN"/>
              </w:rPr>
            </w:pPr>
          </w:p>
        </w:tc>
        <w:tc>
          <w:tcPr>
            <w:tcW w:w="621" w:type="dxa"/>
            <w:vMerge w:val="continue"/>
            <w:tcBorders>
              <w:left w:val="nil"/>
              <w:bottom w:val="single" w:color="auto" w:sz="4" w:space="0"/>
              <w:right w:val="single" w:color="auto" w:sz="4" w:space="0"/>
            </w:tcBorders>
            <w:shd w:val="clear" w:color="auto" w:fill="auto"/>
            <w:vAlign w:val="center"/>
          </w:tcPr>
          <w:p w14:paraId="3ACA417F">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6077B2BE">
            <w:pPr>
              <w:spacing w:line="360" w:lineRule="auto"/>
              <w:jc w:val="center"/>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联合体</w:t>
            </w:r>
          </w:p>
        </w:tc>
        <w:tc>
          <w:tcPr>
            <w:tcW w:w="5333" w:type="dxa"/>
            <w:tcBorders>
              <w:top w:val="single" w:color="auto" w:sz="4" w:space="0"/>
              <w:left w:val="nil"/>
              <w:bottom w:val="single" w:color="auto" w:sz="4" w:space="0"/>
              <w:right w:val="single" w:color="auto" w:sz="4" w:space="0"/>
            </w:tcBorders>
            <w:shd w:val="clear" w:color="auto" w:fill="auto"/>
            <w:vAlign w:val="center"/>
          </w:tcPr>
          <w:p w14:paraId="0706C974">
            <w:pPr>
              <w:spacing w:line="360" w:lineRule="auto"/>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本项目不接受联合体投标（提供承诺书）</w:t>
            </w:r>
          </w:p>
        </w:tc>
      </w:tr>
      <w:tr w14:paraId="17BC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76" w:type="dxa"/>
            <w:vMerge w:val="restart"/>
            <w:tcBorders>
              <w:top w:val="nil"/>
              <w:left w:val="single" w:color="auto" w:sz="4" w:space="0"/>
              <w:bottom w:val="single" w:color="auto" w:sz="4" w:space="0"/>
              <w:right w:val="single" w:color="auto" w:sz="4" w:space="0"/>
            </w:tcBorders>
            <w:shd w:val="clear" w:color="auto" w:fill="auto"/>
            <w:vAlign w:val="center"/>
          </w:tcPr>
          <w:p w14:paraId="0F7FA9D8">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621" w:type="dxa"/>
            <w:vMerge w:val="restart"/>
            <w:tcBorders>
              <w:top w:val="nil"/>
              <w:left w:val="nil"/>
              <w:bottom w:val="single" w:color="auto" w:sz="4" w:space="0"/>
              <w:right w:val="single" w:color="auto" w:sz="4" w:space="0"/>
            </w:tcBorders>
            <w:shd w:val="clear" w:color="auto" w:fill="auto"/>
            <w:vAlign w:val="center"/>
          </w:tcPr>
          <w:p w14:paraId="4C072F06">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响应</w:t>
            </w:r>
          </w:p>
          <w:p w14:paraId="7281AA99">
            <w:pPr>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评审标准</w:t>
            </w:r>
          </w:p>
        </w:tc>
        <w:tc>
          <w:tcPr>
            <w:tcW w:w="1729" w:type="dxa"/>
            <w:tcBorders>
              <w:top w:val="single" w:color="auto" w:sz="4" w:space="0"/>
              <w:left w:val="nil"/>
              <w:bottom w:val="single" w:color="auto" w:sz="4" w:space="0"/>
              <w:right w:val="single" w:color="auto" w:sz="4" w:space="0"/>
            </w:tcBorders>
            <w:shd w:val="clear" w:color="auto" w:fill="auto"/>
            <w:vAlign w:val="center"/>
          </w:tcPr>
          <w:p w14:paraId="569FDD6B">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响应内容</w:t>
            </w:r>
          </w:p>
        </w:tc>
        <w:tc>
          <w:tcPr>
            <w:tcW w:w="5333" w:type="dxa"/>
            <w:tcBorders>
              <w:top w:val="single" w:color="auto" w:sz="4" w:space="0"/>
              <w:left w:val="nil"/>
              <w:bottom w:val="single" w:color="auto" w:sz="4" w:space="0"/>
              <w:right w:val="single" w:color="auto" w:sz="4" w:space="0"/>
            </w:tcBorders>
            <w:shd w:val="clear" w:color="auto" w:fill="auto"/>
            <w:vAlign w:val="center"/>
          </w:tcPr>
          <w:p w14:paraId="67FEBE2A">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、工程量清单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图纸</w:t>
            </w:r>
            <w:r>
              <w:rPr>
                <w:rFonts w:hint="eastAsia" w:ascii="宋体" w:hAnsi="宋体" w:eastAsia="宋体" w:cs="宋体"/>
                <w:color w:val="auto"/>
                <w:sz w:val="24"/>
                <w:szCs w:val="24"/>
                <w:highlight w:val="none"/>
              </w:rPr>
              <w:t>范围内的所有内容</w:t>
            </w:r>
          </w:p>
        </w:tc>
      </w:tr>
      <w:tr w14:paraId="1423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5BBFB826">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28175959">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72F4CC63">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5333" w:type="dxa"/>
            <w:tcBorders>
              <w:top w:val="single" w:color="auto" w:sz="4" w:space="0"/>
              <w:left w:val="nil"/>
              <w:bottom w:val="single" w:color="auto" w:sz="4" w:space="0"/>
              <w:right w:val="single" w:color="auto" w:sz="4" w:space="0"/>
            </w:tcBorders>
            <w:shd w:val="clear" w:color="auto" w:fill="auto"/>
            <w:vAlign w:val="center"/>
          </w:tcPr>
          <w:p w14:paraId="46AE0B88">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lang w:val="en-US" w:eastAsia="zh-CN"/>
              </w:rPr>
              <w:t>日</w:t>
            </w:r>
            <w:r>
              <w:rPr>
                <w:rFonts w:hint="eastAsia" w:ascii="宋体" w:hAnsi="宋体" w:cs="宋体"/>
                <w:color w:val="auto"/>
                <w:sz w:val="24"/>
                <w:szCs w:val="24"/>
                <w:highlight w:val="none"/>
                <w:lang w:val="en-US" w:eastAsia="zh-CN"/>
              </w:rPr>
              <w:t>历天</w:t>
            </w:r>
          </w:p>
        </w:tc>
      </w:tr>
      <w:tr w14:paraId="5901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091D8FC8">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424AC772">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A3B8068">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质量要求</w:t>
            </w:r>
          </w:p>
        </w:tc>
        <w:tc>
          <w:tcPr>
            <w:tcW w:w="5333" w:type="dxa"/>
            <w:tcBorders>
              <w:top w:val="single" w:color="auto" w:sz="4" w:space="0"/>
              <w:left w:val="nil"/>
              <w:bottom w:val="single" w:color="auto" w:sz="4" w:space="0"/>
              <w:right w:val="single" w:color="auto" w:sz="4" w:space="0"/>
            </w:tcBorders>
            <w:shd w:val="clear" w:color="auto" w:fill="auto"/>
            <w:vAlign w:val="center"/>
          </w:tcPr>
          <w:p w14:paraId="42897177">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达到国家现行建设工程施工验收规范合格标准；</w:t>
            </w:r>
          </w:p>
        </w:tc>
      </w:tr>
      <w:tr w14:paraId="64FA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105C7C6D">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73C8B338">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4E22282F">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投标有效期</w:t>
            </w:r>
          </w:p>
        </w:tc>
        <w:tc>
          <w:tcPr>
            <w:tcW w:w="5333" w:type="dxa"/>
            <w:tcBorders>
              <w:top w:val="single" w:color="auto" w:sz="4" w:space="0"/>
              <w:left w:val="nil"/>
              <w:bottom w:val="single" w:color="auto" w:sz="4" w:space="0"/>
              <w:right w:val="single" w:color="auto" w:sz="4" w:space="0"/>
            </w:tcBorders>
            <w:shd w:val="clear" w:color="auto" w:fill="auto"/>
            <w:vAlign w:val="center"/>
          </w:tcPr>
          <w:p w14:paraId="03D11FE0">
            <w:pPr>
              <w:rPr>
                <w:rFonts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60</w:t>
            </w:r>
            <w:r>
              <w:rPr>
                <w:rFonts w:hint="eastAsia" w:ascii="宋体" w:hAnsi="宋体" w:cs="宋体"/>
                <w:color w:val="auto"/>
                <w:sz w:val="24"/>
                <w:szCs w:val="24"/>
                <w:highlight w:val="none"/>
                <w:lang w:eastAsia="zh-CN"/>
              </w:rPr>
              <w:t>日历天</w:t>
            </w:r>
            <w:r>
              <w:rPr>
                <w:rFonts w:hint="eastAsia" w:ascii="宋体" w:hAnsi="宋体" w:eastAsia="宋体" w:cs="宋体"/>
                <w:color w:val="auto"/>
                <w:sz w:val="24"/>
                <w:szCs w:val="24"/>
                <w:highlight w:val="none"/>
              </w:rPr>
              <w:t>（从</w:t>
            </w:r>
            <w:r>
              <w:rPr>
                <w:rFonts w:hint="eastAsia" w:ascii="宋体" w:hAnsi="宋体" w:eastAsia="宋体" w:cs="宋体"/>
                <w:color w:val="auto"/>
                <w:sz w:val="24"/>
                <w:szCs w:val="24"/>
                <w:highlight w:val="none"/>
                <w:lang w:val="en-US" w:eastAsia="zh-CN"/>
              </w:rPr>
              <w:t>投标（响应）文件递交</w:t>
            </w:r>
            <w:r>
              <w:rPr>
                <w:rFonts w:hint="eastAsia" w:ascii="宋体" w:hAnsi="宋体" w:eastAsia="宋体" w:cs="宋体"/>
                <w:color w:val="auto"/>
                <w:sz w:val="24"/>
                <w:szCs w:val="24"/>
                <w:highlight w:val="none"/>
              </w:rPr>
              <w:t>截止之日起）</w:t>
            </w:r>
          </w:p>
        </w:tc>
      </w:tr>
      <w:tr w14:paraId="716C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76" w:type="dxa"/>
            <w:vMerge w:val="continue"/>
            <w:tcBorders>
              <w:top w:val="nil"/>
              <w:left w:val="single" w:color="auto" w:sz="4" w:space="0"/>
              <w:bottom w:val="single" w:color="auto" w:sz="4" w:space="0"/>
              <w:right w:val="single" w:color="auto" w:sz="4" w:space="0"/>
            </w:tcBorders>
            <w:shd w:val="clear" w:color="auto" w:fill="auto"/>
            <w:vAlign w:val="center"/>
          </w:tcPr>
          <w:p w14:paraId="7AEBE609">
            <w:pPr>
              <w:rPr>
                <w:rFonts w:ascii="Calibri" w:hAnsi="Calibri" w:cs="Times New Roman"/>
                <w:color w:val="auto"/>
                <w:sz w:val="24"/>
                <w:szCs w:val="24"/>
                <w:highlight w:val="none"/>
              </w:rPr>
            </w:pPr>
          </w:p>
        </w:tc>
        <w:tc>
          <w:tcPr>
            <w:tcW w:w="621" w:type="dxa"/>
            <w:vMerge w:val="continue"/>
            <w:tcBorders>
              <w:top w:val="nil"/>
              <w:left w:val="nil"/>
              <w:bottom w:val="single" w:color="auto" w:sz="4" w:space="0"/>
              <w:right w:val="single" w:color="auto" w:sz="4" w:space="0"/>
            </w:tcBorders>
            <w:shd w:val="clear" w:color="auto" w:fill="auto"/>
            <w:vAlign w:val="center"/>
          </w:tcPr>
          <w:p w14:paraId="56597F1E">
            <w:pPr>
              <w:rPr>
                <w:rFonts w:ascii="Calibri" w:hAnsi="Calibri" w:cs="Times New Roman"/>
                <w:color w:val="auto"/>
                <w:sz w:val="24"/>
                <w:szCs w:val="24"/>
                <w:highlight w:val="none"/>
              </w:rPr>
            </w:pPr>
          </w:p>
        </w:tc>
        <w:tc>
          <w:tcPr>
            <w:tcW w:w="1729" w:type="dxa"/>
            <w:tcBorders>
              <w:top w:val="single" w:color="auto" w:sz="4" w:space="0"/>
              <w:left w:val="nil"/>
              <w:bottom w:val="single" w:color="auto" w:sz="4" w:space="0"/>
              <w:right w:val="single" w:color="auto" w:sz="4" w:space="0"/>
            </w:tcBorders>
            <w:shd w:val="clear" w:color="auto" w:fill="auto"/>
            <w:vAlign w:val="center"/>
          </w:tcPr>
          <w:p w14:paraId="0E98E977">
            <w:pPr>
              <w:rPr>
                <w:rFonts w:hint="eastAsia"/>
                <w:color w:val="auto"/>
                <w:sz w:val="24"/>
                <w:szCs w:val="24"/>
                <w:highlight w:val="none"/>
                <w:lang w:eastAsia="zh-CN"/>
              </w:rPr>
            </w:pPr>
            <w:r>
              <w:rPr>
                <w:rFonts w:hint="eastAsia"/>
                <w:color w:val="auto"/>
                <w:sz w:val="24"/>
                <w:szCs w:val="24"/>
                <w:highlight w:val="none"/>
                <w:lang w:eastAsia="zh-CN"/>
              </w:rPr>
              <w:t>磋商价格</w:t>
            </w:r>
          </w:p>
        </w:tc>
        <w:tc>
          <w:tcPr>
            <w:tcW w:w="5333" w:type="dxa"/>
            <w:tcBorders>
              <w:top w:val="single" w:color="auto" w:sz="4" w:space="0"/>
              <w:left w:val="nil"/>
              <w:bottom w:val="single" w:color="auto" w:sz="4" w:space="0"/>
              <w:right w:val="single" w:color="auto" w:sz="4" w:space="0"/>
            </w:tcBorders>
            <w:shd w:val="clear" w:color="auto" w:fill="auto"/>
            <w:vAlign w:val="center"/>
          </w:tcPr>
          <w:p w14:paraId="38495819">
            <w:pPr>
              <w:rPr>
                <w:rFonts w:hint="eastAsia"/>
                <w:sz w:val="24"/>
                <w:szCs w:val="24"/>
                <w:highlight w:val="none"/>
                <w:lang w:eastAsia="zh-CN"/>
              </w:rPr>
            </w:pPr>
            <w:r>
              <w:rPr>
                <w:rFonts w:hint="eastAsia"/>
                <w:sz w:val="24"/>
                <w:szCs w:val="24"/>
                <w:highlight w:val="none"/>
                <w:lang w:eastAsia="zh-CN"/>
              </w:rPr>
              <w:t>不得高于最高投标限价</w:t>
            </w:r>
          </w:p>
          <w:p w14:paraId="36C6716A">
            <w:pPr>
              <w:rPr>
                <w:rFonts w:hint="default"/>
                <w:sz w:val="24"/>
                <w:szCs w:val="24"/>
                <w:highlight w:val="none"/>
                <w:lang w:val="en-US" w:eastAsia="zh-CN"/>
              </w:rPr>
            </w:pPr>
            <w:r>
              <w:rPr>
                <w:rFonts w:hint="eastAsia"/>
                <w:color w:val="000000" w:themeColor="text1"/>
                <w:sz w:val="24"/>
                <w:szCs w:val="24"/>
                <w:highlight w:val="none"/>
                <w14:textFill>
                  <w14:solidFill>
                    <w14:schemeClr w14:val="tx1"/>
                  </w14:solidFill>
                </w14:textFill>
              </w:rPr>
              <w:t>本项目的</w:t>
            </w:r>
            <w:r>
              <w:rPr>
                <w:rFonts w:hint="eastAsia"/>
                <w:color w:val="000000" w:themeColor="text1"/>
                <w:sz w:val="24"/>
                <w:szCs w:val="24"/>
                <w:highlight w:val="none"/>
                <w:lang w:eastAsia="zh-CN"/>
                <w14:textFill>
                  <w14:solidFill>
                    <w14:schemeClr w14:val="tx1"/>
                  </w14:solidFill>
                </w14:textFill>
              </w:rPr>
              <w:t>最高投标限价为</w:t>
            </w:r>
            <w:r>
              <w:rPr>
                <w:rFonts w:hint="eastAsia"/>
                <w:color w:val="000000" w:themeColor="text1"/>
                <w:sz w:val="24"/>
                <w:szCs w:val="24"/>
                <w:highlight w:val="none"/>
                <w:lang w:val="en-US" w:eastAsia="zh-CN"/>
                <w14:textFill>
                  <w14:solidFill>
                    <w14:schemeClr w14:val="tx1"/>
                  </w14:solidFill>
                </w14:textFill>
              </w:rPr>
              <w:t>92.358943万元</w:t>
            </w:r>
          </w:p>
        </w:tc>
      </w:tr>
    </w:tbl>
    <w:p w14:paraId="7EEC7FC2">
      <w:pPr>
        <w:widowControl/>
        <w:jc w:val="center"/>
        <w:rPr>
          <w:rFonts w:hint="eastAsia" w:ascii="宋体" w:hAnsi="宋体" w:cs="宋体"/>
          <w:b/>
          <w:bCs/>
          <w:color w:val="000000"/>
          <w:kern w:val="0"/>
          <w:sz w:val="32"/>
          <w:szCs w:val="32"/>
          <w:highlight w:val="none"/>
        </w:rPr>
      </w:pPr>
    </w:p>
    <w:p w14:paraId="2C4426D9">
      <w:pPr>
        <w:widowControl/>
        <w:jc w:val="center"/>
        <w:rPr>
          <w:rFonts w:hint="eastAsia" w:ascii="宋体" w:hAnsi="宋体" w:cs="宋体"/>
          <w:b/>
          <w:bCs/>
          <w:color w:val="000000"/>
          <w:kern w:val="0"/>
          <w:sz w:val="32"/>
          <w:szCs w:val="32"/>
          <w:highlight w:val="none"/>
        </w:rPr>
      </w:pPr>
    </w:p>
    <w:p w14:paraId="03C7DC96">
      <w:pPr>
        <w:widowControl/>
        <w:jc w:val="center"/>
        <w:rPr>
          <w:rFonts w:hint="eastAsia" w:ascii="宋体" w:hAnsi="宋体" w:cs="宋体"/>
          <w:b/>
          <w:bCs/>
          <w:color w:val="000000"/>
          <w:kern w:val="0"/>
          <w:sz w:val="32"/>
          <w:szCs w:val="32"/>
          <w:highlight w:val="none"/>
        </w:rPr>
      </w:pPr>
      <w:r>
        <w:rPr>
          <w:rFonts w:hint="eastAsia" w:ascii="宋体" w:hAnsi="宋体" w:cs="宋体"/>
          <w:b/>
          <w:bCs/>
          <w:color w:val="000000"/>
          <w:kern w:val="0"/>
          <w:sz w:val="32"/>
          <w:szCs w:val="32"/>
          <w:highlight w:val="none"/>
        </w:rPr>
        <w:t>评分标准</w:t>
      </w:r>
    </w:p>
    <w:p w14:paraId="3FC08270">
      <w:pPr>
        <w:pStyle w:val="4"/>
        <w:widowControl/>
        <w:spacing w:before="0" w:after="0"/>
        <w:rPr>
          <w:color w:val="auto"/>
          <w:highlight w:val="none"/>
        </w:rPr>
      </w:pPr>
    </w:p>
    <w:tbl>
      <w:tblPr>
        <w:tblStyle w:val="13"/>
        <w:tblW w:w="0" w:type="auto"/>
        <w:tblInd w:w="108" w:type="dxa"/>
        <w:tblLayout w:type="fixed"/>
        <w:tblCellMar>
          <w:top w:w="0" w:type="dxa"/>
          <w:left w:w="108" w:type="dxa"/>
          <w:bottom w:w="0" w:type="dxa"/>
          <w:right w:w="108" w:type="dxa"/>
        </w:tblCellMar>
      </w:tblPr>
      <w:tblGrid>
        <w:gridCol w:w="868"/>
        <w:gridCol w:w="1477"/>
        <w:gridCol w:w="6495"/>
      </w:tblGrid>
      <w:tr w14:paraId="3F1854B2">
        <w:tblPrEx>
          <w:tblCellMar>
            <w:top w:w="0" w:type="dxa"/>
            <w:left w:w="108" w:type="dxa"/>
            <w:bottom w:w="0" w:type="dxa"/>
            <w:right w:w="108" w:type="dxa"/>
          </w:tblCellMar>
        </w:tblPrEx>
        <w:trPr>
          <w:trHeight w:val="518" w:hRule="atLeast"/>
        </w:trPr>
        <w:tc>
          <w:tcPr>
            <w:tcW w:w="8840" w:type="dxa"/>
            <w:gridSpan w:val="3"/>
            <w:tcBorders>
              <w:top w:val="single" w:color="000000" w:sz="6" w:space="0"/>
              <w:left w:val="single" w:color="000000" w:sz="12" w:space="0"/>
              <w:bottom w:val="single" w:color="000000" w:sz="6" w:space="0"/>
              <w:right w:val="single" w:color="000000" w:sz="12" w:space="0"/>
            </w:tcBorders>
            <w:noWrap w:val="0"/>
            <w:vAlign w:val="center"/>
          </w:tcPr>
          <w:p w14:paraId="76141BB5">
            <w:pPr>
              <w:spacing w:line="360" w:lineRule="auto"/>
              <w:jc w:val="center"/>
              <w:rPr>
                <w:rFonts w:hint="eastAsia" w:ascii="宋体" w:hAnsi="宋体" w:cs="宋体"/>
                <w:color w:val="auto"/>
                <w:kern w:val="1"/>
                <w:sz w:val="21"/>
                <w:szCs w:val="21"/>
                <w:highlight w:val="none"/>
              </w:rPr>
            </w:pPr>
            <w:r>
              <w:rPr>
                <w:rFonts w:hint="eastAsia" w:ascii="宋体" w:hAnsi="宋体" w:cs="宋体"/>
                <w:b/>
                <w:color w:val="auto"/>
                <w:kern w:val="1"/>
                <w:sz w:val="21"/>
                <w:szCs w:val="21"/>
                <w:highlight w:val="none"/>
              </w:rPr>
              <w:t>评分部分（满分100分）</w:t>
            </w:r>
          </w:p>
        </w:tc>
      </w:tr>
      <w:tr w14:paraId="2531986A">
        <w:tblPrEx>
          <w:tblCellMar>
            <w:top w:w="0" w:type="dxa"/>
            <w:left w:w="108" w:type="dxa"/>
            <w:bottom w:w="0" w:type="dxa"/>
            <w:right w:w="108" w:type="dxa"/>
          </w:tblCellMar>
        </w:tblPrEx>
        <w:trPr>
          <w:trHeight w:val="691" w:hRule="atLeast"/>
        </w:trPr>
        <w:tc>
          <w:tcPr>
            <w:tcW w:w="2345" w:type="dxa"/>
            <w:gridSpan w:val="2"/>
            <w:tcBorders>
              <w:top w:val="single" w:color="000000" w:sz="6" w:space="0"/>
              <w:left w:val="single" w:color="000000" w:sz="6" w:space="0"/>
              <w:bottom w:val="single" w:color="000000" w:sz="6" w:space="0"/>
              <w:right w:val="single" w:color="000000" w:sz="6" w:space="0"/>
            </w:tcBorders>
            <w:noWrap w:val="0"/>
            <w:vAlign w:val="center"/>
          </w:tcPr>
          <w:p w14:paraId="025AF042">
            <w:pPr>
              <w:spacing w:line="360" w:lineRule="auto"/>
              <w:ind w:left="210" w:hanging="21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分值构成</w:t>
            </w:r>
          </w:p>
          <w:p w14:paraId="1C0938EF">
            <w:pPr>
              <w:spacing w:line="360" w:lineRule="auto"/>
              <w:ind w:left="210" w:hanging="210"/>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(总分100分)</w:t>
            </w:r>
          </w:p>
        </w:tc>
        <w:tc>
          <w:tcPr>
            <w:tcW w:w="6495" w:type="dxa"/>
            <w:tcBorders>
              <w:top w:val="single" w:color="000000" w:sz="6" w:space="0"/>
              <w:left w:val="single" w:color="000000" w:sz="6" w:space="0"/>
              <w:bottom w:val="single" w:color="000000" w:sz="6" w:space="0"/>
              <w:right w:val="single" w:color="000000" w:sz="12" w:space="0"/>
            </w:tcBorders>
            <w:noWrap w:val="0"/>
            <w:vAlign w:val="center"/>
          </w:tcPr>
          <w:p w14:paraId="30F824BF">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商务标：</w:t>
            </w:r>
            <w:r>
              <w:rPr>
                <w:rFonts w:hint="eastAsia" w:ascii="宋体" w:hAnsi="宋体" w:cs="宋体"/>
                <w:color w:val="auto"/>
                <w:kern w:val="1"/>
                <w:sz w:val="24"/>
                <w:szCs w:val="24"/>
                <w:highlight w:val="none"/>
                <w:u w:val="single"/>
                <w:lang w:val="en-US" w:eastAsia="zh-CN"/>
              </w:rPr>
              <w:t>30</w:t>
            </w:r>
            <w:r>
              <w:rPr>
                <w:rFonts w:hint="eastAsia" w:ascii="宋体" w:hAnsi="宋体" w:cs="宋体"/>
                <w:color w:val="auto"/>
                <w:kern w:val="1"/>
                <w:sz w:val="24"/>
                <w:szCs w:val="24"/>
                <w:highlight w:val="none"/>
                <w:lang w:eastAsia="zh-CN"/>
              </w:rPr>
              <w:t>分</w:t>
            </w:r>
          </w:p>
          <w:p w14:paraId="6E0AE9D2">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技术标：</w:t>
            </w:r>
            <w:r>
              <w:rPr>
                <w:rFonts w:hint="eastAsia" w:ascii="宋体" w:hAnsi="宋体" w:cs="宋体"/>
                <w:color w:val="auto"/>
                <w:kern w:val="1"/>
                <w:sz w:val="24"/>
                <w:szCs w:val="24"/>
                <w:highlight w:val="none"/>
                <w:u w:val="single"/>
                <w:lang w:val="en-US" w:eastAsia="zh-CN"/>
              </w:rPr>
              <w:t>50</w:t>
            </w:r>
            <w:r>
              <w:rPr>
                <w:rFonts w:hint="eastAsia" w:ascii="宋体" w:hAnsi="宋体" w:cs="宋体"/>
                <w:color w:val="auto"/>
                <w:kern w:val="1"/>
                <w:sz w:val="24"/>
                <w:szCs w:val="24"/>
                <w:highlight w:val="none"/>
                <w:lang w:eastAsia="zh-CN"/>
              </w:rPr>
              <w:t>分</w:t>
            </w:r>
          </w:p>
          <w:p w14:paraId="63008928">
            <w:pPr>
              <w:spacing w:line="360" w:lineRule="auto"/>
              <w:rPr>
                <w:rFonts w:hint="eastAsia" w:ascii="宋体" w:hAnsi="宋体" w:cs="宋体"/>
                <w:color w:val="auto"/>
                <w:kern w:val="1"/>
                <w:sz w:val="24"/>
                <w:szCs w:val="24"/>
                <w:highlight w:val="none"/>
                <w:lang w:eastAsia="zh-CN"/>
              </w:rPr>
            </w:pPr>
            <w:r>
              <w:rPr>
                <w:rFonts w:hint="eastAsia" w:ascii="宋体" w:hAnsi="宋体" w:cs="宋体"/>
                <w:color w:val="auto"/>
                <w:kern w:val="1"/>
                <w:sz w:val="24"/>
                <w:szCs w:val="24"/>
                <w:highlight w:val="none"/>
                <w:lang w:eastAsia="zh-CN"/>
              </w:rPr>
              <w:t>综合标：</w:t>
            </w:r>
            <w:r>
              <w:rPr>
                <w:rFonts w:hint="eastAsia" w:ascii="宋体" w:hAnsi="宋体" w:cs="宋体"/>
                <w:color w:val="auto"/>
                <w:kern w:val="1"/>
                <w:sz w:val="24"/>
                <w:szCs w:val="24"/>
                <w:highlight w:val="none"/>
                <w:u w:val="single"/>
                <w:lang w:val="en-US" w:eastAsia="zh-CN"/>
              </w:rPr>
              <w:t>20</w:t>
            </w:r>
            <w:r>
              <w:rPr>
                <w:rFonts w:hint="eastAsia" w:ascii="宋体" w:hAnsi="宋体" w:cs="宋体"/>
                <w:color w:val="auto"/>
                <w:kern w:val="1"/>
                <w:sz w:val="24"/>
                <w:szCs w:val="24"/>
                <w:highlight w:val="none"/>
                <w:lang w:eastAsia="zh-CN"/>
              </w:rPr>
              <w:t>分</w:t>
            </w:r>
          </w:p>
        </w:tc>
      </w:tr>
      <w:tr w14:paraId="109AAC3E">
        <w:tblPrEx>
          <w:tblCellMar>
            <w:top w:w="0" w:type="dxa"/>
            <w:left w:w="108" w:type="dxa"/>
            <w:bottom w:w="0" w:type="dxa"/>
            <w:right w:w="108" w:type="dxa"/>
          </w:tblCellMar>
        </w:tblPrEx>
        <w:trPr>
          <w:trHeight w:val="207" w:hRule="atLeast"/>
        </w:trPr>
        <w:tc>
          <w:tcPr>
            <w:tcW w:w="2345" w:type="dxa"/>
            <w:gridSpan w:val="2"/>
            <w:tcBorders>
              <w:top w:val="single" w:color="000000" w:sz="6" w:space="0"/>
              <w:left w:val="single" w:color="000000" w:sz="6" w:space="0"/>
              <w:bottom w:val="single" w:color="000000" w:sz="6" w:space="0"/>
              <w:right w:val="single" w:color="000000" w:sz="6" w:space="0"/>
            </w:tcBorders>
            <w:noWrap w:val="0"/>
            <w:vAlign w:val="center"/>
          </w:tcPr>
          <w:p w14:paraId="6DC3893B">
            <w:pPr>
              <w:spacing w:line="360" w:lineRule="auto"/>
              <w:jc w:val="center"/>
              <w:rPr>
                <w:rFonts w:hint="eastAsia" w:ascii="宋体" w:hAnsi="宋体" w:cs="宋体"/>
                <w:b/>
                <w:color w:val="auto"/>
                <w:kern w:val="1"/>
                <w:sz w:val="21"/>
                <w:szCs w:val="21"/>
                <w:highlight w:val="none"/>
              </w:rPr>
            </w:pPr>
            <w:r>
              <w:rPr>
                <w:rFonts w:hint="eastAsia" w:ascii="宋体" w:hAnsi="宋体" w:cs="宋体"/>
                <w:b/>
                <w:color w:val="auto"/>
                <w:kern w:val="1"/>
                <w:sz w:val="21"/>
                <w:szCs w:val="21"/>
                <w:highlight w:val="none"/>
              </w:rPr>
              <w:t>评分因素</w:t>
            </w:r>
          </w:p>
        </w:tc>
        <w:tc>
          <w:tcPr>
            <w:tcW w:w="6495" w:type="dxa"/>
            <w:tcBorders>
              <w:top w:val="single" w:color="000000" w:sz="6" w:space="0"/>
              <w:left w:val="single" w:color="000000" w:sz="6" w:space="0"/>
              <w:bottom w:val="single" w:color="000000" w:sz="6" w:space="0"/>
              <w:right w:val="single" w:color="000000" w:sz="12" w:space="0"/>
            </w:tcBorders>
            <w:noWrap w:val="0"/>
            <w:vAlign w:val="center"/>
          </w:tcPr>
          <w:p w14:paraId="01F662DC">
            <w:pPr>
              <w:spacing w:line="360" w:lineRule="auto"/>
              <w:jc w:val="center"/>
              <w:rPr>
                <w:rFonts w:hint="eastAsia" w:ascii="宋体" w:hAnsi="宋体" w:cs="宋体"/>
                <w:b/>
                <w:color w:val="auto"/>
                <w:kern w:val="1"/>
                <w:sz w:val="21"/>
                <w:szCs w:val="21"/>
                <w:highlight w:val="none"/>
              </w:rPr>
            </w:pPr>
            <w:r>
              <w:rPr>
                <w:rFonts w:hint="eastAsia" w:ascii="宋体" w:hAnsi="宋体" w:cs="宋体"/>
                <w:b/>
                <w:color w:val="auto"/>
                <w:kern w:val="1"/>
                <w:sz w:val="21"/>
                <w:szCs w:val="21"/>
                <w:highlight w:val="none"/>
              </w:rPr>
              <w:t>评分标准</w:t>
            </w:r>
          </w:p>
        </w:tc>
      </w:tr>
      <w:tr w14:paraId="316083E5">
        <w:tblPrEx>
          <w:tblCellMar>
            <w:top w:w="0" w:type="dxa"/>
            <w:left w:w="108" w:type="dxa"/>
            <w:bottom w:w="0" w:type="dxa"/>
            <w:right w:w="108" w:type="dxa"/>
          </w:tblCellMar>
        </w:tblPrEx>
        <w:trPr>
          <w:trHeight w:val="602" w:hRule="atLeast"/>
        </w:trPr>
        <w:tc>
          <w:tcPr>
            <w:tcW w:w="868" w:type="dxa"/>
            <w:tcBorders>
              <w:top w:val="single" w:color="000000" w:sz="6" w:space="0"/>
              <w:left w:val="single" w:color="000000" w:sz="4" w:space="0"/>
              <w:bottom w:val="single" w:color="auto" w:sz="4" w:space="0"/>
              <w:right w:val="single" w:color="000000" w:sz="6" w:space="0"/>
            </w:tcBorders>
            <w:noWrap w:val="0"/>
            <w:vAlign w:val="center"/>
          </w:tcPr>
          <w:p w14:paraId="5039CF3C">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商务标（</w:t>
            </w:r>
            <w:r>
              <w:rPr>
                <w:rFonts w:hint="eastAsia" w:ascii="宋体" w:hAnsi="宋体" w:cs="宋体"/>
                <w:color w:val="auto"/>
                <w:kern w:val="1"/>
                <w:sz w:val="24"/>
                <w:szCs w:val="24"/>
                <w:highlight w:val="none"/>
                <w:lang w:val="en-US" w:eastAsia="zh-CN"/>
              </w:rPr>
              <w:t>30</w:t>
            </w:r>
            <w:r>
              <w:rPr>
                <w:rFonts w:hint="eastAsia" w:ascii="宋体" w:hAnsi="宋体" w:cs="宋体"/>
                <w:color w:val="auto"/>
                <w:kern w:val="1"/>
                <w:sz w:val="24"/>
                <w:szCs w:val="24"/>
                <w:highlight w:val="none"/>
              </w:rPr>
              <w:t>分）</w:t>
            </w:r>
          </w:p>
        </w:tc>
        <w:tc>
          <w:tcPr>
            <w:tcW w:w="1477" w:type="dxa"/>
            <w:tcBorders>
              <w:top w:val="single" w:color="000000" w:sz="6" w:space="0"/>
              <w:left w:val="single" w:color="000000" w:sz="4" w:space="0"/>
              <w:bottom w:val="single" w:color="auto" w:sz="4" w:space="0"/>
              <w:right w:val="single" w:color="000000" w:sz="6" w:space="0"/>
            </w:tcBorders>
            <w:noWrap w:val="0"/>
            <w:vAlign w:val="center"/>
          </w:tcPr>
          <w:p w14:paraId="1BA10F7F">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投标报价</w:t>
            </w:r>
          </w:p>
        </w:tc>
        <w:tc>
          <w:tcPr>
            <w:tcW w:w="6495" w:type="dxa"/>
            <w:tcBorders>
              <w:top w:val="single" w:color="000000" w:sz="6" w:space="0"/>
              <w:left w:val="single" w:color="000000" w:sz="6" w:space="0"/>
              <w:bottom w:val="single" w:color="auto" w:sz="4" w:space="0"/>
              <w:right w:val="single" w:color="000000" w:sz="12" w:space="0"/>
            </w:tcBorders>
            <w:noWrap w:val="0"/>
            <w:vAlign w:val="center"/>
          </w:tcPr>
          <w:p w14:paraId="17EDDA2E">
            <w:pPr>
              <w:spacing w:line="360" w:lineRule="auto"/>
              <w:rPr>
                <w:sz w:val="24"/>
                <w:szCs w:val="24"/>
                <w:highlight w:val="none"/>
              </w:rPr>
            </w:pPr>
            <w:r>
              <w:rPr>
                <w:rFonts w:hint="eastAsia"/>
                <w:sz w:val="24"/>
                <w:szCs w:val="24"/>
                <w:highlight w:val="none"/>
              </w:rPr>
              <w:t>1、本次竞争性磋商分为两轮报价，</w:t>
            </w:r>
            <w:r>
              <w:rPr>
                <w:rFonts w:hint="eastAsia"/>
                <w:sz w:val="24"/>
                <w:szCs w:val="24"/>
                <w:highlight w:val="none"/>
                <w:lang w:eastAsia="zh-CN"/>
              </w:rPr>
              <w:t>响应文件</w:t>
            </w:r>
            <w:r>
              <w:rPr>
                <w:rFonts w:hint="eastAsia"/>
                <w:sz w:val="24"/>
                <w:szCs w:val="24"/>
                <w:highlight w:val="none"/>
              </w:rPr>
              <w:t>中的报价作为第一次报价，不得高于项目预算金额且不公开；第二轮报价不得高于第一轮报价, 以最终报价参与评标报价。</w:t>
            </w:r>
          </w:p>
          <w:p w14:paraId="2C73E33F">
            <w:pPr>
              <w:spacing w:line="360" w:lineRule="auto"/>
              <w:rPr>
                <w:sz w:val="24"/>
                <w:szCs w:val="24"/>
                <w:highlight w:val="none"/>
              </w:rPr>
            </w:pPr>
            <w:r>
              <w:rPr>
                <w:rFonts w:hint="eastAsia"/>
                <w:sz w:val="24"/>
                <w:szCs w:val="24"/>
                <w:highlight w:val="none"/>
              </w:rPr>
              <w:t>2、价格分采用低价优先法计算，即满足磋商文件要求且最后报价最低的</w:t>
            </w:r>
            <w:r>
              <w:rPr>
                <w:rFonts w:hint="eastAsia"/>
                <w:sz w:val="24"/>
                <w:szCs w:val="24"/>
                <w:highlight w:val="none"/>
                <w:lang w:val="en-US" w:eastAsia="zh-CN"/>
              </w:rPr>
              <w:t>响应</w:t>
            </w:r>
            <w:r>
              <w:rPr>
                <w:rFonts w:hint="eastAsia"/>
                <w:sz w:val="24"/>
                <w:szCs w:val="24"/>
                <w:highlight w:val="none"/>
              </w:rPr>
              <w:t>人的价格为磋商基准价，其价格分为满分，其他</w:t>
            </w:r>
            <w:r>
              <w:rPr>
                <w:rFonts w:hint="eastAsia"/>
                <w:sz w:val="24"/>
                <w:szCs w:val="24"/>
                <w:highlight w:val="none"/>
                <w:lang w:eastAsia="zh-CN"/>
              </w:rPr>
              <w:t>响应人</w:t>
            </w:r>
            <w:r>
              <w:rPr>
                <w:rFonts w:hint="eastAsia"/>
                <w:sz w:val="24"/>
                <w:szCs w:val="24"/>
                <w:highlight w:val="none"/>
              </w:rPr>
              <w:t>的价格分统一按照下列公式计算：</w:t>
            </w:r>
          </w:p>
          <w:p w14:paraId="3737E8D4">
            <w:pPr>
              <w:spacing w:line="360" w:lineRule="auto"/>
              <w:rPr>
                <w:rFonts w:hint="default" w:eastAsiaTheme="minorEastAsia"/>
                <w:sz w:val="24"/>
                <w:szCs w:val="24"/>
                <w:highlight w:val="none"/>
                <w:lang w:val="en-US" w:eastAsia="zh-CN"/>
              </w:rPr>
            </w:pPr>
            <w:r>
              <w:rPr>
                <w:rFonts w:hint="eastAsia"/>
                <w:sz w:val="24"/>
                <w:szCs w:val="24"/>
                <w:highlight w:val="none"/>
              </w:rPr>
              <w:t>价格分=（磋商基准价/最后磋商报价）×</w:t>
            </w:r>
            <w:r>
              <w:rPr>
                <w:rFonts w:hint="eastAsia"/>
                <w:sz w:val="24"/>
                <w:szCs w:val="24"/>
                <w:highlight w:val="none"/>
                <w:lang w:val="en-US" w:eastAsia="zh-CN"/>
              </w:rPr>
              <w:t>30</w:t>
            </w:r>
          </w:p>
          <w:p w14:paraId="5DE0DE40">
            <w:pPr>
              <w:spacing w:line="360" w:lineRule="auto"/>
              <w:rPr>
                <w:rFonts w:hint="eastAsia"/>
                <w:sz w:val="24"/>
                <w:szCs w:val="24"/>
                <w:highlight w:val="none"/>
              </w:rPr>
            </w:pPr>
            <w:r>
              <w:rPr>
                <w:rFonts w:hint="eastAsia"/>
                <w:sz w:val="24"/>
                <w:szCs w:val="24"/>
                <w:highlight w:val="none"/>
              </w:rPr>
              <w:t>如磋商小组一致认为最低报价明显不合理，有降低质量、不能诚信履约的可能时，磋商小组有权通知</w:t>
            </w:r>
            <w:r>
              <w:rPr>
                <w:rFonts w:hint="eastAsia"/>
                <w:sz w:val="24"/>
                <w:szCs w:val="24"/>
                <w:highlight w:val="none"/>
                <w:lang w:eastAsia="zh-CN"/>
              </w:rPr>
              <w:t>响应人</w:t>
            </w:r>
            <w:r>
              <w:rPr>
                <w:rFonts w:hint="eastAsia"/>
                <w:sz w:val="24"/>
                <w:szCs w:val="24"/>
                <w:highlight w:val="none"/>
              </w:rPr>
              <w:t>进行解释。如</w:t>
            </w:r>
            <w:r>
              <w:rPr>
                <w:rFonts w:hint="eastAsia"/>
                <w:sz w:val="24"/>
                <w:szCs w:val="24"/>
                <w:highlight w:val="none"/>
                <w:lang w:eastAsia="zh-CN"/>
              </w:rPr>
              <w:t>响应人</w:t>
            </w:r>
            <w:r>
              <w:rPr>
                <w:rFonts w:hint="eastAsia"/>
                <w:sz w:val="24"/>
                <w:szCs w:val="24"/>
                <w:highlight w:val="none"/>
              </w:rPr>
              <w:t>未能在规定期限内作出解释，或所作解释不合理，经磋商小组取得一致意见后，对该</w:t>
            </w:r>
            <w:r>
              <w:rPr>
                <w:rFonts w:hint="eastAsia"/>
                <w:sz w:val="24"/>
                <w:szCs w:val="24"/>
                <w:highlight w:val="none"/>
                <w:lang w:eastAsia="zh-CN"/>
              </w:rPr>
              <w:t>响应人</w:t>
            </w:r>
            <w:r>
              <w:rPr>
                <w:rFonts w:hint="eastAsia"/>
                <w:sz w:val="24"/>
                <w:szCs w:val="24"/>
                <w:highlight w:val="none"/>
              </w:rPr>
              <w:t>将不予推荐。</w:t>
            </w:r>
          </w:p>
          <w:p w14:paraId="2C14885A">
            <w:pPr>
              <w:spacing w:line="360" w:lineRule="auto"/>
              <w:jc w:val="left"/>
              <w:rPr>
                <w:rFonts w:hint="eastAsia" w:asciiTheme="minorEastAsia" w:hAnsiTheme="minorEastAsia" w:eastAsiaTheme="minorEastAsia" w:cstheme="minorEastAsia"/>
                <w:sz w:val="24"/>
                <w:szCs w:val="24"/>
                <w:highlight w:val="none"/>
                <w:lang w:bidi="en-US"/>
              </w:rPr>
            </w:pPr>
            <w:r>
              <w:rPr>
                <w:rFonts w:hint="eastAsia"/>
                <w:b/>
                <w:bCs/>
                <w:sz w:val="24"/>
                <w:szCs w:val="24"/>
                <w:highlight w:val="none"/>
                <w:lang w:val="en-US" w:eastAsia="zh-CN"/>
              </w:rPr>
              <w:t>注：</w:t>
            </w:r>
          </w:p>
          <w:p w14:paraId="7B6F97D9">
            <w:pPr>
              <w:spacing w:line="400" w:lineRule="exact"/>
              <w:outlineLvl w:val="9"/>
              <w:rPr>
                <w:rFonts w:hint="eastAsia" w:asciiTheme="minorEastAsia" w:hAnsiTheme="minorEastAsia" w:eastAsiaTheme="minorEastAsia" w:cstheme="minorEastAsia"/>
                <w:sz w:val="24"/>
                <w:szCs w:val="24"/>
                <w:highlight w:val="none"/>
                <w:lang w:bidi="en-US"/>
              </w:rPr>
            </w:pPr>
            <w:r>
              <w:rPr>
                <w:rFonts w:hint="eastAsia" w:asciiTheme="minorEastAsia" w:hAnsiTheme="minorEastAsia" w:eastAsiaTheme="minorEastAsia" w:cstheme="minorEastAsia"/>
                <w:sz w:val="24"/>
                <w:szCs w:val="24"/>
                <w:highlight w:val="none"/>
                <w:lang w:bidi="en-US"/>
              </w:rPr>
              <w:t>（1）分值计算保留两位小数。</w:t>
            </w:r>
          </w:p>
          <w:p w14:paraId="0321662F">
            <w:pPr>
              <w:spacing w:line="400" w:lineRule="exact"/>
              <w:outlineLvl w:val="9"/>
              <w:rPr>
                <w:rFonts w:hint="eastAsia" w:asciiTheme="minorEastAsia" w:hAnsiTheme="minorEastAsia" w:eastAsiaTheme="minorEastAsia" w:cstheme="minorEastAsia"/>
                <w:sz w:val="24"/>
                <w:szCs w:val="24"/>
                <w:highlight w:val="none"/>
                <w:lang w:bidi="en-US"/>
              </w:rPr>
            </w:pPr>
            <w:r>
              <w:rPr>
                <w:rFonts w:hint="eastAsia" w:asciiTheme="minorEastAsia" w:hAnsiTheme="minorEastAsia" w:eastAsiaTheme="minorEastAsia" w:cstheme="minorEastAsia"/>
                <w:sz w:val="24"/>
                <w:szCs w:val="24"/>
                <w:highlight w:val="none"/>
                <w:lang w:bidi="en-US"/>
              </w:rPr>
              <w:t>（2）本项目专门面向中小企业采购，不再进行价格扣除。参加政府采购活动的中小企业应当提供《中小企业声明函》；</w:t>
            </w:r>
          </w:p>
          <w:p w14:paraId="709677B5">
            <w:pPr>
              <w:rPr>
                <w:rFonts w:hint="eastAsia"/>
                <w:highlight w:val="none"/>
                <w:lang w:val="en-US" w:eastAsia="zh-CN"/>
              </w:rPr>
            </w:pPr>
            <w:r>
              <w:rPr>
                <w:rFonts w:hint="eastAsia" w:asciiTheme="minorEastAsia" w:hAnsiTheme="minorEastAsia" w:eastAsiaTheme="minorEastAsia" w:cstheme="minorEastAsia"/>
                <w:sz w:val="24"/>
                <w:szCs w:val="24"/>
                <w:highlight w:val="none"/>
                <w:lang w:bidi="en-US"/>
              </w:rPr>
              <w:t>3、磋商小组认为</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的报价明显低于其他通过符合性审查</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的报价，有可能影响工程质量或者不能诚信履约的，应当要求其在合理的时间内提供说明，必要时提交相关证明材料；</w:t>
            </w:r>
            <w:r>
              <w:rPr>
                <w:rFonts w:hint="eastAsia" w:asciiTheme="minorEastAsia" w:hAnsiTheme="minorEastAsia" w:eastAsiaTheme="minorEastAsia" w:cstheme="minorEastAsia"/>
                <w:sz w:val="24"/>
                <w:szCs w:val="24"/>
                <w:highlight w:val="none"/>
                <w:lang w:eastAsia="zh-CN" w:bidi="en-US"/>
              </w:rPr>
              <w:t>供应商</w:t>
            </w:r>
            <w:r>
              <w:rPr>
                <w:rFonts w:hint="eastAsia" w:asciiTheme="minorEastAsia" w:hAnsiTheme="minorEastAsia" w:eastAsiaTheme="minorEastAsia" w:cstheme="minorEastAsia"/>
                <w:sz w:val="24"/>
                <w:szCs w:val="24"/>
                <w:highlight w:val="none"/>
                <w:lang w:bidi="en-US"/>
              </w:rPr>
              <w:t>不能证明其报价合理性的，磋商小组应当将其作为无效文件处理。</w:t>
            </w:r>
          </w:p>
        </w:tc>
      </w:tr>
      <w:tr w14:paraId="2D2D8C1D">
        <w:tblPrEx>
          <w:tblCellMar>
            <w:top w:w="0" w:type="dxa"/>
            <w:left w:w="108" w:type="dxa"/>
            <w:bottom w:w="0" w:type="dxa"/>
            <w:right w:w="108" w:type="dxa"/>
          </w:tblCellMar>
        </w:tblPrEx>
        <w:trPr>
          <w:trHeight w:val="90" w:hRule="atLeast"/>
        </w:trPr>
        <w:tc>
          <w:tcPr>
            <w:tcW w:w="868" w:type="dxa"/>
            <w:vMerge w:val="restart"/>
            <w:tcBorders>
              <w:top w:val="single" w:color="auto" w:sz="4" w:space="0"/>
              <w:left w:val="single" w:color="auto" w:sz="4" w:space="0"/>
              <w:bottom w:val="single" w:color="auto" w:sz="4" w:space="0"/>
              <w:right w:val="single" w:color="auto" w:sz="4" w:space="0"/>
            </w:tcBorders>
            <w:noWrap w:val="0"/>
            <w:vAlign w:val="center"/>
          </w:tcPr>
          <w:p w14:paraId="4D1DACC1">
            <w:pPr>
              <w:spacing w:line="360" w:lineRule="auto"/>
              <w:jc w:val="center"/>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技术标</w:t>
            </w:r>
          </w:p>
          <w:p w14:paraId="59B10A5C">
            <w:pPr>
              <w:spacing w:line="360" w:lineRule="auto"/>
              <w:jc w:val="left"/>
              <w:rPr>
                <w:rFonts w:hint="eastAsia" w:ascii="宋体" w:hAnsi="宋体" w:eastAsia="宋体" w:cs="宋体"/>
                <w:color w:val="auto"/>
                <w:kern w:val="1"/>
                <w:sz w:val="24"/>
                <w:szCs w:val="24"/>
                <w:highlight w:val="none"/>
              </w:rPr>
            </w:pPr>
            <w:r>
              <w:rPr>
                <w:rFonts w:hint="eastAsia" w:ascii="宋体" w:hAnsi="宋体" w:eastAsia="宋体" w:cs="宋体"/>
                <w:color w:val="auto"/>
                <w:kern w:val="1"/>
                <w:sz w:val="24"/>
                <w:szCs w:val="24"/>
                <w:highlight w:val="none"/>
              </w:rPr>
              <w:t>（</w:t>
            </w:r>
            <w:r>
              <w:rPr>
                <w:rFonts w:hint="eastAsia" w:ascii="宋体" w:hAnsi="宋体" w:eastAsia="宋体" w:cs="宋体"/>
                <w:color w:val="auto"/>
                <w:kern w:val="1"/>
                <w:sz w:val="24"/>
                <w:szCs w:val="24"/>
                <w:highlight w:val="none"/>
                <w:lang w:val="en-US" w:eastAsia="zh-CN"/>
              </w:rPr>
              <w:t>50</w:t>
            </w:r>
            <w:r>
              <w:rPr>
                <w:rFonts w:hint="eastAsia" w:ascii="宋体" w:hAnsi="宋体" w:eastAsia="宋体" w:cs="宋体"/>
                <w:color w:val="auto"/>
                <w:kern w:val="1"/>
                <w:sz w:val="24"/>
                <w:szCs w:val="24"/>
                <w:highlight w:val="none"/>
              </w:rPr>
              <w:t>分）</w:t>
            </w:r>
          </w:p>
          <w:p w14:paraId="79AC32F7">
            <w:pPr>
              <w:spacing w:line="360" w:lineRule="auto"/>
              <w:jc w:val="center"/>
              <w:rPr>
                <w:rFonts w:hint="eastAsia" w:ascii="宋体" w:hAnsi="宋体" w:cs="宋体"/>
                <w:color w:val="auto"/>
                <w:spacing w:val="6"/>
                <w:kern w:val="1"/>
                <w:sz w:val="24"/>
                <w:szCs w:val="24"/>
                <w:highlight w:val="none"/>
              </w:rPr>
            </w:pPr>
          </w:p>
          <w:p w14:paraId="3580F6C4">
            <w:pPr>
              <w:spacing w:line="360" w:lineRule="auto"/>
              <w:jc w:val="center"/>
              <w:rPr>
                <w:rFonts w:hint="eastAsia" w:ascii="宋体" w:hAnsi="宋体" w:cs="宋体"/>
                <w:color w:val="auto"/>
                <w:spacing w:val="6"/>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02AD738E">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内容完整性</w:t>
            </w:r>
            <w:r>
              <w:rPr>
                <w:rFonts w:hint="eastAsia" w:ascii="宋体" w:hAnsi="宋体" w:eastAsia="宋体" w:cs="宋体"/>
                <w:color w:val="auto"/>
                <w:sz w:val="24"/>
                <w:szCs w:val="24"/>
                <w:highlight w:val="none"/>
                <w:lang w:val="en-US" w:eastAsia="zh-CN"/>
              </w:rPr>
              <w:t>和编制水平</w:t>
            </w:r>
          </w:p>
          <w:p w14:paraId="0C9B6767">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（0-10</w:t>
            </w:r>
            <w:r>
              <w:rPr>
                <w:rFonts w:hint="eastAsia" w:ascii="宋体" w:hAnsi="宋体" w:eastAsia="宋体" w:cs="宋体"/>
                <w:color w:val="auto"/>
                <w:sz w:val="24"/>
                <w:szCs w:val="24"/>
                <w:highlight w:val="none"/>
                <w:lang w:eastAsia="zh-CN"/>
              </w:rPr>
              <w:t>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779659C6">
            <w:pPr>
              <w:spacing w:line="36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内容完整性和编制水平科学合理、详实、完整、操作实施性强，关键技术问题的 认识及其对策措施是否科学严谨。 内容完整性和编制水平完全符合科学合理、内容详实、规范以及可行性强，得 </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val="en-US" w:eastAsia="zh-CN"/>
              </w:rPr>
              <w:t xml:space="preserve"> 分； 内容完整性和编制水平内容简单，科学合理性、规范以及可行性一般，得</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 xml:space="preserve">分；内容完整性和编制水平粗略不完整，科学合理性以及可行性差，得 </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 缺项不得分。</w:t>
            </w:r>
          </w:p>
        </w:tc>
      </w:tr>
      <w:tr w14:paraId="46988B02">
        <w:tblPrEx>
          <w:tblCellMar>
            <w:top w:w="0" w:type="dxa"/>
            <w:left w:w="108" w:type="dxa"/>
            <w:bottom w:w="0" w:type="dxa"/>
            <w:right w:w="108" w:type="dxa"/>
          </w:tblCellMar>
        </w:tblPrEx>
        <w:trPr>
          <w:trHeight w:val="1121"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1848EF4B">
            <w:pPr>
              <w:spacing w:line="360" w:lineRule="auto"/>
              <w:jc w:val="center"/>
              <w:rPr>
                <w:rFonts w:hint="eastAsia" w:ascii="宋体" w:hAnsi="宋体" w:cs="宋体"/>
                <w:color w:val="auto"/>
                <w:spacing w:val="6"/>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78C88C39">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施工方案与技术措施（0-10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752CDA77">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根据施工方案和技术措施的合理性、科学性及可操作性。 施工方案与技术措施详细完整、科学合理、可行性强得 10 分； 施工方案与技术措施简单、科学合理、可行性一般得 6 分； 施工方案与技术措施粗略、不合理、可行性差得 2 分。 缺项不得分。</w:t>
            </w:r>
          </w:p>
        </w:tc>
      </w:tr>
      <w:tr w14:paraId="247E83CC">
        <w:tblPrEx>
          <w:tblCellMar>
            <w:top w:w="0" w:type="dxa"/>
            <w:left w:w="108" w:type="dxa"/>
            <w:bottom w:w="0" w:type="dxa"/>
            <w:right w:w="108" w:type="dxa"/>
          </w:tblCellMar>
        </w:tblPrEx>
        <w:trPr>
          <w:trHeight w:val="2660"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3DC230AA">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6F354BEF">
            <w:pPr>
              <w:spacing w:line="360" w:lineRule="auto"/>
              <w:rPr>
                <w:rFonts w:hint="eastAsia" w:ascii="宋体" w:hAnsi="宋体" w:eastAsia="宋体" w:cs="宋体"/>
                <w:color w:val="auto"/>
                <w:sz w:val="24"/>
                <w:szCs w:val="24"/>
                <w:highlight w:val="none"/>
                <w:lang w:eastAsia="zh-CN"/>
              </w:rPr>
            </w:pPr>
          </w:p>
          <w:p w14:paraId="6767C6BA">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质量管理体系与措施（</w:t>
            </w:r>
            <w:r>
              <w:rPr>
                <w:rFonts w:hint="eastAsia" w:ascii="宋体" w:hAnsi="宋体" w:eastAsia="宋体" w:cs="宋体"/>
                <w:color w:val="auto"/>
                <w:sz w:val="24"/>
                <w:szCs w:val="24"/>
                <w:highlight w:val="none"/>
                <w:lang w:val="en-US" w:eastAsia="zh-CN"/>
              </w:rPr>
              <w:t>0-8分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CCA3093">
            <w:pPr>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有具体质量保证措施，人员组织与设备投入满足项目要求，专业、人员、设备匹 配合理。针对本项目制定出切实可行的</w:t>
            </w:r>
            <w:r>
              <w:rPr>
                <w:rFonts w:hint="eastAsia" w:ascii="宋体" w:hAnsi="宋体" w:cs="宋体"/>
                <w:color w:val="auto"/>
                <w:sz w:val="24"/>
                <w:szCs w:val="24"/>
                <w:highlight w:val="none"/>
                <w:lang w:eastAsia="zh-CN"/>
              </w:rPr>
              <w:t>施工保证措施</w:t>
            </w:r>
            <w:r>
              <w:rPr>
                <w:rFonts w:hint="eastAsia" w:ascii="宋体" w:hAnsi="宋体" w:eastAsia="宋体" w:cs="宋体"/>
                <w:color w:val="auto"/>
                <w:sz w:val="24"/>
                <w:szCs w:val="24"/>
                <w:highlight w:val="none"/>
                <w:lang w:eastAsia="zh-CN"/>
              </w:rPr>
              <w:t xml:space="preserve">。 编制计划详细完整、进度合理、可行强得 </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 xml:space="preserve"> 分。 缺项不得分。</w:t>
            </w:r>
          </w:p>
        </w:tc>
      </w:tr>
      <w:tr w14:paraId="4E642F92">
        <w:tblPrEx>
          <w:tblCellMar>
            <w:top w:w="0" w:type="dxa"/>
            <w:left w:w="108" w:type="dxa"/>
            <w:bottom w:w="0" w:type="dxa"/>
            <w:right w:w="108" w:type="dxa"/>
          </w:tblCellMar>
        </w:tblPrEx>
        <w:trPr>
          <w:trHeight w:val="3103"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7FAF78CF">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16B84170">
            <w:pPr>
              <w:spacing w:line="360" w:lineRule="auto"/>
              <w:rPr>
                <w:rFonts w:hint="eastAsia" w:ascii="宋体" w:hAnsi="宋体" w:eastAsia="宋体" w:cs="宋体"/>
                <w:color w:val="auto"/>
                <w:sz w:val="24"/>
                <w:szCs w:val="24"/>
                <w:highlight w:val="none"/>
                <w:lang w:eastAsia="zh-CN"/>
              </w:rPr>
            </w:pPr>
          </w:p>
          <w:p w14:paraId="46EE3A80">
            <w:pPr>
              <w:spacing w:line="360" w:lineRule="auto"/>
              <w:rPr>
                <w:rFonts w:hint="eastAsia" w:ascii="宋体" w:hAnsi="宋体" w:eastAsia="宋体" w:cs="宋体"/>
                <w:color w:val="auto"/>
                <w:sz w:val="24"/>
                <w:szCs w:val="24"/>
                <w:highlight w:val="none"/>
                <w:lang w:eastAsia="zh-CN"/>
              </w:rPr>
            </w:pPr>
          </w:p>
          <w:p w14:paraId="74890AC5">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安全管理体 系 与 措施 （</w:t>
            </w:r>
            <w:r>
              <w:rPr>
                <w:rFonts w:hint="eastAsia" w:ascii="宋体" w:hAnsi="宋体" w:eastAsia="宋体" w:cs="宋体"/>
                <w:color w:val="auto"/>
                <w:sz w:val="24"/>
                <w:szCs w:val="24"/>
                <w:highlight w:val="none"/>
                <w:lang w:val="en-US" w:eastAsia="zh-CN"/>
              </w:rPr>
              <w:t>0-6</w:t>
            </w:r>
            <w:r>
              <w:rPr>
                <w:rFonts w:hint="eastAsia" w:ascii="宋体" w:hAnsi="宋体" w:eastAsia="宋体" w:cs="宋体"/>
                <w:color w:val="auto"/>
                <w:sz w:val="24"/>
                <w:szCs w:val="24"/>
                <w:highlight w:val="none"/>
                <w:lang w:eastAsia="zh-CN"/>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694F78CE">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有具体安全管理体系与措施，人员组织与设备投入满足项目要求，专业、人员、 设备匹配合理。针对本项目制定出切实可行的</w:t>
            </w:r>
            <w:r>
              <w:rPr>
                <w:rFonts w:hint="eastAsia" w:ascii="宋体" w:hAnsi="宋体" w:cs="宋体"/>
                <w:color w:val="auto"/>
                <w:sz w:val="24"/>
                <w:szCs w:val="24"/>
                <w:highlight w:val="none"/>
                <w:lang w:eastAsia="zh-CN"/>
              </w:rPr>
              <w:t>施工保证措施</w:t>
            </w:r>
            <w:r>
              <w:rPr>
                <w:rFonts w:hint="eastAsia" w:ascii="宋体" w:hAnsi="宋体" w:eastAsia="宋体" w:cs="宋体"/>
                <w:color w:val="auto"/>
                <w:sz w:val="24"/>
                <w:szCs w:val="24"/>
                <w:highlight w:val="none"/>
                <w:lang w:eastAsia="zh-CN"/>
              </w:rPr>
              <w:t xml:space="preserve">。 编制计划详细完整、进度合理、可行强得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分。 缺项不得分。</w:t>
            </w:r>
          </w:p>
        </w:tc>
      </w:tr>
      <w:tr w14:paraId="490A36C3">
        <w:tblPrEx>
          <w:tblCellMar>
            <w:top w:w="0" w:type="dxa"/>
            <w:left w:w="108" w:type="dxa"/>
            <w:bottom w:w="0" w:type="dxa"/>
            <w:right w:w="108" w:type="dxa"/>
          </w:tblCellMar>
        </w:tblPrEx>
        <w:trPr>
          <w:trHeight w:val="2570"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0CFB50B4">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26E2AB14">
            <w:pPr>
              <w:spacing w:line="360" w:lineRule="auto"/>
              <w:jc w:val="both"/>
              <w:rPr>
                <w:rFonts w:hint="eastAsia" w:ascii="宋体" w:hAnsi="宋体" w:eastAsia="宋体" w:cs="宋体"/>
                <w:color w:val="auto"/>
                <w:sz w:val="24"/>
                <w:szCs w:val="24"/>
                <w:highlight w:val="none"/>
                <w:lang w:eastAsia="zh-CN"/>
              </w:rPr>
            </w:pPr>
          </w:p>
          <w:p w14:paraId="335EBE45">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工程进度计 划与措施 （</w:t>
            </w:r>
            <w:r>
              <w:rPr>
                <w:rFonts w:hint="eastAsia" w:ascii="宋体" w:hAnsi="宋体" w:eastAsia="宋体" w:cs="宋体"/>
                <w:color w:val="auto"/>
                <w:sz w:val="24"/>
                <w:szCs w:val="24"/>
                <w:highlight w:val="none"/>
                <w:lang w:val="en-US" w:eastAsia="zh-CN"/>
              </w:rPr>
              <w:t>0-6</w:t>
            </w:r>
            <w:r>
              <w:rPr>
                <w:rFonts w:hint="eastAsia" w:ascii="宋体" w:hAnsi="宋体" w:eastAsia="宋体" w:cs="宋体"/>
                <w:color w:val="auto"/>
                <w:sz w:val="24"/>
                <w:szCs w:val="24"/>
                <w:highlight w:val="none"/>
                <w:lang w:eastAsia="zh-CN"/>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8C600CE">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有具体工程进度计划与措施，人员组织与设备投入满足项目要求，专业、人员、 设备匹配合理。针对本项目制定出切实可行的</w:t>
            </w:r>
            <w:r>
              <w:rPr>
                <w:rFonts w:hint="eastAsia" w:ascii="宋体" w:hAnsi="宋体" w:cs="宋体"/>
                <w:color w:val="auto"/>
                <w:sz w:val="24"/>
                <w:szCs w:val="24"/>
                <w:highlight w:val="none"/>
                <w:lang w:val="en-US" w:eastAsia="zh-CN"/>
              </w:rPr>
              <w:t>进度</w:t>
            </w:r>
            <w:r>
              <w:rPr>
                <w:rFonts w:hint="eastAsia" w:ascii="宋体" w:hAnsi="宋体" w:eastAsia="宋体" w:cs="宋体"/>
                <w:color w:val="auto"/>
                <w:sz w:val="24"/>
                <w:szCs w:val="24"/>
                <w:highlight w:val="none"/>
                <w:lang w:eastAsia="zh-CN"/>
              </w:rPr>
              <w:t xml:space="preserve">保证措施。 编制计划详细完整、进度合理、可行强得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 xml:space="preserve"> 分； 编制计划简单、进度合理、可行性一般得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 xml:space="preserve">分； 编制计划粗略、进度不合理、可行性差得 </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 xml:space="preserve"> 分。缺项不得分。</w:t>
            </w:r>
          </w:p>
        </w:tc>
      </w:tr>
      <w:tr w14:paraId="6787A301">
        <w:tblPrEx>
          <w:tblCellMar>
            <w:top w:w="0" w:type="dxa"/>
            <w:left w:w="108" w:type="dxa"/>
            <w:bottom w:w="0" w:type="dxa"/>
            <w:right w:w="108" w:type="dxa"/>
          </w:tblCellMar>
        </w:tblPrEx>
        <w:trPr>
          <w:trHeight w:val="493"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72897BB2">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4D802A9A">
            <w:pPr>
              <w:spacing w:line="360" w:lineRule="auto"/>
              <w:rPr>
                <w:rFonts w:hint="eastAsia" w:ascii="宋体" w:hAnsi="宋体" w:eastAsia="宋体" w:cs="宋体"/>
                <w:color w:val="auto"/>
                <w:kern w:val="1"/>
                <w:sz w:val="24"/>
                <w:szCs w:val="24"/>
                <w:highlight w:val="none"/>
                <w:lang w:eastAsia="zh-CN"/>
              </w:rPr>
            </w:pPr>
            <w:r>
              <w:rPr>
                <w:rFonts w:hint="eastAsia" w:ascii="宋体" w:hAnsi="宋体" w:eastAsia="宋体" w:cs="宋体"/>
                <w:color w:val="auto"/>
                <w:sz w:val="24"/>
                <w:szCs w:val="24"/>
                <w:highlight w:val="none"/>
              </w:rPr>
              <w:t>文明施工、环境保护管理体系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45C0B578">
            <w:pPr>
              <w:spacing w:line="360" w:lineRule="auto"/>
              <w:jc w:val="left"/>
              <w:rPr>
                <w:rFonts w:hint="eastAsia" w:ascii="宋体" w:hAnsi="宋体" w:cs="宋体"/>
                <w:color w:val="auto"/>
                <w:kern w:val="1"/>
                <w:sz w:val="24"/>
                <w:szCs w:val="24"/>
                <w:highlight w:val="none"/>
              </w:rPr>
            </w:pPr>
            <w:r>
              <w:rPr>
                <w:rFonts w:hint="eastAsia" w:ascii="宋体" w:hAnsi="宋体" w:cs="宋体"/>
                <w:sz w:val="24"/>
                <w:szCs w:val="24"/>
                <w:highlight w:val="none"/>
              </w:rPr>
              <w:t>根据确保文明及环保施工的的组织措施先进、合理性可靠</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针对性强</w:t>
            </w:r>
            <w:r>
              <w:rPr>
                <w:rFonts w:hint="eastAsia" w:ascii="宋体" w:hAnsi="宋体" w:cs="宋体"/>
                <w:sz w:val="24"/>
                <w:szCs w:val="24"/>
                <w:highlight w:val="none"/>
              </w:rPr>
              <w:t>的得</w:t>
            </w:r>
            <w:r>
              <w:rPr>
                <w:rFonts w:hint="eastAsia" w:ascii="宋体" w:hAnsi="宋体" w:cs="宋体"/>
                <w:sz w:val="24"/>
                <w:szCs w:val="24"/>
                <w:highlight w:val="none"/>
                <w:lang w:val="en-US" w:eastAsia="zh-CN"/>
              </w:rPr>
              <w:t>4</w:t>
            </w:r>
            <w:r>
              <w:rPr>
                <w:rFonts w:hint="eastAsia" w:ascii="宋体" w:hAnsi="宋体" w:cs="宋体"/>
                <w:sz w:val="24"/>
                <w:szCs w:val="24"/>
                <w:highlight w:val="none"/>
              </w:rPr>
              <w:t>-</w:t>
            </w:r>
            <w:r>
              <w:rPr>
                <w:rFonts w:hint="eastAsia" w:ascii="宋体" w:hAnsi="宋体" w:cs="宋体"/>
                <w:sz w:val="24"/>
                <w:szCs w:val="24"/>
                <w:highlight w:val="none"/>
                <w:lang w:val="en-US" w:eastAsia="zh-CN"/>
              </w:rPr>
              <w:t>6</w:t>
            </w:r>
            <w:r>
              <w:rPr>
                <w:rFonts w:hint="eastAsia" w:ascii="宋体" w:hAnsi="宋体" w:cs="宋体"/>
                <w:sz w:val="24"/>
                <w:szCs w:val="24"/>
                <w:highlight w:val="none"/>
              </w:rPr>
              <w:t>分，</w:t>
            </w:r>
            <w:r>
              <w:rPr>
                <w:rFonts w:hint="eastAsia" w:ascii="宋体" w:hAnsi="宋体" w:cs="宋体"/>
                <w:sz w:val="24"/>
                <w:szCs w:val="24"/>
                <w:highlight w:val="none"/>
                <w:lang w:val="en-US" w:eastAsia="zh-CN"/>
              </w:rPr>
              <w:t>一般</w:t>
            </w:r>
            <w:r>
              <w:rPr>
                <w:rFonts w:hint="eastAsia" w:ascii="宋体" w:hAnsi="宋体" w:cs="宋体"/>
                <w:sz w:val="24"/>
                <w:szCs w:val="24"/>
                <w:highlight w:val="none"/>
              </w:rPr>
              <w:t>的得</w:t>
            </w:r>
            <w:r>
              <w:rPr>
                <w:rFonts w:hint="eastAsia" w:ascii="宋体" w:hAnsi="宋体" w:cs="宋体"/>
                <w:sz w:val="24"/>
                <w:szCs w:val="24"/>
                <w:highlight w:val="none"/>
                <w:lang w:val="en-US" w:eastAsia="zh-CN"/>
              </w:rPr>
              <w:t>1-3</w:t>
            </w:r>
            <w:r>
              <w:rPr>
                <w:rFonts w:hint="eastAsia" w:ascii="宋体" w:hAnsi="宋体" w:cs="宋体"/>
                <w:sz w:val="24"/>
                <w:szCs w:val="24"/>
                <w:highlight w:val="none"/>
              </w:rPr>
              <w:t>分，否则</w:t>
            </w:r>
            <w:r>
              <w:rPr>
                <w:rFonts w:hint="eastAsia" w:ascii="宋体" w:hAnsi="宋体" w:cs="宋体"/>
                <w:sz w:val="24"/>
                <w:szCs w:val="24"/>
                <w:highlight w:val="none"/>
                <w:lang w:val="en-US" w:eastAsia="zh-CN"/>
              </w:rPr>
              <w:t>不得分。</w:t>
            </w:r>
          </w:p>
        </w:tc>
      </w:tr>
      <w:tr w14:paraId="76BAA696">
        <w:tblPrEx>
          <w:tblCellMar>
            <w:top w:w="0" w:type="dxa"/>
            <w:left w:w="108" w:type="dxa"/>
            <w:bottom w:w="0" w:type="dxa"/>
            <w:right w:w="108" w:type="dxa"/>
          </w:tblCellMar>
        </w:tblPrEx>
        <w:trPr>
          <w:trHeight w:val="349"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2F5503F2">
            <w:pPr>
              <w:spacing w:line="360" w:lineRule="auto"/>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top"/>
          </w:tcPr>
          <w:p w14:paraId="7FFD8582">
            <w:pPr>
              <w:spacing w:line="360" w:lineRule="auto"/>
              <w:rPr>
                <w:rFonts w:hint="eastAsia" w:ascii="宋体" w:hAnsi="宋体" w:eastAsia="宋体" w:cs="宋体"/>
                <w:color w:val="auto"/>
                <w:kern w:val="1"/>
                <w:sz w:val="24"/>
                <w:szCs w:val="24"/>
                <w:highlight w:val="none"/>
                <w:lang w:eastAsia="zh-CN"/>
              </w:rPr>
            </w:pPr>
            <w:r>
              <w:rPr>
                <w:rFonts w:hint="eastAsia" w:ascii="宋体" w:hAnsi="宋体" w:eastAsia="宋体" w:cs="宋体"/>
                <w:color w:val="auto"/>
                <w:sz w:val="24"/>
                <w:szCs w:val="24"/>
                <w:highlight w:val="none"/>
              </w:rPr>
              <w:t>拟投入资源配备计划</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92745D7">
            <w:pPr>
              <w:spacing w:line="360" w:lineRule="auto"/>
              <w:jc w:val="left"/>
              <w:rPr>
                <w:rFonts w:hint="eastAsia" w:ascii="宋体" w:hAnsi="宋体" w:cs="宋体"/>
                <w:color w:val="auto"/>
                <w:kern w:val="1"/>
                <w:sz w:val="24"/>
                <w:szCs w:val="24"/>
                <w:highlight w:val="none"/>
              </w:rPr>
            </w:pPr>
            <w:r>
              <w:rPr>
                <w:rFonts w:hint="eastAsia" w:ascii="宋体" w:hAnsi="宋体" w:cs="宋体"/>
                <w:color w:val="auto"/>
                <w:kern w:val="2"/>
                <w:sz w:val="24"/>
                <w:szCs w:val="24"/>
                <w:highlight w:val="none"/>
              </w:rPr>
              <w:t>根据设备配备计划和劳动力配备计划的合理性，可靠的得</w:t>
            </w:r>
            <w:r>
              <w:rPr>
                <w:rFonts w:hint="eastAsia" w:ascii="宋体" w:hAnsi="宋体" w:cs="宋体"/>
                <w:color w:val="auto"/>
                <w:kern w:val="2"/>
                <w:sz w:val="24"/>
                <w:szCs w:val="24"/>
                <w:highlight w:val="none"/>
                <w:lang w:val="en-US" w:eastAsia="zh-CN"/>
              </w:rPr>
              <w:t>3-4</w:t>
            </w:r>
            <w:r>
              <w:rPr>
                <w:rFonts w:hint="eastAsia" w:ascii="宋体" w:hAnsi="宋体" w:cs="宋体"/>
                <w:color w:val="auto"/>
                <w:kern w:val="2"/>
                <w:sz w:val="24"/>
                <w:szCs w:val="24"/>
                <w:highlight w:val="none"/>
              </w:rPr>
              <w:t>分，一般的得</w:t>
            </w:r>
            <w:r>
              <w:rPr>
                <w:rFonts w:hint="eastAsia" w:ascii="宋体" w:hAnsi="宋体" w:cs="宋体"/>
                <w:color w:val="auto"/>
                <w:kern w:val="2"/>
                <w:sz w:val="24"/>
                <w:szCs w:val="24"/>
                <w:highlight w:val="none"/>
                <w:lang w:val="en-US" w:eastAsia="zh-CN"/>
              </w:rPr>
              <w:t>1-2</w:t>
            </w:r>
            <w:r>
              <w:rPr>
                <w:rFonts w:hint="eastAsia" w:ascii="宋体" w:hAnsi="宋体" w:cs="宋体"/>
                <w:color w:val="auto"/>
                <w:kern w:val="2"/>
                <w:sz w:val="24"/>
                <w:szCs w:val="24"/>
                <w:highlight w:val="none"/>
              </w:rPr>
              <w:t>分，</w:t>
            </w:r>
            <w:r>
              <w:rPr>
                <w:rFonts w:hint="eastAsia" w:ascii="宋体" w:hAnsi="宋体" w:cs="宋体"/>
                <w:sz w:val="24"/>
                <w:szCs w:val="24"/>
                <w:highlight w:val="none"/>
              </w:rPr>
              <w:t>否则</w:t>
            </w:r>
            <w:r>
              <w:rPr>
                <w:rFonts w:hint="eastAsia" w:ascii="宋体" w:hAnsi="宋体" w:cs="宋体"/>
                <w:sz w:val="24"/>
                <w:szCs w:val="24"/>
                <w:highlight w:val="none"/>
                <w:lang w:val="en-US" w:eastAsia="zh-CN"/>
              </w:rPr>
              <w:t>不得分</w:t>
            </w:r>
            <w:r>
              <w:rPr>
                <w:rFonts w:hint="eastAsia" w:ascii="宋体" w:hAnsi="宋体" w:cs="宋体"/>
                <w:color w:val="auto"/>
                <w:kern w:val="2"/>
                <w:sz w:val="24"/>
                <w:szCs w:val="24"/>
                <w:highlight w:val="none"/>
              </w:rPr>
              <w:t>。</w:t>
            </w:r>
          </w:p>
        </w:tc>
      </w:tr>
      <w:tr w14:paraId="18C04F7D">
        <w:tblPrEx>
          <w:tblCellMar>
            <w:top w:w="0" w:type="dxa"/>
            <w:left w:w="108" w:type="dxa"/>
            <w:bottom w:w="0" w:type="dxa"/>
            <w:right w:w="108" w:type="dxa"/>
          </w:tblCellMar>
        </w:tblPrEx>
        <w:trPr>
          <w:trHeight w:val="241"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top"/>
          </w:tcPr>
          <w:p w14:paraId="2659DAB8">
            <w:pPr>
              <w:spacing w:line="360" w:lineRule="auto"/>
              <w:rPr>
                <w:rFonts w:hint="eastAsia" w:ascii="宋体" w:hAnsi="宋体" w:cs="宋体"/>
                <w:color w:val="auto"/>
                <w:kern w:val="1"/>
                <w:sz w:val="24"/>
                <w:szCs w:val="24"/>
                <w:highlight w:val="none"/>
              </w:rPr>
            </w:pPr>
          </w:p>
        </w:tc>
        <w:tc>
          <w:tcPr>
            <w:tcW w:w="7972" w:type="dxa"/>
            <w:gridSpan w:val="2"/>
            <w:tcBorders>
              <w:top w:val="single" w:color="auto" w:sz="4" w:space="0"/>
              <w:left w:val="single" w:color="auto" w:sz="4" w:space="0"/>
              <w:bottom w:val="single" w:color="auto" w:sz="4" w:space="0"/>
              <w:right w:val="single" w:color="auto" w:sz="4" w:space="0"/>
            </w:tcBorders>
            <w:noWrap w:val="0"/>
            <w:vAlign w:val="top"/>
          </w:tcPr>
          <w:p w14:paraId="18669E0E">
            <w:pPr>
              <w:spacing w:line="360" w:lineRule="auto"/>
              <w:jc w:val="both"/>
              <w:rPr>
                <w:rFonts w:hint="eastAsia" w:ascii="宋体" w:hAnsi="宋体" w:cs="宋体"/>
                <w:color w:val="auto"/>
                <w:kern w:val="1"/>
                <w:sz w:val="24"/>
                <w:szCs w:val="24"/>
                <w:highlight w:val="none"/>
                <w:lang w:eastAsia="zh-CN"/>
              </w:rPr>
            </w:pPr>
            <w:r>
              <w:rPr>
                <w:rFonts w:hint="eastAsia" w:ascii="宋体" w:hAnsi="宋体" w:cs="宋体"/>
                <w:b/>
                <w:bCs/>
                <w:color w:val="auto"/>
                <w:kern w:val="1"/>
                <w:sz w:val="24"/>
                <w:szCs w:val="24"/>
                <w:highlight w:val="none"/>
                <w:lang w:eastAsia="zh-CN"/>
              </w:rPr>
              <w:t>缺项为0分。不缺项不低于最低分</w:t>
            </w:r>
          </w:p>
        </w:tc>
      </w:tr>
      <w:tr w14:paraId="4BD7CBF0">
        <w:tblPrEx>
          <w:tblCellMar>
            <w:top w:w="0" w:type="dxa"/>
            <w:left w:w="108" w:type="dxa"/>
            <w:bottom w:w="0" w:type="dxa"/>
            <w:right w:w="108" w:type="dxa"/>
          </w:tblCellMar>
        </w:tblPrEx>
        <w:trPr>
          <w:trHeight w:val="637" w:hRule="atLeast"/>
        </w:trPr>
        <w:tc>
          <w:tcPr>
            <w:tcW w:w="868" w:type="dxa"/>
            <w:vMerge w:val="restart"/>
            <w:tcBorders>
              <w:top w:val="single" w:color="auto" w:sz="4" w:space="0"/>
              <w:left w:val="single" w:color="auto" w:sz="4" w:space="0"/>
              <w:bottom w:val="single" w:color="auto" w:sz="4" w:space="0"/>
              <w:right w:val="single" w:color="auto" w:sz="4" w:space="0"/>
            </w:tcBorders>
            <w:noWrap w:val="0"/>
            <w:vAlign w:val="center"/>
          </w:tcPr>
          <w:p w14:paraId="66950A03">
            <w:pPr>
              <w:spacing w:line="360" w:lineRule="auto"/>
              <w:jc w:val="center"/>
              <w:rPr>
                <w:rFonts w:hint="eastAsia" w:ascii="宋体" w:hAnsi="宋体" w:cs="宋体"/>
                <w:color w:val="auto"/>
                <w:kern w:val="1"/>
                <w:sz w:val="24"/>
                <w:szCs w:val="24"/>
                <w:highlight w:val="none"/>
                <w:lang w:val="en-US" w:eastAsia="zh-CN"/>
              </w:rPr>
            </w:pPr>
          </w:p>
          <w:p w14:paraId="7F08DE20">
            <w:pPr>
              <w:spacing w:line="360" w:lineRule="auto"/>
              <w:jc w:val="center"/>
              <w:rPr>
                <w:rFonts w:hint="eastAsia" w:ascii="宋体" w:hAnsi="宋体" w:cs="宋体"/>
                <w:color w:val="auto"/>
                <w:kern w:val="1"/>
                <w:sz w:val="24"/>
                <w:szCs w:val="24"/>
                <w:highlight w:val="none"/>
                <w:lang w:val="en-US" w:eastAsia="zh-CN"/>
              </w:rPr>
            </w:pPr>
          </w:p>
          <w:p w14:paraId="05F4B67D">
            <w:pPr>
              <w:spacing w:line="360" w:lineRule="auto"/>
              <w:jc w:val="center"/>
              <w:rPr>
                <w:rFonts w:hint="eastAsia" w:ascii="宋体" w:hAnsi="宋体" w:cs="宋体"/>
                <w:color w:val="auto"/>
                <w:kern w:val="1"/>
                <w:sz w:val="24"/>
                <w:szCs w:val="24"/>
                <w:highlight w:val="none"/>
                <w:lang w:val="en-US" w:eastAsia="zh-CN"/>
              </w:rPr>
            </w:pPr>
          </w:p>
          <w:p w14:paraId="35347AAC">
            <w:pPr>
              <w:spacing w:line="360" w:lineRule="auto"/>
              <w:jc w:val="center"/>
              <w:rPr>
                <w:rFonts w:hint="eastAsia" w:ascii="宋体" w:hAnsi="宋体" w:cs="宋体"/>
                <w:color w:val="auto"/>
                <w:kern w:val="1"/>
                <w:sz w:val="24"/>
                <w:szCs w:val="24"/>
                <w:highlight w:val="none"/>
                <w:lang w:val="en-US" w:eastAsia="zh-CN"/>
              </w:rPr>
            </w:pPr>
          </w:p>
          <w:p w14:paraId="76471246">
            <w:pPr>
              <w:spacing w:line="360" w:lineRule="auto"/>
              <w:jc w:val="center"/>
              <w:rPr>
                <w:rFonts w:hint="eastAsia" w:ascii="宋体" w:hAnsi="宋体" w:cs="宋体"/>
                <w:color w:val="auto"/>
                <w:kern w:val="1"/>
                <w:sz w:val="24"/>
                <w:szCs w:val="24"/>
                <w:highlight w:val="none"/>
                <w:lang w:val="en-US" w:eastAsia="zh-CN"/>
              </w:rPr>
            </w:pPr>
          </w:p>
          <w:p w14:paraId="53EC452E">
            <w:pPr>
              <w:spacing w:line="360" w:lineRule="auto"/>
              <w:jc w:val="center"/>
              <w:rPr>
                <w:rFonts w:hint="eastAsia" w:ascii="宋体" w:hAnsi="宋体" w:cs="宋体"/>
                <w:color w:val="auto"/>
                <w:kern w:val="1"/>
                <w:sz w:val="24"/>
                <w:szCs w:val="24"/>
                <w:highlight w:val="none"/>
                <w:lang w:val="en-US" w:eastAsia="zh-CN"/>
              </w:rPr>
            </w:pPr>
          </w:p>
          <w:p w14:paraId="33E0863C">
            <w:pPr>
              <w:spacing w:line="360" w:lineRule="auto"/>
              <w:jc w:val="center"/>
              <w:rPr>
                <w:rFonts w:hint="default" w:ascii="宋体" w:hAnsi="宋体" w:eastAsia="宋体" w:cs="宋体"/>
                <w:color w:val="auto"/>
                <w:kern w:val="1"/>
                <w:sz w:val="24"/>
                <w:szCs w:val="24"/>
                <w:highlight w:val="none"/>
                <w:lang w:val="en-US" w:eastAsia="zh-CN"/>
              </w:rPr>
            </w:pPr>
            <w:r>
              <w:rPr>
                <w:rFonts w:hint="eastAsia" w:ascii="宋体" w:hAnsi="宋体" w:cs="宋体"/>
                <w:color w:val="auto"/>
                <w:kern w:val="1"/>
                <w:sz w:val="24"/>
                <w:szCs w:val="24"/>
                <w:highlight w:val="none"/>
                <w:lang w:val="en-US" w:eastAsia="zh-CN"/>
              </w:rPr>
              <w:t>综合标（20分）</w:t>
            </w:r>
          </w:p>
        </w:tc>
        <w:tc>
          <w:tcPr>
            <w:tcW w:w="1477" w:type="dxa"/>
            <w:tcBorders>
              <w:top w:val="single" w:color="auto" w:sz="4" w:space="0"/>
              <w:left w:val="single" w:color="auto" w:sz="4" w:space="0"/>
              <w:bottom w:val="single" w:color="auto" w:sz="4" w:space="0"/>
              <w:right w:val="single" w:color="auto" w:sz="4" w:space="0"/>
            </w:tcBorders>
            <w:noWrap w:val="0"/>
            <w:vAlign w:val="center"/>
          </w:tcPr>
          <w:p w14:paraId="30913F10">
            <w:pPr>
              <w:spacing w:line="440" w:lineRule="exact"/>
              <w:jc w:val="center"/>
              <w:rPr>
                <w:rFonts w:ascii="宋体" w:hAnsi="宋体" w:eastAsia="宋体" w:cs="宋体"/>
                <w:bCs/>
                <w:sz w:val="24"/>
                <w:szCs w:val="24"/>
                <w:highlight w:val="none"/>
              </w:rPr>
            </w:pPr>
            <w:r>
              <w:rPr>
                <w:rFonts w:hint="eastAsia" w:ascii="宋体" w:hAnsi="宋体" w:eastAsia="宋体" w:cs="宋体"/>
                <w:bCs/>
                <w:sz w:val="24"/>
                <w:szCs w:val="24"/>
                <w:highlight w:val="none"/>
              </w:rPr>
              <w:t>企业业绩</w:t>
            </w:r>
          </w:p>
          <w:p w14:paraId="2B0D24DC">
            <w:pPr>
              <w:spacing w:line="360" w:lineRule="auto"/>
              <w:jc w:val="center"/>
              <w:rPr>
                <w:rFonts w:hint="eastAsia" w:ascii="宋体" w:hAnsi="宋体" w:cs="宋体"/>
                <w:color w:val="auto"/>
                <w:kern w:val="1"/>
                <w:sz w:val="24"/>
                <w:szCs w:val="24"/>
                <w:highlight w:val="none"/>
              </w:rPr>
            </w:pPr>
            <w:r>
              <w:rPr>
                <w:rFonts w:hint="eastAsia" w:ascii="宋体" w:hAnsi="宋体" w:cs="宋体"/>
                <w:color w:val="auto"/>
                <w:kern w:val="1"/>
                <w:sz w:val="24"/>
                <w:szCs w:val="24"/>
                <w:highlight w:val="none"/>
              </w:rPr>
              <w:t>（</w:t>
            </w:r>
            <w:r>
              <w:rPr>
                <w:rFonts w:hint="eastAsia" w:ascii="宋体" w:hAnsi="宋体" w:cs="宋体"/>
                <w:color w:val="auto"/>
                <w:kern w:val="1"/>
                <w:sz w:val="24"/>
                <w:szCs w:val="24"/>
                <w:highlight w:val="none"/>
                <w:lang w:val="en-US" w:eastAsia="zh-CN"/>
              </w:rPr>
              <w:t>0-6</w:t>
            </w:r>
            <w:r>
              <w:rPr>
                <w:rFonts w:hint="eastAsia" w:ascii="宋体" w:hAnsi="宋体" w:cs="宋体"/>
                <w:color w:val="auto"/>
                <w:kern w:val="1"/>
                <w:sz w:val="24"/>
                <w:szCs w:val="24"/>
                <w:highlight w:val="none"/>
              </w:rPr>
              <w:t>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198CCDC6">
            <w:pPr>
              <w:rPr>
                <w:rFonts w:hint="eastAsia" w:asciiTheme="minorHAnsi" w:hAnsiTheme="minorHAnsi" w:eastAsiaTheme="minorEastAsia" w:cstheme="minorBidi"/>
                <w:kern w:val="2"/>
                <w:sz w:val="24"/>
                <w:szCs w:val="24"/>
                <w:highlight w:val="none"/>
                <w:lang w:val="en-US" w:eastAsia="zh-CN" w:bidi="ar-SA"/>
              </w:rPr>
            </w:pPr>
            <w:r>
              <w:rPr>
                <w:rFonts w:hint="eastAsia"/>
                <w:sz w:val="24"/>
                <w:szCs w:val="24"/>
                <w:highlight w:val="none"/>
                <w:lang w:eastAsia="zh-CN"/>
              </w:rPr>
              <w:t>能够提供</w:t>
            </w:r>
            <w:r>
              <w:rPr>
                <w:rFonts w:hint="eastAsia"/>
                <w:sz w:val="24"/>
                <w:szCs w:val="24"/>
                <w:highlight w:val="none"/>
                <w:lang w:val="en-US" w:eastAsia="zh-CN"/>
              </w:rPr>
              <w:t>2023</w:t>
            </w:r>
            <w:r>
              <w:rPr>
                <w:rFonts w:hint="eastAsia"/>
                <w:sz w:val="24"/>
                <w:szCs w:val="24"/>
                <w:highlight w:val="none"/>
                <w:lang w:eastAsia="zh-CN"/>
              </w:rPr>
              <w:t>年1月1日以来承担过类似业绩的每项得2分，每增加一个业绩得</w:t>
            </w:r>
            <w:r>
              <w:rPr>
                <w:rFonts w:hint="eastAsia"/>
                <w:sz w:val="24"/>
                <w:szCs w:val="24"/>
                <w:highlight w:val="none"/>
                <w:lang w:val="en-US" w:eastAsia="zh-CN"/>
              </w:rPr>
              <w:t>2</w:t>
            </w:r>
            <w:r>
              <w:rPr>
                <w:rFonts w:hint="eastAsia"/>
                <w:sz w:val="24"/>
                <w:szCs w:val="24"/>
                <w:highlight w:val="none"/>
                <w:lang w:eastAsia="zh-CN"/>
              </w:rPr>
              <w:t>分，最多</w:t>
            </w:r>
            <w:r>
              <w:rPr>
                <w:rFonts w:hint="eastAsia"/>
                <w:sz w:val="24"/>
                <w:szCs w:val="24"/>
                <w:highlight w:val="none"/>
                <w:lang w:val="en-US" w:eastAsia="zh-CN"/>
              </w:rPr>
              <w:t>6</w:t>
            </w:r>
            <w:r>
              <w:rPr>
                <w:rFonts w:hint="eastAsia"/>
                <w:sz w:val="24"/>
                <w:szCs w:val="24"/>
                <w:highlight w:val="none"/>
                <w:lang w:eastAsia="zh-CN"/>
              </w:rPr>
              <w:t>分。</w:t>
            </w:r>
            <w:r>
              <w:rPr>
                <w:rFonts w:hint="eastAsia" w:ascii="宋体" w:hAnsi="宋体" w:eastAsia="宋体" w:cs="宋体"/>
                <w:b/>
                <w:bCs/>
                <w:color w:val="auto"/>
                <w:sz w:val="24"/>
                <w:szCs w:val="24"/>
                <w:highlight w:val="none"/>
                <w:lang w:eastAsia="zh-CN"/>
              </w:rPr>
              <w:t>（以合同签订时间为准，</w:t>
            </w:r>
            <w:r>
              <w:rPr>
                <w:rFonts w:hint="eastAsia" w:ascii="宋体" w:hAnsi="宋体" w:cs="宋体"/>
                <w:b/>
                <w:bCs/>
                <w:color w:val="auto"/>
                <w:sz w:val="24"/>
                <w:szCs w:val="24"/>
                <w:highlight w:val="none"/>
                <w:lang w:val="en-US" w:eastAsia="zh-CN"/>
              </w:rPr>
              <w:t>响应文件</w:t>
            </w:r>
            <w:r>
              <w:rPr>
                <w:rFonts w:hint="eastAsia" w:ascii="宋体" w:hAnsi="宋体" w:eastAsia="宋体" w:cs="宋体"/>
                <w:b/>
                <w:bCs/>
                <w:color w:val="auto"/>
                <w:sz w:val="24"/>
                <w:szCs w:val="24"/>
                <w:highlight w:val="none"/>
                <w:lang w:eastAsia="zh-CN"/>
              </w:rPr>
              <w:t>中附中标通知书</w:t>
            </w:r>
            <w:r>
              <w:rPr>
                <w:rFonts w:hint="eastAsia" w:ascii="宋体" w:hAnsi="宋体" w:cs="宋体"/>
                <w:b/>
                <w:bCs/>
                <w:color w:val="auto"/>
                <w:sz w:val="24"/>
                <w:szCs w:val="24"/>
                <w:highlight w:val="none"/>
                <w:lang w:val="en-US" w:eastAsia="zh-CN"/>
              </w:rPr>
              <w:t>或</w:t>
            </w:r>
            <w:r>
              <w:rPr>
                <w:rFonts w:hint="eastAsia" w:ascii="宋体" w:hAnsi="宋体" w:eastAsia="宋体" w:cs="宋体"/>
                <w:b/>
                <w:bCs/>
                <w:color w:val="auto"/>
                <w:sz w:val="24"/>
                <w:szCs w:val="24"/>
                <w:highlight w:val="none"/>
                <w:lang w:eastAsia="zh-CN"/>
              </w:rPr>
              <w:t>合同协议书的扫描件，未提供不得分</w:t>
            </w:r>
            <w:r>
              <w:rPr>
                <w:rFonts w:hint="eastAsia" w:ascii="宋体" w:hAnsi="宋体" w:eastAsia="宋体" w:cs="宋体"/>
                <w:b/>
                <w:bCs/>
                <w:color w:val="auto"/>
                <w:sz w:val="24"/>
                <w:szCs w:val="24"/>
                <w:highlight w:val="none"/>
                <w:lang w:val="en-US" w:eastAsia="zh-CN"/>
              </w:rPr>
              <w:t>)</w:t>
            </w:r>
          </w:p>
        </w:tc>
      </w:tr>
      <w:tr w14:paraId="40D21FDA">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549DB9C5">
            <w:pPr>
              <w:spacing w:line="360" w:lineRule="auto"/>
              <w:jc w:val="center"/>
              <w:rPr>
                <w:rFonts w:hint="eastAsia" w:ascii="宋体" w:hAnsi="宋体" w:cs="宋体"/>
                <w:color w:val="auto"/>
                <w:kern w:val="1"/>
                <w:sz w:val="24"/>
                <w:szCs w:val="24"/>
                <w:highlight w:val="none"/>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44A894FF">
            <w:pPr>
              <w:snapToGrid w:val="0"/>
              <w:spacing w:line="360" w:lineRule="auto"/>
              <w:jc w:val="center"/>
              <w:rPr>
                <w:rFonts w:hint="eastAsia" w:ascii="宋体" w:hAnsi="宋体" w:cs="宋体"/>
                <w:color w:val="auto"/>
                <w:kern w:val="1"/>
                <w:sz w:val="24"/>
                <w:szCs w:val="24"/>
                <w:highlight w:val="none"/>
                <w:lang w:eastAsia="zh-CN"/>
              </w:rPr>
            </w:pPr>
            <w:r>
              <w:rPr>
                <w:rFonts w:hint="eastAsia" w:ascii="宋体" w:hAnsi="宋体" w:eastAsia="宋体" w:cs="宋体"/>
                <w:color w:val="auto"/>
                <w:sz w:val="24"/>
                <w:szCs w:val="24"/>
                <w:highlight w:val="none"/>
                <w:lang w:eastAsia="zh-CN"/>
              </w:rPr>
              <w:t>项目经理业绩</w:t>
            </w:r>
            <w:r>
              <w:rPr>
                <w:rFonts w:hint="eastAsia" w:ascii="宋体" w:hAnsi="宋体" w:eastAsia="宋体" w:cs="Times New Roman"/>
                <w:color w:val="auto"/>
                <w:sz w:val="24"/>
                <w:szCs w:val="24"/>
                <w:highlight w:val="none"/>
                <w:lang w:eastAsia="zh-CN"/>
              </w:rPr>
              <w:t>（</w:t>
            </w:r>
            <w:r>
              <w:rPr>
                <w:rFonts w:hint="eastAsia" w:ascii="宋体" w:hAnsi="宋体" w:cs="Times New Roman"/>
                <w:color w:val="auto"/>
                <w:sz w:val="24"/>
                <w:szCs w:val="24"/>
                <w:highlight w:val="none"/>
                <w:lang w:val="en-US" w:eastAsia="zh-CN"/>
              </w:rPr>
              <w:t>0-4</w:t>
            </w:r>
            <w:r>
              <w:rPr>
                <w:rFonts w:hint="eastAsia" w:ascii="宋体" w:hAnsi="宋体" w:eastAsia="宋体" w:cs="Times New Roman"/>
                <w:color w:val="auto"/>
                <w:sz w:val="24"/>
                <w:szCs w:val="24"/>
                <w:highlight w:val="none"/>
                <w:lang w:val="en-US" w:eastAsia="zh-CN"/>
              </w:rPr>
              <w:t>分</w:t>
            </w:r>
            <w:r>
              <w:rPr>
                <w:rFonts w:hint="eastAsia" w:ascii="宋体" w:hAnsi="宋体" w:eastAsia="宋体" w:cs="Times New Roman"/>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0B4294AA">
            <w:pPr>
              <w:snapToGrid w:val="0"/>
              <w:spacing w:line="360" w:lineRule="auto"/>
              <w:jc w:val="left"/>
              <w:rPr>
                <w:rFonts w:hint="eastAsia"/>
                <w:sz w:val="24"/>
                <w:szCs w:val="24"/>
                <w:highlight w:val="none"/>
                <w:lang w:eastAsia="zh-CN"/>
              </w:rPr>
            </w:pPr>
            <w:r>
              <w:rPr>
                <w:rFonts w:hint="eastAsia" w:ascii="宋体" w:hAnsi="宋体" w:eastAsia="宋体" w:cs="宋体"/>
                <w:color w:val="auto"/>
                <w:sz w:val="24"/>
                <w:szCs w:val="24"/>
                <w:highlight w:val="none"/>
                <w:lang w:eastAsia="zh-CN"/>
              </w:rPr>
              <w:t>项目经理自202</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年1月1日</w:t>
            </w:r>
            <w:r>
              <w:rPr>
                <w:rFonts w:hint="eastAsia" w:ascii="宋体" w:hAnsi="宋体" w:cs="宋体"/>
                <w:color w:val="auto"/>
                <w:sz w:val="24"/>
                <w:szCs w:val="24"/>
                <w:highlight w:val="none"/>
                <w:lang w:val="en-US" w:eastAsia="zh-CN"/>
              </w:rPr>
              <w:t>以</w:t>
            </w:r>
            <w:r>
              <w:rPr>
                <w:rFonts w:hint="eastAsia" w:ascii="宋体" w:hAnsi="宋体" w:eastAsia="宋体" w:cs="宋体"/>
                <w:color w:val="auto"/>
                <w:sz w:val="24"/>
                <w:szCs w:val="24"/>
                <w:highlight w:val="none"/>
                <w:lang w:eastAsia="zh-CN"/>
              </w:rPr>
              <w:t>来承担过</w:t>
            </w:r>
            <w:r>
              <w:rPr>
                <w:rFonts w:hint="eastAsia" w:ascii="宋体" w:hAnsi="宋体" w:eastAsia="宋体" w:cs="宋体"/>
                <w:color w:val="auto"/>
                <w:sz w:val="24"/>
                <w:szCs w:val="24"/>
                <w:highlight w:val="none"/>
                <w:lang w:val="en-US" w:eastAsia="zh-CN"/>
              </w:rPr>
              <w:t>类似项目</w:t>
            </w:r>
            <w:r>
              <w:rPr>
                <w:rFonts w:hint="eastAsia" w:ascii="宋体" w:hAnsi="宋体" w:eastAsia="宋体" w:cs="宋体"/>
                <w:color w:val="auto"/>
                <w:sz w:val="24"/>
                <w:szCs w:val="24"/>
                <w:highlight w:val="none"/>
                <w:lang w:eastAsia="zh-CN"/>
              </w:rPr>
              <w:t>业绩，每提供一个业绩得</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分，最多得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分。</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以合同签订时间为准，</w:t>
            </w:r>
            <w:r>
              <w:rPr>
                <w:rFonts w:hint="eastAsia" w:ascii="宋体" w:hAnsi="宋体" w:cs="宋体"/>
                <w:b/>
                <w:bCs/>
                <w:color w:val="auto"/>
                <w:sz w:val="24"/>
                <w:szCs w:val="24"/>
                <w:highlight w:val="none"/>
                <w:lang w:val="en-US" w:eastAsia="zh-CN"/>
              </w:rPr>
              <w:t>响应文件</w:t>
            </w:r>
            <w:r>
              <w:rPr>
                <w:rFonts w:hint="eastAsia" w:ascii="宋体" w:hAnsi="宋体" w:eastAsia="宋体" w:cs="宋体"/>
                <w:b/>
                <w:bCs/>
                <w:color w:val="auto"/>
                <w:sz w:val="24"/>
                <w:szCs w:val="24"/>
                <w:highlight w:val="none"/>
                <w:lang w:eastAsia="zh-CN"/>
              </w:rPr>
              <w:t>中附中标通知书</w:t>
            </w:r>
            <w:r>
              <w:rPr>
                <w:rFonts w:hint="eastAsia" w:ascii="宋体" w:hAnsi="宋体" w:cs="宋体"/>
                <w:b/>
                <w:bCs/>
                <w:color w:val="auto"/>
                <w:sz w:val="24"/>
                <w:szCs w:val="24"/>
                <w:highlight w:val="none"/>
                <w:lang w:val="en-US" w:eastAsia="zh-CN"/>
              </w:rPr>
              <w:t>或</w:t>
            </w:r>
            <w:r>
              <w:rPr>
                <w:rFonts w:hint="eastAsia" w:ascii="宋体" w:hAnsi="宋体" w:eastAsia="宋体" w:cs="宋体"/>
                <w:b/>
                <w:bCs/>
                <w:color w:val="auto"/>
                <w:sz w:val="24"/>
                <w:szCs w:val="24"/>
                <w:highlight w:val="none"/>
                <w:lang w:eastAsia="zh-CN"/>
              </w:rPr>
              <w:t>合同协议书的扫描件，未提供不得分，项目经理业绩不可与企业业绩重复计分。</w:t>
            </w:r>
            <w:r>
              <w:rPr>
                <w:rFonts w:hint="eastAsia" w:ascii="宋体" w:hAnsi="宋体" w:eastAsia="宋体" w:cs="宋体"/>
                <w:b/>
                <w:bCs/>
                <w:color w:val="auto"/>
                <w:sz w:val="24"/>
                <w:szCs w:val="24"/>
                <w:highlight w:val="none"/>
                <w:lang w:val="en-US" w:eastAsia="zh-CN"/>
              </w:rPr>
              <w:t>)</w:t>
            </w:r>
          </w:p>
        </w:tc>
      </w:tr>
      <w:tr w14:paraId="0D52BE3A">
        <w:tblPrEx>
          <w:tblCellMar>
            <w:top w:w="0" w:type="dxa"/>
            <w:left w:w="108" w:type="dxa"/>
            <w:bottom w:w="0" w:type="dxa"/>
            <w:right w:w="108" w:type="dxa"/>
          </w:tblCellMar>
        </w:tblPrEx>
        <w:trPr>
          <w:trHeight w:val="2394"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27DBB353">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0C47F9AB">
            <w:pPr>
              <w:spacing w:line="360" w:lineRule="auto"/>
              <w:jc w:val="center"/>
              <w:rPr>
                <w:rFonts w:hint="eastAsia" w:ascii="宋体" w:hAnsi="宋体" w:cs="宋体" w:eastAsiaTheme="minorEastAsia"/>
                <w:color w:val="auto"/>
                <w:kern w:val="1"/>
                <w:sz w:val="24"/>
                <w:szCs w:val="24"/>
                <w:highlight w:val="none"/>
                <w:lang w:eastAsia="zh-CN"/>
              </w:rPr>
            </w:pPr>
            <w:r>
              <w:rPr>
                <w:rFonts w:hint="eastAsia" w:ascii="宋体" w:hAnsi="宋体" w:eastAsia="宋体" w:cs="宋体"/>
                <w:b w:val="0"/>
                <w:bCs w:val="0"/>
                <w:color w:val="000000"/>
                <w:sz w:val="24"/>
                <w:szCs w:val="24"/>
                <w:highlight w:val="none"/>
              </w:rPr>
              <w:t>优 惠 条 件 承 诺（0-</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82B370C">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000000"/>
                <w:sz w:val="24"/>
                <w:szCs w:val="24"/>
                <w:highlight w:val="none"/>
              </w:rPr>
              <w:t>优惠承诺应符合工程实际情况，确保依法依规，优惠基本合理， 基本详实可行。在 0-</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分范围内打分：合理、详实可行的得 </w:t>
            </w:r>
            <w:r>
              <w:rPr>
                <w:rFonts w:hint="eastAsia" w:ascii="宋体" w:hAnsi="宋体" w:eastAsia="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分；较合理、详实可行 2 分；一般合理、不详细完整的得 1 分； 缺项不得分。</w:t>
            </w:r>
          </w:p>
        </w:tc>
      </w:tr>
      <w:tr w14:paraId="47F9F050">
        <w:tblPrEx>
          <w:tblCellMar>
            <w:top w:w="0" w:type="dxa"/>
            <w:left w:w="108" w:type="dxa"/>
            <w:bottom w:w="0" w:type="dxa"/>
            <w:right w:w="108" w:type="dxa"/>
          </w:tblCellMar>
        </w:tblPrEx>
        <w:trPr>
          <w:trHeight w:val="1979"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5466F102">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68324BEC">
            <w:pPr>
              <w:spacing w:line="360" w:lineRule="auto"/>
              <w:jc w:val="center"/>
              <w:rPr>
                <w:rFonts w:hint="default"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质量、工期承诺</w:t>
            </w:r>
            <w:r>
              <w:rPr>
                <w:rFonts w:hint="eastAsia" w:ascii="宋体" w:hAnsi="宋体" w:eastAsia="宋体" w:cs="宋体"/>
                <w:b w:val="0"/>
                <w:bCs w:val="0"/>
                <w:color w:val="000000"/>
                <w:sz w:val="24"/>
                <w:szCs w:val="24"/>
                <w:highlight w:val="none"/>
              </w:rPr>
              <w:t>（0-</w:t>
            </w:r>
            <w:r>
              <w:rPr>
                <w:rFonts w:hint="eastAsia" w:ascii="宋体" w:hAnsi="宋体" w:cs="宋体"/>
                <w:b w:val="0"/>
                <w:bCs w:val="0"/>
                <w:color w:val="000000"/>
                <w:sz w:val="24"/>
                <w:szCs w:val="24"/>
                <w:highlight w:val="none"/>
                <w:lang w:val="en-US" w:eastAsia="zh-CN"/>
              </w:rPr>
              <w:t>3</w:t>
            </w:r>
            <w:r>
              <w:rPr>
                <w:rFonts w:hint="eastAsia" w:ascii="宋体" w:hAnsi="宋体" w:eastAsia="宋体" w:cs="宋体"/>
                <w:b w:val="0"/>
                <w:bCs w:val="0"/>
                <w:color w:val="000000"/>
                <w:sz w:val="24"/>
                <w:szCs w:val="24"/>
                <w:highlight w:val="none"/>
              </w:rPr>
              <w:t xml:space="preserve"> 分）</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97EBEAF">
            <w:pPr>
              <w:spacing w:line="360" w:lineRule="auto"/>
              <w:rPr>
                <w:rFonts w:hint="eastAsia" w:ascii="宋体" w:hAnsi="宋体" w:eastAsia="宋体" w:cs="宋体"/>
                <w:b w:val="0"/>
                <w:bCs w:val="0"/>
                <w:color w:val="000000"/>
                <w:sz w:val="24"/>
                <w:szCs w:val="24"/>
                <w:highlight w:val="none"/>
              </w:rPr>
            </w:pPr>
            <w:r>
              <w:rPr>
                <w:rFonts w:hint="eastAsia" w:ascii="宋体" w:hAnsi="宋体" w:eastAsia="宋体" w:cs="宋体"/>
                <w:b w:val="0"/>
                <w:bCs w:val="0"/>
                <w:color w:val="000000"/>
                <w:sz w:val="24"/>
                <w:szCs w:val="24"/>
                <w:highlight w:val="none"/>
                <w:lang w:val="en-US" w:eastAsia="zh-CN"/>
              </w:rPr>
              <w:t>承诺质量、工期达到竞争性磋商文件要求并有具体措施，在0-3分范围内打分:合理、详实可行的得3分:较合理、详实可行2分:一般合理、不详细完整的得1分:缺项不得分。</w:t>
            </w:r>
          </w:p>
        </w:tc>
      </w:tr>
      <w:tr w14:paraId="5B0B5F07">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68C06371">
            <w:pPr>
              <w:spacing w:line="360" w:lineRule="auto"/>
              <w:jc w:val="center"/>
              <w:rPr>
                <w:rFonts w:hint="eastAsia" w:ascii="宋体" w:hAnsi="宋体" w:cs="宋体"/>
                <w:color w:val="auto"/>
                <w:kern w:val="1"/>
                <w:sz w:val="24"/>
                <w:szCs w:val="24"/>
                <w:highlight w:val="none"/>
                <w:lang w:eastAsia="zh-CN"/>
              </w:rPr>
            </w:pPr>
          </w:p>
        </w:tc>
        <w:tc>
          <w:tcPr>
            <w:tcW w:w="1477" w:type="dxa"/>
            <w:tcBorders>
              <w:top w:val="single" w:color="auto" w:sz="4" w:space="0"/>
              <w:left w:val="single" w:color="auto" w:sz="4" w:space="0"/>
              <w:bottom w:val="single" w:color="auto" w:sz="4" w:space="0"/>
              <w:right w:val="single" w:color="auto" w:sz="4" w:space="0"/>
            </w:tcBorders>
            <w:noWrap w:val="0"/>
            <w:vAlign w:val="center"/>
          </w:tcPr>
          <w:p w14:paraId="5A462A37">
            <w:pPr>
              <w:spacing w:line="360" w:lineRule="auto"/>
              <w:jc w:val="center"/>
              <w:rPr>
                <w:rFonts w:hint="eastAsia" w:ascii="宋体" w:hAnsi="宋体" w:cs="宋体"/>
                <w:color w:val="auto"/>
                <w:spacing w:val="1"/>
                <w:kern w:val="0"/>
                <w:sz w:val="24"/>
                <w:szCs w:val="24"/>
                <w:highlight w:val="none"/>
              </w:rPr>
            </w:pPr>
            <w:r>
              <w:rPr>
                <w:rFonts w:hint="eastAsia" w:ascii="宋体" w:hAnsi="宋体" w:eastAsia="宋体" w:cs="宋体"/>
                <w:color w:val="auto"/>
                <w:sz w:val="24"/>
                <w:szCs w:val="24"/>
                <w:highlight w:val="none"/>
              </w:rPr>
              <w:t>履职尽责承诺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tc>
        <w:tc>
          <w:tcPr>
            <w:tcW w:w="6495" w:type="dxa"/>
            <w:tcBorders>
              <w:top w:val="single" w:color="auto" w:sz="4" w:space="0"/>
              <w:left w:val="single" w:color="auto" w:sz="4" w:space="0"/>
              <w:bottom w:val="single" w:color="auto" w:sz="4" w:space="0"/>
              <w:right w:val="single" w:color="auto" w:sz="4" w:space="0"/>
            </w:tcBorders>
            <w:noWrap w:val="0"/>
            <w:vAlign w:val="center"/>
          </w:tcPr>
          <w:p w14:paraId="2A0FB40C">
            <w:pPr>
              <w:spacing w:line="360" w:lineRule="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具有全面、详实、可行、合法有效的书面保证技术措施落实到位的承诺和落实不到位的处理承诺，其中包括各关键岗位人员（项目经理、技术负责人及相关技术人员、</w:t>
            </w:r>
            <w:r>
              <w:rPr>
                <w:rFonts w:hint="eastAsia" w:ascii="宋体" w:hAnsi="宋体" w:eastAsia="宋体"/>
                <w:color w:val="auto"/>
                <w:sz w:val="24"/>
                <w:szCs w:val="24"/>
                <w:highlight w:val="none"/>
                <w:lang w:eastAsia="zh-CN"/>
              </w:rPr>
              <w:t>施工员、</w:t>
            </w:r>
            <w:r>
              <w:rPr>
                <w:rFonts w:hint="eastAsia" w:ascii="宋体" w:hAnsi="宋体" w:eastAsia="宋体"/>
                <w:color w:val="auto"/>
                <w:sz w:val="24"/>
                <w:szCs w:val="24"/>
                <w:highlight w:val="none"/>
              </w:rPr>
              <w:t>质量员、安全员、材料员、</w:t>
            </w:r>
            <w:r>
              <w:rPr>
                <w:rFonts w:hint="eastAsia" w:ascii="宋体" w:hAnsi="宋体" w:eastAsia="宋体"/>
                <w:color w:val="auto"/>
                <w:sz w:val="24"/>
                <w:szCs w:val="24"/>
                <w:highlight w:val="none"/>
                <w:lang w:eastAsia="zh-CN"/>
              </w:rPr>
              <w:t>资料</w:t>
            </w:r>
            <w:r>
              <w:rPr>
                <w:rFonts w:hint="eastAsia" w:ascii="宋体" w:hAnsi="宋体" w:eastAsia="宋体"/>
                <w:color w:val="auto"/>
                <w:sz w:val="24"/>
                <w:szCs w:val="24"/>
                <w:highlight w:val="none"/>
              </w:rPr>
              <w:t>员等）的在岗、更换等履职尽责承诺，提供承包商履约保证。</w:t>
            </w:r>
          </w:p>
          <w:p w14:paraId="2E312F94">
            <w:pPr>
              <w:spacing w:line="360" w:lineRule="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eastAsia="zh-CN"/>
              </w:rPr>
              <w:t>在</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分范围内打分：</w:t>
            </w:r>
            <w:r>
              <w:rPr>
                <w:rFonts w:hint="eastAsia" w:ascii="宋体" w:hAnsi="宋体" w:eastAsia="宋体"/>
                <w:color w:val="auto"/>
                <w:sz w:val="24"/>
                <w:szCs w:val="24"/>
                <w:highlight w:val="none"/>
              </w:rPr>
              <w:t>全面、详实、可行、合法有效</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；比较</w:t>
            </w:r>
            <w:r>
              <w:rPr>
                <w:rFonts w:hint="eastAsia" w:ascii="宋体" w:hAnsi="宋体" w:eastAsia="宋体"/>
                <w:color w:val="auto"/>
                <w:sz w:val="24"/>
                <w:szCs w:val="24"/>
                <w:highlight w:val="none"/>
              </w:rPr>
              <w:t>全面、详实、可行、合法有效</w:t>
            </w:r>
            <w:r>
              <w:rPr>
                <w:rFonts w:hint="eastAsia" w:ascii="宋体" w:hAnsi="宋体" w:eastAsia="宋体" w:cs="宋体"/>
                <w:color w:val="auto"/>
                <w:sz w:val="24"/>
                <w:szCs w:val="24"/>
                <w:highlight w:val="none"/>
                <w:lang w:eastAsia="zh-CN"/>
              </w:rPr>
              <w:t>的</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；片面、不详细、不完整的</w:t>
            </w:r>
            <w:r>
              <w:rPr>
                <w:rFonts w:hint="eastAsia" w:ascii="宋体" w:hAnsi="宋体" w:eastAsia="宋体" w:cs="宋体"/>
                <w:color w:val="auto"/>
                <w:sz w:val="24"/>
                <w:szCs w:val="24"/>
                <w:highlight w:val="none"/>
                <w:lang w:val="en-US" w:eastAsia="zh-CN"/>
              </w:rPr>
              <w:t>1分</w:t>
            </w:r>
            <w:r>
              <w:rPr>
                <w:rFonts w:hint="eastAsia" w:ascii="宋体" w:hAnsi="宋体" w:cs="宋体"/>
                <w:color w:val="auto"/>
                <w:sz w:val="24"/>
                <w:szCs w:val="24"/>
                <w:highlight w:val="none"/>
                <w:lang w:val="en-US" w:eastAsia="zh-CN"/>
              </w:rPr>
              <w:t>。</w:t>
            </w:r>
          </w:p>
        </w:tc>
      </w:tr>
      <w:tr w14:paraId="75525E2F">
        <w:tblPrEx>
          <w:tblCellMar>
            <w:top w:w="0" w:type="dxa"/>
            <w:left w:w="108" w:type="dxa"/>
            <w:bottom w:w="0" w:type="dxa"/>
            <w:right w:w="108" w:type="dxa"/>
          </w:tblCellMar>
        </w:tblPrEx>
        <w:trPr>
          <w:trHeight w:val="637" w:hRule="atLeast"/>
        </w:trPr>
        <w:tc>
          <w:tcPr>
            <w:tcW w:w="868" w:type="dxa"/>
            <w:vMerge w:val="continue"/>
            <w:tcBorders>
              <w:top w:val="single" w:color="auto" w:sz="4" w:space="0"/>
              <w:left w:val="single" w:color="auto" w:sz="4" w:space="0"/>
              <w:bottom w:val="single" w:color="auto" w:sz="4" w:space="0"/>
              <w:right w:val="single" w:color="auto" w:sz="4" w:space="0"/>
            </w:tcBorders>
            <w:noWrap w:val="0"/>
            <w:vAlign w:val="center"/>
          </w:tcPr>
          <w:p w14:paraId="7D0A4484">
            <w:pPr>
              <w:spacing w:line="360" w:lineRule="auto"/>
              <w:jc w:val="center"/>
              <w:rPr>
                <w:rFonts w:hint="eastAsia" w:ascii="宋体" w:hAnsi="宋体" w:cs="宋体"/>
                <w:color w:val="auto"/>
                <w:kern w:val="1"/>
                <w:sz w:val="24"/>
                <w:szCs w:val="24"/>
                <w:highlight w:val="none"/>
                <w:lang w:eastAsia="zh-CN"/>
              </w:rPr>
            </w:pPr>
          </w:p>
        </w:tc>
        <w:tc>
          <w:tcPr>
            <w:tcW w:w="7972" w:type="dxa"/>
            <w:gridSpan w:val="2"/>
            <w:tcBorders>
              <w:top w:val="single" w:color="auto" w:sz="4" w:space="0"/>
              <w:left w:val="single" w:color="auto" w:sz="4" w:space="0"/>
              <w:bottom w:val="single" w:color="auto" w:sz="4" w:space="0"/>
              <w:right w:val="single" w:color="auto" w:sz="4" w:space="0"/>
            </w:tcBorders>
            <w:noWrap w:val="0"/>
            <w:vAlign w:val="center"/>
          </w:tcPr>
          <w:p w14:paraId="023F06B2">
            <w:pPr>
              <w:spacing w:line="360" w:lineRule="auto"/>
              <w:rPr>
                <w:rFonts w:hint="eastAsia" w:ascii="宋体" w:hAnsi="宋体" w:eastAsia="宋体"/>
                <w:color w:val="auto"/>
                <w:sz w:val="24"/>
                <w:szCs w:val="24"/>
                <w:highlight w:val="none"/>
              </w:rPr>
            </w:pPr>
            <w:r>
              <w:rPr>
                <w:rFonts w:hint="eastAsia" w:ascii="宋体" w:hAnsi="宋体" w:cs="宋体"/>
                <w:b/>
                <w:bCs/>
                <w:color w:val="auto"/>
                <w:kern w:val="1"/>
                <w:sz w:val="24"/>
                <w:szCs w:val="24"/>
                <w:highlight w:val="none"/>
                <w:lang w:eastAsia="zh-CN"/>
              </w:rPr>
              <w:t>缺项为0分。不缺项不低于最低分</w:t>
            </w:r>
          </w:p>
        </w:tc>
      </w:tr>
      <w:tr w14:paraId="59FD59F0">
        <w:tblPrEx>
          <w:tblCellMar>
            <w:top w:w="0" w:type="dxa"/>
            <w:left w:w="108" w:type="dxa"/>
            <w:bottom w:w="0" w:type="dxa"/>
            <w:right w:w="108" w:type="dxa"/>
          </w:tblCellMar>
        </w:tblPrEx>
        <w:trPr>
          <w:trHeight w:val="1009" w:hRule="atLeast"/>
        </w:trPr>
        <w:tc>
          <w:tcPr>
            <w:tcW w:w="8840" w:type="dxa"/>
            <w:gridSpan w:val="3"/>
            <w:tcBorders>
              <w:top w:val="single" w:color="auto" w:sz="4" w:space="0"/>
              <w:left w:val="single" w:color="auto" w:sz="4" w:space="0"/>
              <w:bottom w:val="single" w:color="auto" w:sz="4" w:space="0"/>
              <w:right w:val="single" w:color="auto" w:sz="4" w:space="0"/>
            </w:tcBorders>
            <w:noWrap w:val="0"/>
            <w:vAlign w:val="center"/>
          </w:tcPr>
          <w:p w14:paraId="2F66C456">
            <w:pPr>
              <w:spacing w:line="360" w:lineRule="auto"/>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响应人综合得分=技术标得分+商务标得分+综合标得分</w:t>
            </w:r>
          </w:p>
          <w:p w14:paraId="0F2FB7C8">
            <w:pPr>
              <w:spacing w:line="360" w:lineRule="auto"/>
              <w:rPr>
                <w:rFonts w:hint="eastAsia" w:ascii="宋体" w:hAnsi="宋体" w:cs="宋体"/>
                <w:b/>
                <w:color w:val="auto"/>
                <w:sz w:val="21"/>
                <w:szCs w:val="21"/>
                <w:highlight w:val="none"/>
                <w:lang w:eastAsia="zh-CN"/>
              </w:rPr>
            </w:pPr>
            <w:r>
              <w:rPr>
                <w:rFonts w:hint="eastAsia" w:ascii="宋体" w:hAnsi="宋体" w:cs="宋体"/>
                <w:b/>
                <w:color w:val="auto"/>
                <w:sz w:val="21"/>
                <w:szCs w:val="21"/>
                <w:highlight w:val="none"/>
                <w:lang w:eastAsia="zh-CN"/>
              </w:rPr>
              <w:t>响应人的报价应包含响应人所承诺的应达到的工程质量标准及其他承诺应达到的标准所包含的所有费用。</w:t>
            </w:r>
          </w:p>
        </w:tc>
      </w:tr>
    </w:tbl>
    <w:p w14:paraId="0C4B4E11">
      <w:pPr>
        <w:widowControl/>
        <w:wordWrap w:val="0"/>
        <w:ind w:firstLine="484" w:firstLineChars="201"/>
        <w:jc w:val="left"/>
        <w:rPr>
          <w:rFonts w:hint="eastAsia" w:ascii="宋体" w:hAnsi="宋体"/>
          <w:b/>
          <w:bCs/>
          <w:color w:val="000000"/>
          <w:kern w:val="0"/>
          <w:sz w:val="24"/>
          <w:szCs w:val="24"/>
          <w:highlight w:val="none"/>
        </w:rPr>
      </w:pPr>
      <w:r>
        <w:rPr>
          <w:rFonts w:hint="eastAsia" w:ascii="宋体" w:hAnsi="宋体"/>
          <w:b/>
          <w:bCs/>
          <w:color w:val="000000"/>
          <w:kern w:val="0"/>
          <w:sz w:val="24"/>
          <w:szCs w:val="24"/>
          <w:highlight w:val="none"/>
        </w:rPr>
        <w:t>注：1、本项目实行资格后审，资格审查内容</w:t>
      </w:r>
      <w:r>
        <w:rPr>
          <w:rFonts w:hint="eastAsia" w:ascii="宋体" w:hAnsi="宋体" w:cs="宋体"/>
          <w:b/>
          <w:bCs/>
          <w:color w:val="000000"/>
          <w:kern w:val="0"/>
          <w:sz w:val="24"/>
          <w:szCs w:val="24"/>
          <w:highlight w:val="none"/>
        </w:rPr>
        <w:t>以响应文件为准，其资料真实性由</w:t>
      </w:r>
      <w:r>
        <w:rPr>
          <w:rFonts w:hint="eastAsia" w:ascii="宋体" w:hAnsi="宋体" w:cs="宋体"/>
          <w:b/>
          <w:bCs/>
          <w:color w:val="000000"/>
          <w:kern w:val="0"/>
          <w:sz w:val="24"/>
          <w:szCs w:val="24"/>
          <w:highlight w:val="none"/>
          <w:lang w:eastAsia="zh-CN"/>
        </w:rPr>
        <w:t>响应人</w:t>
      </w:r>
      <w:r>
        <w:rPr>
          <w:rFonts w:hint="eastAsia" w:ascii="宋体" w:hAnsi="宋体" w:cs="宋体"/>
          <w:b/>
          <w:bCs/>
          <w:color w:val="000000"/>
          <w:kern w:val="0"/>
          <w:sz w:val="24"/>
          <w:szCs w:val="24"/>
          <w:highlight w:val="none"/>
        </w:rPr>
        <w:t>自行承担</w:t>
      </w:r>
      <w:r>
        <w:rPr>
          <w:rFonts w:hint="eastAsia" w:ascii="宋体" w:hAnsi="宋体"/>
          <w:b/>
          <w:bCs/>
          <w:color w:val="000000"/>
          <w:kern w:val="0"/>
          <w:sz w:val="24"/>
          <w:szCs w:val="24"/>
          <w:highlight w:val="none"/>
        </w:rPr>
        <w:t>。</w:t>
      </w:r>
    </w:p>
    <w:p w14:paraId="5CEABF25">
      <w:pPr>
        <w:widowControl/>
        <w:wordWrap w:val="0"/>
        <w:ind w:firstLine="484" w:firstLineChars="201"/>
        <w:jc w:val="left"/>
        <w:rPr>
          <w:rFonts w:hint="eastAsia" w:ascii="宋体" w:hAnsi="宋体"/>
          <w:b/>
          <w:bCs/>
          <w:color w:val="000000"/>
          <w:kern w:val="0"/>
          <w:sz w:val="24"/>
          <w:szCs w:val="24"/>
          <w:highlight w:val="none"/>
        </w:rPr>
      </w:pPr>
      <w:r>
        <w:rPr>
          <w:rFonts w:hint="eastAsia" w:ascii="宋体" w:hAnsi="宋体"/>
          <w:b/>
          <w:bCs/>
          <w:color w:val="000000"/>
          <w:kern w:val="0"/>
          <w:sz w:val="24"/>
          <w:szCs w:val="24"/>
          <w:highlight w:val="none"/>
        </w:rPr>
        <w:t>2、评审打分部分：评审打分部分仍按照100分制原则进行，涉及到资格审查、企业荣誉、人员业绩、企业业绩等计分部分时，以</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自行上传到响应文件中的相应内容为准。</w:t>
      </w:r>
    </w:p>
    <w:p w14:paraId="42A15B7C">
      <w:pPr>
        <w:widowControl/>
        <w:wordWrap w:val="0"/>
        <w:ind w:firstLine="484" w:firstLineChars="201"/>
        <w:jc w:val="left"/>
        <w:rPr>
          <w:rFonts w:hint="eastAsia" w:ascii="Times New Roman" w:hAnsi="Times New Roman"/>
          <w:b/>
          <w:bCs/>
          <w:color w:val="000000"/>
          <w:kern w:val="0"/>
          <w:sz w:val="20"/>
          <w:szCs w:val="20"/>
          <w:highlight w:val="none"/>
        </w:rPr>
      </w:pPr>
      <w:r>
        <w:rPr>
          <w:rFonts w:hint="eastAsia" w:ascii="宋体" w:hAnsi="宋体"/>
          <w:b/>
          <w:bCs/>
          <w:color w:val="000000"/>
          <w:kern w:val="0"/>
          <w:sz w:val="24"/>
          <w:szCs w:val="24"/>
          <w:highlight w:val="none"/>
        </w:rPr>
        <w:t>3、</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按照响应文件格式进行响应文件编制，在响应文件编制时，应明确将</w:t>
      </w:r>
      <w:r>
        <w:rPr>
          <w:rFonts w:hint="eastAsia" w:ascii="宋体" w:hAnsi="宋体"/>
          <w:b/>
          <w:bCs/>
          <w:color w:val="000000"/>
          <w:kern w:val="0"/>
          <w:sz w:val="24"/>
          <w:szCs w:val="24"/>
          <w:highlight w:val="none"/>
          <w:lang w:eastAsia="zh-CN"/>
        </w:rPr>
        <w:t>响应人</w:t>
      </w:r>
      <w:r>
        <w:rPr>
          <w:rFonts w:hint="eastAsia" w:ascii="宋体" w:hAnsi="宋体"/>
          <w:b/>
          <w:bCs/>
          <w:color w:val="000000"/>
          <w:kern w:val="0"/>
          <w:sz w:val="24"/>
          <w:szCs w:val="24"/>
          <w:highlight w:val="none"/>
        </w:rPr>
        <w:t>企业基本情况、资质情况、人员情况、财务情况、业绩情况等信息编入响应文件，便于进行资格审查及评审打分。</w:t>
      </w:r>
    </w:p>
    <w:p w14:paraId="01B660CF">
      <w:pPr>
        <w:ind w:firstLine="1470" w:firstLineChars="700"/>
        <w:jc w:val="both"/>
        <w:outlineLvl w:val="0"/>
        <w:rPr>
          <w:rFonts w:hint="eastAsia"/>
          <w:highlight w:val="none"/>
        </w:rPr>
      </w:pPr>
      <w:r>
        <w:rPr>
          <w:rFonts w:hint="eastAsia"/>
          <w:highlight w:val="none"/>
        </w:rPr>
        <w:br w:type="page"/>
      </w:r>
      <w:bookmarkStart w:id="517" w:name="_Toc5771"/>
      <w:r>
        <w:rPr>
          <w:rFonts w:hint="eastAsia"/>
          <w:highlight w:val="none"/>
          <w:lang w:val="en-US" w:eastAsia="zh-CN"/>
        </w:rPr>
        <w:t xml:space="preserve">       </w:t>
      </w:r>
      <w:r>
        <w:rPr>
          <w:rStyle w:val="18"/>
          <w:rFonts w:hint="eastAsia"/>
          <w:sz w:val="36"/>
          <w:szCs w:val="36"/>
          <w:highlight w:val="none"/>
        </w:rPr>
        <w:t>第四部分</w:t>
      </w:r>
      <w:r>
        <w:rPr>
          <w:rStyle w:val="18"/>
          <w:rFonts w:hint="eastAsia"/>
          <w:sz w:val="36"/>
          <w:szCs w:val="36"/>
          <w:highlight w:val="none"/>
          <w:lang w:val="en-US" w:eastAsia="zh-CN"/>
        </w:rPr>
        <w:t xml:space="preserve">  </w:t>
      </w:r>
      <w:r>
        <w:rPr>
          <w:rStyle w:val="18"/>
          <w:rFonts w:hint="eastAsia"/>
          <w:sz w:val="36"/>
          <w:szCs w:val="36"/>
          <w:highlight w:val="none"/>
        </w:rPr>
        <w:t>合同条款及格式</w:t>
      </w:r>
      <w:bookmarkEnd w:id="517"/>
    </w:p>
    <w:p w14:paraId="24B73262">
      <w:pPr>
        <w:adjustRightInd w:val="0"/>
        <w:snapToGrid w:val="0"/>
        <w:spacing w:line="420" w:lineRule="exact"/>
        <w:ind w:firstLine="562" w:firstLineChars="200"/>
        <w:jc w:val="center"/>
        <w:rPr>
          <w:rFonts w:ascii="宋体" w:hAnsi="宋体" w:eastAsia="宋体"/>
          <w:b/>
          <w:snapToGrid w:val="0"/>
          <w:sz w:val="28"/>
          <w:szCs w:val="28"/>
          <w:highlight w:val="none"/>
        </w:rPr>
      </w:pPr>
      <w:bookmarkStart w:id="518" w:name="_Toc351203484"/>
    </w:p>
    <w:p w14:paraId="79E4F2BA">
      <w:pPr>
        <w:widowControl/>
        <w:autoSpaceDE w:val="0"/>
        <w:autoSpaceDN w:val="0"/>
        <w:adjustRightInd w:val="0"/>
        <w:snapToGrid w:val="0"/>
        <w:spacing w:before="0" w:after="200" w:line="240" w:lineRule="auto"/>
        <w:ind w:left="0" w:right="0"/>
        <w:jc w:val="center"/>
        <w:rPr>
          <w:rFonts w:hint="eastAsia" w:ascii="宋体" w:hAnsi="宋体" w:eastAsia="宋体" w:cs="Calibri"/>
          <w:color w:val="auto"/>
          <w:kern w:val="0"/>
          <w:sz w:val="24"/>
          <w:highlight w:val="none"/>
          <w:lang w:eastAsia="zh-CN"/>
        </w:rPr>
      </w:pPr>
      <w:r>
        <w:rPr>
          <w:rFonts w:hint="eastAsia" w:ascii="宋体" w:hAnsi="宋体" w:cs="Calibri"/>
          <w:color w:val="auto"/>
          <w:kern w:val="0"/>
          <w:sz w:val="24"/>
          <w:highlight w:val="none"/>
          <w:lang w:eastAsia="zh-CN"/>
        </w:rPr>
        <w:t>（</w:t>
      </w:r>
      <w:r>
        <w:rPr>
          <w:rFonts w:hint="eastAsia" w:ascii="宋体" w:hAnsi="宋体" w:eastAsia="宋体" w:cs="Calibri"/>
          <w:color w:val="auto"/>
          <w:kern w:val="0"/>
          <w:sz w:val="24"/>
          <w:highlight w:val="none"/>
        </w:rPr>
        <w:t>此合同仅供参考。以最终采购人与成交人签定的</w:t>
      </w:r>
      <w:r>
        <w:rPr>
          <w:rFonts w:hint="eastAsia" w:ascii="宋体" w:hAnsi="宋体" w:eastAsia="宋体" w:cs="Calibri"/>
          <w:color w:val="auto"/>
          <w:kern w:val="0"/>
          <w:sz w:val="24"/>
          <w:highlight w:val="none"/>
          <w:lang w:eastAsia="zh-CN"/>
        </w:rPr>
        <w:t>合同</w:t>
      </w:r>
      <w:r>
        <w:rPr>
          <w:rFonts w:hint="eastAsia" w:ascii="宋体" w:hAnsi="宋体" w:eastAsia="宋体" w:cs="Calibri"/>
          <w:color w:val="auto"/>
          <w:kern w:val="0"/>
          <w:sz w:val="24"/>
          <w:highlight w:val="none"/>
        </w:rPr>
        <w:t>为准</w:t>
      </w:r>
      <w:r>
        <w:rPr>
          <w:rFonts w:hint="eastAsia" w:ascii="宋体" w:hAnsi="宋体" w:cs="Calibri"/>
          <w:color w:val="auto"/>
          <w:kern w:val="0"/>
          <w:sz w:val="24"/>
          <w:highlight w:val="none"/>
          <w:lang w:eastAsia="zh-CN"/>
        </w:rPr>
        <w:t>）</w:t>
      </w:r>
    </w:p>
    <w:p w14:paraId="79950A27">
      <w:pPr>
        <w:jc w:val="left"/>
        <w:rPr>
          <w:rFonts w:eastAsia="仿宋_GB2312"/>
          <w:bCs/>
          <w:color w:val="000000"/>
          <w:sz w:val="32"/>
          <w:szCs w:val="32"/>
          <w:highlight w:val="none"/>
        </w:rPr>
      </w:pPr>
    </w:p>
    <w:p w14:paraId="2F0639F6">
      <w:pPr>
        <w:keepNext/>
        <w:keepLines/>
        <w:spacing w:before="260" w:after="260" w:line="413" w:lineRule="auto"/>
        <w:rPr>
          <w:rFonts w:eastAsia="仿宋_GB2312"/>
          <w:b/>
          <w:bCs/>
          <w:sz w:val="28"/>
          <w:szCs w:val="28"/>
          <w:highlight w:val="none"/>
        </w:rPr>
        <w:sectPr>
          <w:footerReference r:id="rId9" w:type="first"/>
          <w:footerReference r:id="rId8" w:type="default"/>
          <w:pgSz w:w="11906" w:h="16838"/>
          <w:pgMar w:top="1418" w:right="1555" w:bottom="1418" w:left="1531" w:header="851" w:footer="992" w:gutter="0"/>
          <w:pgNumType w:fmt="decimal" w:start="1"/>
          <w:cols w:space="720" w:num="1"/>
          <w:docGrid w:type="lines" w:linePitch="312" w:charSpace="0"/>
        </w:sectPr>
      </w:pPr>
      <w:bookmarkStart w:id="519" w:name="_Toc296503025"/>
      <w:bookmarkStart w:id="520" w:name="_Toc296890982"/>
      <w:bookmarkStart w:id="521" w:name="_Toc351203480"/>
    </w:p>
    <w:bookmarkEnd w:id="519"/>
    <w:bookmarkEnd w:id="520"/>
    <w:bookmarkEnd w:id="521"/>
    <w:p w14:paraId="6BDC26D7">
      <w:pPr>
        <w:pStyle w:val="4"/>
        <w:jc w:val="center"/>
        <w:rPr>
          <w:rFonts w:hint="eastAsia"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t>第一部分 合同协议书</w:t>
      </w:r>
    </w:p>
    <w:p w14:paraId="50DD066E">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发包人（全称）：</w:t>
      </w:r>
      <w:r>
        <w:rPr>
          <w:rFonts w:hint="eastAsia" w:ascii="宋体" w:hAnsi="宋体" w:eastAsia="宋体" w:cs="宋体"/>
          <w:b/>
          <w:color w:val="auto"/>
          <w:sz w:val="24"/>
          <w:szCs w:val="24"/>
          <w:highlight w:val="none"/>
          <w:u w:val="single"/>
        </w:rPr>
        <w:t>                       </w:t>
      </w:r>
    </w:p>
    <w:p w14:paraId="0BC5B44A">
      <w:pPr>
        <w:spacing w:line="360" w:lineRule="auto"/>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rPr>
        <w:t>承包人（全称）：</w:t>
      </w:r>
      <w:r>
        <w:rPr>
          <w:rFonts w:hint="eastAsia" w:ascii="宋体" w:hAnsi="宋体" w:eastAsia="宋体" w:cs="宋体"/>
          <w:b/>
          <w:color w:val="auto"/>
          <w:sz w:val="24"/>
          <w:szCs w:val="24"/>
          <w:highlight w:val="none"/>
          <w:u w:val="single"/>
        </w:rPr>
        <w:t>                      </w:t>
      </w:r>
    </w:p>
    <w:p w14:paraId="231A887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p>
    <w:p w14:paraId="737DAE2D">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工程施工及有关事项协商一致，共同达成如下协议：</w:t>
      </w:r>
    </w:p>
    <w:p w14:paraId="48766FE1">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522" w:name="_Toc351203481"/>
      <w:r>
        <w:rPr>
          <w:rFonts w:hint="eastAsia" w:ascii="宋体" w:hAnsi="宋体" w:eastAsia="宋体" w:cs="宋体"/>
          <w:b/>
          <w:bCs w:val="0"/>
          <w:color w:val="auto"/>
          <w:sz w:val="24"/>
          <w:szCs w:val="24"/>
          <w:highlight w:val="none"/>
        </w:rPr>
        <w:t>一、工程概况</w:t>
      </w:r>
      <w:bookmarkEnd w:id="522"/>
    </w:p>
    <w:p w14:paraId="7513C974">
      <w:pPr>
        <w:spacing w:line="360" w:lineRule="auto"/>
        <w:ind w:firstLine="470" w:firstLineChars="196"/>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11853067">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2.工程地点：</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w:t>
      </w:r>
    </w:p>
    <w:p w14:paraId="2759EF73">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3.工程立项批准文号：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2FE56C5B">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4.资金来源：</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21614949">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5.工程内容：</w:t>
      </w:r>
      <w:r>
        <w:rPr>
          <w:rFonts w:hint="eastAsia" w:ascii="宋体" w:hAnsi="宋体" w:eastAsia="宋体" w:cs="宋体"/>
          <w:color w:val="auto"/>
          <w:sz w:val="24"/>
          <w:szCs w:val="24"/>
          <w:highlight w:val="none"/>
          <w:u w:val="single"/>
        </w:rPr>
        <w:t xml:space="preserve">       </w:t>
      </w:r>
      <w:r>
        <w:rPr>
          <w:rFonts w:hint="eastAsia" w:ascii="宋体" w:hAnsi="宋体" w:eastAsia="宋体" w:cs="宋体"/>
          <w:bCs/>
          <w:color w:val="auto"/>
          <w:sz w:val="24"/>
          <w:szCs w:val="24"/>
          <w:highlight w:val="none"/>
        </w:rPr>
        <w:t>。</w:t>
      </w:r>
    </w:p>
    <w:p w14:paraId="1C8902DB">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群体工程应附《承包人承揽工程项目一览表》（附件1）。</w:t>
      </w:r>
    </w:p>
    <w:p w14:paraId="38277688">
      <w:pPr>
        <w:spacing w:line="360" w:lineRule="auto"/>
        <w:ind w:firstLine="470" w:firstLineChars="196"/>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6.工程承包范围：</w:t>
      </w:r>
    </w:p>
    <w:p w14:paraId="0BC36701">
      <w:pPr>
        <w:spacing w:line="360" w:lineRule="auto"/>
        <w:ind w:firstLine="463" w:firstLineChars="19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p>
    <w:p w14:paraId="4D1EDE7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552164BC">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 xml:space="preserve">   </w:t>
      </w:r>
      <w:bookmarkStart w:id="523" w:name="_Toc351203482"/>
      <w:r>
        <w:rPr>
          <w:rFonts w:hint="eastAsia" w:ascii="宋体" w:hAnsi="宋体" w:eastAsia="宋体" w:cs="宋体"/>
          <w:b/>
          <w:bCs w:val="0"/>
          <w:color w:val="auto"/>
          <w:sz w:val="24"/>
          <w:szCs w:val="24"/>
          <w:highlight w:val="none"/>
        </w:rPr>
        <w:t>二、合同工期</w:t>
      </w:r>
      <w:bookmarkEnd w:id="523"/>
    </w:p>
    <w:p w14:paraId="497F50EA">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64EFF562">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日。</w:t>
      </w:r>
    </w:p>
    <w:p w14:paraId="416DBC14">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天。工期总日历天数与根据前述计划开竣工日期计算的工期天数不一致的，以工期总日历天数为准。</w:t>
      </w:r>
    </w:p>
    <w:p w14:paraId="52608AA2">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w:t>
      </w:r>
      <w:bookmarkStart w:id="524" w:name="_Toc351203483"/>
      <w:r>
        <w:rPr>
          <w:rFonts w:hint="eastAsia" w:ascii="宋体" w:hAnsi="宋体" w:eastAsia="宋体" w:cs="宋体"/>
          <w:b/>
          <w:bCs w:val="0"/>
          <w:color w:val="auto"/>
          <w:sz w:val="24"/>
          <w:szCs w:val="24"/>
          <w:highlight w:val="none"/>
        </w:rPr>
        <w:t>三、质量标准</w:t>
      </w:r>
      <w:bookmarkEnd w:id="524"/>
    </w:p>
    <w:p w14:paraId="7DE33C30">
      <w:pPr>
        <w:spacing w:line="360" w:lineRule="auto"/>
        <w:ind w:firstLine="45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标准。</w:t>
      </w:r>
    </w:p>
    <w:p w14:paraId="058EF5D0">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bCs w:val="0"/>
          <w:color w:val="auto"/>
          <w:sz w:val="24"/>
          <w:szCs w:val="24"/>
          <w:highlight w:val="none"/>
        </w:rPr>
        <w:t xml:space="preserve"> 四、签约合同价与合同价格形式</w:t>
      </w:r>
      <w:r>
        <w:rPr>
          <w:rFonts w:hint="eastAsia" w:ascii="宋体" w:hAnsi="宋体" w:eastAsia="宋体" w:cs="宋体"/>
          <w:b w:val="0"/>
          <w:color w:val="auto"/>
          <w:sz w:val="24"/>
          <w:szCs w:val="24"/>
          <w:highlight w:val="none"/>
        </w:rPr>
        <w:tab/>
      </w:r>
    </w:p>
    <w:p w14:paraId="1228459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1.签约合同价为：</w:t>
      </w:r>
    </w:p>
    <w:p w14:paraId="40FFD853">
      <w:pPr>
        <w:spacing w:line="360" w:lineRule="auto"/>
        <w:ind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33FEED3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p w14:paraId="03D1424D">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（1）安全文明施工费：</w:t>
      </w:r>
    </w:p>
    <w:p w14:paraId="61CCF401">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36D6A01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（2）材料和工程设备暂估价金额：</w:t>
      </w:r>
    </w:p>
    <w:p w14:paraId="153C1FFC">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019029D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（3）专业工程暂估价金额：</w:t>
      </w:r>
    </w:p>
    <w:p w14:paraId="50E5F66D">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922137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（4）暂列金额：</w:t>
      </w:r>
    </w:p>
    <w:p w14:paraId="7E2EBAB5">
      <w:pPr>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1CFD9DB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2.合同价格形式：</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02027121">
      <w:pPr>
        <w:pStyle w:val="5"/>
        <w:spacing w:before="120" w:after="120" w:line="360" w:lineRule="auto"/>
        <w:rPr>
          <w:rFonts w:hint="eastAsia" w:ascii="宋体" w:hAnsi="宋体" w:eastAsia="宋体" w:cs="宋体"/>
          <w:b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5" w:name="_Toc351203485"/>
      <w:r>
        <w:rPr>
          <w:rFonts w:hint="eastAsia" w:ascii="宋体" w:hAnsi="宋体" w:eastAsia="宋体" w:cs="宋体"/>
          <w:b/>
          <w:bCs w:val="0"/>
          <w:color w:val="auto"/>
          <w:sz w:val="24"/>
          <w:szCs w:val="24"/>
          <w:highlight w:val="none"/>
        </w:rPr>
        <w:t>五、</w:t>
      </w:r>
      <w:bookmarkEnd w:id="525"/>
      <w:r>
        <w:rPr>
          <w:rFonts w:hint="eastAsia" w:ascii="宋体" w:hAnsi="宋体" w:eastAsia="宋体" w:cs="宋体"/>
          <w:b/>
          <w:bCs w:val="0"/>
          <w:color w:val="auto"/>
          <w:sz w:val="24"/>
          <w:szCs w:val="24"/>
          <w:highlight w:val="none"/>
        </w:rPr>
        <w:t>项目经理</w:t>
      </w:r>
    </w:p>
    <w:p w14:paraId="732AB24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rPr>
        <w:t>                     </w:t>
      </w:r>
      <w:r>
        <w:rPr>
          <w:rFonts w:hint="eastAsia" w:ascii="宋体" w:hAnsi="宋体" w:eastAsia="宋体" w:cs="宋体"/>
          <w:color w:val="auto"/>
          <w:sz w:val="24"/>
          <w:szCs w:val="24"/>
          <w:highlight w:val="none"/>
        </w:rPr>
        <w:t>。</w:t>
      </w:r>
    </w:p>
    <w:p w14:paraId="54C4B03A">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6" w:name="_Toc351203486"/>
      <w:r>
        <w:rPr>
          <w:rFonts w:hint="eastAsia" w:ascii="宋体" w:hAnsi="宋体" w:eastAsia="宋体" w:cs="宋体"/>
          <w:b/>
          <w:bCs w:val="0"/>
          <w:color w:val="auto"/>
          <w:sz w:val="24"/>
          <w:szCs w:val="24"/>
          <w:highlight w:val="none"/>
        </w:rPr>
        <w:t>六、合同文件构成</w:t>
      </w:r>
      <w:bookmarkEnd w:id="526"/>
    </w:p>
    <w:p w14:paraId="2D83C9FB">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本协议书与下列文件一起构成合同文件：</w:t>
      </w:r>
    </w:p>
    <w:p w14:paraId="681696E1">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（1）中标通知书（如果有）；</w:t>
      </w:r>
    </w:p>
    <w:p w14:paraId="3247608C">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（2）投标函及其附录（如果有）； </w:t>
      </w:r>
    </w:p>
    <w:p w14:paraId="4230CAD7">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（3）专用合同条款及其附件；</w:t>
      </w:r>
    </w:p>
    <w:p w14:paraId="0053E090">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（4）通用合同条款；</w:t>
      </w:r>
    </w:p>
    <w:p w14:paraId="4D06648F">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（5）技术标准和要求；</w:t>
      </w:r>
    </w:p>
    <w:p w14:paraId="7B57D810">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（6）图纸；</w:t>
      </w:r>
    </w:p>
    <w:p w14:paraId="2A0A767E">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（7）已标价工程量清单或预算书；</w:t>
      </w:r>
    </w:p>
    <w:p w14:paraId="2612DEBC">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（8）其他合同文件。</w:t>
      </w:r>
    </w:p>
    <w:p w14:paraId="5E4DD818">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在合同订立及履行过程中形成的与合同有关的文件均构成合同文件组成部分。</w:t>
      </w:r>
    </w:p>
    <w:p w14:paraId="48F638B4">
      <w:pPr>
        <w:autoSpaceDE w:val="0"/>
        <w:autoSpaceDN w:val="0"/>
        <w:adjustRightIn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上述各项合同文件包括合同当事人就该项合同文件所作出的补充和修改，属于同一类内容的文件，应以最新签署的为准。专用合同条款及其附件须经合同当事人签字或盖章。</w:t>
      </w:r>
    </w:p>
    <w:p w14:paraId="7E86718E">
      <w:pPr>
        <w:pStyle w:val="5"/>
        <w:spacing w:before="120" w:after="120"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7" w:name="_Toc351203487"/>
      <w:r>
        <w:rPr>
          <w:rFonts w:hint="eastAsia" w:ascii="宋体" w:hAnsi="宋体" w:eastAsia="宋体" w:cs="宋体"/>
          <w:b/>
          <w:bCs w:val="0"/>
          <w:color w:val="auto"/>
          <w:sz w:val="24"/>
          <w:szCs w:val="24"/>
          <w:highlight w:val="none"/>
        </w:rPr>
        <w:t>七、承诺</w:t>
      </w:r>
      <w:bookmarkEnd w:id="527"/>
    </w:p>
    <w:p w14:paraId="69F4157D">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1.发包人承诺按照法律规定履行项目审批手续、筹集工程建设资金并按照合同约定的期限和方式支付合同价款。</w:t>
      </w:r>
    </w:p>
    <w:p w14:paraId="16D1074A">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631F6803">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3.发包人和承包人通过招投标形式签订合同的，双方理解并承诺不再就同一工程另行签订与合同实质性内容相背离的协议。</w:t>
      </w:r>
    </w:p>
    <w:p w14:paraId="59CF41D2">
      <w:pPr>
        <w:spacing w:line="360" w:lineRule="auto"/>
        <w:rPr>
          <w:rFonts w:hint="eastAsia" w:ascii="宋体" w:hAnsi="宋体" w:eastAsia="宋体" w:cs="宋体"/>
          <w:bCs/>
          <w:color w:val="auto"/>
          <w:sz w:val="24"/>
          <w:szCs w:val="24"/>
          <w:highlight w:val="none"/>
        </w:rPr>
      </w:pPr>
      <w:bookmarkStart w:id="528" w:name="_Toc351203488"/>
      <w:r>
        <w:rPr>
          <w:rFonts w:hint="eastAsia" w:ascii="宋体" w:hAnsi="宋体" w:eastAsia="宋体" w:cs="宋体"/>
          <w:b/>
          <w:color w:val="auto"/>
          <w:sz w:val="24"/>
          <w:szCs w:val="24"/>
          <w:highlight w:val="none"/>
        </w:rPr>
        <w:t xml:space="preserve">    八、词语含义</w:t>
      </w:r>
      <w:bookmarkEnd w:id="528"/>
    </w:p>
    <w:p w14:paraId="0349B068">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本协议书中词语含义与第二部分通用合同条款中赋予的含义相同。</w:t>
      </w:r>
    </w:p>
    <w:p w14:paraId="5D36D3FC">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color w:val="auto"/>
          <w:sz w:val="24"/>
          <w:szCs w:val="24"/>
          <w:highlight w:val="none"/>
        </w:rPr>
        <w:t xml:space="preserve">  </w:t>
      </w:r>
      <w:bookmarkStart w:id="529" w:name="_Toc351203489"/>
      <w:r>
        <w:rPr>
          <w:rFonts w:hint="eastAsia" w:ascii="宋体" w:hAnsi="宋体" w:eastAsia="宋体" w:cs="宋体"/>
          <w:b/>
          <w:bCs w:val="0"/>
          <w:color w:val="auto"/>
          <w:sz w:val="24"/>
          <w:szCs w:val="24"/>
          <w:highlight w:val="none"/>
        </w:rPr>
        <w:t>九、签订时间</w:t>
      </w:r>
      <w:bookmarkEnd w:id="529"/>
    </w:p>
    <w:p w14:paraId="6FB6A52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本合同于</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日签订。</w:t>
      </w:r>
    </w:p>
    <w:p w14:paraId="48A072EB">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0" w:name="_Toc351203490"/>
      <w:r>
        <w:rPr>
          <w:rFonts w:hint="eastAsia" w:ascii="宋体" w:hAnsi="宋体" w:eastAsia="宋体" w:cs="宋体"/>
          <w:b/>
          <w:bCs w:val="0"/>
          <w:color w:val="auto"/>
          <w:sz w:val="24"/>
          <w:szCs w:val="24"/>
          <w:highlight w:val="none"/>
        </w:rPr>
        <w:t>十、签订地点</w:t>
      </w:r>
      <w:bookmarkEnd w:id="530"/>
    </w:p>
    <w:p w14:paraId="08826697">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签订。</w:t>
      </w:r>
    </w:p>
    <w:p w14:paraId="56AA160E">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1" w:name="_Toc351203491"/>
      <w:r>
        <w:rPr>
          <w:rFonts w:hint="eastAsia" w:ascii="宋体" w:hAnsi="宋体" w:eastAsia="宋体" w:cs="宋体"/>
          <w:b/>
          <w:bCs w:val="0"/>
          <w:color w:val="auto"/>
          <w:sz w:val="24"/>
          <w:szCs w:val="24"/>
          <w:highlight w:val="none"/>
        </w:rPr>
        <w:t>十一、补充协议</w:t>
      </w:r>
      <w:bookmarkEnd w:id="531"/>
    </w:p>
    <w:p w14:paraId="6A0C83CE">
      <w:pPr>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合同未尽事宜，合同当事人另行签订补充协议，补充协议是合同的组成部分。</w:t>
      </w:r>
    </w:p>
    <w:p w14:paraId="08A36046">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bookmarkStart w:id="532" w:name="_Toc351203492"/>
      <w:r>
        <w:rPr>
          <w:rFonts w:hint="eastAsia" w:ascii="宋体" w:hAnsi="宋体" w:eastAsia="宋体" w:cs="宋体"/>
          <w:b/>
          <w:bCs w:val="0"/>
          <w:color w:val="auto"/>
          <w:sz w:val="24"/>
          <w:szCs w:val="24"/>
          <w:highlight w:val="none"/>
        </w:rPr>
        <w:t>十二、合同生效</w:t>
      </w:r>
      <w:bookmarkEnd w:id="532"/>
    </w:p>
    <w:p w14:paraId="5EF86948">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本合同自</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生效。</w:t>
      </w:r>
    </w:p>
    <w:p w14:paraId="75553DAA">
      <w:pPr>
        <w:pStyle w:val="5"/>
        <w:spacing w:before="120" w:after="12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 xml:space="preserve">   </w:t>
      </w:r>
      <w:r>
        <w:rPr>
          <w:rFonts w:hint="eastAsia" w:ascii="宋体" w:hAnsi="宋体" w:eastAsia="宋体" w:cs="宋体"/>
          <w:b w:val="0"/>
          <w:bCs/>
          <w:color w:val="auto"/>
          <w:sz w:val="24"/>
          <w:szCs w:val="24"/>
          <w:highlight w:val="none"/>
        </w:rPr>
        <w:t xml:space="preserve"> </w:t>
      </w:r>
      <w:bookmarkStart w:id="533" w:name="_Toc351203493"/>
      <w:r>
        <w:rPr>
          <w:rFonts w:hint="eastAsia" w:ascii="宋体" w:hAnsi="宋体" w:eastAsia="宋体" w:cs="宋体"/>
          <w:b/>
          <w:bCs w:val="0"/>
          <w:color w:val="auto"/>
          <w:sz w:val="24"/>
          <w:szCs w:val="24"/>
          <w:highlight w:val="none"/>
        </w:rPr>
        <w:t>十三、合同份数</w:t>
      </w:r>
      <w:bookmarkEnd w:id="533"/>
    </w:p>
    <w:p w14:paraId="0A20B86D">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本合同一式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份，均具有同等法律效力，发包人执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份，承包人执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w:t>
      </w:r>
    </w:p>
    <w:p w14:paraId="61DFE121">
      <w:pPr>
        <w:pStyle w:val="19"/>
        <w:rPr>
          <w:rFonts w:hint="eastAsia"/>
          <w:highlight w:val="none"/>
        </w:rPr>
      </w:pPr>
    </w:p>
    <w:p w14:paraId="3B9466F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  (公章)             承包人：  (公章)</w:t>
      </w:r>
    </w:p>
    <w:p w14:paraId="255D0A62">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w:t>
      </w:r>
    </w:p>
    <w:p w14:paraId="6EA66DE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  法定代表人或其委托代理人：</w:t>
      </w:r>
    </w:p>
    <w:p w14:paraId="6F7CD0D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                    （签字）</w:t>
      </w:r>
    </w:p>
    <w:p w14:paraId="7B150A93">
      <w:pPr>
        <w:spacing w:line="360" w:lineRule="auto"/>
        <w:rPr>
          <w:rFonts w:hint="eastAsia" w:ascii="宋体" w:hAnsi="宋体" w:eastAsia="宋体" w:cs="宋体"/>
          <w:color w:val="auto"/>
          <w:sz w:val="24"/>
          <w:szCs w:val="24"/>
          <w:highlight w:val="none"/>
          <w:u w:val="single"/>
        </w:rPr>
      </w:pPr>
    </w:p>
    <w:p w14:paraId="52A4C5E0">
      <w:pPr>
        <w:tabs>
          <w:tab w:val="left" w:pos="4410"/>
        </w:tabs>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w:t>
      </w:r>
    </w:p>
    <w:p w14:paraId="44FE1D5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地  址：</w:t>
      </w:r>
      <w:r>
        <w:rPr>
          <w:rFonts w:hint="eastAsia" w:ascii="宋体" w:hAnsi="宋体" w:eastAsia="宋体" w:cs="宋体"/>
          <w:color w:val="auto"/>
          <w:sz w:val="24"/>
          <w:szCs w:val="24"/>
          <w:highlight w:val="none"/>
          <w:u w:val="single"/>
        </w:rPr>
        <w:t xml:space="preserve">        </w:t>
      </w:r>
    </w:p>
    <w:p w14:paraId="7BD5F1C2">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 xml:space="preserve">  邮政编码：</w:t>
      </w:r>
      <w:r>
        <w:rPr>
          <w:rFonts w:hint="eastAsia" w:ascii="宋体" w:hAnsi="宋体" w:eastAsia="宋体" w:cs="宋体"/>
          <w:color w:val="auto"/>
          <w:sz w:val="24"/>
          <w:szCs w:val="24"/>
          <w:highlight w:val="none"/>
          <w:u w:val="single"/>
        </w:rPr>
        <w:t xml:space="preserve">   </w:t>
      </w:r>
    </w:p>
    <w:p w14:paraId="6AEF3C9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法定代表人：</w:t>
      </w:r>
      <w:r>
        <w:rPr>
          <w:rFonts w:hint="eastAsia" w:ascii="宋体" w:hAnsi="宋体" w:eastAsia="宋体" w:cs="宋体"/>
          <w:color w:val="auto"/>
          <w:sz w:val="24"/>
          <w:szCs w:val="24"/>
          <w:highlight w:val="none"/>
          <w:u w:val="single"/>
        </w:rPr>
        <w:t xml:space="preserve">             </w:t>
      </w:r>
    </w:p>
    <w:p w14:paraId="7E8503A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委托代理人：</w:t>
      </w:r>
      <w:r>
        <w:rPr>
          <w:rFonts w:hint="eastAsia" w:ascii="宋体" w:hAnsi="宋体" w:eastAsia="宋体" w:cs="宋体"/>
          <w:color w:val="auto"/>
          <w:sz w:val="24"/>
          <w:szCs w:val="24"/>
          <w:highlight w:val="none"/>
          <w:u w:val="single"/>
        </w:rPr>
        <w:t xml:space="preserve">             </w:t>
      </w:r>
    </w:p>
    <w:p w14:paraId="5DB525F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话：</w:t>
      </w:r>
      <w:r>
        <w:rPr>
          <w:rFonts w:hint="eastAsia" w:ascii="宋体" w:hAnsi="宋体" w:eastAsia="宋体" w:cs="宋体"/>
          <w:color w:val="auto"/>
          <w:sz w:val="24"/>
          <w:szCs w:val="24"/>
          <w:highlight w:val="none"/>
          <w:u w:val="single"/>
        </w:rPr>
        <w:t xml:space="preserve">     </w:t>
      </w:r>
    </w:p>
    <w:p w14:paraId="53893F00">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传  真：</w:t>
      </w:r>
      <w:r>
        <w:rPr>
          <w:rFonts w:hint="eastAsia" w:ascii="宋体" w:hAnsi="宋体" w:eastAsia="宋体" w:cs="宋体"/>
          <w:color w:val="auto"/>
          <w:sz w:val="24"/>
          <w:szCs w:val="24"/>
          <w:highlight w:val="none"/>
          <w:u w:val="single"/>
        </w:rPr>
        <w:t xml:space="preserve">     </w:t>
      </w:r>
    </w:p>
    <w:p w14:paraId="401EEFF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电子信箱：</w:t>
      </w:r>
      <w:r>
        <w:rPr>
          <w:rFonts w:hint="eastAsia" w:ascii="宋体" w:hAnsi="宋体" w:eastAsia="宋体" w:cs="宋体"/>
          <w:color w:val="auto"/>
          <w:sz w:val="24"/>
          <w:szCs w:val="24"/>
          <w:highlight w:val="none"/>
          <w:u w:val="single"/>
        </w:rPr>
        <w:t xml:space="preserve">   </w:t>
      </w:r>
    </w:p>
    <w:p w14:paraId="4B5A0609">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开户银行：</w:t>
      </w:r>
      <w:r>
        <w:rPr>
          <w:rFonts w:hint="eastAsia" w:ascii="宋体" w:hAnsi="宋体" w:eastAsia="宋体" w:cs="宋体"/>
          <w:color w:val="auto"/>
          <w:sz w:val="24"/>
          <w:szCs w:val="24"/>
          <w:highlight w:val="none"/>
          <w:u w:val="single"/>
        </w:rPr>
        <w:t xml:space="preserve">   </w:t>
      </w:r>
    </w:p>
    <w:p w14:paraId="2C234A95">
      <w:pPr>
        <w:rPr>
          <w:rFonts w:hint="eastAsia" w:ascii="宋体" w:hAnsi="宋体" w:eastAsia="宋体" w:cs="宋体"/>
          <w:highlight w:val="none"/>
        </w:rPr>
      </w:pPr>
      <w:r>
        <w:rPr>
          <w:rFonts w:hint="eastAsia" w:ascii="宋体" w:hAnsi="宋体" w:eastAsia="宋体" w:cs="宋体"/>
          <w:color w:val="auto"/>
          <w:sz w:val="24"/>
          <w:szCs w:val="24"/>
          <w:highlight w:val="none"/>
        </w:rPr>
        <w:t>账  号：</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rPr>
        <w:t xml:space="preserve">   账  号：</w:t>
      </w:r>
      <w:r>
        <w:rPr>
          <w:rFonts w:hint="eastAsia" w:ascii="宋体" w:hAnsi="宋体" w:eastAsia="宋体" w:cs="宋体"/>
          <w:color w:val="auto"/>
          <w:sz w:val="24"/>
          <w:szCs w:val="24"/>
          <w:highlight w:val="none"/>
          <w:u w:val="single"/>
        </w:rPr>
        <w:t xml:space="preserve">     </w:t>
      </w:r>
    </w:p>
    <w:p w14:paraId="4BCF231A">
      <w:pPr>
        <w:rPr>
          <w:rFonts w:hint="eastAsia" w:ascii="宋体" w:hAnsi="宋体" w:eastAsia="宋体" w:cs="宋体"/>
          <w:highlight w:val="none"/>
        </w:rPr>
      </w:pPr>
    </w:p>
    <w:p w14:paraId="3470EB5C">
      <w:pPr>
        <w:rPr>
          <w:rFonts w:hint="eastAsia" w:ascii="宋体" w:hAnsi="宋体" w:eastAsia="宋体" w:cs="宋体"/>
          <w:highlight w:val="none"/>
        </w:rPr>
      </w:pPr>
    </w:p>
    <w:p w14:paraId="3D571B78">
      <w:pPr>
        <w:rPr>
          <w:rFonts w:hint="eastAsia" w:ascii="宋体" w:hAnsi="宋体" w:eastAsia="宋体" w:cs="宋体"/>
          <w:highlight w:val="none"/>
        </w:rPr>
      </w:pPr>
    </w:p>
    <w:p w14:paraId="17550582">
      <w:pPr>
        <w:keepNext/>
        <w:tabs>
          <w:tab w:val="left" w:pos="2940"/>
        </w:tabs>
        <w:ind w:left="2940"/>
        <w:rPr>
          <w:rFonts w:hint="eastAsia" w:ascii="宋体" w:hAnsi="宋体" w:eastAsia="宋体" w:cs="宋体"/>
          <w:b/>
          <w:bCs/>
          <w:sz w:val="24"/>
          <w:highlight w:val="none"/>
        </w:rPr>
      </w:pPr>
    </w:p>
    <w:p w14:paraId="2479290F">
      <w:pPr>
        <w:keepNext/>
        <w:tabs>
          <w:tab w:val="left" w:pos="2940"/>
        </w:tabs>
        <w:ind w:left="2940"/>
        <w:outlineLvl w:val="0"/>
        <w:rPr>
          <w:rFonts w:hint="eastAsia" w:ascii="宋体" w:hAnsi="宋体" w:eastAsia="宋体" w:cs="宋体"/>
          <w:b/>
          <w:bCs/>
          <w:sz w:val="24"/>
          <w:highlight w:val="none"/>
        </w:rPr>
      </w:pPr>
      <w:r>
        <w:rPr>
          <w:rFonts w:hint="eastAsia" w:ascii="宋体" w:hAnsi="宋体" w:eastAsia="宋体" w:cs="宋体"/>
          <w:b/>
          <w:bCs/>
          <w:sz w:val="24"/>
          <w:highlight w:val="none"/>
        </w:rPr>
        <w:br w:type="page"/>
      </w:r>
      <w:bookmarkStart w:id="534" w:name="_Toc10229"/>
      <w:r>
        <w:rPr>
          <w:rFonts w:hint="eastAsia" w:ascii="宋体" w:hAnsi="宋体" w:eastAsia="宋体" w:cs="宋体"/>
          <w:b/>
          <w:bCs/>
          <w:sz w:val="24"/>
          <w:highlight w:val="none"/>
        </w:rPr>
        <w:t>第二部分 通用合同条款</w:t>
      </w:r>
      <w:bookmarkEnd w:id="534"/>
    </w:p>
    <w:p w14:paraId="79BE92DD">
      <w:pPr>
        <w:rPr>
          <w:rFonts w:hint="eastAsia" w:ascii="宋体" w:hAnsi="宋体" w:eastAsia="宋体" w:cs="宋体"/>
          <w:highlight w:val="none"/>
        </w:rPr>
      </w:pPr>
    </w:p>
    <w:p w14:paraId="34BFB4F4">
      <w:pPr>
        <w:spacing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使用住房城乡建设部、国家工商行政管理总局印发的《建设工程施工合同(示范文本)》（GF-2017-0201）通用合同条款。</w:t>
      </w:r>
    </w:p>
    <w:p w14:paraId="6E68E406">
      <w:pPr>
        <w:spacing w:line="360" w:lineRule="auto"/>
        <w:ind w:firstLine="420" w:firstLineChars="200"/>
        <w:jc w:val="center"/>
        <w:rPr>
          <w:rFonts w:hint="eastAsia" w:ascii="宋体" w:hAnsi="宋体" w:eastAsia="宋体" w:cs="宋体"/>
          <w:highlight w:val="none"/>
        </w:rPr>
      </w:pPr>
      <w:r>
        <w:rPr>
          <w:rFonts w:hint="eastAsia" w:ascii="宋体" w:hAnsi="宋体" w:eastAsia="宋体" w:cs="宋体"/>
          <w:highlight w:val="none"/>
        </w:rPr>
        <w:br w:type="page"/>
      </w:r>
      <w:bookmarkStart w:id="535" w:name="_Toc351203632"/>
      <w:r>
        <w:rPr>
          <w:rFonts w:hint="eastAsia" w:ascii="宋体" w:hAnsi="宋体" w:eastAsia="宋体" w:cs="宋体"/>
          <w:b/>
          <w:sz w:val="24"/>
          <w:highlight w:val="none"/>
        </w:rPr>
        <w:t>第三部分 专用合同条款</w:t>
      </w:r>
      <w:bookmarkEnd w:id="535"/>
    </w:p>
    <w:p w14:paraId="2E5426AE">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36" w:name="_Toc351203633"/>
      <w:r>
        <w:rPr>
          <w:rFonts w:hint="eastAsia" w:ascii="宋体" w:hAnsi="宋体" w:eastAsia="宋体" w:cs="宋体"/>
          <w:bCs/>
          <w:color w:val="000000"/>
          <w:sz w:val="24"/>
          <w:highlight w:val="none"/>
        </w:rPr>
        <w:t>1</w:t>
      </w:r>
      <w:bookmarkStart w:id="537" w:name="_Toc292559361"/>
      <w:bookmarkStart w:id="538" w:name="_Toc296503156"/>
      <w:bookmarkStart w:id="539" w:name="_Toc296346657"/>
      <w:bookmarkStart w:id="540" w:name="_Toc292559866"/>
      <w:bookmarkStart w:id="541" w:name="_Toc296890984"/>
      <w:bookmarkStart w:id="542" w:name="_Toc296347155"/>
      <w:bookmarkStart w:id="543" w:name="_Toc297048342"/>
      <w:bookmarkStart w:id="544" w:name="_Toc297120456"/>
      <w:bookmarkStart w:id="545" w:name="_Toc296891196"/>
      <w:bookmarkStart w:id="546" w:name="_Toc296944495"/>
      <w:r>
        <w:rPr>
          <w:rFonts w:hint="eastAsia" w:ascii="宋体" w:hAnsi="宋体" w:eastAsia="宋体" w:cs="宋体"/>
          <w:bCs/>
          <w:color w:val="000000"/>
          <w:sz w:val="24"/>
          <w:highlight w:val="none"/>
        </w:rPr>
        <w:t>. 一般约定</w:t>
      </w:r>
      <w:bookmarkEnd w:id="536"/>
    </w:p>
    <w:bookmarkEnd w:id="537"/>
    <w:bookmarkEnd w:id="538"/>
    <w:bookmarkEnd w:id="539"/>
    <w:bookmarkEnd w:id="540"/>
    <w:bookmarkEnd w:id="541"/>
    <w:bookmarkEnd w:id="542"/>
    <w:bookmarkEnd w:id="543"/>
    <w:bookmarkEnd w:id="544"/>
    <w:bookmarkEnd w:id="545"/>
    <w:bookmarkEnd w:id="546"/>
    <w:p w14:paraId="032F13A1">
      <w:pPr>
        <w:spacing w:after="120" w:line="360" w:lineRule="auto"/>
        <w:ind w:firstLine="480" w:firstLineChars="200"/>
        <w:outlineLvl w:val="0"/>
        <w:rPr>
          <w:rFonts w:hint="eastAsia" w:ascii="宋体" w:hAnsi="宋体" w:eastAsia="宋体" w:cs="宋体"/>
          <w:color w:val="000000"/>
          <w:sz w:val="24"/>
          <w:highlight w:val="none"/>
        </w:rPr>
      </w:pPr>
      <w:bookmarkStart w:id="547" w:name="_Toc17881"/>
      <w:bookmarkStart w:id="548" w:name="_Toc8268"/>
      <w:r>
        <w:rPr>
          <w:rFonts w:hint="eastAsia" w:ascii="宋体" w:hAnsi="宋体" w:eastAsia="宋体" w:cs="宋体"/>
          <w:color w:val="000000"/>
          <w:sz w:val="24"/>
          <w:highlight w:val="none"/>
        </w:rPr>
        <w:t>1.1 词语定义</w:t>
      </w:r>
      <w:bookmarkEnd w:id="547"/>
      <w:bookmarkEnd w:id="548"/>
    </w:p>
    <w:p w14:paraId="2B9A2B42">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1.1.1合同</w:t>
      </w:r>
    </w:p>
    <w:p w14:paraId="52F70091">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1.1.1.10其他合同文件包括：</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sz w:val="24"/>
          <w:highlight w:val="none"/>
        </w:rPr>
        <w:t>。</w:t>
      </w:r>
    </w:p>
    <w:p w14:paraId="61B01A2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1.1.2 合同当事人及其他相关方</w:t>
      </w:r>
    </w:p>
    <w:p w14:paraId="2F9DB909">
      <w:pPr>
        <w:spacing w:line="360" w:lineRule="auto"/>
        <w:ind w:firstLine="480" w:firstLineChars="200"/>
        <w:rPr>
          <w:rFonts w:hint="eastAsia" w:ascii="宋体" w:hAnsi="宋体" w:eastAsia="宋体" w:cs="宋体"/>
          <w:color w:val="000000"/>
          <w:sz w:val="24"/>
          <w:highlight w:val="none"/>
          <w:u w:val="single"/>
          <w:lang w:val="en-US" w:eastAsia="zh-CN"/>
        </w:rPr>
      </w:pPr>
      <w:r>
        <w:rPr>
          <w:rFonts w:hint="eastAsia" w:ascii="宋体" w:hAnsi="宋体" w:eastAsia="宋体" w:cs="宋体"/>
          <w:color w:val="000000"/>
          <w:sz w:val="24"/>
          <w:highlight w:val="none"/>
        </w:rPr>
        <w:t>1.1.2.4监理人：</w:t>
      </w:r>
    </w:p>
    <w:p w14:paraId="24A1913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    称：</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5DC0686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资质类别和等级：</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5843665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2F9D2D6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3E5072D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FCD39C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1.1.2.5 设计人：</w:t>
      </w:r>
    </w:p>
    <w:p w14:paraId="3ECCF61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名    称：</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5DD0C40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资质类别和等级：</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21CDEAF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0193445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56406B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254791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1.1.3 工程和设备</w:t>
      </w:r>
    </w:p>
    <w:p w14:paraId="758C8222">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1.1.3.7 作为施工现场组成部分的其他场所包括：。</w:t>
      </w:r>
    </w:p>
    <w:p w14:paraId="38A96DA7">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1.1.3.9 永久占地包括：</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kern w:val="0"/>
          <w:sz w:val="24"/>
          <w:highlight w:val="none"/>
        </w:rPr>
        <w:t>。</w:t>
      </w:r>
    </w:p>
    <w:p w14:paraId="16E56CD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1.1.3.10 临时占地包括：</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kern w:val="0"/>
          <w:sz w:val="24"/>
          <w:highlight w:val="none"/>
        </w:rPr>
        <w:t>。</w:t>
      </w:r>
    </w:p>
    <w:p w14:paraId="77376A6C">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1.3法律 </w:t>
      </w:r>
    </w:p>
    <w:p w14:paraId="423C50C6">
      <w:pPr>
        <w:autoSpaceDE w:val="0"/>
        <w:autoSpaceDN w:val="0"/>
        <w:adjustRightInd w:val="0"/>
        <w:spacing w:line="360" w:lineRule="auto"/>
        <w:ind w:left="596" w:leftChars="28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适用于合同的其他规范性文件：</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3E8253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 标准和规范</w:t>
      </w:r>
    </w:p>
    <w:p w14:paraId="6C5D2022">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1.4.1适用于工程的标准规范包括：</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02A4703">
      <w:pPr>
        <w:spacing w:line="360" w:lineRule="auto"/>
        <w:ind w:firstLine="480" w:firstLineChars="200"/>
        <w:outlineLvl w:val="0"/>
        <w:rPr>
          <w:rFonts w:hint="eastAsia" w:ascii="宋体" w:hAnsi="宋体" w:eastAsia="宋体" w:cs="宋体"/>
          <w:color w:val="000000"/>
          <w:kern w:val="0"/>
          <w:sz w:val="24"/>
          <w:highlight w:val="none"/>
          <w:u w:val="single"/>
        </w:rPr>
      </w:pPr>
      <w:bookmarkStart w:id="549" w:name="_Toc7992"/>
      <w:bookmarkStart w:id="550" w:name="_Toc20237"/>
      <w:r>
        <w:rPr>
          <w:rFonts w:hint="eastAsia" w:ascii="宋体" w:hAnsi="宋体" w:eastAsia="宋体" w:cs="宋体"/>
          <w:color w:val="000000"/>
          <w:kern w:val="0"/>
          <w:sz w:val="24"/>
          <w:highlight w:val="none"/>
        </w:rPr>
        <w:t>1.4.2 发包人提供国外标准、规范的名称：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bookmarkEnd w:id="549"/>
      <w:bookmarkEnd w:id="550"/>
    </w:p>
    <w:p w14:paraId="6DD5C284">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发包人提供国外标准、规范的份数：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5B3C921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发包人提供国外标准、规范的名称：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450C7E11">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1.4.3发包人对工程的技术标准和功能要求的特殊要求：</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DB0BBB9">
      <w:pPr>
        <w:spacing w:after="120" w:line="360" w:lineRule="auto"/>
        <w:ind w:firstLine="480" w:firstLineChars="200"/>
        <w:outlineLvl w:val="0"/>
        <w:rPr>
          <w:rFonts w:hint="eastAsia" w:ascii="宋体" w:hAnsi="宋体" w:eastAsia="宋体" w:cs="宋体"/>
          <w:color w:val="000000"/>
          <w:sz w:val="24"/>
          <w:highlight w:val="none"/>
        </w:rPr>
      </w:pPr>
      <w:bookmarkStart w:id="551" w:name="_Toc16360"/>
      <w:bookmarkStart w:id="552" w:name="_Toc25062"/>
      <w:r>
        <w:rPr>
          <w:rFonts w:hint="eastAsia" w:ascii="宋体" w:hAnsi="宋体" w:eastAsia="宋体" w:cs="宋体"/>
          <w:color w:val="000000"/>
          <w:sz w:val="24"/>
          <w:highlight w:val="none"/>
        </w:rPr>
        <w:t>1.5 合同文件的优先顺序</w:t>
      </w:r>
      <w:bookmarkEnd w:id="551"/>
      <w:bookmarkEnd w:id="552"/>
    </w:p>
    <w:p w14:paraId="086B1A7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合同文件组成及优先顺序为：</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45E7385">
      <w:pPr>
        <w:spacing w:after="120" w:line="360" w:lineRule="auto"/>
        <w:ind w:firstLine="480" w:firstLineChars="200"/>
        <w:outlineLvl w:val="0"/>
        <w:rPr>
          <w:rFonts w:hint="eastAsia" w:ascii="宋体" w:hAnsi="宋体" w:eastAsia="宋体" w:cs="宋体"/>
          <w:color w:val="000000"/>
          <w:sz w:val="24"/>
          <w:highlight w:val="none"/>
        </w:rPr>
      </w:pPr>
      <w:bookmarkStart w:id="553" w:name="_Toc26802"/>
      <w:bookmarkStart w:id="554" w:name="_Toc3178"/>
      <w:r>
        <w:rPr>
          <w:rFonts w:hint="eastAsia" w:ascii="宋体" w:hAnsi="宋体" w:eastAsia="宋体" w:cs="宋体"/>
          <w:color w:val="000000"/>
          <w:sz w:val="24"/>
          <w:highlight w:val="none"/>
        </w:rPr>
        <w:t>1.6 图纸和承包人文件</w:t>
      </w:r>
      <w:bookmarkEnd w:id="553"/>
      <w:bookmarkEnd w:id="554"/>
      <w:r>
        <w:rPr>
          <w:rFonts w:hint="eastAsia" w:ascii="宋体" w:hAnsi="宋体" w:eastAsia="宋体" w:cs="宋体"/>
          <w:color w:val="000000"/>
          <w:sz w:val="24"/>
          <w:highlight w:val="none"/>
        </w:rPr>
        <w:tab/>
      </w:r>
    </w:p>
    <w:p w14:paraId="3C7D720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 图纸的提供</w:t>
      </w:r>
    </w:p>
    <w:p w14:paraId="4CA750B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发包人向承包人提供图纸的期限：</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15D7BF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发包人向承包人提供图纸的数量：</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01C1D3F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发包人向承包人提供图纸的内容：</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01F1DC5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1.6.4 承包人文件</w:t>
      </w:r>
    </w:p>
    <w:p w14:paraId="641C12BF">
      <w:pPr>
        <w:spacing w:line="360" w:lineRule="auto"/>
        <w:ind w:left="596" w:leftChars="284"/>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需要由承包人提供的文件，包括：</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110C9A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承包人提供的文件的期限为：</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373AA1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承包人提供的文件的数量为：</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CA932A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承包人提供的文件的形式为：</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20BDC90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发包人审批承包人文件的期限：</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673619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1.6.5 现场图纸准备</w:t>
      </w:r>
    </w:p>
    <w:p w14:paraId="41847A9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关于现场图纸准备的约定：</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3DB34A68">
      <w:pPr>
        <w:spacing w:after="120" w:line="360" w:lineRule="auto"/>
        <w:ind w:firstLine="480" w:firstLineChars="200"/>
        <w:outlineLvl w:val="0"/>
        <w:rPr>
          <w:rFonts w:hint="eastAsia" w:ascii="宋体" w:hAnsi="宋体" w:eastAsia="宋体" w:cs="宋体"/>
          <w:color w:val="000000"/>
          <w:sz w:val="24"/>
          <w:highlight w:val="none"/>
        </w:rPr>
      </w:pPr>
      <w:bookmarkStart w:id="555" w:name="_Toc22625"/>
      <w:bookmarkStart w:id="556" w:name="_Toc25654"/>
      <w:r>
        <w:rPr>
          <w:rFonts w:hint="eastAsia" w:ascii="宋体" w:hAnsi="宋体" w:eastAsia="宋体" w:cs="宋体"/>
          <w:color w:val="000000"/>
          <w:sz w:val="24"/>
          <w:highlight w:val="none"/>
        </w:rPr>
        <w:t>1.7 联络</w:t>
      </w:r>
      <w:bookmarkEnd w:id="555"/>
      <w:bookmarkEnd w:id="556"/>
    </w:p>
    <w:p w14:paraId="3CF92DA9">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1.7.1发包人和承包人应当在</w:t>
      </w:r>
      <w:r>
        <w:rPr>
          <w:rFonts w:hint="eastAsia" w:ascii="宋体" w:hAnsi="宋体" w:eastAsia="宋体" w:cs="宋体"/>
          <w:color w:val="000000"/>
          <w:sz w:val="24"/>
          <w:highlight w:val="none"/>
          <w:u w:val="single"/>
        </w:rPr>
        <w:t></w:t>
      </w:r>
      <w:r>
        <w:rPr>
          <w:rFonts w:hint="eastAsia" w:ascii="宋体" w:hAnsi="宋体" w:eastAsia="宋体" w:cs="宋体"/>
          <w:color w:val="000000"/>
          <w:kern w:val="0"/>
          <w:sz w:val="24"/>
          <w:highlight w:val="none"/>
        </w:rPr>
        <w:t>天内将与合同有关的通知、批准、证明、证书、指示、指令、要求、请求、同意、意见、确定和决定等书面函件送达对方当事人。</w:t>
      </w:r>
    </w:p>
    <w:p w14:paraId="3EED8DE3">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1.7.2 发包人接收文件的地点：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753C2070">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197BBBA1">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1CD8438F">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3B446C44">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监理人接收文件的地点：</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4D421B76">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监理人指定的接收人为：</w:t>
      </w:r>
      <w:r>
        <w:rPr>
          <w:rFonts w:hint="eastAsia" w:ascii="宋体" w:hAnsi="宋体" w:eastAsia="宋体" w:cs="宋体"/>
          <w:color w:val="000000"/>
          <w:sz w:val="24"/>
          <w:highlight w:val="none"/>
          <w:u w:val="single"/>
        </w:rPr>
        <w:t> </w:t>
      </w:r>
      <w:r>
        <w:rPr>
          <w:rFonts w:hint="eastAsia" w:ascii="宋体" w:hAnsi="宋体" w:eastAsia="宋体" w:cs="宋体"/>
          <w:color w:val="000000"/>
          <w:kern w:val="0"/>
          <w:sz w:val="24"/>
          <w:highlight w:val="none"/>
        </w:rPr>
        <w:t>。</w:t>
      </w:r>
    </w:p>
    <w:p w14:paraId="04ACA0A9">
      <w:pPr>
        <w:spacing w:after="120" w:line="360" w:lineRule="auto"/>
        <w:ind w:firstLine="480" w:firstLineChars="200"/>
        <w:outlineLvl w:val="0"/>
        <w:rPr>
          <w:rFonts w:hint="eastAsia" w:ascii="宋体" w:hAnsi="宋体" w:eastAsia="宋体" w:cs="宋体"/>
          <w:color w:val="000000"/>
          <w:sz w:val="24"/>
          <w:highlight w:val="none"/>
        </w:rPr>
      </w:pPr>
      <w:bookmarkStart w:id="557" w:name="_Toc26723"/>
      <w:bookmarkStart w:id="558" w:name="_Toc6189"/>
      <w:r>
        <w:rPr>
          <w:rFonts w:hint="eastAsia" w:ascii="宋体" w:hAnsi="宋体" w:eastAsia="宋体" w:cs="宋体"/>
          <w:color w:val="000000"/>
          <w:sz w:val="24"/>
          <w:highlight w:val="none"/>
        </w:rPr>
        <w:t>1.10 交通运输</w:t>
      </w:r>
      <w:bookmarkEnd w:id="557"/>
      <w:bookmarkEnd w:id="558"/>
    </w:p>
    <w:p w14:paraId="707B5D09">
      <w:pPr>
        <w:spacing w:line="360" w:lineRule="auto"/>
        <w:ind w:firstLine="480" w:firstLineChars="200"/>
        <w:outlineLvl w:val="0"/>
        <w:rPr>
          <w:rFonts w:hint="eastAsia" w:ascii="宋体" w:hAnsi="宋体" w:eastAsia="宋体" w:cs="宋体"/>
          <w:sz w:val="24"/>
          <w:highlight w:val="none"/>
        </w:rPr>
      </w:pPr>
      <w:bookmarkStart w:id="559" w:name="_Toc12336"/>
      <w:bookmarkStart w:id="560" w:name="_Toc6487"/>
      <w:r>
        <w:rPr>
          <w:rFonts w:hint="eastAsia" w:ascii="宋体" w:hAnsi="宋体" w:eastAsia="宋体" w:cs="宋体"/>
          <w:sz w:val="24"/>
          <w:highlight w:val="none"/>
        </w:rPr>
        <w:t>1</w:t>
      </w:r>
      <w:bookmarkStart w:id="561" w:name="_Toc303539100"/>
      <w:bookmarkStart w:id="562" w:name="_Toc304295521"/>
      <w:bookmarkStart w:id="563" w:name="_Toc312677986"/>
      <w:bookmarkStart w:id="564" w:name="_Toc318581155"/>
      <w:bookmarkStart w:id="565" w:name="_Toc300934943"/>
      <w:r>
        <w:rPr>
          <w:rFonts w:hint="eastAsia" w:ascii="宋体" w:hAnsi="宋体" w:eastAsia="宋体" w:cs="宋体"/>
          <w:sz w:val="24"/>
          <w:highlight w:val="none"/>
        </w:rPr>
        <w:t>.10.1 出入现场的权利</w:t>
      </w:r>
      <w:bookmarkEnd w:id="559"/>
      <w:bookmarkEnd w:id="560"/>
    </w:p>
    <w:p w14:paraId="7D47E24B">
      <w:pPr>
        <w:spacing w:line="360" w:lineRule="auto"/>
        <w:ind w:left="596" w:leftChars="284"/>
        <w:rPr>
          <w:rFonts w:hint="eastAsia" w:ascii="宋体" w:hAnsi="宋体" w:eastAsia="宋体" w:cs="宋体"/>
          <w:color w:val="000000"/>
          <w:sz w:val="24"/>
          <w:highlight w:val="none"/>
          <w:u w:val="single"/>
        </w:rPr>
      </w:pPr>
      <w:r>
        <w:rPr>
          <w:rFonts w:hint="eastAsia" w:ascii="宋体" w:hAnsi="宋体" w:eastAsia="宋体" w:cs="宋体"/>
          <w:sz w:val="24"/>
          <w:highlight w:val="none"/>
        </w:rPr>
        <w:t>关于出入现场的权利的约定：</w:t>
      </w:r>
      <w:r>
        <w:rPr>
          <w:rFonts w:hint="eastAsia" w:ascii="宋体" w:hAnsi="宋体" w:eastAsia="宋体" w:cs="宋体"/>
          <w:color w:val="000000"/>
          <w:sz w:val="24"/>
          <w:highlight w:val="none"/>
          <w:u w:val="single"/>
        </w:rPr>
        <w:t>  </w:t>
      </w:r>
      <w:r>
        <w:rPr>
          <w:rFonts w:hint="eastAsia" w:ascii="宋体" w:hAnsi="宋体" w:eastAsia="宋体" w:cs="宋体"/>
          <w:sz w:val="24"/>
          <w:highlight w:val="none"/>
        </w:rPr>
        <w:t>。</w:t>
      </w:r>
    </w:p>
    <w:bookmarkEnd w:id="561"/>
    <w:bookmarkEnd w:id="562"/>
    <w:bookmarkEnd w:id="563"/>
    <w:bookmarkEnd w:id="564"/>
    <w:bookmarkEnd w:id="565"/>
    <w:p w14:paraId="2145F942">
      <w:pPr>
        <w:spacing w:line="360" w:lineRule="auto"/>
        <w:ind w:firstLine="480" w:firstLineChars="200"/>
        <w:jc w:val="left"/>
        <w:outlineLvl w:val="0"/>
        <w:rPr>
          <w:rFonts w:hint="eastAsia" w:ascii="宋体" w:hAnsi="宋体" w:eastAsia="宋体" w:cs="宋体"/>
          <w:sz w:val="24"/>
          <w:highlight w:val="none"/>
        </w:rPr>
      </w:pPr>
      <w:bookmarkStart w:id="566" w:name="_Toc5667"/>
      <w:bookmarkStart w:id="567" w:name="_Toc28031"/>
      <w:r>
        <w:rPr>
          <w:rFonts w:hint="eastAsia" w:ascii="宋体" w:hAnsi="宋体" w:eastAsia="宋体" w:cs="宋体"/>
          <w:sz w:val="24"/>
          <w:highlight w:val="none"/>
        </w:rPr>
        <w:t>1</w:t>
      </w:r>
      <w:bookmarkStart w:id="568" w:name="_Toc300934944"/>
      <w:bookmarkStart w:id="569" w:name="_Toc303539101"/>
      <w:bookmarkStart w:id="570" w:name="_Toc312677987"/>
      <w:bookmarkStart w:id="571" w:name="_Toc304295522"/>
      <w:bookmarkStart w:id="572" w:name="_Toc318581156"/>
      <w:r>
        <w:rPr>
          <w:rFonts w:hint="eastAsia" w:ascii="宋体" w:hAnsi="宋体" w:eastAsia="宋体" w:cs="宋体"/>
          <w:sz w:val="24"/>
          <w:highlight w:val="none"/>
        </w:rPr>
        <w:t>.10.3 场内交通</w:t>
      </w:r>
      <w:bookmarkEnd w:id="566"/>
      <w:bookmarkEnd w:id="567"/>
    </w:p>
    <w:p w14:paraId="07B45ED1">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关于场外交通和场内交通的边界的约定：</w:t>
      </w:r>
      <w:r>
        <w:rPr>
          <w:rFonts w:hint="eastAsia" w:ascii="宋体" w:hAnsi="宋体" w:eastAsia="宋体" w:cs="宋体"/>
          <w:color w:val="000000"/>
          <w:sz w:val="24"/>
          <w:highlight w:val="none"/>
          <w:u w:val="single"/>
        </w:rPr>
        <w:t>  </w:t>
      </w:r>
      <w:r>
        <w:rPr>
          <w:rFonts w:hint="eastAsia" w:ascii="宋体" w:hAnsi="宋体" w:eastAsia="宋体" w:cs="宋体"/>
          <w:sz w:val="24"/>
          <w:highlight w:val="none"/>
        </w:rPr>
        <w:t>。</w:t>
      </w:r>
    </w:p>
    <w:p w14:paraId="3BC2581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关于发包人向承包人免费提供满足工程施工需要的场内道路和交通设施的约定。</w:t>
      </w:r>
      <w:bookmarkEnd w:id="568"/>
      <w:bookmarkEnd w:id="569"/>
      <w:bookmarkEnd w:id="570"/>
      <w:bookmarkEnd w:id="571"/>
      <w:bookmarkEnd w:id="572"/>
      <w:bookmarkStart w:id="573" w:name="_Toc318581157"/>
    </w:p>
    <w:p w14:paraId="1ED05B4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1.10.4超大件和超重件的运输</w:t>
      </w:r>
    </w:p>
    <w:p w14:paraId="712AFD2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运输超大件或超重件所需的道路和桥梁临时加固改造费用和其他有关费用由承担。</w:t>
      </w:r>
    </w:p>
    <w:bookmarkEnd w:id="573"/>
    <w:p w14:paraId="15EA7C97">
      <w:pPr>
        <w:spacing w:after="120" w:line="360" w:lineRule="auto"/>
        <w:ind w:firstLine="480" w:firstLineChars="200"/>
        <w:outlineLvl w:val="0"/>
        <w:rPr>
          <w:rFonts w:hint="eastAsia" w:ascii="宋体" w:hAnsi="宋体" w:eastAsia="宋体" w:cs="宋体"/>
          <w:color w:val="000000"/>
          <w:sz w:val="24"/>
          <w:highlight w:val="none"/>
        </w:rPr>
      </w:pPr>
      <w:bookmarkStart w:id="574" w:name="_Toc24109"/>
      <w:bookmarkStart w:id="575" w:name="_Toc15686"/>
      <w:r>
        <w:rPr>
          <w:rFonts w:hint="eastAsia" w:ascii="宋体" w:hAnsi="宋体" w:eastAsia="宋体" w:cs="宋体"/>
          <w:color w:val="000000"/>
          <w:sz w:val="24"/>
          <w:highlight w:val="none"/>
        </w:rPr>
        <w:t>1.11 知识产权</w:t>
      </w:r>
      <w:bookmarkEnd w:id="574"/>
      <w:bookmarkEnd w:id="575"/>
    </w:p>
    <w:p w14:paraId="0132CFBC">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000000"/>
          <w:sz w:val="24"/>
          <w:highlight w:val="none"/>
          <w:u w:val="single"/>
        </w:rPr>
        <w:t xml:space="preserve">                                </w:t>
      </w:r>
      <w:r>
        <w:rPr>
          <w:rFonts w:hint="eastAsia" w:ascii="宋体" w:hAnsi="宋体" w:eastAsia="宋体" w:cs="宋体"/>
          <w:color w:val="000000"/>
          <w:sz w:val="24"/>
          <w:highlight w:val="none"/>
        </w:rPr>
        <w:t>。</w:t>
      </w:r>
    </w:p>
    <w:p w14:paraId="1DA59482">
      <w:pPr>
        <w:spacing w:line="360" w:lineRule="auto"/>
        <w:ind w:left="596" w:leftChars="284"/>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关于发包人提供的上述文件的使用限制的要求：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39CD47F6">
      <w:pPr>
        <w:spacing w:line="360" w:lineRule="auto"/>
        <w:ind w:left="596" w:leftChars="284"/>
        <w:outlineLvl w:val="0"/>
        <w:rPr>
          <w:rFonts w:hint="eastAsia" w:ascii="宋体" w:hAnsi="宋体" w:eastAsia="宋体" w:cs="宋体"/>
          <w:color w:val="000000"/>
          <w:sz w:val="24"/>
          <w:highlight w:val="none"/>
        </w:rPr>
      </w:pPr>
      <w:bookmarkStart w:id="576" w:name="_Toc21529"/>
      <w:bookmarkStart w:id="577" w:name="_Toc7709"/>
      <w:r>
        <w:rPr>
          <w:rFonts w:hint="eastAsia" w:ascii="宋体" w:hAnsi="宋体" w:eastAsia="宋体" w:cs="宋体"/>
          <w:color w:val="000000"/>
          <w:sz w:val="24"/>
          <w:highlight w:val="none"/>
        </w:rPr>
        <w:t>1.11.2 关于承包人为实施工程所编制文件的著作权的归属：</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bookmarkEnd w:id="576"/>
      <w:bookmarkEnd w:id="577"/>
    </w:p>
    <w:p w14:paraId="623A7013">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关于承包人提供的上述文件的使用限制的要求：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0EBF60A2">
      <w:pPr>
        <w:spacing w:line="360" w:lineRule="auto"/>
        <w:ind w:firstLine="480" w:firstLineChars="200"/>
        <w:outlineLvl w:val="0"/>
        <w:rPr>
          <w:rFonts w:hint="eastAsia" w:ascii="宋体" w:hAnsi="宋体" w:eastAsia="宋体" w:cs="宋体"/>
          <w:color w:val="000000"/>
          <w:kern w:val="0"/>
          <w:sz w:val="24"/>
          <w:highlight w:val="none"/>
        </w:rPr>
      </w:pPr>
      <w:bookmarkStart w:id="578" w:name="_Toc25947"/>
      <w:bookmarkStart w:id="579" w:name="_Toc23571"/>
      <w:r>
        <w:rPr>
          <w:rFonts w:hint="eastAsia" w:ascii="宋体" w:hAnsi="宋体" w:eastAsia="宋体" w:cs="宋体"/>
          <w:color w:val="000000"/>
          <w:sz w:val="24"/>
          <w:highlight w:val="none"/>
        </w:rPr>
        <w:t>1.11.4 承包人在施工过程中所采用的专利、专有技术、技术秘密的使用费的承担方式：</w:t>
      </w:r>
      <w:r>
        <w:rPr>
          <w:rFonts w:hint="eastAsia" w:ascii="宋体" w:hAnsi="宋体" w:eastAsia="宋体" w:cs="宋体"/>
          <w:color w:val="000000"/>
          <w:kern w:val="0"/>
          <w:sz w:val="24"/>
          <w:highlight w:val="none"/>
        </w:rPr>
        <w:t>。</w:t>
      </w:r>
      <w:bookmarkEnd w:id="578"/>
      <w:bookmarkEnd w:id="579"/>
    </w:p>
    <w:p w14:paraId="346F81A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1.13工程量清单错误的修正</w:t>
      </w:r>
    </w:p>
    <w:p w14:paraId="78583E7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出现工程量清单错误时，是否调整合同价格：</w:t>
      </w:r>
      <w:r>
        <w:rPr>
          <w:rFonts w:hint="eastAsia" w:ascii="宋体" w:hAnsi="宋体" w:eastAsia="宋体" w:cs="宋体"/>
          <w:color w:val="000000"/>
          <w:sz w:val="24"/>
          <w:highlight w:val="none"/>
          <w:u w:val="single"/>
        </w:rPr>
        <w:t xml:space="preserve">   否  </w:t>
      </w:r>
      <w:r>
        <w:rPr>
          <w:rFonts w:hint="eastAsia" w:ascii="宋体" w:hAnsi="宋体" w:eastAsia="宋体" w:cs="宋体"/>
          <w:color w:val="000000"/>
          <w:kern w:val="0"/>
          <w:sz w:val="24"/>
          <w:highlight w:val="none"/>
        </w:rPr>
        <w:t>。</w:t>
      </w:r>
    </w:p>
    <w:p w14:paraId="4DCD5F0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允许调整合同价格的工程量偏差范围：</w:t>
      </w:r>
      <w:r>
        <w:rPr>
          <w:rFonts w:hint="eastAsia" w:ascii="宋体" w:hAnsi="宋体" w:eastAsia="宋体" w:cs="宋体"/>
          <w:color w:val="000000"/>
          <w:sz w:val="24"/>
          <w:highlight w:val="none"/>
          <w:u w:val="single"/>
        </w:rPr>
        <w:t xml:space="preserve">  否     </w:t>
      </w:r>
      <w:r>
        <w:rPr>
          <w:rFonts w:hint="eastAsia" w:ascii="宋体" w:hAnsi="宋体" w:eastAsia="宋体" w:cs="宋体"/>
          <w:color w:val="000000"/>
          <w:kern w:val="0"/>
          <w:sz w:val="24"/>
          <w:highlight w:val="none"/>
        </w:rPr>
        <w:t>。</w:t>
      </w:r>
    </w:p>
    <w:p w14:paraId="0CB8013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80" w:name="_Toc351203634"/>
      <w:r>
        <w:rPr>
          <w:rFonts w:hint="eastAsia" w:ascii="宋体" w:hAnsi="宋体" w:eastAsia="宋体" w:cs="宋体"/>
          <w:bCs/>
          <w:color w:val="000000"/>
          <w:sz w:val="24"/>
          <w:highlight w:val="none"/>
        </w:rPr>
        <w:t>2</w:t>
      </w:r>
      <w:bookmarkStart w:id="581" w:name="_Toc297120457"/>
      <w:bookmarkStart w:id="582" w:name="_Toc296347156"/>
      <w:bookmarkStart w:id="583" w:name="_Toc296944496"/>
      <w:bookmarkStart w:id="584" w:name="_Toc297048343"/>
      <w:bookmarkStart w:id="585" w:name="_Toc292559362"/>
      <w:bookmarkStart w:id="586" w:name="_Toc296890985"/>
      <w:bookmarkStart w:id="587" w:name="_Toc292559867"/>
      <w:bookmarkStart w:id="588" w:name="_Toc296346658"/>
      <w:bookmarkStart w:id="589" w:name="_Toc296503157"/>
      <w:bookmarkStart w:id="590" w:name="_Toc296891197"/>
      <w:r>
        <w:rPr>
          <w:rFonts w:hint="eastAsia" w:ascii="宋体" w:hAnsi="宋体" w:eastAsia="宋体" w:cs="宋体"/>
          <w:bCs/>
          <w:color w:val="000000"/>
          <w:sz w:val="24"/>
          <w:highlight w:val="none"/>
        </w:rPr>
        <w:t>. 发包人</w:t>
      </w:r>
      <w:bookmarkEnd w:id="580"/>
    </w:p>
    <w:bookmarkEnd w:id="581"/>
    <w:bookmarkEnd w:id="582"/>
    <w:bookmarkEnd w:id="583"/>
    <w:bookmarkEnd w:id="584"/>
    <w:bookmarkEnd w:id="585"/>
    <w:bookmarkEnd w:id="586"/>
    <w:bookmarkEnd w:id="587"/>
    <w:bookmarkEnd w:id="588"/>
    <w:bookmarkEnd w:id="589"/>
    <w:bookmarkEnd w:id="590"/>
    <w:p w14:paraId="60B38AF7">
      <w:pPr>
        <w:spacing w:after="120" w:line="360" w:lineRule="auto"/>
        <w:ind w:firstLine="480" w:firstLineChars="200"/>
        <w:outlineLvl w:val="0"/>
        <w:rPr>
          <w:rFonts w:hint="eastAsia" w:ascii="宋体" w:hAnsi="宋体" w:eastAsia="宋体" w:cs="宋体"/>
          <w:color w:val="000000"/>
          <w:sz w:val="24"/>
          <w:highlight w:val="none"/>
        </w:rPr>
      </w:pPr>
      <w:bookmarkStart w:id="591" w:name="_Toc273"/>
      <w:bookmarkStart w:id="592" w:name="_Toc19922"/>
      <w:r>
        <w:rPr>
          <w:rFonts w:hint="eastAsia" w:ascii="宋体" w:hAnsi="宋体" w:eastAsia="宋体" w:cs="宋体"/>
          <w:color w:val="000000"/>
          <w:sz w:val="24"/>
          <w:highlight w:val="none"/>
        </w:rPr>
        <w:t>2.2 发包人代表</w:t>
      </w:r>
      <w:bookmarkEnd w:id="591"/>
      <w:bookmarkEnd w:id="592"/>
    </w:p>
    <w:p w14:paraId="5963928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发包人代表：</w:t>
      </w:r>
    </w:p>
    <w:p w14:paraId="04E8151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32C092B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身份证号：</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74CDA90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职    务：</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4AE5D5B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0F77EB0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 </w:t>
      </w:r>
      <w:r>
        <w:rPr>
          <w:rFonts w:hint="eastAsia" w:ascii="宋体" w:hAnsi="宋体" w:eastAsia="宋体" w:cs="宋体"/>
          <w:color w:val="000000"/>
          <w:sz w:val="24"/>
          <w:highlight w:val="none"/>
        </w:rPr>
        <w:t>；</w:t>
      </w:r>
    </w:p>
    <w:p w14:paraId="2471FC2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63022CA">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发包人对发包人代表的授权范围如下：</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462A0D1A">
      <w:pPr>
        <w:spacing w:after="120" w:line="360" w:lineRule="auto"/>
        <w:ind w:firstLine="480" w:firstLineChars="200"/>
        <w:outlineLvl w:val="0"/>
        <w:rPr>
          <w:rFonts w:hint="eastAsia" w:ascii="宋体" w:hAnsi="宋体" w:eastAsia="宋体" w:cs="宋体"/>
          <w:color w:val="000000"/>
          <w:sz w:val="24"/>
          <w:highlight w:val="none"/>
        </w:rPr>
      </w:pPr>
      <w:bookmarkStart w:id="593" w:name="_Toc3440"/>
      <w:bookmarkStart w:id="594" w:name="_Toc18142"/>
      <w:r>
        <w:rPr>
          <w:rFonts w:hint="eastAsia" w:ascii="宋体" w:hAnsi="宋体" w:eastAsia="宋体" w:cs="宋体"/>
          <w:color w:val="000000"/>
          <w:sz w:val="24"/>
          <w:highlight w:val="none"/>
        </w:rPr>
        <w:t>2.4 施工现场、施工条件和基础资料的提供</w:t>
      </w:r>
      <w:bookmarkEnd w:id="593"/>
      <w:bookmarkEnd w:id="594"/>
    </w:p>
    <w:p w14:paraId="68626BE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2.4.1 提供施工现场</w:t>
      </w:r>
    </w:p>
    <w:p w14:paraId="0813066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关于发包人移交施工现场的期限要求：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33656C9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2.4.2 提供施工条件</w:t>
      </w:r>
    </w:p>
    <w:p w14:paraId="1633C73B">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关于发包人应负责提供施工所需要的条件，包括：</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2D36D42B">
      <w:pPr>
        <w:spacing w:after="120" w:line="360" w:lineRule="auto"/>
        <w:ind w:firstLine="480" w:firstLineChars="200"/>
        <w:outlineLvl w:val="0"/>
        <w:rPr>
          <w:rFonts w:hint="eastAsia" w:ascii="宋体" w:hAnsi="宋体" w:eastAsia="宋体" w:cs="宋体"/>
          <w:color w:val="000000"/>
          <w:sz w:val="24"/>
          <w:highlight w:val="none"/>
        </w:rPr>
      </w:pPr>
      <w:bookmarkStart w:id="595" w:name="_Toc8194"/>
      <w:bookmarkStart w:id="596" w:name="_Toc15697"/>
      <w:r>
        <w:rPr>
          <w:rFonts w:hint="eastAsia" w:ascii="宋体" w:hAnsi="宋体" w:eastAsia="宋体" w:cs="宋体"/>
          <w:color w:val="000000"/>
          <w:sz w:val="24"/>
          <w:highlight w:val="none"/>
        </w:rPr>
        <w:t>2.5 资金来源证明及支付担保</w:t>
      </w:r>
      <w:bookmarkEnd w:id="595"/>
      <w:bookmarkEnd w:id="596"/>
    </w:p>
    <w:p w14:paraId="6A28C40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发包人提供资金来源证明的期限要求：</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1026786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发包人是否提供支付担保：</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1C101EE6">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发包人提供支付担保的形式：</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4C549F63">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597" w:name="_Toc351203635"/>
      <w:r>
        <w:rPr>
          <w:rFonts w:hint="eastAsia" w:ascii="宋体" w:hAnsi="宋体" w:eastAsia="宋体" w:cs="宋体"/>
          <w:bCs/>
          <w:color w:val="000000"/>
          <w:sz w:val="24"/>
          <w:highlight w:val="none"/>
        </w:rPr>
        <w:t>3</w:t>
      </w:r>
      <w:bookmarkStart w:id="598" w:name="_Toc297120458"/>
      <w:bookmarkStart w:id="599" w:name="_Toc296346659"/>
      <w:bookmarkStart w:id="600" w:name="_Toc292559868"/>
      <w:bookmarkStart w:id="601" w:name="_Toc296503158"/>
      <w:bookmarkStart w:id="602" w:name="_Toc296890986"/>
      <w:bookmarkStart w:id="603" w:name="_Toc296347157"/>
      <w:bookmarkStart w:id="604" w:name="_Toc297048344"/>
      <w:bookmarkStart w:id="605" w:name="_Toc296891198"/>
      <w:bookmarkStart w:id="606" w:name="_Toc296944497"/>
      <w:bookmarkStart w:id="607" w:name="_Toc292559363"/>
      <w:r>
        <w:rPr>
          <w:rFonts w:hint="eastAsia" w:ascii="宋体" w:hAnsi="宋体" w:eastAsia="宋体" w:cs="宋体"/>
          <w:bCs/>
          <w:color w:val="000000"/>
          <w:sz w:val="24"/>
          <w:highlight w:val="none"/>
        </w:rPr>
        <w:t>. 承包人</w:t>
      </w:r>
      <w:bookmarkEnd w:id="597"/>
    </w:p>
    <w:bookmarkEnd w:id="598"/>
    <w:bookmarkEnd w:id="599"/>
    <w:bookmarkEnd w:id="600"/>
    <w:bookmarkEnd w:id="601"/>
    <w:bookmarkEnd w:id="602"/>
    <w:bookmarkEnd w:id="603"/>
    <w:bookmarkEnd w:id="604"/>
    <w:bookmarkEnd w:id="605"/>
    <w:bookmarkEnd w:id="606"/>
    <w:bookmarkEnd w:id="607"/>
    <w:p w14:paraId="7C6BF1E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3.1 承包人的一般义务</w:t>
      </w:r>
    </w:p>
    <w:p w14:paraId="46E1BD72">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（9）</w:t>
      </w:r>
      <w:r>
        <w:rPr>
          <w:rFonts w:hint="eastAsia" w:ascii="宋体" w:hAnsi="宋体" w:eastAsia="宋体" w:cs="宋体"/>
          <w:color w:val="000000"/>
          <w:sz w:val="24"/>
          <w:highlight w:val="none"/>
        </w:rPr>
        <w:t>承包人提交的竣工资料的内容：</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3BB6E13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承包人需要提交的竣工资料套数：</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1F278AF5">
      <w:pPr>
        <w:spacing w:line="360" w:lineRule="auto"/>
        <w:ind w:left="638" w:leftChars="304"/>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承包人提交的竣工资料的费用承担：</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2774C99F">
      <w:pPr>
        <w:spacing w:line="360" w:lineRule="auto"/>
        <w:ind w:left="638" w:leftChars="304"/>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承包人提交的竣工资料移交时间：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3345B2B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承包人提交的竣工资料形式要求：</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7E9AF7F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（10）承包人应履行的其他义务：</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5FFA4F77">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3.2 项目经理</w:t>
      </w:r>
    </w:p>
    <w:p w14:paraId="1BD851B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 xml:space="preserve">3.2.1 </w:t>
      </w:r>
      <w:r>
        <w:rPr>
          <w:rFonts w:hint="eastAsia" w:ascii="宋体" w:hAnsi="宋体" w:eastAsia="宋体" w:cs="宋体"/>
          <w:color w:val="000000"/>
          <w:sz w:val="24"/>
          <w:highlight w:val="none"/>
        </w:rPr>
        <w:t>项目经理：</w:t>
      </w:r>
    </w:p>
    <w:p w14:paraId="5782591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AF7954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身份证号：</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56C2EE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建造师执业资格等级：</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030F53E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建造师注册证书号：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E64BD7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建造师执业印章号：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10EF6A15">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安全生产考核合格证书号：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624028F6">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7ECAAA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5EA7284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11ABE1C3">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承包人对项目经理的授权范围如下：</w:t>
      </w:r>
      <w:r>
        <w:rPr>
          <w:rFonts w:hint="eastAsia" w:ascii="宋体" w:hAnsi="宋体" w:eastAsia="宋体" w:cs="宋体"/>
          <w:color w:val="000000"/>
          <w:sz w:val="24"/>
          <w:highlight w:val="none"/>
          <w:u w:val="single"/>
        </w:rPr>
        <w:t></w:t>
      </w:r>
      <w:r>
        <w:rPr>
          <w:rFonts w:hint="eastAsia" w:ascii="宋体" w:hAnsi="宋体" w:eastAsia="宋体" w:cs="宋体"/>
          <w:color w:val="000000"/>
          <w:sz w:val="24"/>
          <w:highlight w:val="none"/>
        </w:rPr>
        <w:t>。</w:t>
      </w:r>
    </w:p>
    <w:p w14:paraId="7B11E770">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关于项目经理每月在施工现场的时间要求：</w:t>
      </w:r>
      <w:r>
        <w:rPr>
          <w:rFonts w:hint="eastAsia" w:ascii="宋体" w:hAnsi="宋体" w:eastAsia="宋体" w:cs="宋体"/>
          <w:color w:val="000000"/>
          <w:sz w:val="24"/>
          <w:highlight w:val="none"/>
          <w:u w:val="single"/>
        </w:rPr>
        <w:t xml:space="preserve">           </w:t>
      </w:r>
      <w:r>
        <w:rPr>
          <w:rFonts w:hint="eastAsia" w:ascii="宋体" w:hAnsi="宋体" w:eastAsia="宋体" w:cs="宋体"/>
          <w:color w:val="000000"/>
          <w:sz w:val="24"/>
          <w:highlight w:val="none"/>
        </w:rPr>
        <w:t>。</w:t>
      </w:r>
    </w:p>
    <w:p w14:paraId="0886BCCF">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承包人未提交劳动合同，以及没有为项目经理缴纳社会保险证明的违约责任：</w:t>
      </w:r>
      <w:r>
        <w:rPr>
          <w:rFonts w:hint="eastAsia" w:ascii="宋体" w:hAnsi="宋体" w:eastAsia="宋体" w:cs="宋体"/>
          <w:color w:val="000000"/>
          <w:sz w:val="24"/>
          <w:highlight w:val="none"/>
        </w:rPr>
        <w:t>。</w:t>
      </w:r>
    </w:p>
    <w:p w14:paraId="578E5BD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项目经理未经批准，擅自离开施工现场的违约责任：</w:t>
      </w:r>
      <w:r>
        <w:rPr>
          <w:rFonts w:hint="eastAsia" w:ascii="宋体" w:hAnsi="宋体" w:eastAsia="宋体" w:cs="宋体"/>
          <w:color w:val="000000"/>
          <w:sz w:val="24"/>
          <w:highlight w:val="none"/>
        </w:rPr>
        <w:t>。</w:t>
      </w:r>
    </w:p>
    <w:p w14:paraId="403D08D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3.2.3 承包人擅自更换项目经理的违约责任：</w:t>
      </w:r>
      <w:r>
        <w:rPr>
          <w:rFonts w:hint="eastAsia" w:ascii="宋体" w:hAnsi="宋体" w:eastAsia="宋体" w:cs="宋体"/>
          <w:color w:val="000000"/>
          <w:sz w:val="24"/>
          <w:highlight w:val="none"/>
          <w:u w:val="single"/>
        </w:rPr>
        <w:t>处以10万元违约金，承包人承担上述违约发包人造成的一切损失   </w:t>
      </w:r>
      <w:r>
        <w:rPr>
          <w:rFonts w:hint="eastAsia" w:ascii="宋体" w:hAnsi="宋体" w:eastAsia="宋体" w:cs="宋体"/>
          <w:color w:val="000000"/>
          <w:sz w:val="24"/>
          <w:highlight w:val="none"/>
        </w:rPr>
        <w:t>。</w:t>
      </w:r>
    </w:p>
    <w:p w14:paraId="5B36E514">
      <w:pPr>
        <w:spacing w:line="360" w:lineRule="auto"/>
        <w:ind w:firstLine="480" w:firstLineChars="200"/>
        <w:outlineLvl w:val="0"/>
        <w:rPr>
          <w:rFonts w:hint="eastAsia" w:ascii="宋体" w:hAnsi="宋体" w:eastAsia="宋体" w:cs="宋体"/>
          <w:color w:val="000000"/>
          <w:sz w:val="24"/>
          <w:highlight w:val="none"/>
        </w:rPr>
      </w:pPr>
      <w:bookmarkStart w:id="608" w:name="_Toc32427"/>
      <w:bookmarkStart w:id="609" w:name="_Toc4066"/>
      <w:r>
        <w:rPr>
          <w:rFonts w:hint="eastAsia" w:ascii="宋体" w:hAnsi="宋体" w:eastAsia="宋体" w:cs="宋体"/>
          <w:color w:val="000000"/>
          <w:sz w:val="24"/>
          <w:highlight w:val="none"/>
        </w:rPr>
        <w:t>3.2.4 承包人无正当理由拒绝更换项目经理的违约责任：</w:t>
      </w:r>
      <w:r>
        <w:rPr>
          <w:rFonts w:hint="eastAsia" w:ascii="宋体" w:hAnsi="宋体" w:eastAsia="宋体" w:cs="宋体"/>
          <w:color w:val="000000"/>
          <w:sz w:val="24"/>
          <w:highlight w:val="none"/>
          <w:u w:val="single"/>
        </w:rPr>
        <w:t>处以8万元违约金，承包人承担上述违约发包人造成的一切损失</w:t>
      </w:r>
      <w:r>
        <w:rPr>
          <w:rFonts w:hint="eastAsia" w:ascii="宋体" w:hAnsi="宋体" w:eastAsia="宋体" w:cs="宋体"/>
          <w:color w:val="000000"/>
          <w:sz w:val="24"/>
          <w:highlight w:val="none"/>
        </w:rPr>
        <w:t>。</w:t>
      </w:r>
      <w:bookmarkEnd w:id="608"/>
      <w:bookmarkEnd w:id="609"/>
    </w:p>
    <w:p w14:paraId="051ACBA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 承包人人员</w:t>
      </w:r>
    </w:p>
    <w:p w14:paraId="7110346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3.3.1 承包人提交项目管理机构及施工现场管理人员安排报告的期限：</w:t>
      </w:r>
      <w:r>
        <w:rPr>
          <w:rFonts w:hint="eastAsia" w:ascii="宋体" w:hAnsi="宋体" w:eastAsia="宋体" w:cs="宋体"/>
          <w:color w:val="000000"/>
          <w:sz w:val="24"/>
          <w:highlight w:val="none"/>
          <w:u w:val="single"/>
        </w:rPr>
        <w:t>工程开工前2天</w:t>
      </w:r>
      <w:r>
        <w:rPr>
          <w:rFonts w:hint="eastAsia" w:ascii="宋体" w:hAnsi="宋体" w:eastAsia="宋体" w:cs="宋体"/>
          <w:color w:val="000000"/>
          <w:sz w:val="24"/>
          <w:highlight w:val="none"/>
        </w:rPr>
        <w:t>。</w:t>
      </w:r>
    </w:p>
    <w:p w14:paraId="525EE477">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3.3.3 承包人无正当理由拒绝撤换主要施工管理人员的违约责任：</w:t>
      </w:r>
      <w:r>
        <w:rPr>
          <w:rFonts w:hint="eastAsia" w:ascii="宋体" w:hAnsi="宋体" w:eastAsia="宋体" w:cs="宋体"/>
          <w:color w:val="000000"/>
          <w:sz w:val="24"/>
          <w:highlight w:val="none"/>
          <w:u w:val="single"/>
        </w:rPr>
        <w:t>处以3万元违约金，承包人承担上述违约发包人造成的一切损失</w:t>
      </w:r>
      <w:r>
        <w:rPr>
          <w:rFonts w:hint="eastAsia" w:ascii="宋体" w:hAnsi="宋体" w:eastAsia="宋体" w:cs="宋体"/>
          <w:color w:val="000000"/>
          <w:sz w:val="24"/>
          <w:highlight w:val="none"/>
        </w:rPr>
        <w:t>。</w:t>
      </w:r>
    </w:p>
    <w:p w14:paraId="2B1B3CD5">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3.3.4 承包人主要施工管理人员离开施工现场的批准要求</w:t>
      </w:r>
      <w:r>
        <w:rPr>
          <w:rFonts w:hint="eastAsia" w:ascii="宋体" w:hAnsi="宋体" w:eastAsia="宋体" w:cs="宋体"/>
          <w:color w:val="000000"/>
          <w:sz w:val="24"/>
          <w:highlight w:val="none"/>
          <w:u w:val="single"/>
        </w:rPr>
        <w:t>：由发包人、总监理工程师书面批准后方可离开</w:t>
      </w:r>
      <w:r>
        <w:rPr>
          <w:rFonts w:hint="eastAsia" w:ascii="宋体" w:hAnsi="宋体" w:eastAsia="宋体" w:cs="宋体"/>
          <w:color w:val="000000"/>
          <w:sz w:val="24"/>
          <w:highlight w:val="none"/>
        </w:rPr>
        <w:t>。</w:t>
      </w:r>
    </w:p>
    <w:p w14:paraId="3F99434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3.3.5承包人擅自更换主要施工管理人员的违约责任：</w:t>
      </w:r>
      <w:r>
        <w:rPr>
          <w:rFonts w:hint="eastAsia" w:ascii="宋体" w:hAnsi="宋体" w:eastAsia="宋体" w:cs="宋体"/>
          <w:color w:val="000000"/>
          <w:sz w:val="24"/>
          <w:highlight w:val="none"/>
          <w:u w:val="single"/>
        </w:rPr>
        <w:t>处以3万元违约金，承包人承担上述违约发包人造成的一切损失</w:t>
      </w:r>
      <w:r>
        <w:rPr>
          <w:rFonts w:hint="eastAsia" w:ascii="宋体" w:hAnsi="宋体" w:eastAsia="宋体" w:cs="宋体"/>
          <w:color w:val="000000"/>
          <w:sz w:val="24"/>
          <w:highlight w:val="none"/>
        </w:rPr>
        <w:t>。</w:t>
      </w:r>
    </w:p>
    <w:p w14:paraId="465576D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承包人主要施工管理人员擅自离开施工现场的违约责任：</w:t>
      </w:r>
      <w:r>
        <w:rPr>
          <w:rFonts w:hint="eastAsia" w:ascii="宋体" w:hAnsi="宋体" w:eastAsia="宋体" w:cs="宋体"/>
          <w:color w:val="000000"/>
          <w:sz w:val="24"/>
          <w:highlight w:val="none"/>
          <w:u w:val="single"/>
        </w:rPr>
        <w:t>处以每人每天600元违约金，承包人承担上述违约发包人造成的一切损失</w:t>
      </w:r>
      <w:r>
        <w:rPr>
          <w:rFonts w:hint="eastAsia" w:ascii="宋体" w:hAnsi="宋体" w:eastAsia="宋体" w:cs="宋体"/>
          <w:color w:val="000000"/>
          <w:sz w:val="24"/>
          <w:highlight w:val="none"/>
        </w:rPr>
        <w:t>。</w:t>
      </w:r>
    </w:p>
    <w:p w14:paraId="19EC02C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w:t>
      </w:r>
      <w:bookmarkStart w:id="610" w:name="_Toc297216151"/>
      <w:bookmarkStart w:id="611" w:name="_Toc304295523"/>
      <w:bookmarkStart w:id="612" w:name="_Toc296347158"/>
      <w:bookmarkStart w:id="613" w:name="_Toc303539102"/>
      <w:bookmarkStart w:id="614" w:name="_Toc296890987"/>
      <w:bookmarkStart w:id="615" w:name="_Toc296891199"/>
      <w:bookmarkStart w:id="616" w:name="_Toc292559869"/>
      <w:bookmarkStart w:id="617" w:name="_Toc312677988"/>
      <w:bookmarkStart w:id="618" w:name="_Toc296944498"/>
      <w:bookmarkStart w:id="619" w:name="_Toc297048345"/>
      <w:bookmarkStart w:id="620" w:name="_Toc296346660"/>
      <w:bookmarkStart w:id="621" w:name="_Toc292559364"/>
      <w:bookmarkStart w:id="622" w:name="_Toc297120459"/>
      <w:bookmarkStart w:id="623" w:name="_Toc300934945"/>
      <w:bookmarkStart w:id="624" w:name="_Toc297123492"/>
      <w:bookmarkStart w:id="625" w:name="_Toc296503159"/>
      <w:r>
        <w:rPr>
          <w:rFonts w:hint="eastAsia" w:ascii="宋体" w:hAnsi="宋体" w:eastAsia="宋体" w:cs="宋体"/>
          <w:color w:val="000000"/>
          <w:sz w:val="24"/>
          <w:highlight w:val="none"/>
        </w:rPr>
        <w:t>.5 分包</w:t>
      </w:r>
    </w:p>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14:paraId="51B1088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w:t>
      </w:r>
      <w:bookmarkStart w:id="626" w:name="_Toc297120460"/>
      <w:bookmarkStart w:id="627" w:name="_Toc297048346"/>
      <w:bookmarkStart w:id="628" w:name="_Toc296347159"/>
      <w:bookmarkStart w:id="629" w:name="_Toc296890988"/>
      <w:bookmarkStart w:id="630" w:name="_Toc296944499"/>
      <w:bookmarkStart w:id="631" w:name="_Toc296891200"/>
      <w:bookmarkStart w:id="632" w:name="_Toc296503160"/>
      <w:bookmarkStart w:id="633" w:name="_Toc292559870"/>
      <w:bookmarkStart w:id="634" w:name="_Toc296346661"/>
      <w:bookmarkStart w:id="635" w:name="_Toc292559365"/>
      <w:bookmarkStart w:id="636" w:name="_Toc297123493"/>
      <w:bookmarkStart w:id="637" w:name="_Toc297216152"/>
      <w:bookmarkStart w:id="638" w:name="_Toc303539103"/>
      <w:bookmarkStart w:id="639" w:name="_Toc304295524"/>
      <w:bookmarkStart w:id="640" w:name="_Toc300934946"/>
      <w:bookmarkStart w:id="641" w:name="_Toc318581158"/>
      <w:bookmarkStart w:id="642" w:name="_Toc312677989"/>
      <w:r>
        <w:rPr>
          <w:rFonts w:hint="eastAsia" w:ascii="宋体" w:hAnsi="宋体" w:eastAsia="宋体" w:cs="宋体"/>
          <w:sz w:val="24"/>
          <w:highlight w:val="none"/>
        </w:rPr>
        <w:t>.5.1 分包的一般约定</w:t>
      </w:r>
    </w:p>
    <w:p w14:paraId="3F02C48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禁止分包的工程包括：</w:t>
      </w:r>
      <w:r>
        <w:rPr>
          <w:rFonts w:hint="eastAsia" w:ascii="宋体" w:hAnsi="宋体" w:eastAsia="宋体" w:cs="宋体"/>
          <w:color w:val="000000"/>
          <w:sz w:val="24"/>
          <w:highlight w:val="none"/>
          <w:u w:val="single"/>
        </w:rPr>
        <w:t xml:space="preserve">全部工程禁止分包  </w:t>
      </w:r>
      <w:r>
        <w:rPr>
          <w:rFonts w:hint="eastAsia" w:ascii="宋体" w:hAnsi="宋体" w:eastAsia="宋体" w:cs="宋体"/>
          <w:color w:val="000000"/>
          <w:sz w:val="24"/>
          <w:highlight w:val="none"/>
        </w:rPr>
        <w:t>。</w:t>
      </w:r>
    </w:p>
    <w:p w14:paraId="7B987EFA">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sz w:val="24"/>
          <w:highlight w:val="none"/>
        </w:rPr>
        <w:t>主体结构、关键性工作的范围：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Start w:id="643" w:name="_Toc303539104"/>
      <w:bookmarkStart w:id="644" w:name="_Toc297123494"/>
      <w:bookmarkStart w:id="645" w:name="_Toc297120461"/>
      <w:bookmarkStart w:id="646" w:name="_Toc297048347"/>
      <w:bookmarkStart w:id="647" w:name="_Toc296503161"/>
      <w:bookmarkStart w:id="648" w:name="_Toc296891201"/>
      <w:bookmarkStart w:id="649" w:name="_Toc296346662"/>
      <w:bookmarkStart w:id="650" w:name="_Toc296944500"/>
      <w:bookmarkStart w:id="651" w:name="_Toc300934947"/>
      <w:bookmarkStart w:id="652" w:name="_Toc296347160"/>
      <w:bookmarkStart w:id="653" w:name="_Toc297216153"/>
      <w:bookmarkStart w:id="654" w:name="_Toc304295525"/>
      <w:bookmarkStart w:id="655" w:name="_Toc296890989"/>
    </w:p>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14:paraId="1C5C7C95">
      <w:pPr>
        <w:spacing w:line="360" w:lineRule="auto"/>
        <w:rPr>
          <w:rFonts w:hint="eastAsia" w:ascii="宋体" w:hAnsi="宋体" w:eastAsia="宋体" w:cs="宋体"/>
          <w:sz w:val="24"/>
          <w:highlight w:val="none"/>
        </w:rPr>
      </w:pPr>
      <w:r>
        <w:rPr>
          <w:rFonts w:hint="eastAsia" w:ascii="宋体" w:hAnsi="宋体" w:eastAsia="宋体" w:cs="宋体"/>
          <w:sz w:val="24"/>
          <w:highlight w:val="none"/>
        </w:rPr>
        <w:t xml:space="preserve">    3</w:t>
      </w:r>
      <w:bookmarkStart w:id="656" w:name="_Toc318581159"/>
      <w:bookmarkStart w:id="657" w:name="_Toc312677990"/>
      <w:r>
        <w:rPr>
          <w:rFonts w:hint="eastAsia" w:ascii="宋体" w:hAnsi="宋体" w:eastAsia="宋体" w:cs="宋体"/>
          <w:sz w:val="24"/>
          <w:highlight w:val="none"/>
        </w:rPr>
        <w:t>.5.2分包的确定</w:t>
      </w:r>
    </w:p>
    <w:p w14:paraId="0CFDD9B0">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sz w:val="24"/>
          <w:highlight w:val="none"/>
        </w:rPr>
        <w:t>允许分包的专业工程包括：</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p w14:paraId="4978859E">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其他关于分包的约定：。</w:t>
      </w:r>
    </w:p>
    <w:p w14:paraId="74B25EEC">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3.5.4 分包合同价款</w:t>
      </w:r>
    </w:p>
    <w:p w14:paraId="2F1FF8A0">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关于分包合同价款支付的约定：</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w:t>
      </w:r>
    </w:p>
    <w:bookmarkEnd w:id="656"/>
    <w:bookmarkEnd w:id="657"/>
    <w:p w14:paraId="09200755">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3.6 工程照管与成品、半成品保护</w:t>
      </w:r>
    </w:p>
    <w:p w14:paraId="37A8FEDA">
      <w:pPr>
        <w:spacing w:before="120" w:after="120" w:line="360" w:lineRule="auto"/>
        <w:ind w:firstLine="480" w:firstLineChars="200"/>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承包人负责照管工程及工程相关的材料、工程设备的起始时间：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D42155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3.7 履约担保</w:t>
      </w:r>
    </w:p>
    <w:p w14:paraId="6805FF7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承包人是否提供履约担保：</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D24B4F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承包人提供履约担保的形式、金额及期限的：</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7B2A73C1">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58" w:name="_Toc351203636"/>
      <w:r>
        <w:rPr>
          <w:rFonts w:hint="eastAsia" w:ascii="宋体" w:hAnsi="宋体" w:eastAsia="宋体" w:cs="宋体"/>
          <w:bCs/>
          <w:color w:val="000000"/>
          <w:sz w:val="24"/>
          <w:highlight w:val="none"/>
        </w:rPr>
        <w:t>4</w:t>
      </w:r>
      <w:bookmarkStart w:id="659" w:name="_Toc297048348"/>
      <w:bookmarkStart w:id="660" w:name="_Toc292559366"/>
      <w:bookmarkStart w:id="661" w:name="_Toc296890990"/>
      <w:bookmarkStart w:id="662" w:name="_Toc296891202"/>
      <w:bookmarkStart w:id="663" w:name="_Toc297120462"/>
      <w:bookmarkStart w:id="664" w:name="_Toc296346663"/>
      <w:bookmarkStart w:id="665" w:name="_Toc267251413"/>
      <w:bookmarkStart w:id="666" w:name="_Toc296944501"/>
      <w:bookmarkStart w:id="667" w:name="_Toc296347161"/>
      <w:bookmarkStart w:id="668" w:name="_Toc292559871"/>
      <w:bookmarkStart w:id="669" w:name="_Toc296503162"/>
      <w:r>
        <w:rPr>
          <w:rFonts w:hint="eastAsia" w:ascii="宋体" w:hAnsi="宋体" w:eastAsia="宋体" w:cs="宋体"/>
          <w:bCs/>
          <w:color w:val="000000"/>
          <w:sz w:val="24"/>
          <w:highlight w:val="none"/>
        </w:rPr>
        <w:t>. 监</w:t>
      </w:r>
      <w:bookmarkEnd w:id="659"/>
      <w:bookmarkEnd w:id="660"/>
      <w:bookmarkEnd w:id="661"/>
      <w:bookmarkEnd w:id="662"/>
      <w:bookmarkEnd w:id="663"/>
      <w:bookmarkEnd w:id="664"/>
      <w:bookmarkEnd w:id="665"/>
      <w:bookmarkEnd w:id="666"/>
      <w:bookmarkEnd w:id="667"/>
      <w:bookmarkEnd w:id="668"/>
      <w:bookmarkEnd w:id="669"/>
      <w:r>
        <w:rPr>
          <w:rFonts w:hint="eastAsia" w:ascii="宋体" w:hAnsi="宋体" w:eastAsia="宋体" w:cs="宋体"/>
          <w:bCs/>
          <w:color w:val="000000"/>
          <w:sz w:val="24"/>
          <w:highlight w:val="none"/>
        </w:rPr>
        <w:t>理人</w:t>
      </w:r>
      <w:bookmarkEnd w:id="658"/>
    </w:p>
    <w:p w14:paraId="6A65EA26">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4.1监理人的一般规定</w:t>
      </w:r>
    </w:p>
    <w:p w14:paraId="11C2C87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关于监理人的监理内容：</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95E5AC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关于监理人的监理权限：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 xml:space="preserve">。 </w:t>
      </w:r>
    </w:p>
    <w:p w14:paraId="6026D2C4">
      <w:pPr>
        <w:spacing w:line="360" w:lineRule="auto"/>
        <w:ind w:firstLine="480" w:firstLineChars="200"/>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关于监理人在施工现场的办公场所、生活场所的提供和费用承担的约定：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027931B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4.2 监理人员</w:t>
      </w:r>
    </w:p>
    <w:p w14:paraId="201ED18B">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总监理工程师：</w:t>
      </w:r>
    </w:p>
    <w:p w14:paraId="45CCE98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    名：</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289CC05A">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职    务：</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C9D998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监理工程师执业资格证书号：</w:t>
      </w:r>
      <w:r>
        <w:rPr>
          <w:rFonts w:hint="eastAsia" w:ascii="宋体" w:hAnsi="宋体" w:eastAsia="宋体" w:cs="宋体"/>
          <w:color w:val="000000"/>
          <w:sz w:val="24"/>
          <w:highlight w:val="none"/>
          <w:u w:val="single"/>
        </w:rPr>
        <w:t> </w:t>
      </w:r>
      <w:r>
        <w:rPr>
          <w:rFonts w:hint="eastAsia" w:ascii="宋体" w:hAnsi="宋体" w:eastAsia="宋体" w:cs="宋体"/>
          <w:color w:val="000000"/>
          <w:sz w:val="24"/>
          <w:highlight w:val="none"/>
        </w:rPr>
        <w:t>；</w:t>
      </w:r>
    </w:p>
    <w:p w14:paraId="72F212AE">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联系电话：</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1987F4E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电子信箱：</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7825869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通信地址：</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7918DC2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关于监理人的其他约定：</w:t>
      </w:r>
      <w:r>
        <w:rPr>
          <w:rFonts w:hint="eastAsia" w:ascii="宋体" w:hAnsi="宋体" w:eastAsia="宋体" w:cs="宋体"/>
          <w:color w:val="000000"/>
          <w:sz w:val="24"/>
          <w:highlight w:val="none"/>
          <w:u w:val="single"/>
        </w:rPr>
        <w:t>   </w:t>
      </w:r>
      <w:r>
        <w:rPr>
          <w:rFonts w:hint="eastAsia" w:ascii="宋体" w:hAnsi="宋体" w:eastAsia="宋体" w:cs="宋体"/>
          <w:color w:val="000000"/>
          <w:sz w:val="24"/>
          <w:highlight w:val="none"/>
        </w:rPr>
        <w:t>。</w:t>
      </w:r>
    </w:p>
    <w:p w14:paraId="3C56A4BB">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4.4 商定或确定</w:t>
      </w:r>
    </w:p>
    <w:p w14:paraId="3D10D16B">
      <w:pPr>
        <w:spacing w:line="360" w:lineRule="auto"/>
        <w:ind w:firstLine="480" w:firstLineChars="200"/>
        <w:rPr>
          <w:rFonts w:hint="eastAsia" w:ascii="宋体" w:hAnsi="宋体" w:eastAsia="宋体" w:cs="宋体"/>
          <w:color w:val="000000"/>
          <w:sz w:val="24"/>
          <w:highlight w:val="none"/>
        </w:rPr>
      </w:pPr>
      <w:bookmarkStart w:id="670" w:name="_Toc267251418"/>
      <w:r>
        <w:rPr>
          <w:rFonts w:hint="eastAsia" w:ascii="宋体" w:hAnsi="宋体" w:eastAsia="宋体" w:cs="宋体"/>
          <w:color w:val="000000"/>
          <w:sz w:val="24"/>
          <w:highlight w:val="none"/>
        </w:rPr>
        <w:t>在发包人和承包人不能通过协商达成一致意见时，发包人授权监理人对以下事项进行确定：</w:t>
      </w:r>
    </w:p>
    <w:p w14:paraId="23361C55">
      <w:pPr>
        <w:numPr>
          <w:ilvl w:val="0"/>
          <w:numId w:val="6"/>
        </w:num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rPr>
        <w:t>；</w:t>
      </w:r>
    </w:p>
    <w:p w14:paraId="0E4DB533">
      <w:pPr>
        <w:numPr>
          <w:ilvl w:val="0"/>
          <w:numId w:val="6"/>
        </w:numPr>
        <w:autoSpaceDE w:val="0"/>
        <w:autoSpaceDN w:val="0"/>
        <w:adjustRightInd w:val="0"/>
        <w:spacing w:line="360" w:lineRule="auto"/>
        <w:ind w:left="0" w:leftChars="0"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rPr>
        <w:t>；</w:t>
      </w:r>
    </w:p>
    <w:p w14:paraId="57391408">
      <w:pPr>
        <w:numPr>
          <w:ilvl w:val="0"/>
          <w:numId w:val="6"/>
        </w:numPr>
        <w:autoSpaceDE w:val="0"/>
        <w:autoSpaceDN w:val="0"/>
        <w:adjustRightInd w:val="0"/>
        <w:spacing w:line="360" w:lineRule="auto"/>
        <w:ind w:left="0" w:leftChars="0"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u w:val="single"/>
          <w:lang w:val="en-US" w:eastAsia="zh-CN"/>
        </w:rPr>
        <w:t xml:space="preserve">        /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47877D8E">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71" w:name="_Toc351203637"/>
      <w:r>
        <w:rPr>
          <w:rFonts w:hint="eastAsia" w:ascii="宋体" w:hAnsi="宋体" w:eastAsia="宋体" w:cs="宋体"/>
          <w:bCs/>
          <w:color w:val="000000"/>
          <w:sz w:val="24"/>
          <w:highlight w:val="none"/>
        </w:rPr>
        <w:t>5</w:t>
      </w:r>
      <w:bookmarkEnd w:id="670"/>
      <w:bookmarkStart w:id="672" w:name="_Toc296890991"/>
      <w:bookmarkStart w:id="673" w:name="_Toc292559872"/>
      <w:bookmarkStart w:id="674" w:name="_Toc296346664"/>
      <w:bookmarkStart w:id="675" w:name="_Toc296503163"/>
      <w:bookmarkStart w:id="676" w:name="_Toc296891203"/>
      <w:bookmarkStart w:id="677" w:name="_Toc292559367"/>
      <w:bookmarkStart w:id="678" w:name="_Toc297048349"/>
      <w:bookmarkStart w:id="679" w:name="_Toc296347162"/>
      <w:bookmarkStart w:id="680" w:name="_Toc296944502"/>
      <w:bookmarkStart w:id="681" w:name="_Toc297120463"/>
      <w:r>
        <w:rPr>
          <w:rFonts w:hint="eastAsia" w:ascii="宋体" w:hAnsi="宋体" w:eastAsia="宋体" w:cs="宋体"/>
          <w:bCs/>
          <w:color w:val="000000"/>
          <w:sz w:val="24"/>
          <w:highlight w:val="none"/>
        </w:rPr>
        <w:t>. 工程质量</w:t>
      </w:r>
      <w:bookmarkEnd w:id="671"/>
    </w:p>
    <w:p w14:paraId="38B61755">
      <w:pPr>
        <w:spacing w:after="120" w:line="360" w:lineRule="auto"/>
        <w:ind w:firstLine="480" w:firstLineChars="200"/>
        <w:outlineLvl w:val="0"/>
        <w:rPr>
          <w:rFonts w:hint="eastAsia" w:ascii="宋体" w:hAnsi="宋体" w:eastAsia="宋体" w:cs="宋体"/>
          <w:color w:val="000000"/>
          <w:sz w:val="24"/>
          <w:highlight w:val="none"/>
        </w:rPr>
      </w:pPr>
      <w:bookmarkStart w:id="682" w:name="_Toc9823"/>
      <w:bookmarkStart w:id="683" w:name="_Toc10054"/>
      <w:r>
        <w:rPr>
          <w:rFonts w:hint="eastAsia" w:ascii="宋体" w:hAnsi="宋体" w:eastAsia="宋体" w:cs="宋体"/>
          <w:color w:val="000000"/>
          <w:sz w:val="24"/>
          <w:highlight w:val="none"/>
        </w:rPr>
        <w:t>5.1 质量要求</w:t>
      </w:r>
      <w:bookmarkEnd w:id="682"/>
      <w:bookmarkEnd w:id="683"/>
    </w:p>
    <w:p w14:paraId="54C51EFF">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5</w:t>
      </w:r>
      <w:bookmarkStart w:id="684" w:name="_Toc304295527"/>
      <w:bookmarkStart w:id="685" w:name="_Toc297123496"/>
      <w:bookmarkStart w:id="686" w:name="_Toc297216155"/>
      <w:bookmarkStart w:id="687" w:name="_Toc300934949"/>
      <w:bookmarkStart w:id="688" w:name="_Toc318581164"/>
      <w:bookmarkStart w:id="689" w:name="_Toc303539106"/>
      <w:bookmarkStart w:id="690" w:name="_Toc312677997"/>
      <w:r>
        <w:rPr>
          <w:rFonts w:hint="eastAsia" w:ascii="宋体" w:hAnsi="宋体" w:eastAsia="宋体" w:cs="宋体"/>
          <w:sz w:val="24"/>
          <w:highlight w:val="none"/>
        </w:rPr>
        <w:t>.1.1 特殊质量标准和要求：</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286AC621">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关于工程奖项的约定：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4081E3BD">
      <w:pPr>
        <w:spacing w:after="120" w:line="360" w:lineRule="auto"/>
        <w:ind w:firstLine="480" w:firstLineChars="200"/>
        <w:outlineLvl w:val="0"/>
        <w:rPr>
          <w:rFonts w:hint="eastAsia" w:ascii="宋体" w:hAnsi="宋体" w:eastAsia="宋体" w:cs="宋体"/>
          <w:color w:val="000000"/>
          <w:sz w:val="24"/>
          <w:highlight w:val="none"/>
        </w:rPr>
      </w:pPr>
      <w:bookmarkStart w:id="691" w:name="_Toc26764"/>
      <w:bookmarkStart w:id="692" w:name="_Toc2212"/>
      <w:r>
        <w:rPr>
          <w:rFonts w:hint="eastAsia" w:ascii="宋体" w:hAnsi="宋体" w:eastAsia="宋体" w:cs="宋体"/>
          <w:color w:val="000000"/>
          <w:sz w:val="24"/>
          <w:highlight w:val="none"/>
        </w:rPr>
        <w:t>5.3 隐蔽工程检查</w:t>
      </w:r>
      <w:bookmarkEnd w:id="691"/>
      <w:bookmarkEnd w:id="692"/>
    </w:p>
    <w:p w14:paraId="0ED81ED5">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5.3.2承包人提前通知监理人隐蔽工程检查的期限的约定：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7985F2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监理人不能按时进行检查时，应提前小时提交书面延期要求。</w:t>
      </w:r>
    </w:p>
    <w:p w14:paraId="10228871">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sz w:val="24"/>
          <w:highlight w:val="none"/>
          <w:u w:val="single"/>
          <w:lang w:val="en-US" w:eastAsia="zh-CN"/>
        </w:rPr>
        <w:t xml:space="preserve">    /   </w:t>
      </w:r>
      <w:r>
        <w:rPr>
          <w:rFonts w:hint="eastAsia" w:ascii="宋体" w:hAnsi="宋体" w:eastAsia="宋体" w:cs="宋体"/>
          <w:sz w:val="24"/>
          <w:highlight w:val="none"/>
        </w:rPr>
        <w:t>小时。</w:t>
      </w:r>
    </w:p>
    <w:p w14:paraId="02D15E9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93" w:name="_Toc351203638"/>
      <w:r>
        <w:rPr>
          <w:rFonts w:hint="eastAsia" w:ascii="宋体" w:hAnsi="宋体" w:eastAsia="宋体" w:cs="宋体"/>
          <w:bCs/>
          <w:color w:val="000000"/>
          <w:sz w:val="24"/>
          <w:highlight w:val="none"/>
        </w:rPr>
        <w:t>6. 安全文明施工与环境保护</w:t>
      </w:r>
      <w:bookmarkEnd w:id="693"/>
    </w:p>
    <w:p w14:paraId="37B3C14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6.1安全文明施工</w:t>
      </w:r>
    </w:p>
    <w:p w14:paraId="598229A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6.1.1</w:t>
      </w:r>
      <w:r>
        <w:rPr>
          <w:rFonts w:hint="eastAsia" w:ascii="宋体" w:hAnsi="宋体" w:eastAsia="宋体" w:cs="宋体"/>
          <w:color w:val="000000"/>
          <w:sz w:val="24"/>
          <w:highlight w:val="none"/>
        </w:rPr>
        <w:t xml:space="preserve"> 项目安全生产的达标目标及相应事项的约定：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sz w:val="24"/>
          <w:highlight w:val="none"/>
        </w:rPr>
        <w:t>。</w:t>
      </w:r>
    </w:p>
    <w:p w14:paraId="613190B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6.1.4 关于治安保卫的特别约定：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55DB80B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关于编制施工场地治安管理计划的约定：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402A69D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6.1.5 文明施工</w:t>
      </w:r>
    </w:p>
    <w:p w14:paraId="5AEA271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合同当事人对文明施工的要求：</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41323F12">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6.1.6 关于安全文明施工费支付比例和支付期限的约定：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684"/>
    <w:bookmarkEnd w:id="685"/>
    <w:bookmarkEnd w:id="686"/>
    <w:bookmarkEnd w:id="687"/>
    <w:bookmarkEnd w:id="688"/>
    <w:bookmarkEnd w:id="689"/>
    <w:bookmarkEnd w:id="690"/>
    <w:p w14:paraId="08C3F58C">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694" w:name="_Toc351203639"/>
      <w:r>
        <w:rPr>
          <w:rFonts w:hint="eastAsia" w:ascii="宋体" w:hAnsi="宋体" w:eastAsia="宋体" w:cs="宋体"/>
          <w:bCs/>
          <w:color w:val="000000"/>
          <w:sz w:val="24"/>
          <w:highlight w:val="none"/>
        </w:rPr>
        <w:t>7. 工期和进度</w:t>
      </w:r>
      <w:bookmarkEnd w:id="694"/>
    </w:p>
    <w:p w14:paraId="6A66C61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7.1 施工组织设计</w:t>
      </w:r>
    </w:p>
    <w:p w14:paraId="30A7B9AF">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 xml:space="preserve">7.1.1 </w:t>
      </w:r>
      <w:r>
        <w:rPr>
          <w:rFonts w:hint="eastAsia" w:ascii="宋体" w:hAnsi="宋体" w:eastAsia="宋体" w:cs="宋体"/>
          <w:color w:val="000000"/>
          <w:sz w:val="24"/>
          <w:highlight w:val="none"/>
        </w:rPr>
        <w:t>合</w:t>
      </w:r>
      <w:r>
        <w:rPr>
          <w:rFonts w:hint="eastAsia" w:ascii="宋体" w:hAnsi="宋体" w:eastAsia="宋体" w:cs="宋体"/>
          <w:color w:val="000000"/>
          <w:kern w:val="0"/>
          <w:sz w:val="24"/>
          <w:highlight w:val="none"/>
        </w:rPr>
        <w:t>同当事人约定的施工组织设计应包括的其他内容：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sz w:val="24"/>
          <w:highlight w:val="none"/>
        </w:rPr>
        <w:t>。</w:t>
      </w:r>
    </w:p>
    <w:p w14:paraId="4AAF0B3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sz w:val="24"/>
          <w:highlight w:val="none"/>
        </w:rPr>
        <w:t>7.1.2</w:t>
      </w:r>
      <w:r>
        <w:rPr>
          <w:rFonts w:hint="eastAsia" w:ascii="宋体" w:hAnsi="宋体" w:eastAsia="宋体" w:cs="宋体"/>
          <w:color w:val="000000"/>
          <w:kern w:val="0"/>
          <w:sz w:val="24"/>
          <w:highlight w:val="none"/>
        </w:rPr>
        <w:t>施工组织设计的提交和修改</w:t>
      </w:r>
    </w:p>
    <w:p w14:paraId="39CD67D4">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承包人提交详细施工组织设计的期限的约定：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sz w:val="24"/>
          <w:highlight w:val="none"/>
        </w:rPr>
        <w:t>。</w:t>
      </w:r>
    </w:p>
    <w:p w14:paraId="624EEDD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发包人和监理人在收到详细的施工组织设计后确认或提出修改意见的期限：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6D1DC5D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695" w:name="_Toc297123514"/>
      <w:bookmarkStart w:id="696" w:name="_Toc312677479"/>
      <w:bookmarkStart w:id="697" w:name="_Toc304295541"/>
      <w:bookmarkStart w:id="698" w:name="_Toc300934966"/>
      <w:bookmarkStart w:id="699" w:name="_Toc303539123"/>
      <w:bookmarkStart w:id="700" w:name="_Toc297216173"/>
      <w:bookmarkStart w:id="701" w:name="_Toc312678005"/>
      <w:r>
        <w:rPr>
          <w:rFonts w:hint="eastAsia" w:ascii="宋体" w:hAnsi="宋体" w:eastAsia="宋体" w:cs="宋体"/>
          <w:color w:val="000000"/>
          <w:sz w:val="24"/>
          <w:highlight w:val="none"/>
        </w:rPr>
        <w:t>.2 施工进度计划</w:t>
      </w:r>
    </w:p>
    <w:p w14:paraId="65CFC8C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7.2.2 施工进度计划的修订</w:t>
      </w:r>
    </w:p>
    <w:p w14:paraId="18406D4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发包人和监理人在收到修订的施工进度计划后确认或提出修改意见的期限：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023A6FE9">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7.3 开工</w:t>
      </w:r>
    </w:p>
    <w:p w14:paraId="3E672A9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7.3.1 开工准备</w:t>
      </w:r>
    </w:p>
    <w:p w14:paraId="58BB2E3E">
      <w:pPr>
        <w:spacing w:line="360" w:lineRule="auto"/>
        <w:ind w:firstLine="645"/>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关于承包人提交</w:t>
      </w:r>
      <w:r>
        <w:rPr>
          <w:rFonts w:hint="eastAsia" w:ascii="宋体" w:hAnsi="宋体" w:eastAsia="宋体" w:cs="宋体"/>
          <w:color w:val="000000"/>
          <w:kern w:val="0"/>
          <w:sz w:val="24"/>
          <w:highlight w:val="none"/>
        </w:rPr>
        <w:t>工程开工报审表的期限：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20505AF9">
      <w:pPr>
        <w:spacing w:line="360" w:lineRule="auto"/>
        <w:ind w:firstLine="645"/>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关于发包人应完成的其他开工准备工作及期限：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407A964B">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sz w:val="24"/>
          <w:highlight w:val="none"/>
        </w:rPr>
        <w:t>关于承包人应完成的其他开工准备工作及期限：</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sz w:val="24"/>
          <w:highlight w:val="none"/>
        </w:rPr>
        <w:t>。</w:t>
      </w:r>
    </w:p>
    <w:p w14:paraId="72F5582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7.3.2开工通知</w:t>
      </w:r>
    </w:p>
    <w:p w14:paraId="52FFC25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因发包人原因造成监理人未能在计划开工日期之日起天内发出开工通知的，承包人有权提出价格调整要求，或者解除合同。</w:t>
      </w:r>
    </w:p>
    <w:bookmarkEnd w:id="695"/>
    <w:bookmarkEnd w:id="696"/>
    <w:bookmarkEnd w:id="697"/>
    <w:bookmarkEnd w:id="698"/>
    <w:bookmarkEnd w:id="699"/>
    <w:bookmarkEnd w:id="700"/>
    <w:bookmarkEnd w:id="701"/>
    <w:p w14:paraId="10BFDE2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7.4 测量放线</w:t>
      </w:r>
    </w:p>
    <w:p w14:paraId="2DB9E57E">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7.4.1发包人通过监理人向承包人提供测量基准点、基准线和水准点及其书面资料的期限：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6665ECB6">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02" w:name="_Toc303539125"/>
      <w:bookmarkStart w:id="703" w:name="_Toc300934968"/>
      <w:bookmarkStart w:id="704" w:name="_Toc312678010"/>
      <w:bookmarkStart w:id="705" w:name="_Toc312677484"/>
      <w:bookmarkStart w:id="706" w:name="_Toc297216175"/>
      <w:bookmarkStart w:id="707" w:name="_Toc304295546"/>
      <w:bookmarkStart w:id="708" w:name="_Toc297123516"/>
      <w:r>
        <w:rPr>
          <w:rFonts w:hint="eastAsia" w:ascii="宋体" w:hAnsi="宋体" w:eastAsia="宋体" w:cs="宋体"/>
          <w:color w:val="000000"/>
          <w:sz w:val="24"/>
          <w:highlight w:val="none"/>
        </w:rPr>
        <w:t>.5 工期延误</w:t>
      </w:r>
    </w:p>
    <w:bookmarkEnd w:id="702"/>
    <w:bookmarkEnd w:id="703"/>
    <w:bookmarkEnd w:id="704"/>
    <w:bookmarkEnd w:id="705"/>
    <w:bookmarkEnd w:id="706"/>
    <w:bookmarkEnd w:id="707"/>
    <w:bookmarkEnd w:id="708"/>
    <w:p w14:paraId="5C4497AC">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7.5.1 因发包人原因导致工期延误</w:t>
      </w:r>
    </w:p>
    <w:p w14:paraId="5D030AB8">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（7）因发包人原因导致工期延误的其他情形：</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196953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w:t>
      </w:r>
      <w:bookmarkStart w:id="709" w:name="_Toc318581169"/>
      <w:bookmarkStart w:id="710" w:name="_Toc312677486"/>
      <w:bookmarkStart w:id="711" w:name="_Toc312678012"/>
      <w:bookmarkStart w:id="712" w:name="_Toc303539127"/>
      <w:bookmarkStart w:id="713" w:name="_Toc297216177"/>
      <w:bookmarkStart w:id="714" w:name="_Toc300934970"/>
      <w:bookmarkStart w:id="715" w:name="_Toc297123518"/>
      <w:bookmarkStart w:id="716" w:name="_Toc304295548"/>
      <w:r>
        <w:rPr>
          <w:rFonts w:hint="eastAsia" w:ascii="宋体" w:hAnsi="宋体" w:eastAsia="宋体" w:cs="宋体"/>
          <w:sz w:val="24"/>
          <w:highlight w:val="none"/>
        </w:rPr>
        <w:t>.5.2 因承包人原因导致工期延误</w:t>
      </w:r>
    </w:p>
    <w:bookmarkEnd w:id="709"/>
    <w:bookmarkEnd w:id="710"/>
    <w:bookmarkEnd w:id="711"/>
    <w:p w14:paraId="4795B71D">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因</w:t>
      </w:r>
      <w:bookmarkStart w:id="717" w:name="_Toc312677487"/>
      <w:bookmarkStart w:id="718" w:name="_Toc312678013"/>
      <w:bookmarkStart w:id="719" w:name="_Toc318581170"/>
      <w:r>
        <w:rPr>
          <w:rFonts w:hint="eastAsia" w:ascii="宋体" w:hAnsi="宋体" w:eastAsia="宋体" w:cs="宋体"/>
          <w:sz w:val="24"/>
          <w:highlight w:val="none"/>
        </w:rPr>
        <w:t>承包人原因造成工期延误，逾期竣工违约金的计算方法为：</w:t>
      </w:r>
      <w:r>
        <w:rPr>
          <w:rFonts w:hint="eastAsia" w:ascii="宋体" w:hAnsi="宋体" w:eastAsia="宋体" w:cs="宋体"/>
          <w:color w:val="000000"/>
          <w:sz w:val="24"/>
          <w:highlight w:val="none"/>
          <w:u w:val="single"/>
        </w:rPr>
        <w:t></w:t>
      </w:r>
      <w:r>
        <w:rPr>
          <w:rFonts w:hint="eastAsia" w:ascii="宋体" w:hAnsi="宋体" w:eastAsia="宋体" w:cs="宋体"/>
          <w:sz w:val="24"/>
          <w:highlight w:val="none"/>
        </w:rPr>
        <w:t>。</w:t>
      </w:r>
      <w:bookmarkEnd w:id="712"/>
      <w:bookmarkEnd w:id="713"/>
      <w:bookmarkEnd w:id="714"/>
      <w:bookmarkEnd w:id="715"/>
      <w:bookmarkEnd w:id="716"/>
      <w:bookmarkEnd w:id="717"/>
      <w:bookmarkEnd w:id="718"/>
    </w:p>
    <w:bookmarkEnd w:id="719"/>
    <w:p w14:paraId="6C285697">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因承包人原因造成工期延误，逾</w:t>
      </w:r>
      <w:bookmarkStart w:id="720" w:name="_Toc318581171"/>
      <w:bookmarkStart w:id="721" w:name="_Toc312678014"/>
      <w:r>
        <w:rPr>
          <w:rFonts w:hint="eastAsia" w:ascii="宋体" w:hAnsi="宋体" w:eastAsia="宋体" w:cs="宋体"/>
          <w:sz w:val="24"/>
          <w:highlight w:val="none"/>
        </w:rPr>
        <w:t>期竣工违约金的上限：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720"/>
    <w:bookmarkEnd w:id="721"/>
    <w:p w14:paraId="670CFEE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22" w:name="_Toc297216178"/>
      <w:bookmarkStart w:id="723" w:name="_Toc300934971"/>
      <w:bookmarkStart w:id="724" w:name="_Toc312678015"/>
      <w:bookmarkStart w:id="725" w:name="_Toc297123519"/>
      <w:bookmarkStart w:id="726" w:name="_Toc303539128"/>
      <w:bookmarkStart w:id="727" w:name="_Toc304295549"/>
      <w:r>
        <w:rPr>
          <w:rFonts w:hint="eastAsia" w:ascii="宋体" w:hAnsi="宋体" w:eastAsia="宋体" w:cs="宋体"/>
          <w:color w:val="000000"/>
          <w:sz w:val="24"/>
          <w:highlight w:val="none"/>
        </w:rPr>
        <w:t>.6 不</w:t>
      </w:r>
      <w:bookmarkEnd w:id="722"/>
      <w:bookmarkEnd w:id="723"/>
      <w:bookmarkEnd w:id="724"/>
      <w:bookmarkEnd w:id="725"/>
      <w:bookmarkEnd w:id="726"/>
      <w:bookmarkEnd w:id="727"/>
      <w:r>
        <w:rPr>
          <w:rFonts w:hint="eastAsia" w:ascii="宋体" w:hAnsi="宋体" w:eastAsia="宋体" w:cs="宋体"/>
          <w:color w:val="000000"/>
          <w:sz w:val="24"/>
          <w:highlight w:val="none"/>
        </w:rPr>
        <w:t>利物质条件</w:t>
      </w:r>
    </w:p>
    <w:p w14:paraId="7CFD0F8A">
      <w:pPr>
        <w:spacing w:line="360" w:lineRule="auto"/>
        <w:ind w:firstLine="480" w:firstLineChars="200"/>
        <w:jc w:val="left"/>
        <w:rPr>
          <w:rFonts w:hint="eastAsia" w:ascii="宋体" w:hAnsi="宋体" w:eastAsia="宋体" w:cs="宋体"/>
          <w:sz w:val="24"/>
          <w:highlight w:val="none"/>
          <w:u w:val="single"/>
        </w:rPr>
      </w:pPr>
      <w:bookmarkStart w:id="728" w:name="_Toc300934972"/>
      <w:bookmarkStart w:id="729" w:name="_Toc297123520"/>
      <w:bookmarkStart w:id="730" w:name="_Toc312678016"/>
      <w:bookmarkStart w:id="731" w:name="_Toc297216179"/>
      <w:bookmarkStart w:id="732" w:name="_Toc318581172"/>
      <w:bookmarkStart w:id="733" w:name="_Toc304295550"/>
      <w:bookmarkStart w:id="734" w:name="_Toc303539129"/>
      <w:r>
        <w:rPr>
          <w:rFonts w:hint="eastAsia" w:ascii="宋体" w:hAnsi="宋体" w:eastAsia="宋体" w:cs="宋体"/>
          <w:sz w:val="24"/>
          <w:highlight w:val="none"/>
        </w:rPr>
        <w:t>不利物质条件的其他情形和有关约定：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728"/>
    <w:bookmarkEnd w:id="729"/>
    <w:bookmarkEnd w:id="730"/>
    <w:bookmarkEnd w:id="731"/>
    <w:bookmarkEnd w:id="732"/>
    <w:bookmarkEnd w:id="733"/>
    <w:bookmarkEnd w:id="734"/>
    <w:p w14:paraId="1FBBE808">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7</w:t>
      </w:r>
      <w:bookmarkStart w:id="735" w:name="_Toc297216180"/>
      <w:bookmarkStart w:id="736" w:name="_Toc303539130"/>
      <w:bookmarkStart w:id="737" w:name="_Toc312678017"/>
      <w:bookmarkStart w:id="738" w:name="_Toc304295551"/>
      <w:bookmarkStart w:id="739" w:name="_Toc297123521"/>
      <w:bookmarkStart w:id="740" w:name="_Toc300934973"/>
      <w:r>
        <w:rPr>
          <w:rFonts w:hint="eastAsia" w:ascii="宋体" w:hAnsi="宋体" w:eastAsia="宋体" w:cs="宋体"/>
          <w:color w:val="000000"/>
          <w:sz w:val="24"/>
          <w:highlight w:val="none"/>
        </w:rPr>
        <w:t>.7异常恶劣的气候条件</w:t>
      </w:r>
    </w:p>
    <w:bookmarkEnd w:id="735"/>
    <w:bookmarkEnd w:id="736"/>
    <w:bookmarkEnd w:id="737"/>
    <w:bookmarkEnd w:id="738"/>
    <w:bookmarkEnd w:id="739"/>
    <w:bookmarkEnd w:id="740"/>
    <w:p w14:paraId="207631B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发包人和承包人同意以下情形视为异常恶劣的气候条件：</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2A029B62">
      <w:pPr>
        <w:spacing w:after="120" w:line="360" w:lineRule="auto"/>
        <w:ind w:firstLine="480" w:firstLineChars="200"/>
        <w:outlineLvl w:val="0"/>
        <w:rPr>
          <w:rFonts w:hint="eastAsia" w:ascii="宋体" w:hAnsi="宋体" w:eastAsia="宋体" w:cs="宋体"/>
          <w:color w:val="000000"/>
          <w:sz w:val="24"/>
          <w:highlight w:val="none"/>
        </w:rPr>
      </w:pPr>
      <w:bookmarkStart w:id="741" w:name="_Toc6186"/>
      <w:bookmarkStart w:id="742" w:name="_Toc16519"/>
      <w:r>
        <w:rPr>
          <w:rFonts w:hint="eastAsia" w:ascii="宋体" w:hAnsi="宋体" w:eastAsia="宋体" w:cs="宋体"/>
          <w:color w:val="000000"/>
          <w:sz w:val="24"/>
          <w:highlight w:val="none"/>
        </w:rPr>
        <w:t>7.9 提前竣工的奖励</w:t>
      </w:r>
      <w:bookmarkEnd w:id="741"/>
      <w:bookmarkEnd w:id="742"/>
    </w:p>
    <w:p w14:paraId="6EEEBAD4">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7.9.2提前竣工的奖励：</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1F307140">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743" w:name="_Toc351203640"/>
      <w:r>
        <w:rPr>
          <w:rFonts w:hint="eastAsia" w:ascii="宋体" w:hAnsi="宋体" w:eastAsia="宋体" w:cs="宋体"/>
          <w:bCs/>
          <w:color w:val="000000"/>
          <w:sz w:val="24"/>
          <w:highlight w:val="none"/>
        </w:rPr>
        <w:t>8. 材料与设备</w:t>
      </w:r>
      <w:bookmarkEnd w:id="743"/>
    </w:p>
    <w:bookmarkEnd w:id="672"/>
    <w:bookmarkEnd w:id="673"/>
    <w:bookmarkEnd w:id="674"/>
    <w:bookmarkEnd w:id="675"/>
    <w:bookmarkEnd w:id="676"/>
    <w:bookmarkEnd w:id="677"/>
    <w:bookmarkEnd w:id="678"/>
    <w:bookmarkEnd w:id="679"/>
    <w:bookmarkEnd w:id="680"/>
    <w:bookmarkEnd w:id="681"/>
    <w:p w14:paraId="651B4074">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8</w:t>
      </w:r>
      <w:bookmarkStart w:id="744" w:name="_Toc303539136"/>
      <w:bookmarkStart w:id="745" w:name="_Toc312678019"/>
      <w:bookmarkStart w:id="746" w:name="_Toc280868654"/>
      <w:bookmarkStart w:id="747" w:name="_Toc304295556"/>
      <w:bookmarkStart w:id="748" w:name="_Toc300934979"/>
      <w:bookmarkStart w:id="749" w:name="_Toc292559877"/>
      <w:bookmarkStart w:id="750" w:name="_Toc297048353"/>
      <w:bookmarkStart w:id="751" w:name="_Toc296891207"/>
      <w:bookmarkStart w:id="752" w:name="_Toc296346668"/>
      <w:bookmarkStart w:id="753" w:name="_Toc296944506"/>
      <w:bookmarkStart w:id="754" w:name="_Toc312677493"/>
      <w:bookmarkStart w:id="755" w:name="_Toc296890995"/>
      <w:bookmarkStart w:id="756" w:name="_Toc292559372"/>
      <w:bookmarkStart w:id="757" w:name="_Toc297123527"/>
      <w:bookmarkStart w:id="758" w:name="_Toc296347166"/>
      <w:bookmarkStart w:id="759" w:name="_Toc297216186"/>
      <w:bookmarkStart w:id="760" w:name="_Toc296503167"/>
      <w:bookmarkStart w:id="761" w:name="_Toc297120467"/>
      <w:bookmarkStart w:id="762" w:name="_Toc267251424"/>
      <w:bookmarkStart w:id="763" w:name="_Toc280868656"/>
      <w:bookmarkStart w:id="764" w:name="_Toc280868655"/>
      <w:r>
        <w:rPr>
          <w:rFonts w:hint="eastAsia" w:ascii="宋体" w:hAnsi="宋体" w:eastAsia="宋体" w:cs="宋体"/>
          <w:color w:val="000000"/>
          <w:sz w:val="24"/>
          <w:highlight w:val="none"/>
        </w:rPr>
        <w:t>.4材料与工程设备的保管与使用</w:t>
      </w:r>
    </w:p>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14:paraId="3F24A1CC">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8</w:t>
      </w:r>
      <w:bookmarkStart w:id="765" w:name="_Toc292559373"/>
      <w:bookmarkStart w:id="766" w:name="_Toc292559878"/>
      <w:bookmarkStart w:id="767" w:name="_Toc296347167"/>
      <w:bookmarkStart w:id="768" w:name="_Toc297123528"/>
      <w:bookmarkStart w:id="769" w:name="_Toc312677494"/>
      <w:bookmarkStart w:id="770" w:name="_Toc297120468"/>
      <w:bookmarkStart w:id="771" w:name="_Toc304295557"/>
      <w:bookmarkStart w:id="772" w:name="_Toc296944507"/>
      <w:bookmarkStart w:id="773" w:name="_Toc312678020"/>
      <w:bookmarkStart w:id="774" w:name="_Toc297048354"/>
      <w:bookmarkStart w:id="775" w:name="_Toc318581173"/>
      <w:bookmarkStart w:id="776" w:name="_Toc303539137"/>
      <w:bookmarkStart w:id="777" w:name="_Toc296346669"/>
      <w:bookmarkStart w:id="778" w:name="_Toc296503168"/>
      <w:bookmarkStart w:id="779" w:name="_Toc296891208"/>
      <w:bookmarkStart w:id="780" w:name="_Toc296890996"/>
      <w:bookmarkStart w:id="781" w:name="_Toc300934980"/>
      <w:bookmarkStart w:id="782" w:name="_Toc297216187"/>
      <w:r>
        <w:rPr>
          <w:rFonts w:hint="eastAsia" w:ascii="宋体" w:hAnsi="宋体" w:eastAsia="宋体" w:cs="宋体"/>
          <w:sz w:val="24"/>
          <w:highlight w:val="none"/>
        </w:rPr>
        <w:t>.4.1发包人供应的材料设备的保管费用的承担：</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bookmarkEnd w:id="765"/>
      <w:bookmarkEnd w:id="766"/>
    </w:p>
    <w:p w14:paraId="2F35ECA1">
      <w:pPr>
        <w:spacing w:after="120" w:line="360" w:lineRule="auto"/>
        <w:ind w:firstLine="480" w:firstLineChars="200"/>
        <w:outlineLvl w:val="0"/>
        <w:rPr>
          <w:rFonts w:hint="eastAsia" w:ascii="宋体" w:hAnsi="宋体" w:eastAsia="宋体" w:cs="宋体"/>
          <w:color w:val="000000"/>
          <w:sz w:val="24"/>
          <w:highlight w:val="none"/>
        </w:rPr>
      </w:pPr>
      <w:bookmarkStart w:id="783" w:name="_Toc3779"/>
      <w:bookmarkStart w:id="784" w:name="_Toc16164"/>
      <w:r>
        <w:rPr>
          <w:rFonts w:hint="eastAsia" w:ascii="宋体" w:hAnsi="宋体" w:eastAsia="宋体" w:cs="宋体"/>
          <w:color w:val="000000"/>
          <w:sz w:val="24"/>
          <w:highlight w:val="none"/>
        </w:rPr>
        <w:t>8.6 样品</w:t>
      </w:r>
      <w:bookmarkEnd w:id="783"/>
      <w:bookmarkEnd w:id="784"/>
    </w:p>
    <w:p w14:paraId="7FF18095">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8.6.1</w:t>
      </w:r>
      <w:r>
        <w:rPr>
          <w:rFonts w:hint="eastAsia" w:ascii="宋体" w:hAnsi="宋体" w:eastAsia="宋体" w:cs="宋体"/>
          <w:color w:val="000000"/>
          <w:kern w:val="0"/>
          <w:sz w:val="24"/>
          <w:highlight w:val="none"/>
        </w:rPr>
        <w:tab/>
      </w:r>
      <w:r>
        <w:rPr>
          <w:rFonts w:hint="eastAsia" w:ascii="宋体" w:hAnsi="宋体" w:eastAsia="宋体" w:cs="宋体"/>
          <w:color w:val="000000"/>
          <w:kern w:val="0"/>
          <w:sz w:val="24"/>
          <w:highlight w:val="none"/>
        </w:rPr>
        <w:t>样品的报送与封存</w:t>
      </w:r>
    </w:p>
    <w:p w14:paraId="30F5D703">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需要承包人报送样品的材料或工程设备，样品的种类、名称、规格、数量要求：</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00F5D5D5">
      <w:pPr>
        <w:spacing w:after="120" w:line="360" w:lineRule="auto"/>
        <w:ind w:firstLine="480" w:firstLineChars="200"/>
        <w:outlineLvl w:val="0"/>
        <w:rPr>
          <w:rFonts w:hint="eastAsia" w:ascii="宋体" w:hAnsi="宋体" w:eastAsia="宋体" w:cs="宋体"/>
          <w:color w:val="000000"/>
          <w:sz w:val="24"/>
          <w:highlight w:val="none"/>
        </w:rPr>
      </w:pPr>
      <w:bookmarkStart w:id="785" w:name="_Toc19573"/>
      <w:bookmarkStart w:id="786" w:name="_Toc14404"/>
      <w:r>
        <w:rPr>
          <w:rFonts w:hint="eastAsia" w:ascii="宋体" w:hAnsi="宋体" w:eastAsia="宋体" w:cs="宋体"/>
          <w:color w:val="000000"/>
          <w:sz w:val="24"/>
          <w:highlight w:val="none"/>
        </w:rPr>
        <w:t>8.8 施工设备和临时设施</w:t>
      </w:r>
      <w:bookmarkEnd w:id="785"/>
      <w:bookmarkEnd w:id="786"/>
    </w:p>
    <w:p w14:paraId="336B497B">
      <w:pPr>
        <w:autoSpaceDE w:val="0"/>
        <w:autoSpaceDN w:val="0"/>
        <w:adjustRightInd w:val="0"/>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8.8.1 承包人提供的施工设备和临时设施</w:t>
      </w:r>
    </w:p>
    <w:p w14:paraId="098004AB">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关于修建临时设施费用承担的约定：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14:paraId="60A4E625">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787" w:name="_Toc351203641"/>
      <w:r>
        <w:rPr>
          <w:rFonts w:hint="eastAsia" w:ascii="宋体" w:hAnsi="宋体" w:eastAsia="宋体" w:cs="宋体"/>
          <w:bCs/>
          <w:color w:val="000000"/>
          <w:sz w:val="24"/>
          <w:highlight w:val="none"/>
        </w:rPr>
        <w:t>9</w:t>
      </w:r>
      <w:bookmarkEnd w:id="762"/>
      <w:bookmarkEnd w:id="763"/>
      <w:bookmarkEnd w:id="764"/>
      <w:bookmarkStart w:id="788" w:name="_Toc304295559"/>
      <w:bookmarkStart w:id="789" w:name="_Toc303539139"/>
      <w:bookmarkStart w:id="790" w:name="_Toc297216192"/>
      <w:bookmarkStart w:id="791" w:name="_Toc312677495"/>
      <w:bookmarkStart w:id="792" w:name="_Toc312678021"/>
      <w:bookmarkStart w:id="793" w:name="_Toc300934982"/>
      <w:bookmarkStart w:id="794" w:name="_Toc297123533"/>
      <w:bookmarkStart w:id="795" w:name="_Toc296346674"/>
      <w:bookmarkStart w:id="796" w:name="_Toc297048359"/>
      <w:bookmarkStart w:id="797" w:name="_Toc296503173"/>
      <w:bookmarkStart w:id="798" w:name="_Toc292559883"/>
      <w:bookmarkStart w:id="799" w:name="_Toc267251427"/>
      <w:bookmarkStart w:id="800" w:name="_Toc296347172"/>
      <w:bookmarkStart w:id="801" w:name="_Toc267251428"/>
      <w:bookmarkStart w:id="802" w:name="_Toc297120473"/>
      <w:bookmarkStart w:id="803" w:name="_Toc292559378"/>
      <w:bookmarkStart w:id="804" w:name="_Toc296944512"/>
      <w:bookmarkStart w:id="805" w:name="_Toc296891001"/>
      <w:bookmarkStart w:id="806" w:name="_Toc296891213"/>
      <w:r>
        <w:rPr>
          <w:rFonts w:hint="eastAsia" w:ascii="宋体" w:hAnsi="宋体" w:eastAsia="宋体" w:cs="宋体"/>
          <w:bCs/>
          <w:color w:val="000000"/>
          <w:sz w:val="24"/>
          <w:highlight w:val="none"/>
        </w:rPr>
        <w:t>. 试验与检验</w:t>
      </w:r>
      <w:bookmarkEnd w:id="787"/>
    </w:p>
    <w:bookmarkEnd w:id="788"/>
    <w:bookmarkEnd w:id="789"/>
    <w:bookmarkEnd w:id="790"/>
    <w:bookmarkEnd w:id="791"/>
    <w:bookmarkEnd w:id="792"/>
    <w:bookmarkEnd w:id="793"/>
    <w:bookmarkEnd w:id="794"/>
    <w:p w14:paraId="6E48359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9</w:t>
      </w:r>
      <w:bookmarkStart w:id="807" w:name="_Toc304295560"/>
      <w:bookmarkStart w:id="808" w:name="_Toc297123534"/>
      <w:bookmarkStart w:id="809" w:name="_Toc300934983"/>
      <w:bookmarkStart w:id="810" w:name="_Toc297216193"/>
      <w:bookmarkStart w:id="811" w:name="_Toc303539140"/>
      <w:bookmarkStart w:id="812" w:name="_Toc312677496"/>
      <w:bookmarkStart w:id="813" w:name="_Toc312678022"/>
      <w:r>
        <w:rPr>
          <w:rFonts w:hint="eastAsia" w:ascii="宋体" w:hAnsi="宋体" w:eastAsia="宋体" w:cs="宋体"/>
          <w:color w:val="000000"/>
          <w:sz w:val="24"/>
          <w:highlight w:val="none"/>
        </w:rPr>
        <w:t>.1试验设备与试验人员</w:t>
      </w:r>
    </w:p>
    <w:bookmarkEnd w:id="807"/>
    <w:bookmarkEnd w:id="808"/>
    <w:bookmarkEnd w:id="809"/>
    <w:bookmarkEnd w:id="810"/>
    <w:bookmarkEnd w:id="811"/>
    <w:bookmarkEnd w:id="812"/>
    <w:bookmarkEnd w:id="813"/>
    <w:p w14:paraId="318873BD">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9</w:t>
      </w:r>
      <w:bookmarkStart w:id="814" w:name="_Toc297123535"/>
      <w:bookmarkStart w:id="815" w:name="_Toc312677497"/>
      <w:bookmarkStart w:id="816" w:name="_Toc312678023"/>
      <w:bookmarkStart w:id="817" w:name="_Toc300934984"/>
      <w:bookmarkStart w:id="818" w:name="_Toc303539141"/>
      <w:bookmarkStart w:id="819" w:name="_Toc297216194"/>
      <w:bookmarkStart w:id="820" w:name="_Toc304295561"/>
      <w:bookmarkStart w:id="821" w:name="_Toc318581174"/>
      <w:r>
        <w:rPr>
          <w:rFonts w:hint="eastAsia" w:ascii="宋体" w:hAnsi="宋体" w:eastAsia="宋体" w:cs="宋体"/>
          <w:sz w:val="24"/>
          <w:highlight w:val="none"/>
        </w:rPr>
        <w:t>.1.2 试验设备</w:t>
      </w:r>
    </w:p>
    <w:p w14:paraId="38C04D13">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施工现场需要配置的试验场所：</w:t>
      </w:r>
      <w:bookmarkEnd w:id="814"/>
      <w:bookmarkEnd w:id="815"/>
      <w:bookmarkEnd w:id="816"/>
      <w:bookmarkEnd w:id="817"/>
      <w:bookmarkEnd w:id="818"/>
      <w:bookmarkEnd w:id="819"/>
      <w:bookmarkEnd w:id="820"/>
      <w:bookmarkStart w:id="822" w:name="_Toc312677498"/>
      <w:bookmarkStart w:id="823" w:name="_Toc312678024"/>
      <w:bookmarkStart w:id="824" w:name="_Toc303539142"/>
      <w:bookmarkStart w:id="825" w:name="_Toc300934985"/>
      <w:bookmarkStart w:id="826" w:name="_Toc297216195"/>
      <w:bookmarkStart w:id="827" w:name="_Toc297123536"/>
      <w:bookmarkStart w:id="828" w:name="_Toc304295562"/>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01EC2FB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施工现场需要配备的试验设备：</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3707965D">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施工现场需要具备的其他试验条件：</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4A0F127">
      <w:pPr>
        <w:spacing w:after="120" w:line="360" w:lineRule="auto"/>
        <w:ind w:firstLine="480" w:firstLineChars="200"/>
        <w:outlineLvl w:val="0"/>
        <w:rPr>
          <w:rFonts w:hint="eastAsia" w:ascii="宋体" w:hAnsi="宋体" w:eastAsia="宋体" w:cs="宋体"/>
          <w:color w:val="000000"/>
          <w:sz w:val="24"/>
          <w:highlight w:val="none"/>
        </w:rPr>
      </w:pPr>
      <w:bookmarkStart w:id="829" w:name="_Toc30382"/>
      <w:bookmarkStart w:id="830" w:name="_Toc22876"/>
      <w:r>
        <w:rPr>
          <w:rFonts w:hint="eastAsia" w:ascii="宋体" w:hAnsi="宋体" w:eastAsia="宋体" w:cs="宋体"/>
          <w:color w:val="000000"/>
          <w:sz w:val="24"/>
          <w:highlight w:val="none"/>
        </w:rPr>
        <w:t>9.4 现场工艺试验</w:t>
      </w:r>
      <w:bookmarkEnd w:id="829"/>
      <w:bookmarkEnd w:id="830"/>
    </w:p>
    <w:p w14:paraId="03544C19">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现场工艺试验的有关约定：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bookmarkEnd w:id="821"/>
    <w:bookmarkEnd w:id="822"/>
    <w:bookmarkEnd w:id="823"/>
    <w:bookmarkEnd w:id="824"/>
    <w:bookmarkEnd w:id="825"/>
    <w:bookmarkEnd w:id="826"/>
    <w:bookmarkEnd w:id="827"/>
    <w:bookmarkEnd w:id="828"/>
    <w:p w14:paraId="01F324D1">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831" w:name="_Toc351203642"/>
      <w:r>
        <w:rPr>
          <w:rFonts w:hint="eastAsia" w:ascii="宋体" w:hAnsi="宋体" w:eastAsia="宋体" w:cs="宋体"/>
          <w:bCs/>
          <w:color w:val="000000"/>
          <w:sz w:val="24"/>
          <w:highlight w:val="none"/>
        </w:rPr>
        <w:t>1</w:t>
      </w:r>
      <w:bookmarkEnd w:id="795"/>
      <w:bookmarkEnd w:id="796"/>
      <w:bookmarkEnd w:id="797"/>
      <w:bookmarkEnd w:id="798"/>
      <w:bookmarkEnd w:id="799"/>
      <w:bookmarkEnd w:id="800"/>
      <w:bookmarkEnd w:id="801"/>
      <w:bookmarkEnd w:id="802"/>
      <w:bookmarkEnd w:id="803"/>
      <w:bookmarkEnd w:id="804"/>
      <w:bookmarkEnd w:id="805"/>
      <w:bookmarkEnd w:id="806"/>
      <w:bookmarkStart w:id="832" w:name="_Toc296347192"/>
      <w:bookmarkStart w:id="833" w:name="_Toc296891233"/>
      <w:bookmarkStart w:id="834" w:name="_Toc297120493"/>
      <w:bookmarkStart w:id="835" w:name="_Toc296944532"/>
      <w:bookmarkStart w:id="836" w:name="_Toc292559903"/>
      <w:bookmarkStart w:id="837" w:name="_Toc297216199"/>
      <w:bookmarkStart w:id="838" w:name="_Toc296891021"/>
      <w:bookmarkStart w:id="839" w:name="_Toc303539146"/>
      <w:bookmarkStart w:id="840" w:name="_Toc304295566"/>
      <w:bookmarkStart w:id="841" w:name="_Toc296503193"/>
      <w:bookmarkStart w:id="842" w:name="_Toc300934989"/>
      <w:bookmarkStart w:id="843" w:name="_Toc297123540"/>
      <w:bookmarkStart w:id="844" w:name="_Toc297048379"/>
      <w:bookmarkStart w:id="845" w:name="_Toc296346694"/>
      <w:bookmarkStart w:id="846" w:name="_Toc292559398"/>
      <w:bookmarkStart w:id="847" w:name="_Toc312678025"/>
      <w:bookmarkStart w:id="848" w:name="_Toc312677499"/>
      <w:bookmarkStart w:id="849" w:name="_Toc267251437"/>
      <w:bookmarkStart w:id="850" w:name="_Toc267251433"/>
      <w:bookmarkStart w:id="851" w:name="_Toc267251441"/>
      <w:bookmarkStart w:id="852" w:name="_Toc267251435"/>
      <w:bookmarkStart w:id="853" w:name="_Toc267251439"/>
      <w:bookmarkStart w:id="854" w:name="_Toc267251440"/>
      <w:bookmarkStart w:id="855" w:name="_Toc267251442"/>
      <w:r>
        <w:rPr>
          <w:rFonts w:hint="eastAsia" w:ascii="宋体" w:hAnsi="宋体" w:eastAsia="宋体" w:cs="宋体"/>
          <w:bCs/>
          <w:color w:val="000000"/>
          <w:sz w:val="24"/>
          <w:highlight w:val="none"/>
        </w:rPr>
        <w:t>0. 变更</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bookmarkEnd w:id="847"/>
    <w:bookmarkEnd w:id="848"/>
    <w:p w14:paraId="7D6846EC">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Start w:id="856" w:name="_Toc296944533"/>
      <w:bookmarkStart w:id="857" w:name="_Toc312677500"/>
      <w:bookmarkStart w:id="858" w:name="_Toc292559399"/>
      <w:bookmarkStart w:id="859" w:name="_Toc292559904"/>
      <w:bookmarkStart w:id="860" w:name="_Toc297048380"/>
      <w:bookmarkStart w:id="861" w:name="_Toc296891022"/>
      <w:bookmarkStart w:id="862" w:name="_Toc296503194"/>
      <w:bookmarkStart w:id="863" w:name="_Toc312678026"/>
      <w:bookmarkStart w:id="864" w:name="_Toc303539147"/>
      <w:bookmarkStart w:id="865" w:name="_Toc304295567"/>
      <w:bookmarkStart w:id="866" w:name="_Toc296891234"/>
      <w:bookmarkStart w:id="867" w:name="_Toc297216200"/>
      <w:bookmarkStart w:id="868" w:name="_Toc296347193"/>
      <w:bookmarkStart w:id="869" w:name="_Toc300934990"/>
      <w:bookmarkStart w:id="870" w:name="_Toc297123541"/>
      <w:bookmarkStart w:id="871" w:name="_Toc297120494"/>
      <w:bookmarkStart w:id="872" w:name="_Toc296346695"/>
      <w:r>
        <w:rPr>
          <w:rFonts w:hint="eastAsia" w:ascii="宋体" w:hAnsi="宋体" w:eastAsia="宋体" w:cs="宋体"/>
          <w:color w:val="000000"/>
          <w:sz w:val="24"/>
          <w:highlight w:val="none"/>
        </w:rPr>
        <w:t>0.1变更的范围</w:t>
      </w:r>
    </w:p>
    <w:p w14:paraId="505AB565">
      <w:pPr>
        <w:spacing w:line="360" w:lineRule="auto"/>
        <w:ind w:firstLine="6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关于变更的范围的约定：</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 xml:space="preserve"> </w:t>
      </w:r>
      <w:r>
        <w:rPr>
          <w:rFonts w:hint="eastAsia" w:ascii="宋体" w:hAnsi="宋体" w:eastAsia="宋体" w:cs="宋体"/>
          <w:color w:val="000000"/>
          <w:sz w:val="24"/>
          <w:highlight w:val="none"/>
        </w:rPr>
        <w:t>。</w:t>
      </w:r>
    </w:p>
    <w:p w14:paraId="0B3D281E">
      <w:pPr>
        <w:spacing w:after="120" w:line="360" w:lineRule="auto"/>
        <w:ind w:firstLine="480" w:firstLineChars="200"/>
        <w:outlineLvl w:val="0"/>
        <w:rPr>
          <w:rFonts w:hint="eastAsia" w:ascii="宋体" w:hAnsi="宋体" w:eastAsia="宋体" w:cs="宋体"/>
          <w:color w:val="000000"/>
          <w:sz w:val="24"/>
          <w:highlight w:val="none"/>
        </w:rPr>
      </w:pPr>
      <w:bookmarkStart w:id="873" w:name="_Toc8767"/>
      <w:bookmarkStart w:id="874" w:name="_Toc25374"/>
      <w:r>
        <w:rPr>
          <w:rFonts w:hint="eastAsia" w:ascii="宋体" w:hAnsi="宋体" w:eastAsia="宋体" w:cs="宋体"/>
          <w:color w:val="000000"/>
          <w:sz w:val="24"/>
          <w:highlight w:val="none"/>
        </w:rPr>
        <w:t>10.4 变更估价</w:t>
      </w:r>
      <w:bookmarkEnd w:id="873"/>
      <w:bookmarkEnd w:id="874"/>
    </w:p>
    <w:p w14:paraId="374326B3">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10.4.1 变更估价原则</w:t>
      </w:r>
    </w:p>
    <w:p w14:paraId="7570BD7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 xml:space="preserve">关于变更估价的约定: </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rPr>
        <w:t>。</w:t>
      </w:r>
    </w:p>
    <w:p w14:paraId="67C91D17">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Start w:id="875" w:name="_Toc297120497"/>
      <w:bookmarkStart w:id="876" w:name="_Toc300934993"/>
      <w:bookmarkStart w:id="877" w:name="_Toc296891025"/>
      <w:bookmarkStart w:id="878" w:name="_Toc296503197"/>
      <w:bookmarkStart w:id="879" w:name="_Toc296944536"/>
      <w:bookmarkStart w:id="880" w:name="_Toc297123544"/>
      <w:bookmarkStart w:id="881" w:name="_Toc296891237"/>
      <w:bookmarkStart w:id="882" w:name="_Toc292559402"/>
      <w:bookmarkStart w:id="883" w:name="_Toc296347196"/>
      <w:bookmarkStart w:id="884" w:name="_Toc297048383"/>
      <w:bookmarkStart w:id="885" w:name="_Toc296346698"/>
      <w:bookmarkStart w:id="886" w:name="_Toc297216203"/>
      <w:bookmarkStart w:id="887" w:name="_Toc303539150"/>
      <w:bookmarkStart w:id="888" w:name="_Toc292559907"/>
      <w:bookmarkStart w:id="889" w:name="_Toc312677503"/>
      <w:bookmarkStart w:id="890" w:name="_Toc304295570"/>
      <w:bookmarkStart w:id="891" w:name="_Toc312678029"/>
      <w:r>
        <w:rPr>
          <w:rFonts w:hint="eastAsia" w:ascii="宋体" w:hAnsi="宋体" w:eastAsia="宋体" w:cs="宋体"/>
          <w:color w:val="000000"/>
          <w:sz w:val="24"/>
          <w:highlight w:val="none"/>
        </w:rPr>
        <w:t>0.5承</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Start w:id="892" w:name="_Toc296347202"/>
      <w:bookmarkStart w:id="893" w:name="_Toc296891243"/>
      <w:bookmarkStart w:id="894" w:name="_Toc303539151"/>
      <w:bookmarkStart w:id="895" w:name="_Toc297216204"/>
      <w:bookmarkStart w:id="896" w:name="_Toc292559408"/>
      <w:bookmarkStart w:id="897" w:name="_Toc296346704"/>
      <w:bookmarkStart w:id="898" w:name="_Toc297120503"/>
      <w:bookmarkStart w:id="899" w:name="_Toc297048389"/>
      <w:bookmarkStart w:id="900" w:name="_Toc300934994"/>
      <w:bookmarkStart w:id="901" w:name="_Toc297123545"/>
      <w:bookmarkStart w:id="902" w:name="_Toc296503203"/>
      <w:bookmarkStart w:id="903" w:name="_Toc296944542"/>
      <w:bookmarkStart w:id="904" w:name="_Toc296891031"/>
      <w:bookmarkStart w:id="905" w:name="_Toc292559913"/>
      <w:r>
        <w:rPr>
          <w:rFonts w:hint="eastAsia" w:ascii="宋体" w:hAnsi="宋体" w:eastAsia="宋体" w:cs="宋体"/>
          <w:color w:val="000000"/>
          <w:sz w:val="24"/>
          <w:highlight w:val="none"/>
        </w:rPr>
        <w:t>包人的合理化建议</w:t>
      </w:r>
    </w:p>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14:paraId="7848009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监理人审查承包人合理化建议的期限：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p w14:paraId="144E84F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发包人审批承包人合理化建议的期限：</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3F852BD4">
      <w:pPr>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sz w:val="24"/>
          <w:highlight w:val="none"/>
        </w:rPr>
        <w:t>承</w:t>
      </w:r>
      <w:bookmarkStart w:id="906" w:name="_Toc296347203"/>
      <w:bookmarkStart w:id="907" w:name="_Toc292559914"/>
      <w:bookmarkStart w:id="908" w:name="_Toc296503204"/>
      <w:bookmarkStart w:id="909" w:name="_Toc292559409"/>
      <w:bookmarkStart w:id="910" w:name="_Toc296891244"/>
      <w:bookmarkStart w:id="911" w:name="_Toc296944543"/>
      <w:bookmarkStart w:id="912" w:name="_Toc318581175"/>
      <w:bookmarkStart w:id="913" w:name="_Toc297120504"/>
      <w:bookmarkStart w:id="914" w:name="_Toc297123546"/>
      <w:bookmarkStart w:id="915" w:name="_Toc296891032"/>
      <w:bookmarkStart w:id="916" w:name="_Toc303539152"/>
      <w:bookmarkStart w:id="917" w:name="_Toc297048390"/>
      <w:bookmarkStart w:id="918" w:name="_Toc296346705"/>
      <w:bookmarkStart w:id="919" w:name="_Toc312678030"/>
      <w:bookmarkStart w:id="920" w:name="_Toc312677504"/>
      <w:bookmarkStart w:id="921" w:name="_Toc304295571"/>
      <w:bookmarkStart w:id="922" w:name="_Toc300934995"/>
      <w:bookmarkStart w:id="923" w:name="_Toc297216205"/>
      <w:r>
        <w:rPr>
          <w:rFonts w:hint="eastAsia" w:ascii="宋体" w:hAnsi="宋体" w:eastAsia="宋体" w:cs="宋体"/>
          <w:sz w:val="24"/>
          <w:highlight w:val="none"/>
        </w:rPr>
        <w:t>包人提出的合理化建议降低了合同价格或者提高了工程经济效益的奖励的方法和金额为：</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rPr>
        <w:t>。</w:t>
      </w:r>
    </w:p>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14:paraId="723F11D5">
      <w:pPr>
        <w:spacing w:after="120" w:line="360" w:lineRule="auto"/>
        <w:ind w:firstLine="480" w:firstLineChars="200"/>
        <w:outlineLvl w:val="0"/>
        <w:rPr>
          <w:rFonts w:hint="eastAsia" w:ascii="宋体" w:hAnsi="宋体" w:eastAsia="宋体" w:cs="宋体"/>
          <w:color w:val="000000"/>
          <w:sz w:val="24"/>
          <w:highlight w:val="none"/>
        </w:rPr>
      </w:pPr>
      <w:bookmarkStart w:id="924" w:name="_Toc27942"/>
      <w:bookmarkStart w:id="925" w:name="_Toc32402"/>
      <w:r>
        <w:rPr>
          <w:rFonts w:hint="eastAsia" w:ascii="宋体" w:hAnsi="宋体" w:eastAsia="宋体" w:cs="宋体"/>
          <w:color w:val="000000"/>
          <w:sz w:val="24"/>
          <w:highlight w:val="none"/>
        </w:rPr>
        <w:t>1</w:t>
      </w:r>
      <w:bookmarkStart w:id="926" w:name="_Toc297123548"/>
      <w:bookmarkStart w:id="927" w:name="_Toc297120499"/>
      <w:bookmarkStart w:id="928" w:name="_Toc296347198"/>
      <w:bookmarkStart w:id="929" w:name="_Toc296891239"/>
      <w:bookmarkStart w:id="930" w:name="_Toc297048385"/>
      <w:bookmarkStart w:id="931" w:name="_Toc296346700"/>
      <w:bookmarkStart w:id="932" w:name="_Toc292559909"/>
      <w:bookmarkStart w:id="933" w:name="_Toc312677507"/>
      <w:bookmarkStart w:id="934" w:name="_Toc312678033"/>
      <w:bookmarkStart w:id="935" w:name="_Toc296503199"/>
      <w:bookmarkStart w:id="936" w:name="_Toc300934997"/>
      <w:bookmarkStart w:id="937" w:name="_Toc292559404"/>
      <w:bookmarkStart w:id="938" w:name="_Toc304295574"/>
      <w:bookmarkStart w:id="939" w:name="_Toc303539154"/>
      <w:bookmarkStart w:id="940" w:name="_Toc296891027"/>
      <w:bookmarkStart w:id="941" w:name="_Toc296944538"/>
      <w:bookmarkStart w:id="942" w:name="_Toc297216207"/>
      <w:r>
        <w:rPr>
          <w:rFonts w:hint="eastAsia" w:ascii="宋体" w:hAnsi="宋体" w:eastAsia="宋体" w:cs="宋体"/>
          <w:color w:val="000000"/>
          <w:sz w:val="24"/>
          <w:highlight w:val="none"/>
        </w:rPr>
        <w:t>0.7 暂估价</w:t>
      </w:r>
      <w:bookmarkEnd w:id="924"/>
      <w:bookmarkEnd w:id="925"/>
    </w:p>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14:paraId="10297F1E">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kern w:val="0"/>
          <w:sz w:val="24"/>
          <w:highlight w:val="none"/>
        </w:rPr>
        <w:t>暂</w:t>
      </w:r>
      <w:bookmarkStart w:id="943" w:name="_Toc312678034"/>
      <w:bookmarkStart w:id="944" w:name="_Toc318581176"/>
      <w:bookmarkStart w:id="945" w:name="_Toc312677508"/>
      <w:r>
        <w:rPr>
          <w:rFonts w:hint="eastAsia" w:ascii="宋体" w:hAnsi="宋体" w:eastAsia="宋体" w:cs="宋体"/>
          <w:kern w:val="0"/>
          <w:sz w:val="24"/>
          <w:highlight w:val="none"/>
        </w:rPr>
        <w:t>估价材料和工程设备的明细详见附件11：《</w:t>
      </w:r>
      <w:r>
        <w:rPr>
          <w:rFonts w:hint="eastAsia" w:ascii="宋体" w:hAnsi="宋体" w:eastAsia="宋体" w:cs="宋体"/>
          <w:color w:val="000000"/>
          <w:sz w:val="24"/>
          <w:highlight w:val="none"/>
        </w:rPr>
        <w:t>暂估价一览表》</w:t>
      </w:r>
      <w:r>
        <w:rPr>
          <w:rFonts w:hint="eastAsia" w:ascii="宋体" w:hAnsi="宋体" w:eastAsia="宋体" w:cs="宋体"/>
          <w:kern w:val="0"/>
          <w:sz w:val="24"/>
          <w:highlight w:val="none"/>
        </w:rPr>
        <w:t>。</w:t>
      </w:r>
    </w:p>
    <w:bookmarkEnd w:id="943"/>
    <w:bookmarkEnd w:id="944"/>
    <w:bookmarkEnd w:id="945"/>
    <w:p w14:paraId="1DCAAC2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w:t>
      </w:r>
      <w:bookmarkStart w:id="946" w:name="_Toc312677509"/>
      <w:bookmarkStart w:id="947" w:name="_Toc312678035"/>
      <w:bookmarkStart w:id="948" w:name="_Toc318581177"/>
      <w:r>
        <w:rPr>
          <w:rFonts w:hint="eastAsia" w:ascii="宋体" w:hAnsi="宋体" w:eastAsia="宋体" w:cs="宋体"/>
          <w:sz w:val="24"/>
          <w:highlight w:val="none"/>
        </w:rPr>
        <w:t>0.7.1 依法必须招标的暂估价项目</w:t>
      </w:r>
    </w:p>
    <w:bookmarkEnd w:id="946"/>
    <w:bookmarkEnd w:id="947"/>
    <w:bookmarkEnd w:id="948"/>
    <w:p w14:paraId="332BBFF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对于依法必须招标的暂估价项目的确认和批准采取第种方式确定。</w:t>
      </w:r>
    </w:p>
    <w:p w14:paraId="43D1C159">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10.7.2 不属于依法必须招标的暂估价项目</w:t>
      </w:r>
    </w:p>
    <w:p w14:paraId="60DA00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对于不属于依法必须招标的暂估价项目的确认和批准采取第种方式确定。</w:t>
      </w:r>
    </w:p>
    <w:p w14:paraId="5C32E866">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rPr>
        <w:t>第3种方式：</w:t>
      </w:r>
      <w:r>
        <w:rPr>
          <w:rFonts w:hint="eastAsia" w:ascii="宋体" w:hAnsi="宋体" w:eastAsia="宋体" w:cs="宋体"/>
          <w:color w:val="000000"/>
          <w:kern w:val="0"/>
          <w:sz w:val="24"/>
          <w:highlight w:val="none"/>
        </w:rPr>
        <w:t>承包人直接实施的暂估价项目</w:t>
      </w:r>
    </w:p>
    <w:p w14:paraId="08CC7A16">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承包人直接实施的暂估价项目的约定：</w:t>
      </w:r>
      <w:r>
        <w:rPr>
          <w:rFonts w:hint="eastAsia" w:ascii="宋体" w:hAnsi="宋体" w:eastAsia="宋体" w:cs="宋体"/>
          <w:sz w:val="24"/>
          <w:highlight w:val="none"/>
          <w:u w:val="single"/>
          <w:lang w:val="en-US" w:eastAsia="zh-CN"/>
        </w:rPr>
        <w:t xml:space="preserve">                </w:t>
      </w:r>
      <w:r>
        <w:rPr>
          <w:rFonts w:hint="eastAsia" w:ascii="宋体" w:hAnsi="宋体" w:eastAsia="宋体" w:cs="宋体"/>
          <w:sz w:val="24"/>
          <w:highlight w:val="none"/>
          <w:lang w:val="en-US" w:eastAsia="zh-CN"/>
        </w:rPr>
        <w:t xml:space="preserve"> </w:t>
      </w:r>
      <w:r>
        <w:rPr>
          <w:rFonts w:hint="eastAsia" w:ascii="宋体" w:hAnsi="宋体" w:eastAsia="宋体" w:cs="宋体"/>
          <w:sz w:val="24"/>
          <w:highlight w:val="none"/>
        </w:rPr>
        <w:t>。</w:t>
      </w:r>
    </w:p>
    <w:p w14:paraId="73109205">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10.8 暂列金额</w:t>
      </w:r>
    </w:p>
    <w:p w14:paraId="609E7859">
      <w:pPr>
        <w:autoSpaceDE w:val="0"/>
        <w:autoSpaceDN w:val="0"/>
        <w:adjustRightInd w:val="0"/>
        <w:spacing w:line="360" w:lineRule="auto"/>
        <w:ind w:firstLine="480" w:firstLineChars="200"/>
        <w:jc w:val="left"/>
        <w:rPr>
          <w:rFonts w:hint="eastAsia" w:ascii="宋体" w:hAnsi="宋体" w:eastAsia="宋体" w:cs="宋体"/>
          <w:sz w:val="24"/>
          <w:highlight w:val="none"/>
          <w:u w:val="single"/>
        </w:rPr>
      </w:pPr>
      <w:r>
        <w:rPr>
          <w:rFonts w:hint="eastAsia" w:ascii="宋体" w:hAnsi="宋体" w:eastAsia="宋体" w:cs="宋体"/>
          <w:color w:val="000000"/>
          <w:kern w:val="0"/>
          <w:sz w:val="24"/>
          <w:highlight w:val="none"/>
        </w:rPr>
        <w:t>合同当事人关于暂列金额使用的约定：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lang w:val="en-US" w:eastAsia="zh-CN"/>
        </w:rPr>
        <w:t xml:space="preserve"> </w:t>
      </w:r>
      <w:r>
        <w:rPr>
          <w:rFonts w:hint="eastAsia" w:ascii="宋体" w:hAnsi="宋体" w:eastAsia="宋体" w:cs="宋体"/>
          <w:color w:val="000000"/>
          <w:kern w:val="0"/>
          <w:sz w:val="24"/>
          <w:highlight w:val="none"/>
        </w:rPr>
        <w:t>。</w:t>
      </w:r>
    </w:p>
    <w:p w14:paraId="60BB0875">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949" w:name="_Toc351203643"/>
      <w:r>
        <w:rPr>
          <w:rFonts w:hint="eastAsia" w:ascii="宋体" w:hAnsi="宋体" w:eastAsia="宋体" w:cs="宋体"/>
          <w:bCs/>
          <w:color w:val="000000"/>
          <w:sz w:val="24"/>
          <w:highlight w:val="none"/>
        </w:rPr>
        <w:t>11. 价格调整</w:t>
      </w:r>
      <w:bookmarkEnd w:id="949"/>
    </w:p>
    <w:p w14:paraId="161F8D96">
      <w:pPr>
        <w:spacing w:after="120" w:line="360" w:lineRule="auto"/>
        <w:ind w:firstLine="480" w:firstLineChars="200"/>
        <w:rPr>
          <w:rFonts w:hint="eastAsia" w:ascii="宋体" w:hAnsi="宋体" w:eastAsia="宋体" w:cs="宋体"/>
          <w:color w:val="000000"/>
          <w:sz w:val="24"/>
          <w:highlight w:val="none"/>
        </w:rPr>
      </w:pPr>
      <w:bookmarkStart w:id="950" w:name="_Toc296891241"/>
      <w:bookmarkStart w:id="951" w:name="_Toc297216209"/>
      <w:bookmarkStart w:id="952" w:name="_Toc296503201"/>
      <w:bookmarkStart w:id="953" w:name="_Toc292559406"/>
      <w:bookmarkStart w:id="954" w:name="_Toc296346702"/>
      <w:bookmarkStart w:id="955" w:name="_Toc300935000"/>
      <w:bookmarkStart w:id="956" w:name="_Toc297048387"/>
      <w:bookmarkStart w:id="957" w:name="_Toc296944540"/>
      <w:bookmarkStart w:id="958" w:name="_Toc312678039"/>
      <w:bookmarkStart w:id="959" w:name="_Toc296891029"/>
      <w:bookmarkStart w:id="960" w:name="_Toc297120501"/>
      <w:bookmarkStart w:id="961" w:name="_Toc296347200"/>
      <w:bookmarkStart w:id="962" w:name="_Toc303539157"/>
      <w:bookmarkStart w:id="963" w:name="_Toc297123550"/>
      <w:bookmarkStart w:id="964" w:name="_Toc292559911"/>
      <w:bookmarkStart w:id="965" w:name="_Toc304295577"/>
      <w:r>
        <w:rPr>
          <w:rFonts w:hint="eastAsia" w:ascii="宋体" w:hAnsi="宋体" w:eastAsia="宋体" w:cs="宋体"/>
          <w:color w:val="000000"/>
          <w:sz w:val="24"/>
          <w:highlight w:val="none"/>
        </w:rPr>
        <w:t>11.1 市场价格波动引起的调整</w:t>
      </w:r>
    </w:p>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14:paraId="7375ABB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kern w:val="0"/>
          <w:sz w:val="24"/>
          <w:highlight w:val="none"/>
        </w:rPr>
        <w:t>市场价格波动是否调整合同价格的约定：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w:t>
      </w:r>
    </w:p>
    <w:p w14:paraId="3B05A21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因市场价格波动调整合同价格，采用以下</w:t>
      </w:r>
      <w:r>
        <w:rPr>
          <w:rFonts w:hint="eastAsia" w:ascii="宋体" w:hAnsi="宋体" w:eastAsia="宋体" w:cs="宋体"/>
          <w:sz w:val="24"/>
          <w:highlight w:val="none"/>
        </w:rPr>
        <w:t>第</w:t>
      </w:r>
      <w:r>
        <w:rPr>
          <w:rFonts w:hint="eastAsia" w:ascii="宋体" w:hAnsi="宋体" w:eastAsia="宋体" w:cs="宋体"/>
          <w:color w:val="000000"/>
          <w:sz w:val="24"/>
          <w:highlight w:val="none"/>
        </w:rPr>
        <w:t>种方式对合同价格进行调整：</w:t>
      </w:r>
    </w:p>
    <w:p w14:paraId="10D365DC">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第1种方式：采用价格指数进行价格调整。</w:t>
      </w:r>
    </w:p>
    <w:p w14:paraId="28BC8CF8">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关于各可调因子、定值和变值权重，以及基本价格指数及其来源的约定：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8906E6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第2种方式：采用造价信息进行价格调整。</w:t>
      </w:r>
    </w:p>
    <w:p w14:paraId="595BFA9C">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（2）关于基准价格的约定：</w:t>
      </w:r>
      <w:r>
        <w:rPr>
          <w:rFonts w:hint="eastAsia" w:ascii="宋体" w:hAnsi="宋体" w:eastAsia="宋体" w:cs="宋体"/>
          <w:sz w:val="24"/>
          <w:highlight w:val="none"/>
        </w:rPr>
        <w:t>。</w:t>
      </w:r>
    </w:p>
    <w:p w14:paraId="55D6D9A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专用合同条款①承包人在已标价工程量清单或预算书中载明的材料单价低于基准价格的：专用合同条款合同履行期间材料单价涨幅以基准价格为基础超过%时，或材料单价跌幅以已标价工程量清单或预算书中载明材料单价为基础超过%时，其超过部分据实调整。</w:t>
      </w:r>
    </w:p>
    <w:p w14:paraId="142646C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承包人在已标价工程量清单或预算书中载明的材料单价高于基准价格的：专用合同条款合同履行期间材料单价跌幅以基准价格为基础超过%时，材料单价涨幅以已标价工程量清单或预算书中载明材料单价为基础超过%时，其超过部分据实调整。</w:t>
      </w:r>
    </w:p>
    <w:p w14:paraId="390BAAD6">
      <w:pPr>
        <w:spacing w:line="360" w:lineRule="auto"/>
        <w:ind w:firstLine="64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③承包人在已标价工程量清单或预算书中载明的材料单价等于基准单价的：专用合同条款合同履行期间材料单价涨跌幅以基准单价为基础超过±%时，其超过部分据实调整。</w:t>
      </w:r>
    </w:p>
    <w:p w14:paraId="70FA4AA5">
      <w:pPr>
        <w:spacing w:line="360" w:lineRule="auto"/>
        <w:ind w:firstLine="645"/>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第3种方式：其他价格调整方式：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849"/>
    <w:bookmarkEnd w:id="850"/>
    <w:bookmarkEnd w:id="851"/>
    <w:bookmarkEnd w:id="852"/>
    <w:bookmarkEnd w:id="853"/>
    <w:bookmarkEnd w:id="854"/>
    <w:p w14:paraId="63FF9E4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966" w:name="_Toc296503205"/>
      <w:bookmarkStart w:id="967" w:name="_Toc292559915"/>
      <w:bookmarkStart w:id="968" w:name="_Toc297048391"/>
      <w:bookmarkStart w:id="969" w:name="_Toc292559410"/>
      <w:bookmarkStart w:id="970" w:name="_Toc296347204"/>
      <w:bookmarkStart w:id="971" w:name="_Toc296891033"/>
      <w:bookmarkStart w:id="972" w:name="_Toc296944544"/>
      <w:bookmarkStart w:id="973" w:name="_Toc297120505"/>
      <w:bookmarkStart w:id="974" w:name="_Toc296891245"/>
      <w:bookmarkStart w:id="975" w:name="_Toc296346706"/>
      <w:bookmarkStart w:id="976" w:name="_Toc351203644"/>
      <w:bookmarkStart w:id="977" w:name="_Toc304295579"/>
      <w:bookmarkStart w:id="978" w:name="_Toc312678040"/>
      <w:bookmarkStart w:id="979" w:name="_Toc300935002"/>
      <w:bookmarkStart w:id="980" w:name="_Toc303539159"/>
      <w:bookmarkStart w:id="981" w:name="_Toc297123552"/>
      <w:bookmarkStart w:id="982" w:name="_Toc297216211"/>
      <w:r>
        <w:rPr>
          <w:rFonts w:hint="eastAsia" w:ascii="宋体" w:hAnsi="宋体" w:eastAsia="宋体" w:cs="宋体"/>
          <w:bCs/>
          <w:color w:val="000000"/>
          <w:sz w:val="24"/>
          <w:highlight w:val="none"/>
        </w:rPr>
        <w:t xml:space="preserve">12. </w:t>
      </w:r>
      <w:bookmarkEnd w:id="966"/>
      <w:bookmarkEnd w:id="967"/>
      <w:bookmarkEnd w:id="968"/>
      <w:bookmarkEnd w:id="969"/>
      <w:bookmarkEnd w:id="970"/>
      <w:bookmarkEnd w:id="971"/>
      <w:bookmarkEnd w:id="972"/>
      <w:bookmarkEnd w:id="973"/>
      <w:bookmarkEnd w:id="974"/>
      <w:bookmarkEnd w:id="975"/>
      <w:r>
        <w:rPr>
          <w:rFonts w:hint="eastAsia" w:ascii="宋体" w:hAnsi="宋体" w:eastAsia="宋体" w:cs="宋体"/>
          <w:bCs/>
          <w:color w:val="000000"/>
          <w:sz w:val="24"/>
          <w:highlight w:val="none"/>
        </w:rPr>
        <w:t>合同价格、计量与支付</w:t>
      </w:r>
      <w:bookmarkEnd w:id="976"/>
    </w:p>
    <w:bookmarkEnd w:id="977"/>
    <w:bookmarkEnd w:id="978"/>
    <w:bookmarkEnd w:id="979"/>
    <w:bookmarkEnd w:id="980"/>
    <w:bookmarkEnd w:id="981"/>
    <w:bookmarkEnd w:id="982"/>
    <w:p w14:paraId="2CFAFE2F">
      <w:pPr>
        <w:spacing w:after="120" w:line="360" w:lineRule="auto"/>
        <w:ind w:firstLine="480" w:firstLineChars="200"/>
        <w:rPr>
          <w:rFonts w:hint="eastAsia" w:ascii="宋体" w:hAnsi="宋体" w:eastAsia="宋体" w:cs="宋体"/>
          <w:color w:val="000000"/>
          <w:sz w:val="24"/>
          <w:highlight w:val="none"/>
        </w:rPr>
      </w:pPr>
      <w:bookmarkStart w:id="983" w:name="_Toc267251461"/>
      <w:bookmarkStart w:id="984" w:name="_Toc292559916"/>
      <w:bookmarkStart w:id="985" w:name="_Toc292559411"/>
      <w:bookmarkStart w:id="986" w:name="_Toc297048392"/>
      <w:bookmarkStart w:id="987" w:name="_Toc296503206"/>
      <w:bookmarkStart w:id="988" w:name="_Toc296891246"/>
      <w:bookmarkStart w:id="989" w:name="_Toc296347205"/>
      <w:bookmarkStart w:id="990" w:name="_Toc297120506"/>
      <w:bookmarkStart w:id="991" w:name="_Toc296891034"/>
      <w:bookmarkStart w:id="992" w:name="_Toc296944545"/>
      <w:bookmarkStart w:id="993" w:name="_Toc296346707"/>
      <w:bookmarkStart w:id="994" w:name="_Toc304295580"/>
      <w:bookmarkStart w:id="995" w:name="_Toc297216212"/>
      <w:bookmarkStart w:id="996" w:name="_Toc297123553"/>
      <w:bookmarkStart w:id="997" w:name="_Toc312678041"/>
      <w:bookmarkStart w:id="998" w:name="_Toc303539160"/>
      <w:bookmarkStart w:id="999" w:name="_Toc300935003"/>
      <w:r>
        <w:rPr>
          <w:rFonts w:hint="eastAsia" w:ascii="宋体" w:hAnsi="宋体" w:eastAsia="宋体" w:cs="宋体"/>
          <w:color w:val="000000"/>
          <w:sz w:val="24"/>
          <w:highlight w:val="none"/>
        </w:rPr>
        <w:t>12.1 合</w:t>
      </w:r>
      <w:bookmarkEnd w:id="983"/>
      <w:bookmarkEnd w:id="984"/>
      <w:bookmarkEnd w:id="985"/>
      <w:r>
        <w:rPr>
          <w:rFonts w:hint="eastAsia" w:ascii="宋体" w:hAnsi="宋体" w:eastAsia="宋体" w:cs="宋体"/>
          <w:color w:val="000000"/>
          <w:sz w:val="24"/>
          <w:highlight w:val="none"/>
        </w:rPr>
        <w:t>同价</w:t>
      </w:r>
      <w:bookmarkEnd w:id="986"/>
      <w:bookmarkEnd w:id="987"/>
      <w:bookmarkEnd w:id="988"/>
      <w:bookmarkEnd w:id="989"/>
      <w:bookmarkEnd w:id="990"/>
      <w:bookmarkEnd w:id="991"/>
      <w:bookmarkEnd w:id="992"/>
      <w:bookmarkEnd w:id="993"/>
      <w:r>
        <w:rPr>
          <w:rFonts w:hint="eastAsia" w:ascii="宋体" w:hAnsi="宋体" w:eastAsia="宋体" w:cs="宋体"/>
          <w:color w:val="000000"/>
          <w:sz w:val="24"/>
          <w:highlight w:val="none"/>
        </w:rPr>
        <w:t>格形式</w:t>
      </w:r>
    </w:p>
    <w:bookmarkEnd w:id="994"/>
    <w:bookmarkEnd w:id="995"/>
    <w:bookmarkEnd w:id="996"/>
    <w:bookmarkEnd w:id="997"/>
    <w:bookmarkEnd w:id="998"/>
    <w:bookmarkEnd w:id="999"/>
    <w:p w14:paraId="773BB50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1、单价合同。</w:t>
      </w:r>
    </w:p>
    <w:p w14:paraId="65E1095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综合单价包含的风险范围：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0308E54">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风险费用的计算方法：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F74FC8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风险范围以外合同价格的调整方法：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D3AE0C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2、总价合同。</w:t>
      </w:r>
    </w:p>
    <w:p w14:paraId="5B392C5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总价包含的风险范围：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B6702EF">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风险费用的计算方法：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6F0BCD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风险范围以外合同价格的调整方法：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08E35C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3、其他价格方式：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9479B1D">
      <w:pPr>
        <w:spacing w:after="120" w:line="360" w:lineRule="auto"/>
        <w:ind w:firstLine="480" w:firstLineChars="200"/>
        <w:rPr>
          <w:rFonts w:hint="eastAsia" w:ascii="宋体" w:hAnsi="宋体" w:eastAsia="宋体" w:cs="宋体"/>
          <w:color w:val="000000"/>
          <w:sz w:val="24"/>
          <w:highlight w:val="none"/>
        </w:rPr>
      </w:pPr>
      <w:bookmarkStart w:id="1000" w:name="_Toc303539161"/>
      <w:bookmarkStart w:id="1001" w:name="_Toc304295581"/>
      <w:bookmarkStart w:id="1002" w:name="_Toc297123554"/>
      <w:bookmarkStart w:id="1003" w:name="_Toc312678042"/>
      <w:bookmarkStart w:id="1004" w:name="_Toc300935004"/>
      <w:bookmarkStart w:id="1005" w:name="_Toc297216213"/>
      <w:bookmarkStart w:id="1006" w:name="_Toc297048393"/>
      <w:bookmarkStart w:id="1007" w:name="_Toc296346708"/>
      <w:bookmarkStart w:id="1008" w:name="_Toc292559412"/>
      <w:bookmarkStart w:id="1009" w:name="_Toc296891035"/>
      <w:bookmarkStart w:id="1010" w:name="_Toc296347206"/>
      <w:bookmarkStart w:id="1011" w:name="_Toc292559917"/>
      <w:bookmarkStart w:id="1012" w:name="_Toc296944546"/>
      <w:bookmarkStart w:id="1013" w:name="_Toc297120507"/>
      <w:bookmarkStart w:id="1014" w:name="_Toc296891247"/>
      <w:bookmarkStart w:id="1015" w:name="_Toc296503207"/>
      <w:r>
        <w:rPr>
          <w:rFonts w:hint="eastAsia" w:ascii="宋体" w:hAnsi="宋体" w:eastAsia="宋体" w:cs="宋体"/>
          <w:color w:val="000000"/>
          <w:sz w:val="24"/>
          <w:highlight w:val="none"/>
        </w:rPr>
        <w:t>12.2 预付款</w:t>
      </w:r>
    </w:p>
    <w:bookmarkEnd w:id="1000"/>
    <w:bookmarkEnd w:id="1001"/>
    <w:bookmarkEnd w:id="1002"/>
    <w:bookmarkEnd w:id="1003"/>
    <w:bookmarkEnd w:id="1004"/>
    <w:bookmarkEnd w:id="1005"/>
    <w:p w14:paraId="18A39B3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12.2.1 预付款的支付</w:t>
      </w:r>
    </w:p>
    <w:p w14:paraId="69247A7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预付款支付比例或金额：</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A248B4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预付款支付期限：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F21894F">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预付款扣回的方式：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6B33C0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12.2.2 预付款担保</w:t>
      </w:r>
    </w:p>
    <w:p w14:paraId="5969B96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承包人提交预付款担保的期限：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5A65A0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预付款担保的形式为：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06"/>
    <w:bookmarkEnd w:id="1007"/>
    <w:bookmarkEnd w:id="1008"/>
    <w:bookmarkEnd w:id="1009"/>
    <w:bookmarkEnd w:id="1010"/>
    <w:bookmarkEnd w:id="1011"/>
    <w:bookmarkEnd w:id="1012"/>
    <w:bookmarkEnd w:id="1013"/>
    <w:bookmarkEnd w:id="1014"/>
    <w:bookmarkEnd w:id="1015"/>
    <w:p w14:paraId="7D4C1C3B">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 计量</w:t>
      </w:r>
    </w:p>
    <w:p w14:paraId="471FB70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12.3.1 计量原则</w:t>
      </w:r>
    </w:p>
    <w:p w14:paraId="7CEEB6CB">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工程量计算规则：</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62E941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12.3.2 计量周期</w:t>
      </w:r>
    </w:p>
    <w:p w14:paraId="07D92B2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关于计量周期的约定：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68AD95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12.3.3 单价合同的计量</w:t>
      </w:r>
    </w:p>
    <w:p w14:paraId="62B5B327">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关于单价合同计量的约定：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9B57D7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12.3.4 总价合同的计量</w:t>
      </w:r>
    </w:p>
    <w:p w14:paraId="3662C27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关于总价合同计量的约定：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D04B8B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12.3.5总价合同采用支付分解表计量支付的，是否适用第</w:t>
      </w:r>
      <w:r>
        <w:rPr>
          <w:rFonts w:hint="eastAsia" w:ascii="宋体" w:hAnsi="宋体" w:eastAsia="宋体" w:cs="宋体"/>
          <w:color w:val="000000"/>
          <w:kern w:val="0"/>
          <w:sz w:val="24"/>
          <w:highlight w:val="none"/>
        </w:rPr>
        <w:t xml:space="preserve">12.3.4 </w:t>
      </w:r>
      <w:r>
        <w:rPr>
          <w:rFonts w:hint="eastAsia" w:ascii="宋体" w:hAnsi="宋体" w:eastAsia="宋体" w:cs="宋体"/>
          <w:color w:val="000000"/>
          <w:sz w:val="24"/>
          <w:highlight w:val="none"/>
        </w:rPr>
        <w:t>项</w:t>
      </w:r>
      <w:r>
        <w:rPr>
          <w:rFonts w:hint="eastAsia" w:ascii="宋体" w:hAnsi="宋体" w:eastAsia="宋体" w:cs="宋体"/>
          <w:color w:val="000000"/>
          <w:kern w:val="0"/>
          <w:sz w:val="24"/>
          <w:highlight w:val="none"/>
        </w:rPr>
        <w:t>〔总价合同的计量〕</w:t>
      </w:r>
      <w:r>
        <w:rPr>
          <w:rFonts w:hint="eastAsia" w:ascii="宋体" w:hAnsi="宋体" w:eastAsia="宋体" w:cs="宋体"/>
          <w:color w:val="000000"/>
          <w:sz w:val="24"/>
          <w:highlight w:val="none"/>
        </w:rPr>
        <w:t>约定进行计量：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5FE2EB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12.3.6 其他价格形式合同的计量</w:t>
      </w:r>
    </w:p>
    <w:p w14:paraId="5355D4A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其他价格形式的计量方式和程序：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9AFC21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 工程进度款支付</w:t>
      </w:r>
    </w:p>
    <w:p w14:paraId="5BA78229">
      <w:pPr>
        <w:spacing w:line="360" w:lineRule="auto"/>
        <w:ind w:firstLine="480" w:firstLineChars="200"/>
        <w:jc w:val="left"/>
        <w:rPr>
          <w:rFonts w:hint="eastAsia" w:ascii="宋体" w:hAnsi="宋体" w:eastAsia="宋体" w:cs="宋体"/>
          <w:color w:val="000000"/>
          <w:sz w:val="24"/>
          <w:highlight w:val="none"/>
        </w:rPr>
      </w:pPr>
      <w:bookmarkStart w:id="1016" w:name="_Toc297048397"/>
      <w:bookmarkStart w:id="1017" w:name="_Toc303539163"/>
      <w:bookmarkStart w:id="1018" w:name="_Toc297123556"/>
      <w:bookmarkStart w:id="1019" w:name="_Toc300935006"/>
      <w:bookmarkStart w:id="1020" w:name="_Toc297120511"/>
      <w:bookmarkStart w:id="1021" w:name="_Toc296944550"/>
      <w:bookmarkStart w:id="1022" w:name="_Toc297216215"/>
      <w:bookmarkStart w:id="1023" w:name="_Toc292559416"/>
      <w:bookmarkStart w:id="1024" w:name="_Toc292559921"/>
      <w:bookmarkStart w:id="1025" w:name="_Toc296891251"/>
      <w:bookmarkStart w:id="1026" w:name="_Toc296346712"/>
      <w:bookmarkStart w:id="1027" w:name="_Toc296891039"/>
      <w:bookmarkStart w:id="1028" w:name="_Toc296503211"/>
      <w:bookmarkStart w:id="1029" w:name="_Toc296347210"/>
      <w:r>
        <w:rPr>
          <w:rFonts w:hint="eastAsia" w:ascii="宋体" w:hAnsi="宋体" w:eastAsia="宋体" w:cs="宋体"/>
          <w:color w:val="000000"/>
          <w:sz w:val="24"/>
          <w:highlight w:val="none"/>
        </w:rPr>
        <w:t>12.4.1 付款周期</w:t>
      </w:r>
    </w:p>
    <w:p w14:paraId="09EB741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关于付款周期的约定：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2901878">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12.4.2 进度付款申请单的编制</w:t>
      </w:r>
    </w:p>
    <w:p w14:paraId="768239BC">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关于进度付款申请单编制的约定：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687D8E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r>
        <w:rPr>
          <w:rFonts w:hint="eastAsia" w:ascii="宋体" w:hAnsi="宋体" w:eastAsia="宋体" w:cs="宋体"/>
          <w:color w:val="000000"/>
          <w:sz w:val="24"/>
          <w:highlight w:val="none"/>
        </w:rPr>
        <w:t>2.4.3 进度付款申请单的提交</w:t>
      </w:r>
    </w:p>
    <w:p w14:paraId="1E2E986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（1）单价合同进度付款申请单提交的约定：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CA29E9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（2）总价合同进度付款申请单提交的约定：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BD1680D">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（3）其他价格形式合同进度付款申请单提交的约定：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483C0C1">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12.4.4 进度款审核和支付</w:t>
      </w:r>
    </w:p>
    <w:p w14:paraId="725DEB9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（1）监理人审查并报送发包人的期限：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95362A3">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发包人完成审批并签发进度款支付证书的期限：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F9F4DB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（2）发包人支付进度款的期限：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5728701">
      <w:pPr>
        <w:spacing w:line="360" w:lineRule="auto"/>
        <w:ind w:firstLine="600" w:firstLineChars="25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发包人逾期支付进度款的违约金的计算方式：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A48F64A">
      <w:pPr>
        <w:spacing w:line="360" w:lineRule="auto"/>
        <w:ind w:firstLine="600" w:firstLineChars="25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12.4.6 支付分解表的编制</w:t>
      </w:r>
    </w:p>
    <w:p w14:paraId="4AA50D5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2、总价合同支付分解表的编制与审批：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06E91B7">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3、单价合同的总价项目支付分解表的编制与审批：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855"/>
    <w:p w14:paraId="6DEEC05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30" w:name="_Toc351203645"/>
      <w:bookmarkStart w:id="1031" w:name="_Toc297216223"/>
      <w:bookmarkStart w:id="1032" w:name="_Toc297048405"/>
      <w:bookmarkStart w:id="1033" w:name="_Toc296503219"/>
      <w:bookmarkStart w:id="1034" w:name="_Toc296944558"/>
      <w:bookmarkStart w:id="1035" w:name="_Toc296347218"/>
      <w:bookmarkStart w:id="1036" w:name="_Toc296891259"/>
      <w:bookmarkStart w:id="1037" w:name="_Toc303539172"/>
      <w:bookmarkStart w:id="1038" w:name="_Toc292559424"/>
      <w:bookmarkStart w:id="1039" w:name="_Toc297123564"/>
      <w:bookmarkStart w:id="1040" w:name="_Toc304295593"/>
      <w:bookmarkStart w:id="1041" w:name="_Toc296891047"/>
      <w:bookmarkStart w:id="1042" w:name="_Toc300935015"/>
      <w:bookmarkStart w:id="1043" w:name="_Toc292559929"/>
      <w:bookmarkStart w:id="1044" w:name="_Toc312678053"/>
      <w:bookmarkStart w:id="1045" w:name="_Toc296346720"/>
      <w:bookmarkStart w:id="1046" w:name="_Toc297120519"/>
      <w:r>
        <w:rPr>
          <w:rFonts w:hint="eastAsia" w:ascii="宋体" w:hAnsi="宋体" w:eastAsia="宋体" w:cs="宋体"/>
          <w:bCs/>
          <w:color w:val="000000"/>
          <w:sz w:val="24"/>
          <w:highlight w:val="none"/>
        </w:rPr>
        <w:t>13.验收和工程试车</w:t>
      </w:r>
      <w:bookmarkEnd w:id="1030"/>
    </w:p>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14:paraId="602D254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13.1 分部分项工程验收</w:t>
      </w:r>
    </w:p>
    <w:p w14:paraId="71D41730">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13.1.2监理人不能按时进行验收时，应提前小时提交书面延期要求。</w:t>
      </w:r>
    </w:p>
    <w:p w14:paraId="2B138084">
      <w:pPr>
        <w:spacing w:line="360" w:lineRule="auto"/>
        <w:ind w:firstLine="480" w:firstLineChars="200"/>
        <w:jc w:val="left"/>
        <w:rPr>
          <w:rFonts w:hint="eastAsia" w:ascii="宋体" w:hAnsi="宋体" w:eastAsia="宋体" w:cs="宋体"/>
          <w:b/>
          <w:color w:val="000000"/>
          <w:sz w:val="24"/>
          <w:highlight w:val="none"/>
        </w:rPr>
      </w:pPr>
      <w:r>
        <w:rPr>
          <w:rFonts w:hint="eastAsia" w:ascii="宋体" w:hAnsi="宋体" w:eastAsia="宋体" w:cs="宋体"/>
          <w:sz w:val="24"/>
          <w:highlight w:val="none"/>
        </w:rPr>
        <w:t>关于延期最长不得超过：</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sz w:val="24"/>
          <w:highlight w:val="none"/>
        </w:rPr>
        <w:t>小时。</w:t>
      </w:r>
    </w:p>
    <w:p w14:paraId="64167F42">
      <w:pPr>
        <w:spacing w:after="120" w:line="360" w:lineRule="auto"/>
        <w:ind w:firstLine="480" w:firstLineChars="200"/>
        <w:rPr>
          <w:rFonts w:hint="eastAsia" w:ascii="宋体" w:hAnsi="宋体" w:eastAsia="宋体" w:cs="宋体"/>
          <w:color w:val="000000"/>
          <w:sz w:val="24"/>
          <w:highlight w:val="none"/>
        </w:rPr>
      </w:pPr>
      <w:bookmarkStart w:id="1047" w:name="_Toc297120523"/>
      <w:bookmarkStart w:id="1048" w:name="_Toc303539173"/>
      <w:bookmarkStart w:id="1049" w:name="_Toc312678056"/>
      <w:bookmarkStart w:id="1050" w:name="_Toc292559933"/>
      <w:bookmarkStart w:id="1051" w:name="_Toc296503223"/>
      <w:bookmarkStart w:id="1052" w:name="_Toc292559428"/>
      <w:bookmarkStart w:id="1053" w:name="_Toc296944562"/>
      <w:bookmarkStart w:id="1054" w:name="_Toc296346724"/>
      <w:bookmarkStart w:id="1055" w:name="_Toc296891263"/>
      <w:bookmarkStart w:id="1056" w:name="_Toc304295596"/>
      <w:bookmarkStart w:id="1057" w:name="_Toc300935016"/>
      <w:bookmarkStart w:id="1058" w:name="_Toc296891051"/>
      <w:bookmarkStart w:id="1059" w:name="_Toc297216224"/>
      <w:bookmarkStart w:id="1060" w:name="_Toc297123565"/>
      <w:bookmarkStart w:id="1061" w:name="_Toc297048409"/>
      <w:bookmarkStart w:id="1062" w:name="_Toc296347222"/>
      <w:bookmarkStart w:id="1063" w:name="_Toc267251476"/>
      <w:bookmarkStart w:id="1064" w:name="_Toc267251472"/>
      <w:bookmarkStart w:id="1065" w:name="_Toc267251471"/>
      <w:bookmarkStart w:id="1066" w:name="_Toc267251474"/>
      <w:bookmarkStart w:id="1067" w:name="_Toc267251475"/>
      <w:bookmarkStart w:id="1068" w:name="_Toc267251470"/>
      <w:bookmarkStart w:id="1069" w:name="_Toc267251473"/>
      <w:r>
        <w:rPr>
          <w:rFonts w:hint="eastAsia" w:ascii="宋体" w:hAnsi="宋体" w:eastAsia="宋体" w:cs="宋体"/>
          <w:color w:val="000000"/>
          <w:sz w:val="24"/>
          <w:highlight w:val="none"/>
        </w:rPr>
        <w:t>13.2 竣工验收</w:t>
      </w:r>
    </w:p>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14:paraId="70C565C6">
      <w:pPr>
        <w:spacing w:line="360" w:lineRule="auto"/>
        <w:ind w:firstLine="480" w:firstLineChars="200"/>
        <w:jc w:val="left"/>
        <w:rPr>
          <w:rFonts w:hint="eastAsia" w:ascii="宋体" w:hAnsi="宋体" w:eastAsia="宋体" w:cs="宋体"/>
          <w:color w:val="000000"/>
          <w:sz w:val="24"/>
          <w:highlight w:val="none"/>
        </w:rPr>
      </w:pPr>
      <w:bookmarkStart w:id="1070" w:name="_Toc280868704"/>
      <w:bookmarkStart w:id="1071" w:name="_Toc280868705"/>
      <w:bookmarkStart w:id="1072" w:name="_Toc280868706"/>
      <w:bookmarkStart w:id="1073" w:name="_Toc280868707"/>
      <w:bookmarkStart w:id="1074" w:name="_Toc280868708"/>
      <w:bookmarkStart w:id="1075" w:name="_Toc280868709"/>
      <w:r>
        <w:rPr>
          <w:rFonts w:hint="eastAsia" w:ascii="宋体" w:hAnsi="宋体" w:eastAsia="宋体" w:cs="宋体"/>
          <w:color w:val="000000"/>
          <w:sz w:val="24"/>
          <w:highlight w:val="none"/>
        </w:rPr>
        <w:t>13.2.2竣工验收程序</w:t>
      </w:r>
    </w:p>
    <w:bookmarkEnd w:id="1070"/>
    <w:p w14:paraId="52D94CD6">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关于竣工验收程序的约定：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1FAFB1A">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发包人不按照本项约定组织竣工验收、颁发工程接收证书的违约金的计算方法：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71"/>
    <w:p w14:paraId="4144940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13.2.5移交、接收全部与部分工程</w:t>
      </w:r>
    </w:p>
    <w:bookmarkEnd w:id="1072"/>
    <w:p w14:paraId="1E15CD28">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承包人向发包人移交工程的期限：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A03377D">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发包人未按本合同约定接收全部或部分工程的，违约金的计算方法为：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73"/>
    <w:p w14:paraId="25BD146C">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承包人未按时移交工程的，违约金的计算方法为：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FA09A0A">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13.3 工程试车</w:t>
      </w:r>
    </w:p>
    <w:bookmarkEnd w:id="1074"/>
    <w:p w14:paraId="40EC37BD">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13.3.1 试车程序</w:t>
      </w:r>
    </w:p>
    <w:p w14:paraId="5D365E4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工程试车内容：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1EB575A">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（1）单机无负荷试车费用由承担；</w:t>
      </w:r>
    </w:p>
    <w:p w14:paraId="68252E4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（2）无负荷联动试车费用由承担。</w:t>
      </w:r>
    </w:p>
    <w:p w14:paraId="05824913">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13.3.3 投料试车</w:t>
      </w:r>
    </w:p>
    <w:p w14:paraId="3780DC5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关于投料试车相关事项的约定：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D128443">
      <w:pPr>
        <w:spacing w:after="120" w:line="360" w:lineRule="auto"/>
        <w:ind w:firstLine="480" w:firstLineChars="200"/>
        <w:outlineLvl w:val="0"/>
        <w:rPr>
          <w:rFonts w:hint="eastAsia" w:ascii="宋体" w:hAnsi="宋体" w:eastAsia="宋体" w:cs="宋体"/>
          <w:color w:val="000000"/>
          <w:sz w:val="24"/>
          <w:highlight w:val="none"/>
        </w:rPr>
      </w:pPr>
      <w:bookmarkStart w:id="1076" w:name="_Toc21047"/>
      <w:bookmarkStart w:id="1077" w:name="_Toc28440"/>
      <w:r>
        <w:rPr>
          <w:rFonts w:hint="eastAsia" w:ascii="宋体" w:hAnsi="宋体" w:eastAsia="宋体" w:cs="宋体"/>
          <w:color w:val="000000"/>
          <w:sz w:val="24"/>
          <w:highlight w:val="none"/>
        </w:rPr>
        <w:t>13.6 竣工退场</w:t>
      </w:r>
      <w:bookmarkEnd w:id="1076"/>
      <w:bookmarkEnd w:id="1077"/>
    </w:p>
    <w:p w14:paraId="75EE291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13.6.1 竣工退场</w:t>
      </w:r>
    </w:p>
    <w:p w14:paraId="312474C7">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承包人完成竣工退场的期限：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240D49B7">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78" w:name="_Toc351203646"/>
      <w:r>
        <w:rPr>
          <w:rFonts w:hint="eastAsia" w:ascii="宋体" w:hAnsi="宋体" w:eastAsia="宋体" w:cs="宋体"/>
          <w:bCs/>
          <w:color w:val="000000"/>
          <w:sz w:val="24"/>
          <w:highlight w:val="none"/>
        </w:rPr>
        <w:t>14. 竣工结算</w:t>
      </w:r>
      <w:bookmarkEnd w:id="1078"/>
    </w:p>
    <w:p w14:paraId="52FBBE9D">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14.1 竣工结算申请</w:t>
      </w:r>
    </w:p>
    <w:p w14:paraId="2E81BA6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sz w:val="24"/>
          <w:highlight w:val="none"/>
        </w:rPr>
        <w:t>承包人提交竣工结算申请单的期限：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348C1DCB">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竣工结算申请单应包括的内容：</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4DADB4AE">
      <w:pPr>
        <w:spacing w:after="120" w:line="360" w:lineRule="auto"/>
        <w:ind w:firstLine="480" w:firstLineChars="200"/>
        <w:outlineLvl w:val="0"/>
        <w:rPr>
          <w:rFonts w:hint="eastAsia" w:ascii="宋体" w:hAnsi="宋体" w:eastAsia="宋体" w:cs="宋体"/>
          <w:color w:val="000000"/>
          <w:sz w:val="24"/>
          <w:highlight w:val="none"/>
        </w:rPr>
      </w:pPr>
      <w:bookmarkStart w:id="1079" w:name="_Toc1877"/>
      <w:bookmarkStart w:id="1080" w:name="_Toc19547"/>
      <w:r>
        <w:rPr>
          <w:rFonts w:hint="eastAsia" w:ascii="宋体" w:hAnsi="宋体" w:eastAsia="宋体" w:cs="宋体"/>
          <w:color w:val="000000"/>
          <w:sz w:val="24"/>
          <w:highlight w:val="none"/>
        </w:rPr>
        <w:t>14.2 竣工结算审核</w:t>
      </w:r>
      <w:bookmarkEnd w:id="1079"/>
      <w:bookmarkEnd w:id="1080"/>
    </w:p>
    <w:p w14:paraId="2B623E2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发包人审批竣工付款申请单的期限：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D479C9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sz w:val="24"/>
          <w:highlight w:val="none"/>
        </w:rPr>
        <w:t>发包人完成竣工付款的期限：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5DDFDAA5">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关于竣工付款证书异议部分复核的方式和程序：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3BABC54">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14.4 最终结清</w:t>
      </w:r>
    </w:p>
    <w:p w14:paraId="031054A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14.4.1 最终结清申请单</w:t>
      </w:r>
    </w:p>
    <w:p w14:paraId="6A66660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承包人提交最终结清申请单的份数：</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757BD97F">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color w:val="000000"/>
          <w:kern w:val="0"/>
          <w:sz w:val="24"/>
          <w:highlight w:val="none"/>
        </w:rPr>
        <w:t>承包人提交最终结算申请单的期限：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1988B88">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14.4.2 最终结清证书和支付</w:t>
      </w:r>
    </w:p>
    <w:p w14:paraId="5A4208AA">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（1）发包人完成最终结清申请单的审批并颁发最终结清证书的期限：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368B1FB">
      <w:pPr>
        <w:spacing w:line="360" w:lineRule="auto"/>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（2）发包人完成支付的期限：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63"/>
    <w:bookmarkEnd w:id="1064"/>
    <w:bookmarkEnd w:id="1065"/>
    <w:bookmarkEnd w:id="1066"/>
    <w:bookmarkEnd w:id="1067"/>
    <w:bookmarkEnd w:id="1068"/>
    <w:bookmarkEnd w:id="1069"/>
    <w:bookmarkEnd w:id="1075"/>
    <w:p w14:paraId="76E1F58D">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081" w:name="_Toc351203647"/>
      <w:bookmarkStart w:id="1082" w:name="_Toc267251483"/>
      <w:bookmarkStart w:id="1083" w:name="_Toc267251484"/>
      <w:bookmarkStart w:id="1084" w:name="_Toc267251482"/>
      <w:bookmarkStart w:id="1085" w:name="_Toc267251485"/>
      <w:bookmarkStart w:id="1086" w:name="_Toc267251489"/>
      <w:bookmarkStart w:id="1087" w:name="_Toc267251490"/>
      <w:bookmarkStart w:id="1088" w:name="_Toc267251486"/>
      <w:bookmarkStart w:id="1089" w:name="_Toc267251488"/>
      <w:bookmarkStart w:id="1090" w:name="_Toc267251494"/>
      <w:bookmarkStart w:id="1091" w:name="_Toc267251491"/>
      <w:bookmarkStart w:id="1092" w:name="_Toc267251501"/>
      <w:bookmarkStart w:id="1093" w:name="_Toc267251498"/>
      <w:bookmarkStart w:id="1094" w:name="_Toc267251503"/>
      <w:bookmarkStart w:id="1095" w:name="_Toc267251496"/>
      <w:bookmarkStart w:id="1096" w:name="_Toc267251497"/>
      <w:bookmarkStart w:id="1097" w:name="_Toc267251495"/>
      <w:bookmarkStart w:id="1098" w:name="_Toc267251502"/>
      <w:bookmarkStart w:id="1099" w:name="_Toc267251492"/>
      <w:bookmarkStart w:id="1100" w:name="_Toc267251493"/>
      <w:bookmarkStart w:id="1101" w:name="_Toc267251499"/>
      <w:bookmarkStart w:id="1102" w:name="_Toc267251504"/>
      <w:bookmarkStart w:id="1103" w:name="_Toc267251506"/>
      <w:bookmarkStart w:id="1104" w:name="_Toc267251507"/>
      <w:bookmarkStart w:id="1105" w:name="_Toc267251508"/>
      <w:bookmarkStart w:id="1106" w:name="_Toc267251511"/>
      <w:bookmarkStart w:id="1107" w:name="_Toc267251514"/>
      <w:bookmarkStart w:id="1108" w:name="_Toc267251513"/>
      <w:bookmarkStart w:id="1109" w:name="_Toc267251510"/>
      <w:bookmarkStart w:id="1110" w:name="_Toc267251509"/>
      <w:bookmarkStart w:id="1111" w:name="_Toc267251515"/>
      <w:r>
        <w:rPr>
          <w:rFonts w:hint="eastAsia" w:ascii="宋体" w:hAnsi="宋体" w:eastAsia="宋体" w:cs="宋体"/>
          <w:bCs/>
          <w:color w:val="000000"/>
          <w:sz w:val="24"/>
          <w:highlight w:val="none"/>
        </w:rPr>
        <w:t>15. 缺陷责任期与保修</w:t>
      </w:r>
      <w:bookmarkEnd w:id="1081"/>
    </w:p>
    <w:p w14:paraId="2FF385C0">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15.2缺陷责任期</w:t>
      </w:r>
      <w:bookmarkEnd w:id="1082"/>
    </w:p>
    <w:p w14:paraId="25171A44">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缺陷责任期的具体期限：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CDAFB00">
      <w:pPr>
        <w:spacing w:after="120" w:line="360" w:lineRule="auto"/>
        <w:ind w:firstLine="480" w:firstLineChars="200"/>
        <w:outlineLvl w:val="0"/>
        <w:rPr>
          <w:rFonts w:hint="eastAsia" w:ascii="宋体" w:hAnsi="宋体" w:eastAsia="宋体" w:cs="宋体"/>
          <w:color w:val="000000"/>
          <w:sz w:val="24"/>
          <w:highlight w:val="none"/>
        </w:rPr>
      </w:pPr>
      <w:bookmarkStart w:id="1112" w:name="_Toc10709"/>
      <w:bookmarkStart w:id="1113" w:name="_Toc12775"/>
      <w:r>
        <w:rPr>
          <w:rFonts w:hint="eastAsia" w:ascii="宋体" w:hAnsi="宋体" w:eastAsia="宋体" w:cs="宋体"/>
          <w:color w:val="000000"/>
          <w:sz w:val="24"/>
          <w:highlight w:val="none"/>
        </w:rPr>
        <w:t>15.3 质量保证金</w:t>
      </w:r>
      <w:bookmarkEnd w:id="1112"/>
      <w:bookmarkEnd w:id="1113"/>
    </w:p>
    <w:p w14:paraId="0FB94F3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关于是否扣留质量保证金的约定：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。在工程项目竣工前，承包人按专用合同条款第3.7条提供履约担保的，发包人不得同时预留工程质量保证金。</w:t>
      </w:r>
    </w:p>
    <w:p w14:paraId="6D26B0EB">
      <w:pPr>
        <w:spacing w:line="360" w:lineRule="auto"/>
        <w:ind w:firstLine="480" w:firstLineChars="200"/>
        <w:jc w:val="left"/>
        <w:outlineLvl w:val="0"/>
        <w:rPr>
          <w:rFonts w:hint="eastAsia" w:ascii="宋体" w:hAnsi="宋体" w:eastAsia="宋体" w:cs="宋体"/>
          <w:color w:val="000000"/>
          <w:sz w:val="24"/>
          <w:highlight w:val="none"/>
        </w:rPr>
      </w:pPr>
      <w:bookmarkStart w:id="1114" w:name="_Toc28763"/>
      <w:bookmarkStart w:id="1115" w:name="_Toc11213"/>
      <w:r>
        <w:rPr>
          <w:rFonts w:hint="eastAsia" w:ascii="宋体" w:hAnsi="宋体" w:eastAsia="宋体" w:cs="宋体"/>
          <w:color w:val="000000"/>
          <w:sz w:val="24"/>
          <w:highlight w:val="none"/>
        </w:rPr>
        <w:t>15.3.1 承包人提供质量保证金的方式</w:t>
      </w:r>
      <w:bookmarkEnd w:id="1114"/>
      <w:bookmarkEnd w:id="1115"/>
    </w:p>
    <w:p w14:paraId="1A52AFF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质量保证金采用以下第种方式：</w:t>
      </w:r>
    </w:p>
    <w:p w14:paraId="3E973709">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（1）质量保证金保函，保证金额为：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 xml:space="preserve">； </w:t>
      </w:r>
    </w:p>
    <w:p w14:paraId="786851AD">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%的工程款；</w:t>
      </w:r>
    </w:p>
    <w:p w14:paraId="6D26F36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（3）其他方式: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A4704A2">
      <w:pPr>
        <w:spacing w:line="360" w:lineRule="auto"/>
        <w:ind w:firstLine="480" w:firstLineChars="200"/>
        <w:jc w:val="left"/>
        <w:outlineLvl w:val="0"/>
        <w:rPr>
          <w:rFonts w:hint="eastAsia" w:ascii="宋体" w:hAnsi="宋体" w:eastAsia="宋体" w:cs="宋体"/>
          <w:color w:val="000000"/>
          <w:sz w:val="24"/>
          <w:highlight w:val="none"/>
        </w:rPr>
      </w:pPr>
      <w:bookmarkStart w:id="1116" w:name="_Toc2857"/>
      <w:bookmarkStart w:id="1117" w:name="_Toc931"/>
      <w:r>
        <w:rPr>
          <w:rFonts w:hint="eastAsia" w:ascii="宋体" w:hAnsi="宋体" w:eastAsia="宋体" w:cs="宋体"/>
          <w:color w:val="000000"/>
          <w:sz w:val="24"/>
          <w:highlight w:val="none"/>
        </w:rPr>
        <w:t>15.3.2 质量保证金的扣留</w:t>
      </w:r>
      <w:bookmarkEnd w:id="1116"/>
      <w:bookmarkEnd w:id="1117"/>
    </w:p>
    <w:p w14:paraId="6BC508A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质量保证金的扣留采取以下第种方式：</w:t>
      </w:r>
    </w:p>
    <w:p w14:paraId="316BD90E">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（1）在支付工程进度款时逐次扣留，在此情形下，质量保证金的计算基数不包括预付款的支付、扣回以及价格调整的金额；</w:t>
      </w:r>
    </w:p>
    <w:p w14:paraId="7CE33029">
      <w:pPr>
        <w:autoSpaceDE w:val="0"/>
        <w:autoSpaceDN w:val="0"/>
        <w:adjustRightInd w:val="0"/>
        <w:spacing w:line="360" w:lineRule="auto"/>
        <w:ind w:firstLine="480" w:firstLineChars="200"/>
        <w:jc w:val="left"/>
        <w:outlineLvl w:val="0"/>
        <w:rPr>
          <w:rFonts w:hint="eastAsia" w:ascii="宋体" w:hAnsi="宋体" w:eastAsia="宋体" w:cs="宋体"/>
          <w:color w:val="000000"/>
          <w:kern w:val="0"/>
          <w:sz w:val="24"/>
          <w:highlight w:val="none"/>
        </w:rPr>
      </w:pPr>
      <w:bookmarkStart w:id="1118" w:name="_Toc24541"/>
      <w:bookmarkStart w:id="1119" w:name="_Toc623"/>
      <w:r>
        <w:rPr>
          <w:rFonts w:hint="eastAsia" w:ascii="宋体" w:hAnsi="宋体" w:eastAsia="宋体" w:cs="宋体"/>
          <w:color w:val="000000"/>
          <w:kern w:val="0"/>
          <w:sz w:val="24"/>
          <w:highlight w:val="none"/>
        </w:rPr>
        <w:t>（2）工程竣工结算时一次性扣留质量保证金；</w:t>
      </w:r>
      <w:bookmarkEnd w:id="1118"/>
      <w:bookmarkEnd w:id="1119"/>
    </w:p>
    <w:p w14:paraId="63E5B6E0">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（3）其他扣留方式: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46554F6">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关于质量保证金的补充约定：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bookmarkEnd w:id="1083"/>
    <w:bookmarkEnd w:id="1084"/>
    <w:p w14:paraId="24EA22A1">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15.4保修</w:t>
      </w:r>
    </w:p>
    <w:bookmarkEnd w:id="1085"/>
    <w:p w14:paraId="317DF3F1">
      <w:pPr>
        <w:spacing w:line="360" w:lineRule="auto"/>
        <w:ind w:firstLine="468" w:firstLineChars="19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15.4.1 保修责任</w:t>
      </w:r>
    </w:p>
    <w:p w14:paraId="2EF3471C">
      <w:pPr>
        <w:spacing w:line="360" w:lineRule="auto"/>
        <w:ind w:firstLine="468" w:firstLineChars="195"/>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工程保修期为：</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0407B8A">
      <w:pPr>
        <w:spacing w:line="360" w:lineRule="auto"/>
        <w:ind w:firstLine="468" w:firstLineChars="195"/>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15.4.3 修复通知</w:t>
      </w:r>
    </w:p>
    <w:p w14:paraId="06A01E0E">
      <w:pPr>
        <w:spacing w:line="360" w:lineRule="auto"/>
        <w:ind w:firstLine="468" w:firstLineChars="195"/>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承包人收到保修通知并到达工程现场的合理时间：</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bookmarkEnd w:id="1086"/>
    <w:bookmarkEnd w:id="1087"/>
    <w:bookmarkEnd w:id="1088"/>
    <w:bookmarkEnd w:id="1089"/>
    <w:p w14:paraId="230295A7">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20" w:name="_Toc351203648"/>
      <w:bookmarkStart w:id="1121" w:name="_Toc280868717"/>
      <w:bookmarkStart w:id="1122" w:name="_Toc280868718"/>
      <w:r>
        <w:rPr>
          <w:rFonts w:hint="eastAsia" w:ascii="宋体" w:hAnsi="宋体" w:eastAsia="宋体" w:cs="宋体"/>
          <w:bCs/>
          <w:color w:val="000000"/>
          <w:sz w:val="24"/>
          <w:highlight w:val="none"/>
        </w:rPr>
        <w:t>16. 违约</w:t>
      </w:r>
      <w:bookmarkEnd w:id="1120"/>
    </w:p>
    <w:p w14:paraId="3C5E6FC2">
      <w:pPr>
        <w:spacing w:after="120" w:line="360" w:lineRule="auto"/>
        <w:ind w:firstLine="480" w:firstLineChars="200"/>
        <w:outlineLvl w:val="0"/>
        <w:rPr>
          <w:rFonts w:hint="eastAsia" w:ascii="宋体" w:hAnsi="宋体" w:eastAsia="宋体" w:cs="宋体"/>
          <w:color w:val="000000"/>
          <w:sz w:val="24"/>
          <w:highlight w:val="none"/>
        </w:rPr>
      </w:pPr>
      <w:bookmarkStart w:id="1123" w:name="_Toc15260"/>
      <w:bookmarkStart w:id="1124" w:name="_Toc21649"/>
      <w:r>
        <w:rPr>
          <w:rFonts w:hint="eastAsia" w:ascii="宋体" w:hAnsi="宋体" w:eastAsia="宋体" w:cs="宋体"/>
          <w:color w:val="000000"/>
          <w:sz w:val="24"/>
          <w:highlight w:val="none"/>
        </w:rPr>
        <w:t>16.1 发包人违约</w:t>
      </w:r>
      <w:bookmarkEnd w:id="1123"/>
      <w:bookmarkEnd w:id="1124"/>
    </w:p>
    <w:p w14:paraId="2D6C15F4">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16.1.1发包人违约的情形</w:t>
      </w:r>
    </w:p>
    <w:p w14:paraId="475A8A91">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发包人违约的其他情形：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D060D2">
      <w:pPr>
        <w:spacing w:line="360" w:lineRule="auto"/>
        <w:ind w:left="1200" w:hanging="1200" w:hangingChars="5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16.1.2 发包人违约的责任</w:t>
      </w:r>
    </w:p>
    <w:p w14:paraId="64F12125">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发包人违约责任的承担方式和计算方法：</w:t>
      </w:r>
    </w:p>
    <w:p w14:paraId="307E49D4">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（1）因发包人原因未能在计划开工日期前7天内下达开工通知的违约责任：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25A7308">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（2）因发包人原因未能按合同约定支付合同价款的违约责任：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B1F3685">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（3）发包人违反第10.1款〔变更的范围〕第（2）项约定，自行实施被取消的工作或转由他人实施的违约责任：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50152C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5EB76F">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（5）因发包人违反合同约定造成暂停施工的违约责任：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4B4D98B5">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（6）发包人无正当理由没有在约定期限内发出复工指示，导致承包人无法复工的违约责任：</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775CB61A">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（7）其他：</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AEB1CC6">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16.1.3 因发包人违约解除合同</w:t>
      </w:r>
    </w:p>
    <w:p w14:paraId="146D3501">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承包人按16.1.1项〔发包人违约的情形〕约定暂停施工满天后发包人仍不纠正其违约行为并致使合同目的不能实现的，承包人有权解除合同。</w:t>
      </w:r>
    </w:p>
    <w:p w14:paraId="4D7F699D">
      <w:pPr>
        <w:spacing w:after="120" w:line="360" w:lineRule="auto"/>
        <w:ind w:firstLine="480" w:firstLineChars="200"/>
        <w:outlineLvl w:val="0"/>
        <w:rPr>
          <w:rFonts w:hint="eastAsia" w:ascii="宋体" w:hAnsi="宋体" w:eastAsia="宋体" w:cs="宋体"/>
          <w:color w:val="000000"/>
          <w:sz w:val="24"/>
          <w:highlight w:val="none"/>
        </w:rPr>
      </w:pPr>
      <w:bookmarkStart w:id="1125" w:name="_Toc17468"/>
      <w:bookmarkStart w:id="1126" w:name="_Toc18763"/>
      <w:r>
        <w:rPr>
          <w:rFonts w:hint="eastAsia" w:ascii="宋体" w:hAnsi="宋体" w:eastAsia="宋体" w:cs="宋体"/>
          <w:color w:val="000000"/>
          <w:sz w:val="24"/>
          <w:highlight w:val="none"/>
        </w:rPr>
        <w:t>16.2 承包人违约</w:t>
      </w:r>
      <w:bookmarkEnd w:id="1125"/>
      <w:bookmarkEnd w:id="1126"/>
    </w:p>
    <w:p w14:paraId="5F29CFAE">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16.2.1 承包人违约的情形</w:t>
      </w:r>
    </w:p>
    <w:p w14:paraId="5F2D20CE">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承包人违约的其他情形：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37F2BA64">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16.2.2承包人违约的责任</w:t>
      </w:r>
    </w:p>
    <w:p w14:paraId="68C5FE8B">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承包人违约责任的承担方式和计算方法：</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667B3450">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16.2.3 因承包人违约解除合同</w:t>
      </w:r>
    </w:p>
    <w:p w14:paraId="240414CF">
      <w:pPr>
        <w:spacing w:before="120" w:after="120" w:line="360" w:lineRule="auto"/>
        <w:ind w:firstLine="480" w:firstLineChars="200"/>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关于承包人违约解除合同的特别约定：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C351AAC">
      <w:pPr>
        <w:spacing w:before="120" w:after="120"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发包人继续使用承包人在施工现场的材料、设备、临时工程、承包人文件和由承包人或以其名义编制的其他文件的费用承担方式：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AFE716B">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27" w:name="_Toc351203649"/>
      <w:r>
        <w:rPr>
          <w:rFonts w:hint="eastAsia" w:ascii="宋体" w:hAnsi="宋体" w:eastAsia="宋体" w:cs="宋体"/>
          <w:bCs/>
          <w:color w:val="000000"/>
          <w:sz w:val="24"/>
          <w:highlight w:val="none"/>
        </w:rPr>
        <w:t>17. 不可抗力</w:t>
      </w:r>
      <w:bookmarkEnd w:id="1121"/>
      <w:bookmarkEnd w:id="1127"/>
    </w:p>
    <w:p w14:paraId="2343284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17.1 不可抗力的确认</w:t>
      </w:r>
    </w:p>
    <w:p w14:paraId="03384152">
      <w:pPr>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sz w:val="24"/>
          <w:highlight w:val="none"/>
        </w:rPr>
        <w:t>除通用合同条款约定的不可抗力事件之外，视为不可抗力的其他情形：</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 xml:space="preserve"> </w:t>
      </w:r>
      <w:r>
        <w:rPr>
          <w:rFonts w:hint="eastAsia" w:ascii="宋体" w:hAnsi="宋体" w:eastAsia="宋体" w:cs="宋体"/>
          <w:color w:val="000000"/>
          <w:kern w:val="0"/>
          <w:sz w:val="24"/>
          <w:highlight w:val="none"/>
        </w:rPr>
        <w:t>。</w:t>
      </w:r>
    </w:p>
    <w:p w14:paraId="684A1A86">
      <w:pPr>
        <w:spacing w:after="120" w:line="360" w:lineRule="auto"/>
        <w:ind w:firstLine="480" w:firstLineChars="200"/>
        <w:outlineLvl w:val="0"/>
        <w:rPr>
          <w:rFonts w:hint="eastAsia" w:ascii="宋体" w:hAnsi="宋体" w:eastAsia="宋体" w:cs="宋体"/>
          <w:color w:val="000000"/>
          <w:sz w:val="24"/>
          <w:highlight w:val="none"/>
        </w:rPr>
      </w:pPr>
      <w:bookmarkStart w:id="1128" w:name="_Toc26034"/>
      <w:bookmarkStart w:id="1129" w:name="_Toc6773"/>
      <w:r>
        <w:rPr>
          <w:rFonts w:hint="eastAsia" w:ascii="宋体" w:hAnsi="宋体" w:eastAsia="宋体" w:cs="宋体"/>
          <w:color w:val="000000"/>
          <w:sz w:val="24"/>
          <w:highlight w:val="none"/>
        </w:rPr>
        <w:t>17.4 因不可抗力解除合同</w:t>
      </w:r>
      <w:bookmarkEnd w:id="1128"/>
      <w:bookmarkEnd w:id="1129"/>
    </w:p>
    <w:p w14:paraId="1909E415">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合同解除后，发包人应在商定或确定发包人应支付款项后天内完成款项的支付。</w:t>
      </w:r>
    </w:p>
    <w:p w14:paraId="230E3BAF">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30" w:name="_Toc351203650"/>
      <w:r>
        <w:rPr>
          <w:rFonts w:hint="eastAsia" w:ascii="宋体" w:hAnsi="宋体" w:eastAsia="宋体" w:cs="宋体"/>
          <w:bCs/>
          <w:color w:val="000000"/>
          <w:sz w:val="24"/>
          <w:highlight w:val="none"/>
        </w:rPr>
        <w:t>18. 保险</w:t>
      </w:r>
      <w:bookmarkEnd w:id="1130"/>
    </w:p>
    <w:bookmarkEnd w:id="1122"/>
    <w:p w14:paraId="5DB36B4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18.1 工程保险</w:t>
      </w:r>
    </w:p>
    <w:p w14:paraId="757459D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关于工程保险的特别约定：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07406E38">
      <w:pPr>
        <w:spacing w:after="120" w:line="360" w:lineRule="auto"/>
        <w:ind w:firstLine="480" w:firstLineChars="200"/>
        <w:outlineLvl w:val="0"/>
        <w:rPr>
          <w:rFonts w:hint="eastAsia" w:ascii="宋体" w:hAnsi="宋体" w:eastAsia="宋体" w:cs="宋体"/>
          <w:color w:val="000000"/>
          <w:sz w:val="24"/>
          <w:highlight w:val="none"/>
        </w:rPr>
      </w:pPr>
      <w:bookmarkStart w:id="1131" w:name="_Toc15472"/>
      <w:bookmarkStart w:id="1132" w:name="_Toc11501"/>
      <w:r>
        <w:rPr>
          <w:rFonts w:hint="eastAsia" w:ascii="宋体" w:hAnsi="宋体" w:eastAsia="宋体" w:cs="宋体"/>
          <w:color w:val="000000"/>
          <w:sz w:val="24"/>
          <w:highlight w:val="none"/>
        </w:rPr>
        <w:t>18.3 其他保险</w:t>
      </w:r>
      <w:bookmarkEnd w:id="1131"/>
      <w:bookmarkEnd w:id="1132"/>
    </w:p>
    <w:p w14:paraId="09F5D9C3">
      <w:pPr>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sz w:val="24"/>
          <w:highlight w:val="none"/>
        </w:rPr>
        <w:t>关于其他保险的约定：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kern w:val="0"/>
          <w:sz w:val="24"/>
          <w:highlight w:val="none"/>
        </w:rPr>
        <w:t>。</w:t>
      </w:r>
    </w:p>
    <w:p w14:paraId="1975F6E8">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承包人是否应为其施工设备等办理财产保险：</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9720DDE">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18.7 通知义务</w:t>
      </w:r>
    </w:p>
    <w:p w14:paraId="3F33209E">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kern w:val="0"/>
          <w:sz w:val="24"/>
          <w:highlight w:val="none"/>
        </w:rPr>
        <w:t>关于变更保险合同时的通知义务的约定：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bookmarkEnd w:id="1090"/>
    <w:bookmarkEnd w:id="1091"/>
    <w:bookmarkEnd w:id="1092"/>
    <w:bookmarkEnd w:id="1093"/>
    <w:bookmarkEnd w:id="1094"/>
    <w:bookmarkEnd w:id="1095"/>
    <w:bookmarkEnd w:id="1096"/>
    <w:bookmarkEnd w:id="1097"/>
    <w:bookmarkEnd w:id="1098"/>
    <w:bookmarkEnd w:id="1099"/>
    <w:bookmarkEnd w:id="1100"/>
    <w:bookmarkEnd w:id="1101"/>
    <w:p w14:paraId="51B7E138">
      <w:pPr>
        <w:keepNext/>
        <w:tabs>
          <w:tab w:val="left" w:pos="1260"/>
        </w:tabs>
        <w:spacing w:before="120" w:after="120" w:line="360" w:lineRule="auto"/>
        <w:outlineLvl w:val="3"/>
        <w:rPr>
          <w:rFonts w:hint="eastAsia" w:ascii="宋体" w:hAnsi="宋体" w:eastAsia="宋体" w:cs="宋体"/>
          <w:bCs/>
          <w:color w:val="000000"/>
          <w:sz w:val="24"/>
          <w:highlight w:val="none"/>
        </w:rPr>
      </w:pPr>
      <w:bookmarkStart w:id="1133" w:name="_Toc351203651"/>
      <w:r>
        <w:rPr>
          <w:rFonts w:hint="eastAsia" w:ascii="宋体" w:hAnsi="宋体" w:eastAsia="宋体" w:cs="宋体"/>
          <w:bCs/>
          <w:color w:val="000000"/>
          <w:sz w:val="24"/>
          <w:highlight w:val="none"/>
        </w:rPr>
        <w:t>19. 争议解决</w:t>
      </w:r>
      <w:bookmarkEnd w:id="1133"/>
    </w:p>
    <w:bookmarkEnd w:id="1102"/>
    <w:bookmarkEnd w:id="1103"/>
    <w:p w14:paraId="31036BC9">
      <w:pPr>
        <w:spacing w:after="120" w:line="360" w:lineRule="auto"/>
        <w:ind w:firstLine="480" w:firstLineChars="200"/>
        <w:outlineLvl w:val="0"/>
        <w:rPr>
          <w:rFonts w:hint="eastAsia" w:ascii="宋体" w:hAnsi="宋体" w:eastAsia="宋体" w:cs="宋体"/>
          <w:color w:val="000000"/>
          <w:sz w:val="24"/>
          <w:highlight w:val="none"/>
        </w:rPr>
      </w:pPr>
      <w:bookmarkStart w:id="1134" w:name="_Toc7514"/>
      <w:bookmarkStart w:id="1135" w:name="_Toc18874"/>
      <w:r>
        <w:rPr>
          <w:rFonts w:hint="eastAsia" w:ascii="宋体" w:hAnsi="宋体" w:eastAsia="宋体" w:cs="宋体"/>
          <w:color w:val="000000"/>
          <w:sz w:val="24"/>
          <w:highlight w:val="none"/>
        </w:rPr>
        <w:t>19.3 争</w:t>
      </w:r>
      <w:bookmarkEnd w:id="1104"/>
      <w:r>
        <w:rPr>
          <w:rFonts w:hint="eastAsia" w:ascii="宋体" w:hAnsi="宋体" w:eastAsia="宋体" w:cs="宋体"/>
          <w:color w:val="000000"/>
          <w:sz w:val="24"/>
          <w:highlight w:val="none"/>
        </w:rPr>
        <w:t>议评审</w:t>
      </w:r>
      <w:bookmarkEnd w:id="1134"/>
      <w:bookmarkEnd w:id="1135"/>
    </w:p>
    <w:p w14:paraId="67DB24B3">
      <w:pPr>
        <w:spacing w:line="360" w:lineRule="auto"/>
        <w:ind w:left="149" w:leftChars="71" w:firstLine="360" w:firstLineChars="15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合同当事人是否同意将工程争议提交争议评审小组决定：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 xml:space="preserve">。  </w:t>
      </w:r>
    </w:p>
    <w:p w14:paraId="4E8DA4EA">
      <w:pPr>
        <w:spacing w:line="360" w:lineRule="auto"/>
        <w:ind w:firstLine="480" w:firstLineChars="200"/>
        <w:jc w:val="left"/>
        <w:outlineLvl w:val="0"/>
        <w:rPr>
          <w:rFonts w:hint="eastAsia" w:ascii="宋体" w:hAnsi="宋体" w:eastAsia="宋体" w:cs="宋体"/>
          <w:color w:val="000000"/>
          <w:sz w:val="24"/>
          <w:highlight w:val="none"/>
        </w:rPr>
      </w:pPr>
      <w:bookmarkStart w:id="1136" w:name="_Toc26470"/>
      <w:bookmarkStart w:id="1137" w:name="_Toc25752"/>
      <w:r>
        <w:rPr>
          <w:rFonts w:hint="eastAsia" w:ascii="宋体" w:hAnsi="宋体" w:eastAsia="宋体" w:cs="宋体"/>
          <w:color w:val="000000"/>
          <w:sz w:val="24"/>
          <w:highlight w:val="none"/>
        </w:rPr>
        <w:t>19.3.1 争议评审小组的确定</w:t>
      </w:r>
      <w:bookmarkEnd w:id="1136"/>
      <w:bookmarkEnd w:id="1137"/>
    </w:p>
    <w:p w14:paraId="20FC9B70">
      <w:pPr>
        <w:spacing w:line="360" w:lineRule="auto"/>
        <w:ind w:firstLine="480" w:firstLineChars="200"/>
        <w:jc w:val="left"/>
        <w:rPr>
          <w:rFonts w:hint="eastAsia" w:ascii="宋体" w:hAnsi="宋体" w:eastAsia="宋体" w:cs="宋体"/>
          <w:color w:val="000000"/>
          <w:sz w:val="24"/>
          <w:highlight w:val="none"/>
          <w:u w:val="single"/>
        </w:rPr>
      </w:pPr>
      <w:r>
        <w:rPr>
          <w:rFonts w:hint="eastAsia" w:ascii="宋体" w:hAnsi="宋体" w:eastAsia="宋体" w:cs="宋体"/>
          <w:color w:val="000000"/>
          <w:sz w:val="24"/>
          <w:highlight w:val="none"/>
        </w:rPr>
        <w:t>争议评审小组成员的确定：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160A8B5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选定争议评审员的期限：</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26488749">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争议评审小组成员的报酬承担方式：</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DCB94FE">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其他事项的约定：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0C1085B8">
      <w:pPr>
        <w:autoSpaceDE w:val="0"/>
        <w:autoSpaceDN w:val="0"/>
        <w:adjustRightInd w:val="0"/>
        <w:spacing w:line="360" w:lineRule="auto"/>
        <w:ind w:firstLine="480" w:firstLineChars="200"/>
        <w:jc w:val="left"/>
        <w:outlineLvl w:val="0"/>
        <w:rPr>
          <w:rFonts w:hint="eastAsia" w:ascii="宋体" w:hAnsi="宋体" w:eastAsia="宋体" w:cs="宋体"/>
          <w:color w:val="000000"/>
          <w:kern w:val="0"/>
          <w:sz w:val="24"/>
          <w:highlight w:val="none"/>
        </w:rPr>
      </w:pPr>
      <w:bookmarkStart w:id="1138" w:name="_Toc13950"/>
      <w:bookmarkStart w:id="1139" w:name="_Toc11838"/>
      <w:r>
        <w:rPr>
          <w:rFonts w:hint="eastAsia" w:ascii="宋体" w:hAnsi="宋体" w:eastAsia="宋体" w:cs="宋体"/>
          <w:color w:val="000000"/>
          <w:kern w:val="0"/>
          <w:sz w:val="24"/>
          <w:highlight w:val="none"/>
        </w:rPr>
        <w:t>19.3.2 争议评审小组的决定</w:t>
      </w:r>
      <w:bookmarkEnd w:id="1138"/>
      <w:bookmarkEnd w:id="1139"/>
    </w:p>
    <w:p w14:paraId="1EE8E503">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合同当事人关于本项的约定：</w:t>
      </w:r>
      <w:r>
        <w:rPr>
          <w:rFonts w:hint="eastAsia" w:ascii="宋体" w:hAnsi="宋体" w:eastAsia="宋体" w:cs="宋体"/>
          <w:color w:val="000000"/>
          <w:kern w:val="0"/>
          <w:sz w:val="24"/>
          <w:highlight w:val="none"/>
          <w:u w:val="single"/>
          <w:lang w:val="en-US" w:eastAsia="zh-CN"/>
        </w:rPr>
        <w:t xml:space="preserve">             </w:t>
      </w:r>
      <w:r>
        <w:rPr>
          <w:rFonts w:hint="eastAsia" w:ascii="宋体" w:hAnsi="宋体" w:eastAsia="宋体" w:cs="宋体"/>
          <w:color w:val="000000"/>
          <w:sz w:val="24"/>
          <w:highlight w:val="none"/>
        </w:rPr>
        <w:t>。</w:t>
      </w:r>
    </w:p>
    <w:p w14:paraId="65BD9700">
      <w:pPr>
        <w:spacing w:after="120" w:line="360" w:lineRule="auto"/>
        <w:ind w:firstLine="480" w:firstLineChars="200"/>
        <w:outlineLvl w:val="0"/>
        <w:rPr>
          <w:rFonts w:hint="eastAsia" w:ascii="宋体" w:hAnsi="宋体" w:eastAsia="宋体" w:cs="宋体"/>
          <w:color w:val="000000"/>
          <w:sz w:val="24"/>
          <w:highlight w:val="none"/>
        </w:rPr>
      </w:pPr>
      <w:bookmarkStart w:id="1140" w:name="_Toc17901"/>
      <w:bookmarkStart w:id="1141" w:name="_Toc22846"/>
      <w:r>
        <w:rPr>
          <w:rFonts w:hint="eastAsia" w:ascii="宋体" w:hAnsi="宋体" w:eastAsia="宋体" w:cs="宋体"/>
          <w:color w:val="000000"/>
          <w:sz w:val="24"/>
          <w:highlight w:val="none"/>
        </w:rPr>
        <w:t>19.4仲裁或诉讼</w:t>
      </w:r>
      <w:bookmarkEnd w:id="1105"/>
      <w:bookmarkEnd w:id="1140"/>
      <w:bookmarkEnd w:id="1141"/>
    </w:p>
    <w:p w14:paraId="32A35233">
      <w:pPr>
        <w:spacing w:after="12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因合同及合同有关事项发生的争议，按下列第种方式解决：</w:t>
      </w:r>
    </w:p>
    <w:p w14:paraId="2B0CB262">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（1）向仲裁委员会申请仲裁；</w:t>
      </w:r>
    </w:p>
    <w:p w14:paraId="65186A1D">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（2）向人民法院起诉。</w:t>
      </w:r>
      <w:bookmarkEnd w:id="1106"/>
      <w:bookmarkEnd w:id="1107"/>
      <w:bookmarkEnd w:id="1108"/>
      <w:bookmarkEnd w:id="1109"/>
      <w:bookmarkEnd w:id="1110"/>
      <w:bookmarkEnd w:id="1111"/>
    </w:p>
    <w:p w14:paraId="11A11919">
      <w:pPr>
        <w:jc w:val="center"/>
        <w:outlineLvl w:val="0"/>
        <w:rPr>
          <w:rFonts w:hint="eastAsia" w:ascii="宋体" w:hAnsi="宋体" w:eastAsia="方正大标宋简体"/>
          <w:b/>
          <w:color w:val="000000"/>
          <w:spacing w:val="6"/>
          <w:kern w:val="44"/>
          <w:sz w:val="36"/>
          <w:highlight w:val="none"/>
        </w:rPr>
      </w:pPr>
      <w:r>
        <w:rPr>
          <w:rFonts w:ascii="宋体" w:hAnsi="宋体" w:eastAsia="宋体"/>
          <w:spacing w:val="20"/>
          <w:sz w:val="21"/>
          <w:szCs w:val="21"/>
          <w:highlight w:val="none"/>
        </w:rPr>
        <w:br w:type="page"/>
      </w:r>
      <w:bookmarkEnd w:id="518"/>
      <w:bookmarkStart w:id="1142" w:name="_Toc468276938"/>
      <w:bookmarkStart w:id="1143" w:name="_Toc26582"/>
      <w:r>
        <w:rPr>
          <w:rStyle w:val="18"/>
          <w:rFonts w:hint="eastAsia"/>
          <w:sz w:val="36"/>
          <w:szCs w:val="36"/>
          <w:highlight w:val="none"/>
          <w:lang w:val="en-US" w:eastAsia="zh-CN"/>
        </w:rPr>
        <w:t xml:space="preserve">第五部分  </w:t>
      </w:r>
      <w:r>
        <w:rPr>
          <w:rStyle w:val="18"/>
          <w:rFonts w:hint="eastAsia"/>
          <w:sz w:val="36"/>
          <w:szCs w:val="36"/>
          <w:highlight w:val="none"/>
        </w:rPr>
        <w:t>工程量清单</w:t>
      </w:r>
      <w:bookmarkEnd w:id="1142"/>
      <w:bookmarkEnd w:id="1143"/>
      <w:bookmarkStart w:id="1144" w:name="_Toc468276939"/>
    </w:p>
    <w:p w14:paraId="71388381">
      <w:pPr>
        <w:jc w:val="center"/>
        <w:rPr>
          <w:rFonts w:hint="eastAsia" w:ascii="宋体" w:hAnsi="宋体" w:eastAsia="方正大标宋简体"/>
          <w:color w:val="000000"/>
          <w:spacing w:val="6"/>
          <w:kern w:val="0"/>
          <w:sz w:val="28"/>
          <w:highlight w:val="none"/>
        </w:rPr>
      </w:pPr>
      <w:r>
        <w:rPr>
          <w:rFonts w:hint="eastAsia" w:ascii="宋体" w:hAnsi="宋体" w:eastAsia="方正大标宋简体"/>
          <w:color w:val="000000"/>
          <w:spacing w:val="6"/>
          <w:kern w:val="0"/>
          <w:sz w:val="28"/>
          <w:highlight w:val="none"/>
        </w:rPr>
        <w:t>（工程量清单在附件中进行下载）</w:t>
      </w:r>
    </w:p>
    <w:p w14:paraId="28CFD3F7">
      <w:pPr>
        <w:rPr>
          <w:rFonts w:hint="eastAsia" w:ascii="宋体" w:hAnsi="宋体" w:eastAsia="宋体" w:cs="宋体"/>
          <w:b/>
          <w:color w:val="000000"/>
          <w:spacing w:val="6"/>
          <w:kern w:val="44"/>
          <w:sz w:val="36"/>
          <w:highlight w:val="none"/>
          <w:lang w:val="en-US" w:eastAsia="zh-CN"/>
        </w:rPr>
      </w:pPr>
      <w:r>
        <w:rPr>
          <w:rFonts w:hint="eastAsia" w:ascii="宋体" w:hAnsi="宋体" w:eastAsia="宋体" w:cs="宋体"/>
          <w:b/>
          <w:color w:val="000000"/>
          <w:spacing w:val="6"/>
          <w:kern w:val="44"/>
          <w:sz w:val="36"/>
          <w:highlight w:val="none"/>
          <w:lang w:val="en-US" w:eastAsia="zh-CN"/>
        </w:rPr>
        <w:br w:type="page"/>
      </w:r>
    </w:p>
    <w:p w14:paraId="73A32DD1">
      <w:pPr>
        <w:pStyle w:val="2"/>
        <w:bidi w:val="0"/>
        <w:jc w:val="center"/>
        <w:rPr>
          <w:rFonts w:hint="eastAsia"/>
          <w:sz w:val="36"/>
          <w:szCs w:val="36"/>
          <w:highlight w:val="none"/>
          <w:lang w:eastAsia="zh-CN"/>
        </w:rPr>
      </w:pPr>
      <w:bookmarkStart w:id="1145" w:name="_Toc22258"/>
      <w:r>
        <w:rPr>
          <w:rFonts w:hint="eastAsia"/>
          <w:sz w:val="36"/>
          <w:szCs w:val="36"/>
          <w:highlight w:val="none"/>
          <w:lang w:val="en-US" w:eastAsia="zh-CN"/>
        </w:rPr>
        <w:t>第六部分  图纸</w:t>
      </w:r>
      <w:bookmarkEnd w:id="1145"/>
    </w:p>
    <w:p w14:paraId="374079F8">
      <w:pPr>
        <w:widowControl/>
        <w:snapToGrid w:val="0"/>
        <w:spacing w:before="240" w:beforeLines="100" w:after="100" w:afterAutospacing="1" w:line="240" w:lineRule="auto"/>
        <w:jc w:val="center"/>
        <w:rPr>
          <w:rFonts w:hint="eastAsia" w:ascii="宋体" w:hAnsi="宋体" w:eastAsia="方正大标宋简体"/>
          <w:color w:val="000000"/>
          <w:spacing w:val="6"/>
          <w:kern w:val="0"/>
          <w:sz w:val="28"/>
          <w:highlight w:val="none"/>
          <w:lang w:eastAsia="zh-CN"/>
        </w:rPr>
      </w:pPr>
      <w:r>
        <w:rPr>
          <w:rFonts w:hint="eastAsia" w:ascii="宋体" w:hAnsi="宋体" w:eastAsia="方正大标宋简体"/>
          <w:color w:val="000000"/>
          <w:spacing w:val="6"/>
          <w:kern w:val="0"/>
          <w:sz w:val="28"/>
          <w:highlight w:val="none"/>
          <w:lang w:eastAsia="zh-CN"/>
        </w:rPr>
        <w:t>（</w:t>
      </w:r>
      <w:r>
        <w:rPr>
          <w:rFonts w:hint="eastAsia" w:ascii="宋体" w:hAnsi="宋体" w:eastAsia="方正大标宋简体"/>
          <w:color w:val="000000"/>
          <w:spacing w:val="6"/>
          <w:kern w:val="0"/>
          <w:sz w:val="28"/>
          <w:highlight w:val="none"/>
          <w:lang w:val="en-US" w:eastAsia="zh-CN"/>
        </w:rPr>
        <w:t>图纸</w:t>
      </w:r>
      <w:r>
        <w:rPr>
          <w:rFonts w:hint="eastAsia" w:ascii="宋体" w:hAnsi="宋体" w:eastAsia="方正大标宋简体"/>
          <w:color w:val="000000"/>
          <w:spacing w:val="6"/>
          <w:kern w:val="0"/>
          <w:sz w:val="28"/>
          <w:highlight w:val="none"/>
        </w:rPr>
        <w:t>在附件中进行下载</w:t>
      </w:r>
      <w:r>
        <w:rPr>
          <w:rFonts w:hint="eastAsia" w:ascii="宋体" w:hAnsi="宋体" w:eastAsia="方正大标宋简体"/>
          <w:color w:val="000000"/>
          <w:spacing w:val="6"/>
          <w:kern w:val="0"/>
          <w:sz w:val="28"/>
          <w:highlight w:val="none"/>
          <w:lang w:eastAsia="zh-CN"/>
        </w:rPr>
        <w:t>）</w:t>
      </w:r>
    </w:p>
    <w:bookmarkEnd w:id="1144"/>
    <w:p w14:paraId="61FC5371">
      <w:pPr>
        <w:widowControl/>
        <w:wordWrap w:val="0"/>
        <w:spacing w:line="360" w:lineRule="auto"/>
        <w:ind w:firstLine="480" w:firstLineChars="200"/>
        <w:jc w:val="center"/>
        <w:outlineLvl w:val="0"/>
        <w:rPr>
          <w:rFonts w:hint="eastAsia" w:ascii="宋体" w:hAnsi="宋体"/>
          <w:color w:val="000000"/>
          <w:kern w:val="0"/>
          <w:sz w:val="24"/>
          <w:szCs w:val="20"/>
          <w:highlight w:val="none"/>
        </w:rPr>
      </w:pPr>
      <w:bookmarkStart w:id="1146" w:name="_Toc468276940"/>
      <w:r>
        <w:rPr>
          <w:rFonts w:hint="eastAsia" w:ascii="宋体" w:hAnsi="宋体" w:cs="宋体"/>
          <w:snapToGrid w:val="0"/>
          <w:color w:val="000000"/>
          <w:kern w:val="0"/>
          <w:sz w:val="24"/>
          <w:szCs w:val="24"/>
          <w:highlight w:val="none"/>
        </w:rPr>
        <w:br w:type="page"/>
      </w:r>
      <w:bookmarkStart w:id="1147" w:name="_Toc31392"/>
      <w:r>
        <w:rPr>
          <w:rStyle w:val="18"/>
          <w:rFonts w:hint="eastAsia"/>
          <w:sz w:val="36"/>
          <w:szCs w:val="36"/>
          <w:highlight w:val="none"/>
        </w:rPr>
        <w:t>第</w:t>
      </w:r>
      <w:r>
        <w:rPr>
          <w:rStyle w:val="18"/>
          <w:rFonts w:hint="eastAsia"/>
          <w:sz w:val="36"/>
          <w:szCs w:val="36"/>
          <w:highlight w:val="none"/>
          <w:lang w:val="en-US" w:eastAsia="zh-CN"/>
        </w:rPr>
        <w:t>七</w:t>
      </w:r>
      <w:r>
        <w:rPr>
          <w:rStyle w:val="18"/>
          <w:rFonts w:hint="eastAsia"/>
          <w:sz w:val="36"/>
          <w:szCs w:val="36"/>
          <w:highlight w:val="none"/>
        </w:rPr>
        <w:t>部分</w:t>
      </w:r>
      <w:r>
        <w:rPr>
          <w:rStyle w:val="18"/>
          <w:rFonts w:hint="eastAsia"/>
          <w:sz w:val="36"/>
          <w:szCs w:val="36"/>
          <w:highlight w:val="none"/>
          <w:lang w:val="en-US" w:eastAsia="zh-CN"/>
        </w:rPr>
        <w:t xml:space="preserve">  </w:t>
      </w:r>
      <w:r>
        <w:rPr>
          <w:rStyle w:val="18"/>
          <w:rFonts w:hint="eastAsia"/>
          <w:sz w:val="36"/>
          <w:szCs w:val="36"/>
          <w:highlight w:val="none"/>
        </w:rPr>
        <w:t>技术标准和要求</w:t>
      </w:r>
      <w:bookmarkEnd w:id="1146"/>
      <w:bookmarkEnd w:id="1147"/>
    </w:p>
    <w:p w14:paraId="21FA8E8E">
      <w:pPr>
        <w:spacing w:line="360" w:lineRule="auto"/>
        <w:ind w:firstLine="480" w:firstLineChars="200"/>
        <w:rPr>
          <w:rFonts w:hint="eastAsia" w:ascii="宋体" w:hAnsi="宋体"/>
          <w:sz w:val="24"/>
          <w:szCs w:val="24"/>
          <w:highlight w:val="none"/>
        </w:rPr>
      </w:pPr>
      <w:bookmarkStart w:id="1148" w:name="_Toc468276941"/>
    </w:p>
    <w:p w14:paraId="02191C00">
      <w:pPr>
        <w:spacing w:line="360" w:lineRule="auto"/>
        <w:ind w:firstLine="480" w:firstLineChars="200"/>
        <w:rPr>
          <w:rFonts w:ascii="宋体" w:hAnsi="宋体"/>
          <w:sz w:val="24"/>
          <w:szCs w:val="24"/>
          <w:highlight w:val="none"/>
        </w:rPr>
      </w:pPr>
      <w:r>
        <w:rPr>
          <w:rFonts w:hint="eastAsia" w:ascii="宋体" w:hAnsi="宋体"/>
          <w:sz w:val="24"/>
          <w:szCs w:val="24"/>
          <w:highlight w:val="none"/>
        </w:rPr>
        <w:t>依据施工方案和技术文件要求，本项目的材料、设备、施工必须达到现行中华人民共和国及省市行业的一切有关法规、规范的要求。</w:t>
      </w:r>
    </w:p>
    <w:p w14:paraId="4FECAF31">
      <w:pPr>
        <w:rPr>
          <w:rFonts w:hint="eastAsia"/>
          <w:b/>
          <w:bCs/>
          <w:sz w:val="36"/>
          <w:szCs w:val="40"/>
          <w:highlight w:val="none"/>
        </w:rPr>
      </w:pPr>
      <w:r>
        <w:rPr>
          <w:rFonts w:hint="eastAsia"/>
          <w:b/>
          <w:bCs/>
          <w:sz w:val="36"/>
          <w:szCs w:val="40"/>
          <w:highlight w:val="none"/>
        </w:rPr>
        <w:br w:type="page"/>
      </w:r>
    </w:p>
    <w:p w14:paraId="58C771E5">
      <w:pPr>
        <w:pStyle w:val="2"/>
        <w:bidi w:val="0"/>
        <w:jc w:val="center"/>
        <w:rPr>
          <w:rFonts w:hint="eastAsia"/>
          <w:highlight w:val="none"/>
        </w:rPr>
      </w:pPr>
      <w:bookmarkStart w:id="1149" w:name="_Toc14208"/>
      <w:r>
        <w:rPr>
          <w:rFonts w:hint="eastAsia"/>
          <w:sz w:val="36"/>
          <w:szCs w:val="36"/>
          <w:highlight w:val="none"/>
        </w:rPr>
        <w:t>第</w:t>
      </w:r>
      <w:r>
        <w:rPr>
          <w:rFonts w:hint="eastAsia"/>
          <w:sz w:val="36"/>
          <w:szCs w:val="36"/>
          <w:highlight w:val="none"/>
          <w:lang w:val="en-US" w:eastAsia="zh-CN"/>
        </w:rPr>
        <w:t>八</w:t>
      </w:r>
      <w:r>
        <w:rPr>
          <w:rFonts w:hint="eastAsia"/>
          <w:sz w:val="36"/>
          <w:szCs w:val="36"/>
          <w:highlight w:val="none"/>
        </w:rPr>
        <w:t>部分</w:t>
      </w:r>
      <w:r>
        <w:rPr>
          <w:rFonts w:hint="eastAsia"/>
          <w:sz w:val="36"/>
          <w:szCs w:val="36"/>
          <w:highlight w:val="none"/>
          <w:lang w:val="en-US" w:eastAsia="zh-CN"/>
        </w:rPr>
        <w:t xml:space="preserve">  </w:t>
      </w:r>
      <w:r>
        <w:rPr>
          <w:rFonts w:hint="eastAsia"/>
          <w:sz w:val="36"/>
          <w:szCs w:val="36"/>
          <w:highlight w:val="none"/>
        </w:rPr>
        <w:t>响应文件格式</w:t>
      </w:r>
      <w:bookmarkEnd w:id="1148"/>
      <w:bookmarkEnd w:id="1149"/>
    </w:p>
    <w:p w14:paraId="7B10BF8C">
      <w:pPr>
        <w:rPr>
          <w:color w:val="auto"/>
          <w:highlight w:val="none"/>
        </w:rPr>
      </w:pPr>
    </w:p>
    <w:p w14:paraId="108908B7">
      <w:pPr>
        <w:spacing w:line="440" w:lineRule="exact"/>
        <w:rPr>
          <w:rFonts w:eastAsia="黑体"/>
          <w:color w:val="auto"/>
          <w:sz w:val="20"/>
          <w:szCs w:val="20"/>
          <w:highlight w:val="none"/>
        </w:rPr>
      </w:pPr>
    </w:p>
    <w:p w14:paraId="3537D37A">
      <w:pPr>
        <w:jc w:val="center"/>
        <w:rPr>
          <w:rFonts w:ascii="宋体" w:hAnsi="宋体" w:cs="宋体"/>
          <w:b/>
          <w:bCs/>
          <w:sz w:val="44"/>
          <w:szCs w:val="36"/>
          <w:highlight w:val="none"/>
        </w:rPr>
      </w:pPr>
      <w:r>
        <w:rPr>
          <w:rFonts w:ascii="宋体" w:hAnsi="宋体" w:cs="宋体"/>
          <w:b/>
          <w:sz w:val="30"/>
          <w:szCs w:val="30"/>
          <w:highlight w:val="none"/>
        </w:rPr>
        <w:t xml:space="preserve">  </w:t>
      </w:r>
      <w:r>
        <w:rPr>
          <w:rFonts w:ascii="宋体" w:hAnsi="宋体" w:cs="宋体"/>
          <w:b/>
          <w:sz w:val="30"/>
          <w:szCs w:val="30"/>
          <w:highlight w:val="none"/>
          <w:u w:val="single"/>
        </w:rPr>
        <w:t xml:space="preserve">                                 </w:t>
      </w:r>
      <w:r>
        <w:rPr>
          <w:rFonts w:hint="eastAsia" w:ascii="宋体" w:hAnsi="宋体" w:cs="宋体"/>
          <w:b/>
          <w:sz w:val="30"/>
          <w:szCs w:val="30"/>
          <w:highlight w:val="none"/>
        </w:rPr>
        <w:t>（项目名称）</w:t>
      </w:r>
    </w:p>
    <w:p w14:paraId="40D1535D">
      <w:pPr>
        <w:jc w:val="center"/>
        <w:rPr>
          <w:rFonts w:eastAsia="黑体"/>
          <w:color w:val="auto"/>
          <w:sz w:val="20"/>
          <w:szCs w:val="20"/>
          <w:highlight w:val="none"/>
        </w:rPr>
      </w:pPr>
    </w:p>
    <w:p w14:paraId="6B22768E">
      <w:pPr>
        <w:jc w:val="center"/>
        <w:rPr>
          <w:rFonts w:eastAsia="黑体"/>
          <w:color w:val="auto"/>
          <w:sz w:val="28"/>
          <w:szCs w:val="28"/>
          <w:highlight w:val="none"/>
        </w:rPr>
      </w:pPr>
      <w:r>
        <w:rPr>
          <w:rFonts w:hint="eastAsia" w:ascii="黑体" w:hAnsi="宋体" w:eastAsia="黑体" w:cs="黑体"/>
          <w:color w:val="auto"/>
          <w:sz w:val="28"/>
          <w:szCs w:val="28"/>
          <w:highlight w:val="none"/>
        </w:rPr>
        <w:t>项目编号：</w:t>
      </w:r>
    </w:p>
    <w:p w14:paraId="04076536">
      <w:pPr>
        <w:jc w:val="center"/>
        <w:rPr>
          <w:rFonts w:eastAsia="黑体"/>
          <w:color w:val="auto"/>
          <w:sz w:val="28"/>
          <w:szCs w:val="28"/>
          <w:highlight w:val="none"/>
        </w:rPr>
      </w:pPr>
    </w:p>
    <w:p w14:paraId="6AE550CD">
      <w:pPr>
        <w:jc w:val="center"/>
        <w:rPr>
          <w:rFonts w:eastAsia="黑体"/>
          <w:b/>
          <w:color w:val="auto"/>
          <w:sz w:val="48"/>
          <w:szCs w:val="48"/>
          <w:highlight w:val="none"/>
        </w:rPr>
      </w:pPr>
      <w:r>
        <w:rPr>
          <w:rFonts w:hint="eastAsia" w:ascii="黑体" w:hAnsi="宋体" w:eastAsia="黑体" w:cs="黑体"/>
          <w:b/>
          <w:color w:val="auto"/>
          <w:sz w:val="48"/>
          <w:szCs w:val="48"/>
          <w:highlight w:val="none"/>
          <w:lang w:eastAsia="zh-CN"/>
        </w:rPr>
        <w:t>响应</w:t>
      </w:r>
      <w:r>
        <w:rPr>
          <w:rFonts w:hint="eastAsia" w:ascii="黑体" w:hAnsi="宋体" w:eastAsia="黑体" w:cs="黑体"/>
          <w:b/>
          <w:color w:val="auto"/>
          <w:sz w:val="48"/>
          <w:szCs w:val="48"/>
          <w:highlight w:val="none"/>
        </w:rPr>
        <w:t>文件</w:t>
      </w:r>
    </w:p>
    <w:p w14:paraId="3974799E">
      <w:pPr>
        <w:rPr>
          <w:rFonts w:eastAsia="黑体"/>
          <w:color w:val="auto"/>
          <w:sz w:val="48"/>
          <w:szCs w:val="48"/>
          <w:highlight w:val="none"/>
        </w:rPr>
      </w:pPr>
    </w:p>
    <w:p w14:paraId="3439C950">
      <w:pPr>
        <w:rPr>
          <w:rFonts w:eastAsia="黑体"/>
          <w:color w:val="auto"/>
          <w:sz w:val="28"/>
          <w:szCs w:val="28"/>
          <w:highlight w:val="none"/>
        </w:rPr>
      </w:pPr>
    </w:p>
    <w:p w14:paraId="4DEB4651">
      <w:pPr>
        <w:rPr>
          <w:rFonts w:eastAsia="黑体"/>
          <w:color w:val="auto"/>
          <w:sz w:val="28"/>
          <w:szCs w:val="28"/>
          <w:highlight w:val="none"/>
        </w:rPr>
      </w:pPr>
    </w:p>
    <w:p w14:paraId="3BC9C2FD">
      <w:pPr>
        <w:rPr>
          <w:rFonts w:eastAsia="黑体"/>
          <w:color w:val="auto"/>
          <w:sz w:val="28"/>
          <w:szCs w:val="28"/>
          <w:highlight w:val="none"/>
        </w:rPr>
      </w:pPr>
    </w:p>
    <w:p w14:paraId="198E9CF2">
      <w:pPr>
        <w:rPr>
          <w:rFonts w:eastAsia="黑体"/>
          <w:color w:val="auto"/>
          <w:sz w:val="28"/>
          <w:szCs w:val="28"/>
          <w:highlight w:val="none"/>
        </w:rPr>
      </w:pPr>
    </w:p>
    <w:p w14:paraId="21345A60">
      <w:pPr>
        <w:rPr>
          <w:rFonts w:eastAsia="黑体"/>
          <w:color w:val="auto"/>
          <w:sz w:val="28"/>
          <w:szCs w:val="28"/>
          <w:highlight w:val="none"/>
        </w:rPr>
      </w:pPr>
    </w:p>
    <w:p w14:paraId="5813D24F">
      <w:pPr>
        <w:rPr>
          <w:rFonts w:eastAsia="黑体"/>
          <w:color w:val="auto"/>
          <w:sz w:val="28"/>
          <w:szCs w:val="28"/>
          <w:highlight w:val="none"/>
        </w:rPr>
      </w:pPr>
    </w:p>
    <w:p w14:paraId="54906B2A">
      <w:pPr>
        <w:rPr>
          <w:rFonts w:eastAsia="黑体"/>
          <w:color w:val="auto"/>
          <w:sz w:val="28"/>
          <w:szCs w:val="28"/>
          <w:highlight w:val="none"/>
        </w:rPr>
      </w:pPr>
    </w:p>
    <w:p w14:paraId="255CB6FF">
      <w:pPr>
        <w:ind w:firstLine="1120" w:firstLineChars="400"/>
        <w:rPr>
          <w:rFonts w:ascii="宋体" w:hAnsi="宋体" w:eastAsia="宋体" w:cs="宋体"/>
          <w:color w:val="auto"/>
          <w:sz w:val="28"/>
          <w:szCs w:val="28"/>
          <w:highlight w:val="none"/>
          <w:u w:val="single"/>
        </w:rPr>
      </w:pPr>
      <w:r>
        <w:rPr>
          <w:rFonts w:hint="eastAsia" w:ascii="宋体" w:hAnsi="宋体" w:cs="宋体"/>
          <w:color w:val="auto"/>
          <w:sz w:val="28"/>
          <w:szCs w:val="28"/>
          <w:highlight w:val="none"/>
          <w:lang w:eastAsia="zh-CN"/>
        </w:rPr>
        <w:t>响应人</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（盖单位章）</w:t>
      </w:r>
    </w:p>
    <w:p w14:paraId="317297FA">
      <w:pPr>
        <w:ind w:firstLine="1120" w:firstLineChars="4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法定代表人或其委托代理人：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（签字</w:t>
      </w:r>
      <w:r>
        <w:rPr>
          <w:rFonts w:hint="eastAsia" w:ascii="宋体" w:hAnsi="宋体" w:eastAsia="宋体" w:cs="宋体"/>
          <w:color w:val="auto"/>
          <w:sz w:val="28"/>
          <w:szCs w:val="28"/>
          <w:highlight w:val="none"/>
          <w:lang w:val="en-US" w:eastAsia="zh-CN"/>
        </w:rPr>
        <w:t>或</w:t>
      </w:r>
      <w:r>
        <w:rPr>
          <w:rFonts w:hint="eastAsia" w:ascii="宋体" w:hAnsi="宋体" w:eastAsia="宋体" w:cs="宋体"/>
          <w:color w:val="auto"/>
          <w:sz w:val="28"/>
          <w:szCs w:val="28"/>
          <w:highlight w:val="none"/>
        </w:rPr>
        <w:t>盖章）</w:t>
      </w:r>
    </w:p>
    <w:p w14:paraId="0A0A85AF">
      <w:pPr>
        <w:ind w:firstLine="1120" w:firstLineChars="4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73C8B060">
      <w:pPr>
        <w:pStyle w:val="8"/>
        <w:rPr>
          <w:rFonts w:hint="eastAsia" w:ascii="宋体" w:hAnsi="宋体" w:eastAsia="宋体" w:cs="宋体"/>
          <w:color w:val="auto"/>
          <w:kern w:val="0"/>
          <w:sz w:val="21"/>
          <w:szCs w:val="24"/>
          <w:highlight w:val="none"/>
          <w:lang w:val="en-US" w:eastAsia="zh-CN" w:bidi="ar-SA"/>
        </w:rPr>
      </w:pPr>
    </w:p>
    <w:p w14:paraId="7037C309">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2B7D42B2">
      <w:pPr>
        <w:widowControl/>
        <w:spacing w:before="240" w:beforeLines="100" w:after="240" w:afterLines="100" w:line="240" w:lineRule="auto"/>
        <w:jc w:val="center"/>
        <w:rPr>
          <w:rFonts w:ascii="宋体" w:hAnsi="宋体"/>
          <w:color w:val="000000"/>
          <w:kern w:val="0"/>
          <w:sz w:val="24"/>
          <w:szCs w:val="20"/>
          <w:highlight w:val="none"/>
        </w:rPr>
      </w:pPr>
      <w:r>
        <w:rPr>
          <w:rFonts w:hint="eastAsia" w:ascii="宋体" w:hAnsi="宋体"/>
          <w:b/>
          <w:color w:val="000000"/>
          <w:kern w:val="0"/>
          <w:sz w:val="32"/>
          <w:szCs w:val="32"/>
          <w:highlight w:val="none"/>
        </w:rPr>
        <w:br w:type="page"/>
      </w:r>
      <w:r>
        <w:rPr>
          <w:rFonts w:hint="eastAsia" w:ascii="宋体" w:hAnsi="宋体"/>
          <w:b/>
          <w:color w:val="000000"/>
          <w:kern w:val="0"/>
          <w:sz w:val="32"/>
          <w:szCs w:val="32"/>
          <w:highlight w:val="none"/>
        </w:rPr>
        <w:t>目</w:t>
      </w:r>
      <w:r>
        <w:rPr>
          <w:rFonts w:hint="eastAsia" w:ascii="宋体" w:hAnsi="宋体"/>
          <w:b/>
          <w:color w:val="000000"/>
          <w:kern w:val="0"/>
          <w:sz w:val="32"/>
          <w:szCs w:val="32"/>
          <w:highlight w:val="none"/>
          <w:lang w:val="en-US" w:eastAsia="zh-CN"/>
        </w:rPr>
        <w:t xml:space="preserve">  </w:t>
      </w:r>
      <w:r>
        <w:rPr>
          <w:rFonts w:hint="eastAsia" w:ascii="宋体" w:hAnsi="宋体"/>
          <w:b/>
          <w:color w:val="000000"/>
          <w:kern w:val="0"/>
          <w:sz w:val="32"/>
          <w:szCs w:val="32"/>
          <w:highlight w:val="none"/>
        </w:rPr>
        <w:t>录</w:t>
      </w:r>
    </w:p>
    <w:p w14:paraId="0430CA7C">
      <w:pPr>
        <w:pStyle w:val="6"/>
        <w:jc w:val="center"/>
        <w:rPr>
          <w:rFonts w:hint="eastAsia" w:eastAsia="宋体"/>
          <w:b/>
          <w:bCs/>
          <w:highlight w:val="none"/>
          <w:lang w:val="en-US" w:eastAsia="zh-CN"/>
        </w:rPr>
      </w:pPr>
      <w:r>
        <w:rPr>
          <w:rFonts w:hint="eastAsia"/>
          <w:b/>
          <w:bCs/>
          <w:highlight w:val="none"/>
          <w:lang w:val="en-US" w:eastAsia="zh-CN"/>
        </w:rPr>
        <w:t>（格式可自拟）</w:t>
      </w:r>
    </w:p>
    <w:p w14:paraId="4B319FF0">
      <w:pPr>
        <w:spacing w:line="540" w:lineRule="exact"/>
        <w:rPr>
          <w:rFonts w:hint="eastAsia" w:ascii="Times New Roman" w:hAnsi="Times New Roman" w:eastAsia="宋体" w:cs="宋体"/>
          <w:color w:val="auto"/>
          <w:sz w:val="28"/>
          <w:szCs w:val="28"/>
          <w:highlight w:val="none"/>
        </w:rPr>
      </w:pPr>
      <w:r>
        <w:rPr>
          <w:rFonts w:hint="eastAsia" w:ascii="Times New Roman" w:hAnsi="Times New Roman" w:eastAsia="宋体" w:cs="宋体"/>
          <w:color w:val="auto"/>
          <w:sz w:val="28"/>
          <w:szCs w:val="28"/>
          <w:highlight w:val="none"/>
          <w:lang w:val="en-US" w:eastAsia="zh-CN"/>
        </w:rPr>
        <w:t>一</w:t>
      </w:r>
      <w:r>
        <w:rPr>
          <w:rFonts w:hint="eastAsia" w:ascii="Times New Roman" w:hAnsi="Times New Roman" w:eastAsia="宋体" w:cs="宋体"/>
          <w:color w:val="auto"/>
          <w:sz w:val="28"/>
          <w:szCs w:val="28"/>
          <w:highlight w:val="none"/>
        </w:rPr>
        <w:t>、</w:t>
      </w:r>
      <w:r>
        <w:rPr>
          <w:rFonts w:hint="eastAsia" w:ascii="Times New Roman" w:hAnsi="Times New Roman" w:eastAsia="宋体" w:cs="宋体"/>
          <w:color w:val="auto"/>
          <w:sz w:val="28"/>
          <w:szCs w:val="28"/>
          <w:highlight w:val="none"/>
          <w:lang w:eastAsia="zh-CN"/>
        </w:rPr>
        <w:t>响应函及响应函附录</w:t>
      </w:r>
    </w:p>
    <w:p w14:paraId="684FB7C2">
      <w:pPr>
        <w:spacing w:line="540" w:lineRule="exact"/>
        <w:rPr>
          <w:color w:val="auto"/>
          <w:sz w:val="28"/>
          <w:szCs w:val="28"/>
          <w:highlight w:val="none"/>
        </w:rPr>
      </w:pPr>
      <w:bookmarkStart w:id="1150" w:name="_Toc12715_WPSOffice_Level1"/>
      <w:bookmarkStart w:id="1151" w:name="_Toc3765_WPSOffice_Level1"/>
      <w:bookmarkStart w:id="1152" w:name="_Toc30248_WPSOffice_Level1"/>
      <w:r>
        <w:rPr>
          <w:rFonts w:hint="eastAsia" w:ascii="Times New Roman" w:hAnsi="Times New Roman" w:eastAsia="宋体" w:cs="宋体"/>
          <w:color w:val="auto"/>
          <w:sz w:val="28"/>
          <w:szCs w:val="28"/>
          <w:highlight w:val="none"/>
        </w:rPr>
        <w:t>二、法定代表人身份证明</w:t>
      </w:r>
      <w:bookmarkEnd w:id="1150"/>
      <w:bookmarkEnd w:id="1151"/>
      <w:bookmarkEnd w:id="1152"/>
    </w:p>
    <w:p w14:paraId="27A5E6D7">
      <w:pPr>
        <w:spacing w:line="540" w:lineRule="exact"/>
        <w:rPr>
          <w:rFonts w:hint="eastAsia" w:ascii="Times New Roman" w:hAnsi="Times New Roman" w:eastAsia="宋体" w:cs="宋体"/>
          <w:color w:val="auto"/>
          <w:sz w:val="28"/>
          <w:szCs w:val="28"/>
          <w:highlight w:val="none"/>
        </w:rPr>
      </w:pPr>
      <w:bookmarkStart w:id="1153" w:name="_Toc19891_WPSOffice_Level1"/>
      <w:bookmarkStart w:id="1154" w:name="_Toc8773_WPSOffice_Level1"/>
      <w:bookmarkStart w:id="1155" w:name="_Toc5429_WPSOffice_Level1"/>
      <w:r>
        <w:rPr>
          <w:rFonts w:hint="eastAsia" w:ascii="Times New Roman" w:hAnsi="Times New Roman" w:eastAsia="宋体" w:cs="宋体"/>
          <w:color w:val="auto"/>
          <w:sz w:val="28"/>
          <w:szCs w:val="28"/>
          <w:highlight w:val="none"/>
        </w:rPr>
        <w:t>三、授权委托书</w:t>
      </w:r>
      <w:bookmarkEnd w:id="1153"/>
      <w:bookmarkEnd w:id="1154"/>
      <w:bookmarkEnd w:id="1155"/>
    </w:p>
    <w:p w14:paraId="409C4734">
      <w:pPr>
        <w:spacing w:line="540" w:lineRule="exact"/>
        <w:rPr>
          <w:rFonts w:hint="eastAsia" w:ascii="Times New Roman" w:hAnsi="Times New Roman" w:eastAsia="宋体" w:cs="宋体"/>
          <w:color w:val="auto"/>
          <w:sz w:val="28"/>
          <w:szCs w:val="28"/>
          <w:highlight w:val="none"/>
        </w:rPr>
      </w:pPr>
      <w:r>
        <w:rPr>
          <w:rFonts w:hint="eastAsia" w:ascii="Times New Roman" w:hAnsi="Times New Roman" w:eastAsia="宋体" w:cs="宋体"/>
          <w:color w:val="auto"/>
          <w:sz w:val="28"/>
          <w:szCs w:val="28"/>
          <w:highlight w:val="none"/>
          <w:lang w:val="en-US" w:eastAsia="zh-CN"/>
        </w:rPr>
        <w:t>四、</w:t>
      </w:r>
      <w:r>
        <w:rPr>
          <w:rFonts w:hint="eastAsia" w:ascii="Times New Roman" w:hAnsi="Times New Roman" w:eastAsia="宋体" w:cs="宋体"/>
          <w:color w:val="auto"/>
          <w:sz w:val="28"/>
          <w:szCs w:val="28"/>
          <w:highlight w:val="none"/>
          <w:lang w:eastAsia="zh-CN"/>
        </w:rPr>
        <w:t>基本存款账户信息</w:t>
      </w:r>
    </w:p>
    <w:p w14:paraId="59581187">
      <w:pPr>
        <w:spacing w:line="540" w:lineRule="exact"/>
        <w:rPr>
          <w:color w:val="auto"/>
          <w:sz w:val="28"/>
          <w:szCs w:val="28"/>
          <w:highlight w:val="none"/>
        </w:rPr>
      </w:pPr>
      <w:bookmarkStart w:id="1156" w:name="_Toc10607_WPSOffice_Level1"/>
      <w:bookmarkStart w:id="1157" w:name="_Toc21140_WPSOffice_Level1"/>
      <w:bookmarkStart w:id="1158" w:name="_Toc18155_WPSOffice_Level1"/>
      <w:r>
        <w:rPr>
          <w:rFonts w:hint="eastAsia" w:ascii="Times New Roman" w:hAnsi="Times New Roman" w:eastAsia="宋体" w:cs="宋体"/>
          <w:color w:val="auto"/>
          <w:sz w:val="28"/>
          <w:szCs w:val="28"/>
          <w:highlight w:val="none"/>
          <w:lang w:val="en-US" w:eastAsia="zh-CN"/>
        </w:rPr>
        <w:t>五</w:t>
      </w:r>
      <w:r>
        <w:rPr>
          <w:rFonts w:hint="eastAsia" w:ascii="Times New Roman" w:hAnsi="Times New Roman" w:eastAsia="宋体" w:cs="宋体"/>
          <w:color w:val="auto"/>
          <w:sz w:val="28"/>
          <w:szCs w:val="28"/>
          <w:highlight w:val="none"/>
        </w:rPr>
        <w:t>、</w:t>
      </w:r>
      <w:bookmarkEnd w:id="1156"/>
      <w:bookmarkEnd w:id="1157"/>
      <w:bookmarkEnd w:id="1158"/>
      <w:r>
        <w:rPr>
          <w:rFonts w:hint="eastAsia" w:ascii="Times New Roman" w:hAnsi="Times New Roman" w:eastAsia="宋体" w:cs="宋体"/>
          <w:color w:val="auto"/>
          <w:sz w:val="28"/>
          <w:szCs w:val="28"/>
          <w:highlight w:val="none"/>
        </w:rPr>
        <w:t>已标价工程量清单</w:t>
      </w:r>
    </w:p>
    <w:p w14:paraId="0F77EFAF">
      <w:pPr>
        <w:spacing w:line="540" w:lineRule="exact"/>
        <w:rPr>
          <w:rFonts w:ascii="Times New Roman" w:hAnsi="Times New Roman" w:eastAsia="宋体" w:cs="宋体"/>
          <w:color w:val="auto"/>
          <w:sz w:val="28"/>
          <w:szCs w:val="28"/>
          <w:highlight w:val="none"/>
        </w:rPr>
      </w:pPr>
      <w:bookmarkStart w:id="1159" w:name="_Toc1951_WPSOffice_Level1"/>
      <w:bookmarkStart w:id="1160" w:name="_Toc23920_WPSOffice_Level1"/>
      <w:bookmarkStart w:id="1161" w:name="_Toc790_WPSOffice_Level1"/>
      <w:r>
        <w:rPr>
          <w:rFonts w:hint="eastAsia" w:ascii="Times New Roman" w:hAnsi="Times New Roman" w:eastAsia="宋体" w:cs="宋体"/>
          <w:color w:val="auto"/>
          <w:sz w:val="28"/>
          <w:szCs w:val="28"/>
          <w:highlight w:val="none"/>
          <w:lang w:val="en-US" w:eastAsia="zh-CN"/>
        </w:rPr>
        <w:t>六</w:t>
      </w:r>
      <w:r>
        <w:rPr>
          <w:rFonts w:hint="eastAsia" w:ascii="Times New Roman" w:hAnsi="Times New Roman" w:eastAsia="宋体" w:cs="宋体"/>
          <w:color w:val="auto"/>
          <w:sz w:val="28"/>
          <w:szCs w:val="28"/>
          <w:highlight w:val="none"/>
        </w:rPr>
        <w:t>、施工组织设计</w:t>
      </w:r>
    </w:p>
    <w:bookmarkEnd w:id="1159"/>
    <w:bookmarkEnd w:id="1160"/>
    <w:bookmarkEnd w:id="1161"/>
    <w:p w14:paraId="6613B546">
      <w:pPr>
        <w:spacing w:line="540" w:lineRule="exact"/>
        <w:rPr>
          <w:color w:val="auto"/>
          <w:sz w:val="28"/>
          <w:szCs w:val="28"/>
          <w:highlight w:val="none"/>
        </w:rPr>
      </w:pPr>
      <w:r>
        <w:rPr>
          <w:rFonts w:hint="eastAsia" w:ascii="Times New Roman" w:hAnsi="Times New Roman" w:eastAsia="宋体" w:cs="宋体"/>
          <w:color w:val="auto"/>
          <w:sz w:val="28"/>
          <w:szCs w:val="28"/>
          <w:highlight w:val="none"/>
          <w:lang w:val="en-US" w:eastAsia="zh-CN"/>
        </w:rPr>
        <w:t>七</w:t>
      </w:r>
      <w:r>
        <w:rPr>
          <w:rFonts w:hint="eastAsia" w:ascii="Times New Roman" w:hAnsi="Times New Roman" w:eastAsia="宋体" w:cs="宋体"/>
          <w:color w:val="auto"/>
          <w:sz w:val="28"/>
          <w:szCs w:val="28"/>
          <w:highlight w:val="none"/>
        </w:rPr>
        <w:t>、项目管理机构</w:t>
      </w:r>
    </w:p>
    <w:p w14:paraId="55E77492">
      <w:pPr>
        <w:spacing w:line="540" w:lineRule="exact"/>
        <w:rPr>
          <w:color w:val="auto"/>
          <w:sz w:val="28"/>
          <w:szCs w:val="28"/>
          <w:highlight w:val="none"/>
        </w:rPr>
      </w:pPr>
      <w:bookmarkStart w:id="1162" w:name="_Toc22534_WPSOffice_Level1"/>
      <w:bookmarkStart w:id="1163" w:name="_Toc486_WPSOffice_Level1"/>
      <w:bookmarkStart w:id="1164" w:name="_Toc20664_WPSOffice_Level1"/>
      <w:r>
        <w:rPr>
          <w:rFonts w:hint="eastAsia" w:ascii="Times New Roman" w:hAnsi="Times New Roman" w:eastAsia="宋体" w:cs="宋体"/>
          <w:color w:val="auto"/>
          <w:sz w:val="28"/>
          <w:szCs w:val="28"/>
          <w:highlight w:val="none"/>
          <w:lang w:val="en-US" w:eastAsia="zh-CN"/>
        </w:rPr>
        <w:t>八</w:t>
      </w:r>
      <w:r>
        <w:rPr>
          <w:rFonts w:hint="eastAsia" w:ascii="Times New Roman" w:hAnsi="Times New Roman" w:eastAsia="宋体" w:cs="宋体"/>
          <w:color w:val="auto"/>
          <w:sz w:val="28"/>
          <w:szCs w:val="28"/>
          <w:highlight w:val="none"/>
        </w:rPr>
        <w:t>、</w:t>
      </w:r>
      <w:bookmarkEnd w:id="1162"/>
      <w:bookmarkEnd w:id="1163"/>
      <w:bookmarkEnd w:id="1164"/>
      <w:r>
        <w:rPr>
          <w:rFonts w:hint="eastAsia" w:ascii="Times New Roman" w:hAnsi="Times New Roman" w:eastAsia="宋体" w:cs="宋体"/>
          <w:color w:val="auto"/>
          <w:sz w:val="28"/>
          <w:szCs w:val="28"/>
          <w:highlight w:val="none"/>
        </w:rPr>
        <w:t>资格审查资料</w:t>
      </w:r>
    </w:p>
    <w:p w14:paraId="01BEF016">
      <w:pPr>
        <w:spacing w:line="540" w:lineRule="exact"/>
        <w:rPr>
          <w:rFonts w:hint="eastAsia" w:ascii="Times New Roman" w:hAnsi="Times New Roman" w:eastAsia="宋体" w:cs="宋体"/>
          <w:color w:val="auto"/>
          <w:sz w:val="28"/>
          <w:szCs w:val="28"/>
          <w:highlight w:val="none"/>
        </w:rPr>
      </w:pPr>
      <w:bookmarkStart w:id="1165" w:name="_Toc19618_WPSOffice_Level1"/>
      <w:bookmarkStart w:id="1166" w:name="_Toc12016_WPSOffice_Level1"/>
      <w:bookmarkStart w:id="1167" w:name="_Toc11213_WPSOffice_Level1"/>
      <w:r>
        <w:rPr>
          <w:rFonts w:hint="eastAsia" w:ascii="Times New Roman" w:hAnsi="Times New Roman" w:eastAsia="宋体" w:cs="宋体"/>
          <w:color w:val="auto"/>
          <w:sz w:val="28"/>
          <w:szCs w:val="28"/>
          <w:highlight w:val="none"/>
          <w:lang w:val="en-US" w:eastAsia="zh-CN"/>
        </w:rPr>
        <w:t>九</w:t>
      </w:r>
      <w:r>
        <w:rPr>
          <w:rFonts w:hint="eastAsia" w:ascii="Times New Roman" w:hAnsi="Times New Roman" w:eastAsia="宋体" w:cs="宋体"/>
          <w:color w:val="auto"/>
          <w:sz w:val="28"/>
          <w:szCs w:val="28"/>
          <w:highlight w:val="none"/>
        </w:rPr>
        <w:t>、</w:t>
      </w:r>
      <w:bookmarkEnd w:id="1165"/>
      <w:bookmarkEnd w:id="1166"/>
      <w:bookmarkEnd w:id="1167"/>
      <w:r>
        <w:rPr>
          <w:rFonts w:hint="eastAsia" w:cs="宋体"/>
          <w:color w:val="auto"/>
          <w:sz w:val="28"/>
          <w:szCs w:val="28"/>
          <w:highlight w:val="none"/>
          <w:lang w:val="en-US" w:eastAsia="zh-CN"/>
        </w:rPr>
        <w:t>响应人</w:t>
      </w:r>
      <w:r>
        <w:rPr>
          <w:rFonts w:hint="eastAsia" w:ascii="Times New Roman" w:hAnsi="Times New Roman" w:eastAsia="宋体" w:cs="宋体"/>
          <w:color w:val="auto"/>
          <w:sz w:val="28"/>
          <w:szCs w:val="28"/>
          <w:highlight w:val="none"/>
          <w:lang w:val="en-US" w:eastAsia="zh-CN"/>
        </w:rPr>
        <w:t>须知</w:t>
      </w:r>
      <w:r>
        <w:rPr>
          <w:rFonts w:hint="eastAsia" w:ascii="Times New Roman" w:hAnsi="Times New Roman" w:eastAsia="宋体" w:cs="宋体"/>
          <w:color w:val="auto"/>
          <w:sz w:val="28"/>
          <w:szCs w:val="28"/>
          <w:highlight w:val="none"/>
        </w:rPr>
        <w:t>前附表规定的其他材料</w:t>
      </w:r>
    </w:p>
    <w:p w14:paraId="3789B168">
      <w:pPr>
        <w:widowControl/>
        <w:spacing w:before="240" w:beforeLines="100" w:line="510" w:lineRule="exact"/>
        <w:jc w:val="left"/>
        <w:rPr>
          <w:rFonts w:ascii="宋体" w:hAnsi="宋体"/>
          <w:color w:val="000000"/>
          <w:kern w:val="0"/>
          <w:sz w:val="24"/>
          <w:szCs w:val="20"/>
          <w:highlight w:val="none"/>
        </w:rPr>
      </w:pPr>
    </w:p>
    <w:p w14:paraId="0935BC3E">
      <w:pPr>
        <w:widowControl/>
        <w:spacing w:before="240" w:beforeLines="100" w:line="510" w:lineRule="exact"/>
        <w:jc w:val="left"/>
        <w:rPr>
          <w:rFonts w:ascii="宋体" w:hAnsi="宋体"/>
          <w:color w:val="000000"/>
          <w:kern w:val="0"/>
          <w:sz w:val="24"/>
          <w:szCs w:val="20"/>
          <w:highlight w:val="none"/>
        </w:rPr>
      </w:pPr>
    </w:p>
    <w:p w14:paraId="33ECF657">
      <w:pPr>
        <w:widowControl/>
        <w:spacing w:before="240" w:beforeLines="100" w:line="510" w:lineRule="exact"/>
        <w:jc w:val="left"/>
        <w:rPr>
          <w:rFonts w:ascii="宋体" w:hAnsi="宋体"/>
          <w:color w:val="000000"/>
          <w:kern w:val="0"/>
          <w:sz w:val="24"/>
          <w:szCs w:val="20"/>
          <w:highlight w:val="none"/>
        </w:rPr>
      </w:pPr>
    </w:p>
    <w:p w14:paraId="59B1A5AF">
      <w:pPr>
        <w:widowControl/>
        <w:spacing w:before="240" w:beforeLines="100" w:line="510" w:lineRule="exact"/>
        <w:jc w:val="left"/>
        <w:rPr>
          <w:rFonts w:ascii="宋体" w:hAnsi="宋体"/>
          <w:color w:val="000000"/>
          <w:kern w:val="0"/>
          <w:sz w:val="24"/>
          <w:szCs w:val="20"/>
          <w:highlight w:val="none"/>
        </w:rPr>
      </w:pPr>
    </w:p>
    <w:p w14:paraId="61C7E6AC">
      <w:pPr>
        <w:widowControl/>
        <w:spacing w:before="240" w:beforeLines="100" w:line="510" w:lineRule="exact"/>
        <w:jc w:val="left"/>
        <w:rPr>
          <w:rFonts w:ascii="宋体" w:hAnsi="宋体"/>
          <w:color w:val="000000"/>
          <w:kern w:val="0"/>
          <w:sz w:val="24"/>
          <w:szCs w:val="20"/>
          <w:highlight w:val="none"/>
        </w:rPr>
      </w:pPr>
    </w:p>
    <w:p w14:paraId="154F97FA">
      <w:pPr>
        <w:keepNext/>
        <w:keepLines/>
        <w:widowControl/>
        <w:numPr>
          <w:ilvl w:val="0"/>
          <w:numId w:val="7"/>
        </w:numPr>
        <w:spacing w:before="260" w:after="260" w:line="415" w:lineRule="auto"/>
        <w:jc w:val="center"/>
        <w:outlineLvl w:val="1"/>
        <w:rPr>
          <w:rFonts w:hint="eastAsia" w:ascii="宋体" w:hAnsi="宋体"/>
          <w:b/>
          <w:bCs/>
          <w:color w:val="000000"/>
          <w:sz w:val="30"/>
          <w:szCs w:val="30"/>
          <w:highlight w:val="none"/>
        </w:rPr>
      </w:pPr>
      <w:bookmarkStart w:id="1168" w:name="_Toc375041763"/>
      <w:bookmarkStart w:id="1169" w:name="_Toc375040623"/>
      <w:bookmarkStart w:id="1170" w:name="_Toc375041320"/>
      <w:bookmarkStart w:id="1171" w:name="_Toc374947247"/>
      <w:bookmarkStart w:id="1172" w:name="_Toc375041569"/>
      <w:bookmarkStart w:id="1173" w:name="_Toc384309419"/>
      <w:bookmarkStart w:id="1174" w:name="_Toc375040687"/>
      <w:r>
        <w:rPr>
          <w:rFonts w:hint="eastAsia" w:ascii="宋体" w:hAnsi="宋体"/>
          <w:b/>
          <w:bCs/>
          <w:color w:val="000000"/>
          <w:sz w:val="30"/>
          <w:szCs w:val="30"/>
          <w:highlight w:val="none"/>
        </w:rPr>
        <w:br w:type="page"/>
      </w:r>
      <w:r>
        <w:rPr>
          <w:rFonts w:hint="eastAsia" w:ascii="宋体" w:hAnsi="宋体"/>
          <w:b/>
          <w:bCs/>
          <w:color w:val="000000"/>
          <w:sz w:val="30"/>
          <w:szCs w:val="30"/>
          <w:highlight w:val="none"/>
        </w:rPr>
        <w:t>响应函及</w:t>
      </w:r>
      <w:bookmarkEnd w:id="1168"/>
      <w:bookmarkEnd w:id="1169"/>
      <w:bookmarkEnd w:id="1170"/>
      <w:bookmarkEnd w:id="1171"/>
      <w:bookmarkEnd w:id="1172"/>
      <w:bookmarkEnd w:id="1173"/>
      <w:bookmarkEnd w:id="1174"/>
      <w:r>
        <w:rPr>
          <w:rFonts w:hint="eastAsia" w:ascii="宋体" w:hAnsi="宋体"/>
          <w:b/>
          <w:bCs/>
          <w:color w:val="000000"/>
          <w:sz w:val="30"/>
          <w:szCs w:val="30"/>
          <w:highlight w:val="none"/>
        </w:rPr>
        <w:t>响应函附录</w:t>
      </w:r>
    </w:p>
    <w:p w14:paraId="5C463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b/>
          <w:color w:val="000000"/>
          <w:kern w:val="0"/>
          <w:sz w:val="24"/>
          <w:szCs w:val="20"/>
          <w:highlight w:val="none"/>
        </w:rPr>
      </w:pPr>
      <w:bookmarkStart w:id="1175" w:name="_Toc375041321"/>
      <w:bookmarkStart w:id="1176" w:name="_Toc375041570"/>
      <w:r>
        <w:rPr>
          <w:rFonts w:hint="eastAsia" w:ascii="宋体" w:hAnsi="宋体"/>
          <w:b/>
          <w:color w:val="000000"/>
          <w:kern w:val="0"/>
          <w:sz w:val="24"/>
          <w:szCs w:val="20"/>
          <w:highlight w:val="none"/>
        </w:rPr>
        <w:t>（一）响应函</w:t>
      </w:r>
      <w:bookmarkEnd w:id="1175"/>
      <w:bookmarkEnd w:id="1176"/>
    </w:p>
    <w:p w14:paraId="10B41A5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highlight w:val="none"/>
          <w:u w:val="single"/>
        </w:rPr>
      </w:pPr>
      <w:r>
        <w:rPr>
          <w:rFonts w:hint="eastAsia" w:ascii="宋体" w:hAnsi="宋体" w:eastAsia="宋体" w:cs="宋体"/>
          <w:color w:val="auto"/>
          <w:highlight w:val="none"/>
        </w:rPr>
        <w:t>（</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75D9C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sz w:val="24"/>
          <w:szCs w:val="24"/>
          <w:highlight w:val="none"/>
        </w:rPr>
      </w:pPr>
    </w:p>
    <w:p w14:paraId="69A075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1．我方已仔细研究了</w:t>
      </w:r>
      <w:r>
        <w:rPr>
          <w:rFonts w:hint="eastAsia" w:ascii="宋体" w:hAnsi="宋体" w:eastAsia="宋体" w:cs="宋体"/>
          <w:color w:val="auto"/>
          <w:sz w:val="24"/>
          <w:szCs w:val="24"/>
          <w:highlight w:val="none"/>
          <w:u w:val="single"/>
          <w:lang w:eastAsia="zh-CN"/>
        </w:rPr>
        <w:t>（项目名称）</w:t>
      </w:r>
      <w:r>
        <w:rPr>
          <w:rFonts w:hint="eastAsia" w:ascii="宋体" w:hAnsi="宋体" w:cs="宋体"/>
          <w:color w:val="auto"/>
          <w:sz w:val="24"/>
          <w:szCs w:val="24"/>
          <w:highlight w:val="none"/>
          <w:u w:val="none"/>
          <w:lang w:val="en-US" w:eastAsia="zh-CN"/>
        </w:rPr>
        <w:t>竞争性</w:t>
      </w:r>
      <w:r>
        <w:rPr>
          <w:rFonts w:hint="eastAsia" w:ascii="宋体" w:hAnsi="宋体" w:eastAsia="宋体" w:cs="宋体"/>
          <w:color w:val="auto"/>
          <w:sz w:val="24"/>
          <w:szCs w:val="24"/>
          <w:highlight w:val="none"/>
          <w:lang w:eastAsia="zh-CN"/>
        </w:rPr>
        <w:t>磋商文件的全部内容，</w:t>
      </w:r>
      <w:r>
        <w:rPr>
          <w:rFonts w:hint="eastAsia" w:ascii="宋体" w:hAnsi="宋体" w:cs="宋体"/>
          <w:color w:val="auto"/>
          <w:sz w:val="24"/>
          <w:szCs w:val="24"/>
          <w:highlight w:val="none"/>
          <w:lang w:val="en-US" w:eastAsia="zh-CN"/>
        </w:rPr>
        <w:t>决定参加该项目投标。</w:t>
      </w:r>
      <w:r>
        <w:rPr>
          <w:rFonts w:hint="eastAsia" w:ascii="宋体" w:hAnsi="宋体" w:eastAsia="宋体" w:cs="宋体"/>
          <w:color w:val="auto"/>
          <w:sz w:val="24"/>
          <w:szCs w:val="24"/>
          <w:highlight w:val="none"/>
          <w:lang w:eastAsia="zh-CN"/>
        </w:rPr>
        <w:t>在此郑重表示</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愿意按照国家规范要求</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遵</w:t>
      </w:r>
      <w:r>
        <w:rPr>
          <w:rFonts w:hint="eastAsia" w:ascii="宋体" w:hAnsi="宋体" w:eastAsia="宋体" w:cs="宋体"/>
          <w:color w:val="auto"/>
          <w:sz w:val="24"/>
          <w:szCs w:val="24"/>
          <w:highlight w:val="none"/>
          <w:lang w:val="en-US" w:eastAsia="zh-CN"/>
        </w:rPr>
        <w:t>照</w:t>
      </w:r>
      <w:r>
        <w:rPr>
          <w:rFonts w:hint="eastAsia" w:ascii="宋体" w:hAnsi="宋体" w:eastAsia="宋体" w:cs="宋体"/>
          <w:color w:val="auto"/>
          <w:sz w:val="24"/>
          <w:szCs w:val="24"/>
          <w:highlight w:val="none"/>
          <w:lang w:eastAsia="zh-CN"/>
        </w:rPr>
        <w:t>竞争性磋商文件中提出的各项要求，</w:t>
      </w:r>
      <w:r>
        <w:rPr>
          <w:rFonts w:hint="eastAsia" w:ascii="宋体" w:hAnsi="宋体" w:cs="宋体"/>
          <w:color w:val="auto"/>
          <w:sz w:val="24"/>
          <w:szCs w:val="24"/>
          <w:highlight w:val="none"/>
          <w:lang w:val="en-US" w:eastAsia="zh-CN"/>
        </w:rPr>
        <w:t>我方愿</w:t>
      </w:r>
      <w:r>
        <w:rPr>
          <w:rFonts w:hint="eastAsia" w:ascii="宋体" w:hAnsi="宋体" w:eastAsia="宋体" w:cs="宋体"/>
          <w:color w:val="auto"/>
          <w:sz w:val="24"/>
          <w:szCs w:val="24"/>
          <w:highlight w:val="none"/>
          <w:lang w:eastAsia="zh-CN"/>
        </w:rPr>
        <w:t>以人民币（大写）________元（¥）___</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__的投标总报价</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工期____</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工程</w:t>
      </w:r>
      <w:r>
        <w:rPr>
          <w:rFonts w:hint="eastAsia" w:ascii="宋体" w:hAnsi="宋体" w:eastAsia="宋体" w:cs="宋体"/>
          <w:color w:val="auto"/>
          <w:sz w:val="24"/>
          <w:szCs w:val="24"/>
          <w:highlight w:val="none"/>
          <w:lang w:eastAsia="zh-CN"/>
        </w:rPr>
        <w:t>质量要求______</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完成相关服务</w:t>
      </w:r>
      <w:r>
        <w:rPr>
          <w:rFonts w:hint="eastAsia" w:ascii="宋体" w:hAnsi="宋体" w:cs="宋体"/>
          <w:color w:val="auto"/>
          <w:sz w:val="24"/>
          <w:szCs w:val="24"/>
          <w:highlight w:val="none"/>
          <w:lang w:eastAsia="zh-CN"/>
        </w:rPr>
        <w:t>。</w:t>
      </w:r>
    </w:p>
    <w:p w14:paraId="622F04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．我方承诺在</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规定的</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响应有效期内不修改、撤销</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w:t>
      </w:r>
    </w:p>
    <w:p w14:paraId="70DA5F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ascii="Times New Roman" w:hAnsi="Times New Roman" w:eastAsia="宋体" w:cs="Times New Roman"/>
          <w:color w:val="auto"/>
          <w:sz w:val="24"/>
          <w:szCs w:val="24"/>
          <w:highlight w:val="none"/>
        </w:rPr>
        <w:t>3</w:t>
      </w:r>
      <w:r>
        <w:rPr>
          <w:rFonts w:hint="eastAsia" w:ascii="宋体" w:hAnsi="宋体" w:eastAsia="宋体" w:cs="宋体"/>
          <w:color w:val="auto"/>
          <w:sz w:val="24"/>
          <w:szCs w:val="24"/>
          <w:highlight w:val="none"/>
        </w:rPr>
        <w:t>．如我方中标：</w:t>
      </w:r>
    </w:p>
    <w:p w14:paraId="24474563">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（1）我方承诺在收到成交通知书后，在成交通知书规定的期限内与你方签订合同</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逾期可视为放弃成交。</w:t>
      </w:r>
    </w:p>
    <w:p w14:paraId="261D11AF">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（2）随同本投标函递交的投标函附录属于合同文件的组成部分。</w:t>
      </w:r>
    </w:p>
    <w:p w14:paraId="18B7ABA7">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我方承诺按照竞争性磋商文件规定向你方递交履约保证金（如有）。</w:t>
      </w:r>
    </w:p>
    <w:p w14:paraId="148247D6">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我方承诺在合同约定的期限内完成并移交全部合同工程。</w:t>
      </w:r>
    </w:p>
    <w:p w14:paraId="2340AD9C">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我方承诺满足合同专用条款中补充条款的内容。</w:t>
      </w:r>
    </w:p>
    <w:p w14:paraId="673090AD">
      <w:pPr>
        <w:keepNext w:val="0"/>
        <w:keepLines w:val="0"/>
        <w:pageBreakBefore w:val="0"/>
        <w:widowControl w:val="0"/>
        <w:kinsoku/>
        <w:wordWrap/>
        <w:overflowPunct/>
        <w:topLinePunct w:val="0"/>
        <w:autoSpaceDE/>
        <w:autoSpaceDN/>
        <w:bidi w:val="0"/>
        <w:adjustRightInd/>
        <w:snapToGrid/>
        <w:spacing w:line="360" w:lineRule="auto"/>
        <w:ind w:firstLine="820" w:firstLineChars="342"/>
        <w:textAlignment w:val="auto"/>
        <w:rPr>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我方承诺并理解采购人不以最低磋商价为成交价的唯一选择。</w:t>
      </w:r>
    </w:p>
    <w:p w14:paraId="7FD886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hint="eastAsia" w:ascii="Times New Roman" w:hAnsi="Times New Roman" w:eastAsia="宋体" w:cs="Times New Roman"/>
          <w:color w:val="auto"/>
          <w:sz w:val="24"/>
          <w:szCs w:val="24"/>
          <w:highlight w:val="none"/>
        </w:rPr>
        <w:t>4</w:t>
      </w:r>
      <w:r>
        <w:rPr>
          <w:rFonts w:hint="eastAsia" w:ascii="宋体" w:hAnsi="宋体" w:eastAsia="宋体" w:cs="宋体"/>
          <w:color w:val="auto"/>
          <w:sz w:val="24"/>
          <w:szCs w:val="24"/>
          <w:highlight w:val="none"/>
        </w:rPr>
        <w:t>．我方在此声明，所递交的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文件及有关资料内容完整、真实和准确。</w:t>
      </w:r>
    </w:p>
    <w:p w14:paraId="6750B77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szCs w:val="24"/>
          <w:highlight w:val="none"/>
        </w:rPr>
      </w:pPr>
      <w:r>
        <w:rPr>
          <w:rFonts w:hint="eastAsia" w:ascii="Times New Roman" w:hAnsi="Times New Roman" w:eastAsia="宋体" w:cs="Times New Roman"/>
          <w:color w:val="auto"/>
          <w:sz w:val="24"/>
          <w:szCs w:val="24"/>
          <w:highlight w:val="none"/>
        </w:rPr>
        <w:t>5</w:t>
      </w:r>
      <w:r>
        <w:rPr>
          <w:rFonts w:hint="eastAsia" w:ascii="宋体" w:hAnsi="宋体" w:eastAsia="宋体" w:cs="宋体"/>
          <w:color w:val="auto"/>
          <w:sz w:val="24"/>
          <w:szCs w:val="24"/>
          <w:highlight w:val="none"/>
        </w:rPr>
        <w:t>．（其他补充说明）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B4076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sz w:val="24"/>
          <w:szCs w:val="24"/>
          <w:highlight w:val="none"/>
          <w:lang w:val="en-US" w:eastAsia="zh-CN"/>
        </w:rPr>
      </w:pPr>
    </w:p>
    <w:p w14:paraId="66B3B0EC">
      <w:pPr>
        <w:keepNext w:val="0"/>
        <w:keepLines w:val="0"/>
        <w:pageBreakBefore w:val="0"/>
        <w:widowControl w:val="0"/>
        <w:kinsoku/>
        <w:wordWrap/>
        <w:overflowPunct/>
        <w:topLinePunct w:val="0"/>
        <w:autoSpaceDE/>
        <w:autoSpaceDN/>
        <w:bidi w:val="0"/>
        <w:adjustRightInd/>
        <w:snapToGrid/>
        <w:spacing w:line="360" w:lineRule="auto"/>
        <w:ind w:left="2394" w:leftChars="1140" w:firstLine="0" w:firstLineChars="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响应人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63A59075">
      <w:pPr>
        <w:keepNext w:val="0"/>
        <w:keepLines w:val="0"/>
        <w:pageBreakBefore w:val="0"/>
        <w:widowControl w:val="0"/>
        <w:kinsoku/>
        <w:wordWrap/>
        <w:overflowPunct/>
        <w:topLinePunct w:val="0"/>
        <w:autoSpaceDE/>
        <w:autoSpaceDN/>
        <w:bidi w:val="0"/>
        <w:adjustRightInd/>
        <w:snapToGrid/>
        <w:spacing w:line="360" w:lineRule="auto"/>
        <w:ind w:left="2394" w:leftChars="1140" w:firstLine="0" w:firstLineChars="0"/>
        <w:textAlignment w:val="auto"/>
        <w:rPr>
          <w:rFonts w:hint="default" w:eastAsia="宋体"/>
          <w:sz w:val="24"/>
          <w:szCs w:val="24"/>
          <w:highlight w:val="none"/>
          <w:lang w:val="en-US" w:eastAsia="zh-CN"/>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rPr>
        <w:t>盖章）</w:t>
      </w:r>
    </w:p>
    <w:p w14:paraId="22BA6E9E">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3CA67201">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邮编：</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p>
    <w:p w14:paraId="07BC343C">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4A4A4"/>
          <w:sz w:val="24"/>
          <w:szCs w:val="24"/>
          <w:highlight w:val="none"/>
          <w:lang w:val="en-US" w:eastAsia="zh-CN"/>
        </w:rPr>
      </w:pPr>
      <w:r>
        <w:rPr>
          <w:rFonts w:hint="eastAsia" w:ascii="宋体" w:hAnsi="宋体" w:eastAsia="宋体" w:cs="宋体"/>
          <w:color w:val="auto"/>
          <w:sz w:val="24"/>
          <w:szCs w:val="24"/>
          <w:highlight w:val="none"/>
          <w:lang w:val="en-US" w:eastAsia="zh-CN"/>
        </w:rPr>
        <w:t>电话：</w:t>
      </w:r>
      <w:r>
        <w:rPr>
          <w:rFonts w:hint="eastAsia" w:ascii="宋体" w:hAnsi="宋体" w:eastAsia="宋体" w:cs="宋体"/>
          <w:color w:val="000000"/>
          <w:sz w:val="24"/>
          <w:szCs w:val="24"/>
          <w:highlight w:val="none"/>
          <w:u w:val="single"/>
          <w:lang w:val="en-US" w:eastAsia="zh-CN"/>
        </w:rPr>
        <w:t>（填写能联系到的电话号码，方便通知二次报价）</w:t>
      </w:r>
    </w:p>
    <w:p w14:paraId="67B1BE4D">
      <w:pPr>
        <w:keepNext w:val="0"/>
        <w:keepLines w:val="0"/>
        <w:pageBreakBefore w:val="0"/>
        <w:widowControl w:val="0"/>
        <w:kinsoku/>
        <w:wordWrap/>
        <w:overflowPunct/>
        <w:topLinePunct w:val="0"/>
        <w:autoSpaceDE/>
        <w:autoSpaceDN/>
        <w:bidi w:val="0"/>
        <w:adjustRightInd/>
        <w:snapToGrid/>
        <w:spacing w:line="360" w:lineRule="auto"/>
        <w:ind w:firstLine="2400" w:firstLineChars="1000"/>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A4CF418">
      <w:pPr>
        <w:spacing w:line="440" w:lineRule="exact"/>
        <w:rPr>
          <w:rFonts w:eastAsia="黑体"/>
          <w:color w:val="auto"/>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72136FAA">
      <w:pPr>
        <w:rPr>
          <w:rFonts w:hint="eastAsia" w:ascii="宋体" w:hAnsi="宋体"/>
          <w:b/>
          <w:color w:val="000000"/>
          <w:kern w:val="0"/>
          <w:sz w:val="32"/>
          <w:szCs w:val="32"/>
          <w:highlight w:val="none"/>
        </w:rPr>
      </w:pPr>
      <w:r>
        <w:rPr>
          <w:rFonts w:hint="eastAsia" w:ascii="宋体" w:hAnsi="宋体"/>
          <w:b/>
          <w:color w:val="000000"/>
          <w:kern w:val="0"/>
          <w:sz w:val="32"/>
          <w:szCs w:val="32"/>
          <w:highlight w:val="none"/>
        </w:rPr>
        <w:br w:type="page"/>
      </w:r>
    </w:p>
    <w:p w14:paraId="0A8AD19A">
      <w:pPr>
        <w:widowControl/>
        <w:spacing w:line="480" w:lineRule="auto"/>
        <w:jc w:val="center"/>
        <w:rPr>
          <w:rFonts w:ascii="宋体" w:hAnsi="宋体"/>
          <w:b/>
          <w:color w:val="000000"/>
          <w:kern w:val="0"/>
          <w:sz w:val="32"/>
          <w:szCs w:val="32"/>
          <w:highlight w:val="none"/>
        </w:rPr>
      </w:pPr>
      <w:r>
        <w:rPr>
          <w:rFonts w:hint="eastAsia" w:ascii="宋体" w:hAnsi="宋体"/>
          <w:b/>
          <w:color w:val="000000"/>
          <w:kern w:val="0"/>
          <w:sz w:val="32"/>
          <w:szCs w:val="32"/>
          <w:highlight w:val="none"/>
        </w:rPr>
        <w:t>（二）响应函附录（第一</w:t>
      </w:r>
      <w:r>
        <w:rPr>
          <w:rFonts w:hint="eastAsia" w:ascii="宋体" w:hAnsi="宋体"/>
          <w:b/>
          <w:color w:val="000000"/>
          <w:kern w:val="0"/>
          <w:sz w:val="32"/>
          <w:szCs w:val="32"/>
          <w:highlight w:val="none"/>
          <w:lang w:val="en-US" w:eastAsia="zh-CN"/>
        </w:rPr>
        <w:t>轮</w:t>
      </w:r>
      <w:r>
        <w:rPr>
          <w:rFonts w:hint="eastAsia" w:ascii="宋体" w:hAnsi="宋体"/>
          <w:b/>
          <w:color w:val="000000"/>
          <w:kern w:val="0"/>
          <w:sz w:val="32"/>
          <w:szCs w:val="32"/>
          <w:highlight w:val="none"/>
        </w:rPr>
        <w:t>报价）</w:t>
      </w:r>
    </w:p>
    <w:tbl>
      <w:tblPr>
        <w:tblStyle w:val="13"/>
        <w:tblW w:w="9239" w:type="dxa"/>
        <w:tblInd w:w="-45" w:type="dxa"/>
        <w:tblLayout w:type="fixed"/>
        <w:tblCellMar>
          <w:top w:w="0" w:type="dxa"/>
          <w:left w:w="108" w:type="dxa"/>
          <w:bottom w:w="0" w:type="dxa"/>
          <w:right w:w="108" w:type="dxa"/>
        </w:tblCellMar>
      </w:tblPr>
      <w:tblGrid>
        <w:gridCol w:w="1987"/>
        <w:gridCol w:w="1200"/>
        <w:gridCol w:w="378"/>
        <w:gridCol w:w="789"/>
        <w:gridCol w:w="1804"/>
        <w:gridCol w:w="1380"/>
        <w:gridCol w:w="1701"/>
      </w:tblGrid>
      <w:tr w14:paraId="22C38D78">
        <w:tblPrEx>
          <w:tblCellMar>
            <w:top w:w="0" w:type="dxa"/>
            <w:left w:w="108" w:type="dxa"/>
            <w:bottom w:w="0" w:type="dxa"/>
            <w:right w:w="108" w:type="dxa"/>
          </w:tblCellMar>
        </w:tblPrEx>
        <w:trPr>
          <w:cantSplit/>
          <w:trHeight w:val="598" w:hRule="exact"/>
        </w:trPr>
        <w:tc>
          <w:tcPr>
            <w:tcW w:w="1987" w:type="dxa"/>
            <w:tcBorders>
              <w:top w:val="single" w:color="000000" w:sz="4" w:space="0"/>
              <w:left w:val="single" w:color="000000" w:sz="4" w:space="0"/>
              <w:bottom w:val="single" w:color="000000" w:sz="4" w:space="0"/>
              <w:right w:val="nil"/>
            </w:tcBorders>
            <w:noWrap w:val="0"/>
            <w:vAlign w:val="center"/>
          </w:tcPr>
          <w:p w14:paraId="45FD753C">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项目名称</w:t>
            </w:r>
          </w:p>
        </w:tc>
        <w:tc>
          <w:tcPr>
            <w:tcW w:w="7252" w:type="dxa"/>
            <w:gridSpan w:val="6"/>
            <w:tcBorders>
              <w:top w:val="single" w:color="000000" w:sz="4" w:space="0"/>
              <w:left w:val="single" w:color="000000" w:sz="4" w:space="0"/>
              <w:bottom w:val="single" w:color="000000" w:sz="4" w:space="0"/>
              <w:right w:val="single" w:color="000000" w:sz="4" w:space="0"/>
            </w:tcBorders>
            <w:noWrap w:val="0"/>
            <w:vAlign w:val="center"/>
          </w:tcPr>
          <w:p w14:paraId="17F265C4">
            <w:pPr>
              <w:widowControl/>
              <w:suppressAutoHyphens/>
              <w:snapToGrid w:val="0"/>
              <w:spacing w:line="400" w:lineRule="exact"/>
              <w:jc w:val="right"/>
              <w:rPr>
                <w:rFonts w:hint="eastAsia" w:ascii="宋体" w:hAnsi="宋体" w:eastAsia="宋体"/>
                <w:color w:val="000000"/>
                <w:kern w:val="0"/>
                <w:sz w:val="24"/>
                <w:szCs w:val="20"/>
                <w:highlight w:val="none"/>
                <w:lang w:eastAsia="zh-CN"/>
              </w:rPr>
            </w:pPr>
          </w:p>
        </w:tc>
      </w:tr>
      <w:tr w14:paraId="2CAD4587">
        <w:tblPrEx>
          <w:tblCellMar>
            <w:top w:w="0" w:type="dxa"/>
            <w:left w:w="108" w:type="dxa"/>
            <w:bottom w:w="0" w:type="dxa"/>
            <w:right w:w="108" w:type="dxa"/>
          </w:tblCellMar>
        </w:tblPrEx>
        <w:trPr>
          <w:cantSplit/>
          <w:trHeight w:val="960" w:hRule="exact"/>
        </w:trPr>
        <w:tc>
          <w:tcPr>
            <w:tcW w:w="1987" w:type="dxa"/>
            <w:tcBorders>
              <w:top w:val="single" w:color="000000" w:sz="4" w:space="0"/>
              <w:left w:val="single" w:color="000000" w:sz="4" w:space="0"/>
              <w:bottom w:val="single" w:color="000000" w:sz="4" w:space="0"/>
              <w:right w:val="nil"/>
            </w:tcBorders>
            <w:noWrap w:val="0"/>
            <w:vAlign w:val="center"/>
          </w:tcPr>
          <w:p w14:paraId="651DAB1F">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s="Times New Roman"/>
                <w:color w:val="000000"/>
                <w:kern w:val="0"/>
                <w:sz w:val="24"/>
                <w:szCs w:val="20"/>
                <w:highlight w:val="none"/>
                <w:lang w:eastAsia="zh-CN"/>
              </w:rPr>
              <w:t>响应人</w:t>
            </w:r>
          </w:p>
        </w:tc>
        <w:tc>
          <w:tcPr>
            <w:tcW w:w="7252" w:type="dxa"/>
            <w:gridSpan w:val="6"/>
            <w:tcBorders>
              <w:top w:val="single" w:color="000000" w:sz="4" w:space="0"/>
              <w:left w:val="single" w:color="000000" w:sz="4" w:space="0"/>
              <w:bottom w:val="single" w:color="000000" w:sz="4" w:space="0"/>
              <w:right w:val="single" w:color="000000" w:sz="4" w:space="0"/>
            </w:tcBorders>
            <w:noWrap w:val="0"/>
            <w:vAlign w:val="center"/>
          </w:tcPr>
          <w:p w14:paraId="7D6C61A5">
            <w:pPr>
              <w:widowControl/>
              <w:suppressAutoHyphens/>
              <w:snapToGrid w:val="0"/>
              <w:spacing w:line="400" w:lineRule="exact"/>
              <w:jc w:val="center"/>
              <w:rPr>
                <w:rFonts w:ascii="宋体" w:hAnsi="宋体"/>
                <w:color w:val="000000"/>
                <w:kern w:val="0"/>
                <w:sz w:val="24"/>
                <w:szCs w:val="20"/>
                <w:highlight w:val="none"/>
              </w:rPr>
            </w:pPr>
          </w:p>
        </w:tc>
      </w:tr>
      <w:tr w14:paraId="29197C3B">
        <w:tblPrEx>
          <w:tblCellMar>
            <w:top w:w="0" w:type="dxa"/>
            <w:left w:w="108" w:type="dxa"/>
            <w:bottom w:w="0" w:type="dxa"/>
            <w:right w:w="108" w:type="dxa"/>
          </w:tblCellMar>
        </w:tblPrEx>
        <w:trPr>
          <w:cantSplit/>
          <w:trHeight w:val="674" w:hRule="exact"/>
        </w:trPr>
        <w:tc>
          <w:tcPr>
            <w:tcW w:w="1987" w:type="dxa"/>
            <w:tcBorders>
              <w:top w:val="single" w:color="000000" w:sz="4" w:space="0"/>
              <w:left w:val="single" w:color="000000" w:sz="4" w:space="0"/>
              <w:bottom w:val="single" w:color="000000" w:sz="4" w:space="0"/>
              <w:right w:val="nil"/>
            </w:tcBorders>
            <w:noWrap w:val="0"/>
            <w:vAlign w:val="center"/>
          </w:tcPr>
          <w:p w14:paraId="689508D8">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项目经理</w:t>
            </w:r>
          </w:p>
        </w:tc>
        <w:tc>
          <w:tcPr>
            <w:tcW w:w="1200" w:type="dxa"/>
            <w:tcBorders>
              <w:top w:val="single" w:color="000000" w:sz="4" w:space="0"/>
              <w:left w:val="single" w:color="000000" w:sz="4" w:space="0"/>
              <w:bottom w:val="single" w:color="000000" w:sz="4" w:space="0"/>
              <w:right w:val="nil"/>
            </w:tcBorders>
            <w:noWrap w:val="0"/>
            <w:vAlign w:val="center"/>
          </w:tcPr>
          <w:p w14:paraId="0B5DFDF5">
            <w:pPr>
              <w:widowControl/>
              <w:suppressAutoHyphens/>
              <w:snapToGrid w:val="0"/>
              <w:spacing w:line="400" w:lineRule="exact"/>
              <w:jc w:val="center"/>
              <w:rPr>
                <w:rFonts w:ascii="宋体" w:hAnsi="宋体"/>
                <w:color w:val="000000"/>
                <w:kern w:val="0"/>
                <w:sz w:val="24"/>
                <w:szCs w:val="20"/>
                <w:highlight w:val="none"/>
              </w:rPr>
            </w:pPr>
          </w:p>
        </w:tc>
        <w:tc>
          <w:tcPr>
            <w:tcW w:w="1167" w:type="dxa"/>
            <w:gridSpan w:val="2"/>
            <w:tcBorders>
              <w:top w:val="single" w:color="000000" w:sz="4" w:space="0"/>
              <w:left w:val="single" w:color="000000" w:sz="4" w:space="0"/>
              <w:bottom w:val="single" w:color="000000" w:sz="4" w:space="0"/>
              <w:right w:val="nil"/>
            </w:tcBorders>
            <w:noWrap w:val="0"/>
            <w:vAlign w:val="center"/>
          </w:tcPr>
          <w:p w14:paraId="7B22AB44">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级别</w:t>
            </w:r>
          </w:p>
        </w:tc>
        <w:tc>
          <w:tcPr>
            <w:tcW w:w="1804" w:type="dxa"/>
            <w:tcBorders>
              <w:top w:val="single" w:color="000000" w:sz="4" w:space="0"/>
              <w:left w:val="single" w:color="000000" w:sz="4" w:space="0"/>
              <w:bottom w:val="single" w:color="000000" w:sz="4" w:space="0"/>
              <w:right w:val="nil"/>
            </w:tcBorders>
            <w:noWrap w:val="0"/>
            <w:vAlign w:val="center"/>
          </w:tcPr>
          <w:p w14:paraId="27D9660D">
            <w:pPr>
              <w:widowControl/>
              <w:suppressAutoHyphens/>
              <w:snapToGrid w:val="0"/>
              <w:spacing w:line="400" w:lineRule="exact"/>
              <w:ind w:firstLine="210"/>
              <w:jc w:val="center"/>
              <w:rPr>
                <w:rFonts w:ascii="宋体" w:hAnsi="宋体"/>
                <w:color w:val="000000"/>
                <w:kern w:val="0"/>
                <w:sz w:val="24"/>
                <w:szCs w:val="20"/>
                <w:highlight w:val="none"/>
              </w:rPr>
            </w:pPr>
          </w:p>
        </w:tc>
        <w:tc>
          <w:tcPr>
            <w:tcW w:w="1380" w:type="dxa"/>
            <w:tcBorders>
              <w:top w:val="single" w:color="000000" w:sz="4" w:space="0"/>
              <w:left w:val="single" w:color="000000" w:sz="4" w:space="0"/>
              <w:bottom w:val="single" w:color="000000" w:sz="4" w:space="0"/>
              <w:right w:val="nil"/>
            </w:tcBorders>
            <w:noWrap w:val="0"/>
            <w:vAlign w:val="center"/>
          </w:tcPr>
          <w:p w14:paraId="61559DDA">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注册编号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6928A778">
            <w:pPr>
              <w:widowControl/>
              <w:suppressAutoHyphens/>
              <w:snapToGrid w:val="0"/>
              <w:spacing w:line="400" w:lineRule="exact"/>
              <w:jc w:val="left"/>
              <w:rPr>
                <w:rFonts w:ascii="宋体" w:hAnsi="宋体"/>
                <w:color w:val="000000"/>
                <w:kern w:val="0"/>
                <w:sz w:val="24"/>
                <w:szCs w:val="20"/>
                <w:highlight w:val="none"/>
              </w:rPr>
            </w:pPr>
          </w:p>
        </w:tc>
      </w:tr>
      <w:tr w14:paraId="7697742B">
        <w:tblPrEx>
          <w:tblCellMar>
            <w:top w:w="0" w:type="dxa"/>
            <w:left w:w="108" w:type="dxa"/>
            <w:bottom w:w="0" w:type="dxa"/>
            <w:right w:w="108" w:type="dxa"/>
          </w:tblCellMar>
        </w:tblPrEx>
        <w:trPr>
          <w:cantSplit/>
          <w:trHeight w:val="649" w:hRule="exact"/>
        </w:trPr>
        <w:tc>
          <w:tcPr>
            <w:tcW w:w="1987" w:type="dxa"/>
            <w:tcBorders>
              <w:top w:val="single" w:color="000000" w:sz="4" w:space="0"/>
              <w:left w:val="single" w:color="000000" w:sz="4" w:space="0"/>
              <w:bottom w:val="single" w:color="000000" w:sz="4" w:space="0"/>
              <w:right w:val="nil"/>
            </w:tcBorders>
            <w:noWrap w:val="0"/>
            <w:vAlign w:val="center"/>
          </w:tcPr>
          <w:p w14:paraId="054833D9">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技术负责人</w:t>
            </w:r>
          </w:p>
        </w:tc>
        <w:tc>
          <w:tcPr>
            <w:tcW w:w="1200" w:type="dxa"/>
            <w:tcBorders>
              <w:top w:val="single" w:color="000000" w:sz="4" w:space="0"/>
              <w:left w:val="single" w:color="000000" w:sz="4" w:space="0"/>
              <w:bottom w:val="single" w:color="000000" w:sz="4" w:space="0"/>
              <w:right w:val="nil"/>
            </w:tcBorders>
            <w:noWrap w:val="0"/>
            <w:vAlign w:val="center"/>
          </w:tcPr>
          <w:p w14:paraId="61966BAC">
            <w:pPr>
              <w:widowControl/>
              <w:suppressAutoHyphens/>
              <w:snapToGrid w:val="0"/>
              <w:spacing w:line="400" w:lineRule="exact"/>
              <w:jc w:val="center"/>
              <w:rPr>
                <w:rFonts w:ascii="宋体" w:hAnsi="宋体"/>
                <w:color w:val="000000"/>
                <w:kern w:val="0"/>
                <w:sz w:val="24"/>
                <w:szCs w:val="20"/>
                <w:highlight w:val="none"/>
              </w:rPr>
            </w:pPr>
          </w:p>
        </w:tc>
        <w:tc>
          <w:tcPr>
            <w:tcW w:w="1167" w:type="dxa"/>
            <w:gridSpan w:val="2"/>
            <w:tcBorders>
              <w:top w:val="single" w:color="000000" w:sz="4" w:space="0"/>
              <w:left w:val="single" w:color="000000" w:sz="4" w:space="0"/>
              <w:bottom w:val="single" w:color="000000" w:sz="4" w:space="0"/>
              <w:right w:val="nil"/>
            </w:tcBorders>
            <w:noWrap w:val="0"/>
            <w:vAlign w:val="center"/>
          </w:tcPr>
          <w:p w14:paraId="41D06CD2">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级别</w:t>
            </w:r>
          </w:p>
        </w:tc>
        <w:tc>
          <w:tcPr>
            <w:tcW w:w="1804" w:type="dxa"/>
            <w:tcBorders>
              <w:top w:val="single" w:color="000000" w:sz="4" w:space="0"/>
              <w:left w:val="single" w:color="000000" w:sz="4" w:space="0"/>
              <w:bottom w:val="single" w:color="000000" w:sz="4" w:space="0"/>
              <w:right w:val="nil"/>
            </w:tcBorders>
            <w:noWrap w:val="0"/>
            <w:vAlign w:val="center"/>
          </w:tcPr>
          <w:p w14:paraId="579C1735">
            <w:pPr>
              <w:widowControl/>
              <w:suppressAutoHyphens/>
              <w:snapToGrid w:val="0"/>
              <w:spacing w:line="400" w:lineRule="exact"/>
              <w:ind w:firstLine="210"/>
              <w:jc w:val="center"/>
              <w:rPr>
                <w:rFonts w:ascii="宋体" w:hAnsi="宋体"/>
                <w:color w:val="000000"/>
                <w:kern w:val="0"/>
                <w:sz w:val="24"/>
                <w:szCs w:val="20"/>
                <w:highlight w:val="none"/>
              </w:rPr>
            </w:pPr>
          </w:p>
        </w:tc>
        <w:tc>
          <w:tcPr>
            <w:tcW w:w="1380" w:type="dxa"/>
            <w:tcBorders>
              <w:top w:val="single" w:color="000000" w:sz="4" w:space="0"/>
              <w:left w:val="single" w:color="000000" w:sz="4" w:space="0"/>
              <w:bottom w:val="single" w:color="000000" w:sz="4" w:space="0"/>
              <w:right w:val="nil"/>
            </w:tcBorders>
            <w:noWrap w:val="0"/>
            <w:vAlign w:val="center"/>
          </w:tcPr>
          <w:p w14:paraId="36D9D3F4">
            <w:pPr>
              <w:widowControl/>
              <w:suppressAutoHyphens/>
              <w:snapToGrid w:val="0"/>
              <w:spacing w:line="40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eastAsia="zh-CN"/>
              </w:rPr>
              <w:t>证书编号</w:t>
            </w:r>
          </w:p>
        </w:tc>
        <w:tc>
          <w:tcPr>
            <w:tcW w:w="1701" w:type="dxa"/>
            <w:tcBorders>
              <w:top w:val="single" w:color="000000" w:sz="4" w:space="0"/>
              <w:left w:val="single" w:color="000000" w:sz="4" w:space="0"/>
              <w:bottom w:val="single" w:color="000000" w:sz="4" w:space="0"/>
              <w:right w:val="single" w:color="000000" w:sz="4" w:space="0"/>
            </w:tcBorders>
            <w:noWrap w:val="0"/>
            <w:vAlign w:val="center"/>
          </w:tcPr>
          <w:p w14:paraId="4BD48C4A">
            <w:pPr>
              <w:widowControl/>
              <w:suppressAutoHyphens/>
              <w:snapToGrid w:val="0"/>
              <w:spacing w:line="400" w:lineRule="exact"/>
              <w:jc w:val="left"/>
              <w:rPr>
                <w:rFonts w:ascii="宋体" w:hAnsi="宋体"/>
                <w:color w:val="000000"/>
                <w:kern w:val="0"/>
                <w:sz w:val="24"/>
                <w:szCs w:val="20"/>
                <w:highlight w:val="none"/>
              </w:rPr>
            </w:pPr>
          </w:p>
        </w:tc>
      </w:tr>
      <w:tr w14:paraId="4EB140B7">
        <w:tblPrEx>
          <w:tblCellMar>
            <w:top w:w="0" w:type="dxa"/>
            <w:left w:w="108" w:type="dxa"/>
            <w:bottom w:w="0" w:type="dxa"/>
            <w:right w:w="108" w:type="dxa"/>
          </w:tblCellMar>
        </w:tblPrEx>
        <w:trPr>
          <w:cantSplit/>
          <w:trHeight w:val="756"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6EE1DBC1">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磋商范围</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6AB16C7A">
            <w:pPr>
              <w:widowControl/>
              <w:suppressAutoHyphens/>
              <w:snapToGrid w:val="0"/>
              <w:spacing w:line="400" w:lineRule="exact"/>
              <w:jc w:val="left"/>
              <w:rPr>
                <w:rFonts w:ascii="宋体" w:hAnsi="宋体"/>
                <w:color w:val="000000"/>
                <w:kern w:val="0"/>
                <w:sz w:val="24"/>
                <w:szCs w:val="20"/>
                <w:highlight w:val="none"/>
              </w:rPr>
            </w:pPr>
          </w:p>
        </w:tc>
      </w:tr>
      <w:tr w14:paraId="003D29BC">
        <w:tblPrEx>
          <w:tblCellMar>
            <w:top w:w="0" w:type="dxa"/>
            <w:left w:w="108" w:type="dxa"/>
            <w:bottom w:w="0" w:type="dxa"/>
            <w:right w:w="108" w:type="dxa"/>
          </w:tblCellMar>
        </w:tblPrEx>
        <w:trPr>
          <w:cantSplit/>
          <w:trHeight w:val="806"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3F19A3FC">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工期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03B6D480">
            <w:pPr>
              <w:widowControl/>
              <w:suppressAutoHyphens/>
              <w:snapToGrid w:val="0"/>
              <w:spacing w:line="400" w:lineRule="exact"/>
              <w:jc w:val="left"/>
              <w:rPr>
                <w:rFonts w:ascii="宋体" w:hAnsi="宋体"/>
                <w:color w:val="000000"/>
                <w:kern w:val="0"/>
                <w:sz w:val="24"/>
                <w:szCs w:val="20"/>
                <w:highlight w:val="none"/>
              </w:rPr>
            </w:pPr>
          </w:p>
        </w:tc>
      </w:tr>
      <w:tr w14:paraId="3637EF96">
        <w:tblPrEx>
          <w:tblCellMar>
            <w:top w:w="0" w:type="dxa"/>
            <w:left w:w="108" w:type="dxa"/>
            <w:bottom w:w="0" w:type="dxa"/>
            <w:right w:w="108" w:type="dxa"/>
          </w:tblCellMar>
        </w:tblPrEx>
        <w:trPr>
          <w:cantSplit/>
          <w:trHeight w:val="1037"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786105FC">
            <w:pPr>
              <w:widowControl/>
              <w:suppressAutoHyphens/>
              <w:snapToGrid w:val="0"/>
              <w:spacing w:line="400" w:lineRule="exact"/>
              <w:jc w:val="center"/>
              <w:rPr>
                <w:rFonts w:ascii="宋体" w:hAnsi="宋体"/>
                <w:color w:val="000000"/>
                <w:kern w:val="0"/>
                <w:sz w:val="24"/>
                <w:szCs w:val="20"/>
                <w:highlight w:val="none"/>
              </w:rPr>
            </w:pPr>
            <w:r>
              <w:rPr>
                <w:rFonts w:hint="eastAsia" w:ascii="宋体" w:hAnsi="宋体"/>
                <w:color w:val="000000"/>
                <w:kern w:val="0"/>
                <w:sz w:val="24"/>
                <w:szCs w:val="20"/>
                <w:highlight w:val="none"/>
              </w:rPr>
              <w:t>磋商总报价</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4003CB7D">
            <w:pPr>
              <w:widowControl/>
              <w:suppressAutoHyphens/>
              <w:autoSpaceDE w:val="0"/>
              <w:snapToGrid w:val="0"/>
              <w:spacing w:line="400" w:lineRule="exact"/>
              <w:jc w:val="left"/>
              <w:rPr>
                <w:rFonts w:hint="eastAsia" w:ascii="宋体" w:hAnsi="宋体"/>
                <w:color w:val="000000"/>
                <w:kern w:val="0"/>
                <w:sz w:val="24"/>
                <w:szCs w:val="20"/>
                <w:highlight w:val="none"/>
              </w:rPr>
            </w:pPr>
            <w:r>
              <w:rPr>
                <w:rFonts w:hint="eastAsia" w:ascii="宋体" w:hAnsi="宋体"/>
                <w:color w:val="000000"/>
                <w:kern w:val="0"/>
                <w:sz w:val="24"/>
                <w:szCs w:val="20"/>
                <w:highlight w:val="none"/>
              </w:rPr>
              <w:t>大写：</w:t>
            </w:r>
            <w:r>
              <w:rPr>
                <w:rFonts w:hint="eastAsia" w:ascii="宋体" w:hAnsi="宋体"/>
                <w:color w:val="000000"/>
                <w:kern w:val="0"/>
                <w:sz w:val="24"/>
                <w:szCs w:val="20"/>
                <w:highlight w:val="none"/>
                <w:u w:val="single"/>
                <w:lang w:val="en-US" w:eastAsia="zh-CN"/>
              </w:rPr>
              <w:t xml:space="preserve">           </w:t>
            </w:r>
            <w:r>
              <w:rPr>
                <w:rFonts w:hint="eastAsia" w:ascii="宋体" w:hAnsi="宋体"/>
                <w:color w:val="000000"/>
                <w:kern w:val="0"/>
                <w:sz w:val="24"/>
                <w:szCs w:val="20"/>
                <w:highlight w:val="none"/>
              </w:rPr>
              <w:t>；</w:t>
            </w:r>
          </w:p>
          <w:p w14:paraId="435C47A0">
            <w:pPr>
              <w:widowControl/>
              <w:suppressAutoHyphens/>
              <w:autoSpaceDE w:val="0"/>
              <w:snapToGrid w:val="0"/>
              <w:spacing w:line="400" w:lineRule="exact"/>
              <w:jc w:val="left"/>
              <w:rPr>
                <w:rFonts w:ascii="宋体" w:hAnsi="宋体"/>
                <w:color w:val="000000"/>
                <w:kern w:val="0"/>
                <w:sz w:val="24"/>
                <w:szCs w:val="20"/>
                <w:highlight w:val="none"/>
              </w:rPr>
            </w:pPr>
            <w:r>
              <w:rPr>
                <w:rFonts w:hint="eastAsia" w:ascii="宋体" w:hAnsi="宋体"/>
                <w:color w:val="000000"/>
                <w:kern w:val="0"/>
                <w:sz w:val="24"/>
                <w:szCs w:val="20"/>
                <w:highlight w:val="none"/>
              </w:rPr>
              <w:t>小写：</w:t>
            </w:r>
            <w:r>
              <w:rPr>
                <w:rFonts w:hint="eastAsia" w:ascii="宋体" w:hAnsi="宋体"/>
                <w:color w:val="000000"/>
                <w:kern w:val="0"/>
                <w:sz w:val="24"/>
                <w:szCs w:val="20"/>
                <w:highlight w:val="none"/>
                <w:u w:val="single"/>
                <w:lang w:val="en-US" w:eastAsia="zh-CN"/>
              </w:rPr>
              <w:t xml:space="preserve">           </w:t>
            </w:r>
            <w:r>
              <w:rPr>
                <w:rFonts w:hint="eastAsia" w:ascii="宋体" w:hAnsi="宋体"/>
                <w:color w:val="000000"/>
                <w:kern w:val="0"/>
                <w:sz w:val="24"/>
                <w:szCs w:val="20"/>
                <w:highlight w:val="none"/>
              </w:rPr>
              <w:t>元</w:t>
            </w:r>
          </w:p>
        </w:tc>
      </w:tr>
      <w:tr w14:paraId="13B7F073">
        <w:tblPrEx>
          <w:tblCellMar>
            <w:top w:w="0" w:type="dxa"/>
            <w:left w:w="108" w:type="dxa"/>
            <w:bottom w:w="0" w:type="dxa"/>
            <w:right w:w="108" w:type="dxa"/>
          </w:tblCellMar>
        </w:tblPrEx>
        <w:trPr>
          <w:cantSplit/>
          <w:trHeight w:val="820" w:hRule="atLeast"/>
        </w:trPr>
        <w:tc>
          <w:tcPr>
            <w:tcW w:w="3565" w:type="dxa"/>
            <w:gridSpan w:val="3"/>
            <w:tcBorders>
              <w:top w:val="single" w:color="000000" w:sz="4" w:space="0"/>
              <w:left w:val="single" w:color="000000" w:sz="4" w:space="0"/>
              <w:bottom w:val="single" w:color="000000" w:sz="4" w:space="0"/>
              <w:right w:val="nil"/>
            </w:tcBorders>
            <w:noWrap w:val="0"/>
            <w:vAlign w:val="center"/>
          </w:tcPr>
          <w:p w14:paraId="7D408E2A">
            <w:pPr>
              <w:widowControl/>
              <w:suppressAutoHyphens/>
              <w:snapToGrid w:val="0"/>
              <w:spacing w:line="400" w:lineRule="exact"/>
              <w:jc w:val="center"/>
              <w:rPr>
                <w:rFonts w:hint="eastAsia" w:ascii="宋体" w:hAnsi="宋体" w:eastAsia="宋体"/>
                <w:color w:val="000000"/>
                <w:kern w:val="0"/>
                <w:sz w:val="24"/>
                <w:szCs w:val="20"/>
                <w:highlight w:val="none"/>
                <w:lang w:val="en-US" w:eastAsia="zh-CN"/>
              </w:rPr>
            </w:pPr>
            <w:r>
              <w:rPr>
                <w:rFonts w:hint="eastAsia" w:ascii="宋体" w:hAnsi="宋体"/>
                <w:color w:val="000000"/>
                <w:kern w:val="0"/>
                <w:sz w:val="24"/>
                <w:szCs w:val="20"/>
                <w:highlight w:val="none"/>
              </w:rPr>
              <w:t>质量</w:t>
            </w:r>
            <w:r>
              <w:rPr>
                <w:rFonts w:hint="eastAsia" w:ascii="宋体" w:hAnsi="宋体"/>
                <w:color w:val="000000"/>
                <w:kern w:val="0"/>
                <w:sz w:val="24"/>
                <w:szCs w:val="20"/>
                <w:highlight w:val="none"/>
                <w:lang w:val="en-US" w:eastAsia="zh-CN"/>
              </w:rPr>
              <w:t>要求</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533D58C4">
            <w:pPr>
              <w:widowControl/>
              <w:suppressAutoHyphens/>
              <w:snapToGrid w:val="0"/>
              <w:spacing w:line="400" w:lineRule="exact"/>
              <w:jc w:val="center"/>
              <w:rPr>
                <w:rFonts w:ascii="宋体" w:hAnsi="宋体"/>
                <w:color w:val="000000"/>
                <w:kern w:val="0"/>
                <w:sz w:val="24"/>
                <w:szCs w:val="20"/>
                <w:highlight w:val="none"/>
              </w:rPr>
            </w:pPr>
          </w:p>
        </w:tc>
      </w:tr>
      <w:tr w14:paraId="49698FD0">
        <w:tblPrEx>
          <w:tblCellMar>
            <w:top w:w="0" w:type="dxa"/>
            <w:left w:w="108" w:type="dxa"/>
            <w:bottom w:w="0" w:type="dxa"/>
            <w:right w:w="108" w:type="dxa"/>
          </w:tblCellMar>
        </w:tblPrEx>
        <w:trPr>
          <w:cantSplit/>
          <w:trHeight w:val="758" w:hRule="atLeast"/>
        </w:trPr>
        <w:tc>
          <w:tcPr>
            <w:tcW w:w="3565" w:type="dxa"/>
            <w:gridSpan w:val="3"/>
            <w:tcBorders>
              <w:top w:val="single" w:color="000000" w:sz="4" w:space="0"/>
              <w:left w:val="single" w:color="000000" w:sz="4" w:space="0"/>
              <w:bottom w:val="single" w:color="000000" w:sz="4" w:space="0"/>
              <w:right w:val="nil"/>
            </w:tcBorders>
            <w:noWrap w:val="0"/>
            <w:vAlign w:val="center"/>
          </w:tcPr>
          <w:p w14:paraId="3027F9CD">
            <w:pPr>
              <w:widowControl/>
              <w:suppressAutoHyphens/>
              <w:snapToGrid w:val="0"/>
              <w:spacing w:line="400" w:lineRule="exact"/>
              <w:jc w:val="center"/>
              <w:rPr>
                <w:rFonts w:hint="eastAsia" w:ascii="宋体" w:hAnsi="宋体"/>
                <w:color w:val="000000"/>
                <w:kern w:val="0"/>
                <w:sz w:val="24"/>
                <w:szCs w:val="20"/>
                <w:highlight w:val="none"/>
              </w:rPr>
            </w:pPr>
            <w:r>
              <w:rPr>
                <w:rFonts w:hint="eastAsia" w:ascii="宋体" w:hAnsi="宋体"/>
                <w:color w:val="000000"/>
                <w:kern w:val="0"/>
                <w:sz w:val="24"/>
                <w:szCs w:val="20"/>
                <w:highlight w:val="none"/>
              </w:rPr>
              <w:t>磋商有效期</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5367C15F">
            <w:pPr>
              <w:widowControl/>
              <w:suppressAutoHyphens/>
              <w:snapToGrid w:val="0"/>
              <w:spacing w:line="400" w:lineRule="exact"/>
              <w:jc w:val="center"/>
              <w:rPr>
                <w:rFonts w:ascii="宋体" w:hAnsi="宋体"/>
                <w:color w:val="000000"/>
                <w:kern w:val="0"/>
                <w:sz w:val="24"/>
                <w:szCs w:val="20"/>
                <w:highlight w:val="none"/>
              </w:rPr>
            </w:pPr>
          </w:p>
        </w:tc>
      </w:tr>
      <w:tr w14:paraId="28CA543C">
        <w:tblPrEx>
          <w:tblCellMar>
            <w:top w:w="0" w:type="dxa"/>
            <w:left w:w="108" w:type="dxa"/>
            <w:bottom w:w="0" w:type="dxa"/>
            <w:right w:w="108" w:type="dxa"/>
          </w:tblCellMar>
        </w:tblPrEx>
        <w:trPr>
          <w:cantSplit/>
          <w:trHeight w:val="654" w:hRule="exact"/>
        </w:trPr>
        <w:tc>
          <w:tcPr>
            <w:tcW w:w="3565" w:type="dxa"/>
            <w:gridSpan w:val="3"/>
            <w:tcBorders>
              <w:top w:val="single" w:color="000000" w:sz="4" w:space="0"/>
              <w:left w:val="single" w:color="000000" w:sz="4" w:space="0"/>
              <w:bottom w:val="single" w:color="000000" w:sz="4" w:space="0"/>
              <w:right w:val="nil"/>
            </w:tcBorders>
            <w:noWrap w:val="0"/>
            <w:vAlign w:val="center"/>
          </w:tcPr>
          <w:p w14:paraId="59C8F1CD">
            <w:pPr>
              <w:widowControl/>
              <w:adjustRightInd w:val="0"/>
              <w:snapToGrid w:val="0"/>
              <w:spacing w:line="240" w:lineRule="auto"/>
              <w:jc w:val="center"/>
              <w:rPr>
                <w:rFonts w:hint="eastAsia" w:ascii="宋体" w:hAnsi="宋体" w:eastAsia="宋体"/>
                <w:color w:val="000000"/>
                <w:kern w:val="0"/>
                <w:sz w:val="24"/>
                <w:szCs w:val="20"/>
                <w:highlight w:val="none"/>
                <w:lang w:val="en-US" w:eastAsia="zh-CN"/>
              </w:rPr>
            </w:pPr>
            <w:r>
              <w:rPr>
                <w:rFonts w:hint="eastAsia" w:ascii="宋体" w:hAnsi="宋体"/>
                <w:color w:val="000000"/>
                <w:kern w:val="0"/>
                <w:sz w:val="24"/>
                <w:szCs w:val="20"/>
                <w:highlight w:val="none"/>
                <w:lang w:val="en-US" w:eastAsia="zh-CN"/>
              </w:rPr>
              <w:t>备注</w:t>
            </w:r>
          </w:p>
        </w:tc>
        <w:tc>
          <w:tcPr>
            <w:tcW w:w="5674" w:type="dxa"/>
            <w:gridSpan w:val="4"/>
            <w:tcBorders>
              <w:top w:val="single" w:color="000000" w:sz="4" w:space="0"/>
              <w:left w:val="single" w:color="000000" w:sz="4" w:space="0"/>
              <w:bottom w:val="single" w:color="000000" w:sz="4" w:space="0"/>
              <w:right w:val="single" w:color="000000" w:sz="4" w:space="0"/>
            </w:tcBorders>
            <w:noWrap w:val="0"/>
            <w:vAlign w:val="center"/>
          </w:tcPr>
          <w:p w14:paraId="718A8475">
            <w:pPr>
              <w:widowControl/>
              <w:suppressAutoHyphens/>
              <w:snapToGrid w:val="0"/>
              <w:spacing w:line="400" w:lineRule="exact"/>
              <w:jc w:val="center"/>
              <w:rPr>
                <w:rFonts w:ascii="宋体" w:hAnsi="宋体"/>
                <w:color w:val="000000"/>
                <w:kern w:val="0"/>
                <w:sz w:val="24"/>
                <w:szCs w:val="20"/>
                <w:highlight w:val="none"/>
              </w:rPr>
            </w:pPr>
          </w:p>
        </w:tc>
      </w:tr>
    </w:tbl>
    <w:p w14:paraId="4BA8A232">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cs="宋体"/>
          <w:color w:val="auto"/>
          <w:kern w:val="0"/>
          <w:sz w:val="24"/>
          <w:szCs w:val="24"/>
          <w:highlight w:val="none"/>
          <w:lang w:val="en-US" w:eastAsia="zh-CN"/>
        </w:rPr>
      </w:pPr>
    </w:p>
    <w:p w14:paraId="3446A10A">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35251C3F">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ED7D499">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日</w:t>
      </w:r>
    </w:p>
    <w:p w14:paraId="2BD4AAB0">
      <w:pPr>
        <w:keepNext/>
        <w:keepLines/>
        <w:spacing w:before="260" w:after="260" w:line="415" w:lineRule="auto"/>
        <w:jc w:val="left"/>
        <w:outlineLvl w:val="1"/>
        <w:rPr>
          <w:rFonts w:ascii="宋体" w:hAnsi="宋体"/>
          <w:b/>
          <w:bCs/>
          <w:color w:val="000000"/>
          <w:sz w:val="30"/>
          <w:szCs w:val="30"/>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199AB708">
      <w:pPr>
        <w:keepNext/>
        <w:keepLines/>
        <w:spacing w:before="260" w:after="260" w:line="415" w:lineRule="auto"/>
        <w:jc w:val="center"/>
        <w:outlineLvl w:val="1"/>
        <w:rPr>
          <w:rFonts w:ascii="宋体" w:hAnsi="宋体"/>
          <w:b/>
          <w:bCs/>
          <w:color w:val="000000"/>
          <w:sz w:val="30"/>
          <w:szCs w:val="30"/>
          <w:highlight w:val="none"/>
        </w:rPr>
      </w:pPr>
      <w:r>
        <w:rPr>
          <w:rFonts w:ascii="宋体" w:hAnsi="宋体"/>
          <w:b/>
          <w:bCs/>
          <w:color w:val="000000"/>
          <w:sz w:val="30"/>
          <w:szCs w:val="30"/>
          <w:highlight w:val="none"/>
        </w:rPr>
        <w:br w:type="page"/>
      </w:r>
      <w:r>
        <w:rPr>
          <w:rFonts w:hint="eastAsia" w:ascii="宋体" w:hAnsi="宋体"/>
          <w:b/>
          <w:bCs/>
          <w:color w:val="000000"/>
          <w:sz w:val="30"/>
          <w:szCs w:val="30"/>
          <w:highlight w:val="none"/>
        </w:rPr>
        <w:t>二、法定代表人身份证明</w:t>
      </w:r>
    </w:p>
    <w:p w14:paraId="13EFA9BB">
      <w:pPr>
        <w:spacing w:line="440" w:lineRule="exact"/>
        <w:rPr>
          <w:color w:val="auto"/>
          <w:sz w:val="24"/>
          <w:szCs w:val="24"/>
          <w:highlight w:val="none"/>
          <w:u w:val="singl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rPr>
        <w:t xml:space="preserve">                        </w:t>
      </w:r>
    </w:p>
    <w:p w14:paraId="35B916BF">
      <w:pPr>
        <w:spacing w:line="440" w:lineRule="exact"/>
        <w:rPr>
          <w:color w:val="auto"/>
          <w:sz w:val="24"/>
          <w:szCs w:val="24"/>
          <w:highlight w:val="none"/>
          <w:u w:val="singl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p>
    <w:p w14:paraId="2E88D0F0">
      <w:pPr>
        <w:spacing w:line="440" w:lineRule="exact"/>
        <w:rPr>
          <w:color w:val="auto"/>
          <w:sz w:val="24"/>
          <w:szCs w:val="24"/>
          <w:highlight w:val="none"/>
          <w:u w:val="singl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p>
    <w:p w14:paraId="5AE137CE">
      <w:pPr>
        <w:spacing w:line="440" w:lineRule="exact"/>
        <w:rPr>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94C5E95">
      <w:pPr>
        <w:spacing w:line="440" w:lineRule="exact"/>
        <w:rPr>
          <w:color w:val="auto"/>
          <w:sz w:val="24"/>
          <w:szCs w:val="24"/>
          <w:highlight w:val="none"/>
          <w:u w:val="singl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p>
    <w:p w14:paraId="128F380A">
      <w:pPr>
        <w:spacing w:line="440" w:lineRule="exact"/>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性别：</w:t>
      </w:r>
      <w:r>
        <w:rPr>
          <w:rFonts w:hint="eastAsia" w:ascii="宋体" w:hAnsi="宋体" w:eastAsia="宋体" w:cs="宋体"/>
          <w:color w:val="auto"/>
          <w:sz w:val="24"/>
          <w:szCs w:val="24"/>
          <w:highlight w:val="none"/>
          <w:u w:val="single"/>
        </w:rPr>
        <w:t xml:space="preserve">             </w:t>
      </w:r>
    </w:p>
    <w:p w14:paraId="7ABAC275">
      <w:pPr>
        <w:spacing w:line="440" w:lineRule="exact"/>
        <w:rPr>
          <w:color w:val="auto"/>
          <w:sz w:val="24"/>
          <w:szCs w:val="24"/>
          <w:highlight w:val="none"/>
          <w:u w:val="single"/>
        </w:rPr>
      </w:pPr>
      <w:r>
        <w:rPr>
          <w:rFonts w:hint="eastAsia" w:ascii="宋体" w:hAnsi="宋体" w:eastAsia="宋体" w:cs="宋体"/>
          <w:color w:val="auto"/>
          <w:sz w:val="24"/>
          <w:szCs w:val="24"/>
          <w:highlight w:val="none"/>
        </w:rPr>
        <w:t>年龄：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42C0408C">
      <w:pPr>
        <w:spacing w:line="440" w:lineRule="exact"/>
        <w:rPr>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响应人</w:t>
      </w:r>
      <w:r>
        <w:rPr>
          <w:rFonts w:hint="eastAsia" w:ascii="宋体" w:hAnsi="宋体" w:eastAsia="宋体" w:cs="宋体"/>
          <w:color w:val="auto"/>
          <w:sz w:val="24"/>
          <w:szCs w:val="24"/>
          <w:highlight w:val="none"/>
          <w:u w:val="single"/>
        </w:rPr>
        <w:t xml:space="preserve">名称）                     </w:t>
      </w:r>
      <w:r>
        <w:rPr>
          <w:rFonts w:hint="eastAsia" w:ascii="宋体" w:hAnsi="宋体" w:eastAsia="宋体" w:cs="宋体"/>
          <w:color w:val="auto"/>
          <w:sz w:val="24"/>
          <w:szCs w:val="24"/>
          <w:highlight w:val="none"/>
        </w:rPr>
        <w:t>的法定代表人。</w:t>
      </w:r>
    </w:p>
    <w:p w14:paraId="1B1CD08A">
      <w:pPr>
        <w:spacing w:line="440" w:lineRule="exact"/>
        <w:ind w:firstLine="480" w:firstLineChars="200"/>
        <w:rPr>
          <w:rFonts w:hint="eastAsia" w:ascii="宋体" w:hAnsi="宋体" w:eastAsia="宋体" w:cs="宋体"/>
          <w:color w:val="auto"/>
          <w:sz w:val="24"/>
          <w:szCs w:val="24"/>
          <w:highlight w:val="none"/>
        </w:rPr>
      </w:pPr>
    </w:p>
    <w:p w14:paraId="72FB2D7A">
      <w:pPr>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特此证明。</w:t>
      </w:r>
    </w:p>
    <w:p w14:paraId="3927B97A">
      <w:pPr>
        <w:widowControl/>
        <w:spacing w:line="480" w:lineRule="auto"/>
        <w:ind w:right="480"/>
        <w:jc w:val="left"/>
        <w:rPr>
          <w:rFonts w:hint="eastAsia" w:ascii="宋体" w:hAnsi="宋体"/>
          <w:color w:val="000000"/>
          <w:kern w:val="0"/>
          <w:sz w:val="24"/>
          <w:szCs w:val="20"/>
          <w:highlight w:val="none"/>
        </w:rPr>
      </w:pPr>
    </w:p>
    <w:p w14:paraId="4988A85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177B9D34">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09B522F9">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5F622E69">
      <w:pPr>
        <w:widowControl/>
        <w:spacing w:line="240" w:lineRule="auto"/>
        <w:jc w:val="left"/>
        <w:rPr>
          <w:rFonts w:hint="eastAsia" w:ascii="Times New Roman" w:hAnsi="Times New Roman"/>
          <w:color w:val="000000"/>
          <w:kern w:val="0"/>
          <w:sz w:val="20"/>
          <w:szCs w:val="20"/>
          <w:highlight w:val="none"/>
        </w:rPr>
      </w:pPr>
    </w:p>
    <w:p w14:paraId="3DB12422">
      <w:pPr>
        <w:widowControl/>
        <w:spacing w:line="240" w:lineRule="auto"/>
        <w:jc w:val="left"/>
        <w:rPr>
          <w:rFonts w:hint="eastAsia" w:ascii="Times New Roman" w:hAnsi="Times New Roman"/>
          <w:color w:val="000000"/>
          <w:kern w:val="0"/>
          <w:sz w:val="20"/>
          <w:szCs w:val="20"/>
          <w:highlight w:val="none"/>
        </w:rPr>
      </w:pPr>
    </w:p>
    <w:p w14:paraId="52E503A2">
      <w:pPr>
        <w:widowControl/>
        <w:spacing w:line="480" w:lineRule="auto"/>
        <w:ind w:firstLine="2409" w:firstLineChars="1000"/>
        <w:jc w:val="left"/>
        <w:rPr>
          <w:rFonts w:hint="eastAsia" w:ascii="宋体" w:hAnsi="宋体"/>
          <w:b/>
          <w:color w:val="000000"/>
          <w:kern w:val="0"/>
          <w:sz w:val="24"/>
          <w:szCs w:val="24"/>
          <w:highlight w:val="none"/>
        </w:rPr>
      </w:pPr>
    </w:p>
    <w:p w14:paraId="691B5F10">
      <w:pPr>
        <w:widowControl/>
        <w:spacing w:line="480" w:lineRule="auto"/>
        <w:ind w:firstLine="2409" w:firstLineChars="1000"/>
        <w:jc w:val="left"/>
        <w:rPr>
          <w:rFonts w:hint="eastAsia" w:ascii="宋体" w:hAnsi="宋体"/>
          <w:b/>
          <w:color w:val="000000"/>
          <w:kern w:val="0"/>
          <w:sz w:val="24"/>
          <w:szCs w:val="24"/>
          <w:highlight w:val="none"/>
        </w:rPr>
      </w:pPr>
      <w:r>
        <w:rPr>
          <w:rFonts w:hint="eastAsia" w:ascii="宋体" w:hAnsi="宋体"/>
          <w:b/>
          <w:color w:val="000000"/>
          <w:kern w:val="0"/>
          <w:sz w:val="24"/>
          <w:szCs w:val="24"/>
          <w:highlight w:val="none"/>
        </w:rPr>
        <w:t>（后附法定代表人身份证扫描件）</w:t>
      </w:r>
    </w:p>
    <w:p w14:paraId="1C102D62">
      <w:pPr>
        <w:widowControl/>
        <w:spacing w:line="240" w:lineRule="auto"/>
        <w:jc w:val="left"/>
        <w:rPr>
          <w:rFonts w:ascii="Times New Roman" w:hAnsi="Times New Roman"/>
          <w:color w:val="000000"/>
          <w:kern w:val="0"/>
          <w:sz w:val="20"/>
          <w:szCs w:val="20"/>
          <w:highlight w:val="none"/>
        </w:rPr>
      </w:pPr>
    </w:p>
    <w:p w14:paraId="4E1F3D7A">
      <w:pPr>
        <w:widowControl/>
        <w:spacing w:line="240" w:lineRule="auto"/>
        <w:jc w:val="left"/>
        <w:rPr>
          <w:rFonts w:ascii="Times New Roman" w:hAnsi="Times New Roman"/>
          <w:color w:val="000000"/>
          <w:kern w:val="0"/>
          <w:sz w:val="20"/>
          <w:szCs w:val="20"/>
          <w:highlight w:val="none"/>
        </w:rPr>
      </w:pPr>
    </w:p>
    <w:p w14:paraId="6C54DBFA">
      <w:pPr>
        <w:widowControl/>
        <w:spacing w:line="240" w:lineRule="auto"/>
        <w:jc w:val="left"/>
        <w:rPr>
          <w:rFonts w:hint="eastAsia" w:ascii="Times New Roman" w:hAnsi="Times New Roman"/>
          <w:color w:val="000000"/>
          <w:kern w:val="0"/>
          <w:sz w:val="20"/>
          <w:szCs w:val="20"/>
          <w:highlight w:val="none"/>
        </w:rPr>
      </w:pPr>
    </w:p>
    <w:p w14:paraId="501AE728">
      <w:pPr>
        <w:widowControl/>
        <w:spacing w:line="240" w:lineRule="auto"/>
        <w:jc w:val="left"/>
        <w:rPr>
          <w:rFonts w:hint="eastAsia" w:ascii="Times New Roman" w:hAnsi="Times New Roman"/>
          <w:color w:val="000000"/>
          <w:kern w:val="0"/>
          <w:sz w:val="20"/>
          <w:szCs w:val="20"/>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147F5A7B">
      <w:pPr>
        <w:keepNext/>
        <w:keepLines/>
        <w:spacing w:before="260" w:after="260" w:line="415" w:lineRule="auto"/>
        <w:jc w:val="center"/>
        <w:outlineLvl w:val="1"/>
        <w:rPr>
          <w:rFonts w:ascii="宋体" w:hAnsi="宋体"/>
          <w:b/>
          <w:bCs/>
          <w:color w:val="000000"/>
          <w:sz w:val="24"/>
          <w:szCs w:val="32"/>
          <w:highlight w:val="none"/>
        </w:rPr>
      </w:pPr>
      <w:r>
        <w:rPr>
          <w:rFonts w:hint="eastAsia" w:ascii="宋体" w:hAnsi="宋体"/>
          <w:b/>
          <w:bCs/>
          <w:color w:val="000000"/>
          <w:sz w:val="30"/>
          <w:szCs w:val="30"/>
          <w:highlight w:val="none"/>
        </w:rPr>
        <w:br w:type="page"/>
      </w:r>
      <w:r>
        <w:rPr>
          <w:rFonts w:hint="eastAsia" w:ascii="宋体" w:hAnsi="宋体"/>
          <w:b/>
          <w:bCs/>
          <w:color w:val="000000"/>
          <w:sz w:val="30"/>
          <w:szCs w:val="30"/>
          <w:highlight w:val="none"/>
        </w:rPr>
        <w:t>三、授权委托书</w:t>
      </w:r>
    </w:p>
    <w:p w14:paraId="0E1B5208">
      <w:pPr>
        <w:topLinePunct/>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（姓名）     </w:t>
      </w: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响应人</w:t>
      </w:r>
      <w:r>
        <w:rPr>
          <w:rFonts w:hint="eastAsia" w:ascii="宋体" w:hAnsi="宋体" w:eastAsia="宋体" w:cs="宋体"/>
          <w:color w:val="auto"/>
          <w:sz w:val="24"/>
          <w:szCs w:val="24"/>
          <w:highlight w:val="none"/>
          <w:u w:val="single"/>
        </w:rPr>
        <w:t xml:space="preserve">名称）    </w:t>
      </w:r>
      <w:r>
        <w:rPr>
          <w:rFonts w:hint="eastAsia" w:ascii="宋体" w:hAnsi="宋体" w:eastAsia="宋体" w:cs="宋体"/>
          <w:color w:val="auto"/>
          <w:sz w:val="24"/>
          <w:szCs w:val="24"/>
          <w:highlight w:val="none"/>
        </w:rPr>
        <w:t>的法定代表人，现委托</w:t>
      </w:r>
      <w:r>
        <w:rPr>
          <w:rFonts w:hint="eastAsia" w:ascii="宋体" w:hAnsi="宋体" w:eastAsia="宋体" w:cs="宋体"/>
          <w:color w:val="auto"/>
          <w:sz w:val="24"/>
          <w:szCs w:val="24"/>
          <w:highlight w:val="none"/>
          <w:u w:val="single"/>
        </w:rPr>
        <w:t xml:space="preserve">（姓名）    </w:t>
      </w:r>
      <w:r>
        <w:rPr>
          <w:rFonts w:hint="eastAsia" w:ascii="宋体" w:hAnsi="宋体" w:eastAsia="宋体" w:cs="宋体"/>
          <w:color w:val="auto"/>
          <w:sz w:val="24"/>
          <w:szCs w:val="24"/>
          <w:highlight w:val="none"/>
        </w:rPr>
        <w:t>为我方代理人。代理人根据授权，以我方名义签署、澄清、说明、补正、递交、撤回、修改</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文件、签订合同和处理有关事宜，其法律后果由我方承担。</w:t>
      </w:r>
    </w:p>
    <w:p w14:paraId="209A6A67">
      <w:pPr>
        <w:spacing w:line="440" w:lineRule="exact"/>
        <w:rPr>
          <w:color w:val="auto"/>
          <w:sz w:val="24"/>
          <w:szCs w:val="24"/>
          <w:highlight w:val="none"/>
        </w:rPr>
      </w:pPr>
      <w:r>
        <w:rPr>
          <w:rFonts w:hint="eastAsia" w:ascii="宋体" w:hAnsi="宋体" w:eastAsia="宋体" w:cs="宋体"/>
          <w:color w:val="auto"/>
          <w:sz w:val="24"/>
          <w:szCs w:val="24"/>
          <w:highlight w:val="none"/>
        </w:rPr>
        <w:t>委托期限：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323E8E2">
      <w:pPr>
        <w:spacing w:line="440" w:lineRule="exact"/>
        <w:ind w:firstLine="480" w:firstLineChars="200"/>
        <w:rPr>
          <w:color w:val="auto"/>
          <w:sz w:val="24"/>
          <w:szCs w:val="24"/>
          <w:highlight w:val="none"/>
        </w:rPr>
      </w:pPr>
      <w:r>
        <w:rPr>
          <w:rFonts w:hint="eastAsia" w:ascii="宋体" w:hAnsi="宋体" w:eastAsia="宋体" w:cs="宋体"/>
          <w:color w:val="auto"/>
          <w:sz w:val="24"/>
          <w:szCs w:val="24"/>
          <w:highlight w:val="none"/>
        </w:rPr>
        <w:t>代理人无转委托权。</w:t>
      </w:r>
    </w:p>
    <w:p w14:paraId="073E1ABE">
      <w:pPr>
        <w:spacing w:line="440" w:lineRule="exact"/>
        <w:ind w:firstLine="480" w:firstLineChars="200"/>
        <w:rPr>
          <w:color w:val="auto"/>
          <w:highlight w:val="none"/>
        </w:rPr>
      </w:pPr>
      <w:r>
        <w:rPr>
          <w:rFonts w:hint="eastAsia" w:ascii="宋体" w:hAnsi="宋体" w:eastAsia="宋体" w:cs="宋体"/>
          <w:color w:val="auto"/>
          <w:sz w:val="24"/>
          <w:szCs w:val="24"/>
          <w:highlight w:val="none"/>
        </w:rPr>
        <w:t>附：法定代表人身份证明及委托代理人身份证明</w:t>
      </w:r>
    </w:p>
    <w:p w14:paraId="7857EDC2">
      <w:pPr>
        <w:spacing w:line="440" w:lineRule="exact"/>
        <w:rPr>
          <w:color w:val="auto"/>
          <w:highlight w:val="none"/>
        </w:rPr>
      </w:pPr>
    </w:p>
    <w:p w14:paraId="63A60356">
      <w:pPr>
        <w:spacing w:line="440" w:lineRule="exact"/>
        <w:rPr>
          <w:color w:val="auto"/>
          <w:highlight w:val="none"/>
        </w:rPr>
      </w:pPr>
    </w:p>
    <w:p w14:paraId="42123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0402AB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39B49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1F90A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62AAB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660A2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7A938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right"/>
        <w:textAlignment w:val="auto"/>
        <w:rPr>
          <w:rFonts w:hint="eastAsia" w:ascii="宋体" w:hAnsi="宋体" w:eastAsia="宋体" w:cs="宋体"/>
          <w:color w:val="auto"/>
          <w:kern w:val="2"/>
          <w:sz w:val="24"/>
          <w:szCs w:val="24"/>
          <w:highlight w:val="none"/>
          <w:lang w:val="en-US" w:eastAsia="zh-CN" w:bidi="ar"/>
        </w:rPr>
      </w:pPr>
    </w:p>
    <w:p w14:paraId="4F91D6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cs="宋体"/>
          <w:color w:val="auto"/>
          <w:kern w:val="2"/>
          <w:sz w:val="24"/>
          <w:szCs w:val="24"/>
          <w:highlight w:val="none"/>
          <w:lang w:val="en-US" w:eastAsia="zh-CN" w:bidi="ar"/>
        </w:rPr>
        <w:t xml:space="preserve">                              响应人</w:t>
      </w:r>
      <w:r>
        <w:rPr>
          <w:rFonts w:hint="eastAsia" w:ascii="宋体" w:hAnsi="宋体" w:eastAsia="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（盖单位章）</w:t>
      </w:r>
    </w:p>
    <w:p w14:paraId="71B8D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法定代表人：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（签字</w:t>
      </w:r>
      <w:r>
        <w:rPr>
          <w:rFonts w:hint="eastAsia" w:ascii="宋体" w:hAnsi="宋体" w:eastAsia="宋体" w:cs="宋体"/>
          <w:color w:val="auto"/>
          <w:highlight w:val="none"/>
          <w:lang w:val="en-US" w:eastAsia="zh-CN"/>
        </w:rPr>
        <w:t>或</w:t>
      </w:r>
      <w:r>
        <w:rPr>
          <w:rFonts w:hint="eastAsia" w:ascii="宋体" w:hAnsi="宋体" w:eastAsia="宋体" w:cs="宋体"/>
          <w:color w:val="auto"/>
          <w:kern w:val="2"/>
          <w:sz w:val="24"/>
          <w:szCs w:val="24"/>
          <w:highlight w:val="none"/>
          <w:lang w:val="en-US" w:eastAsia="zh-CN" w:bidi="ar"/>
        </w:rPr>
        <w:t>盖章）</w:t>
      </w:r>
    </w:p>
    <w:p w14:paraId="632FB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080" w:firstLineChars="1700"/>
        <w:jc w:val="both"/>
        <w:textAlignment w:val="auto"/>
        <w:rPr>
          <w:rFonts w:hint="default" w:ascii="Times New Roman" w:hAnsi="Times New Roman" w:cs="Times New Roman"/>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身份证号码：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p>
    <w:p w14:paraId="0FB5F7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default" w:ascii="Times New Roman" w:hAnsi="Times New Roman"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委托代理人：</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（签字</w:t>
      </w:r>
      <w:r>
        <w:rPr>
          <w:rFonts w:hint="eastAsia" w:ascii="宋体" w:hAnsi="宋体" w:eastAsia="宋体" w:cs="宋体"/>
          <w:color w:val="auto"/>
          <w:highlight w:val="none"/>
          <w:lang w:val="en-US" w:eastAsia="zh-CN"/>
        </w:rPr>
        <w:t>或</w:t>
      </w:r>
      <w:r>
        <w:rPr>
          <w:rFonts w:hint="eastAsia" w:ascii="宋体" w:hAnsi="宋体" w:eastAsia="宋体" w:cs="宋体"/>
          <w:color w:val="auto"/>
          <w:kern w:val="2"/>
          <w:sz w:val="24"/>
          <w:szCs w:val="24"/>
          <w:highlight w:val="none"/>
          <w:lang w:val="en-US" w:eastAsia="zh-CN" w:bidi="ar"/>
        </w:rPr>
        <w:t>盖章）</w:t>
      </w:r>
      <w:r>
        <w:rPr>
          <w:rFonts w:hint="default" w:ascii="Times New Roman" w:hAnsi="Times New Roman" w:eastAsia="宋体" w:cs="Times New Roman"/>
          <w:color w:val="auto"/>
          <w:kern w:val="2"/>
          <w:sz w:val="24"/>
          <w:szCs w:val="24"/>
          <w:highlight w:val="none"/>
          <w:lang w:val="en-US" w:eastAsia="zh-CN" w:bidi="ar"/>
        </w:rPr>
        <w:t xml:space="preserve"> </w:t>
      </w:r>
    </w:p>
    <w:p w14:paraId="062D2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080" w:firstLineChars="1700"/>
        <w:jc w:val="both"/>
        <w:textAlignment w:val="auto"/>
        <w:rPr>
          <w:rFonts w:hint="eastAsia" w:ascii="宋体" w:hAnsi="宋体" w:eastAsia="宋体" w:cs="宋体"/>
          <w:color w:val="auto"/>
          <w:kern w:val="2"/>
          <w:sz w:val="24"/>
          <w:szCs w:val="24"/>
          <w:highlight w:val="none"/>
          <w:u w:val="single"/>
          <w:lang w:val="en-US" w:eastAsia="zh-CN" w:bidi="ar"/>
        </w:rPr>
      </w:pPr>
      <w:r>
        <w:rPr>
          <w:rFonts w:hint="eastAsia" w:ascii="宋体" w:hAnsi="宋体" w:eastAsia="宋体" w:cs="宋体"/>
          <w:color w:val="auto"/>
          <w:kern w:val="2"/>
          <w:sz w:val="24"/>
          <w:szCs w:val="24"/>
          <w:highlight w:val="none"/>
          <w:lang w:val="en-US" w:eastAsia="zh-CN" w:bidi="ar"/>
        </w:rPr>
        <w:t>身份证号码：</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u w:val="single"/>
          <w:lang w:val="en-US" w:eastAsia="zh-CN" w:bidi="ar"/>
        </w:rPr>
        <w:t xml:space="preserve">  </w:t>
      </w:r>
    </w:p>
    <w:p w14:paraId="0E1FD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default" w:ascii="Times New Roman" w:hAnsi="Times New Roman" w:eastAsia="黑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 xml:space="preserve">  日    </w:t>
      </w:r>
      <w:r>
        <w:rPr>
          <w:rFonts w:hint="eastAsia" w:ascii="宋体" w:hAnsi="宋体" w:cs="宋体"/>
          <w:color w:val="auto"/>
          <w:kern w:val="2"/>
          <w:sz w:val="24"/>
          <w:szCs w:val="24"/>
          <w:highlight w:val="none"/>
          <w:lang w:val="en-US" w:eastAsia="zh-CN" w:bidi="ar"/>
        </w:rPr>
        <w:t xml:space="preserve">  </w:t>
      </w:r>
      <w:r>
        <w:rPr>
          <w:rFonts w:hint="eastAsia" w:ascii="宋体" w:hAnsi="宋体" w:eastAsia="宋体" w:cs="宋体"/>
          <w:color w:val="auto"/>
          <w:kern w:val="2"/>
          <w:sz w:val="24"/>
          <w:szCs w:val="24"/>
          <w:highlight w:val="none"/>
          <w:lang w:val="en-US" w:eastAsia="zh-CN" w:bidi="ar"/>
        </w:rPr>
        <w:t>期：</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年</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月</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日</w:t>
      </w:r>
    </w:p>
    <w:p w14:paraId="68623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highlight w:val="none"/>
        </w:rPr>
      </w:pPr>
    </w:p>
    <w:p w14:paraId="61D217BE">
      <w:pPr>
        <w:spacing w:line="360" w:lineRule="auto"/>
        <w:rPr>
          <w:rFonts w:hint="eastAsia" w:ascii="宋体" w:hAnsi="宋体" w:eastAsia="宋体" w:cs="宋体"/>
          <w:color w:val="000000"/>
          <w:sz w:val="24"/>
          <w:szCs w:val="24"/>
          <w:highlight w:val="none"/>
        </w:rPr>
      </w:pPr>
    </w:p>
    <w:p w14:paraId="057B1054">
      <w:pPr>
        <w:spacing w:after="312" w:afterLines="100" w:line="360" w:lineRule="auto"/>
        <w:ind w:firstLine="420" w:firstLineChars="200"/>
        <w:rPr>
          <w:rFonts w:hint="eastAsia" w:ascii="宋体" w:hAnsi="宋体" w:eastAsia="宋体" w:cs="宋体"/>
          <w:color w:val="000000"/>
          <w:sz w:val="24"/>
          <w:szCs w:val="24"/>
          <w:highlight w:val="none"/>
        </w:rPr>
      </w:pPr>
      <w:r>
        <w:rPr>
          <w:rFonts w:hint="eastAsia" w:ascii="宋体" w:hAnsi="宋体" w:eastAsia="宋体" w:cs="宋体"/>
          <w:color w:val="auto"/>
          <w:highlight w:val="none"/>
          <w:lang w:val="en-US" w:eastAsia="zh-CN"/>
        </w:rPr>
        <w:t>注：因本项目为电子标，委托代理人无法手写签字，可以电脑打印字体为准</w:t>
      </w:r>
      <w:r>
        <w:rPr>
          <w:rFonts w:hint="eastAsia" w:ascii="宋体" w:hAnsi="宋体" w:eastAsia="宋体" w:cs="宋体"/>
          <w:color w:val="auto"/>
          <w:highlight w:val="none"/>
          <w:lang w:eastAsia="zh-CN"/>
        </w:rPr>
        <w:t>并</w:t>
      </w:r>
      <w:r>
        <w:rPr>
          <w:rFonts w:hint="eastAsia" w:ascii="宋体" w:hAnsi="宋体" w:eastAsia="宋体" w:cs="宋体"/>
          <w:color w:val="auto"/>
          <w:highlight w:val="none"/>
          <w:lang w:val="en-US" w:eastAsia="zh-CN"/>
        </w:rPr>
        <w:t>以法定代表人签章为准。</w:t>
      </w:r>
    </w:p>
    <w:p w14:paraId="5F726FC3">
      <w:pPr>
        <w:spacing w:line="360" w:lineRule="auto"/>
        <w:jc w:val="right"/>
        <w:rPr>
          <w:rFonts w:hint="eastAsia" w:ascii="宋体" w:hAnsi="宋体" w:eastAsia="宋体" w:cs="宋体"/>
          <w:color w:val="000000"/>
          <w:sz w:val="24"/>
          <w:szCs w:val="24"/>
          <w:highlight w:val="none"/>
        </w:rPr>
      </w:pPr>
    </w:p>
    <w:p w14:paraId="2B83732E">
      <w:pPr>
        <w:widowControl/>
        <w:numPr>
          <w:ilvl w:val="0"/>
          <w:numId w:val="0"/>
        </w:numPr>
        <w:spacing w:line="240" w:lineRule="auto"/>
        <w:ind w:leftChars="0"/>
        <w:jc w:val="center"/>
        <w:rPr>
          <w:rFonts w:hint="eastAsia" w:ascii="宋体" w:hAnsi="宋体" w:eastAsia="宋体" w:cs="Times New Roman"/>
          <w:b/>
          <w:bCs/>
          <w:color w:val="000000"/>
          <w:sz w:val="30"/>
          <w:szCs w:val="30"/>
          <w:highlight w:val="none"/>
          <w:lang w:eastAsia="zh-CN"/>
        </w:rPr>
      </w:pPr>
      <w:r>
        <w:rPr>
          <w:rFonts w:ascii="Times New Roman" w:hAnsi="Times New Roman"/>
          <w:color w:val="000000"/>
          <w:kern w:val="0"/>
          <w:sz w:val="20"/>
          <w:szCs w:val="20"/>
          <w:highlight w:val="none"/>
        </w:rPr>
        <w:br w:type="page"/>
      </w:r>
      <w:r>
        <w:rPr>
          <w:rFonts w:hint="eastAsia" w:ascii="宋体" w:hAnsi="宋体" w:eastAsia="宋体" w:cs="Times New Roman"/>
          <w:b/>
          <w:bCs/>
          <w:color w:val="000000"/>
          <w:sz w:val="30"/>
          <w:szCs w:val="30"/>
          <w:highlight w:val="none"/>
          <w:lang w:val="en-US" w:eastAsia="zh-CN"/>
        </w:rPr>
        <w:t>四、</w:t>
      </w:r>
      <w:r>
        <w:rPr>
          <w:rFonts w:hint="eastAsia" w:ascii="宋体" w:hAnsi="宋体" w:eastAsia="宋体" w:cs="Times New Roman"/>
          <w:b/>
          <w:bCs/>
          <w:color w:val="000000"/>
          <w:sz w:val="30"/>
          <w:szCs w:val="30"/>
          <w:highlight w:val="none"/>
          <w:lang w:eastAsia="zh-CN"/>
        </w:rPr>
        <w:t>基本存款账户信息</w:t>
      </w:r>
    </w:p>
    <w:p w14:paraId="0EFB81AB">
      <w:pPr>
        <w:bidi w:val="0"/>
        <w:rPr>
          <w:highlight w:val="none"/>
        </w:rPr>
      </w:pPr>
    </w:p>
    <w:p w14:paraId="2FB74829">
      <w:pPr>
        <w:bidi w:val="0"/>
        <w:rPr>
          <w:highlight w:val="none"/>
        </w:rPr>
      </w:pPr>
    </w:p>
    <w:p w14:paraId="2578BF64">
      <w:pPr>
        <w:bidi w:val="0"/>
        <w:rPr>
          <w:highlight w:val="none"/>
        </w:rPr>
      </w:pPr>
    </w:p>
    <w:p w14:paraId="68E86F03">
      <w:pPr>
        <w:widowControl/>
        <w:numPr>
          <w:ilvl w:val="0"/>
          <w:numId w:val="0"/>
        </w:numPr>
        <w:spacing w:line="240" w:lineRule="auto"/>
        <w:ind w:leftChars="0"/>
        <w:jc w:val="center"/>
        <w:rPr>
          <w:rFonts w:hint="eastAsia" w:ascii="宋体" w:hAnsi="宋体"/>
          <w:b/>
          <w:bCs/>
          <w:color w:val="000000"/>
          <w:sz w:val="30"/>
          <w:szCs w:val="30"/>
          <w:highlight w:val="none"/>
        </w:rPr>
      </w:pPr>
      <w:r>
        <w:rPr>
          <w:rFonts w:ascii="Times New Roman" w:hAnsi="Times New Roman"/>
          <w:color w:val="000000"/>
          <w:kern w:val="0"/>
          <w:sz w:val="20"/>
          <w:szCs w:val="20"/>
          <w:highlight w:val="none"/>
        </w:rPr>
        <w:br w:type="page"/>
      </w:r>
      <w:r>
        <w:rPr>
          <w:rFonts w:hint="eastAsia" w:ascii="宋体" w:hAnsi="宋体"/>
          <w:b/>
          <w:bCs/>
          <w:color w:val="000000"/>
          <w:sz w:val="30"/>
          <w:szCs w:val="30"/>
          <w:highlight w:val="none"/>
          <w:lang w:val="en-US" w:eastAsia="zh-CN"/>
        </w:rPr>
        <w:t>五</w:t>
      </w:r>
      <w:r>
        <w:rPr>
          <w:rFonts w:hint="eastAsia" w:ascii="宋体" w:hAnsi="宋体"/>
          <w:b/>
          <w:bCs/>
          <w:color w:val="000000"/>
          <w:sz w:val="30"/>
          <w:szCs w:val="30"/>
          <w:highlight w:val="none"/>
        </w:rPr>
        <w:t>、已标价工程量清单</w:t>
      </w:r>
    </w:p>
    <w:p w14:paraId="63025AC9">
      <w:pPr>
        <w:widowControl/>
        <w:spacing w:line="440" w:lineRule="atLeast"/>
        <w:ind w:firstLine="480" w:firstLineChars="200"/>
        <w:jc w:val="center"/>
        <w:rPr>
          <w:rFonts w:hint="eastAsia" w:ascii="宋体" w:hAnsi="宋体" w:eastAsia="宋体"/>
          <w:color w:val="000000"/>
          <w:kern w:val="0"/>
          <w:sz w:val="24"/>
          <w:szCs w:val="20"/>
          <w:highlight w:val="none"/>
          <w:lang w:eastAsia="zh-CN"/>
        </w:rPr>
      </w:pPr>
    </w:p>
    <w:p w14:paraId="68161783">
      <w:pPr>
        <w:widowControl/>
        <w:spacing w:line="440" w:lineRule="atLeast"/>
        <w:ind w:firstLine="480" w:firstLineChars="200"/>
        <w:jc w:val="center"/>
        <w:rPr>
          <w:rFonts w:ascii="宋体" w:hAnsi="宋体"/>
          <w:color w:val="000000"/>
          <w:kern w:val="0"/>
          <w:sz w:val="24"/>
          <w:szCs w:val="20"/>
          <w:highlight w:val="none"/>
        </w:rPr>
      </w:pPr>
    </w:p>
    <w:p w14:paraId="7680E637">
      <w:pPr>
        <w:widowControl/>
        <w:spacing w:line="440" w:lineRule="atLeast"/>
        <w:ind w:firstLine="480" w:firstLineChars="200"/>
        <w:jc w:val="center"/>
        <w:rPr>
          <w:rFonts w:ascii="宋体" w:hAnsi="宋体"/>
          <w:color w:val="000000"/>
          <w:kern w:val="0"/>
          <w:sz w:val="24"/>
          <w:szCs w:val="20"/>
          <w:highlight w:val="none"/>
        </w:rPr>
      </w:pPr>
    </w:p>
    <w:p w14:paraId="25797AF8">
      <w:pPr>
        <w:widowControl/>
        <w:spacing w:line="440" w:lineRule="atLeast"/>
        <w:ind w:firstLine="480" w:firstLineChars="200"/>
        <w:jc w:val="center"/>
        <w:rPr>
          <w:rFonts w:ascii="宋体" w:hAnsi="宋体"/>
          <w:color w:val="000000"/>
          <w:kern w:val="0"/>
          <w:sz w:val="24"/>
          <w:szCs w:val="20"/>
          <w:highlight w:val="none"/>
        </w:rPr>
      </w:pPr>
    </w:p>
    <w:p w14:paraId="173490E5">
      <w:pPr>
        <w:widowControl/>
        <w:spacing w:line="440" w:lineRule="atLeast"/>
        <w:ind w:firstLine="480" w:firstLineChars="200"/>
        <w:jc w:val="center"/>
        <w:rPr>
          <w:rFonts w:ascii="宋体" w:hAnsi="宋体"/>
          <w:color w:val="000000"/>
          <w:kern w:val="0"/>
          <w:sz w:val="24"/>
          <w:szCs w:val="20"/>
          <w:highlight w:val="none"/>
        </w:rPr>
      </w:pPr>
    </w:p>
    <w:p w14:paraId="03437B0C">
      <w:pPr>
        <w:widowControl/>
        <w:spacing w:line="440" w:lineRule="atLeast"/>
        <w:ind w:firstLine="480" w:firstLineChars="200"/>
        <w:jc w:val="center"/>
        <w:rPr>
          <w:rFonts w:ascii="宋体" w:hAnsi="宋体"/>
          <w:color w:val="000000"/>
          <w:kern w:val="0"/>
          <w:sz w:val="24"/>
          <w:szCs w:val="20"/>
          <w:highlight w:val="none"/>
        </w:rPr>
      </w:pPr>
    </w:p>
    <w:p w14:paraId="15698E6B">
      <w:pPr>
        <w:widowControl/>
        <w:spacing w:line="440" w:lineRule="atLeast"/>
        <w:ind w:firstLine="480" w:firstLineChars="200"/>
        <w:jc w:val="center"/>
        <w:rPr>
          <w:rFonts w:ascii="宋体" w:hAnsi="宋体"/>
          <w:color w:val="000000"/>
          <w:kern w:val="0"/>
          <w:sz w:val="24"/>
          <w:szCs w:val="20"/>
          <w:highlight w:val="none"/>
        </w:rPr>
      </w:pPr>
    </w:p>
    <w:p w14:paraId="053A900F">
      <w:pPr>
        <w:widowControl/>
        <w:spacing w:line="440" w:lineRule="atLeast"/>
        <w:ind w:firstLine="480" w:firstLineChars="200"/>
        <w:jc w:val="center"/>
        <w:rPr>
          <w:rFonts w:ascii="宋体" w:hAnsi="宋体"/>
          <w:color w:val="000000"/>
          <w:kern w:val="0"/>
          <w:sz w:val="24"/>
          <w:szCs w:val="20"/>
          <w:highlight w:val="none"/>
        </w:rPr>
      </w:pPr>
    </w:p>
    <w:p w14:paraId="3399CE93">
      <w:pPr>
        <w:widowControl/>
        <w:spacing w:line="440" w:lineRule="atLeast"/>
        <w:jc w:val="left"/>
        <w:rPr>
          <w:rFonts w:ascii="宋体" w:hAnsi="宋体"/>
          <w:color w:val="000000"/>
          <w:kern w:val="0"/>
          <w:sz w:val="24"/>
          <w:szCs w:val="20"/>
          <w:highlight w:val="none"/>
        </w:rPr>
      </w:pPr>
    </w:p>
    <w:p w14:paraId="51C72B62">
      <w:pPr>
        <w:keepNext/>
        <w:keepLines/>
        <w:spacing w:before="260" w:after="260" w:line="415" w:lineRule="auto"/>
        <w:jc w:val="center"/>
        <w:outlineLvl w:val="1"/>
        <w:rPr>
          <w:rFonts w:ascii="宋体" w:hAnsi="宋体"/>
          <w:b/>
          <w:bCs/>
          <w:color w:val="000000"/>
          <w:sz w:val="30"/>
          <w:szCs w:val="32"/>
          <w:highlight w:val="none"/>
        </w:rPr>
      </w:pPr>
      <w:r>
        <w:rPr>
          <w:rFonts w:ascii="宋体" w:hAnsi="宋体"/>
          <w:b/>
          <w:color w:val="000000"/>
          <w:sz w:val="30"/>
          <w:szCs w:val="30"/>
          <w:highlight w:val="none"/>
        </w:rPr>
        <w:br w:type="page"/>
      </w:r>
      <w:r>
        <w:rPr>
          <w:rFonts w:hint="eastAsia" w:ascii="宋体" w:hAnsi="宋体"/>
          <w:b/>
          <w:color w:val="000000"/>
          <w:sz w:val="30"/>
          <w:szCs w:val="30"/>
          <w:highlight w:val="none"/>
          <w:lang w:val="en-US" w:eastAsia="zh-CN"/>
        </w:rPr>
        <w:t>六</w:t>
      </w:r>
      <w:r>
        <w:rPr>
          <w:rFonts w:hint="eastAsia" w:ascii="宋体" w:hAnsi="宋体"/>
          <w:b/>
          <w:color w:val="000000"/>
          <w:sz w:val="30"/>
          <w:szCs w:val="30"/>
          <w:highlight w:val="none"/>
        </w:rPr>
        <w:t>、施工组织设计</w:t>
      </w:r>
    </w:p>
    <w:p w14:paraId="0D0AF473">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1．</w:t>
      </w:r>
      <w:r>
        <w:rPr>
          <w:rFonts w:hint="eastAsia" w:ascii="宋体" w:hAnsi="宋体" w:cs="宋体"/>
          <w:color w:val="auto"/>
          <w:kern w:val="1"/>
          <w:sz w:val="24"/>
          <w:highlight w:val="none"/>
          <w:lang w:val="en-US" w:eastAsia="zh-CN"/>
        </w:rPr>
        <w:t>响应人</w:t>
      </w:r>
      <w:r>
        <w:rPr>
          <w:rFonts w:hint="eastAsia" w:ascii="宋体" w:hAnsi="宋体" w:eastAsia="宋体" w:cs="宋体"/>
          <w:color w:val="auto"/>
          <w:kern w:val="1"/>
          <w:sz w:val="24"/>
          <w:highlight w:val="none"/>
        </w:rPr>
        <w:t>编制施工组织设计的要求：</w:t>
      </w:r>
      <w:r>
        <w:rPr>
          <w:rFonts w:hint="eastAsia" w:ascii="宋体" w:hAnsi="宋体" w:eastAsia="宋体" w:cs="宋体"/>
          <w:bCs/>
          <w:color w:val="auto"/>
          <w:kern w:val="1"/>
          <w:sz w:val="24"/>
          <w:highlight w:val="none"/>
        </w:rPr>
        <w:t>施工组织设计应从施工全局出发，充分反映客观实际，符合国家或合同的要求，统筹安排施工活动有关的各个方面，</w:t>
      </w:r>
      <w:r>
        <w:rPr>
          <w:rFonts w:hint="eastAsia" w:ascii="宋体" w:hAnsi="宋体" w:eastAsia="宋体" w:cs="宋体"/>
          <w:color w:val="auto"/>
          <w:kern w:val="1"/>
          <w:sz w:val="24"/>
          <w:highlight w:val="none"/>
        </w:rPr>
        <w:t>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5E0408C">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2．施工组织设计除采用文字表述外可附下列图表，图表及格式要求附后。</w:t>
      </w:r>
    </w:p>
    <w:p w14:paraId="579B3352">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附表一  拟投入本工程的主要施工设备表</w:t>
      </w:r>
    </w:p>
    <w:p w14:paraId="13D96A67">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附表二  拟配备本工程的试验和检测仪器设备表</w:t>
      </w:r>
    </w:p>
    <w:p w14:paraId="4B33FFFF">
      <w:pPr>
        <w:spacing w:line="360" w:lineRule="auto"/>
        <w:ind w:firstLine="480"/>
        <w:rPr>
          <w:rFonts w:ascii="宋体" w:hAnsi="宋体" w:eastAsia="宋体" w:cs="宋体"/>
          <w:color w:val="auto"/>
          <w:kern w:val="1"/>
          <w:sz w:val="24"/>
          <w:highlight w:val="none"/>
        </w:rPr>
      </w:pPr>
      <w:r>
        <w:rPr>
          <w:rFonts w:hint="eastAsia" w:ascii="宋体" w:hAnsi="宋体" w:eastAsia="宋体" w:cs="宋体"/>
          <w:color w:val="auto"/>
          <w:kern w:val="1"/>
          <w:sz w:val="24"/>
          <w:highlight w:val="none"/>
        </w:rPr>
        <w:t>附表三  劳动力计划表</w:t>
      </w:r>
    </w:p>
    <w:p w14:paraId="7831A0D8">
      <w:pPr>
        <w:widowControl/>
        <w:jc w:val="left"/>
        <w:rPr>
          <w:rFonts w:hint="eastAsia" w:ascii="宋体" w:hAnsi="宋体" w:cs="仿宋"/>
          <w:b/>
          <w:color w:val="000000"/>
          <w:kern w:val="0"/>
          <w:sz w:val="24"/>
          <w:szCs w:val="24"/>
          <w:highlight w:val="none"/>
        </w:rPr>
      </w:pPr>
      <w:r>
        <w:rPr>
          <w:rFonts w:ascii="宋体" w:hAnsi="宋体"/>
          <w:color w:val="000000"/>
          <w:kern w:val="0"/>
          <w:sz w:val="24"/>
          <w:szCs w:val="20"/>
          <w:highlight w:val="none"/>
        </w:rPr>
        <w:br w:type="page"/>
      </w:r>
      <w:r>
        <w:rPr>
          <w:rFonts w:hint="eastAsia" w:ascii="宋体" w:hAnsi="宋体"/>
          <w:color w:val="000000"/>
          <w:kern w:val="0"/>
          <w:sz w:val="24"/>
          <w:szCs w:val="20"/>
          <w:highlight w:val="none"/>
        </w:rPr>
        <w:t>附表一：</w:t>
      </w:r>
      <w:r>
        <w:rPr>
          <w:rFonts w:hint="eastAsia" w:ascii="宋体" w:hAnsi="宋体" w:cs="仿宋"/>
          <w:b/>
          <w:color w:val="000000"/>
          <w:kern w:val="0"/>
          <w:sz w:val="24"/>
          <w:szCs w:val="24"/>
          <w:highlight w:val="none"/>
        </w:rPr>
        <w:t>拟投入本标段的主要施工设备表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317"/>
        <w:gridCol w:w="925"/>
        <w:gridCol w:w="837"/>
        <w:gridCol w:w="888"/>
        <w:gridCol w:w="994"/>
        <w:gridCol w:w="1156"/>
        <w:gridCol w:w="925"/>
        <w:gridCol w:w="950"/>
        <w:gridCol w:w="812"/>
      </w:tblGrid>
      <w:tr w14:paraId="6932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900" w:type="dxa"/>
            <w:noWrap w:val="0"/>
            <w:vAlign w:val="center"/>
          </w:tcPr>
          <w:p w14:paraId="768B1554">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序号</w:t>
            </w:r>
          </w:p>
        </w:tc>
        <w:tc>
          <w:tcPr>
            <w:tcW w:w="1317" w:type="dxa"/>
            <w:noWrap w:val="0"/>
            <w:vAlign w:val="center"/>
          </w:tcPr>
          <w:p w14:paraId="0C7524CB">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设备名称</w:t>
            </w:r>
          </w:p>
        </w:tc>
        <w:tc>
          <w:tcPr>
            <w:tcW w:w="925" w:type="dxa"/>
            <w:noWrap w:val="0"/>
            <w:vAlign w:val="center"/>
          </w:tcPr>
          <w:p w14:paraId="34923E45">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型号</w:t>
            </w:r>
          </w:p>
          <w:p w14:paraId="6CBDC702">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规格</w:t>
            </w:r>
          </w:p>
        </w:tc>
        <w:tc>
          <w:tcPr>
            <w:tcW w:w="837" w:type="dxa"/>
            <w:noWrap w:val="0"/>
            <w:vAlign w:val="center"/>
          </w:tcPr>
          <w:p w14:paraId="132694AC">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数量</w:t>
            </w:r>
          </w:p>
        </w:tc>
        <w:tc>
          <w:tcPr>
            <w:tcW w:w="888" w:type="dxa"/>
            <w:noWrap w:val="0"/>
            <w:vAlign w:val="center"/>
          </w:tcPr>
          <w:p w14:paraId="53B1F7B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国别</w:t>
            </w:r>
          </w:p>
          <w:p w14:paraId="529CF5F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产地</w:t>
            </w:r>
          </w:p>
        </w:tc>
        <w:tc>
          <w:tcPr>
            <w:tcW w:w="994" w:type="dxa"/>
            <w:noWrap w:val="0"/>
            <w:vAlign w:val="center"/>
          </w:tcPr>
          <w:p w14:paraId="355007DE">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制造</w:t>
            </w:r>
          </w:p>
          <w:p w14:paraId="1046948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年份</w:t>
            </w:r>
          </w:p>
        </w:tc>
        <w:tc>
          <w:tcPr>
            <w:tcW w:w="1156" w:type="dxa"/>
            <w:noWrap w:val="0"/>
            <w:vAlign w:val="center"/>
          </w:tcPr>
          <w:p w14:paraId="7F1C0A8B">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额定功率(KW)</w:t>
            </w:r>
          </w:p>
        </w:tc>
        <w:tc>
          <w:tcPr>
            <w:tcW w:w="925" w:type="dxa"/>
            <w:noWrap w:val="0"/>
            <w:vAlign w:val="center"/>
          </w:tcPr>
          <w:p w14:paraId="2D061DA0">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生产</w:t>
            </w:r>
          </w:p>
          <w:p w14:paraId="5560963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能力</w:t>
            </w:r>
          </w:p>
        </w:tc>
        <w:tc>
          <w:tcPr>
            <w:tcW w:w="950" w:type="dxa"/>
            <w:noWrap w:val="0"/>
            <w:vAlign w:val="center"/>
          </w:tcPr>
          <w:p w14:paraId="4A30D637">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用于施</w:t>
            </w:r>
          </w:p>
          <w:p w14:paraId="46ACE4FD">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工部位</w:t>
            </w:r>
          </w:p>
        </w:tc>
        <w:tc>
          <w:tcPr>
            <w:tcW w:w="812" w:type="dxa"/>
            <w:noWrap w:val="0"/>
            <w:vAlign w:val="center"/>
          </w:tcPr>
          <w:p w14:paraId="325FCC86">
            <w:pPr>
              <w:widowControl/>
              <w:jc w:val="center"/>
              <w:rPr>
                <w:rFonts w:hint="eastAsia" w:ascii="宋体" w:hAnsi="宋体" w:cs="仿宋"/>
                <w:color w:val="000000"/>
                <w:kern w:val="0"/>
                <w:sz w:val="24"/>
                <w:szCs w:val="24"/>
                <w:highlight w:val="none"/>
              </w:rPr>
            </w:pPr>
            <w:r>
              <w:rPr>
                <w:rFonts w:hint="eastAsia" w:ascii="宋体" w:hAnsi="宋体" w:cs="仿宋"/>
                <w:color w:val="000000"/>
                <w:kern w:val="0"/>
                <w:sz w:val="24"/>
                <w:szCs w:val="24"/>
                <w:highlight w:val="none"/>
              </w:rPr>
              <w:t>备注</w:t>
            </w:r>
          </w:p>
        </w:tc>
      </w:tr>
      <w:tr w14:paraId="62C9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5002B056">
            <w:pPr>
              <w:widowControl/>
              <w:jc w:val="left"/>
              <w:rPr>
                <w:rFonts w:hint="eastAsia" w:ascii="宋体" w:hAnsi="宋体" w:cs="仿宋"/>
                <w:color w:val="000000"/>
                <w:kern w:val="0"/>
                <w:sz w:val="24"/>
                <w:szCs w:val="24"/>
                <w:highlight w:val="none"/>
              </w:rPr>
            </w:pPr>
          </w:p>
        </w:tc>
        <w:tc>
          <w:tcPr>
            <w:tcW w:w="1317" w:type="dxa"/>
            <w:noWrap w:val="0"/>
            <w:vAlign w:val="top"/>
          </w:tcPr>
          <w:p w14:paraId="51D300FB">
            <w:pPr>
              <w:widowControl/>
              <w:ind w:firstLine="480" w:firstLineChars="200"/>
              <w:jc w:val="left"/>
              <w:rPr>
                <w:rFonts w:hint="eastAsia" w:ascii="宋体" w:hAnsi="宋体" w:cs="仿宋"/>
                <w:color w:val="000000"/>
                <w:kern w:val="0"/>
                <w:sz w:val="24"/>
                <w:szCs w:val="24"/>
                <w:highlight w:val="none"/>
              </w:rPr>
            </w:pPr>
          </w:p>
        </w:tc>
        <w:tc>
          <w:tcPr>
            <w:tcW w:w="925" w:type="dxa"/>
            <w:noWrap w:val="0"/>
            <w:vAlign w:val="top"/>
          </w:tcPr>
          <w:p w14:paraId="7C4D2A4D">
            <w:pPr>
              <w:widowControl/>
              <w:jc w:val="left"/>
              <w:rPr>
                <w:rFonts w:hint="eastAsia" w:ascii="宋体" w:hAnsi="宋体" w:cs="仿宋"/>
                <w:color w:val="000000"/>
                <w:kern w:val="0"/>
                <w:sz w:val="24"/>
                <w:szCs w:val="24"/>
                <w:highlight w:val="none"/>
              </w:rPr>
            </w:pPr>
          </w:p>
        </w:tc>
        <w:tc>
          <w:tcPr>
            <w:tcW w:w="837" w:type="dxa"/>
            <w:noWrap w:val="0"/>
            <w:vAlign w:val="top"/>
          </w:tcPr>
          <w:p w14:paraId="79AB5E5E">
            <w:pPr>
              <w:widowControl/>
              <w:jc w:val="left"/>
              <w:rPr>
                <w:rFonts w:hint="eastAsia" w:ascii="宋体" w:hAnsi="宋体" w:cs="仿宋"/>
                <w:color w:val="000000"/>
                <w:kern w:val="0"/>
                <w:sz w:val="24"/>
                <w:szCs w:val="24"/>
                <w:highlight w:val="none"/>
              </w:rPr>
            </w:pPr>
          </w:p>
        </w:tc>
        <w:tc>
          <w:tcPr>
            <w:tcW w:w="888" w:type="dxa"/>
            <w:noWrap w:val="0"/>
            <w:vAlign w:val="top"/>
          </w:tcPr>
          <w:p w14:paraId="59A72FED">
            <w:pPr>
              <w:widowControl/>
              <w:jc w:val="left"/>
              <w:rPr>
                <w:rFonts w:hint="eastAsia" w:ascii="宋体" w:hAnsi="宋体" w:cs="仿宋"/>
                <w:color w:val="000000"/>
                <w:kern w:val="0"/>
                <w:sz w:val="24"/>
                <w:szCs w:val="24"/>
                <w:highlight w:val="none"/>
              </w:rPr>
            </w:pPr>
          </w:p>
        </w:tc>
        <w:tc>
          <w:tcPr>
            <w:tcW w:w="994" w:type="dxa"/>
            <w:noWrap w:val="0"/>
            <w:vAlign w:val="top"/>
          </w:tcPr>
          <w:p w14:paraId="277F4728">
            <w:pPr>
              <w:widowControl/>
              <w:jc w:val="left"/>
              <w:rPr>
                <w:rFonts w:hint="eastAsia" w:ascii="宋体" w:hAnsi="宋体" w:cs="仿宋"/>
                <w:color w:val="000000"/>
                <w:kern w:val="0"/>
                <w:sz w:val="24"/>
                <w:szCs w:val="24"/>
                <w:highlight w:val="none"/>
              </w:rPr>
            </w:pPr>
          </w:p>
        </w:tc>
        <w:tc>
          <w:tcPr>
            <w:tcW w:w="1156" w:type="dxa"/>
            <w:noWrap w:val="0"/>
            <w:vAlign w:val="top"/>
          </w:tcPr>
          <w:p w14:paraId="3763AC28">
            <w:pPr>
              <w:widowControl/>
              <w:jc w:val="left"/>
              <w:rPr>
                <w:rFonts w:hint="eastAsia" w:ascii="宋体" w:hAnsi="宋体" w:cs="仿宋"/>
                <w:color w:val="000000"/>
                <w:kern w:val="0"/>
                <w:sz w:val="24"/>
                <w:szCs w:val="24"/>
                <w:highlight w:val="none"/>
              </w:rPr>
            </w:pPr>
          </w:p>
        </w:tc>
        <w:tc>
          <w:tcPr>
            <w:tcW w:w="925" w:type="dxa"/>
            <w:noWrap w:val="0"/>
            <w:vAlign w:val="top"/>
          </w:tcPr>
          <w:p w14:paraId="61011D22">
            <w:pPr>
              <w:widowControl/>
              <w:jc w:val="left"/>
              <w:rPr>
                <w:rFonts w:hint="eastAsia" w:ascii="宋体" w:hAnsi="宋体" w:cs="仿宋"/>
                <w:color w:val="000000"/>
                <w:kern w:val="0"/>
                <w:sz w:val="24"/>
                <w:szCs w:val="24"/>
                <w:highlight w:val="none"/>
              </w:rPr>
            </w:pPr>
          </w:p>
        </w:tc>
        <w:tc>
          <w:tcPr>
            <w:tcW w:w="950" w:type="dxa"/>
            <w:noWrap w:val="0"/>
            <w:vAlign w:val="top"/>
          </w:tcPr>
          <w:p w14:paraId="24CE5388">
            <w:pPr>
              <w:widowControl/>
              <w:jc w:val="left"/>
              <w:rPr>
                <w:rFonts w:hint="eastAsia" w:ascii="宋体" w:hAnsi="宋体" w:cs="仿宋"/>
                <w:color w:val="000000"/>
                <w:kern w:val="0"/>
                <w:sz w:val="24"/>
                <w:szCs w:val="24"/>
                <w:highlight w:val="none"/>
              </w:rPr>
            </w:pPr>
          </w:p>
        </w:tc>
        <w:tc>
          <w:tcPr>
            <w:tcW w:w="812" w:type="dxa"/>
            <w:noWrap w:val="0"/>
            <w:vAlign w:val="top"/>
          </w:tcPr>
          <w:p w14:paraId="1F1327E0">
            <w:pPr>
              <w:widowControl/>
              <w:jc w:val="left"/>
              <w:rPr>
                <w:rFonts w:hint="eastAsia" w:ascii="宋体" w:hAnsi="宋体" w:cs="仿宋"/>
                <w:color w:val="000000"/>
                <w:kern w:val="0"/>
                <w:sz w:val="24"/>
                <w:szCs w:val="24"/>
                <w:highlight w:val="none"/>
              </w:rPr>
            </w:pPr>
          </w:p>
        </w:tc>
      </w:tr>
      <w:tr w14:paraId="0F21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47135CF8">
            <w:pPr>
              <w:widowControl/>
              <w:jc w:val="left"/>
              <w:rPr>
                <w:rFonts w:hint="eastAsia" w:ascii="宋体" w:hAnsi="宋体" w:cs="仿宋"/>
                <w:color w:val="000000"/>
                <w:kern w:val="0"/>
                <w:sz w:val="24"/>
                <w:szCs w:val="24"/>
                <w:highlight w:val="none"/>
              </w:rPr>
            </w:pPr>
          </w:p>
        </w:tc>
        <w:tc>
          <w:tcPr>
            <w:tcW w:w="1317" w:type="dxa"/>
            <w:noWrap w:val="0"/>
            <w:vAlign w:val="top"/>
          </w:tcPr>
          <w:p w14:paraId="1ADC46C1">
            <w:pPr>
              <w:widowControl/>
              <w:jc w:val="left"/>
              <w:rPr>
                <w:rFonts w:hint="eastAsia" w:ascii="宋体" w:hAnsi="宋体" w:cs="仿宋"/>
                <w:color w:val="000000"/>
                <w:kern w:val="0"/>
                <w:sz w:val="24"/>
                <w:szCs w:val="24"/>
                <w:highlight w:val="none"/>
              </w:rPr>
            </w:pPr>
          </w:p>
        </w:tc>
        <w:tc>
          <w:tcPr>
            <w:tcW w:w="925" w:type="dxa"/>
            <w:noWrap w:val="0"/>
            <w:vAlign w:val="top"/>
          </w:tcPr>
          <w:p w14:paraId="714B59EA">
            <w:pPr>
              <w:widowControl/>
              <w:jc w:val="left"/>
              <w:rPr>
                <w:rFonts w:hint="eastAsia" w:ascii="宋体" w:hAnsi="宋体" w:cs="仿宋"/>
                <w:color w:val="000000"/>
                <w:kern w:val="0"/>
                <w:sz w:val="24"/>
                <w:szCs w:val="24"/>
                <w:highlight w:val="none"/>
              </w:rPr>
            </w:pPr>
          </w:p>
        </w:tc>
        <w:tc>
          <w:tcPr>
            <w:tcW w:w="837" w:type="dxa"/>
            <w:noWrap w:val="0"/>
            <w:vAlign w:val="top"/>
          </w:tcPr>
          <w:p w14:paraId="38EC5906">
            <w:pPr>
              <w:widowControl/>
              <w:jc w:val="left"/>
              <w:rPr>
                <w:rFonts w:hint="eastAsia" w:ascii="宋体" w:hAnsi="宋体" w:cs="仿宋"/>
                <w:color w:val="000000"/>
                <w:kern w:val="0"/>
                <w:sz w:val="24"/>
                <w:szCs w:val="24"/>
                <w:highlight w:val="none"/>
              </w:rPr>
            </w:pPr>
          </w:p>
        </w:tc>
        <w:tc>
          <w:tcPr>
            <w:tcW w:w="888" w:type="dxa"/>
            <w:noWrap w:val="0"/>
            <w:vAlign w:val="top"/>
          </w:tcPr>
          <w:p w14:paraId="1345F44F">
            <w:pPr>
              <w:widowControl/>
              <w:jc w:val="left"/>
              <w:rPr>
                <w:rFonts w:hint="eastAsia" w:ascii="宋体" w:hAnsi="宋体" w:cs="仿宋"/>
                <w:color w:val="000000"/>
                <w:kern w:val="0"/>
                <w:sz w:val="24"/>
                <w:szCs w:val="24"/>
                <w:highlight w:val="none"/>
              </w:rPr>
            </w:pPr>
          </w:p>
        </w:tc>
        <w:tc>
          <w:tcPr>
            <w:tcW w:w="994" w:type="dxa"/>
            <w:noWrap w:val="0"/>
            <w:vAlign w:val="top"/>
          </w:tcPr>
          <w:p w14:paraId="7C66C0CC">
            <w:pPr>
              <w:widowControl/>
              <w:jc w:val="left"/>
              <w:rPr>
                <w:rFonts w:hint="eastAsia" w:ascii="宋体" w:hAnsi="宋体" w:cs="仿宋"/>
                <w:color w:val="000000"/>
                <w:kern w:val="0"/>
                <w:sz w:val="24"/>
                <w:szCs w:val="24"/>
                <w:highlight w:val="none"/>
              </w:rPr>
            </w:pPr>
          </w:p>
        </w:tc>
        <w:tc>
          <w:tcPr>
            <w:tcW w:w="1156" w:type="dxa"/>
            <w:noWrap w:val="0"/>
            <w:vAlign w:val="top"/>
          </w:tcPr>
          <w:p w14:paraId="5C74629E">
            <w:pPr>
              <w:widowControl/>
              <w:jc w:val="left"/>
              <w:rPr>
                <w:rFonts w:hint="eastAsia" w:ascii="宋体" w:hAnsi="宋体" w:cs="仿宋"/>
                <w:color w:val="000000"/>
                <w:kern w:val="0"/>
                <w:sz w:val="24"/>
                <w:szCs w:val="24"/>
                <w:highlight w:val="none"/>
              </w:rPr>
            </w:pPr>
          </w:p>
        </w:tc>
        <w:tc>
          <w:tcPr>
            <w:tcW w:w="925" w:type="dxa"/>
            <w:noWrap w:val="0"/>
            <w:vAlign w:val="top"/>
          </w:tcPr>
          <w:p w14:paraId="26F34E84">
            <w:pPr>
              <w:widowControl/>
              <w:jc w:val="left"/>
              <w:rPr>
                <w:rFonts w:hint="eastAsia" w:ascii="宋体" w:hAnsi="宋体" w:cs="仿宋"/>
                <w:color w:val="000000"/>
                <w:kern w:val="0"/>
                <w:sz w:val="24"/>
                <w:szCs w:val="24"/>
                <w:highlight w:val="none"/>
              </w:rPr>
            </w:pPr>
          </w:p>
        </w:tc>
        <w:tc>
          <w:tcPr>
            <w:tcW w:w="950" w:type="dxa"/>
            <w:noWrap w:val="0"/>
            <w:vAlign w:val="top"/>
          </w:tcPr>
          <w:p w14:paraId="6251F328">
            <w:pPr>
              <w:widowControl/>
              <w:jc w:val="left"/>
              <w:rPr>
                <w:rFonts w:hint="eastAsia" w:ascii="宋体" w:hAnsi="宋体" w:cs="仿宋"/>
                <w:color w:val="000000"/>
                <w:kern w:val="0"/>
                <w:sz w:val="24"/>
                <w:szCs w:val="24"/>
                <w:highlight w:val="none"/>
              </w:rPr>
            </w:pPr>
          </w:p>
        </w:tc>
        <w:tc>
          <w:tcPr>
            <w:tcW w:w="812" w:type="dxa"/>
            <w:noWrap w:val="0"/>
            <w:vAlign w:val="top"/>
          </w:tcPr>
          <w:p w14:paraId="08C3EAA1">
            <w:pPr>
              <w:widowControl/>
              <w:jc w:val="left"/>
              <w:rPr>
                <w:rFonts w:hint="eastAsia" w:ascii="宋体" w:hAnsi="宋体" w:cs="仿宋"/>
                <w:color w:val="000000"/>
                <w:kern w:val="0"/>
                <w:sz w:val="24"/>
                <w:szCs w:val="24"/>
                <w:highlight w:val="none"/>
              </w:rPr>
            </w:pPr>
          </w:p>
        </w:tc>
      </w:tr>
      <w:tr w14:paraId="2955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B8DEEAC">
            <w:pPr>
              <w:widowControl/>
              <w:jc w:val="left"/>
              <w:rPr>
                <w:rFonts w:hint="eastAsia" w:ascii="宋体" w:hAnsi="宋体" w:cs="仿宋"/>
                <w:color w:val="000000"/>
                <w:kern w:val="0"/>
                <w:sz w:val="24"/>
                <w:szCs w:val="24"/>
                <w:highlight w:val="none"/>
              </w:rPr>
            </w:pPr>
          </w:p>
        </w:tc>
        <w:tc>
          <w:tcPr>
            <w:tcW w:w="1317" w:type="dxa"/>
            <w:noWrap w:val="0"/>
            <w:vAlign w:val="top"/>
          </w:tcPr>
          <w:p w14:paraId="4EDF75AC">
            <w:pPr>
              <w:widowControl/>
              <w:jc w:val="left"/>
              <w:rPr>
                <w:rFonts w:hint="eastAsia" w:ascii="宋体" w:hAnsi="宋体" w:cs="仿宋"/>
                <w:color w:val="000000"/>
                <w:kern w:val="0"/>
                <w:sz w:val="24"/>
                <w:szCs w:val="24"/>
                <w:highlight w:val="none"/>
              </w:rPr>
            </w:pPr>
          </w:p>
        </w:tc>
        <w:tc>
          <w:tcPr>
            <w:tcW w:w="925" w:type="dxa"/>
            <w:noWrap w:val="0"/>
            <w:vAlign w:val="top"/>
          </w:tcPr>
          <w:p w14:paraId="32A49A6F">
            <w:pPr>
              <w:widowControl/>
              <w:jc w:val="left"/>
              <w:rPr>
                <w:rFonts w:hint="eastAsia" w:ascii="宋体" w:hAnsi="宋体" w:cs="仿宋"/>
                <w:color w:val="000000"/>
                <w:kern w:val="0"/>
                <w:sz w:val="24"/>
                <w:szCs w:val="24"/>
                <w:highlight w:val="none"/>
              </w:rPr>
            </w:pPr>
          </w:p>
        </w:tc>
        <w:tc>
          <w:tcPr>
            <w:tcW w:w="837" w:type="dxa"/>
            <w:noWrap w:val="0"/>
            <w:vAlign w:val="top"/>
          </w:tcPr>
          <w:p w14:paraId="50D3F82D">
            <w:pPr>
              <w:widowControl/>
              <w:jc w:val="left"/>
              <w:rPr>
                <w:rFonts w:hint="eastAsia" w:ascii="宋体" w:hAnsi="宋体" w:cs="仿宋"/>
                <w:color w:val="000000"/>
                <w:kern w:val="0"/>
                <w:sz w:val="24"/>
                <w:szCs w:val="24"/>
                <w:highlight w:val="none"/>
              </w:rPr>
            </w:pPr>
          </w:p>
        </w:tc>
        <w:tc>
          <w:tcPr>
            <w:tcW w:w="888" w:type="dxa"/>
            <w:noWrap w:val="0"/>
            <w:vAlign w:val="top"/>
          </w:tcPr>
          <w:p w14:paraId="6AC108A7">
            <w:pPr>
              <w:widowControl/>
              <w:jc w:val="left"/>
              <w:rPr>
                <w:rFonts w:hint="eastAsia" w:ascii="宋体" w:hAnsi="宋体" w:cs="仿宋"/>
                <w:color w:val="000000"/>
                <w:kern w:val="0"/>
                <w:sz w:val="24"/>
                <w:szCs w:val="24"/>
                <w:highlight w:val="none"/>
              </w:rPr>
            </w:pPr>
          </w:p>
        </w:tc>
        <w:tc>
          <w:tcPr>
            <w:tcW w:w="994" w:type="dxa"/>
            <w:noWrap w:val="0"/>
            <w:vAlign w:val="top"/>
          </w:tcPr>
          <w:p w14:paraId="4CFCC7BA">
            <w:pPr>
              <w:widowControl/>
              <w:jc w:val="left"/>
              <w:rPr>
                <w:rFonts w:hint="eastAsia" w:ascii="宋体" w:hAnsi="宋体" w:cs="仿宋"/>
                <w:color w:val="000000"/>
                <w:kern w:val="0"/>
                <w:sz w:val="24"/>
                <w:szCs w:val="24"/>
                <w:highlight w:val="none"/>
              </w:rPr>
            </w:pPr>
          </w:p>
        </w:tc>
        <w:tc>
          <w:tcPr>
            <w:tcW w:w="1156" w:type="dxa"/>
            <w:noWrap w:val="0"/>
            <w:vAlign w:val="top"/>
          </w:tcPr>
          <w:p w14:paraId="702F35B0">
            <w:pPr>
              <w:widowControl/>
              <w:jc w:val="left"/>
              <w:rPr>
                <w:rFonts w:hint="eastAsia" w:ascii="宋体" w:hAnsi="宋体" w:cs="仿宋"/>
                <w:color w:val="000000"/>
                <w:kern w:val="0"/>
                <w:sz w:val="24"/>
                <w:szCs w:val="24"/>
                <w:highlight w:val="none"/>
              </w:rPr>
            </w:pPr>
          </w:p>
        </w:tc>
        <w:tc>
          <w:tcPr>
            <w:tcW w:w="925" w:type="dxa"/>
            <w:noWrap w:val="0"/>
            <w:vAlign w:val="top"/>
          </w:tcPr>
          <w:p w14:paraId="009C2E86">
            <w:pPr>
              <w:widowControl/>
              <w:jc w:val="left"/>
              <w:rPr>
                <w:rFonts w:hint="eastAsia" w:ascii="宋体" w:hAnsi="宋体" w:cs="仿宋"/>
                <w:color w:val="000000"/>
                <w:kern w:val="0"/>
                <w:sz w:val="24"/>
                <w:szCs w:val="24"/>
                <w:highlight w:val="none"/>
              </w:rPr>
            </w:pPr>
          </w:p>
        </w:tc>
        <w:tc>
          <w:tcPr>
            <w:tcW w:w="950" w:type="dxa"/>
            <w:noWrap w:val="0"/>
            <w:vAlign w:val="top"/>
          </w:tcPr>
          <w:p w14:paraId="7804826F">
            <w:pPr>
              <w:widowControl/>
              <w:jc w:val="left"/>
              <w:rPr>
                <w:rFonts w:hint="eastAsia" w:ascii="宋体" w:hAnsi="宋体" w:cs="仿宋"/>
                <w:color w:val="000000"/>
                <w:kern w:val="0"/>
                <w:sz w:val="24"/>
                <w:szCs w:val="24"/>
                <w:highlight w:val="none"/>
              </w:rPr>
            </w:pPr>
          </w:p>
        </w:tc>
        <w:tc>
          <w:tcPr>
            <w:tcW w:w="812" w:type="dxa"/>
            <w:noWrap w:val="0"/>
            <w:vAlign w:val="top"/>
          </w:tcPr>
          <w:p w14:paraId="0FB21CDE">
            <w:pPr>
              <w:widowControl/>
              <w:jc w:val="left"/>
              <w:rPr>
                <w:rFonts w:hint="eastAsia" w:ascii="宋体" w:hAnsi="宋体" w:cs="仿宋"/>
                <w:color w:val="000000"/>
                <w:kern w:val="0"/>
                <w:sz w:val="24"/>
                <w:szCs w:val="24"/>
                <w:highlight w:val="none"/>
              </w:rPr>
            </w:pPr>
          </w:p>
        </w:tc>
      </w:tr>
      <w:tr w14:paraId="7DBE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259DB80A">
            <w:pPr>
              <w:widowControl/>
              <w:jc w:val="left"/>
              <w:rPr>
                <w:rFonts w:hint="eastAsia" w:ascii="宋体" w:hAnsi="宋体" w:cs="仿宋"/>
                <w:color w:val="000000"/>
                <w:kern w:val="0"/>
                <w:sz w:val="24"/>
                <w:szCs w:val="24"/>
                <w:highlight w:val="none"/>
              </w:rPr>
            </w:pPr>
          </w:p>
        </w:tc>
        <w:tc>
          <w:tcPr>
            <w:tcW w:w="1317" w:type="dxa"/>
            <w:noWrap w:val="0"/>
            <w:vAlign w:val="top"/>
          </w:tcPr>
          <w:p w14:paraId="731841D6">
            <w:pPr>
              <w:widowControl/>
              <w:jc w:val="left"/>
              <w:rPr>
                <w:rFonts w:hint="eastAsia" w:ascii="宋体" w:hAnsi="宋体" w:cs="仿宋"/>
                <w:color w:val="000000"/>
                <w:kern w:val="0"/>
                <w:sz w:val="24"/>
                <w:szCs w:val="24"/>
                <w:highlight w:val="none"/>
              </w:rPr>
            </w:pPr>
          </w:p>
        </w:tc>
        <w:tc>
          <w:tcPr>
            <w:tcW w:w="925" w:type="dxa"/>
            <w:noWrap w:val="0"/>
            <w:vAlign w:val="top"/>
          </w:tcPr>
          <w:p w14:paraId="2901A062">
            <w:pPr>
              <w:widowControl/>
              <w:jc w:val="left"/>
              <w:rPr>
                <w:rFonts w:hint="eastAsia" w:ascii="宋体" w:hAnsi="宋体" w:cs="仿宋"/>
                <w:color w:val="000000"/>
                <w:kern w:val="0"/>
                <w:sz w:val="24"/>
                <w:szCs w:val="24"/>
                <w:highlight w:val="none"/>
              </w:rPr>
            </w:pPr>
          </w:p>
        </w:tc>
        <w:tc>
          <w:tcPr>
            <w:tcW w:w="837" w:type="dxa"/>
            <w:noWrap w:val="0"/>
            <w:vAlign w:val="top"/>
          </w:tcPr>
          <w:p w14:paraId="33D82441">
            <w:pPr>
              <w:widowControl/>
              <w:jc w:val="left"/>
              <w:rPr>
                <w:rFonts w:hint="eastAsia" w:ascii="宋体" w:hAnsi="宋体" w:cs="仿宋"/>
                <w:color w:val="000000"/>
                <w:kern w:val="0"/>
                <w:sz w:val="24"/>
                <w:szCs w:val="24"/>
                <w:highlight w:val="none"/>
              </w:rPr>
            </w:pPr>
          </w:p>
        </w:tc>
        <w:tc>
          <w:tcPr>
            <w:tcW w:w="888" w:type="dxa"/>
            <w:noWrap w:val="0"/>
            <w:vAlign w:val="top"/>
          </w:tcPr>
          <w:p w14:paraId="39BE8CCD">
            <w:pPr>
              <w:widowControl/>
              <w:jc w:val="left"/>
              <w:rPr>
                <w:rFonts w:hint="eastAsia" w:ascii="宋体" w:hAnsi="宋体" w:cs="仿宋"/>
                <w:color w:val="000000"/>
                <w:kern w:val="0"/>
                <w:sz w:val="24"/>
                <w:szCs w:val="24"/>
                <w:highlight w:val="none"/>
              </w:rPr>
            </w:pPr>
          </w:p>
        </w:tc>
        <w:tc>
          <w:tcPr>
            <w:tcW w:w="994" w:type="dxa"/>
            <w:noWrap w:val="0"/>
            <w:vAlign w:val="top"/>
          </w:tcPr>
          <w:p w14:paraId="5F0EFF80">
            <w:pPr>
              <w:widowControl/>
              <w:jc w:val="left"/>
              <w:rPr>
                <w:rFonts w:hint="eastAsia" w:ascii="宋体" w:hAnsi="宋体" w:cs="仿宋"/>
                <w:color w:val="000000"/>
                <w:kern w:val="0"/>
                <w:sz w:val="24"/>
                <w:szCs w:val="24"/>
                <w:highlight w:val="none"/>
              </w:rPr>
            </w:pPr>
          </w:p>
        </w:tc>
        <w:tc>
          <w:tcPr>
            <w:tcW w:w="1156" w:type="dxa"/>
            <w:noWrap w:val="0"/>
            <w:vAlign w:val="top"/>
          </w:tcPr>
          <w:p w14:paraId="407AF144">
            <w:pPr>
              <w:widowControl/>
              <w:jc w:val="left"/>
              <w:rPr>
                <w:rFonts w:hint="eastAsia" w:ascii="宋体" w:hAnsi="宋体" w:cs="仿宋"/>
                <w:color w:val="000000"/>
                <w:kern w:val="0"/>
                <w:sz w:val="24"/>
                <w:szCs w:val="24"/>
                <w:highlight w:val="none"/>
              </w:rPr>
            </w:pPr>
          </w:p>
        </w:tc>
        <w:tc>
          <w:tcPr>
            <w:tcW w:w="925" w:type="dxa"/>
            <w:noWrap w:val="0"/>
            <w:vAlign w:val="top"/>
          </w:tcPr>
          <w:p w14:paraId="0FDC08CC">
            <w:pPr>
              <w:widowControl/>
              <w:jc w:val="left"/>
              <w:rPr>
                <w:rFonts w:hint="eastAsia" w:ascii="宋体" w:hAnsi="宋体" w:cs="仿宋"/>
                <w:color w:val="000000"/>
                <w:kern w:val="0"/>
                <w:sz w:val="24"/>
                <w:szCs w:val="24"/>
                <w:highlight w:val="none"/>
              </w:rPr>
            </w:pPr>
          </w:p>
        </w:tc>
        <w:tc>
          <w:tcPr>
            <w:tcW w:w="950" w:type="dxa"/>
            <w:noWrap w:val="0"/>
            <w:vAlign w:val="top"/>
          </w:tcPr>
          <w:p w14:paraId="614D2586">
            <w:pPr>
              <w:widowControl/>
              <w:jc w:val="left"/>
              <w:rPr>
                <w:rFonts w:hint="eastAsia" w:ascii="宋体" w:hAnsi="宋体" w:cs="仿宋"/>
                <w:color w:val="000000"/>
                <w:kern w:val="0"/>
                <w:sz w:val="24"/>
                <w:szCs w:val="24"/>
                <w:highlight w:val="none"/>
              </w:rPr>
            </w:pPr>
          </w:p>
        </w:tc>
        <w:tc>
          <w:tcPr>
            <w:tcW w:w="812" w:type="dxa"/>
            <w:noWrap w:val="0"/>
            <w:vAlign w:val="top"/>
          </w:tcPr>
          <w:p w14:paraId="5D098843">
            <w:pPr>
              <w:widowControl/>
              <w:jc w:val="left"/>
              <w:rPr>
                <w:rFonts w:hint="eastAsia" w:ascii="宋体" w:hAnsi="宋体" w:cs="仿宋"/>
                <w:color w:val="000000"/>
                <w:kern w:val="0"/>
                <w:sz w:val="24"/>
                <w:szCs w:val="24"/>
                <w:highlight w:val="none"/>
              </w:rPr>
            </w:pPr>
          </w:p>
        </w:tc>
      </w:tr>
      <w:tr w14:paraId="590D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1FAB05E">
            <w:pPr>
              <w:widowControl/>
              <w:jc w:val="left"/>
              <w:rPr>
                <w:rFonts w:hint="eastAsia" w:ascii="宋体" w:hAnsi="宋体" w:cs="仿宋"/>
                <w:color w:val="000000"/>
                <w:kern w:val="0"/>
                <w:sz w:val="24"/>
                <w:szCs w:val="24"/>
                <w:highlight w:val="none"/>
              </w:rPr>
            </w:pPr>
          </w:p>
        </w:tc>
        <w:tc>
          <w:tcPr>
            <w:tcW w:w="1317" w:type="dxa"/>
            <w:noWrap w:val="0"/>
            <w:vAlign w:val="top"/>
          </w:tcPr>
          <w:p w14:paraId="6AEFE512">
            <w:pPr>
              <w:widowControl/>
              <w:jc w:val="left"/>
              <w:rPr>
                <w:rFonts w:hint="eastAsia" w:ascii="宋体" w:hAnsi="宋体" w:cs="仿宋"/>
                <w:color w:val="000000"/>
                <w:kern w:val="0"/>
                <w:sz w:val="24"/>
                <w:szCs w:val="24"/>
                <w:highlight w:val="none"/>
              </w:rPr>
            </w:pPr>
          </w:p>
        </w:tc>
        <w:tc>
          <w:tcPr>
            <w:tcW w:w="925" w:type="dxa"/>
            <w:noWrap w:val="0"/>
            <w:vAlign w:val="top"/>
          </w:tcPr>
          <w:p w14:paraId="0A69C0C3">
            <w:pPr>
              <w:widowControl/>
              <w:jc w:val="left"/>
              <w:rPr>
                <w:rFonts w:hint="eastAsia" w:ascii="宋体" w:hAnsi="宋体" w:cs="仿宋"/>
                <w:color w:val="000000"/>
                <w:kern w:val="0"/>
                <w:sz w:val="24"/>
                <w:szCs w:val="24"/>
                <w:highlight w:val="none"/>
              </w:rPr>
            </w:pPr>
          </w:p>
        </w:tc>
        <w:tc>
          <w:tcPr>
            <w:tcW w:w="837" w:type="dxa"/>
            <w:noWrap w:val="0"/>
            <w:vAlign w:val="top"/>
          </w:tcPr>
          <w:p w14:paraId="644541FF">
            <w:pPr>
              <w:widowControl/>
              <w:jc w:val="left"/>
              <w:rPr>
                <w:rFonts w:hint="eastAsia" w:ascii="宋体" w:hAnsi="宋体" w:cs="仿宋"/>
                <w:color w:val="000000"/>
                <w:kern w:val="0"/>
                <w:sz w:val="24"/>
                <w:szCs w:val="24"/>
                <w:highlight w:val="none"/>
              </w:rPr>
            </w:pPr>
          </w:p>
        </w:tc>
        <w:tc>
          <w:tcPr>
            <w:tcW w:w="888" w:type="dxa"/>
            <w:noWrap w:val="0"/>
            <w:vAlign w:val="top"/>
          </w:tcPr>
          <w:p w14:paraId="58738408">
            <w:pPr>
              <w:widowControl/>
              <w:jc w:val="left"/>
              <w:rPr>
                <w:rFonts w:hint="eastAsia" w:ascii="宋体" w:hAnsi="宋体" w:cs="仿宋"/>
                <w:color w:val="000000"/>
                <w:kern w:val="0"/>
                <w:sz w:val="24"/>
                <w:szCs w:val="24"/>
                <w:highlight w:val="none"/>
              </w:rPr>
            </w:pPr>
          </w:p>
        </w:tc>
        <w:tc>
          <w:tcPr>
            <w:tcW w:w="994" w:type="dxa"/>
            <w:noWrap w:val="0"/>
            <w:vAlign w:val="top"/>
          </w:tcPr>
          <w:p w14:paraId="38E8B1AF">
            <w:pPr>
              <w:widowControl/>
              <w:jc w:val="left"/>
              <w:rPr>
                <w:rFonts w:hint="eastAsia" w:ascii="宋体" w:hAnsi="宋体" w:cs="仿宋"/>
                <w:color w:val="000000"/>
                <w:kern w:val="0"/>
                <w:sz w:val="24"/>
                <w:szCs w:val="24"/>
                <w:highlight w:val="none"/>
              </w:rPr>
            </w:pPr>
          </w:p>
        </w:tc>
        <w:tc>
          <w:tcPr>
            <w:tcW w:w="1156" w:type="dxa"/>
            <w:noWrap w:val="0"/>
            <w:vAlign w:val="top"/>
          </w:tcPr>
          <w:p w14:paraId="77350AB2">
            <w:pPr>
              <w:widowControl/>
              <w:jc w:val="left"/>
              <w:rPr>
                <w:rFonts w:hint="eastAsia" w:ascii="宋体" w:hAnsi="宋体" w:cs="仿宋"/>
                <w:color w:val="000000"/>
                <w:kern w:val="0"/>
                <w:sz w:val="24"/>
                <w:szCs w:val="24"/>
                <w:highlight w:val="none"/>
              </w:rPr>
            </w:pPr>
          </w:p>
        </w:tc>
        <w:tc>
          <w:tcPr>
            <w:tcW w:w="925" w:type="dxa"/>
            <w:noWrap w:val="0"/>
            <w:vAlign w:val="top"/>
          </w:tcPr>
          <w:p w14:paraId="3B278D10">
            <w:pPr>
              <w:widowControl/>
              <w:jc w:val="left"/>
              <w:rPr>
                <w:rFonts w:hint="eastAsia" w:ascii="宋体" w:hAnsi="宋体" w:cs="仿宋"/>
                <w:color w:val="000000"/>
                <w:kern w:val="0"/>
                <w:sz w:val="24"/>
                <w:szCs w:val="24"/>
                <w:highlight w:val="none"/>
              </w:rPr>
            </w:pPr>
          </w:p>
        </w:tc>
        <w:tc>
          <w:tcPr>
            <w:tcW w:w="950" w:type="dxa"/>
            <w:noWrap w:val="0"/>
            <w:vAlign w:val="top"/>
          </w:tcPr>
          <w:p w14:paraId="5269ECD6">
            <w:pPr>
              <w:widowControl/>
              <w:jc w:val="left"/>
              <w:rPr>
                <w:rFonts w:hint="eastAsia" w:ascii="宋体" w:hAnsi="宋体" w:cs="仿宋"/>
                <w:color w:val="000000"/>
                <w:kern w:val="0"/>
                <w:sz w:val="24"/>
                <w:szCs w:val="24"/>
                <w:highlight w:val="none"/>
              </w:rPr>
            </w:pPr>
          </w:p>
        </w:tc>
        <w:tc>
          <w:tcPr>
            <w:tcW w:w="812" w:type="dxa"/>
            <w:noWrap w:val="0"/>
            <w:vAlign w:val="top"/>
          </w:tcPr>
          <w:p w14:paraId="36822B6C">
            <w:pPr>
              <w:widowControl/>
              <w:jc w:val="left"/>
              <w:rPr>
                <w:rFonts w:hint="eastAsia" w:ascii="宋体" w:hAnsi="宋体" w:cs="仿宋"/>
                <w:color w:val="000000"/>
                <w:kern w:val="0"/>
                <w:sz w:val="24"/>
                <w:szCs w:val="24"/>
                <w:highlight w:val="none"/>
              </w:rPr>
            </w:pPr>
          </w:p>
        </w:tc>
      </w:tr>
      <w:tr w14:paraId="02EF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828DA49">
            <w:pPr>
              <w:widowControl/>
              <w:jc w:val="left"/>
              <w:rPr>
                <w:rFonts w:hint="eastAsia" w:ascii="宋体" w:hAnsi="宋体" w:cs="仿宋"/>
                <w:color w:val="000000"/>
                <w:kern w:val="0"/>
                <w:sz w:val="24"/>
                <w:szCs w:val="24"/>
                <w:highlight w:val="none"/>
              </w:rPr>
            </w:pPr>
          </w:p>
        </w:tc>
        <w:tc>
          <w:tcPr>
            <w:tcW w:w="1317" w:type="dxa"/>
            <w:noWrap w:val="0"/>
            <w:vAlign w:val="top"/>
          </w:tcPr>
          <w:p w14:paraId="7B6A2077">
            <w:pPr>
              <w:widowControl/>
              <w:jc w:val="left"/>
              <w:rPr>
                <w:rFonts w:hint="eastAsia" w:ascii="宋体" w:hAnsi="宋体" w:cs="仿宋"/>
                <w:color w:val="000000"/>
                <w:kern w:val="0"/>
                <w:sz w:val="24"/>
                <w:szCs w:val="24"/>
                <w:highlight w:val="none"/>
              </w:rPr>
            </w:pPr>
          </w:p>
        </w:tc>
        <w:tc>
          <w:tcPr>
            <w:tcW w:w="925" w:type="dxa"/>
            <w:noWrap w:val="0"/>
            <w:vAlign w:val="top"/>
          </w:tcPr>
          <w:p w14:paraId="689EDA52">
            <w:pPr>
              <w:widowControl/>
              <w:jc w:val="left"/>
              <w:rPr>
                <w:rFonts w:hint="eastAsia" w:ascii="宋体" w:hAnsi="宋体" w:cs="仿宋"/>
                <w:color w:val="000000"/>
                <w:kern w:val="0"/>
                <w:sz w:val="24"/>
                <w:szCs w:val="24"/>
                <w:highlight w:val="none"/>
              </w:rPr>
            </w:pPr>
          </w:p>
        </w:tc>
        <w:tc>
          <w:tcPr>
            <w:tcW w:w="837" w:type="dxa"/>
            <w:noWrap w:val="0"/>
            <w:vAlign w:val="top"/>
          </w:tcPr>
          <w:p w14:paraId="0C38C436">
            <w:pPr>
              <w:widowControl/>
              <w:jc w:val="left"/>
              <w:rPr>
                <w:rFonts w:hint="eastAsia" w:ascii="宋体" w:hAnsi="宋体" w:cs="仿宋"/>
                <w:color w:val="000000"/>
                <w:kern w:val="0"/>
                <w:sz w:val="24"/>
                <w:szCs w:val="24"/>
                <w:highlight w:val="none"/>
              </w:rPr>
            </w:pPr>
          </w:p>
        </w:tc>
        <w:tc>
          <w:tcPr>
            <w:tcW w:w="888" w:type="dxa"/>
            <w:noWrap w:val="0"/>
            <w:vAlign w:val="top"/>
          </w:tcPr>
          <w:p w14:paraId="01A788B7">
            <w:pPr>
              <w:widowControl/>
              <w:jc w:val="left"/>
              <w:rPr>
                <w:rFonts w:hint="eastAsia" w:ascii="宋体" w:hAnsi="宋体" w:cs="仿宋"/>
                <w:color w:val="000000"/>
                <w:kern w:val="0"/>
                <w:sz w:val="24"/>
                <w:szCs w:val="24"/>
                <w:highlight w:val="none"/>
              </w:rPr>
            </w:pPr>
          </w:p>
        </w:tc>
        <w:tc>
          <w:tcPr>
            <w:tcW w:w="994" w:type="dxa"/>
            <w:noWrap w:val="0"/>
            <w:vAlign w:val="top"/>
          </w:tcPr>
          <w:p w14:paraId="02C33DF2">
            <w:pPr>
              <w:widowControl/>
              <w:jc w:val="left"/>
              <w:rPr>
                <w:rFonts w:hint="eastAsia" w:ascii="宋体" w:hAnsi="宋体" w:cs="仿宋"/>
                <w:color w:val="000000"/>
                <w:kern w:val="0"/>
                <w:sz w:val="24"/>
                <w:szCs w:val="24"/>
                <w:highlight w:val="none"/>
              </w:rPr>
            </w:pPr>
          </w:p>
        </w:tc>
        <w:tc>
          <w:tcPr>
            <w:tcW w:w="1156" w:type="dxa"/>
            <w:noWrap w:val="0"/>
            <w:vAlign w:val="top"/>
          </w:tcPr>
          <w:p w14:paraId="4F0A5C6C">
            <w:pPr>
              <w:widowControl/>
              <w:jc w:val="left"/>
              <w:rPr>
                <w:rFonts w:hint="eastAsia" w:ascii="宋体" w:hAnsi="宋体" w:cs="仿宋"/>
                <w:color w:val="000000"/>
                <w:kern w:val="0"/>
                <w:sz w:val="24"/>
                <w:szCs w:val="24"/>
                <w:highlight w:val="none"/>
              </w:rPr>
            </w:pPr>
          </w:p>
        </w:tc>
        <w:tc>
          <w:tcPr>
            <w:tcW w:w="925" w:type="dxa"/>
            <w:noWrap w:val="0"/>
            <w:vAlign w:val="top"/>
          </w:tcPr>
          <w:p w14:paraId="4A9EAD66">
            <w:pPr>
              <w:widowControl/>
              <w:jc w:val="left"/>
              <w:rPr>
                <w:rFonts w:hint="eastAsia" w:ascii="宋体" w:hAnsi="宋体" w:cs="仿宋"/>
                <w:color w:val="000000"/>
                <w:kern w:val="0"/>
                <w:sz w:val="24"/>
                <w:szCs w:val="24"/>
                <w:highlight w:val="none"/>
              </w:rPr>
            </w:pPr>
          </w:p>
        </w:tc>
        <w:tc>
          <w:tcPr>
            <w:tcW w:w="950" w:type="dxa"/>
            <w:noWrap w:val="0"/>
            <w:vAlign w:val="top"/>
          </w:tcPr>
          <w:p w14:paraId="10E506DF">
            <w:pPr>
              <w:widowControl/>
              <w:jc w:val="left"/>
              <w:rPr>
                <w:rFonts w:hint="eastAsia" w:ascii="宋体" w:hAnsi="宋体" w:cs="仿宋"/>
                <w:color w:val="000000"/>
                <w:kern w:val="0"/>
                <w:sz w:val="24"/>
                <w:szCs w:val="24"/>
                <w:highlight w:val="none"/>
              </w:rPr>
            </w:pPr>
          </w:p>
        </w:tc>
        <w:tc>
          <w:tcPr>
            <w:tcW w:w="812" w:type="dxa"/>
            <w:noWrap w:val="0"/>
            <w:vAlign w:val="top"/>
          </w:tcPr>
          <w:p w14:paraId="03127E9E">
            <w:pPr>
              <w:widowControl/>
              <w:jc w:val="left"/>
              <w:rPr>
                <w:rFonts w:hint="eastAsia" w:ascii="宋体" w:hAnsi="宋体" w:cs="仿宋"/>
                <w:color w:val="000000"/>
                <w:kern w:val="0"/>
                <w:sz w:val="24"/>
                <w:szCs w:val="24"/>
                <w:highlight w:val="none"/>
              </w:rPr>
            </w:pPr>
          </w:p>
        </w:tc>
      </w:tr>
      <w:tr w14:paraId="7DC8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6F075196">
            <w:pPr>
              <w:widowControl/>
              <w:jc w:val="left"/>
              <w:rPr>
                <w:rFonts w:hint="eastAsia" w:ascii="宋体" w:hAnsi="宋体" w:cs="仿宋"/>
                <w:color w:val="000000"/>
                <w:kern w:val="0"/>
                <w:sz w:val="24"/>
                <w:szCs w:val="24"/>
                <w:highlight w:val="none"/>
              </w:rPr>
            </w:pPr>
          </w:p>
        </w:tc>
        <w:tc>
          <w:tcPr>
            <w:tcW w:w="1317" w:type="dxa"/>
            <w:noWrap w:val="0"/>
            <w:vAlign w:val="top"/>
          </w:tcPr>
          <w:p w14:paraId="2C07F9D4">
            <w:pPr>
              <w:widowControl/>
              <w:jc w:val="left"/>
              <w:rPr>
                <w:rFonts w:hint="eastAsia" w:ascii="宋体" w:hAnsi="宋体" w:cs="仿宋"/>
                <w:color w:val="000000"/>
                <w:kern w:val="0"/>
                <w:sz w:val="24"/>
                <w:szCs w:val="24"/>
                <w:highlight w:val="none"/>
              </w:rPr>
            </w:pPr>
          </w:p>
        </w:tc>
        <w:tc>
          <w:tcPr>
            <w:tcW w:w="925" w:type="dxa"/>
            <w:noWrap w:val="0"/>
            <w:vAlign w:val="top"/>
          </w:tcPr>
          <w:p w14:paraId="3E94254C">
            <w:pPr>
              <w:widowControl/>
              <w:jc w:val="left"/>
              <w:rPr>
                <w:rFonts w:hint="eastAsia" w:ascii="宋体" w:hAnsi="宋体" w:cs="仿宋"/>
                <w:color w:val="000000"/>
                <w:kern w:val="0"/>
                <w:sz w:val="24"/>
                <w:szCs w:val="24"/>
                <w:highlight w:val="none"/>
              </w:rPr>
            </w:pPr>
          </w:p>
        </w:tc>
        <w:tc>
          <w:tcPr>
            <w:tcW w:w="837" w:type="dxa"/>
            <w:noWrap w:val="0"/>
            <w:vAlign w:val="top"/>
          </w:tcPr>
          <w:p w14:paraId="4B278724">
            <w:pPr>
              <w:widowControl/>
              <w:jc w:val="left"/>
              <w:rPr>
                <w:rFonts w:hint="eastAsia" w:ascii="宋体" w:hAnsi="宋体" w:cs="仿宋"/>
                <w:color w:val="000000"/>
                <w:kern w:val="0"/>
                <w:sz w:val="24"/>
                <w:szCs w:val="24"/>
                <w:highlight w:val="none"/>
              </w:rPr>
            </w:pPr>
          </w:p>
        </w:tc>
        <w:tc>
          <w:tcPr>
            <w:tcW w:w="888" w:type="dxa"/>
            <w:noWrap w:val="0"/>
            <w:vAlign w:val="top"/>
          </w:tcPr>
          <w:p w14:paraId="2E6DB732">
            <w:pPr>
              <w:widowControl/>
              <w:jc w:val="left"/>
              <w:rPr>
                <w:rFonts w:hint="eastAsia" w:ascii="宋体" w:hAnsi="宋体" w:cs="仿宋"/>
                <w:color w:val="000000"/>
                <w:kern w:val="0"/>
                <w:sz w:val="24"/>
                <w:szCs w:val="24"/>
                <w:highlight w:val="none"/>
              </w:rPr>
            </w:pPr>
          </w:p>
        </w:tc>
        <w:tc>
          <w:tcPr>
            <w:tcW w:w="994" w:type="dxa"/>
            <w:noWrap w:val="0"/>
            <w:vAlign w:val="top"/>
          </w:tcPr>
          <w:p w14:paraId="116CBEB3">
            <w:pPr>
              <w:widowControl/>
              <w:jc w:val="left"/>
              <w:rPr>
                <w:rFonts w:hint="eastAsia" w:ascii="宋体" w:hAnsi="宋体" w:cs="仿宋"/>
                <w:color w:val="000000"/>
                <w:kern w:val="0"/>
                <w:sz w:val="24"/>
                <w:szCs w:val="24"/>
                <w:highlight w:val="none"/>
              </w:rPr>
            </w:pPr>
          </w:p>
        </w:tc>
        <w:tc>
          <w:tcPr>
            <w:tcW w:w="1156" w:type="dxa"/>
            <w:noWrap w:val="0"/>
            <w:vAlign w:val="top"/>
          </w:tcPr>
          <w:p w14:paraId="4FA2D753">
            <w:pPr>
              <w:widowControl/>
              <w:jc w:val="left"/>
              <w:rPr>
                <w:rFonts w:hint="eastAsia" w:ascii="宋体" w:hAnsi="宋体" w:cs="仿宋"/>
                <w:color w:val="000000"/>
                <w:kern w:val="0"/>
                <w:sz w:val="24"/>
                <w:szCs w:val="24"/>
                <w:highlight w:val="none"/>
              </w:rPr>
            </w:pPr>
          </w:p>
        </w:tc>
        <w:tc>
          <w:tcPr>
            <w:tcW w:w="925" w:type="dxa"/>
            <w:noWrap w:val="0"/>
            <w:vAlign w:val="top"/>
          </w:tcPr>
          <w:p w14:paraId="19D066BC">
            <w:pPr>
              <w:widowControl/>
              <w:jc w:val="left"/>
              <w:rPr>
                <w:rFonts w:hint="eastAsia" w:ascii="宋体" w:hAnsi="宋体" w:cs="仿宋"/>
                <w:color w:val="000000"/>
                <w:kern w:val="0"/>
                <w:sz w:val="24"/>
                <w:szCs w:val="24"/>
                <w:highlight w:val="none"/>
              </w:rPr>
            </w:pPr>
          </w:p>
        </w:tc>
        <w:tc>
          <w:tcPr>
            <w:tcW w:w="950" w:type="dxa"/>
            <w:noWrap w:val="0"/>
            <w:vAlign w:val="top"/>
          </w:tcPr>
          <w:p w14:paraId="2FB39261">
            <w:pPr>
              <w:widowControl/>
              <w:jc w:val="left"/>
              <w:rPr>
                <w:rFonts w:hint="eastAsia" w:ascii="宋体" w:hAnsi="宋体" w:cs="仿宋"/>
                <w:color w:val="000000"/>
                <w:kern w:val="0"/>
                <w:sz w:val="24"/>
                <w:szCs w:val="24"/>
                <w:highlight w:val="none"/>
              </w:rPr>
            </w:pPr>
          </w:p>
        </w:tc>
        <w:tc>
          <w:tcPr>
            <w:tcW w:w="812" w:type="dxa"/>
            <w:noWrap w:val="0"/>
            <w:vAlign w:val="top"/>
          </w:tcPr>
          <w:p w14:paraId="4893CC27">
            <w:pPr>
              <w:widowControl/>
              <w:jc w:val="left"/>
              <w:rPr>
                <w:rFonts w:hint="eastAsia" w:ascii="宋体" w:hAnsi="宋体" w:cs="仿宋"/>
                <w:color w:val="000000"/>
                <w:kern w:val="0"/>
                <w:sz w:val="24"/>
                <w:szCs w:val="24"/>
                <w:highlight w:val="none"/>
              </w:rPr>
            </w:pPr>
          </w:p>
        </w:tc>
      </w:tr>
      <w:tr w14:paraId="073D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666B8D62">
            <w:pPr>
              <w:widowControl/>
              <w:jc w:val="left"/>
              <w:rPr>
                <w:rFonts w:hint="eastAsia" w:ascii="宋体" w:hAnsi="宋体" w:cs="仿宋"/>
                <w:color w:val="000000"/>
                <w:kern w:val="0"/>
                <w:sz w:val="24"/>
                <w:szCs w:val="24"/>
                <w:highlight w:val="none"/>
              </w:rPr>
            </w:pPr>
          </w:p>
        </w:tc>
        <w:tc>
          <w:tcPr>
            <w:tcW w:w="1317" w:type="dxa"/>
            <w:noWrap w:val="0"/>
            <w:vAlign w:val="top"/>
          </w:tcPr>
          <w:p w14:paraId="7C334807">
            <w:pPr>
              <w:widowControl/>
              <w:jc w:val="left"/>
              <w:rPr>
                <w:rFonts w:hint="eastAsia" w:ascii="宋体" w:hAnsi="宋体" w:cs="仿宋"/>
                <w:color w:val="000000"/>
                <w:kern w:val="0"/>
                <w:sz w:val="24"/>
                <w:szCs w:val="24"/>
                <w:highlight w:val="none"/>
              </w:rPr>
            </w:pPr>
          </w:p>
        </w:tc>
        <w:tc>
          <w:tcPr>
            <w:tcW w:w="925" w:type="dxa"/>
            <w:noWrap w:val="0"/>
            <w:vAlign w:val="top"/>
          </w:tcPr>
          <w:p w14:paraId="36FB8485">
            <w:pPr>
              <w:widowControl/>
              <w:jc w:val="left"/>
              <w:rPr>
                <w:rFonts w:hint="eastAsia" w:ascii="宋体" w:hAnsi="宋体" w:cs="仿宋"/>
                <w:color w:val="000000"/>
                <w:kern w:val="0"/>
                <w:sz w:val="24"/>
                <w:szCs w:val="24"/>
                <w:highlight w:val="none"/>
              </w:rPr>
            </w:pPr>
          </w:p>
        </w:tc>
        <w:tc>
          <w:tcPr>
            <w:tcW w:w="837" w:type="dxa"/>
            <w:noWrap w:val="0"/>
            <w:vAlign w:val="top"/>
          </w:tcPr>
          <w:p w14:paraId="07D2FE75">
            <w:pPr>
              <w:widowControl/>
              <w:jc w:val="left"/>
              <w:rPr>
                <w:rFonts w:hint="eastAsia" w:ascii="宋体" w:hAnsi="宋体" w:cs="仿宋"/>
                <w:color w:val="000000"/>
                <w:kern w:val="0"/>
                <w:sz w:val="24"/>
                <w:szCs w:val="24"/>
                <w:highlight w:val="none"/>
              </w:rPr>
            </w:pPr>
          </w:p>
        </w:tc>
        <w:tc>
          <w:tcPr>
            <w:tcW w:w="888" w:type="dxa"/>
            <w:noWrap w:val="0"/>
            <w:vAlign w:val="top"/>
          </w:tcPr>
          <w:p w14:paraId="569D035A">
            <w:pPr>
              <w:widowControl/>
              <w:jc w:val="left"/>
              <w:rPr>
                <w:rFonts w:hint="eastAsia" w:ascii="宋体" w:hAnsi="宋体" w:cs="仿宋"/>
                <w:color w:val="000000"/>
                <w:kern w:val="0"/>
                <w:sz w:val="24"/>
                <w:szCs w:val="24"/>
                <w:highlight w:val="none"/>
              </w:rPr>
            </w:pPr>
          </w:p>
        </w:tc>
        <w:tc>
          <w:tcPr>
            <w:tcW w:w="994" w:type="dxa"/>
            <w:noWrap w:val="0"/>
            <w:vAlign w:val="top"/>
          </w:tcPr>
          <w:p w14:paraId="31859ED5">
            <w:pPr>
              <w:widowControl/>
              <w:jc w:val="left"/>
              <w:rPr>
                <w:rFonts w:hint="eastAsia" w:ascii="宋体" w:hAnsi="宋体" w:cs="仿宋"/>
                <w:color w:val="000000"/>
                <w:kern w:val="0"/>
                <w:sz w:val="24"/>
                <w:szCs w:val="24"/>
                <w:highlight w:val="none"/>
              </w:rPr>
            </w:pPr>
          </w:p>
        </w:tc>
        <w:tc>
          <w:tcPr>
            <w:tcW w:w="1156" w:type="dxa"/>
            <w:noWrap w:val="0"/>
            <w:vAlign w:val="top"/>
          </w:tcPr>
          <w:p w14:paraId="5597A316">
            <w:pPr>
              <w:widowControl/>
              <w:jc w:val="left"/>
              <w:rPr>
                <w:rFonts w:hint="eastAsia" w:ascii="宋体" w:hAnsi="宋体" w:cs="仿宋"/>
                <w:color w:val="000000"/>
                <w:kern w:val="0"/>
                <w:sz w:val="24"/>
                <w:szCs w:val="24"/>
                <w:highlight w:val="none"/>
              </w:rPr>
            </w:pPr>
          </w:p>
        </w:tc>
        <w:tc>
          <w:tcPr>
            <w:tcW w:w="925" w:type="dxa"/>
            <w:noWrap w:val="0"/>
            <w:vAlign w:val="top"/>
          </w:tcPr>
          <w:p w14:paraId="1E80E1DD">
            <w:pPr>
              <w:widowControl/>
              <w:jc w:val="left"/>
              <w:rPr>
                <w:rFonts w:hint="eastAsia" w:ascii="宋体" w:hAnsi="宋体" w:cs="仿宋"/>
                <w:color w:val="000000"/>
                <w:kern w:val="0"/>
                <w:sz w:val="24"/>
                <w:szCs w:val="24"/>
                <w:highlight w:val="none"/>
              </w:rPr>
            </w:pPr>
          </w:p>
        </w:tc>
        <w:tc>
          <w:tcPr>
            <w:tcW w:w="950" w:type="dxa"/>
            <w:noWrap w:val="0"/>
            <w:vAlign w:val="top"/>
          </w:tcPr>
          <w:p w14:paraId="5FB300F1">
            <w:pPr>
              <w:widowControl/>
              <w:jc w:val="left"/>
              <w:rPr>
                <w:rFonts w:hint="eastAsia" w:ascii="宋体" w:hAnsi="宋体" w:cs="仿宋"/>
                <w:color w:val="000000"/>
                <w:kern w:val="0"/>
                <w:sz w:val="24"/>
                <w:szCs w:val="24"/>
                <w:highlight w:val="none"/>
              </w:rPr>
            </w:pPr>
          </w:p>
        </w:tc>
        <w:tc>
          <w:tcPr>
            <w:tcW w:w="812" w:type="dxa"/>
            <w:noWrap w:val="0"/>
            <w:vAlign w:val="top"/>
          </w:tcPr>
          <w:p w14:paraId="41B151AF">
            <w:pPr>
              <w:widowControl/>
              <w:jc w:val="left"/>
              <w:rPr>
                <w:rFonts w:hint="eastAsia" w:ascii="宋体" w:hAnsi="宋体" w:cs="仿宋"/>
                <w:color w:val="000000"/>
                <w:kern w:val="0"/>
                <w:sz w:val="24"/>
                <w:szCs w:val="24"/>
                <w:highlight w:val="none"/>
              </w:rPr>
            </w:pPr>
          </w:p>
        </w:tc>
      </w:tr>
      <w:tr w14:paraId="3E1C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01302D9D">
            <w:pPr>
              <w:widowControl/>
              <w:jc w:val="left"/>
              <w:rPr>
                <w:rFonts w:hint="eastAsia" w:ascii="宋体" w:hAnsi="宋体" w:cs="仿宋"/>
                <w:color w:val="000000"/>
                <w:kern w:val="0"/>
                <w:sz w:val="24"/>
                <w:szCs w:val="24"/>
                <w:highlight w:val="none"/>
              </w:rPr>
            </w:pPr>
          </w:p>
        </w:tc>
        <w:tc>
          <w:tcPr>
            <w:tcW w:w="1317" w:type="dxa"/>
            <w:noWrap w:val="0"/>
            <w:vAlign w:val="top"/>
          </w:tcPr>
          <w:p w14:paraId="17DF616B">
            <w:pPr>
              <w:widowControl/>
              <w:jc w:val="left"/>
              <w:rPr>
                <w:rFonts w:hint="eastAsia" w:ascii="宋体" w:hAnsi="宋体" w:cs="仿宋"/>
                <w:color w:val="000000"/>
                <w:kern w:val="0"/>
                <w:sz w:val="24"/>
                <w:szCs w:val="24"/>
                <w:highlight w:val="none"/>
              </w:rPr>
            </w:pPr>
          </w:p>
        </w:tc>
        <w:tc>
          <w:tcPr>
            <w:tcW w:w="925" w:type="dxa"/>
            <w:noWrap w:val="0"/>
            <w:vAlign w:val="top"/>
          </w:tcPr>
          <w:p w14:paraId="2A469F51">
            <w:pPr>
              <w:widowControl/>
              <w:jc w:val="left"/>
              <w:rPr>
                <w:rFonts w:hint="eastAsia" w:ascii="宋体" w:hAnsi="宋体" w:cs="仿宋"/>
                <w:color w:val="000000"/>
                <w:kern w:val="0"/>
                <w:sz w:val="24"/>
                <w:szCs w:val="24"/>
                <w:highlight w:val="none"/>
              </w:rPr>
            </w:pPr>
          </w:p>
        </w:tc>
        <w:tc>
          <w:tcPr>
            <w:tcW w:w="837" w:type="dxa"/>
            <w:noWrap w:val="0"/>
            <w:vAlign w:val="top"/>
          </w:tcPr>
          <w:p w14:paraId="34FDEBDB">
            <w:pPr>
              <w:widowControl/>
              <w:jc w:val="left"/>
              <w:rPr>
                <w:rFonts w:hint="eastAsia" w:ascii="宋体" w:hAnsi="宋体" w:cs="仿宋"/>
                <w:color w:val="000000"/>
                <w:kern w:val="0"/>
                <w:sz w:val="24"/>
                <w:szCs w:val="24"/>
                <w:highlight w:val="none"/>
              </w:rPr>
            </w:pPr>
          </w:p>
        </w:tc>
        <w:tc>
          <w:tcPr>
            <w:tcW w:w="888" w:type="dxa"/>
            <w:noWrap w:val="0"/>
            <w:vAlign w:val="top"/>
          </w:tcPr>
          <w:p w14:paraId="7419B04A">
            <w:pPr>
              <w:widowControl/>
              <w:jc w:val="left"/>
              <w:rPr>
                <w:rFonts w:hint="eastAsia" w:ascii="宋体" w:hAnsi="宋体" w:cs="仿宋"/>
                <w:color w:val="000000"/>
                <w:kern w:val="0"/>
                <w:sz w:val="24"/>
                <w:szCs w:val="24"/>
                <w:highlight w:val="none"/>
              </w:rPr>
            </w:pPr>
          </w:p>
        </w:tc>
        <w:tc>
          <w:tcPr>
            <w:tcW w:w="994" w:type="dxa"/>
            <w:noWrap w:val="0"/>
            <w:vAlign w:val="top"/>
          </w:tcPr>
          <w:p w14:paraId="34E7D587">
            <w:pPr>
              <w:widowControl/>
              <w:jc w:val="left"/>
              <w:rPr>
                <w:rFonts w:hint="eastAsia" w:ascii="宋体" w:hAnsi="宋体" w:cs="仿宋"/>
                <w:color w:val="000000"/>
                <w:kern w:val="0"/>
                <w:sz w:val="24"/>
                <w:szCs w:val="24"/>
                <w:highlight w:val="none"/>
              </w:rPr>
            </w:pPr>
          </w:p>
        </w:tc>
        <w:tc>
          <w:tcPr>
            <w:tcW w:w="1156" w:type="dxa"/>
            <w:noWrap w:val="0"/>
            <w:vAlign w:val="top"/>
          </w:tcPr>
          <w:p w14:paraId="34E29E6A">
            <w:pPr>
              <w:widowControl/>
              <w:jc w:val="left"/>
              <w:rPr>
                <w:rFonts w:hint="eastAsia" w:ascii="宋体" w:hAnsi="宋体" w:cs="仿宋"/>
                <w:color w:val="000000"/>
                <w:kern w:val="0"/>
                <w:sz w:val="24"/>
                <w:szCs w:val="24"/>
                <w:highlight w:val="none"/>
              </w:rPr>
            </w:pPr>
          </w:p>
        </w:tc>
        <w:tc>
          <w:tcPr>
            <w:tcW w:w="925" w:type="dxa"/>
            <w:noWrap w:val="0"/>
            <w:vAlign w:val="top"/>
          </w:tcPr>
          <w:p w14:paraId="60B36A5D">
            <w:pPr>
              <w:widowControl/>
              <w:jc w:val="left"/>
              <w:rPr>
                <w:rFonts w:hint="eastAsia" w:ascii="宋体" w:hAnsi="宋体" w:cs="仿宋"/>
                <w:color w:val="000000"/>
                <w:kern w:val="0"/>
                <w:sz w:val="24"/>
                <w:szCs w:val="24"/>
                <w:highlight w:val="none"/>
              </w:rPr>
            </w:pPr>
          </w:p>
        </w:tc>
        <w:tc>
          <w:tcPr>
            <w:tcW w:w="950" w:type="dxa"/>
            <w:noWrap w:val="0"/>
            <w:vAlign w:val="top"/>
          </w:tcPr>
          <w:p w14:paraId="5AE54D09">
            <w:pPr>
              <w:widowControl/>
              <w:jc w:val="left"/>
              <w:rPr>
                <w:rFonts w:hint="eastAsia" w:ascii="宋体" w:hAnsi="宋体" w:cs="仿宋"/>
                <w:color w:val="000000"/>
                <w:kern w:val="0"/>
                <w:sz w:val="24"/>
                <w:szCs w:val="24"/>
                <w:highlight w:val="none"/>
              </w:rPr>
            </w:pPr>
          </w:p>
        </w:tc>
        <w:tc>
          <w:tcPr>
            <w:tcW w:w="812" w:type="dxa"/>
            <w:noWrap w:val="0"/>
            <w:vAlign w:val="top"/>
          </w:tcPr>
          <w:p w14:paraId="1134B283">
            <w:pPr>
              <w:widowControl/>
              <w:jc w:val="left"/>
              <w:rPr>
                <w:rFonts w:hint="eastAsia" w:ascii="宋体" w:hAnsi="宋体" w:cs="仿宋"/>
                <w:color w:val="000000"/>
                <w:kern w:val="0"/>
                <w:sz w:val="24"/>
                <w:szCs w:val="24"/>
                <w:highlight w:val="none"/>
              </w:rPr>
            </w:pPr>
          </w:p>
        </w:tc>
      </w:tr>
      <w:tr w14:paraId="07FC7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A16D92E">
            <w:pPr>
              <w:widowControl/>
              <w:jc w:val="left"/>
              <w:rPr>
                <w:rFonts w:hint="eastAsia" w:ascii="宋体" w:hAnsi="宋体" w:cs="仿宋"/>
                <w:color w:val="000000"/>
                <w:kern w:val="0"/>
                <w:sz w:val="24"/>
                <w:szCs w:val="24"/>
                <w:highlight w:val="none"/>
              </w:rPr>
            </w:pPr>
          </w:p>
        </w:tc>
        <w:tc>
          <w:tcPr>
            <w:tcW w:w="1317" w:type="dxa"/>
            <w:noWrap w:val="0"/>
            <w:vAlign w:val="top"/>
          </w:tcPr>
          <w:p w14:paraId="24F959ED">
            <w:pPr>
              <w:widowControl/>
              <w:jc w:val="left"/>
              <w:rPr>
                <w:rFonts w:hint="eastAsia" w:ascii="宋体" w:hAnsi="宋体" w:cs="仿宋"/>
                <w:color w:val="000000"/>
                <w:kern w:val="0"/>
                <w:sz w:val="24"/>
                <w:szCs w:val="24"/>
                <w:highlight w:val="none"/>
              </w:rPr>
            </w:pPr>
          </w:p>
        </w:tc>
        <w:tc>
          <w:tcPr>
            <w:tcW w:w="925" w:type="dxa"/>
            <w:noWrap w:val="0"/>
            <w:vAlign w:val="top"/>
          </w:tcPr>
          <w:p w14:paraId="363B2AEE">
            <w:pPr>
              <w:widowControl/>
              <w:jc w:val="left"/>
              <w:rPr>
                <w:rFonts w:hint="eastAsia" w:ascii="宋体" w:hAnsi="宋体" w:cs="仿宋"/>
                <w:color w:val="000000"/>
                <w:kern w:val="0"/>
                <w:sz w:val="24"/>
                <w:szCs w:val="24"/>
                <w:highlight w:val="none"/>
              </w:rPr>
            </w:pPr>
          </w:p>
        </w:tc>
        <w:tc>
          <w:tcPr>
            <w:tcW w:w="837" w:type="dxa"/>
            <w:noWrap w:val="0"/>
            <w:vAlign w:val="top"/>
          </w:tcPr>
          <w:p w14:paraId="3D93A7C4">
            <w:pPr>
              <w:widowControl/>
              <w:jc w:val="left"/>
              <w:rPr>
                <w:rFonts w:hint="eastAsia" w:ascii="宋体" w:hAnsi="宋体" w:cs="仿宋"/>
                <w:color w:val="000000"/>
                <w:kern w:val="0"/>
                <w:sz w:val="24"/>
                <w:szCs w:val="24"/>
                <w:highlight w:val="none"/>
              </w:rPr>
            </w:pPr>
          </w:p>
        </w:tc>
        <w:tc>
          <w:tcPr>
            <w:tcW w:w="888" w:type="dxa"/>
            <w:noWrap w:val="0"/>
            <w:vAlign w:val="top"/>
          </w:tcPr>
          <w:p w14:paraId="7323DE41">
            <w:pPr>
              <w:widowControl/>
              <w:jc w:val="left"/>
              <w:rPr>
                <w:rFonts w:hint="eastAsia" w:ascii="宋体" w:hAnsi="宋体" w:cs="仿宋"/>
                <w:color w:val="000000"/>
                <w:kern w:val="0"/>
                <w:sz w:val="24"/>
                <w:szCs w:val="24"/>
                <w:highlight w:val="none"/>
              </w:rPr>
            </w:pPr>
          </w:p>
        </w:tc>
        <w:tc>
          <w:tcPr>
            <w:tcW w:w="994" w:type="dxa"/>
            <w:noWrap w:val="0"/>
            <w:vAlign w:val="top"/>
          </w:tcPr>
          <w:p w14:paraId="35E9077C">
            <w:pPr>
              <w:widowControl/>
              <w:jc w:val="left"/>
              <w:rPr>
                <w:rFonts w:hint="eastAsia" w:ascii="宋体" w:hAnsi="宋体" w:cs="仿宋"/>
                <w:color w:val="000000"/>
                <w:kern w:val="0"/>
                <w:sz w:val="24"/>
                <w:szCs w:val="24"/>
                <w:highlight w:val="none"/>
              </w:rPr>
            </w:pPr>
          </w:p>
        </w:tc>
        <w:tc>
          <w:tcPr>
            <w:tcW w:w="1156" w:type="dxa"/>
            <w:noWrap w:val="0"/>
            <w:vAlign w:val="top"/>
          </w:tcPr>
          <w:p w14:paraId="4B5BEE32">
            <w:pPr>
              <w:widowControl/>
              <w:jc w:val="left"/>
              <w:rPr>
                <w:rFonts w:hint="eastAsia" w:ascii="宋体" w:hAnsi="宋体" w:cs="仿宋"/>
                <w:color w:val="000000"/>
                <w:kern w:val="0"/>
                <w:sz w:val="24"/>
                <w:szCs w:val="24"/>
                <w:highlight w:val="none"/>
              </w:rPr>
            </w:pPr>
          </w:p>
        </w:tc>
        <w:tc>
          <w:tcPr>
            <w:tcW w:w="925" w:type="dxa"/>
            <w:noWrap w:val="0"/>
            <w:vAlign w:val="top"/>
          </w:tcPr>
          <w:p w14:paraId="27DC10D8">
            <w:pPr>
              <w:widowControl/>
              <w:jc w:val="left"/>
              <w:rPr>
                <w:rFonts w:hint="eastAsia" w:ascii="宋体" w:hAnsi="宋体" w:cs="仿宋"/>
                <w:color w:val="000000"/>
                <w:kern w:val="0"/>
                <w:sz w:val="24"/>
                <w:szCs w:val="24"/>
                <w:highlight w:val="none"/>
              </w:rPr>
            </w:pPr>
          </w:p>
        </w:tc>
        <w:tc>
          <w:tcPr>
            <w:tcW w:w="950" w:type="dxa"/>
            <w:noWrap w:val="0"/>
            <w:vAlign w:val="top"/>
          </w:tcPr>
          <w:p w14:paraId="1A6F4AC2">
            <w:pPr>
              <w:widowControl/>
              <w:jc w:val="left"/>
              <w:rPr>
                <w:rFonts w:hint="eastAsia" w:ascii="宋体" w:hAnsi="宋体" w:cs="仿宋"/>
                <w:color w:val="000000"/>
                <w:kern w:val="0"/>
                <w:sz w:val="24"/>
                <w:szCs w:val="24"/>
                <w:highlight w:val="none"/>
              </w:rPr>
            </w:pPr>
          </w:p>
        </w:tc>
        <w:tc>
          <w:tcPr>
            <w:tcW w:w="812" w:type="dxa"/>
            <w:noWrap w:val="0"/>
            <w:vAlign w:val="top"/>
          </w:tcPr>
          <w:p w14:paraId="62FC5D7A">
            <w:pPr>
              <w:widowControl/>
              <w:jc w:val="left"/>
              <w:rPr>
                <w:rFonts w:hint="eastAsia" w:ascii="宋体" w:hAnsi="宋体" w:cs="仿宋"/>
                <w:color w:val="000000"/>
                <w:kern w:val="0"/>
                <w:sz w:val="24"/>
                <w:szCs w:val="24"/>
                <w:highlight w:val="none"/>
              </w:rPr>
            </w:pPr>
          </w:p>
        </w:tc>
      </w:tr>
      <w:tr w14:paraId="4F24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3F1E899C">
            <w:pPr>
              <w:widowControl/>
              <w:jc w:val="left"/>
              <w:rPr>
                <w:rFonts w:hint="eastAsia" w:ascii="宋体" w:hAnsi="宋体" w:cs="仿宋"/>
                <w:color w:val="000000"/>
                <w:kern w:val="0"/>
                <w:sz w:val="24"/>
                <w:szCs w:val="24"/>
                <w:highlight w:val="none"/>
              </w:rPr>
            </w:pPr>
          </w:p>
        </w:tc>
        <w:tc>
          <w:tcPr>
            <w:tcW w:w="1317" w:type="dxa"/>
            <w:noWrap w:val="0"/>
            <w:vAlign w:val="top"/>
          </w:tcPr>
          <w:p w14:paraId="2F9B5301">
            <w:pPr>
              <w:widowControl/>
              <w:jc w:val="left"/>
              <w:rPr>
                <w:rFonts w:hint="eastAsia" w:ascii="宋体" w:hAnsi="宋体" w:cs="仿宋"/>
                <w:color w:val="000000"/>
                <w:kern w:val="0"/>
                <w:sz w:val="24"/>
                <w:szCs w:val="24"/>
                <w:highlight w:val="none"/>
              </w:rPr>
            </w:pPr>
          </w:p>
        </w:tc>
        <w:tc>
          <w:tcPr>
            <w:tcW w:w="925" w:type="dxa"/>
            <w:noWrap w:val="0"/>
            <w:vAlign w:val="top"/>
          </w:tcPr>
          <w:p w14:paraId="22E22AB7">
            <w:pPr>
              <w:widowControl/>
              <w:jc w:val="left"/>
              <w:rPr>
                <w:rFonts w:hint="eastAsia" w:ascii="宋体" w:hAnsi="宋体" w:cs="仿宋"/>
                <w:color w:val="000000"/>
                <w:kern w:val="0"/>
                <w:sz w:val="24"/>
                <w:szCs w:val="24"/>
                <w:highlight w:val="none"/>
              </w:rPr>
            </w:pPr>
          </w:p>
        </w:tc>
        <w:tc>
          <w:tcPr>
            <w:tcW w:w="837" w:type="dxa"/>
            <w:noWrap w:val="0"/>
            <w:vAlign w:val="top"/>
          </w:tcPr>
          <w:p w14:paraId="74C27FCB">
            <w:pPr>
              <w:widowControl/>
              <w:jc w:val="left"/>
              <w:rPr>
                <w:rFonts w:hint="eastAsia" w:ascii="宋体" w:hAnsi="宋体" w:cs="仿宋"/>
                <w:color w:val="000000"/>
                <w:kern w:val="0"/>
                <w:sz w:val="24"/>
                <w:szCs w:val="24"/>
                <w:highlight w:val="none"/>
              </w:rPr>
            </w:pPr>
          </w:p>
        </w:tc>
        <w:tc>
          <w:tcPr>
            <w:tcW w:w="888" w:type="dxa"/>
            <w:noWrap w:val="0"/>
            <w:vAlign w:val="top"/>
          </w:tcPr>
          <w:p w14:paraId="4A7840C3">
            <w:pPr>
              <w:widowControl/>
              <w:jc w:val="left"/>
              <w:rPr>
                <w:rFonts w:hint="eastAsia" w:ascii="宋体" w:hAnsi="宋体" w:cs="仿宋"/>
                <w:color w:val="000000"/>
                <w:kern w:val="0"/>
                <w:sz w:val="24"/>
                <w:szCs w:val="24"/>
                <w:highlight w:val="none"/>
              </w:rPr>
            </w:pPr>
          </w:p>
        </w:tc>
        <w:tc>
          <w:tcPr>
            <w:tcW w:w="994" w:type="dxa"/>
            <w:noWrap w:val="0"/>
            <w:vAlign w:val="top"/>
          </w:tcPr>
          <w:p w14:paraId="079D445D">
            <w:pPr>
              <w:widowControl/>
              <w:jc w:val="left"/>
              <w:rPr>
                <w:rFonts w:hint="eastAsia" w:ascii="宋体" w:hAnsi="宋体" w:cs="仿宋"/>
                <w:color w:val="000000"/>
                <w:kern w:val="0"/>
                <w:sz w:val="24"/>
                <w:szCs w:val="24"/>
                <w:highlight w:val="none"/>
              </w:rPr>
            </w:pPr>
          </w:p>
        </w:tc>
        <w:tc>
          <w:tcPr>
            <w:tcW w:w="1156" w:type="dxa"/>
            <w:noWrap w:val="0"/>
            <w:vAlign w:val="top"/>
          </w:tcPr>
          <w:p w14:paraId="5E58C771">
            <w:pPr>
              <w:widowControl/>
              <w:jc w:val="left"/>
              <w:rPr>
                <w:rFonts w:hint="eastAsia" w:ascii="宋体" w:hAnsi="宋体" w:cs="仿宋"/>
                <w:color w:val="000000"/>
                <w:kern w:val="0"/>
                <w:sz w:val="24"/>
                <w:szCs w:val="24"/>
                <w:highlight w:val="none"/>
              </w:rPr>
            </w:pPr>
          </w:p>
        </w:tc>
        <w:tc>
          <w:tcPr>
            <w:tcW w:w="925" w:type="dxa"/>
            <w:noWrap w:val="0"/>
            <w:vAlign w:val="top"/>
          </w:tcPr>
          <w:p w14:paraId="6F1EC4DF">
            <w:pPr>
              <w:widowControl/>
              <w:jc w:val="left"/>
              <w:rPr>
                <w:rFonts w:hint="eastAsia" w:ascii="宋体" w:hAnsi="宋体" w:cs="仿宋"/>
                <w:color w:val="000000"/>
                <w:kern w:val="0"/>
                <w:sz w:val="24"/>
                <w:szCs w:val="24"/>
                <w:highlight w:val="none"/>
              </w:rPr>
            </w:pPr>
          </w:p>
        </w:tc>
        <w:tc>
          <w:tcPr>
            <w:tcW w:w="950" w:type="dxa"/>
            <w:noWrap w:val="0"/>
            <w:vAlign w:val="top"/>
          </w:tcPr>
          <w:p w14:paraId="5622776F">
            <w:pPr>
              <w:widowControl/>
              <w:jc w:val="left"/>
              <w:rPr>
                <w:rFonts w:hint="eastAsia" w:ascii="宋体" w:hAnsi="宋体" w:cs="仿宋"/>
                <w:color w:val="000000"/>
                <w:kern w:val="0"/>
                <w:sz w:val="24"/>
                <w:szCs w:val="24"/>
                <w:highlight w:val="none"/>
              </w:rPr>
            </w:pPr>
          </w:p>
        </w:tc>
        <w:tc>
          <w:tcPr>
            <w:tcW w:w="812" w:type="dxa"/>
            <w:noWrap w:val="0"/>
            <w:vAlign w:val="top"/>
          </w:tcPr>
          <w:p w14:paraId="2F9FCDAE">
            <w:pPr>
              <w:widowControl/>
              <w:jc w:val="left"/>
              <w:rPr>
                <w:rFonts w:hint="eastAsia" w:ascii="宋体" w:hAnsi="宋体" w:cs="仿宋"/>
                <w:color w:val="000000"/>
                <w:kern w:val="0"/>
                <w:sz w:val="24"/>
                <w:szCs w:val="24"/>
                <w:highlight w:val="none"/>
              </w:rPr>
            </w:pPr>
          </w:p>
        </w:tc>
      </w:tr>
      <w:tr w14:paraId="453B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00" w:type="dxa"/>
            <w:noWrap w:val="0"/>
            <w:vAlign w:val="top"/>
          </w:tcPr>
          <w:p w14:paraId="3676C3F2">
            <w:pPr>
              <w:widowControl/>
              <w:jc w:val="left"/>
              <w:rPr>
                <w:rFonts w:hint="eastAsia" w:ascii="宋体" w:hAnsi="宋体" w:cs="仿宋"/>
                <w:color w:val="000000"/>
                <w:kern w:val="0"/>
                <w:sz w:val="24"/>
                <w:szCs w:val="24"/>
                <w:highlight w:val="none"/>
              </w:rPr>
            </w:pPr>
          </w:p>
        </w:tc>
        <w:tc>
          <w:tcPr>
            <w:tcW w:w="1317" w:type="dxa"/>
            <w:noWrap w:val="0"/>
            <w:vAlign w:val="top"/>
          </w:tcPr>
          <w:p w14:paraId="4E6908E3">
            <w:pPr>
              <w:widowControl/>
              <w:jc w:val="left"/>
              <w:rPr>
                <w:rFonts w:hint="eastAsia" w:ascii="宋体" w:hAnsi="宋体" w:cs="仿宋"/>
                <w:color w:val="000000"/>
                <w:kern w:val="0"/>
                <w:sz w:val="24"/>
                <w:szCs w:val="24"/>
                <w:highlight w:val="none"/>
              </w:rPr>
            </w:pPr>
          </w:p>
        </w:tc>
        <w:tc>
          <w:tcPr>
            <w:tcW w:w="925" w:type="dxa"/>
            <w:noWrap w:val="0"/>
            <w:vAlign w:val="top"/>
          </w:tcPr>
          <w:p w14:paraId="41563ADC">
            <w:pPr>
              <w:widowControl/>
              <w:jc w:val="left"/>
              <w:rPr>
                <w:rFonts w:hint="eastAsia" w:ascii="宋体" w:hAnsi="宋体" w:cs="仿宋"/>
                <w:color w:val="000000"/>
                <w:kern w:val="0"/>
                <w:sz w:val="24"/>
                <w:szCs w:val="24"/>
                <w:highlight w:val="none"/>
              </w:rPr>
            </w:pPr>
          </w:p>
        </w:tc>
        <w:tc>
          <w:tcPr>
            <w:tcW w:w="837" w:type="dxa"/>
            <w:noWrap w:val="0"/>
            <w:vAlign w:val="top"/>
          </w:tcPr>
          <w:p w14:paraId="646ED2F6">
            <w:pPr>
              <w:widowControl/>
              <w:jc w:val="left"/>
              <w:rPr>
                <w:rFonts w:hint="eastAsia" w:ascii="宋体" w:hAnsi="宋体" w:cs="仿宋"/>
                <w:color w:val="000000"/>
                <w:kern w:val="0"/>
                <w:sz w:val="24"/>
                <w:szCs w:val="24"/>
                <w:highlight w:val="none"/>
              </w:rPr>
            </w:pPr>
          </w:p>
        </w:tc>
        <w:tc>
          <w:tcPr>
            <w:tcW w:w="888" w:type="dxa"/>
            <w:noWrap w:val="0"/>
            <w:vAlign w:val="top"/>
          </w:tcPr>
          <w:p w14:paraId="3404DD70">
            <w:pPr>
              <w:widowControl/>
              <w:jc w:val="left"/>
              <w:rPr>
                <w:rFonts w:hint="eastAsia" w:ascii="宋体" w:hAnsi="宋体" w:cs="仿宋"/>
                <w:color w:val="000000"/>
                <w:kern w:val="0"/>
                <w:sz w:val="24"/>
                <w:szCs w:val="24"/>
                <w:highlight w:val="none"/>
              </w:rPr>
            </w:pPr>
          </w:p>
        </w:tc>
        <w:tc>
          <w:tcPr>
            <w:tcW w:w="994" w:type="dxa"/>
            <w:noWrap w:val="0"/>
            <w:vAlign w:val="top"/>
          </w:tcPr>
          <w:p w14:paraId="6FAC932E">
            <w:pPr>
              <w:widowControl/>
              <w:jc w:val="left"/>
              <w:rPr>
                <w:rFonts w:hint="eastAsia" w:ascii="宋体" w:hAnsi="宋体" w:cs="仿宋"/>
                <w:color w:val="000000"/>
                <w:kern w:val="0"/>
                <w:sz w:val="24"/>
                <w:szCs w:val="24"/>
                <w:highlight w:val="none"/>
              </w:rPr>
            </w:pPr>
          </w:p>
        </w:tc>
        <w:tc>
          <w:tcPr>
            <w:tcW w:w="1156" w:type="dxa"/>
            <w:noWrap w:val="0"/>
            <w:vAlign w:val="top"/>
          </w:tcPr>
          <w:p w14:paraId="59DF7D16">
            <w:pPr>
              <w:widowControl/>
              <w:jc w:val="left"/>
              <w:rPr>
                <w:rFonts w:hint="eastAsia" w:ascii="宋体" w:hAnsi="宋体" w:cs="仿宋"/>
                <w:color w:val="000000"/>
                <w:kern w:val="0"/>
                <w:sz w:val="24"/>
                <w:szCs w:val="24"/>
                <w:highlight w:val="none"/>
              </w:rPr>
            </w:pPr>
          </w:p>
        </w:tc>
        <w:tc>
          <w:tcPr>
            <w:tcW w:w="925" w:type="dxa"/>
            <w:noWrap w:val="0"/>
            <w:vAlign w:val="top"/>
          </w:tcPr>
          <w:p w14:paraId="1BF950E1">
            <w:pPr>
              <w:widowControl/>
              <w:jc w:val="left"/>
              <w:rPr>
                <w:rFonts w:hint="eastAsia" w:ascii="宋体" w:hAnsi="宋体" w:cs="仿宋"/>
                <w:color w:val="000000"/>
                <w:kern w:val="0"/>
                <w:sz w:val="24"/>
                <w:szCs w:val="24"/>
                <w:highlight w:val="none"/>
              </w:rPr>
            </w:pPr>
          </w:p>
        </w:tc>
        <w:tc>
          <w:tcPr>
            <w:tcW w:w="950" w:type="dxa"/>
            <w:noWrap w:val="0"/>
            <w:vAlign w:val="top"/>
          </w:tcPr>
          <w:p w14:paraId="167351C3">
            <w:pPr>
              <w:widowControl/>
              <w:jc w:val="left"/>
              <w:rPr>
                <w:rFonts w:hint="eastAsia" w:ascii="宋体" w:hAnsi="宋体" w:cs="仿宋"/>
                <w:color w:val="000000"/>
                <w:kern w:val="0"/>
                <w:sz w:val="24"/>
                <w:szCs w:val="24"/>
                <w:highlight w:val="none"/>
              </w:rPr>
            </w:pPr>
          </w:p>
        </w:tc>
        <w:tc>
          <w:tcPr>
            <w:tcW w:w="812" w:type="dxa"/>
            <w:noWrap w:val="0"/>
            <w:vAlign w:val="top"/>
          </w:tcPr>
          <w:p w14:paraId="2D571758">
            <w:pPr>
              <w:widowControl/>
              <w:jc w:val="left"/>
              <w:rPr>
                <w:rFonts w:hint="eastAsia" w:ascii="宋体" w:hAnsi="宋体" w:cs="仿宋"/>
                <w:color w:val="000000"/>
                <w:kern w:val="0"/>
                <w:sz w:val="24"/>
                <w:szCs w:val="24"/>
                <w:highlight w:val="none"/>
              </w:rPr>
            </w:pPr>
          </w:p>
        </w:tc>
      </w:tr>
      <w:tr w14:paraId="3B5B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7AC57A7C">
            <w:pPr>
              <w:widowControl/>
              <w:jc w:val="left"/>
              <w:rPr>
                <w:rFonts w:hint="eastAsia" w:ascii="宋体" w:hAnsi="宋体" w:cs="仿宋"/>
                <w:color w:val="000000"/>
                <w:kern w:val="0"/>
                <w:sz w:val="24"/>
                <w:szCs w:val="24"/>
                <w:highlight w:val="none"/>
              </w:rPr>
            </w:pPr>
          </w:p>
        </w:tc>
        <w:tc>
          <w:tcPr>
            <w:tcW w:w="1317" w:type="dxa"/>
            <w:noWrap w:val="0"/>
            <w:vAlign w:val="top"/>
          </w:tcPr>
          <w:p w14:paraId="26B4A9FD">
            <w:pPr>
              <w:widowControl/>
              <w:jc w:val="left"/>
              <w:rPr>
                <w:rFonts w:hint="eastAsia" w:ascii="宋体" w:hAnsi="宋体" w:cs="仿宋"/>
                <w:color w:val="000000"/>
                <w:kern w:val="0"/>
                <w:sz w:val="24"/>
                <w:szCs w:val="24"/>
                <w:highlight w:val="none"/>
              </w:rPr>
            </w:pPr>
          </w:p>
        </w:tc>
        <w:tc>
          <w:tcPr>
            <w:tcW w:w="925" w:type="dxa"/>
            <w:noWrap w:val="0"/>
            <w:vAlign w:val="top"/>
          </w:tcPr>
          <w:p w14:paraId="21CF13D9">
            <w:pPr>
              <w:widowControl/>
              <w:jc w:val="left"/>
              <w:rPr>
                <w:rFonts w:hint="eastAsia" w:ascii="宋体" w:hAnsi="宋体" w:cs="仿宋"/>
                <w:color w:val="000000"/>
                <w:kern w:val="0"/>
                <w:sz w:val="24"/>
                <w:szCs w:val="24"/>
                <w:highlight w:val="none"/>
              </w:rPr>
            </w:pPr>
          </w:p>
        </w:tc>
        <w:tc>
          <w:tcPr>
            <w:tcW w:w="837" w:type="dxa"/>
            <w:noWrap w:val="0"/>
            <w:vAlign w:val="top"/>
          </w:tcPr>
          <w:p w14:paraId="33C95F32">
            <w:pPr>
              <w:widowControl/>
              <w:jc w:val="left"/>
              <w:rPr>
                <w:rFonts w:hint="eastAsia" w:ascii="宋体" w:hAnsi="宋体" w:cs="仿宋"/>
                <w:color w:val="000000"/>
                <w:kern w:val="0"/>
                <w:sz w:val="24"/>
                <w:szCs w:val="24"/>
                <w:highlight w:val="none"/>
              </w:rPr>
            </w:pPr>
          </w:p>
        </w:tc>
        <w:tc>
          <w:tcPr>
            <w:tcW w:w="888" w:type="dxa"/>
            <w:noWrap w:val="0"/>
            <w:vAlign w:val="top"/>
          </w:tcPr>
          <w:p w14:paraId="45FD7F87">
            <w:pPr>
              <w:widowControl/>
              <w:jc w:val="left"/>
              <w:rPr>
                <w:rFonts w:hint="eastAsia" w:ascii="宋体" w:hAnsi="宋体" w:cs="仿宋"/>
                <w:color w:val="000000"/>
                <w:kern w:val="0"/>
                <w:sz w:val="24"/>
                <w:szCs w:val="24"/>
                <w:highlight w:val="none"/>
              </w:rPr>
            </w:pPr>
          </w:p>
        </w:tc>
        <w:tc>
          <w:tcPr>
            <w:tcW w:w="994" w:type="dxa"/>
            <w:noWrap w:val="0"/>
            <w:vAlign w:val="top"/>
          </w:tcPr>
          <w:p w14:paraId="2D6E6C4D">
            <w:pPr>
              <w:widowControl/>
              <w:jc w:val="left"/>
              <w:rPr>
                <w:rFonts w:hint="eastAsia" w:ascii="宋体" w:hAnsi="宋体" w:cs="仿宋"/>
                <w:color w:val="000000"/>
                <w:kern w:val="0"/>
                <w:sz w:val="24"/>
                <w:szCs w:val="24"/>
                <w:highlight w:val="none"/>
              </w:rPr>
            </w:pPr>
          </w:p>
        </w:tc>
        <w:tc>
          <w:tcPr>
            <w:tcW w:w="1156" w:type="dxa"/>
            <w:noWrap w:val="0"/>
            <w:vAlign w:val="top"/>
          </w:tcPr>
          <w:p w14:paraId="7D67995B">
            <w:pPr>
              <w:widowControl/>
              <w:jc w:val="left"/>
              <w:rPr>
                <w:rFonts w:hint="eastAsia" w:ascii="宋体" w:hAnsi="宋体" w:cs="仿宋"/>
                <w:color w:val="000000"/>
                <w:kern w:val="0"/>
                <w:sz w:val="24"/>
                <w:szCs w:val="24"/>
                <w:highlight w:val="none"/>
              </w:rPr>
            </w:pPr>
          </w:p>
        </w:tc>
        <w:tc>
          <w:tcPr>
            <w:tcW w:w="925" w:type="dxa"/>
            <w:noWrap w:val="0"/>
            <w:vAlign w:val="top"/>
          </w:tcPr>
          <w:p w14:paraId="5B00DA72">
            <w:pPr>
              <w:widowControl/>
              <w:jc w:val="left"/>
              <w:rPr>
                <w:rFonts w:hint="eastAsia" w:ascii="宋体" w:hAnsi="宋体" w:cs="仿宋"/>
                <w:color w:val="000000"/>
                <w:kern w:val="0"/>
                <w:sz w:val="24"/>
                <w:szCs w:val="24"/>
                <w:highlight w:val="none"/>
              </w:rPr>
            </w:pPr>
          </w:p>
        </w:tc>
        <w:tc>
          <w:tcPr>
            <w:tcW w:w="950" w:type="dxa"/>
            <w:noWrap w:val="0"/>
            <w:vAlign w:val="top"/>
          </w:tcPr>
          <w:p w14:paraId="0BA37255">
            <w:pPr>
              <w:widowControl/>
              <w:jc w:val="left"/>
              <w:rPr>
                <w:rFonts w:hint="eastAsia" w:ascii="宋体" w:hAnsi="宋体" w:cs="仿宋"/>
                <w:color w:val="000000"/>
                <w:kern w:val="0"/>
                <w:sz w:val="24"/>
                <w:szCs w:val="24"/>
                <w:highlight w:val="none"/>
              </w:rPr>
            </w:pPr>
          </w:p>
        </w:tc>
        <w:tc>
          <w:tcPr>
            <w:tcW w:w="812" w:type="dxa"/>
            <w:noWrap w:val="0"/>
            <w:vAlign w:val="top"/>
          </w:tcPr>
          <w:p w14:paraId="4052E248">
            <w:pPr>
              <w:widowControl/>
              <w:jc w:val="left"/>
              <w:rPr>
                <w:rFonts w:hint="eastAsia" w:ascii="宋体" w:hAnsi="宋体" w:cs="仿宋"/>
                <w:color w:val="000000"/>
                <w:kern w:val="0"/>
                <w:sz w:val="24"/>
                <w:szCs w:val="24"/>
                <w:highlight w:val="none"/>
              </w:rPr>
            </w:pPr>
          </w:p>
        </w:tc>
      </w:tr>
      <w:tr w14:paraId="7C8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00" w:type="dxa"/>
            <w:noWrap w:val="0"/>
            <w:vAlign w:val="top"/>
          </w:tcPr>
          <w:p w14:paraId="572C7081">
            <w:pPr>
              <w:widowControl/>
              <w:jc w:val="left"/>
              <w:rPr>
                <w:rFonts w:hint="eastAsia" w:ascii="宋体" w:hAnsi="宋体" w:cs="仿宋"/>
                <w:color w:val="000000"/>
                <w:kern w:val="0"/>
                <w:sz w:val="24"/>
                <w:szCs w:val="24"/>
                <w:highlight w:val="none"/>
              </w:rPr>
            </w:pPr>
          </w:p>
        </w:tc>
        <w:tc>
          <w:tcPr>
            <w:tcW w:w="1317" w:type="dxa"/>
            <w:noWrap w:val="0"/>
            <w:vAlign w:val="top"/>
          </w:tcPr>
          <w:p w14:paraId="7B8711B4">
            <w:pPr>
              <w:widowControl/>
              <w:jc w:val="left"/>
              <w:rPr>
                <w:rFonts w:hint="eastAsia" w:ascii="宋体" w:hAnsi="宋体" w:cs="仿宋"/>
                <w:color w:val="000000"/>
                <w:kern w:val="0"/>
                <w:sz w:val="24"/>
                <w:szCs w:val="24"/>
                <w:highlight w:val="none"/>
              </w:rPr>
            </w:pPr>
          </w:p>
        </w:tc>
        <w:tc>
          <w:tcPr>
            <w:tcW w:w="925" w:type="dxa"/>
            <w:noWrap w:val="0"/>
            <w:vAlign w:val="top"/>
          </w:tcPr>
          <w:p w14:paraId="3AF376B5">
            <w:pPr>
              <w:widowControl/>
              <w:jc w:val="left"/>
              <w:rPr>
                <w:rFonts w:hint="eastAsia" w:ascii="宋体" w:hAnsi="宋体" w:cs="仿宋"/>
                <w:color w:val="000000"/>
                <w:kern w:val="0"/>
                <w:sz w:val="24"/>
                <w:szCs w:val="24"/>
                <w:highlight w:val="none"/>
              </w:rPr>
            </w:pPr>
          </w:p>
        </w:tc>
        <w:tc>
          <w:tcPr>
            <w:tcW w:w="837" w:type="dxa"/>
            <w:noWrap w:val="0"/>
            <w:vAlign w:val="top"/>
          </w:tcPr>
          <w:p w14:paraId="4B296201">
            <w:pPr>
              <w:widowControl/>
              <w:jc w:val="left"/>
              <w:rPr>
                <w:rFonts w:hint="eastAsia" w:ascii="宋体" w:hAnsi="宋体" w:cs="仿宋"/>
                <w:color w:val="000000"/>
                <w:kern w:val="0"/>
                <w:sz w:val="24"/>
                <w:szCs w:val="24"/>
                <w:highlight w:val="none"/>
              </w:rPr>
            </w:pPr>
          </w:p>
        </w:tc>
        <w:tc>
          <w:tcPr>
            <w:tcW w:w="888" w:type="dxa"/>
            <w:noWrap w:val="0"/>
            <w:vAlign w:val="top"/>
          </w:tcPr>
          <w:p w14:paraId="2A681DED">
            <w:pPr>
              <w:widowControl/>
              <w:jc w:val="left"/>
              <w:rPr>
                <w:rFonts w:hint="eastAsia" w:ascii="宋体" w:hAnsi="宋体" w:cs="仿宋"/>
                <w:color w:val="000000"/>
                <w:kern w:val="0"/>
                <w:sz w:val="24"/>
                <w:szCs w:val="24"/>
                <w:highlight w:val="none"/>
              </w:rPr>
            </w:pPr>
          </w:p>
        </w:tc>
        <w:tc>
          <w:tcPr>
            <w:tcW w:w="994" w:type="dxa"/>
            <w:noWrap w:val="0"/>
            <w:vAlign w:val="top"/>
          </w:tcPr>
          <w:p w14:paraId="7F4A4E9E">
            <w:pPr>
              <w:widowControl/>
              <w:jc w:val="left"/>
              <w:rPr>
                <w:rFonts w:hint="eastAsia" w:ascii="宋体" w:hAnsi="宋体" w:cs="仿宋"/>
                <w:color w:val="000000"/>
                <w:kern w:val="0"/>
                <w:sz w:val="24"/>
                <w:szCs w:val="24"/>
                <w:highlight w:val="none"/>
              </w:rPr>
            </w:pPr>
          </w:p>
        </w:tc>
        <w:tc>
          <w:tcPr>
            <w:tcW w:w="1156" w:type="dxa"/>
            <w:noWrap w:val="0"/>
            <w:vAlign w:val="top"/>
          </w:tcPr>
          <w:p w14:paraId="7DF985EC">
            <w:pPr>
              <w:widowControl/>
              <w:jc w:val="left"/>
              <w:rPr>
                <w:rFonts w:hint="eastAsia" w:ascii="宋体" w:hAnsi="宋体" w:cs="仿宋"/>
                <w:color w:val="000000"/>
                <w:kern w:val="0"/>
                <w:sz w:val="24"/>
                <w:szCs w:val="24"/>
                <w:highlight w:val="none"/>
              </w:rPr>
            </w:pPr>
          </w:p>
        </w:tc>
        <w:tc>
          <w:tcPr>
            <w:tcW w:w="925" w:type="dxa"/>
            <w:noWrap w:val="0"/>
            <w:vAlign w:val="top"/>
          </w:tcPr>
          <w:p w14:paraId="481B1ED5">
            <w:pPr>
              <w:widowControl/>
              <w:jc w:val="left"/>
              <w:rPr>
                <w:rFonts w:hint="eastAsia" w:ascii="宋体" w:hAnsi="宋体" w:cs="仿宋"/>
                <w:color w:val="000000"/>
                <w:kern w:val="0"/>
                <w:sz w:val="24"/>
                <w:szCs w:val="24"/>
                <w:highlight w:val="none"/>
              </w:rPr>
            </w:pPr>
          </w:p>
        </w:tc>
        <w:tc>
          <w:tcPr>
            <w:tcW w:w="950" w:type="dxa"/>
            <w:noWrap w:val="0"/>
            <w:vAlign w:val="top"/>
          </w:tcPr>
          <w:p w14:paraId="566CCD86">
            <w:pPr>
              <w:widowControl/>
              <w:jc w:val="left"/>
              <w:rPr>
                <w:rFonts w:hint="eastAsia" w:ascii="宋体" w:hAnsi="宋体" w:cs="仿宋"/>
                <w:color w:val="000000"/>
                <w:kern w:val="0"/>
                <w:sz w:val="24"/>
                <w:szCs w:val="24"/>
                <w:highlight w:val="none"/>
              </w:rPr>
            </w:pPr>
          </w:p>
        </w:tc>
        <w:tc>
          <w:tcPr>
            <w:tcW w:w="812" w:type="dxa"/>
            <w:noWrap w:val="0"/>
            <w:vAlign w:val="top"/>
          </w:tcPr>
          <w:p w14:paraId="1E1662B9">
            <w:pPr>
              <w:widowControl/>
              <w:jc w:val="left"/>
              <w:rPr>
                <w:rFonts w:hint="eastAsia" w:ascii="宋体" w:hAnsi="宋体" w:cs="仿宋"/>
                <w:color w:val="000000"/>
                <w:kern w:val="0"/>
                <w:sz w:val="24"/>
                <w:szCs w:val="24"/>
                <w:highlight w:val="none"/>
              </w:rPr>
            </w:pPr>
          </w:p>
        </w:tc>
      </w:tr>
    </w:tbl>
    <w:p w14:paraId="046D659A">
      <w:pPr>
        <w:widowControl/>
        <w:spacing w:before="120" w:beforeLines="50" w:after="240" w:afterLines="100" w:line="420" w:lineRule="exact"/>
        <w:jc w:val="left"/>
        <w:rPr>
          <w:rFonts w:hint="eastAsia" w:ascii="宋体" w:hAnsi="宋体" w:eastAsia="宋体"/>
          <w:color w:val="000000"/>
          <w:kern w:val="0"/>
          <w:sz w:val="24"/>
          <w:szCs w:val="20"/>
          <w:highlight w:val="none"/>
          <w:lang w:eastAsia="zh-CN"/>
        </w:rPr>
      </w:pPr>
    </w:p>
    <w:p w14:paraId="731AFC78">
      <w:pPr>
        <w:widowControl/>
        <w:spacing w:before="120" w:beforeLines="50" w:after="240" w:afterLines="100" w:line="420" w:lineRule="exact"/>
        <w:jc w:val="left"/>
        <w:rPr>
          <w:rFonts w:ascii="宋体" w:hAnsi="宋体"/>
          <w:color w:val="000000"/>
          <w:kern w:val="0"/>
          <w:sz w:val="24"/>
          <w:szCs w:val="20"/>
          <w:highlight w:val="none"/>
        </w:rPr>
      </w:pPr>
      <w:r>
        <w:rPr>
          <w:rFonts w:hint="eastAsia" w:ascii="宋体" w:hAnsi="宋体"/>
          <w:color w:val="000000"/>
          <w:kern w:val="0"/>
          <w:sz w:val="24"/>
          <w:szCs w:val="20"/>
          <w:highlight w:val="none"/>
        </w:rPr>
        <w:br w:type="page"/>
      </w:r>
      <w:r>
        <w:rPr>
          <w:rFonts w:hint="eastAsia" w:ascii="宋体" w:hAnsi="宋体"/>
          <w:color w:val="000000"/>
          <w:kern w:val="0"/>
          <w:sz w:val="24"/>
          <w:szCs w:val="20"/>
          <w:highlight w:val="none"/>
        </w:rPr>
        <w:t>附表二：拟配备本工程的试验和检测仪器设备表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847"/>
        <w:gridCol w:w="884"/>
        <w:gridCol w:w="709"/>
        <w:gridCol w:w="1384"/>
        <w:gridCol w:w="1451"/>
        <w:gridCol w:w="1168"/>
      </w:tblGrid>
      <w:tr w14:paraId="31A7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644" w:type="dxa"/>
            <w:noWrap w:val="0"/>
            <w:vAlign w:val="center"/>
          </w:tcPr>
          <w:p w14:paraId="3DE8E200">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序号</w:t>
            </w:r>
          </w:p>
        </w:tc>
        <w:tc>
          <w:tcPr>
            <w:tcW w:w="1064" w:type="dxa"/>
            <w:noWrap w:val="0"/>
            <w:vAlign w:val="center"/>
          </w:tcPr>
          <w:p w14:paraId="01889EA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仪器设备名称</w:t>
            </w:r>
          </w:p>
        </w:tc>
        <w:tc>
          <w:tcPr>
            <w:tcW w:w="672" w:type="dxa"/>
            <w:noWrap w:val="0"/>
            <w:vAlign w:val="center"/>
          </w:tcPr>
          <w:p w14:paraId="043052D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型号规格</w:t>
            </w:r>
          </w:p>
        </w:tc>
        <w:tc>
          <w:tcPr>
            <w:tcW w:w="847" w:type="dxa"/>
            <w:noWrap w:val="0"/>
            <w:vAlign w:val="center"/>
          </w:tcPr>
          <w:p w14:paraId="3E8827F4">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数量</w:t>
            </w:r>
          </w:p>
        </w:tc>
        <w:tc>
          <w:tcPr>
            <w:tcW w:w="884" w:type="dxa"/>
            <w:noWrap w:val="0"/>
            <w:vAlign w:val="center"/>
          </w:tcPr>
          <w:p w14:paraId="217A7AE8">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国别</w:t>
            </w:r>
          </w:p>
          <w:p w14:paraId="22EB1A2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产地</w:t>
            </w:r>
          </w:p>
        </w:tc>
        <w:tc>
          <w:tcPr>
            <w:tcW w:w="709" w:type="dxa"/>
            <w:noWrap w:val="0"/>
            <w:vAlign w:val="center"/>
          </w:tcPr>
          <w:p w14:paraId="533215E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制造</w:t>
            </w:r>
          </w:p>
          <w:p w14:paraId="6C2B3812">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年份</w:t>
            </w:r>
          </w:p>
        </w:tc>
        <w:tc>
          <w:tcPr>
            <w:tcW w:w="1384" w:type="dxa"/>
            <w:noWrap w:val="0"/>
            <w:vAlign w:val="center"/>
          </w:tcPr>
          <w:p w14:paraId="6090509B">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已使用台</w:t>
            </w:r>
          </w:p>
          <w:p w14:paraId="11626F5B">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时数</w:t>
            </w:r>
          </w:p>
        </w:tc>
        <w:tc>
          <w:tcPr>
            <w:tcW w:w="1451" w:type="dxa"/>
            <w:noWrap w:val="0"/>
            <w:vAlign w:val="center"/>
          </w:tcPr>
          <w:p w14:paraId="23DFD6A6">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用途</w:t>
            </w:r>
          </w:p>
        </w:tc>
        <w:tc>
          <w:tcPr>
            <w:tcW w:w="1168" w:type="dxa"/>
            <w:noWrap w:val="0"/>
            <w:vAlign w:val="center"/>
          </w:tcPr>
          <w:p w14:paraId="661240A2">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备注</w:t>
            </w:r>
          </w:p>
        </w:tc>
      </w:tr>
      <w:tr w14:paraId="609E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81C2F1E">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7DD12B7">
            <w:pPr>
              <w:widowControl/>
              <w:spacing w:line="240" w:lineRule="auto"/>
              <w:jc w:val="center"/>
              <w:rPr>
                <w:rFonts w:ascii="宋体" w:hAnsi="宋体"/>
                <w:color w:val="000000"/>
                <w:kern w:val="0"/>
                <w:sz w:val="24"/>
                <w:szCs w:val="20"/>
                <w:highlight w:val="none"/>
              </w:rPr>
            </w:pPr>
          </w:p>
        </w:tc>
        <w:tc>
          <w:tcPr>
            <w:tcW w:w="672" w:type="dxa"/>
            <w:noWrap w:val="0"/>
            <w:vAlign w:val="center"/>
          </w:tcPr>
          <w:p w14:paraId="58946206">
            <w:pPr>
              <w:widowControl/>
              <w:spacing w:line="240" w:lineRule="auto"/>
              <w:jc w:val="center"/>
              <w:rPr>
                <w:rFonts w:ascii="宋体" w:hAnsi="宋体"/>
                <w:color w:val="000000"/>
                <w:kern w:val="0"/>
                <w:sz w:val="24"/>
                <w:szCs w:val="20"/>
                <w:highlight w:val="none"/>
              </w:rPr>
            </w:pPr>
          </w:p>
        </w:tc>
        <w:tc>
          <w:tcPr>
            <w:tcW w:w="847" w:type="dxa"/>
            <w:noWrap w:val="0"/>
            <w:vAlign w:val="center"/>
          </w:tcPr>
          <w:p w14:paraId="4FE8DE2C">
            <w:pPr>
              <w:widowControl/>
              <w:spacing w:line="240" w:lineRule="auto"/>
              <w:jc w:val="center"/>
              <w:rPr>
                <w:rFonts w:ascii="宋体" w:hAnsi="宋体"/>
                <w:color w:val="000000"/>
                <w:kern w:val="0"/>
                <w:sz w:val="24"/>
                <w:szCs w:val="20"/>
                <w:highlight w:val="none"/>
              </w:rPr>
            </w:pPr>
          </w:p>
        </w:tc>
        <w:tc>
          <w:tcPr>
            <w:tcW w:w="884" w:type="dxa"/>
            <w:noWrap w:val="0"/>
            <w:vAlign w:val="center"/>
          </w:tcPr>
          <w:p w14:paraId="52A63774">
            <w:pPr>
              <w:widowControl/>
              <w:spacing w:line="240" w:lineRule="auto"/>
              <w:jc w:val="center"/>
              <w:rPr>
                <w:rFonts w:ascii="宋体" w:hAnsi="宋体"/>
                <w:color w:val="000000"/>
                <w:kern w:val="0"/>
                <w:sz w:val="24"/>
                <w:szCs w:val="20"/>
                <w:highlight w:val="none"/>
              </w:rPr>
            </w:pPr>
          </w:p>
        </w:tc>
        <w:tc>
          <w:tcPr>
            <w:tcW w:w="709" w:type="dxa"/>
            <w:noWrap w:val="0"/>
            <w:vAlign w:val="center"/>
          </w:tcPr>
          <w:p w14:paraId="4074449D">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082D820">
            <w:pPr>
              <w:widowControl/>
              <w:spacing w:line="240" w:lineRule="auto"/>
              <w:jc w:val="center"/>
              <w:rPr>
                <w:rFonts w:ascii="宋体" w:hAnsi="宋体"/>
                <w:color w:val="000000"/>
                <w:kern w:val="0"/>
                <w:sz w:val="24"/>
                <w:szCs w:val="20"/>
                <w:highlight w:val="none"/>
              </w:rPr>
            </w:pPr>
          </w:p>
        </w:tc>
        <w:tc>
          <w:tcPr>
            <w:tcW w:w="1451" w:type="dxa"/>
            <w:noWrap w:val="0"/>
            <w:vAlign w:val="center"/>
          </w:tcPr>
          <w:p w14:paraId="3C6A06B6">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97DE01D">
            <w:pPr>
              <w:widowControl/>
              <w:spacing w:line="240" w:lineRule="auto"/>
              <w:jc w:val="center"/>
              <w:rPr>
                <w:rFonts w:ascii="宋体" w:hAnsi="宋体"/>
                <w:color w:val="000000"/>
                <w:kern w:val="0"/>
                <w:sz w:val="24"/>
                <w:szCs w:val="20"/>
                <w:highlight w:val="none"/>
              </w:rPr>
            </w:pPr>
          </w:p>
        </w:tc>
      </w:tr>
      <w:tr w14:paraId="3154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D02228">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F582C5D">
            <w:pPr>
              <w:widowControl/>
              <w:spacing w:line="240" w:lineRule="auto"/>
              <w:jc w:val="center"/>
              <w:rPr>
                <w:rFonts w:ascii="宋体" w:hAnsi="宋体"/>
                <w:color w:val="000000"/>
                <w:kern w:val="0"/>
                <w:sz w:val="24"/>
                <w:szCs w:val="20"/>
                <w:highlight w:val="none"/>
              </w:rPr>
            </w:pPr>
          </w:p>
        </w:tc>
        <w:tc>
          <w:tcPr>
            <w:tcW w:w="672" w:type="dxa"/>
            <w:noWrap w:val="0"/>
            <w:vAlign w:val="center"/>
          </w:tcPr>
          <w:p w14:paraId="51E9ADA1">
            <w:pPr>
              <w:widowControl/>
              <w:spacing w:line="240" w:lineRule="auto"/>
              <w:jc w:val="center"/>
              <w:rPr>
                <w:rFonts w:ascii="宋体" w:hAnsi="宋体"/>
                <w:color w:val="000000"/>
                <w:kern w:val="0"/>
                <w:sz w:val="24"/>
                <w:szCs w:val="20"/>
                <w:highlight w:val="none"/>
              </w:rPr>
            </w:pPr>
          </w:p>
        </w:tc>
        <w:tc>
          <w:tcPr>
            <w:tcW w:w="847" w:type="dxa"/>
            <w:noWrap w:val="0"/>
            <w:vAlign w:val="center"/>
          </w:tcPr>
          <w:p w14:paraId="07C4800E">
            <w:pPr>
              <w:widowControl/>
              <w:spacing w:line="240" w:lineRule="auto"/>
              <w:jc w:val="center"/>
              <w:rPr>
                <w:rFonts w:ascii="宋体" w:hAnsi="宋体"/>
                <w:color w:val="000000"/>
                <w:kern w:val="0"/>
                <w:sz w:val="24"/>
                <w:szCs w:val="20"/>
                <w:highlight w:val="none"/>
              </w:rPr>
            </w:pPr>
          </w:p>
        </w:tc>
        <w:tc>
          <w:tcPr>
            <w:tcW w:w="884" w:type="dxa"/>
            <w:noWrap w:val="0"/>
            <w:vAlign w:val="center"/>
          </w:tcPr>
          <w:p w14:paraId="3C23ECF5">
            <w:pPr>
              <w:widowControl/>
              <w:spacing w:line="240" w:lineRule="auto"/>
              <w:jc w:val="center"/>
              <w:rPr>
                <w:rFonts w:ascii="宋体" w:hAnsi="宋体"/>
                <w:color w:val="000000"/>
                <w:kern w:val="0"/>
                <w:sz w:val="24"/>
                <w:szCs w:val="20"/>
                <w:highlight w:val="none"/>
              </w:rPr>
            </w:pPr>
          </w:p>
        </w:tc>
        <w:tc>
          <w:tcPr>
            <w:tcW w:w="709" w:type="dxa"/>
            <w:noWrap w:val="0"/>
            <w:vAlign w:val="center"/>
          </w:tcPr>
          <w:p w14:paraId="3BA2A505">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CB783F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72A80F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4DF8B33">
            <w:pPr>
              <w:widowControl/>
              <w:spacing w:line="240" w:lineRule="auto"/>
              <w:jc w:val="center"/>
              <w:rPr>
                <w:rFonts w:ascii="宋体" w:hAnsi="宋体"/>
                <w:color w:val="000000"/>
                <w:kern w:val="0"/>
                <w:sz w:val="24"/>
                <w:szCs w:val="20"/>
                <w:highlight w:val="none"/>
              </w:rPr>
            </w:pPr>
          </w:p>
        </w:tc>
      </w:tr>
      <w:tr w14:paraId="3CC0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C06D557">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BE772ED">
            <w:pPr>
              <w:widowControl/>
              <w:spacing w:line="240" w:lineRule="auto"/>
              <w:jc w:val="center"/>
              <w:rPr>
                <w:rFonts w:ascii="宋体" w:hAnsi="宋体"/>
                <w:color w:val="000000"/>
                <w:kern w:val="0"/>
                <w:sz w:val="24"/>
                <w:szCs w:val="20"/>
                <w:highlight w:val="none"/>
              </w:rPr>
            </w:pPr>
          </w:p>
        </w:tc>
        <w:tc>
          <w:tcPr>
            <w:tcW w:w="672" w:type="dxa"/>
            <w:noWrap w:val="0"/>
            <w:vAlign w:val="center"/>
          </w:tcPr>
          <w:p w14:paraId="2D7EEBCC">
            <w:pPr>
              <w:widowControl/>
              <w:spacing w:line="240" w:lineRule="auto"/>
              <w:jc w:val="center"/>
              <w:rPr>
                <w:rFonts w:ascii="宋体" w:hAnsi="宋体"/>
                <w:color w:val="000000"/>
                <w:kern w:val="0"/>
                <w:sz w:val="24"/>
                <w:szCs w:val="20"/>
                <w:highlight w:val="none"/>
              </w:rPr>
            </w:pPr>
          </w:p>
        </w:tc>
        <w:tc>
          <w:tcPr>
            <w:tcW w:w="847" w:type="dxa"/>
            <w:noWrap w:val="0"/>
            <w:vAlign w:val="center"/>
          </w:tcPr>
          <w:p w14:paraId="7185A934">
            <w:pPr>
              <w:widowControl/>
              <w:spacing w:line="240" w:lineRule="auto"/>
              <w:jc w:val="center"/>
              <w:rPr>
                <w:rFonts w:ascii="宋体" w:hAnsi="宋体"/>
                <w:color w:val="000000"/>
                <w:kern w:val="0"/>
                <w:sz w:val="24"/>
                <w:szCs w:val="20"/>
                <w:highlight w:val="none"/>
              </w:rPr>
            </w:pPr>
          </w:p>
        </w:tc>
        <w:tc>
          <w:tcPr>
            <w:tcW w:w="884" w:type="dxa"/>
            <w:noWrap w:val="0"/>
            <w:vAlign w:val="center"/>
          </w:tcPr>
          <w:p w14:paraId="664C1B0B">
            <w:pPr>
              <w:widowControl/>
              <w:spacing w:line="240" w:lineRule="auto"/>
              <w:jc w:val="center"/>
              <w:rPr>
                <w:rFonts w:ascii="宋体" w:hAnsi="宋体"/>
                <w:color w:val="000000"/>
                <w:kern w:val="0"/>
                <w:sz w:val="24"/>
                <w:szCs w:val="20"/>
                <w:highlight w:val="none"/>
              </w:rPr>
            </w:pPr>
          </w:p>
        </w:tc>
        <w:tc>
          <w:tcPr>
            <w:tcW w:w="709" w:type="dxa"/>
            <w:noWrap w:val="0"/>
            <w:vAlign w:val="center"/>
          </w:tcPr>
          <w:p w14:paraId="22AE20B2">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41F003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5A1DD5E4">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2C8A600">
            <w:pPr>
              <w:widowControl/>
              <w:spacing w:line="240" w:lineRule="auto"/>
              <w:jc w:val="center"/>
              <w:rPr>
                <w:rFonts w:ascii="宋体" w:hAnsi="宋体"/>
                <w:color w:val="000000"/>
                <w:kern w:val="0"/>
                <w:sz w:val="24"/>
                <w:szCs w:val="20"/>
                <w:highlight w:val="none"/>
              </w:rPr>
            </w:pPr>
          </w:p>
        </w:tc>
      </w:tr>
      <w:tr w14:paraId="4076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36C54D1">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52EA8CF">
            <w:pPr>
              <w:widowControl/>
              <w:spacing w:line="240" w:lineRule="auto"/>
              <w:jc w:val="center"/>
              <w:rPr>
                <w:rFonts w:ascii="宋体" w:hAnsi="宋体"/>
                <w:color w:val="000000"/>
                <w:kern w:val="0"/>
                <w:sz w:val="24"/>
                <w:szCs w:val="20"/>
                <w:highlight w:val="none"/>
              </w:rPr>
            </w:pPr>
          </w:p>
        </w:tc>
        <w:tc>
          <w:tcPr>
            <w:tcW w:w="672" w:type="dxa"/>
            <w:noWrap w:val="0"/>
            <w:vAlign w:val="center"/>
          </w:tcPr>
          <w:p w14:paraId="733B5ED1">
            <w:pPr>
              <w:widowControl/>
              <w:spacing w:line="240" w:lineRule="auto"/>
              <w:jc w:val="center"/>
              <w:rPr>
                <w:rFonts w:ascii="宋体" w:hAnsi="宋体"/>
                <w:color w:val="000000"/>
                <w:kern w:val="0"/>
                <w:sz w:val="24"/>
                <w:szCs w:val="20"/>
                <w:highlight w:val="none"/>
              </w:rPr>
            </w:pPr>
          </w:p>
        </w:tc>
        <w:tc>
          <w:tcPr>
            <w:tcW w:w="847" w:type="dxa"/>
            <w:noWrap w:val="0"/>
            <w:vAlign w:val="center"/>
          </w:tcPr>
          <w:p w14:paraId="1900A074">
            <w:pPr>
              <w:widowControl/>
              <w:spacing w:line="240" w:lineRule="auto"/>
              <w:jc w:val="center"/>
              <w:rPr>
                <w:rFonts w:ascii="宋体" w:hAnsi="宋体"/>
                <w:color w:val="000000"/>
                <w:kern w:val="0"/>
                <w:sz w:val="24"/>
                <w:szCs w:val="20"/>
                <w:highlight w:val="none"/>
              </w:rPr>
            </w:pPr>
          </w:p>
        </w:tc>
        <w:tc>
          <w:tcPr>
            <w:tcW w:w="884" w:type="dxa"/>
            <w:noWrap w:val="0"/>
            <w:vAlign w:val="center"/>
          </w:tcPr>
          <w:p w14:paraId="0107333E">
            <w:pPr>
              <w:widowControl/>
              <w:spacing w:line="240" w:lineRule="auto"/>
              <w:jc w:val="center"/>
              <w:rPr>
                <w:rFonts w:ascii="宋体" w:hAnsi="宋体"/>
                <w:color w:val="000000"/>
                <w:kern w:val="0"/>
                <w:sz w:val="24"/>
                <w:szCs w:val="20"/>
                <w:highlight w:val="none"/>
              </w:rPr>
            </w:pPr>
          </w:p>
        </w:tc>
        <w:tc>
          <w:tcPr>
            <w:tcW w:w="709" w:type="dxa"/>
            <w:noWrap w:val="0"/>
            <w:vAlign w:val="center"/>
          </w:tcPr>
          <w:p w14:paraId="23B5CD4C">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894C089">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EBD237A">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55FDBB8">
            <w:pPr>
              <w:widowControl/>
              <w:spacing w:line="240" w:lineRule="auto"/>
              <w:jc w:val="center"/>
              <w:rPr>
                <w:rFonts w:ascii="宋体" w:hAnsi="宋体"/>
                <w:color w:val="000000"/>
                <w:kern w:val="0"/>
                <w:sz w:val="24"/>
                <w:szCs w:val="20"/>
                <w:highlight w:val="none"/>
              </w:rPr>
            </w:pPr>
          </w:p>
        </w:tc>
      </w:tr>
      <w:tr w14:paraId="7D63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3DBBEB4">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F8FA990">
            <w:pPr>
              <w:widowControl/>
              <w:spacing w:line="240" w:lineRule="auto"/>
              <w:jc w:val="center"/>
              <w:rPr>
                <w:rFonts w:ascii="宋体" w:hAnsi="宋体"/>
                <w:color w:val="000000"/>
                <w:kern w:val="0"/>
                <w:sz w:val="24"/>
                <w:szCs w:val="20"/>
                <w:highlight w:val="none"/>
              </w:rPr>
            </w:pPr>
          </w:p>
        </w:tc>
        <w:tc>
          <w:tcPr>
            <w:tcW w:w="672" w:type="dxa"/>
            <w:noWrap w:val="0"/>
            <w:vAlign w:val="center"/>
          </w:tcPr>
          <w:p w14:paraId="6BB88AA8">
            <w:pPr>
              <w:widowControl/>
              <w:spacing w:line="240" w:lineRule="auto"/>
              <w:jc w:val="center"/>
              <w:rPr>
                <w:rFonts w:ascii="宋体" w:hAnsi="宋体"/>
                <w:color w:val="000000"/>
                <w:kern w:val="0"/>
                <w:sz w:val="24"/>
                <w:szCs w:val="20"/>
                <w:highlight w:val="none"/>
              </w:rPr>
            </w:pPr>
          </w:p>
        </w:tc>
        <w:tc>
          <w:tcPr>
            <w:tcW w:w="847" w:type="dxa"/>
            <w:noWrap w:val="0"/>
            <w:vAlign w:val="center"/>
          </w:tcPr>
          <w:p w14:paraId="27A874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595EDD2B">
            <w:pPr>
              <w:widowControl/>
              <w:spacing w:line="240" w:lineRule="auto"/>
              <w:jc w:val="center"/>
              <w:rPr>
                <w:rFonts w:ascii="宋体" w:hAnsi="宋体"/>
                <w:color w:val="000000"/>
                <w:kern w:val="0"/>
                <w:sz w:val="24"/>
                <w:szCs w:val="20"/>
                <w:highlight w:val="none"/>
              </w:rPr>
            </w:pPr>
          </w:p>
        </w:tc>
        <w:tc>
          <w:tcPr>
            <w:tcW w:w="709" w:type="dxa"/>
            <w:noWrap w:val="0"/>
            <w:vAlign w:val="center"/>
          </w:tcPr>
          <w:p w14:paraId="6598112C">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29A6556">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C4C752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C4F4FD5">
            <w:pPr>
              <w:widowControl/>
              <w:spacing w:line="240" w:lineRule="auto"/>
              <w:jc w:val="center"/>
              <w:rPr>
                <w:rFonts w:ascii="宋体" w:hAnsi="宋体"/>
                <w:color w:val="000000"/>
                <w:kern w:val="0"/>
                <w:sz w:val="24"/>
                <w:szCs w:val="20"/>
                <w:highlight w:val="none"/>
              </w:rPr>
            </w:pPr>
          </w:p>
        </w:tc>
      </w:tr>
      <w:tr w14:paraId="5CF7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4042386">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239AAE3">
            <w:pPr>
              <w:widowControl/>
              <w:spacing w:line="240" w:lineRule="auto"/>
              <w:jc w:val="center"/>
              <w:rPr>
                <w:rFonts w:ascii="宋体" w:hAnsi="宋体"/>
                <w:color w:val="000000"/>
                <w:kern w:val="0"/>
                <w:sz w:val="24"/>
                <w:szCs w:val="20"/>
                <w:highlight w:val="none"/>
              </w:rPr>
            </w:pPr>
          </w:p>
        </w:tc>
        <w:tc>
          <w:tcPr>
            <w:tcW w:w="672" w:type="dxa"/>
            <w:noWrap w:val="0"/>
            <w:vAlign w:val="center"/>
          </w:tcPr>
          <w:p w14:paraId="0FD9C66D">
            <w:pPr>
              <w:widowControl/>
              <w:spacing w:line="240" w:lineRule="auto"/>
              <w:jc w:val="center"/>
              <w:rPr>
                <w:rFonts w:ascii="宋体" w:hAnsi="宋体"/>
                <w:color w:val="000000"/>
                <w:kern w:val="0"/>
                <w:sz w:val="24"/>
                <w:szCs w:val="20"/>
                <w:highlight w:val="none"/>
              </w:rPr>
            </w:pPr>
          </w:p>
        </w:tc>
        <w:tc>
          <w:tcPr>
            <w:tcW w:w="847" w:type="dxa"/>
            <w:noWrap w:val="0"/>
            <w:vAlign w:val="center"/>
          </w:tcPr>
          <w:p w14:paraId="6A8DBD6F">
            <w:pPr>
              <w:widowControl/>
              <w:spacing w:line="240" w:lineRule="auto"/>
              <w:jc w:val="center"/>
              <w:rPr>
                <w:rFonts w:ascii="宋体" w:hAnsi="宋体"/>
                <w:color w:val="000000"/>
                <w:kern w:val="0"/>
                <w:sz w:val="24"/>
                <w:szCs w:val="20"/>
                <w:highlight w:val="none"/>
              </w:rPr>
            </w:pPr>
          </w:p>
        </w:tc>
        <w:tc>
          <w:tcPr>
            <w:tcW w:w="884" w:type="dxa"/>
            <w:noWrap w:val="0"/>
            <w:vAlign w:val="center"/>
          </w:tcPr>
          <w:p w14:paraId="0D54CBC5">
            <w:pPr>
              <w:widowControl/>
              <w:spacing w:line="240" w:lineRule="auto"/>
              <w:jc w:val="center"/>
              <w:rPr>
                <w:rFonts w:ascii="宋体" w:hAnsi="宋体"/>
                <w:color w:val="000000"/>
                <w:kern w:val="0"/>
                <w:sz w:val="24"/>
                <w:szCs w:val="20"/>
                <w:highlight w:val="none"/>
              </w:rPr>
            </w:pPr>
          </w:p>
        </w:tc>
        <w:tc>
          <w:tcPr>
            <w:tcW w:w="709" w:type="dxa"/>
            <w:noWrap w:val="0"/>
            <w:vAlign w:val="center"/>
          </w:tcPr>
          <w:p w14:paraId="717522F4">
            <w:pPr>
              <w:widowControl/>
              <w:spacing w:line="240" w:lineRule="auto"/>
              <w:jc w:val="center"/>
              <w:rPr>
                <w:rFonts w:ascii="宋体" w:hAnsi="宋体"/>
                <w:color w:val="000000"/>
                <w:kern w:val="0"/>
                <w:sz w:val="24"/>
                <w:szCs w:val="20"/>
                <w:highlight w:val="none"/>
              </w:rPr>
            </w:pPr>
          </w:p>
        </w:tc>
        <w:tc>
          <w:tcPr>
            <w:tcW w:w="1384" w:type="dxa"/>
            <w:noWrap w:val="0"/>
            <w:vAlign w:val="center"/>
          </w:tcPr>
          <w:p w14:paraId="25E123E6">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824886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E060932">
            <w:pPr>
              <w:widowControl/>
              <w:spacing w:line="240" w:lineRule="auto"/>
              <w:jc w:val="center"/>
              <w:rPr>
                <w:rFonts w:ascii="宋体" w:hAnsi="宋体"/>
                <w:color w:val="000000"/>
                <w:kern w:val="0"/>
                <w:sz w:val="24"/>
                <w:szCs w:val="20"/>
                <w:highlight w:val="none"/>
              </w:rPr>
            </w:pPr>
          </w:p>
        </w:tc>
      </w:tr>
      <w:tr w14:paraId="7AB9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F696B12">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DD70C73">
            <w:pPr>
              <w:widowControl/>
              <w:spacing w:line="240" w:lineRule="auto"/>
              <w:jc w:val="center"/>
              <w:rPr>
                <w:rFonts w:ascii="宋体" w:hAnsi="宋体"/>
                <w:color w:val="000000"/>
                <w:kern w:val="0"/>
                <w:sz w:val="24"/>
                <w:szCs w:val="20"/>
                <w:highlight w:val="none"/>
              </w:rPr>
            </w:pPr>
          </w:p>
        </w:tc>
        <w:tc>
          <w:tcPr>
            <w:tcW w:w="672" w:type="dxa"/>
            <w:noWrap w:val="0"/>
            <w:vAlign w:val="center"/>
          </w:tcPr>
          <w:p w14:paraId="51A7B0F6">
            <w:pPr>
              <w:widowControl/>
              <w:spacing w:line="240" w:lineRule="auto"/>
              <w:jc w:val="center"/>
              <w:rPr>
                <w:rFonts w:ascii="宋体" w:hAnsi="宋体"/>
                <w:color w:val="000000"/>
                <w:kern w:val="0"/>
                <w:sz w:val="24"/>
                <w:szCs w:val="20"/>
                <w:highlight w:val="none"/>
              </w:rPr>
            </w:pPr>
          </w:p>
        </w:tc>
        <w:tc>
          <w:tcPr>
            <w:tcW w:w="847" w:type="dxa"/>
            <w:noWrap w:val="0"/>
            <w:vAlign w:val="center"/>
          </w:tcPr>
          <w:p w14:paraId="03D00588">
            <w:pPr>
              <w:widowControl/>
              <w:spacing w:line="240" w:lineRule="auto"/>
              <w:jc w:val="center"/>
              <w:rPr>
                <w:rFonts w:ascii="宋体" w:hAnsi="宋体"/>
                <w:color w:val="000000"/>
                <w:kern w:val="0"/>
                <w:sz w:val="24"/>
                <w:szCs w:val="20"/>
                <w:highlight w:val="none"/>
              </w:rPr>
            </w:pPr>
          </w:p>
        </w:tc>
        <w:tc>
          <w:tcPr>
            <w:tcW w:w="884" w:type="dxa"/>
            <w:noWrap w:val="0"/>
            <w:vAlign w:val="center"/>
          </w:tcPr>
          <w:p w14:paraId="24FC5979">
            <w:pPr>
              <w:widowControl/>
              <w:spacing w:line="240" w:lineRule="auto"/>
              <w:jc w:val="center"/>
              <w:rPr>
                <w:rFonts w:ascii="宋体" w:hAnsi="宋体"/>
                <w:color w:val="000000"/>
                <w:kern w:val="0"/>
                <w:sz w:val="24"/>
                <w:szCs w:val="20"/>
                <w:highlight w:val="none"/>
              </w:rPr>
            </w:pPr>
          </w:p>
        </w:tc>
        <w:tc>
          <w:tcPr>
            <w:tcW w:w="709" w:type="dxa"/>
            <w:noWrap w:val="0"/>
            <w:vAlign w:val="center"/>
          </w:tcPr>
          <w:p w14:paraId="684C163F">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1A5B6DE">
            <w:pPr>
              <w:widowControl/>
              <w:spacing w:line="240" w:lineRule="auto"/>
              <w:jc w:val="center"/>
              <w:rPr>
                <w:rFonts w:ascii="宋体" w:hAnsi="宋体"/>
                <w:color w:val="000000"/>
                <w:kern w:val="0"/>
                <w:sz w:val="24"/>
                <w:szCs w:val="20"/>
                <w:highlight w:val="none"/>
              </w:rPr>
            </w:pPr>
          </w:p>
        </w:tc>
        <w:tc>
          <w:tcPr>
            <w:tcW w:w="1451" w:type="dxa"/>
            <w:noWrap w:val="0"/>
            <w:vAlign w:val="center"/>
          </w:tcPr>
          <w:p w14:paraId="097130E6">
            <w:pPr>
              <w:widowControl/>
              <w:spacing w:line="240" w:lineRule="auto"/>
              <w:jc w:val="center"/>
              <w:rPr>
                <w:rFonts w:ascii="宋体" w:hAnsi="宋体"/>
                <w:color w:val="000000"/>
                <w:kern w:val="0"/>
                <w:sz w:val="24"/>
                <w:szCs w:val="20"/>
                <w:highlight w:val="none"/>
              </w:rPr>
            </w:pPr>
          </w:p>
        </w:tc>
        <w:tc>
          <w:tcPr>
            <w:tcW w:w="1168" w:type="dxa"/>
            <w:noWrap w:val="0"/>
            <w:vAlign w:val="center"/>
          </w:tcPr>
          <w:p w14:paraId="2B87BF8F">
            <w:pPr>
              <w:widowControl/>
              <w:spacing w:line="240" w:lineRule="auto"/>
              <w:jc w:val="center"/>
              <w:rPr>
                <w:rFonts w:ascii="宋体" w:hAnsi="宋体"/>
                <w:color w:val="000000"/>
                <w:kern w:val="0"/>
                <w:sz w:val="24"/>
                <w:szCs w:val="20"/>
                <w:highlight w:val="none"/>
              </w:rPr>
            </w:pPr>
          </w:p>
        </w:tc>
      </w:tr>
      <w:tr w14:paraId="1FA58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4D3FE867">
            <w:pPr>
              <w:widowControl/>
              <w:spacing w:line="240" w:lineRule="auto"/>
              <w:jc w:val="center"/>
              <w:rPr>
                <w:rFonts w:ascii="宋体" w:hAnsi="宋体"/>
                <w:color w:val="000000"/>
                <w:kern w:val="0"/>
                <w:sz w:val="24"/>
                <w:szCs w:val="20"/>
                <w:highlight w:val="none"/>
              </w:rPr>
            </w:pPr>
          </w:p>
        </w:tc>
        <w:tc>
          <w:tcPr>
            <w:tcW w:w="1064" w:type="dxa"/>
            <w:noWrap w:val="0"/>
            <w:vAlign w:val="center"/>
          </w:tcPr>
          <w:p w14:paraId="5D06D61A">
            <w:pPr>
              <w:widowControl/>
              <w:spacing w:line="240" w:lineRule="auto"/>
              <w:jc w:val="center"/>
              <w:rPr>
                <w:rFonts w:ascii="宋体" w:hAnsi="宋体"/>
                <w:color w:val="000000"/>
                <w:kern w:val="0"/>
                <w:sz w:val="24"/>
                <w:szCs w:val="20"/>
                <w:highlight w:val="none"/>
              </w:rPr>
            </w:pPr>
          </w:p>
        </w:tc>
        <w:tc>
          <w:tcPr>
            <w:tcW w:w="672" w:type="dxa"/>
            <w:noWrap w:val="0"/>
            <w:vAlign w:val="center"/>
          </w:tcPr>
          <w:p w14:paraId="6A99F6D0">
            <w:pPr>
              <w:widowControl/>
              <w:spacing w:line="240" w:lineRule="auto"/>
              <w:jc w:val="center"/>
              <w:rPr>
                <w:rFonts w:ascii="宋体" w:hAnsi="宋体"/>
                <w:color w:val="000000"/>
                <w:kern w:val="0"/>
                <w:sz w:val="24"/>
                <w:szCs w:val="20"/>
                <w:highlight w:val="none"/>
              </w:rPr>
            </w:pPr>
          </w:p>
        </w:tc>
        <w:tc>
          <w:tcPr>
            <w:tcW w:w="847" w:type="dxa"/>
            <w:noWrap w:val="0"/>
            <w:vAlign w:val="center"/>
          </w:tcPr>
          <w:p w14:paraId="7F5FD672">
            <w:pPr>
              <w:widowControl/>
              <w:spacing w:line="240" w:lineRule="auto"/>
              <w:jc w:val="center"/>
              <w:rPr>
                <w:rFonts w:ascii="宋体" w:hAnsi="宋体"/>
                <w:color w:val="000000"/>
                <w:kern w:val="0"/>
                <w:sz w:val="24"/>
                <w:szCs w:val="20"/>
                <w:highlight w:val="none"/>
              </w:rPr>
            </w:pPr>
          </w:p>
        </w:tc>
        <w:tc>
          <w:tcPr>
            <w:tcW w:w="884" w:type="dxa"/>
            <w:noWrap w:val="0"/>
            <w:vAlign w:val="center"/>
          </w:tcPr>
          <w:p w14:paraId="5FE7A6D9">
            <w:pPr>
              <w:widowControl/>
              <w:spacing w:line="240" w:lineRule="auto"/>
              <w:jc w:val="center"/>
              <w:rPr>
                <w:rFonts w:ascii="宋体" w:hAnsi="宋体"/>
                <w:color w:val="000000"/>
                <w:kern w:val="0"/>
                <w:sz w:val="24"/>
                <w:szCs w:val="20"/>
                <w:highlight w:val="none"/>
              </w:rPr>
            </w:pPr>
          </w:p>
        </w:tc>
        <w:tc>
          <w:tcPr>
            <w:tcW w:w="709" w:type="dxa"/>
            <w:noWrap w:val="0"/>
            <w:vAlign w:val="center"/>
          </w:tcPr>
          <w:p w14:paraId="0D69F973">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3FD3184">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BFF6937">
            <w:pPr>
              <w:widowControl/>
              <w:spacing w:line="240" w:lineRule="auto"/>
              <w:jc w:val="center"/>
              <w:rPr>
                <w:rFonts w:ascii="宋体" w:hAnsi="宋体"/>
                <w:color w:val="000000"/>
                <w:kern w:val="0"/>
                <w:sz w:val="24"/>
                <w:szCs w:val="20"/>
                <w:highlight w:val="none"/>
              </w:rPr>
            </w:pPr>
          </w:p>
        </w:tc>
        <w:tc>
          <w:tcPr>
            <w:tcW w:w="1168" w:type="dxa"/>
            <w:noWrap w:val="0"/>
            <w:vAlign w:val="center"/>
          </w:tcPr>
          <w:p w14:paraId="4B989E50">
            <w:pPr>
              <w:widowControl/>
              <w:spacing w:line="240" w:lineRule="auto"/>
              <w:jc w:val="center"/>
              <w:rPr>
                <w:rFonts w:ascii="宋体" w:hAnsi="宋体"/>
                <w:color w:val="000000"/>
                <w:kern w:val="0"/>
                <w:sz w:val="24"/>
                <w:szCs w:val="20"/>
                <w:highlight w:val="none"/>
              </w:rPr>
            </w:pPr>
          </w:p>
        </w:tc>
      </w:tr>
      <w:tr w14:paraId="2B36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090AF3D">
            <w:pPr>
              <w:widowControl/>
              <w:spacing w:line="240" w:lineRule="auto"/>
              <w:jc w:val="center"/>
              <w:rPr>
                <w:rFonts w:ascii="宋体" w:hAnsi="宋体"/>
                <w:color w:val="000000"/>
                <w:kern w:val="0"/>
                <w:sz w:val="24"/>
                <w:szCs w:val="20"/>
                <w:highlight w:val="none"/>
              </w:rPr>
            </w:pPr>
          </w:p>
        </w:tc>
        <w:tc>
          <w:tcPr>
            <w:tcW w:w="1064" w:type="dxa"/>
            <w:noWrap w:val="0"/>
            <w:vAlign w:val="center"/>
          </w:tcPr>
          <w:p w14:paraId="28A0F531">
            <w:pPr>
              <w:widowControl/>
              <w:spacing w:line="240" w:lineRule="auto"/>
              <w:jc w:val="center"/>
              <w:rPr>
                <w:rFonts w:ascii="宋体" w:hAnsi="宋体"/>
                <w:color w:val="000000"/>
                <w:kern w:val="0"/>
                <w:sz w:val="24"/>
                <w:szCs w:val="20"/>
                <w:highlight w:val="none"/>
              </w:rPr>
            </w:pPr>
          </w:p>
        </w:tc>
        <w:tc>
          <w:tcPr>
            <w:tcW w:w="672" w:type="dxa"/>
            <w:noWrap w:val="0"/>
            <w:vAlign w:val="center"/>
          </w:tcPr>
          <w:p w14:paraId="6A43A629">
            <w:pPr>
              <w:widowControl/>
              <w:spacing w:line="240" w:lineRule="auto"/>
              <w:jc w:val="center"/>
              <w:rPr>
                <w:rFonts w:ascii="宋体" w:hAnsi="宋体"/>
                <w:color w:val="000000"/>
                <w:kern w:val="0"/>
                <w:sz w:val="24"/>
                <w:szCs w:val="20"/>
                <w:highlight w:val="none"/>
              </w:rPr>
            </w:pPr>
          </w:p>
        </w:tc>
        <w:tc>
          <w:tcPr>
            <w:tcW w:w="847" w:type="dxa"/>
            <w:noWrap w:val="0"/>
            <w:vAlign w:val="center"/>
          </w:tcPr>
          <w:p w14:paraId="3CE8010F">
            <w:pPr>
              <w:widowControl/>
              <w:spacing w:line="240" w:lineRule="auto"/>
              <w:jc w:val="center"/>
              <w:rPr>
                <w:rFonts w:ascii="宋体" w:hAnsi="宋体"/>
                <w:color w:val="000000"/>
                <w:kern w:val="0"/>
                <w:sz w:val="24"/>
                <w:szCs w:val="20"/>
                <w:highlight w:val="none"/>
              </w:rPr>
            </w:pPr>
          </w:p>
        </w:tc>
        <w:tc>
          <w:tcPr>
            <w:tcW w:w="884" w:type="dxa"/>
            <w:noWrap w:val="0"/>
            <w:vAlign w:val="center"/>
          </w:tcPr>
          <w:p w14:paraId="00113D77">
            <w:pPr>
              <w:widowControl/>
              <w:spacing w:line="240" w:lineRule="auto"/>
              <w:jc w:val="center"/>
              <w:rPr>
                <w:rFonts w:ascii="宋体" w:hAnsi="宋体"/>
                <w:color w:val="000000"/>
                <w:kern w:val="0"/>
                <w:sz w:val="24"/>
                <w:szCs w:val="20"/>
                <w:highlight w:val="none"/>
              </w:rPr>
            </w:pPr>
          </w:p>
        </w:tc>
        <w:tc>
          <w:tcPr>
            <w:tcW w:w="709" w:type="dxa"/>
            <w:noWrap w:val="0"/>
            <w:vAlign w:val="center"/>
          </w:tcPr>
          <w:p w14:paraId="35B6637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3A2C08CA">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4FFDB3C">
            <w:pPr>
              <w:widowControl/>
              <w:spacing w:line="240" w:lineRule="auto"/>
              <w:jc w:val="center"/>
              <w:rPr>
                <w:rFonts w:ascii="宋体" w:hAnsi="宋体"/>
                <w:color w:val="000000"/>
                <w:kern w:val="0"/>
                <w:sz w:val="24"/>
                <w:szCs w:val="20"/>
                <w:highlight w:val="none"/>
              </w:rPr>
            </w:pPr>
          </w:p>
        </w:tc>
        <w:tc>
          <w:tcPr>
            <w:tcW w:w="1168" w:type="dxa"/>
            <w:noWrap w:val="0"/>
            <w:vAlign w:val="center"/>
          </w:tcPr>
          <w:p w14:paraId="75E6659E">
            <w:pPr>
              <w:widowControl/>
              <w:spacing w:line="240" w:lineRule="auto"/>
              <w:jc w:val="center"/>
              <w:rPr>
                <w:rFonts w:ascii="宋体" w:hAnsi="宋体"/>
                <w:color w:val="000000"/>
                <w:kern w:val="0"/>
                <w:sz w:val="24"/>
                <w:szCs w:val="20"/>
                <w:highlight w:val="none"/>
              </w:rPr>
            </w:pPr>
          </w:p>
        </w:tc>
      </w:tr>
      <w:tr w14:paraId="472E2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DA396CC">
            <w:pPr>
              <w:widowControl/>
              <w:spacing w:line="240" w:lineRule="auto"/>
              <w:jc w:val="center"/>
              <w:rPr>
                <w:rFonts w:ascii="宋体" w:hAnsi="宋体"/>
                <w:color w:val="000000"/>
                <w:kern w:val="0"/>
                <w:sz w:val="24"/>
                <w:szCs w:val="20"/>
                <w:highlight w:val="none"/>
              </w:rPr>
            </w:pPr>
          </w:p>
        </w:tc>
        <w:tc>
          <w:tcPr>
            <w:tcW w:w="1064" w:type="dxa"/>
            <w:noWrap w:val="0"/>
            <w:vAlign w:val="center"/>
          </w:tcPr>
          <w:p w14:paraId="0D49ABC6">
            <w:pPr>
              <w:widowControl/>
              <w:spacing w:line="240" w:lineRule="auto"/>
              <w:jc w:val="center"/>
              <w:rPr>
                <w:rFonts w:ascii="宋体" w:hAnsi="宋体"/>
                <w:color w:val="000000"/>
                <w:kern w:val="0"/>
                <w:sz w:val="24"/>
                <w:szCs w:val="20"/>
                <w:highlight w:val="none"/>
              </w:rPr>
            </w:pPr>
          </w:p>
        </w:tc>
        <w:tc>
          <w:tcPr>
            <w:tcW w:w="672" w:type="dxa"/>
            <w:noWrap w:val="0"/>
            <w:vAlign w:val="center"/>
          </w:tcPr>
          <w:p w14:paraId="4ACB2C0D">
            <w:pPr>
              <w:widowControl/>
              <w:spacing w:line="240" w:lineRule="auto"/>
              <w:jc w:val="center"/>
              <w:rPr>
                <w:rFonts w:ascii="宋体" w:hAnsi="宋体"/>
                <w:color w:val="000000"/>
                <w:kern w:val="0"/>
                <w:sz w:val="24"/>
                <w:szCs w:val="20"/>
                <w:highlight w:val="none"/>
              </w:rPr>
            </w:pPr>
          </w:p>
        </w:tc>
        <w:tc>
          <w:tcPr>
            <w:tcW w:w="847" w:type="dxa"/>
            <w:noWrap w:val="0"/>
            <w:vAlign w:val="center"/>
          </w:tcPr>
          <w:p w14:paraId="1EBB599E">
            <w:pPr>
              <w:widowControl/>
              <w:spacing w:line="240" w:lineRule="auto"/>
              <w:jc w:val="center"/>
              <w:rPr>
                <w:rFonts w:ascii="宋体" w:hAnsi="宋体"/>
                <w:color w:val="000000"/>
                <w:kern w:val="0"/>
                <w:sz w:val="24"/>
                <w:szCs w:val="20"/>
                <w:highlight w:val="none"/>
              </w:rPr>
            </w:pPr>
          </w:p>
        </w:tc>
        <w:tc>
          <w:tcPr>
            <w:tcW w:w="884" w:type="dxa"/>
            <w:noWrap w:val="0"/>
            <w:vAlign w:val="center"/>
          </w:tcPr>
          <w:p w14:paraId="22D3B9B3">
            <w:pPr>
              <w:widowControl/>
              <w:spacing w:line="240" w:lineRule="auto"/>
              <w:jc w:val="center"/>
              <w:rPr>
                <w:rFonts w:ascii="宋体" w:hAnsi="宋体"/>
                <w:color w:val="000000"/>
                <w:kern w:val="0"/>
                <w:sz w:val="24"/>
                <w:szCs w:val="20"/>
                <w:highlight w:val="none"/>
              </w:rPr>
            </w:pPr>
          </w:p>
        </w:tc>
        <w:tc>
          <w:tcPr>
            <w:tcW w:w="709" w:type="dxa"/>
            <w:noWrap w:val="0"/>
            <w:vAlign w:val="center"/>
          </w:tcPr>
          <w:p w14:paraId="2926478A">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681128E">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6648541">
            <w:pPr>
              <w:widowControl/>
              <w:spacing w:line="240" w:lineRule="auto"/>
              <w:jc w:val="center"/>
              <w:rPr>
                <w:rFonts w:ascii="宋体" w:hAnsi="宋体"/>
                <w:color w:val="000000"/>
                <w:kern w:val="0"/>
                <w:sz w:val="24"/>
                <w:szCs w:val="20"/>
                <w:highlight w:val="none"/>
              </w:rPr>
            </w:pPr>
          </w:p>
        </w:tc>
        <w:tc>
          <w:tcPr>
            <w:tcW w:w="1168" w:type="dxa"/>
            <w:noWrap w:val="0"/>
            <w:vAlign w:val="center"/>
          </w:tcPr>
          <w:p w14:paraId="566628A8">
            <w:pPr>
              <w:widowControl/>
              <w:spacing w:line="240" w:lineRule="auto"/>
              <w:jc w:val="center"/>
              <w:rPr>
                <w:rFonts w:ascii="宋体" w:hAnsi="宋体"/>
                <w:color w:val="000000"/>
                <w:kern w:val="0"/>
                <w:sz w:val="24"/>
                <w:szCs w:val="20"/>
                <w:highlight w:val="none"/>
              </w:rPr>
            </w:pPr>
          </w:p>
        </w:tc>
      </w:tr>
      <w:tr w14:paraId="2E38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25054085">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65B2BA9">
            <w:pPr>
              <w:widowControl/>
              <w:spacing w:line="240" w:lineRule="auto"/>
              <w:jc w:val="center"/>
              <w:rPr>
                <w:rFonts w:ascii="宋体" w:hAnsi="宋体"/>
                <w:color w:val="000000"/>
                <w:kern w:val="0"/>
                <w:sz w:val="24"/>
                <w:szCs w:val="20"/>
                <w:highlight w:val="none"/>
              </w:rPr>
            </w:pPr>
          </w:p>
        </w:tc>
        <w:tc>
          <w:tcPr>
            <w:tcW w:w="672" w:type="dxa"/>
            <w:noWrap w:val="0"/>
            <w:vAlign w:val="center"/>
          </w:tcPr>
          <w:p w14:paraId="4C3CE34E">
            <w:pPr>
              <w:widowControl/>
              <w:spacing w:line="240" w:lineRule="auto"/>
              <w:jc w:val="center"/>
              <w:rPr>
                <w:rFonts w:ascii="宋体" w:hAnsi="宋体"/>
                <w:color w:val="000000"/>
                <w:kern w:val="0"/>
                <w:sz w:val="24"/>
                <w:szCs w:val="20"/>
                <w:highlight w:val="none"/>
              </w:rPr>
            </w:pPr>
          </w:p>
        </w:tc>
        <w:tc>
          <w:tcPr>
            <w:tcW w:w="847" w:type="dxa"/>
            <w:noWrap w:val="0"/>
            <w:vAlign w:val="center"/>
          </w:tcPr>
          <w:p w14:paraId="13911088">
            <w:pPr>
              <w:widowControl/>
              <w:spacing w:line="240" w:lineRule="auto"/>
              <w:jc w:val="center"/>
              <w:rPr>
                <w:rFonts w:ascii="宋体" w:hAnsi="宋体"/>
                <w:color w:val="000000"/>
                <w:kern w:val="0"/>
                <w:sz w:val="24"/>
                <w:szCs w:val="20"/>
                <w:highlight w:val="none"/>
              </w:rPr>
            </w:pPr>
          </w:p>
        </w:tc>
        <w:tc>
          <w:tcPr>
            <w:tcW w:w="884" w:type="dxa"/>
            <w:noWrap w:val="0"/>
            <w:vAlign w:val="center"/>
          </w:tcPr>
          <w:p w14:paraId="4361DCC9">
            <w:pPr>
              <w:widowControl/>
              <w:spacing w:line="240" w:lineRule="auto"/>
              <w:jc w:val="center"/>
              <w:rPr>
                <w:rFonts w:ascii="宋体" w:hAnsi="宋体"/>
                <w:color w:val="000000"/>
                <w:kern w:val="0"/>
                <w:sz w:val="24"/>
                <w:szCs w:val="20"/>
                <w:highlight w:val="none"/>
              </w:rPr>
            </w:pPr>
          </w:p>
        </w:tc>
        <w:tc>
          <w:tcPr>
            <w:tcW w:w="709" w:type="dxa"/>
            <w:noWrap w:val="0"/>
            <w:vAlign w:val="center"/>
          </w:tcPr>
          <w:p w14:paraId="5316AF0B">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887D4F7">
            <w:pPr>
              <w:widowControl/>
              <w:spacing w:line="240" w:lineRule="auto"/>
              <w:jc w:val="center"/>
              <w:rPr>
                <w:rFonts w:ascii="宋体" w:hAnsi="宋体"/>
                <w:color w:val="000000"/>
                <w:kern w:val="0"/>
                <w:sz w:val="24"/>
                <w:szCs w:val="20"/>
                <w:highlight w:val="none"/>
              </w:rPr>
            </w:pPr>
          </w:p>
        </w:tc>
        <w:tc>
          <w:tcPr>
            <w:tcW w:w="1451" w:type="dxa"/>
            <w:noWrap w:val="0"/>
            <w:vAlign w:val="center"/>
          </w:tcPr>
          <w:p w14:paraId="0B1FA423">
            <w:pPr>
              <w:widowControl/>
              <w:spacing w:line="240" w:lineRule="auto"/>
              <w:jc w:val="center"/>
              <w:rPr>
                <w:rFonts w:ascii="宋体" w:hAnsi="宋体"/>
                <w:color w:val="000000"/>
                <w:kern w:val="0"/>
                <w:sz w:val="24"/>
                <w:szCs w:val="20"/>
                <w:highlight w:val="none"/>
              </w:rPr>
            </w:pPr>
          </w:p>
        </w:tc>
        <w:tc>
          <w:tcPr>
            <w:tcW w:w="1168" w:type="dxa"/>
            <w:noWrap w:val="0"/>
            <w:vAlign w:val="center"/>
          </w:tcPr>
          <w:p w14:paraId="35CF2D11">
            <w:pPr>
              <w:widowControl/>
              <w:spacing w:line="240" w:lineRule="auto"/>
              <w:jc w:val="center"/>
              <w:rPr>
                <w:rFonts w:ascii="宋体" w:hAnsi="宋体"/>
                <w:color w:val="000000"/>
                <w:kern w:val="0"/>
                <w:sz w:val="24"/>
                <w:szCs w:val="20"/>
                <w:highlight w:val="none"/>
              </w:rPr>
            </w:pPr>
          </w:p>
        </w:tc>
      </w:tr>
      <w:tr w14:paraId="3918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7188CF9E">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14F0168">
            <w:pPr>
              <w:widowControl/>
              <w:spacing w:line="240" w:lineRule="auto"/>
              <w:jc w:val="center"/>
              <w:rPr>
                <w:rFonts w:ascii="宋体" w:hAnsi="宋体"/>
                <w:color w:val="000000"/>
                <w:kern w:val="0"/>
                <w:sz w:val="24"/>
                <w:szCs w:val="20"/>
                <w:highlight w:val="none"/>
              </w:rPr>
            </w:pPr>
          </w:p>
        </w:tc>
        <w:tc>
          <w:tcPr>
            <w:tcW w:w="672" w:type="dxa"/>
            <w:noWrap w:val="0"/>
            <w:vAlign w:val="center"/>
          </w:tcPr>
          <w:p w14:paraId="42C186F5">
            <w:pPr>
              <w:widowControl/>
              <w:spacing w:line="240" w:lineRule="auto"/>
              <w:jc w:val="center"/>
              <w:rPr>
                <w:rFonts w:ascii="宋体" w:hAnsi="宋体"/>
                <w:color w:val="000000"/>
                <w:kern w:val="0"/>
                <w:sz w:val="24"/>
                <w:szCs w:val="20"/>
                <w:highlight w:val="none"/>
              </w:rPr>
            </w:pPr>
          </w:p>
        </w:tc>
        <w:tc>
          <w:tcPr>
            <w:tcW w:w="847" w:type="dxa"/>
            <w:noWrap w:val="0"/>
            <w:vAlign w:val="center"/>
          </w:tcPr>
          <w:p w14:paraId="45C14FEC">
            <w:pPr>
              <w:widowControl/>
              <w:spacing w:line="240" w:lineRule="auto"/>
              <w:jc w:val="center"/>
              <w:rPr>
                <w:rFonts w:ascii="宋体" w:hAnsi="宋体"/>
                <w:color w:val="000000"/>
                <w:kern w:val="0"/>
                <w:sz w:val="24"/>
                <w:szCs w:val="20"/>
                <w:highlight w:val="none"/>
              </w:rPr>
            </w:pPr>
          </w:p>
        </w:tc>
        <w:tc>
          <w:tcPr>
            <w:tcW w:w="884" w:type="dxa"/>
            <w:noWrap w:val="0"/>
            <w:vAlign w:val="center"/>
          </w:tcPr>
          <w:p w14:paraId="5816F704">
            <w:pPr>
              <w:widowControl/>
              <w:spacing w:line="240" w:lineRule="auto"/>
              <w:jc w:val="center"/>
              <w:rPr>
                <w:rFonts w:ascii="宋体" w:hAnsi="宋体"/>
                <w:color w:val="000000"/>
                <w:kern w:val="0"/>
                <w:sz w:val="24"/>
                <w:szCs w:val="20"/>
                <w:highlight w:val="none"/>
              </w:rPr>
            </w:pPr>
          </w:p>
        </w:tc>
        <w:tc>
          <w:tcPr>
            <w:tcW w:w="709" w:type="dxa"/>
            <w:noWrap w:val="0"/>
            <w:vAlign w:val="center"/>
          </w:tcPr>
          <w:p w14:paraId="6215FF93">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8C58B5D">
            <w:pPr>
              <w:widowControl/>
              <w:spacing w:line="240" w:lineRule="auto"/>
              <w:jc w:val="center"/>
              <w:rPr>
                <w:rFonts w:ascii="宋体" w:hAnsi="宋体"/>
                <w:color w:val="000000"/>
                <w:kern w:val="0"/>
                <w:sz w:val="24"/>
                <w:szCs w:val="20"/>
                <w:highlight w:val="none"/>
              </w:rPr>
            </w:pPr>
          </w:p>
        </w:tc>
        <w:tc>
          <w:tcPr>
            <w:tcW w:w="1451" w:type="dxa"/>
            <w:noWrap w:val="0"/>
            <w:vAlign w:val="center"/>
          </w:tcPr>
          <w:p w14:paraId="663FA71F">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4EFC23F">
            <w:pPr>
              <w:widowControl/>
              <w:spacing w:line="240" w:lineRule="auto"/>
              <w:jc w:val="center"/>
              <w:rPr>
                <w:rFonts w:ascii="宋体" w:hAnsi="宋体"/>
                <w:color w:val="000000"/>
                <w:kern w:val="0"/>
                <w:sz w:val="24"/>
                <w:szCs w:val="20"/>
                <w:highlight w:val="none"/>
              </w:rPr>
            </w:pPr>
          </w:p>
        </w:tc>
      </w:tr>
      <w:tr w14:paraId="73A1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B3B2BD6">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8B3EF26">
            <w:pPr>
              <w:widowControl/>
              <w:spacing w:line="240" w:lineRule="auto"/>
              <w:jc w:val="center"/>
              <w:rPr>
                <w:rFonts w:ascii="宋体" w:hAnsi="宋体"/>
                <w:color w:val="000000"/>
                <w:kern w:val="0"/>
                <w:sz w:val="24"/>
                <w:szCs w:val="20"/>
                <w:highlight w:val="none"/>
              </w:rPr>
            </w:pPr>
          </w:p>
        </w:tc>
        <w:tc>
          <w:tcPr>
            <w:tcW w:w="672" w:type="dxa"/>
            <w:noWrap w:val="0"/>
            <w:vAlign w:val="center"/>
          </w:tcPr>
          <w:p w14:paraId="4C193AE2">
            <w:pPr>
              <w:widowControl/>
              <w:spacing w:line="240" w:lineRule="auto"/>
              <w:jc w:val="center"/>
              <w:rPr>
                <w:rFonts w:ascii="宋体" w:hAnsi="宋体"/>
                <w:color w:val="000000"/>
                <w:kern w:val="0"/>
                <w:sz w:val="24"/>
                <w:szCs w:val="20"/>
                <w:highlight w:val="none"/>
              </w:rPr>
            </w:pPr>
          </w:p>
        </w:tc>
        <w:tc>
          <w:tcPr>
            <w:tcW w:w="847" w:type="dxa"/>
            <w:noWrap w:val="0"/>
            <w:vAlign w:val="center"/>
          </w:tcPr>
          <w:p w14:paraId="7DDA9E5D">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B19D9B">
            <w:pPr>
              <w:widowControl/>
              <w:spacing w:line="240" w:lineRule="auto"/>
              <w:jc w:val="center"/>
              <w:rPr>
                <w:rFonts w:ascii="宋体" w:hAnsi="宋体"/>
                <w:color w:val="000000"/>
                <w:kern w:val="0"/>
                <w:sz w:val="24"/>
                <w:szCs w:val="20"/>
                <w:highlight w:val="none"/>
              </w:rPr>
            </w:pPr>
          </w:p>
        </w:tc>
        <w:tc>
          <w:tcPr>
            <w:tcW w:w="709" w:type="dxa"/>
            <w:noWrap w:val="0"/>
            <w:vAlign w:val="center"/>
          </w:tcPr>
          <w:p w14:paraId="00A61E97">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5B0E8C2">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510E52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716CFFF9">
            <w:pPr>
              <w:widowControl/>
              <w:spacing w:line="240" w:lineRule="auto"/>
              <w:jc w:val="center"/>
              <w:rPr>
                <w:rFonts w:ascii="宋体" w:hAnsi="宋体"/>
                <w:color w:val="000000"/>
                <w:kern w:val="0"/>
                <w:sz w:val="24"/>
                <w:szCs w:val="20"/>
                <w:highlight w:val="none"/>
              </w:rPr>
            </w:pPr>
          </w:p>
        </w:tc>
      </w:tr>
      <w:tr w14:paraId="208F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3815C6F">
            <w:pPr>
              <w:widowControl/>
              <w:spacing w:line="240" w:lineRule="auto"/>
              <w:jc w:val="center"/>
              <w:rPr>
                <w:rFonts w:ascii="宋体" w:hAnsi="宋体"/>
                <w:color w:val="000000"/>
                <w:kern w:val="0"/>
                <w:sz w:val="24"/>
                <w:szCs w:val="20"/>
                <w:highlight w:val="none"/>
              </w:rPr>
            </w:pPr>
          </w:p>
        </w:tc>
        <w:tc>
          <w:tcPr>
            <w:tcW w:w="1064" w:type="dxa"/>
            <w:noWrap w:val="0"/>
            <w:vAlign w:val="center"/>
          </w:tcPr>
          <w:p w14:paraId="1C37E17C">
            <w:pPr>
              <w:widowControl/>
              <w:spacing w:line="240" w:lineRule="auto"/>
              <w:jc w:val="center"/>
              <w:rPr>
                <w:rFonts w:ascii="宋体" w:hAnsi="宋体"/>
                <w:color w:val="000000"/>
                <w:kern w:val="0"/>
                <w:sz w:val="24"/>
                <w:szCs w:val="20"/>
                <w:highlight w:val="none"/>
              </w:rPr>
            </w:pPr>
          </w:p>
        </w:tc>
        <w:tc>
          <w:tcPr>
            <w:tcW w:w="672" w:type="dxa"/>
            <w:noWrap w:val="0"/>
            <w:vAlign w:val="center"/>
          </w:tcPr>
          <w:p w14:paraId="08D6DE0B">
            <w:pPr>
              <w:widowControl/>
              <w:spacing w:line="240" w:lineRule="auto"/>
              <w:jc w:val="center"/>
              <w:rPr>
                <w:rFonts w:ascii="宋体" w:hAnsi="宋体"/>
                <w:color w:val="000000"/>
                <w:kern w:val="0"/>
                <w:sz w:val="24"/>
                <w:szCs w:val="20"/>
                <w:highlight w:val="none"/>
              </w:rPr>
            </w:pPr>
          </w:p>
        </w:tc>
        <w:tc>
          <w:tcPr>
            <w:tcW w:w="847" w:type="dxa"/>
            <w:noWrap w:val="0"/>
            <w:vAlign w:val="center"/>
          </w:tcPr>
          <w:p w14:paraId="39392386">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FFEFA1">
            <w:pPr>
              <w:widowControl/>
              <w:spacing w:line="240" w:lineRule="auto"/>
              <w:jc w:val="center"/>
              <w:rPr>
                <w:rFonts w:ascii="宋体" w:hAnsi="宋体"/>
                <w:color w:val="000000"/>
                <w:kern w:val="0"/>
                <w:sz w:val="24"/>
                <w:szCs w:val="20"/>
                <w:highlight w:val="none"/>
              </w:rPr>
            </w:pPr>
          </w:p>
        </w:tc>
        <w:tc>
          <w:tcPr>
            <w:tcW w:w="709" w:type="dxa"/>
            <w:noWrap w:val="0"/>
            <w:vAlign w:val="center"/>
          </w:tcPr>
          <w:p w14:paraId="6F56084A">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AF5B7AB">
            <w:pPr>
              <w:widowControl/>
              <w:spacing w:line="240" w:lineRule="auto"/>
              <w:jc w:val="center"/>
              <w:rPr>
                <w:rFonts w:ascii="宋体" w:hAnsi="宋体"/>
                <w:color w:val="000000"/>
                <w:kern w:val="0"/>
                <w:sz w:val="24"/>
                <w:szCs w:val="20"/>
                <w:highlight w:val="none"/>
              </w:rPr>
            </w:pPr>
          </w:p>
        </w:tc>
        <w:tc>
          <w:tcPr>
            <w:tcW w:w="1451" w:type="dxa"/>
            <w:noWrap w:val="0"/>
            <w:vAlign w:val="center"/>
          </w:tcPr>
          <w:p w14:paraId="7E3D657C">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B69F3C0">
            <w:pPr>
              <w:widowControl/>
              <w:spacing w:line="240" w:lineRule="auto"/>
              <w:jc w:val="center"/>
              <w:rPr>
                <w:rFonts w:ascii="宋体" w:hAnsi="宋体"/>
                <w:color w:val="000000"/>
                <w:kern w:val="0"/>
                <w:sz w:val="24"/>
                <w:szCs w:val="20"/>
                <w:highlight w:val="none"/>
              </w:rPr>
            </w:pPr>
          </w:p>
        </w:tc>
      </w:tr>
      <w:tr w14:paraId="6C93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9957BCC">
            <w:pPr>
              <w:widowControl/>
              <w:spacing w:line="240" w:lineRule="auto"/>
              <w:jc w:val="center"/>
              <w:rPr>
                <w:rFonts w:ascii="宋体" w:hAnsi="宋体"/>
                <w:color w:val="000000"/>
                <w:kern w:val="0"/>
                <w:sz w:val="24"/>
                <w:szCs w:val="20"/>
                <w:highlight w:val="none"/>
              </w:rPr>
            </w:pPr>
          </w:p>
        </w:tc>
        <w:tc>
          <w:tcPr>
            <w:tcW w:w="1064" w:type="dxa"/>
            <w:noWrap w:val="0"/>
            <w:vAlign w:val="center"/>
          </w:tcPr>
          <w:p w14:paraId="6EDC5A09">
            <w:pPr>
              <w:widowControl/>
              <w:spacing w:line="240" w:lineRule="auto"/>
              <w:jc w:val="center"/>
              <w:rPr>
                <w:rFonts w:ascii="宋体" w:hAnsi="宋体"/>
                <w:color w:val="000000"/>
                <w:kern w:val="0"/>
                <w:sz w:val="24"/>
                <w:szCs w:val="20"/>
                <w:highlight w:val="none"/>
              </w:rPr>
            </w:pPr>
          </w:p>
        </w:tc>
        <w:tc>
          <w:tcPr>
            <w:tcW w:w="672" w:type="dxa"/>
            <w:noWrap w:val="0"/>
            <w:vAlign w:val="center"/>
          </w:tcPr>
          <w:p w14:paraId="5A7EDB9C">
            <w:pPr>
              <w:widowControl/>
              <w:spacing w:line="240" w:lineRule="auto"/>
              <w:jc w:val="center"/>
              <w:rPr>
                <w:rFonts w:ascii="宋体" w:hAnsi="宋体"/>
                <w:color w:val="000000"/>
                <w:kern w:val="0"/>
                <w:sz w:val="24"/>
                <w:szCs w:val="20"/>
                <w:highlight w:val="none"/>
              </w:rPr>
            </w:pPr>
          </w:p>
        </w:tc>
        <w:tc>
          <w:tcPr>
            <w:tcW w:w="847" w:type="dxa"/>
            <w:noWrap w:val="0"/>
            <w:vAlign w:val="center"/>
          </w:tcPr>
          <w:p w14:paraId="06C4AE0B">
            <w:pPr>
              <w:widowControl/>
              <w:spacing w:line="240" w:lineRule="auto"/>
              <w:jc w:val="center"/>
              <w:rPr>
                <w:rFonts w:ascii="宋体" w:hAnsi="宋体"/>
                <w:color w:val="000000"/>
                <w:kern w:val="0"/>
                <w:sz w:val="24"/>
                <w:szCs w:val="20"/>
                <w:highlight w:val="none"/>
              </w:rPr>
            </w:pPr>
          </w:p>
        </w:tc>
        <w:tc>
          <w:tcPr>
            <w:tcW w:w="884" w:type="dxa"/>
            <w:noWrap w:val="0"/>
            <w:vAlign w:val="center"/>
          </w:tcPr>
          <w:p w14:paraId="026FC273">
            <w:pPr>
              <w:widowControl/>
              <w:spacing w:line="240" w:lineRule="auto"/>
              <w:jc w:val="center"/>
              <w:rPr>
                <w:rFonts w:ascii="宋体" w:hAnsi="宋体"/>
                <w:color w:val="000000"/>
                <w:kern w:val="0"/>
                <w:sz w:val="24"/>
                <w:szCs w:val="20"/>
                <w:highlight w:val="none"/>
              </w:rPr>
            </w:pPr>
          </w:p>
        </w:tc>
        <w:tc>
          <w:tcPr>
            <w:tcW w:w="709" w:type="dxa"/>
            <w:noWrap w:val="0"/>
            <w:vAlign w:val="center"/>
          </w:tcPr>
          <w:p w14:paraId="34F3D9B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A4AA7DF">
            <w:pPr>
              <w:widowControl/>
              <w:spacing w:line="240" w:lineRule="auto"/>
              <w:jc w:val="center"/>
              <w:rPr>
                <w:rFonts w:ascii="宋体" w:hAnsi="宋体"/>
                <w:color w:val="000000"/>
                <w:kern w:val="0"/>
                <w:sz w:val="24"/>
                <w:szCs w:val="20"/>
                <w:highlight w:val="none"/>
              </w:rPr>
            </w:pPr>
          </w:p>
        </w:tc>
        <w:tc>
          <w:tcPr>
            <w:tcW w:w="1451" w:type="dxa"/>
            <w:noWrap w:val="0"/>
            <w:vAlign w:val="center"/>
          </w:tcPr>
          <w:p w14:paraId="44D7BD9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45EF0626">
            <w:pPr>
              <w:widowControl/>
              <w:spacing w:line="240" w:lineRule="auto"/>
              <w:jc w:val="center"/>
              <w:rPr>
                <w:rFonts w:ascii="宋体" w:hAnsi="宋体"/>
                <w:color w:val="000000"/>
                <w:kern w:val="0"/>
                <w:sz w:val="24"/>
                <w:szCs w:val="20"/>
                <w:highlight w:val="none"/>
              </w:rPr>
            </w:pPr>
          </w:p>
        </w:tc>
      </w:tr>
      <w:tr w14:paraId="1D90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242161A">
            <w:pPr>
              <w:widowControl/>
              <w:spacing w:line="240" w:lineRule="auto"/>
              <w:jc w:val="center"/>
              <w:rPr>
                <w:rFonts w:ascii="宋体" w:hAnsi="宋体"/>
                <w:color w:val="000000"/>
                <w:kern w:val="0"/>
                <w:sz w:val="24"/>
                <w:szCs w:val="20"/>
                <w:highlight w:val="none"/>
              </w:rPr>
            </w:pPr>
          </w:p>
        </w:tc>
        <w:tc>
          <w:tcPr>
            <w:tcW w:w="1064" w:type="dxa"/>
            <w:noWrap w:val="0"/>
            <w:vAlign w:val="center"/>
          </w:tcPr>
          <w:p w14:paraId="01FCEC00">
            <w:pPr>
              <w:widowControl/>
              <w:spacing w:line="240" w:lineRule="auto"/>
              <w:jc w:val="center"/>
              <w:rPr>
                <w:rFonts w:ascii="宋体" w:hAnsi="宋体"/>
                <w:color w:val="000000"/>
                <w:kern w:val="0"/>
                <w:sz w:val="24"/>
                <w:szCs w:val="20"/>
                <w:highlight w:val="none"/>
              </w:rPr>
            </w:pPr>
          </w:p>
        </w:tc>
        <w:tc>
          <w:tcPr>
            <w:tcW w:w="672" w:type="dxa"/>
            <w:noWrap w:val="0"/>
            <w:vAlign w:val="center"/>
          </w:tcPr>
          <w:p w14:paraId="01A6C925">
            <w:pPr>
              <w:widowControl/>
              <w:spacing w:line="240" w:lineRule="auto"/>
              <w:jc w:val="center"/>
              <w:rPr>
                <w:rFonts w:ascii="宋体" w:hAnsi="宋体"/>
                <w:color w:val="000000"/>
                <w:kern w:val="0"/>
                <w:sz w:val="24"/>
                <w:szCs w:val="20"/>
                <w:highlight w:val="none"/>
              </w:rPr>
            </w:pPr>
          </w:p>
        </w:tc>
        <w:tc>
          <w:tcPr>
            <w:tcW w:w="847" w:type="dxa"/>
            <w:noWrap w:val="0"/>
            <w:vAlign w:val="center"/>
          </w:tcPr>
          <w:p w14:paraId="074D09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40A569C6">
            <w:pPr>
              <w:widowControl/>
              <w:spacing w:line="240" w:lineRule="auto"/>
              <w:jc w:val="center"/>
              <w:rPr>
                <w:rFonts w:ascii="宋体" w:hAnsi="宋体"/>
                <w:color w:val="000000"/>
                <w:kern w:val="0"/>
                <w:sz w:val="24"/>
                <w:szCs w:val="20"/>
                <w:highlight w:val="none"/>
              </w:rPr>
            </w:pPr>
          </w:p>
        </w:tc>
        <w:tc>
          <w:tcPr>
            <w:tcW w:w="709" w:type="dxa"/>
            <w:noWrap w:val="0"/>
            <w:vAlign w:val="center"/>
          </w:tcPr>
          <w:p w14:paraId="191D5B7E">
            <w:pPr>
              <w:widowControl/>
              <w:spacing w:line="240" w:lineRule="auto"/>
              <w:jc w:val="center"/>
              <w:rPr>
                <w:rFonts w:ascii="宋体" w:hAnsi="宋体"/>
                <w:color w:val="000000"/>
                <w:kern w:val="0"/>
                <w:sz w:val="24"/>
                <w:szCs w:val="20"/>
                <w:highlight w:val="none"/>
              </w:rPr>
            </w:pPr>
          </w:p>
        </w:tc>
        <w:tc>
          <w:tcPr>
            <w:tcW w:w="1384" w:type="dxa"/>
            <w:noWrap w:val="0"/>
            <w:vAlign w:val="center"/>
          </w:tcPr>
          <w:p w14:paraId="0897DEFB">
            <w:pPr>
              <w:widowControl/>
              <w:spacing w:line="240" w:lineRule="auto"/>
              <w:jc w:val="center"/>
              <w:rPr>
                <w:rFonts w:ascii="宋体" w:hAnsi="宋体"/>
                <w:color w:val="000000"/>
                <w:kern w:val="0"/>
                <w:sz w:val="24"/>
                <w:szCs w:val="20"/>
                <w:highlight w:val="none"/>
              </w:rPr>
            </w:pPr>
          </w:p>
        </w:tc>
        <w:tc>
          <w:tcPr>
            <w:tcW w:w="1451" w:type="dxa"/>
            <w:noWrap w:val="0"/>
            <w:vAlign w:val="center"/>
          </w:tcPr>
          <w:p w14:paraId="6CCBC58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257535BF">
            <w:pPr>
              <w:widowControl/>
              <w:spacing w:line="240" w:lineRule="auto"/>
              <w:jc w:val="center"/>
              <w:rPr>
                <w:rFonts w:ascii="宋体" w:hAnsi="宋体"/>
                <w:color w:val="000000"/>
                <w:kern w:val="0"/>
                <w:sz w:val="24"/>
                <w:szCs w:val="20"/>
                <w:highlight w:val="none"/>
              </w:rPr>
            </w:pPr>
          </w:p>
        </w:tc>
      </w:tr>
      <w:tr w14:paraId="37AB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131FC088">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F3C0BD5">
            <w:pPr>
              <w:widowControl/>
              <w:spacing w:line="240" w:lineRule="auto"/>
              <w:jc w:val="center"/>
              <w:rPr>
                <w:rFonts w:ascii="宋体" w:hAnsi="宋体"/>
                <w:color w:val="000000"/>
                <w:kern w:val="0"/>
                <w:sz w:val="24"/>
                <w:szCs w:val="20"/>
                <w:highlight w:val="none"/>
              </w:rPr>
            </w:pPr>
          </w:p>
        </w:tc>
        <w:tc>
          <w:tcPr>
            <w:tcW w:w="672" w:type="dxa"/>
            <w:noWrap w:val="0"/>
            <w:vAlign w:val="center"/>
          </w:tcPr>
          <w:p w14:paraId="5D17FFA3">
            <w:pPr>
              <w:widowControl/>
              <w:spacing w:line="240" w:lineRule="auto"/>
              <w:jc w:val="center"/>
              <w:rPr>
                <w:rFonts w:ascii="宋体" w:hAnsi="宋体"/>
                <w:color w:val="000000"/>
                <w:kern w:val="0"/>
                <w:sz w:val="24"/>
                <w:szCs w:val="20"/>
                <w:highlight w:val="none"/>
              </w:rPr>
            </w:pPr>
          </w:p>
        </w:tc>
        <w:tc>
          <w:tcPr>
            <w:tcW w:w="847" w:type="dxa"/>
            <w:noWrap w:val="0"/>
            <w:vAlign w:val="center"/>
          </w:tcPr>
          <w:p w14:paraId="0298935D">
            <w:pPr>
              <w:widowControl/>
              <w:spacing w:line="240" w:lineRule="auto"/>
              <w:jc w:val="center"/>
              <w:rPr>
                <w:rFonts w:ascii="宋体" w:hAnsi="宋体"/>
                <w:color w:val="000000"/>
                <w:kern w:val="0"/>
                <w:sz w:val="24"/>
                <w:szCs w:val="20"/>
                <w:highlight w:val="none"/>
              </w:rPr>
            </w:pPr>
          </w:p>
        </w:tc>
        <w:tc>
          <w:tcPr>
            <w:tcW w:w="884" w:type="dxa"/>
            <w:noWrap w:val="0"/>
            <w:vAlign w:val="center"/>
          </w:tcPr>
          <w:p w14:paraId="043EE03A">
            <w:pPr>
              <w:widowControl/>
              <w:spacing w:line="240" w:lineRule="auto"/>
              <w:jc w:val="center"/>
              <w:rPr>
                <w:rFonts w:ascii="宋体" w:hAnsi="宋体"/>
                <w:color w:val="000000"/>
                <w:kern w:val="0"/>
                <w:sz w:val="24"/>
                <w:szCs w:val="20"/>
                <w:highlight w:val="none"/>
              </w:rPr>
            </w:pPr>
          </w:p>
        </w:tc>
        <w:tc>
          <w:tcPr>
            <w:tcW w:w="709" w:type="dxa"/>
            <w:noWrap w:val="0"/>
            <w:vAlign w:val="center"/>
          </w:tcPr>
          <w:p w14:paraId="3802CD57">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05D03B3">
            <w:pPr>
              <w:widowControl/>
              <w:spacing w:line="240" w:lineRule="auto"/>
              <w:jc w:val="center"/>
              <w:rPr>
                <w:rFonts w:ascii="宋体" w:hAnsi="宋体"/>
                <w:color w:val="000000"/>
                <w:kern w:val="0"/>
                <w:sz w:val="24"/>
                <w:szCs w:val="20"/>
                <w:highlight w:val="none"/>
              </w:rPr>
            </w:pPr>
          </w:p>
        </w:tc>
        <w:tc>
          <w:tcPr>
            <w:tcW w:w="1451" w:type="dxa"/>
            <w:noWrap w:val="0"/>
            <w:vAlign w:val="center"/>
          </w:tcPr>
          <w:p w14:paraId="3F40AA39">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7E66ED6">
            <w:pPr>
              <w:widowControl/>
              <w:spacing w:line="240" w:lineRule="auto"/>
              <w:jc w:val="center"/>
              <w:rPr>
                <w:rFonts w:ascii="宋体" w:hAnsi="宋体"/>
                <w:color w:val="000000"/>
                <w:kern w:val="0"/>
                <w:sz w:val="24"/>
                <w:szCs w:val="20"/>
                <w:highlight w:val="none"/>
              </w:rPr>
            </w:pPr>
          </w:p>
        </w:tc>
      </w:tr>
      <w:tr w14:paraId="4870C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3825CAA">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918153E">
            <w:pPr>
              <w:widowControl/>
              <w:spacing w:line="240" w:lineRule="auto"/>
              <w:jc w:val="center"/>
              <w:rPr>
                <w:rFonts w:ascii="宋体" w:hAnsi="宋体"/>
                <w:color w:val="000000"/>
                <w:kern w:val="0"/>
                <w:sz w:val="24"/>
                <w:szCs w:val="20"/>
                <w:highlight w:val="none"/>
              </w:rPr>
            </w:pPr>
          </w:p>
        </w:tc>
        <w:tc>
          <w:tcPr>
            <w:tcW w:w="672" w:type="dxa"/>
            <w:noWrap w:val="0"/>
            <w:vAlign w:val="center"/>
          </w:tcPr>
          <w:p w14:paraId="07306F7A">
            <w:pPr>
              <w:widowControl/>
              <w:spacing w:line="240" w:lineRule="auto"/>
              <w:jc w:val="center"/>
              <w:rPr>
                <w:rFonts w:ascii="宋体" w:hAnsi="宋体"/>
                <w:color w:val="000000"/>
                <w:kern w:val="0"/>
                <w:sz w:val="24"/>
                <w:szCs w:val="20"/>
                <w:highlight w:val="none"/>
              </w:rPr>
            </w:pPr>
          </w:p>
        </w:tc>
        <w:tc>
          <w:tcPr>
            <w:tcW w:w="847" w:type="dxa"/>
            <w:noWrap w:val="0"/>
            <w:vAlign w:val="center"/>
          </w:tcPr>
          <w:p w14:paraId="51C89EAB">
            <w:pPr>
              <w:widowControl/>
              <w:spacing w:line="240" w:lineRule="auto"/>
              <w:jc w:val="center"/>
              <w:rPr>
                <w:rFonts w:ascii="宋体" w:hAnsi="宋体"/>
                <w:color w:val="000000"/>
                <w:kern w:val="0"/>
                <w:sz w:val="24"/>
                <w:szCs w:val="20"/>
                <w:highlight w:val="none"/>
              </w:rPr>
            </w:pPr>
          </w:p>
        </w:tc>
        <w:tc>
          <w:tcPr>
            <w:tcW w:w="884" w:type="dxa"/>
            <w:noWrap w:val="0"/>
            <w:vAlign w:val="center"/>
          </w:tcPr>
          <w:p w14:paraId="2C83D4EA">
            <w:pPr>
              <w:widowControl/>
              <w:spacing w:line="240" w:lineRule="auto"/>
              <w:jc w:val="center"/>
              <w:rPr>
                <w:rFonts w:ascii="宋体" w:hAnsi="宋体"/>
                <w:color w:val="000000"/>
                <w:kern w:val="0"/>
                <w:sz w:val="24"/>
                <w:szCs w:val="20"/>
                <w:highlight w:val="none"/>
              </w:rPr>
            </w:pPr>
          </w:p>
        </w:tc>
        <w:tc>
          <w:tcPr>
            <w:tcW w:w="709" w:type="dxa"/>
            <w:noWrap w:val="0"/>
            <w:vAlign w:val="center"/>
          </w:tcPr>
          <w:p w14:paraId="26CF470D">
            <w:pPr>
              <w:widowControl/>
              <w:spacing w:line="240" w:lineRule="auto"/>
              <w:jc w:val="center"/>
              <w:rPr>
                <w:rFonts w:ascii="宋体" w:hAnsi="宋体"/>
                <w:color w:val="000000"/>
                <w:kern w:val="0"/>
                <w:sz w:val="24"/>
                <w:szCs w:val="20"/>
                <w:highlight w:val="none"/>
              </w:rPr>
            </w:pPr>
          </w:p>
        </w:tc>
        <w:tc>
          <w:tcPr>
            <w:tcW w:w="1384" w:type="dxa"/>
            <w:noWrap w:val="0"/>
            <w:vAlign w:val="center"/>
          </w:tcPr>
          <w:p w14:paraId="196192C5">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D51CC17">
            <w:pPr>
              <w:widowControl/>
              <w:spacing w:line="240" w:lineRule="auto"/>
              <w:jc w:val="center"/>
              <w:rPr>
                <w:rFonts w:ascii="宋体" w:hAnsi="宋体"/>
                <w:color w:val="000000"/>
                <w:kern w:val="0"/>
                <w:sz w:val="24"/>
                <w:szCs w:val="20"/>
                <w:highlight w:val="none"/>
              </w:rPr>
            </w:pPr>
          </w:p>
        </w:tc>
        <w:tc>
          <w:tcPr>
            <w:tcW w:w="1168" w:type="dxa"/>
            <w:noWrap w:val="0"/>
            <w:vAlign w:val="center"/>
          </w:tcPr>
          <w:p w14:paraId="627620D3">
            <w:pPr>
              <w:widowControl/>
              <w:spacing w:line="240" w:lineRule="auto"/>
              <w:jc w:val="center"/>
              <w:rPr>
                <w:rFonts w:ascii="宋体" w:hAnsi="宋体"/>
                <w:color w:val="000000"/>
                <w:kern w:val="0"/>
                <w:sz w:val="24"/>
                <w:szCs w:val="20"/>
                <w:highlight w:val="none"/>
              </w:rPr>
            </w:pPr>
          </w:p>
        </w:tc>
      </w:tr>
      <w:tr w14:paraId="1608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697B55F1">
            <w:pPr>
              <w:widowControl/>
              <w:spacing w:line="240" w:lineRule="auto"/>
              <w:jc w:val="center"/>
              <w:rPr>
                <w:rFonts w:ascii="宋体" w:hAnsi="宋体"/>
                <w:color w:val="000000"/>
                <w:kern w:val="0"/>
                <w:sz w:val="24"/>
                <w:szCs w:val="20"/>
                <w:highlight w:val="none"/>
              </w:rPr>
            </w:pPr>
          </w:p>
        </w:tc>
        <w:tc>
          <w:tcPr>
            <w:tcW w:w="1064" w:type="dxa"/>
            <w:noWrap w:val="0"/>
            <w:vAlign w:val="center"/>
          </w:tcPr>
          <w:p w14:paraId="451510EF">
            <w:pPr>
              <w:widowControl/>
              <w:spacing w:line="240" w:lineRule="auto"/>
              <w:jc w:val="center"/>
              <w:rPr>
                <w:rFonts w:ascii="宋体" w:hAnsi="宋体"/>
                <w:color w:val="000000"/>
                <w:kern w:val="0"/>
                <w:sz w:val="24"/>
                <w:szCs w:val="20"/>
                <w:highlight w:val="none"/>
              </w:rPr>
            </w:pPr>
          </w:p>
        </w:tc>
        <w:tc>
          <w:tcPr>
            <w:tcW w:w="672" w:type="dxa"/>
            <w:noWrap w:val="0"/>
            <w:vAlign w:val="center"/>
          </w:tcPr>
          <w:p w14:paraId="200DA437">
            <w:pPr>
              <w:widowControl/>
              <w:spacing w:line="240" w:lineRule="auto"/>
              <w:jc w:val="center"/>
              <w:rPr>
                <w:rFonts w:ascii="宋体" w:hAnsi="宋体"/>
                <w:color w:val="000000"/>
                <w:kern w:val="0"/>
                <w:sz w:val="24"/>
                <w:szCs w:val="20"/>
                <w:highlight w:val="none"/>
              </w:rPr>
            </w:pPr>
          </w:p>
        </w:tc>
        <w:tc>
          <w:tcPr>
            <w:tcW w:w="847" w:type="dxa"/>
            <w:noWrap w:val="0"/>
            <w:vAlign w:val="center"/>
          </w:tcPr>
          <w:p w14:paraId="2F68A063">
            <w:pPr>
              <w:widowControl/>
              <w:spacing w:line="240" w:lineRule="auto"/>
              <w:jc w:val="center"/>
              <w:rPr>
                <w:rFonts w:ascii="宋体" w:hAnsi="宋体"/>
                <w:color w:val="000000"/>
                <w:kern w:val="0"/>
                <w:sz w:val="24"/>
                <w:szCs w:val="20"/>
                <w:highlight w:val="none"/>
              </w:rPr>
            </w:pPr>
          </w:p>
        </w:tc>
        <w:tc>
          <w:tcPr>
            <w:tcW w:w="884" w:type="dxa"/>
            <w:noWrap w:val="0"/>
            <w:vAlign w:val="center"/>
          </w:tcPr>
          <w:p w14:paraId="28ABC22D">
            <w:pPr>
              <w:widowControl/>
              <w:spacing w:line="240" w:lineRule="auto"/>
              <w:jc w:val="center"/>
              <w:rPr>
                <w:rFonts w:ascii="宋体" w:hAnsi="宋体"/>
                <w:color w:val="000000"/>
                <w:kern w:val="0"/>
                <w:sz w:val="24"/>
                <w:szCs w:val="20"/>
                <w:highlight w:val="none"/>
              </w:rPr>
            </w:pPr>
          </w:p>
        </w:tc>
        <w:tc>
          <w:tcPr>
            <w:tcW w:w="709" w:type="dxa"/>
            <w:noWrap w:val="0"/>
            <w:vAlign w:val="center"/>
          </w:tcPr>
          <w:p w14:paraId="27117A34">
            <w:pPr>
              <w:widowControl/>
              <w:spacing w:line="240" w:lineRule="auto"/>
              <w:jc w:val="center"/>
              <w:rPr>
                <w:rFonts w:ascii="宋体" w:hAnsi="宋体"/>
                <w:color w:val="000000"/>
                <w:kern w:val="0"/>
                <w:sz w:val="24"/>
                <w:szCs w:val="20"/>
                <w:highlight w:val="none"/>
              </w:rPr>
            </w:pPr>
          </w:p>
        </w:tc>
        <w:tc>
          <w:tcPr>
            <w:tcW w:w="1384" w:type="dxa"/>
            <w:noWrap w:val="0"/>
            <w:vAlign w:val="center"/>
          </w:tcPr>
          <w:p w14:paraId="78125588">
            <w:pPr>
              <w:widowControl/>
              <w:spacing w:line="240" w:lineRule="auto"/>
              <w:jc w:val="center"/>
              <w:rPr>
                <w:rFonts w:ascii="宋体" w:hAnsi="宋体"/>
                <w:color w:val="000000"/>
                <w:kern w:val="0"/>
                <w:sz w:val="24"/>
                <w:szCs w:val="20"/>
                <w:highlight w:val="none"/>
              </w:rPr>
            </w:pPr>
          </w:p>
        </w:tc>
        <w:tc>
          <w:tcPr>
            <w:tcW w:w="1451" w:type="dxa"/>
            <w:noWrap w:val="0"/>
            <w:vAlign w:val="center"/>
          </w:tcPr>
          <w:p w14:paraId="2137484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339F98BF">
            <w:pPr>
              <w:widowControl/>
              <w:spacing w:line="240" w:lineRule="auto"/>
              <w:jc w:val="center"/>
              <w:rPr>
                <w:rFonts w:ascii="宋体" w:hAnsi="宋体"/>
                <w:color w:val="000000"/>
                <w:kern w:val="0"/>
                <w:sz w:val="24"/>
                <w:szCs w:val="20"/>
                <w:highlight w:val="none"/>
              </w:rPr>
            </w:pPr>
          </w:p>
        </w:tc>
      </w:tr>
      <w:tr w14:paraId="5B44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01B76830">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97D1FE2">
            <w:pPr>
              <w:widowControl/>
              <w:spacing w:line="240" w:lineRule="auto"/>
              <w:jc w:val="center"/>
              <w:rPr>
                <w:rFonts w:ascii="宋体" w:hAnsi="宋体"/>
                <w:color w:val="000000"/>
                <w:kern w:val="0"/>
                <w:sz w:val="24"/>
                <w:szCs w:val="20"/>
                <w:highlight w:val="none"/>
              </w:rPr>
            </w:pPr>
          </w:p>
        </w:tc>
        <w:tc>
          <w:tcPr>
            <w:tcW w:w="672" w:type="dxa"/>
            <w:noWrap w:val="0"/>
            <w:vAlign w:val="center"/>
          </w:tcPr>
          <w:p w14:paraId="3DF04120">
            <w:pPr>
              <w:widowControl/>
              <w:spacing w:line="240" w:lineRule="auto"/>
              <w:jc w:val="center"/>
              <w:rPr>
                <w:rFonts w:ascii="宋体" w:hAnsi="宋体"/>
                <w:color w:val="000000"/>
                <w:kern w:val="0"/>
                <w:sz w:val="24"/>
                <w:szCs w:val="20"/>
                <w:highlight w:val="none"/>
              </w:rPr>
            </w:pPr>
          </w:p>
        </w:tc>
        <w:tc>
          <w:tcPr>
            <w:tcW w:w="847" w:type="dxa"/>
            <w:noWrap w:val="0"/>
            <w:vAlign w:val="center"/>
          </w:tcPr>
          <w:p w14:paraId="1C4A0B2C">
            <w:pPr>
              <w:widowControl/>
              <w:spacing w:line="240" w:lineRule="auto"/>
              <w:jc w:val="center"/>
              <w:rPr>
                <w:rFonts w:ascii="宋体" w:hAnsi="宋体"/>
                <w:color w:val="000000"/>
                <w:kern w:val="0"/>
                <w:sz w:val="24"/>
                <w:szCs w:val="20"/>
                <w:highlight w:val="none"/>
              </w:rPr>
            </w:pPr>
          </w:p>
        </w:tc>
        <w:tc>
          <w:tcPr>
            <w:tcW w:w="884" w:type="dxa"/>
            <w:noWrap w:val="0"/>
            <w:vAlign w:val="center"/>
          </w:tcPr>
          <w:p w14:paraId="1A451EA5">
            <w:pPr>
              <w:widowControl/>
              <w:spacing w:line="240" w:lineRule="auto"/>
              <w:jc w:val="center"/>
              <w:rPr>
                <w:rFonts w:ascii="宋体" w:hAnsi="宋体"/>
                <w:color w:val="000000"/>
                <w:kern w:val="0"/>
                <w:sz w:val="24"/>
                <w:szCs w:val="20"/>
                <w:highlight w:val="none"/>
              </w:rPr>
            </w:pPr>
          </w:p>
        </w:tc>
        <w:tc>
          <w:tcPr>
            <w:tcW w:w="709" w:type="dxa"/>
            <w:noWrap w:val="0"/>
            <w:vAlign w:val="center"/>
          </w:tcPr>
          <w:p w14:paraId="4C8BFECE">
            <w:pPr>
              <w:widowControl/>
              <w:spacing w:line="240" w:lineRule="auto"/>
              <w:jc w:val="center"/>
              <w:rPr>
                <w:rFonts w:ascii="宋体" w:hAnsi="宋体"/>
                <w:color w:val="000000"/>
                <w:kern w:val="0"/>
                <w:sz w:val="24"/>
                <w:szCs w:val="20"/>
                <w:highlight w:val="none"/>
              </w:rPr>
            </w:pPr>
          </w:p>
        </w:tc>
        <w:tc>
          <w:tcPr>
            <w:tcW w:w="1384" w:type="dxa"/>
            <w:noWrap w:val="0"/>
            <w:vAlign w:val="center"/>
          </w:tcPr>
          <w:p w14:paraId="6778AB64">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9B77248">
            <w:pPr>
              <w:widowControl/>
              <w:spacing w:line="240" w:lineRule="auto"/>
              <w:jc w:val="center"/>
              <w:rPr>
                <w:rFonts w:ascii="宋体" w:hAnsi="宋体"/>
                <w:color w:val="000000"/>
                <w:kern w:val="0"/>
                <w:sz w:val="24"/>
                <w:szCs w:val="20"/>
                <w:highlight w:val="none"/>
              </w:rPr>
            </w:pPr>
          </w:p>
        </w:tc>
        <w:tc>
          <w:tcPr>
            <w:tcW w:w="1168" w:type="dxa"/>
            <w:noWrap w:val="0"/>
            <w:vAlign w:val="center"/>
          </w:tcPr>
          <w:p w14:paraId="178923AE">
            <w:pPr>
              <w:widowControl/>
              <w:spacing w:line="240" w:lineRule="auto"/>
              <w:jc w:val="center"/>
              <w:rPr>
                <w:rFonts w:ascii="宋体" w:hAnsi="宋体"/>
                <w:color w:val="000000"/>
                <w:kern w:val="0"/>
                <w:sz w:val="24"/>
                <w:szCs w:val="20"/>
                <w:highlight w:val="none"/>
              </w:rPr>
            </w:pPr>
          </w:p>
        </w:tc>
      </w:tr>
      <w:tr w14:paraId="4290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5748A0ED">
            <w:pPr>
              <w:widowControl/>
              <w:spacing w:line="240" w:lineRule="auto"/>
              <w:jc w:val="center"/>
              <w:rPr>
                <w:rFonts w:ascii="宋体" w:hAnsi="宋体"/>
                <w:color w:val="000000"/>
                <w:kern w:val="0"/>
                <w:sz w:val="24"/>
                <w:szCs w:val="20"/>
                <w:highlight w:val="none"/>
              </w:rPr>
            </w:pPr>
          </w:p>
        </w:tc>
        <w:tc>
          <w:tcPr>
            <w:tcW w:w="1064" w:type="dxa"/>
            <w:noWrap w:val="0"/>
            <w:vAlign w:val="center"/>
          </w:tcPr>
          <w:p w14:paraId="30CFB6FA">
            <w:pPr>
              <w:widowControl/>
              <w:spacing w:line="240" w:lineRule="auto"/>
              <w:jc w:val="center"/>
              <w:rPr>
                <w:rFonts w:ascii="宋体" w:hAnsi="宋体"/>
                <w:color w:val="000000"/>
                <w:kern w:val="0"/>
                <w:sz w:val="24"/>
                <w:szCs w:val="20"/>
                <w:highlight w:val="none"/>
              </w:rPr>
            </w:pPr>
          </w:p>
        </w:tc>
        <w:tc>
          <w:tcPr>
            <w:tcW w:w="672" w:type="dxa"/>
            <w:noWrap w:val="0"/>
            <w:vAlign w:val="center"/>
          </w:tcPr>
          <w:p w14:paraId="77553AFC">
            <w:pPr>
              <w:widowControl/>
              <w:spacing w:line="240" w:lineRule="auto"/>
              <w:jc w:val="center"/>
              <w:rPr>
                <w:rFonts w:ascii="宋体" w:hAnsi="宋体"/>
                <w:color w:val="000000"/>
                <w:kern w:val="0"/>
                <w:sz w:val="24"/>
                <w:szCs w:val="20"/>
                <w:highlight w:val="none"/>
              </w:rPr>
            </w:pPr>
          </w:p>
        </w:tc>
        <w:tc>
          <w:tcPr>
            <w:tcW w:w="847" w:type="dxa"/>
            <w:noWrap w:val="0"/>
            <w:vAlign w:val="center"/>
          </w:tcPr>
          <w:p w14:paraId="0BAD858D">
            <w:pPr>
              <w:widowControl/>
              <w:spacing w:line="240" w:lineRule="auto"/>
              <w:jc w:val="center"/>
              <w:rPr>
                <w:rFonts w:ascii="宋体" w:hAnsi="宋体"/>
                <w:color w:val="000000"/>
                <w:kern w:val="0"/>
                <w:sz w:val="24"/>
                <w:szCs w:val="20"/>
                <w:highlight w:val="none"/>
              </w:rPr>
            </w:pPr>
          </w:p>
        </w:tc>
        <w:tc>
          <w:tcPr>
            <w:tcW w:w="884" w:type="dxa"/>
            <w:noWrap w:val="0"/>
            <w:vAlign w:val="center"/>
          </w:tcPr>
          <w:p w14:paraId="6AD53BA7">
            <w:pPr>
              <w:widowControl/>
              <w:spacing w:line="240" w:lineRule="auto"/>
              <w:jc w:val="center"/>
              <w:rPr>
                <w:rFonts w:ascii="宋体" w:hAnsi="宋体"/>
                <w:color w:val="000000"/>
                <w:kern w:val="0"/>
                <w:sz w:val="24"/>
                <w:szCs w:val="20"/>
                <w:highlight w:val="none"/>
              </w:rPr>
            </w:pPr>
          </w:p>
        </w:tc>
        <w:tc>
          <w:tcPr>
            <w:tcW w:w="709" w:type="dxa"/>
            <w:noWrap w:val="0"/>
            <w:vAlign w:val="center"/>
          </w:tcPr>
          <w:p w14:paraId="6271FF35">
            <w:pPr>
              <w:widowControl/>
              <w:spacing w:line="240" w:lineRule="auto"/>
              <w:jc w:val="center"/>
              <w:rPr>
                <w:rFonts w:ascii="宋体" w:hAnsi="宋体"/>
                <w:color w:val="000000"/>
                <w:kern w:val="0"/>
                <w:sz w:val="24"/>
                <w:szCs w:val="20"/>
                <w:highlight w:val="none"/>
              </w:rPr>
            </w:pPr>
          </w:p>
        </w:tc>
        <w:tc>
          <w:tcPr>
            <w:tcW w:w="1384" w:type="dxa"/>
            <w:noWrap w:val="0"/>
            <w:vAlign w:val="center"/>
          </w:tcPr>
          <w:p w14:paraId="46AD4FE8">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2CEFF35">
            <w:pPr>
              <w:widowControl/>
              <w:spacing w:line="240" w:lineRule="auto"/>
              <w:jc w:val="center"/>
              <w:rPr>
                <w:rFonts w:ascii="宋体" w:hAnsi="宋体"/>
                <w:color w:val="000000"/>
                <w:kern w:val="0"/>
                <w:sz w:val="24"/>
                <w:szCs w:val="20"/>
                <w:highlight w:val="none"/>
              </w:rPr>
            </w:pPr>
          </w:p>
        </w:tc>
        <w:tc>
          <w:tcPr>
            <w:tcW w:w="1168" w:type="dxa"/>
            <w:noWrap w:val="0"/>
            <w:vAlign w:val="center"/>
          </w:tcPr>
          <w:p w14:paraId="0FB74D0B">
            <w:pPr>
              <w:widowControl/>
              <w:spacing w:line="240" w:lineRule="auto"/>
              <w:jc w:val="center"/>
              <w:rPr>
                <w:rFonts w:ascii="宋体" w:hAnsi="宋体"/>
                <w:color w:val="000000"/>
                <w:kern w:val="0"/>
                <w:sz w:val="24"/>
                <w:szCs w:val="20"/>
                <w:highlight w:val="none"/>
              </w:rPr>
            </w:pPr>
          </w:p>
        </w:tc>
      </w:tr>
      <w:tr w14:paraId="6B5A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noWrap w:val="0"/>
            <w:vAlign w:val="center"/>
          </w:tcPr>
          <w:p w14:paraId="30213DEB">
            <w:pPr>
              <w:widowControl/>
              <w:spacing w:line="240" w:lineRule="auto"/>
              <w:jc w:val="center"/>
              <w:rPr>
                <w:rFonts w:ascii="宋体" w:hAnsi="宋体"/>
                <w:color w:val="000000"/>
                <w:kern w:val="0"/>
                <w:sz w:val="24"/>
                <w:szCs w:val="20"/>
                <w:highlight w:val="none"/>
              </w:rPr>
            </w:pPr>
          </w:p>
        </w:tc>
        <w:tc>
          <w:tcPr>
            <w:tcW w:w="1064" w:type="dxa"/>
            <w:noWrap w:val="0"/>
            <w:vAlign w:val="center"/>
          </w:tcPr>
          <w:p w14:paraId="68FDCBDA">
            <w:pPr>
              <w:widowControl/>
              <w:spacing w:line="240" w:lineRule="auto"/>
              <w:jc w:val="center"/>
              <w:rPr>
                <w:rFonts w:ascii="宋体" w:hAnsi="宋体"/>
                <w:color w:val="000000"/>
                <w:kern w:val="0"/>
                <w:sz w:val="24"/>
                <w:szCs w:val="20"/>
                <w:highlight w:val="none"/>
              </w:rPr>
            </w:pPr>
          </w:p>
        </w:tc>
        <w:tc>
          <w:tcPr>
            <w:tcW w:w="672" w:type="dxa"/>
            <w:noWrap w:val="0"/>
            <w:vAlign w:val="center"/>
          </w:tcPr>
          <w:p w14:paraId="08F0ECE5">
            <w:pPr>
              <w:widowControl/>
              <w:spacing w:line="240" w:lineRule="auto"/>
              <w:jc w:val="center"/>
              <w:rPr>
                <w:rFonts w:ascii="宋体" w:hAnsi="宋体"/>
                <w:color w:val="000000"/>
                <w:kern w:val="0"/>
                <w:sz w:val="24"/>
                <w:szCs w:val="20"/>
                <w:highlight w:val="none"/>
              </w:rPr>
            </w:pPr>
          </w:p>
        </w:tc>
        <w:tc>
          <w:tcPr>
            <w:tcW w:w="847" w:type="dxa"/>
            <w:noWrap w:val="0"/>
            <w:vAlign w:val="center"/>
          </w:tcPr>
          <w:p w14:paraId="5E8DC54E">
            <w:pPr>
              <w:widowControl/>
              <w:spacing w:line="240" w:lineRule="auto"/>
              <w:jc w:val="center"/>
              <w:rPr>
                <w:rFonts w:ascii="宋体" w:hAnsi="宋体"/>
                <w:color w:val="000000"/>
                <w:kern w:val="0"/>
                <w:sz w:val="24"/>
                <w:szCs w:val="20"/>
                <w:highlight w:val="none"/>
              </w:rPr>
            </w:pPr>
          </w:p>
        </w:tc>
        <w:tc>
          <w:tcPr>
            <w:tcW w:w="884" w:type="dxa"/>
            <w:noWrap w:val="0"/>
            <w:vAlign w:val="center"/>
          </w:tcPr>
          <w:p w14:paraId="21536535">
            <w:pPr>
              <w:widowControl/>
              <w:spacing w:line="240" w:lineRule="auto"/>
              <w:jc w:val="center"/>
              <w:rPr>
                <w:rFonts w:ascii="宋体" w:hAnsi="宋体"/>
                <w:color w:val="000000"/>
                <w:kern w:val="0"/>
                <w:sz w:val="24"/>
                <w:szCs w:val="20"/>
                <w:highlight w:val="none"/>
              </w:rPr>
            </w:pPr>
          </w:p>
        </w:tc>
        <w:tc>
          <w:tcPr>
            <w:tcW w:w="709" w:type="dxa"/>
            <w:noWrap w:val="0"/>
            <w:vAlign w:val="center"/>
          </w:tcPr>
          <w:p w14:paraId="08CB71C6">
            <w:pPr>
              <w:widowControl/>
              <w:spacing w:line="240" w:lineRule="auto"/>
              <w:jc w:val="center"/>
              <w:rPr>
                <w:rFonts w:ascii="宋体" w:hAnsi="宋体"/>
                <w:color w:val="000000"/>
                <w:kern w:val="0"/>
                <w:sz w:val="24"/>
                <w:szCs w:val="20"/>
                <w:highlight w:val="none"/>
              </w:rPr>
            </w:pPr>
          </w:p>
        </w:tc>
        <w:tc>
          <w:tcPr>
            <w:tcW w:w="1384" w:type="dxa"/>
            <w:noWrap w:val="0"/>
            <w:vAlign w:val="center"/>
          </w:tcPr>
          <w:p w14:paraId="5BE42662">
            <w:pPr>
              <w:widowControl/>
              <w:spacing w:line="240" w:lineRule="auto"/>
              <w:jc w:val="center"/>
              <w:rPr>
                <w:rFonts w:ascii="宋体" w:hAnsi="宋体"/>
                <w:color w:val="000000"/>
                <w:kern w:val="0"/>
                <w:sz w:val="24"/>
                <w:szCs w:val="20"/>
                <w:highlight w:val="none"/>
              </w:rPr>
            </w:pPr>
          </w:p>
        </w:tc>
        <w:tc>
          <w:tcPr>
            <w:tcW w:w="1451" w:type="dxa"/>
            <w:noWrap w:val="0"/>
            <w:vAlign w:val="center"/>
          </w:tcPr>
          <w:p w14:paraId="1D045A30">
            <w:pPr>
              <w:widowControl/>
              <w:spacing w:line="240" w:lineRule="auto"/>
              <w:jc w:val="center"/>
              <w:rPr>
                <w:rFonts w:ascii="宋体" w:hAnsi="宋体"/>
                <w:color w:val="000000"/>
                <w:kern w:val="0"/>
                <w:sz w:val="24"/>
                <w:szCs w:val="20"/>
                <w:highlight w:val="none"/>
              </w:rPr>
            </w:pPr>
          </w:p>
        </w:tc>
        <w:tc>
          <w:tcPr>
            <w:tcW w:w="1168" w:type="dxa"/>
            <w:noWrap w:val="0"/>
            <w:vAlign w:val="center"/>
          </w:tcPr>
          <w:p w14:paraId="5D263F77">
            <w:pPr>
              <w:widowControl/>
              <w:spacing w:line="240" w:lineRule="auto"/>
              <w:jc w:val="center"/>
              <w:rPr>
                <w:rFonts w:ascii="宋体" w:hAnsi="宋体"/>
                <w:color w:val="000000"/>
                <w:kern w:val="0"/>
                <w:sz w:val="24"/>
                <w:szCs w:val="20"/>
                <w:highlight w:val="none"/>
              </w:rPr>
            </w:pPr>
          </w:p>
        </w:tc>
      </w:tr>
    </w:tbl>
    <w:p w14:paraId="056685B7">
      <w:pPr>
        <w:widowControl/>
        <w:spacing w:line="420" w:lineRule="exact"/>
        <w:jc w:val="left"/>
        <w:rPr>
          <w:rFonts w:ascii="宋体" w:hAnsi="宋体"/>
          <w:color w:val="000000"/>
          <w:kern w:val="0"/>
          <w:sz w:val="24"/>
          <w:szCs w:val="20"/>
          <w:highlight w:val="none"/>
        </w:rPr>
      </w:pPr>
    </w:p>
    <w:p w14:paraId="124DD961">
      <w:pPr>
        <w:widowControl/>
        <w:spacing w:before="120" w:beforeLines="50" w:after="120" w:afterLines="50" w:line="420" w:lineRule="exact"/>
        <w:jc w:val="left"/>
        <w:rPr>
          <w:rFonts w:ascii="宋体" w:hAnsi="宋体"/>
          <w:color w:val="000000"/>
          <w:kern w:val="0"/>
          <w:sz w:val="24"/>
          <w:szCs w:val="20"/>
          <w:highlight w:val="none"/>
        </w:rPr>
      </w:pPr>
      <w:r>
        <w:rPr>
          <w:rFonts w:ascii="宋体" w:hAnsi="宋体"/>
          <w:color w:val="000000"/>
          <w:kern w:val="0"/>
          <w:sz w:val="24"/>
          <w:szCs w:val="20"/>
          <w:highlight w:val="none"/>
        </w:rPr>
        <w:br w:type="page"/>
      </w:r>
      <w:r>
        <w:rPr>
          <w:rFonts w:hint="eastAsia" w:ascii="宋体" w:hAnsi="宋体"/>
          <w:color w:val="000000"/>
          <w:kern w:val="0"/>
          <w:sz w:val="24"/>
          <w:szCs w:val="20"/>
          <w:highlight w:val="none"/>
        </w:rPr>
        <w:t>附表三：劳动力计划表</w:t>
      </w:r>
    </w:p>
    <w:p w14:paraId="62B847B4">
      <w:pPr>
        <w:widowControl/>
        <w:wordWrap w:val="0"/>
        <w:spacing w:line="420" w:lineRule="exact"/>
        <w:jc w:val="center"/>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lang w:val="en-US" w:eastAsia="zh-CN"/>
        </w:rPr>
        <w:t xml:space="preserve">                                                   </w:t>
      </w:r>
      <w:r>
        <w:rPr>
          <w:rFonts w:hint="eastAsia" w:ascii="宋体" w:hAnsi="宋体"/>
          <w:color w:val="000000"/>
          <w:kern w:val="0"/>
          <w:sz w:val="24"/>
          <w:szCs w:val="20"/>
          <w:highlight w:val="none"/>
        </w:rPr>
        <w:t>单位：人</w:t>
      </w:r>
    </w:p>
    <w:tbl>
      <w:tblPr>
        <w:tblStyle w:val="1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347"/>
      </w:tblGrid>
      <w:tr w14:paraId="344A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noWrap w:val="0"/>
            <w:vAlign w:val="center"/>
          </w:tcPr>
          <w:p w14:paraId="401FDAED">
            <w:pPr>
              <w:widowControl/>
              <w:spacing w:line="240" w:lineRule="auto"/>
              <w:jc w:val="center"/>
              <w:rPr>
                <w:rFonts w:ascii="宋体" w:hAnsi="宋体"/>
                <w:b/>
                <w:color w:val="000000"/>
                <w:kern w:val="0"/>
                <w:sz w:val="24"/>
                <w:szCs w:val="20"/>
                <w:highlight w:val="none"/>
              </w:rPr>
            </w:pPr>
            <w:r>
              <w:rPr>
                <w:rFonts w:hint="eastAsia" w:ascii="宋体" w:hAnsi="宋体"/>
                <w:b/>
                <w:color w:val="000000"/>
                <w:kern w:val="0"/>
                <w:sz w:val="24"/>
                <w:szCs w:val="20"/>
                <w:highlight w:val="none"/>
              </w:rPr>
              <w:t>工种</w:t>
            </w:r>
          </w:p>
        </w:tc>
        <w:tc>
          <w:tcPr>
            <w:tcW w:w="8080" w:type="dxa"/>
            <w:gridSpan w:val="7"/>
            <w:noWrap w:val="0"/>
            <w:vAlign w:val="center"/>
          </w:tcPr>
          <w:p w14:paraId="717511A9">
            <w:pPr>
              <w:widowControl/>
              <w:spacing w:line="240" w:lineRule="auto"/>
              <w:jc w:val="center"/>
              <w:rPr>
                <w:rFonts w:ascii="宋体" w:hAnsi="宋体"/>
                <w:b/>
                <w:color w:val="000000"/>
                <w:kern w:val="0"/>
                <w:sz w:val="24"/>
                <w:szCs w:val="20"/>
                <w:highlight w:val="none"/>
              </w:rPr>
            </w:pPr>
            <w:r>
              <w:rPr>
                <w:rFonts w:hint="eastAsia" w:ascii="宋体" w:hAnsi="宋体"/>
                <w:b/>
                <w:color w:val="000000"/>
                <w:kern w:val="0"/>
                <w:sz w:val="24"/>
                <w:szCs w:val="20"/>
                <w:highlight w:val="none"/>
              </w:rPr>
              <w:t>按工程施工阶段投入劳动力情况</w:t>
            </w:r>
          </w:p>
        </w:tc>
      </w:tr>
      <w:tr w14:paraId="3221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42E785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400198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D2F248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98F58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F8E26A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570C9B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A4B05BD">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BC46766">
            <w:pPr>
              <w:widowControl/>
              <w:spacing w:line="240" w:lineRule="auto"/>
              <w:jc w:val="center"/>
              <w:rPr>
                <w:rFonts w:ascii="宋体" w:hAnsi="宋体"/>
                <w:color w:val="000000"/>
                <w:kern w:val="0"/>
                <w:sz w:val="24"/>
                <w:szCs w:val="20"/>
                <w:highlight w:val="none"/>
              </w:rPr>
            </w:pPr>
          </w:p>
        </w:tc>
      </w:tr>
      <w:tr w14:paraId="4CB6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14A3EF2">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ECFD60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2DCF06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A49FD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62C4BD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F29167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0CD41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2B092ACC">
            <w:pPr>
              <w:widowControl/>
              <w:spacing w:line="240" w:lineRule="auto"/>
              <w:jc w:val="center"/>
              <w:rPr>
                <w:rFonts w:ascii="宋体" w:hAnsi="宋体"/>
                <w:color w:val="000000"/>
                <w:kern w:val="0"/>
                <w:sz w:val="24"/>
                <w:szCs w:val="20"/>
                <w:highlight w:val="none"/>
              </w:rPr>
            </w:pPr>
          </w:p>
        </w:tc>
      </w:tr>
      <w:tr w14:paraId="414F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AEFE3CD">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F41FD7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42B080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06D70F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29EB73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1A317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85DFF41">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8029FEA">
            <w:pPr>
              <w:widowControl/>
              <w:spacing w:line="240" w:lineRule="auto"/>
              <w:jc w:val="center"/>
              <w:rPr>
                <w:rFonts w:ascii="宋体" w:hAnsi="宋体"/>
                <w:color w:val="000000"/>
                <w:kern w:val="0"/>
                <w:sz w:val="24"/>
                <w:szCs w:val="20"/>
                <w:highlight w:val="none"/>
              </w:rPr>
            </w:pPr>
          </w:p>
        </w:tc>
      </w:tr>
      <w:tr w14:paraId="0DDAB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75176623">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CB22E1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869D5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AC0719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6E70D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ED9C2B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E170603">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6BBE248">
            <w:pPr>
              <w:widowControl/>
              <w:spacing w:line="240" w:lineRule="auto"/>
              <w:jc w:val="center"/>
              <w:rPr>
                <w:rFonts w:ascii="宋体" w:hAnsi="宋体"/>
                <w:color w:val="000000"/>
                <w:kern w:val="0"/>
                <w:sz w:val="24"/>
                <w:szCs w:val="20"/>
                <w:highlight w:val="none"/>
              </w:rPr>
            </w:pPr>
          </w:p>
        </w:tc>
      </w:tr>
      <w:tr w14:paraId="6C672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54F5586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B7ABFA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E3A3C7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2E212D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BA296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E1D96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FE8AEF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CAC3AE3">
            <w:pPr>
              <w:widowControl/>
              <w:spacing w:line="240" w:lineRule="auto"/>
              <w:jc w:val="center"/>
              <w:rPr>
                <w:rFonts w:ascii="宋体" w:hAnsi="宋体"/>
                <w:color w:val="000000"/>
                <w:kern w:val="0"/>
                <w:sz w:val="24"/>
                <w:szCs w:val="20"/>
                <w:highlight w:val="none"/>
              </w:rPr>
            </w:pPr>
          </w:p>
        </w:tc>
      </w:tr>
      <w:tr w14:paraId="6A75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9D383FF">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1CEA4E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D4217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B94B6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EA7E23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3CC06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AFEEE5">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F177105">
            <w:pPr>
              <w:widowControl/>
              <w:spacing w:line="240" w:lineRule="auto"/>
              <w:jc w:val="center"/>
              <w:rPr>
                <w:rFonts w:ascii="宋体" w:hAnsi="宋体"/>
                <w:color w:val="000000"/>
                <w:kern w:val="0"/>
                <w:sz w:val="24"/>
                <w:szCs w:val="20"/>
                <w:highlight w:val="none"/>
              </w:rPr>
            </w:pPr>
          </w:p>
        </w:tc>
      </w:tr>
      <w:tr w14:paraId="5817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AD02856">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6F77AC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13CA1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A91A1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150798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45ED6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8AFCF7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37F02D36">
            <w:pPr>
              <w:widowControl/>
              <w:spacing w:line="240" w:lineRule="auto"/>
              <w:jc w:val="center"/>
              <w:rPr>
                <w:rFonts w:ascii="宋体" w:hAnsi="宋体"/>
                <w:color w:val="000000"/>
                <w:kern w:val="0"/>
                <w:sz w:val="24"/>
                <w:szCs w:val="20"/>
                <w:highlight w:val="none"/>
              </w:rPr>
            </w:pPr>
          </w:p>
        </w:tc>
      </w:tr>
      <w:tr w14:paraId="5E52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0585434">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D13407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6E48CF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C4F23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4412B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60845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E36CF74">
            <w:pPr>
              <w:widowControl/>
              <w:spacing w:line="240" w:lineRule="auto"/>
              <w:jc w:val="center"/>
              <w:rPr>
                <w:rFonts w:ascii="宋体" w:hAnsi="宋体"/>
                <w:color w:val="000000"/>
                <w:kern w:val="0"/>
                <w:sz w:val="24"/>
                <w:szCs w:val="20"/>
                <w:highlight w:val="none"/>
              </w:rPr>
            </w:pPr>
          </w:p>
        </w:tc>
        <w:tc>
          <w:tcPr>
            <w:tcW w:w="1347" w:type="dxa"/>
            <w:noWrap w:val="0"/>
            <w:vAlign w:val="center"/>
          </w:tcPr>
          <w:p w14:paraId="1A2B668C">
            <w:pPr>
              <w:widowControl/>
              <w:spacing w:line="240" w:lineRule="auto"/>
              <w:jc w:val="center"/>
              <w:rPr>
                <w:rFonts w:ascii="宋体" w:hAnsi="宋体"/>
                <w:color w:val="000000"/>
                <w:kern w:val="0"/>
                <w:sz w:val="24"/>
                <w:szCs w:val="20"/>
                <w:highlight w:val="none"/>
              </w:rPr>
            </w:pPr>
          </w:p>
        </w:tc>
      </w:tr>
      <w:tr w14:paraId="02E2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D5C0321">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A9714C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B0A86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A9A76A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0CEEC8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29BB11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C1A0F3">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18B2A48">
            <w:pPr>
              <w:widowControl/>
              <w:spacing w:line="240" w:lineRule="auto"/>
              <w:jc w:val="center"/>
              <w:rPr>
                <w:rFonts w:ascii="宋体" w:hAnsi="宋体"/>
                <w:color w:val="000000"/>
                <w:kern w:val="0"/>
                <w:sz w:val="24"/>
                <w:szCs w:val="20"/>
                <w:highlight w:val="none"/>
              </w:rPr>
            </w:pPr>
          </w:p>
        </w:tc>
      </w:tr>
      <w:tr w14:paraId="5F25E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B5D07F7">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B2BACC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0EBA52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041D91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5017DB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1DBE2E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C6C6D5A">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8683FFD">
            <w:pPr>
              <w:widowControl/>
              <w:spacing w:line="240" w:lineRule="auto"/>
              <w:jc w:val="center"/>
              <w:rPr>
                <w:rFonts w:ascii="宋体" w:hAnsi="宋体"/>
                <w:color w:val="000000"/>
                <w:kern w:val="0"/>
                <w:sz w:val="24"/>
                <w:szCs w:val="20"/>
                <w:highlight w:val="none"/>
              </w:rPr>
            </w:pPr>
          </w:p>
        </w:tc>
      </w:tr>
      <w:tr w14:paraId="29F4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4A47DF2">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EDABA8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DEC46F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EEE50A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F7AB24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16901C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1C0CD9">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826A538">
            <w:pPr>
              <w:widowControl/>
              <w:spacing w:line="240" w:lineRule="auto"/>
              <w:jc w:val="center"/>
              <w:rPr>
                <w:rFonts w:ascii="宋体" w:hAnsi="宋体"/>
                <w:color w:val="000000"/>
                <w:kern w:val="0"/>
                <w:sz w:val="24"/>
                <w:szCs w:val="20"/>
                <w:highlight w:val="none"/>
              </w:rPr>
            </w:pPr>
          </w:p>
        </w:tc>
      </w:tr>
      <w:tr w14:paraId="379A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8EA9577">
            <w:pPr>
              <w:widowControl/>
              <w:spacing w:line="240" w:lineRule="auto"/>
              <w:jc w:val="center"/>
              <w:rPr>
                <w:rFonts w:ascii="宋体" w:hAnsi="宋体"/>
                <w:color w:val="000000"/>
                <w:kern w:val="0"/>
                <w:sz w:val="24"/>
                <w:szCs w:val="20"/>
                <w:highlight w:val="none"/>
              </w:rPr>
            </w:pPr>
          </w:p>
        </w:tc>
        <w:tc>
          <w:tcPr>
            <w:tcW w:w="1418" w:type="dxa"/>
            <w:noWrap w:val="0"/>
            <w:vAlign w:val="center"/>
          </w:tcPr>
          <w:p w14:paraId="0BBF2EA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76FEBF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B5C843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C5C14A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AA5113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56600F8">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84C24A2">
            <w:pPr>
              <w:widowControl/>
              <w:spacing w:line="240" w:lineRule="auto"/>
              <w:jc w:val="center"/>
              <w:rPr>
                <w:rFonts w:ascii="宋体" w:hAnsi="宋体"/>
                <w:color w:val="000000"/>
                <w:kern w:val="0"/>
                <w:sz w:val="24"/>
                <w:szCs w:val="20"/>
                <w:highlight w:val="none"/>
              </w:rPr>
            </w:pPr>
          </w:p>
        </w:tc>
      </w:tr>
      <w:tr w14:paraId="407C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948A5D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0074DD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10190E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FC8C26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63AEE5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1F00C5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F98A31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1B35D32">
            <w:pPr>
              <w:widowControl/>
              <w:spacing w:line="240" w:lineRule="auto"/>
              <w:jc w:val="center"/>
              <w:rPr>
                <w:rFonts w:ascii="宋体" w:hAnsi="宋体"/>
                <w:color w:val="000000"/>
                <w:kern w:val="0"/>
                <w:sz w:val="24"/>
                <w:szCs w:val="20"/>
                <w:highlight w:val="none"/>
              </w:rPr>
            </w:pPr>
          </w:p>
        </w:tc>
      </w:tr>
      <w:tr w14:paraId="56B3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01335BED">
            <w:pPr>
              <w:widowControl/>
              <w:spacing w:line="240" w:lineRule="auto"/>
              <w:jc w:val="center"/>
              <w:rPr>
                <w:rFonts w:ascii="宋体" w:hAnsi="宋体"/>
                <w:color w:val="000000"/>
                <w:kern w:val="0"/>
                <w:sz w:val="24"/>
                <w:szCs w:val="20"/>
                <w:highlight w:val="none"/>
              </w:rPr>
            </w:pPr>
          </w:p>
        </w:tc>
        <w:tc>
          <w:tcPr>
            <w:tcW w:w="1418" w:type="dxa"/>
            <w:noWrap w:val="0"/>
            <w:vAlign w:val="center"/>
          </w:tcPr>
          <w:p w14:paraId="1C05DB6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283BA4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556622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736912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FCFA1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240CFFF">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2E63253">
            <w:pPr>
              <w:widowControl/>
              <w:spacing w:line="240" w:lineRule="auto"/>
              <w:jc w:val="center"/>
              <w:rPr>
                <w:rFonts w:ascii="宋体" w:hAnsi="宋体"/>
                <w:color w:val="000000"/>
                <w:kern w:val="0"/>
                <w:sz w:val="24"/>
                <w:szCs w:val="20"/>
                <w:highlight w:val="none"/>
              </w:rPr>
            </w:pPr>
          </w:p>
        </w:tc>
      </w:tr>
      <w:tr w14:paraId="5BF1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588BDC4">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487D72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00B08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F322B9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63A5618">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A87D7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35E02C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D1D9D0A">
            <w:pPr>
              <w:widowControl/>
              <w:spacing w:line="240" w:lineRule="auto"/>
              <w:jc w:val="center"/>
              <w:rPr>
                <w:rFonts w:ascii="宋体" w:hAnsi="宋体"/>
                <w:color w:val="000000"/>
                <w:kern w:val="0"/>
                <w:sz w:val="24"/>
                <w:szCs w:val="20"/>
                <w:highlight w:val="none"/>
              </w:rPr>
            </w:pPr>
          </w:p>
        </w:tc>
      </w:tr>
      <w:tr w14:paraId="1CC10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4F9E146">
            <w:pPr>
              <w:widowControl/>
              <w:spacing w:line="240" w:lineRule="auto"/>
              <w:jc w:val="center"/>
              <w:rPr>
                <w:rFonts w:ascii="宋体" w:hAnsi="宋体"/>
                <w:color w:val="000000"/>
                <w:kern w:val="0"/>
                <w:sz w:val="24"/>
                <w:szCs w:val="20"/>
                <w:highlight w:val="none"/>
              </w:rPr>
            </w:pPr>
          </w:p>
        </w:tc>
        <w:tc>
          <w:tcPr>
            <w:tcW w:w="1418" w:type="dxa"/>
            <w:noWrap w:val="0"/>
            <w:vAlign w:val="center"/>
          </w:tcPr>
          <w:p w14:paraId="61E1B65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709337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AEA34C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6BCB13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9AB8B7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187A6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03119E6">
            <w:pPr>
              <w:widowControl/>
              <w:spacing w:line="240" w:lineRule="auto"/>
              <w:jc w:val="center"/>
              <w:rPr>
                <w:rFonts w:ascii="宋体" w:hAnsi="宋体"/>
                <w:color w:val="000000"/>
                <w:kern w:val="0"/>
                <w:sz w:val="24"/>
                <w:szCs w:val="20"/>
                <w:highlight w:val="none"/>
              </w:rPr>
            </w:pPr>
          </w:p>
        </w:tc>
      </w:tr>
      <w:tr w14:paraId="0090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899AF60">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11060A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247A3E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7650C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DDE5E0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97E15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C50E5E">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B6A8074">
            <w:pPr>
              <w:widowControl/>
              <w:spacing w:line="240" w:lineRule="auto"/>
              <w:jc w:val="center"/>
              <w:rPr>
                <w:rFonts w:ascii="宋体" w:hAnsi="宋体"/>
                <w:color w:val="000000"/>
                <w:kern w:val="0"/>
                <w:sz w:val="24"/>
                <w:szCs w:val="20"/>
                <w:highlight w:val="none"/>
              </w:rPr>
            </w:pPr>
          </w:p>
        </w:tc>
      </w:tr>
      <w:tr w14:paraId="4AC9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3D59C2A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1B5F45E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B582F4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76DD34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04FAB6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DDC376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1A81C8">
            <w:pPr>
              <w:widowControl/>
              <w:spacing w:line="240" w:lineRule="auto"/>
              <w:jc w:val="center"/>
              <w:rPr>
                <w:rFonts w:ascii="宋体" w:hAnsi="宋体"/>
                <w:color w:val="000000"/>
                <w:kern w:val="0"/>
                <w:sz w:val="24"/>
                <w:szCs w:val="20"/>
                <w:highlight w:val="none"/>
              </w:rPr>
            </w:pPr>
          </w:p>
        </w:tc>
        <w:tc>
          <w:tcPr>
            <w:tcW w:w="1347" w:type="dxa"/>
            <w:noWrap w:val="0"/>
            <w:vAlign w:val="center"/>
          </w:tcPr>
          <w:p w14:paraId="32C60AD8">
            <w:pPr>
              <w:widowControl/>
              <w:spacing w:line="240" w:lineRule="auto"/>
              <w:jc w:val="center"/>
              <w:rPr>
                <w:rFonts w:ascii="宋体" w:hAnsi="宋体"/>
                <w:color w:val="000000"/>
                <w:kern w:val="0"/>
                <w:sz w:val="24"/>
                <w:szCs w:val="20"/>
                <w:highlight w:val="none"/>
              </w:rPr>
            </w:pPr>
          </w:p>
        </w:tc>
      </w:tr>
      <w:tr w14:paraId="7AD9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6C1541A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432CF3E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9F7D7B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DCE653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A6CD76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28EA7D3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9E36C90">
            <w:pPr>
              <w:widowControl/>
              <w:spacing w:line="240" w:lineRule="auto"/>
              <w:jc w:val="center"/>
              <w:rPr>
                <w:rFonts w:ascii="宋体" w:hAnsi="宋体"/>
                <w:color w:val="000000"/>
                <w:kern w:val="0"/>
                <w:sz w:val="24"/>
                <w:szCs w:val="20"/>
                <w:highlight w:val="none"/>
              </w:rPr>
            </w:pPr>
          </w:p>
        </w:tc>
        <w:tc>
          <w:tcPr>
            <w:tcW w:w="1347" w:type="dxa"/>
            <w:noWrap w:val="0"/>
            <w:vAlign w:val="center"/>
          </w:tcPr>
          <w:p w14:paraId="74B1210E">
            <w:pPr>
              <w:widowControl/>
              <w:spacing w:line="240" w:lineRule="auto"/>
              <w:jc w:val="center"/>
              <w:rPr>
                <w:rFonts w:ascii="宋体" w:hAnsi="宋体"/>
                <w:color w:val="000000"/>
                <w:kern w:val="0"/>
                <w:sz w:val="24"/>
                <w:szCs w:val="20"/>
                <w:highlight w:val="none"/>
              </w:rPr>
            </w:pPr>
          </w:p>
        </w:tc>
      </w:tr>
      <w:tr w14:paraId="24FE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962DCD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71EE6D0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2C4634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128EEE8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A610A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0DF25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07469B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078DE371">
            <w:pPr>
              <w:widowControl/>
              <w:spacing w:line="240" w:lineRule="auto"/>
              <w:jc w:val="center"/>
              <w:rPr>
                <w:rFonts w:ascii="宋体" w:hAnsi="宋体"/>
                <w:color w:val="000000"/>
                <w:kern w:val="0"/>
                <w:sz w:val="24"/>
                <w:szCs w:val="20"/>
                <w:highlight w:val="none"/>
              </w:rPr>
            </w:pPr>
          </w:p>
        </w:tc>
      </w:tr>
      <w:tr w14:paraId="6864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808C36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71AE8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ECE4943">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1CA26C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85FE30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34DA17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AAD5554">
            <w:pPr>
              <w:widowControl/>
              <w:spacing w:line="240" w:lineRule="auto"/>
              <w:jc w:val="center"/>
              <w:rPr>
                <w:rFonts w:ascii="宋体" w:hAnsi="宋体"/>
                <w:color w:val="000000"/>
                <w:kern w:val="0"/>
                <w:sz w:val="24"/>
                <w:szCs w:val="20"/>
                <w:highlight w:val="none"/>
              </w:rPr>
            </w:pPr>
          </w:p>
        </w:tc>
        <w:tc>
          <w:tcPr>
            <w:tcW w:w="1347" w:type="dxa"/>
            <w:noWrap w:val="0"/>
            <w:vAlign w:val="center"/>
          </w:tcPr>
          <w:p w14:paraId="291EA153">
            <w:pPr>
              <w:widowControl/>
              <w:spacing w:line="240" w:lineRule="auto"/>
              <w:jc w:val="center"/>
              <w:rPr>
                <w:rFonts w:ascii="宋体" w:hAnsi="宋体"/>
                <w:color w:val="000000"/>
                <w:kern w:val="0"/>
                <w:sz w:val="24"/>
                <w:szCs w:val="20"/>
                <w:highlight w:val="none"/>
              </w:rPr>
            </w:pPr>
          </w:p>
        </w:tc>
      </w:tr>
      <w:tr w14:paraId="19DA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145B8F4B">
            <w:pPr>
              <w:widowControl/>
              <w:spacing w:line="240" w:lineRule="auto"/>
              <w:jc w:val="center"/>
              <w:rPr>
                <w:rFonts w:ascii="宋体" w:hAnsi="宋体"/>
                <w:color w:val="000000"/>
                <w:kern w:val="0"/>
                <w:sz w:val="24"/>
                <w:szCs w:val="20"/>
                <w:highlight w:val="none"/>
              </w:rPr>
            </w:pPr>
          </w:p>
        </w:tc>
        <w:tc>
          <w:tcPr>
            <w:tcW w:w="1418" w:type="dxa"/>
            <w:noWrap w:val="0"/>
            <w:vAlign w:val="center"/>
          </w:tcPr>
          <w:p w14:paraId="00EDF57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6277E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0B9585E">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FF2000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AB5D07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32A9F9B5">
            <w:pPr>
              <w:widowControl/>
              <w:spacing w:line="240" w:lineRule="auto"/>
              <w:jc w:val="center"/>
              <w:rPr>
                <w:rFonts w:ascii="宋体" w:hAnsi="宋体"/>
                <w:color w:val="000000"/>
                <w:kern w:val="0"/>
                <w:sz w:val="24"/>
                <w:szCs w:val="20"/>
                <w:highlight w:val="none"/>
              </w:rPr>
            </w:pPr>
          </w:p>
        </w:tc>
        <w:tc>
          <w:tcPr>
            <w:tcW w:w="1347" w:type="dxa"/>
            <w:noWrap w:val="0"/>
            <w:vAlign w:val="center"/>
          </w:tcPr>
          <w:p w14:paraId="53D4033E">
            <w:pPr>
              <w:widowControl/>
              <w:spacing w:line="240" w:lineRule="auto"/>
              <w:jc w:val="center"/>
              <w:rPr>
                <w:rFonts w:ascii="宋体" w:hAnsi="宋体"/>
                <w:color w:val="000000"/>
                <w:kern w:val="0"/>
                <w:sz w:val="24"/>
                <w:szCs w:val="20"/>
                <w:highlight w:val="none"/>
              </w:rPr>
            </w:pPr>
          </w:p>
        </w:tc>
      </w:tr>
      <w:tr w14:paraId="2CB8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8E19ECC">
            <w:pPr>
              <w:widowControl/>
              <w:spacing w:line="240" w:lineRule="auto"/>
              <w:jc w:val="center"/>
              <w:rPr>
                <w:rFonts w:ascii="宋体" w:hAnsi="宋体"/>
                <w:color w:val="000000"/>
                <w:kern w:val="0"/>
                <w:sz w:val="24"/>
                <w:szCs w:val="20"/>
                <w:highlight w:val="none"/>
              </w:rPr>
            </w:pPr>
          </w:p>
        </w:tc>
        <w:tc>
          <w:tcPr>
            <w:tcW w:w="1418" w:type="dxa"/>
            <w:noWrap w:val="0"/>
            <w:vAlign w:val="center"/>
          </w:tcPr>
          <w:p w14:paraId="73CE5294">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452B509">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3DFC525">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878887F">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23152DC">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873053A">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7DA17A3">
            <w:pPr>
              <w:widowControl/>
              <w:spacing w:line="240" w:lineRule="auto"/>
              <w:jc w:val="center"/>
              <w:rPr>
                <w:rFonts w:ascii="宋体" w:hAnsi="宋体"/>
                <w:color w:val="000000"/>
                <w:kern w:val="0"/>
                <w:sz w:val="24"/>
                <w:szCs w:val="20"/>
                <w:highlight w:val="none"/>
              </w:rPr>
            </w:pPr>
          </w:p>
        </w:tc>
      </w:tr>
      <w:tr w14:paraId="174E0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474CF4F8">
            <w:pPr>
              <w:widowControl/>
              <w:spacing w:line="240" w:lineRule="auto"/>
              <w:jc w:val="center"/>
              <w:rPr>
                <w:rFonts w:ascii="宋体" w:hAnsi="宋体"/>
                <w:color w:val="000000"/>
                <w:kern w:val="0"/>
                <w:sz w:val="24"/>
                <w:szCs w:val="20"/>
                <w:highlight w:val="none"/>
              </w:rPr>
            </w:pPr>
          </w:p>
        </w:tc>
        <w:tc>
          <w:tcPr>
            <w:tcW w:w="1418" w:type="dxa"/>
            <w:noWrap w:val="0"/>
            <w:vAlign w:val="center"/>
          </w:tcPr>
          <w:p w14:paraId="5E173A67">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6520E5B">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C4E99E0">
            <w:pPr>
              <w:widowControl/>
              <w:spacing w:line="240" w:lineRule="auto"/>
              <w:jc w:val="center"/>
              <w:rPr>
                <w:rFonts w:ascii="宋体" w:hAnsi="宋体"/>
                <w:color w:val="000000"/>
                <w:kern w:val="0"/>
                <w:sz w:val="24"/>
                <w:szCs w:val="20"/>
                <w:highlight w:val="none"/>
              </w:rPr>
            </w:pPr>
          </w:p>
        </w:tc>
        <w:tc>
          <w:tcPr>
            <w:tcW w:w="1063" w:type="dxa"/>
            <w:noWrap w:val="0"/>
            <w:vAlign w:val="center"/>
          </w:tcPr>
          <w:p w14:paraId="47EECB82">
            <w:pPr>
              <w:widowControl/>
              <w:spacing w:line="240" w:lineRule="auto"/>
              <w:jc w:val="center"/>
              <w:rPr>
                <w:rFonts w:ascii="宋体" w:hAnsi="宋体"/>
                <w:color w:val="000000"/>
                <w:kern w:val="0"/>
                <w:sz w:val="24"/>
                <w:szCs w:val="20"/>
                <w:highlight w:val="none"/>
              </w:rPr>
            </w:pPr>
          </w:p>
        </w:tc>
        <w:tc>
          <w:tcPr>
            <w:tcW w:w="1063" w:type="dxa"/>
            <w:noWrap w:val="0"/>
            <w:vAlign w:val="center"/>
          </w:tcPr>
          <w:p w14:paraId="5D58E63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D83E16D">
            <w:pPr>
              <w:widowControl/>
              <w:spacing w:line="240" w:lineRule="auto"/>
              <w:jc w:val="center"/>
              <w:rPr>
                <w:rFonts w:ascii="宋体" w:hAnsi="宋体"/>
                <w:color w:val="000000"/>
                <w:kern w:val="0"/>
                <w:sz w:val="24"/>
                <w:szCs w:val="20"/>
                <w:highlight w:val="none"/>
              </w:rPr>
            </w:pPr>
          </w:p>
        </w:tc>
        <w:tc>
          <w:tcPr>
            <w:tcW w:w="1347" w:type="dxa"/>
            <w:noWrap w:val="0"/>
            <w:vAlign w:val="center"/>
          </w:tcPr>
          <w:p w14:paraId="46470A4F">
            <w:pPr>
              <w:widowControl/>
              <w:spacing w:line="240" w:lineRule="auto"/>
              <w:jc w:val="center"/>
              <w:rPr>
                <w:rFonts w:ascii="宋体" w:hAnsi="宋体"/>
                <w:color w:val="000000"/>
                <w:kern w:val="0"/>
                <w:sz w:val="24"/>
                <w:szCs w:val="20"/>
                <w:highlight w:val="none"/>
              </w:rPr>
            </w:pPr>
          </w:p>
        </w:tc>
      </w:tr>
      <w:tr w14:paraId="17C4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noWrap w:val="0"/>
            <w:vAlign w:val="center"/>
          </w:tcPr>
          <w:p w14:paraId="2B168CBE">
            <w:pPr>
              <w:widowControl/>
              <w:spacing w:line="240" w:lineRule="auto"/>
              <w:jc w:val="center"/>
              <w:rPr>
                <w:rFonts w:ascii="宋体" w:hAnsi="宋体"/>
                <w:color w:val="000000"/>
                <w:kern w:val="0"/>
                <w:sz w:val="24"/>
                <w:szCs w:val="20"/>
                <w:highlight w:val="none"/>
              </w:rPr>
            </w:pPr>
          </w:p>
        </w:tc>
        <w:tc>
          <w:tcPr>
            <w:tcW w:w="1418" w:type="dxa"/>
            <w:noWrap w:val="0"/>
            <w:vAlign w:val="center"/>
          </w:tcPr>
          <w:p w14:paraId="2CC71CC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E63D9B1">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7A88D0A">
            <w:pPr>
              <w:widowControl/>
              <w:spacing w:line="240" w:lineRule="auto"/>
              <w:jc w:val="center"/>
              <w:rPr>
                <w:rFonts w:ascii="宋体" w:hAnsi="宋体"/>
                <w:color w:val="000000"/>
                <w:kern w:val="0"/>
                <w:sz w:val="24"/>
                <w:szCs w:val="20"/>
                <w:highlight w:val="none"/>
              </w:rPr>
            </w:pPr>
          </w:p>
        </w:tc>
        <w:tc>
          <w:tcPr>
            <w:tcW w:w="1063" w:type="dxa"/>
            <w:noWrap w:val="0"/>
            <w:vAlign w:val="center"/>
          </w:tcPr>
          <w:p w14:paraId="7898EA46">
            <w:pPr>
              <w:widowControl/>
              <w:spacing w:line="240" w:lineRule="auto"/>
              <w:jc w:val="center"/>
              <w:rPr>
                <w:rFonts w:ascii="宋体" w:hAnsi="宋体"/>
                <w:color w:val="000000"/>
                <w:kern w:val="0"/>
                <w:sz w:val="24"/>
                <w:szCs w:val="20"/>
                <w:highlight w:val="none"/>
              </w:rPr>
            </w:pPr>
          </w:p>
        </w:tc>
        <w:tc>
          <w:tcPr>
            <w:tcW w:w="1063" w:type="dxa"/>
            <w:noWrap w:val="0"/>
            <w:vAlign w:val="center"/>
          </w:tcPr>
          <w:p w14:paraId="09BA6D0D">
            <w:pPr>
              <w:widowControl/>
              <w:spacing w:line="240" w:lineRule="auto"/>
              <w:jc w:val="center"/>
              <w:rPr>
                <w:rFonts w:ascii="宋体" w:hAnsi="宋体"/>
                <w:color w:val="000000"/>
                <w:kern w:val="0"/>
                <w:sz w:val="24"/>
                <w:szCs w:val="20"/>
                <w:highlight w:val="none"/>
              </w:rPr>
            </w:pPr>
          </w:p>
        </w:tc>
        <w:tc>
          <w:tcPr>
            <w:tcW w:w="1063" w:type="dxa"/>
            <w:noWrap w:val="0"/>
            <w:vAlign w:val="center"/>
          </w:tcPr>
          <w:p w14:paraId="6C365F0B">
            <w:pPr>
              <w:widowControl/>
              <w:spacing w:line="240" w:lineRule="auto"/>
              <w:jc w:val="center"/>
              <w:rPr>
                <w:rFonts w:ascii="宋体" w:hAnsi="宋体"/>
                <w:color w:val="000000"/>
                <w:kern w:val="0"/>
                <w:sz w:val="24"/>
                <w:szCs w:val="20"/>
                <w:highlight w:val="none"/>
              </w:rPr>
            </w:pPr>
          </w:p>
        </w:tc>
        <w:tc>
          <w:tcPr>
            <w:tcW w:w="1347" w:type="dxa"/>
            <w:noWrap w:val="0"/>
            <w:vAlign w:val="center"/>
          </w:tcPr>
          <w:p w14:paraId="6696894E">
            <w:pPr>
              <w:widowControl/>
              <w:spacing w:line="240" w:lineRule="auto"/>
              <w:jc w:val="center"/>
              <w:rPr>
                <w:rFonts w:ascii="宋体" w:hAnsi="宋体"/>
                <w:color w:val="000000"/>
                <w:kern w:val="0"/>
                <w:sz w:val="24"/>
                <w:szCs w:val="20"/>
                <w:highlight w:val="none"/>
              </w:rPr>
            </w:pPr>
          </w:p>
        </w:tc>
      </w:tr>
    </w:tbl>
    <w:p w14:paraId="354C3C73">
      <w:pPr>
        <w:widowControl/>
        <w:spacing w:line="420" w:lineRule="exact"/>
        <w:jc w:val="left"/>
        <w:rPr>
          <w:rFonts w:ascii="宋体" w:hAnsi="宋体"/>
          <w:color w:val="000000"/>
          <w:kern w:val="0"/>
          <w:sz w:val="24"/>
          <w:szCs w:val="20"/>
          <w:highlight w:val="none"/>
        </w:rPr>
      </w:pPr>
    </w:p>
    <w:p w14:paraId="34FD4CA8">
      <w:pPr>
        <w:autoSpaceDE w:val="0"/>
        <w:autoSpaceDN w:val="0"/>
        <w:adjustRightInd w:val="0"/>
        <w:spacing w:line="240" w:lineRule="auto"/>
        <w:jc w:val="left"/>
        <w:rPr>
          <w:rFonts w:hint="eastAsia" w:ascii="宋体" w:hAnsi="宋体"/>
          <w:b/>
          <w:color w:val="000000"/>
          <w:sz w:val="30"/>
          <w:szCs w:val="30"/>
          <w:highlight w:val="none"/>
          <w:lang w:val="en-US" w:eastAsia="zh-CN"/>
        </w:rPr>
      </w:pPr>
      <w:r>
        <w:rPr>
          <w:rFonts w:hint="eastAsia" w:ascii="宋体" w:hAnsi="宋体"/>
          <w:b/>
          <w:color w:val="000000"/>
          <w:sz w:val="30"/>
          <w:szCs w:val="30"/>
          <w:highlight w:val="none"/>
          <w:lang w:val="en-US" w:eastAsia="zh-CN"/>
        </w:rPr>
        <w:br w:type="page"/>
      </w:r>
    </w:p>
    <w:p w14:paraId="29C994AA">
      <w:pPr>
        <w:keepNext/>
        <w:keepLines/>
        <w:spacing w:before="260" w:after="120" w:line="415" w:lineRule="auto"/>
        <w:jc w:val="center"/>
        <w:outlineLvl w:val="1"/>
        <w:rPr>
          <w:rFonts w:ascii="宋体" w:hAnsi="宋体"/>
          <w:b/>
          <w:bCs/>
          <w:color w:val="000000"/>
          <w:sz w:val="30"/>
          <w:szCs w:val="32"/>
          <w:highlight w:val="none"/>
        </w:rPr>
      </w:pPr>
      <w:r>
        <w:rPr>
          <w:rFonts w:hint="eastAsia" w:ascii="宋体" w:hAnsi="宋体"/>
          <w:b/>
          <w:color w:val="000000"/>
          <w:sz w:val="30"/>
          <w:szCs w:val="30"/>
          <w:highlight w:val="none"/>
          <w:lang w:val="en-US" w:eastAsia="zh-CN"/>
        </w:rPr>
        <w:t>七</w:t>
      </w:r>
      <w:r>
        <w:rPr>
          <w:rFonts w:hint="eastAsia" w:ascii="宋体" w:hAnsi="宋体"/>
          <w:b/>
          <w:color w:val="000000"/>
          <w:sz w:val="30"/>
          <w:szCs w:val="30"/>
          <w:highlight w:val="none"/>
        </w:rPr>
        <w:t>、项目管理机构</w:t>
      </w:r>
    </w:p>
    <w:tbl>
      <w:tblPr>
        <w:tblStyle w:val="13"/>
        <w:tblpPr w:leftFromText="180" w:rightFromText="180" w:vertAnchor="text" w:horzAnchor="page" w:tblpX="1901" w:tblpY="1658"/>
        <w:tblOverlap w:val="never"/>
        <w:tblW w:w="8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16"/>
        <w:gridCol w:w="715"/>
        <w:gridCol w:w="1144"/>
        <w:gridCol w:w="778"/>
        <w:gridCol w:w="795"/>
        <w:gridCol w:w="857"/>
        <w:gridCol w:w="1844"/>
        <w:gridCol w:w="1016"/>
      </w:tblGrid>
      <w:tr w14:paraId="4C41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vMerge w:val="restart"/>
            <w:noWrap w:val="0"/>
            <w:vAlign w:val="center"/>
          </w:tcPr>
          <w:p w14:paraId="482DD8D4">
            <w:pPr>
              <w:jc w:val="center"/>
              <w:rPr>
                <w:rFonts w:ascii="宋体" w:hAnsi="宋体" w:cs="宋体"/>
                <w:color w:val="auto"/>
                <w:sz w:val="24"/>
                <w:highlight w:val="none"/>
              </w:rPr>
            </w:pPr>
            <w:r>
              <w:rPr>
                <w:rFonts w:hint="eastAsia" w:ascii="宋体" w:hAnsi="宋体" w:cs="宋体"/>
                <w:color w:val="auto"/>
                <w:sz w:val="24"/>
                <w:highlight w:val="none"/>
              </w:rPr>
              <w:t>职务</w:t>
            </w:r>
          </w:p>
        </w:tc>
        <w:tc>
          <w:tcPr>
            <w:tcW w:w="716" w:type="dxa"/>
            <w:vMerge w:val="restart"/>
            <w:noWrap w:val="0"/>
            <w:vAlign w:val="center"/>
          </w:tcPr>
          <w:p w14:paraId="09C8D94C">
            <w:pPr>
              <w:jc w:val="center"/>
              <w:rPr>
                <w:rFonts w:ascii="宋体" w:hAnsi="宋体" w:cs="宋体"/>
                <w:color w:val="auto"/>
                <w:sz w:val="24"/>
                <w:highlight w:val="none"/>
              </w:rPr>
            </w:pPr>
            <w:r>
              <w:rPr>
                <w:rFonts w:hint="eastAsia" w:ascii="宋体" w:hAnsi="宋体" w:cs="宋体"/>
                <w:color w:val="auto"/>
                <w:sz w:val="24"/>
                <w:highlight w:val="none"/>
              </w:rPr>
              <w:t>姓名</w:t>
            </w:r>
          </w:p>
        </w:tc>
        <w:tc>
          <w:tcPr>
            <w:tcW w:w="715" w:type="dxa"/>
            <w:vMerge w:val="restart"/>
            <w:noWrap w:val="0"/>
            <w:vAlign w:val="center"/>
          </w:tcPr>
          <w:p w14:paraId="5EFBBED6">
            <w:pPr>
              <w:jc w:val="center"/>
              <w:rPr>
                <w:rFonts w:ascii="宋体" w:hAnsi="宋体" w:cs="宋体"/>
                <w:color w:val="auto"/>
                <w:sz w:val="24"/>
                <w:highlight w:val="none"/>
              </w:rPr>
            </w:pPr>
            <w:r>
              <w:rPr>
                <w:rFonts w:hint="eastAsia" w:ascii="宋体" w:hAnsi="宋体" w:cs="宋体"/>
                <w:color w:val="auto"/>
                <w:sz w:val="24"/>
                <w:highlight w:val="none"/>
              </w:rPr>
              <w:t>职称</w:t>
            </w:r>
          </w:p>
        </w:tc>
        <w:tc>
          <w:tcPr>
            <w:tcW w:w="5418" w:type="dxa"/>
            <w:gridSpan w:val="5"/>
            <w:noWrap w:val="0"/>
            <w:vAlign w:val="center"/>
          </w:tcPr>
          <w:p w14:paraId="4AADED1E">
            <w:pPr>
              <w:jc w:val="center"/>
              <w:rPr>
                <w:rFonts w:ascii="宋体" w:hAnsi="宋体" w:cs="宋体"/>
                <w:color w:val="auto"/>
                <w:sz w:val="24"/>
                <w:highlight w:val="none"/>
              </w:rPr>
            </w:pPr>
            <w:r>
              <w:rPr>
                <w:rFonts w:hint="eastAsia" w:ascii="宋体" w:hAnsi="宋体" w:cs="宋体"/>
                <w:color w:val="auto"/>
                <w:sz w:val="24"/>
                <w:highlight w:val="none"/>
              </w:rPr>
              <w:t>执业或职业资格证明</w:t>
            </w:r>
          </w:p>
        </w:tc>
        <w:tc>
          <w:tcPr>
            <w:tcW w:w="1016" w:type="dxa"/>
            <w:vMerge w:val="restart"/>
            <w:noWrap w:val="0"/>
            <w:vAlign w:val="center"/>
          </w:tcPr>
          <w:p w14:paraId="1B9D9B08">
            <w:pPr>
              <w:jc w:val="center"/>
              <w:rPr>
                <w:rFonts w:ascii="宋体" w:hAnsi="宋体" w:cs="宋体"/>
                <w:color w:val="auto"/>
                <w:sz w:val="24"/>
                <w:highlight w:val="none"/>
              </w:rPr>
            </w:pPr>
            <w:r>
              <w:rPr>
                <w:rFonts w:hint="eastAsia" w:ascii="宋体" w:hAnsi="宋体" w:cs="宋体"/>
                <w:color w:val="auto"/>
                <w:sz w:val="24"/>
                <w:highlight w:val="none"/>
              </w:rPr>
              <w:t>备注</w:t>
            </w:r>
          </w:p>
        </w:tc>
      </w:tr>
      <w:tr w14:paraId="374C5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15" w:type="dxa"/>
            <w:vMerge w:val="continue"/>
            <w:noWrap w:val="0"/>
            <w:vAlign w:val="center"/>
          </w:tcPr>
          <w:p w14:paraId="4FD6A94A">
            <w:pPr>
              <w:jc w:val="center"/>
              <w:rPr>
                <w:rFonts w:ascii="宋体" w:hAnsi="宋体" w:cs="宋体"/>
                <w:color w:val="auto"/>
                <w:sz w:val="24"/>
                <w:highlight w:val="none"/>
              </w:rPr>
            </w:pPr>
          </w:p>
        </w:tc>
        <w:tc>
          <w:tcPr>
            <w:tcW w:w="716" w:type="dxa"/>
            <w:vMerge w:val="continue"/>
            <w:noWrap w:val="0"/>
            <w:vAlign w:val="center"/>
          </w:tcPr>
          <w:p w14:paraId="58DFA956">
            <w:pPr>
              <w:jc w:val="center"/>
              <w:rPr>
                <w:rFonts w:ascii="宋体" w:hAnsi="宋体" w:cs="宋体"/>
                <w:color w:val="auto"/>
                <w:sz w:val="24"/>
                <w:highlight w:val="none"/>
              </w:rPr>
            </w:pPr>
          </w:p>
        </w:tc>
        <w:tc>
          <w:tcPr>
            <w:tcW w:w="715" w:type="dxa"/>
            <w:vMerge w:val="continue"/>
            <w:noWrap w:val="0"/>
            <w:vAlign w:val="center"/>
          </w:tcPr>
          <w:p w14:paraId="4B38414A">
            <w:pPr>
              <w:jc w:val="center"/>
              <w:rPr>
                <w:rFonts w:ascii="宋体" w:hAnsi="宋体" w:cs="宋体"/>
                <w:color w:val="auto"/>
                <w:sz w:val="24"/>
                <w:highlight w:val="none"/>
              </w:rPr>
            </w:pPr>
          </w:p>
        </w:tc>
        <w:tc>
          <w:tcPr>
            <w:tcW w:w="1144" w:type="dxa"/>
            <w:noWrap w:val="0"/>
            <w:vAlign w:val="center"/>
          </w:tcPr>
          <w:p w14:paraId="52E54137">
            <w:pPr>
              <w:jc w:val="center"/>
              <w:rPr>
                <w:rFonts w:ascii="宋体" w:hAnsi="宋体" w:cs="宋体"/>
                <w:color w:val="auto"/>
                <w:sz w:val="24"/>
                <w:highlight w:val="none"/>
              </w:rPr>
            </w:pPr>
            <w:r>
              <w:rPr>
                <w:rFonts w:hint="eastAsia" w:ascii="宋体" w:hAnsi="宋体" w:cs="宋体"/>
                <w:color w:val="auto"/>
                <w:sz w:val="24"/>
                <w:highlight w:val="none"/>
              </w:rPr>
              <w:t>证书名称</w:t>
            </w:r>
          </w:p>
        </w:tc>
        <w:tc>
          <w:tcPr>
            <w:tcW w:w="778" w:type="dxa"/>
            <w:noWrap w:val="0"/>
            <w:vAlign w:val="center"/>
          </w:tcPr>
          <w:p w14:paraId="68ECAA22">
            <w:pPr>
              <w:jc w:val="center"/>
              <w:rPr>
                <w:rFonts w:ascii="宋体" w:hAnsi="宋体" w:cs="宋体"/>
                <w:color w:val="auto"/>
                <w:sz w:val="24"/>
                <w:highlight w:val="none"/>
              </w:rPr>
            </w:pPr>
            <w:r>
              <w:rPr>
                <w:rFonts w:hint="eastAsia" w:ascii="宋体" w:hAnsi="宋体" w:cs="宋体"/>
                <w:color w:val="auto"/>
                <w:sz w:val="24"/>
                <w:highlight w:val="none"/>
              </w:rPr>
              <w:t>级别</w:t>
            </w:r>
          </w:p>
        </w:tc>
        <w:tc>
          <w:tcPr>
            <w:tcW w:w="795" w:type="dxa"/>
            <w:noWrap w:val="0"/>
            <w:vAlign w:val="center"/>
          </w:tcPr>
          <w:p w14:paraId="7CD29832">
            <w:pPr>
              <w:jc w:val="center"/>
              <w:rPr>
                <w:rFonts w:ascii="宋体" w:hAnsi="宋体" w:cs="宋体"/>
                <w:color w:val="auto"/>
                <w:sz w:val="24"/>
                <w:highlight w:val="none"/>
              </w:rPr>
            </w:pPr>
            <w:r>
              <w:rPr>
                <w:rFonts w:hint="eastAsia" w:ascii="宋体" w:hAnsi="宋体" w:cs="宋体"/>
                <w:color w:val="auto"/>
                <w:sz w:val="24"/>
                <w:highlight w:val="none"/>
              </w:rPr>
              <w:t>证号</w:t>
            </w:r>
          </w:p>
        </w:tc>
        <w:tc>
          <w:tcPr>
            <w:tcW w:w="857" w:type="dxa"/>
            <w:noWrap w:val="0"/>
            <w:vAlign w:val="center"/>
          </w:tcPr>
          <w:p w14:paraId="043B1335">
            <w:pPr>
              <w:jc w:val="center"/>
              <w:rPr>
                <w:rFonts w:ascii="宋体" w:hAnsi="宋体" w:cs="宋体"/>
                <w:color w:val="auto"/>
                <w:sz w:val="24"/>
                <w:highlight w:val="none"/>
              </w:rPr>
            </w:pPr>
            <w:r>
              <w:rPr>
                <w:rFonts w:hint="eastAsia" w:ascii="宋体" w:hAnsi="宋体" w:cs="宋体"/>
                <w:color w:val="auto"/>
                <w:sz w:val="24"/>
                <w:highlight w:val="none"/>
              </w:rPr>
              <w:t>专业</w:t>
            </w:r>
          </w:p>
        </w:tc>
        <w:tc>
          <w:tcPr>
            <w:tcW w:w="1844" w:type="dxa"/>
            <w:noWrap w:val="0"/>
            <w:vAlign w:val="center"/>
          </w:tcPr>
          <w:p w14:paraId="5823566B">
            <w:pPr>
              <w:jc w:val="center"/>
              <w:rPr>
                <w:rFonts w:ascii="宋体" w:hAnsi="宋体" w:cs="宋体"/>
                <w:color w:val="auto"/>
                <w:sz w:val="24"/>
                <w:highlight w:val="none"/>
              </w:rPr>
            </w:pPr>
            <w:r>
              <w:rPr>
                <w:rFonts w:hint="eastAsia" w:ascii="宋体" w:hAnsi="宋体" w:cs="宋体"/>
                <w:color w:val="auto"/>
                <w:sz w:val="24"/>
                <w:highlight w:val="none"/>
              </w:rPr>
              <w:t>养老保险</w:t>
            </w:r>
          </w:p>
        </w:tc>
        <w:tc>
          <w:tcPr>
            <w:tcW w:w="1016" w:type="dxa"/>
            <w:vMerge w:val="continue"/>
            <w:noWrap w:val="0"/>
            <w:vAlign w:val="center"/>
          </w:tcPr>
          <w:p w14:paraId="47102CAD">
            <w:pPr>
              <w:jc w:val="center"/>
              <w:rPr>
                <w:rFonts w:ascii="宋体" w:hAnsi="宋体" w:cs="宋体"/>
                <w:color w:val="auto"/>
                <w:sz w:val="24"/>
                <w:highlight w:val="none"/>
              </w:rPr>
            </w:pPr>
          </w:p>
        </w:tc>
      </w:tr>
      <w:tr w14:paraId="4B28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1EF97B67">
            <w:pPr>
              <w:jc w:val="center"/>
              <w:rPr>
                <w:rFonts w:ascii="宋体" w:hAnsi="宋体" w:cs="宋体"/>
                <w:color w:val="auto"/>
                <w:sz w:val="24"/>
                <w:highlight w:val="none"/>
              </w:rPr>
            </w:pPr>
          </w:p>
        </w:tc>
        <w:tc>
          <w:tcPr>
            <w:tcW w:w="716" w:type="dxa"/>
            <w:noWrap w:val="0"/>
            <w:vAlign w:val="center"/>
          </w:tcPr>
          <w:p w14:paraId="443A8ACD">
            <w:pPr>
              <w:jc w:val="center"/>
              <w:rPr>
                <w:rFonts w:ascii="宋体" w:hAnsi="宋体" w:cs="宋体"/>
                <w:color w:val="auto"/>
                <w:sz w:val="24"/>
                <w:highlight w:val="none"/>
              </w:rPr>
            </w:pPr>
          </w:p>
        </w:tc>
        <w:tc>
          <w:tcPr>
            <w:tcW w:w="715" w:type="dxa"/>
            <w:noWrap w:val="0"/>
            <w:vAlign w:val="center"/>
          </w:tcPr>
          <w:p w14:paraId="39BF000B">
            <w:pPr>
              <w:jc w:val="center"/>
              <w:rPr>
                <w:rFonts w:ascii="宋体" w:hAnsi="宋体" w:cs="宋体"/>
                <w:color w:val="auto"/>
                <w:sz w:val="24"/>
                <w:highlight w:val="none"/>
              </w:rPr>
            </w:pPr>
          </w:p>
        </w:tc>
        <w:tc>
          <w:tcPr>
            <w:tcW w:w="1144" w:type="dxa"/>
            <w:noWrap w:val="0"/>
            <w:vAlign w:val="center"/>
          </w:tcPr>
          <w:p w14:paraId="6434AC56">
            <w:pPr>
              <w:jc w:val="center"/>
              <w:rPr>
                <w:rFonts w:ascii="宋体" w:hAnsi="宋体" w:cs="宋体"/>
                <w:color w:val="auto"/>
                <w:sz w:val="24"/>
                <w:highlight w:val="none"/>
              </w:rPr>
            </w:pPr>
          </w:p>
        </w:tc>
        <w:tc>
          <w:tcPr>
            <w:tcW w:w="778" w:type="dxa"/>
            <w:noWrap w:val="0"/>
            <w:vAlign w:val="center"/>
          </w:tcPr>
          <w:p w14:paraId="292227B9">
            <w:pPr>
              <w:jc w:val="center"/>
              <w:rPr>
                <w:rFonts w:ascii="宋体" w:hAnsi="宋体" w:cs="宋体"/>
                <w:color w:val="auto"/>
                <w:sz w:val="24"/>
                <w:highlight w:val="none"/>
              </w:rPr>
            </w:pPr>
          </w:p>
        </w:tc>
        <w:tc>
          <w:tcPr>
            <w:tcW w:w="795" w:type="dxa"/>
            <w:noWrap w:val="0"/>
            <w:vAlign w:val="center"/>
          </w:tcPr>
          <w:p w14:paraId="2B729C9E">
            <w:pPr>
              <w:jc w:val="center"/>
              <w:rPr>
                <w:rFonts w:ascii="宋体" w:hAnsi="宋体" w:cs="宋体"/>
                <w:color w:val="auto"/>
                <w:sz w:val="24"/>
                <w:highlight w:val="none"/>
              </w:rPr>
            </w:pPr>
          </w:p>
        </w:tc>
        <w:tc>
          <w:tcPr>
            <w:tcW w:w="857" w:type="dxa"/>
            <w:noWrap w:val="0"/>
            <w:vAlign w:val="center"/>
          </w:tcPr>
          <w:p w14:paraId="48869EF7">
            <w:pPr>
              <w:jc w:val="center"/>
              <w:rPr>
                <w:rFonts w:ascii="宋体" w:hAnsi="宋体" w:cs="宋体"/>
                <w:color w:val="auto"/>
                <w:sz w:val="24"/>
                <w:highlight w:val="none"/>
              </w:rPr>
            </w:pPr>
          </w:p>
        </w:tc>
        <w:tc>
          <w:tcPr>
            <w:tcW w:w="1844" w:type="dxa"/>
            <w:noWrap w:val="0"/>
            <w:vAlign w:val="center"/>
          </w:tcPr>
          <w:p w14:paraId="405F2C89">
            <w:pPr>
              <w:jc w:val="center"/>
              <w:rPr>
                <w:rFonts w:ascii="宋体" w:hAnsi="宋体" w:cs="宋体"/>
                <w:color w:val="auto"/>
                <w:sz w:val="24"/>
                <w:highlight w:val="none"/>
              </w:rPr>
            </w:pPr>
          </w:p>
        </w:tc>
        <w:tc>
          <w:tcPr>
            <w:tcW w:w="1016" w:type="dxa"/>
            <w:noWrap w:val="0"/>
            <w:vAlign w:val="center"/>
          </w:tcPr>
          <w:p w14:paraId="09F5CCEC">
            <w:pPr>
              <w:jc w:val="center"/>
              <w:rPr>
                <w:rFonts w:ascii="宋体" w:hAnsi="宋体" w:cs="宋体"/>
                <w:color w:val="auto"/>
                <w:sz w:val="24"/>
                <w:highlight w:val="none"/>
              </w:rPr>
            </w:pPr>
          </w:p>
        </w:tc>
      </w:tr>
      <w:tr w14:paraId="0514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6D33C4D1">
            <w:pPr>
              <w:jc w:val="center"/>
              <w:rPr>
                <w:rFonts w:ascii="宋体" w:hAnsi="宋体" w:cs="宋体"/>
                <w:color w:val="auto"/>
                <w:sz w:val="24"/>
                <w:highlight w:val="none"/>
              </w:rPr>
            </w:pPr>
          </w:p>
        </w:tc>
        <w:tc>
          <w:tcPr>
            <w:tcW w:w="716" w:type="dxa"/>
            <w:noWrap w:val="0"/>
            <w:vAlign w:val="center"/>
          </w:tcPr>
          <w:p w14:paraId="6B44FA13">
            <w:pPr>
              <w:jc w:val="center"/>
              <w:rPr>
                <w:rFonts w:ascii="宋体" w:hAnsi="宋体" w:cs="宋体"/>
                <w:color w:val="auto"/>
                <w:sz w:val="24"/>
                <w:highlight w:val="none"/>
              </w:rPr>
            </w:pPr>
          </w:p>
        </w:tc>
        <w:tc>
          <w:tcPr>
            <w:tcW w:w="715" w:type="dxa"/>
            <w:noWrap w:val="0"/>
            <w:vAlign w:val="center"/>
          </w:tcPr>
          <w:p w14:paraId="5670B40A">
            <w:pPr>
              <w:jc w:val="center"/>
              <w:rPr>
                <w:rFonts w:ascii="宋体" w:hAnsi="宋体" w:cs="宋体"/>
                <w:color w:val="auto"/>
                <w:sz w:val="24"/>
                <w:highlight w:val="none"/>
              </w:rPr>
            </w:pPr>
          </w:p>
        </w:tc>
        <w:tc>
          <w:tcPr>
            <w:tcW w:w="1144" w:type="dxa"/>
            <w:noWrap w:val="0"/>
            <w:vAlign w:val="center"/>
          </w:tcPr>
          <w:p w14:paraId="67BD9C3D">
            <w:pPr>
              <w:jc w:val="center"/>
              <w:rPr>
                <w:rFonts w:ascii="宋体" w:hAnsi="宋体" w:cs="宋体"/>
                <w:color w:val="auto"/>
                <w:sz w:val="24"/>
                <w:highlight w:val="none"/>
              </w:rPr>
            </w:pPr>
          </w:p>
        </w:tc>
        <w:tc>
          <w:tcPr>
            <w:tcW w:w="778" w:type="dxa"/>
            <w:noWrap w:val="0"/>
            <w:vAlign w:val="center"/>
          </w:tcPr>
          <w:p w14:paraId="788CF8FC">
            <w:pPr>
              <w:jc w:val="center"/>
              <w:rPr>
                <w:rFonts w:ascii="宋体" w:hAnsi="宋体" w:cs="宋体"/>
                <w:color w:val="auto"/>
                <w:sz w:val="24"/>
                <w:highlight w:val="none"/>
              </w:rPr>
            </w:pPr>
          </w:p>
        </w:tc>
        <w:tc>
          <w:tcPr>
            <w:tcW w:w="795" w:type="dxa"/>
            <w:noWrap w:val="0"/>
            <w:vAlign w:val="center"/>
          </w:tcPr>
          <w:p w14:paraId="71A5350A">
            <w:pPr>
              <w:jc w:val="center"/>
              <w:rPr>
                <w:rFonts w:ascii="宋体" w:hAnsi="宋体" w:cs="宋体"/>
                <w:color w:val="auto"/>
                <w:sz w:val="24"/>
                <w:highlight w:val="none"/>
              </w:rPr>
            </w:pPr>
          </w:p>
        </w:tc>
        <w:tc>
          <w:tcPr>
            <w:tcW w:w="857" w:type="dxa"/>
            <w:noWrap w:val="0"/>
            <w:vAlign w:val="center"/>
          </w:tcPr>
          <w:p w14:paraId="45C398DD">
            <w:pPr>
              <w:jc w:val="center"/>
              <w:rPr>
                <w:rFonts w:ascii="宋体" w:hAnsi="宋体" w:cs="宋体"/>
                <w:color w:val="auto"/>
                <w:sz w:val="24"/>
                <w:highlight w:val="none"/>
              </w:rPr>
            </w:pPr>
          </w:p>
        </w:tc>
        <w:tc>
          <w:tcPr>
            <w:tcW w:w="1844" w:type="dxa"/>
            <w:noWrap w:val="0"/>
            <w:vAlign w:val="center"/>
          </w:tcPr>
          <w:p w14:paraId="6E910D18">
            <w:pPr>
              <w:jc w:val="center"/>
              <w:rPr>
                <w:rFonts w:ascii="宋体" w:hAnsi="宋体" w:cs="宋体"/>
                <w:color w:val="auto"/>
                <w:sz w:val="24"/>
                <w:highlight w:val="none"/>
              </w:rPr>
            </w:pPr>
          </w:p>
        </w:tc>
        <w:tc>
          <w:tcPr>
            <w:tcW w:w="1016" w:type="dxa"/>
            <w:noWrap w:val="0"/>
            <w:vAlign w:val="center"/>
          </w:tcPr>
          <w:p w14:paraId="0E28D773">
            <w:pPr>
              <w:jc w:val="center"/>
              <w:rPr>
                <w:rFonts w:ascii="宋体" w:hAnsi="宋体" w:cs="宋体"/>
                <w:color w:val="auto"/>
                <w:sz w:val="24"/>
                <w:highlight w:val="none"/>
              </w:rPr>
            </w:pPr>
          </w:p>
        </w:tc>
      </w:tr>
      <w:tr w14:paraId="7B52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3545B347">
            <w:pPr>
              <w:jc w:val="center"/>
              <w:rPr>
                <w:rFonts w:ascii="宋体" w:hAnsi="宋体" w:cs="宋体"/>
                <w:color w:val="auto"/>
                <w:sz w:val="24"/>
                <w:highlight w:val="none"/>
              </w:rPr>
            </w:pPr>
          </w:p>
        </w:tc>
        <w:tc>
          <w:tcPr>
            <w:tcW w:w="716" w:type="dxa"/>
            <w:noWrap w:val="0"/>
            <w:vAlign w:val="center"/>
          </w:tcPr>
          <w:p w14:paraId="5658CEFB">
            <w:pPr>
              <w:jc w:val="center"/>
              <w:rPr>
                <w:rFonts w:ascii="宋体" w:hAnsi="宋体" w:cs="宋体"/>
                <w:color w:val="auto"/>
                <w:sz w:val="24"/>
                <w:highlight w:val="none"/>
              </w:rPr>
            </w:pPr>
          </w:p>
        </w:tc>
        <w:tc>
          <w:tcPr>
            <w:tcW w:w="715" w:type="dxa"/>
            <w:noWrap w:val="0"/>
            <w:vAlign w:val="center"/>
          </w:tcPr>
          <w:p w14:paraId="49CD88FF">
            <w:pPr>
              <w:jc w:val="center"/>
              <w:rPr>
                <w:rFonts w:ascii="宋体" w:hAnsi="宋体" w:cs="宋体"/>
                <w:color w:val="auto"/>
                <w:sz w:val="24"/>
                <w:highlight w:val="none"/>
              </w:rPr>
            </w:pPr>
          </w:p>
        </w:tc>
        <w:tc>
          <w:tcPr>
            <w:tcW w:w="1144" w:type="dxa"/>
            <w:noWrap w:val="0"/>
            <w:vAlign w:val="center"/>
          </w:tcPr>
          <w:p w14:paraId="6AC93DF2">
            <w:pPr>
              <w:jc w:val="center"/>
              <w:rPr>
                <w:rFonts w:ascii="宋体" w:hAnsi="宋体" w:cs="宋体"/>
                <w:color w:val="auto"/>
                <w:sz w:val="24"/>
                <w:highlight w:val="none"/>
              </w:rPr>
            </w:pPr>
          </w:p>
        </w:tc>
        <w:tc>
          <w:tcPr>
            <w:tcW w:w="778" w:type="dxa"/>
            <w:noWrap w:val="0"/>
            <w:vAlign w:val="center"/>
          </w:tcPr>
          <w:p w14:paraId="6FE2E493">
            <w:pPr>
              <w:jc w:val="center"/>
              <w:rPr>
                <w:rFonts w:ascii="宋体" w:hAnsi="宋体" w:cs="宋体"/>
                <w:color w:val="auto"/>
                <w:sz w:val="24"/>
                <w:highlight w:val="none"/>
              </w:rPr>
            </w:pPr>
          </w:p>
        </w:tc>
        <w:tc>
          <w:tcPr>
            <w:tcW w:w="795" w:type="dxa"/>
            <w:noWrap w:val="0"/>
            <w:vAlign w:val="center"/>
          </w:tcPr>
          <w:p w14:paraId="60AB7B28">
            <w:pPr>
              <w:jc w:val="center"/>
              <w:rPr>
                <w:rFonts w:ascii="宋体" w:hAnsi="宋体" w:cs="宋体"/>
                <w:color w:val="auto"/>
                <w:sz w:val="24"/>
                <w:highlight w:val="none"/>
              </w:rPr>
            </w:pPr>
          </w:p>
        </w:tc>
        <w:tc>
          <w:tcPr>
            <w:tcW w:w="857" w:type="dxa"/>
            <w:noWrap w:val="0"/>
            <w:vAlign w:val="center"/>
          </w:tcPr>
          <w:p w14:paraId="3920053D">
            <w:pPr>
              <w:jc w:val="center"/>
              <w:rPr>
                <w:rFonts w:ascii="宋体" w:hAnsi="宋体" w:cs="宋体"/>
                <w:color w:val="auto"/>
                <w:sz w:val="24"/>
                <w:highlight w:val="none"/>
              </w:rPr>
            </w:pPr>
          </w:p>
        </w:tc>
        <w:tc>
          <w:tcPr>
            <w:tcW w:w="1844" w:type="dxa"/>
            <w:noWrap w:val="0"/>
            <w:vAlign w:val="center"/>
          </w:tcPr>
          <w:p w14:paraId="3B1CFEA7">
            <w:pPr>
              <w:jc w:val="center"/>
              <w:rPr>
                <w:rFonts w:ascii="宋体" w:hAnsi="宋体" w:cs="宋体"/>
                <w:color w:val="auto"/>
                <w:sz w:val="24"/>
                <w:highlight w:val="none"/>
              </w:rPr>
            </w:pPr>
          </w:p>
        </w:tc>
        <w:tc>
          <w:tcPr>
            <w:tcW w:w="1016" w:type="dxa"/>
            <w:noWrap w:val="0"/>
            <w:vAlign w:val="center"/>
          </w:tcPr>
          <w:p w14:paraId="083C5094">
            <w:pPr>
              <w:jc w:val="center"/>
              <w:rPr>
                <w:rFonts w:ascii="宋体" w:hAnsi="宋体" w:cs="宋体"/>
                <w:color w:val="auto"/>
                <w:sz w:val="24"/>
                <w:highlight w:val="none"/>
              </w:rPr>
            </w:pPr>
          </w:p>
        </w:tc>
      </w:tr>
      <w:tr w14:paraId="4B53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3ED4178">
            <w:pPr>
              <w:jc w:val="center"/>
              <w:rPr>
                <w:rFonts w:ascii="宋体" w:hAnsi="宋体" w:cs="宋体"/>
                <w:color w:val="auto"/>
                <w:sz w:val="24"/>
                <w:highlight w:val="none"/>
              </w:rPr>
            </w:pPr>
          </w:p>
        </w:tc>
        <w:tc>
          <w:tcPr>
            <w:tcW w:w="716" w:type="dxa"/>
            <w:noWrap w:val="0"/>
            <w:vAlign w:val="center"/>
          </w:tcPr>
          <w:p w14:paraId="7A109B88">
            <w:pPr>
              <w:jc w:val="center"/>
              <w:rPr>
                <w:rFonts w:ascii="宋体" w:hAnsi="宋体" w:cs="宋体"/>
                <w:color w:val="auto"/>
                <w:sz w:val="24"/>
                <w:highlight w:val="none"/>
              </w:rPr>
            </w:pPr>
          </w:p>
        </w:tc>
        <w:tc>
          <w:tcPr>
            <w:tcW w:w="715" w:type="dxa"/>
            <w:noWrap w:val="0"/>
            <w:vAlign w:val="center"/>
          </w:tcPr>
          <w:p w14:paraId="390DB7D2">
            <w:pPr>
              <w:jc w:val="center"/>
              <w:rPr>
                <w:rFonts w:ascii="宋体" w:hAnsi="宋体" w:cs="宋体"/>
                <w:color w:val="auto"/>
                <w:sz w:val="24"/>
                <w:highlight w:val="none"/>
              </w:rPr>
            </w:pPr>
          </w:p>
        </w:tc>
        <w:tc>
          <w:tcPr>
            <w:tcW w:w="1144" w:type="dxa"/>
            <w:noWrap w:val="0"/>
            <w:vAlign w:val="center"/>
          </w:tcPr>
          <w:p w14:paraId="268F0A6C">
            <w:pPr>
              <w:jc w:val="center"/>
              <w:rPr>
                <w:rFonts w:ascii="宋体" w:hAnsi="宋体" w:cs="宋体"/>
                <w:color w:val="auto"/>
                <w:sz w:val="24"/>
                <w:highlight w:val="none"/>
              </w:rPr>
            </w:pPr>
          </w:p>
        </w:tc>
        <w:tc>
          <w:tcPr>
            <w:tcW w:w="778" w:type="dxa"/>
            <w:noWrap w:val="0"/>
            <w:vAlign w:val="center"/>
          </w:tcPr>
          <w:p w14:paraId="5E056453">
            <w:pPr>
              <w:jc w:val="center"/>
              <w:rPr>
                <w:rFonts w:ascii="宋体" w:hAnsi="宋体" w:cs="宋体"/>
                <w:color w:val="auto"/>
                <w:sz w:val="24"/>
                <w:highlight w:val="none"/>
              </w:rPr>
            </w:pPr>
          </w:p>
        </w:tc>
        <w:tc>
          <w:tcPr>
            <w:tcW w:w="795" w:type="dxa"/>
            <w:noWrap w:val="0"/>
            <w:vAlign w:val="center"/>
          </w:tcPr>
          <w:p w14:paraId="7891F893">
            <w:pPr>
              <w:jc w:val="center"/>
              <w:rPr>
                <w:rFonts w:ascii="宋体" w:hAnsi="宋体" w:cs="宋体"/>
                <w:color w:val="auto"/>
                <w:sz w:val="24"/>
                <w:highlight w:val="none"/>
              </w:rPr>
            </w:pPr>
          </w:p>
        </w:tc>
        <w:tc>
          <w:tcPr>
            <w:tcW w:w="857" w:type="dxa"/>
            <w:noWrap w:val="0"/>
            <w:vAlign w:val="center"/>
          </w:tcPr>
          <w:p w14:paraId="5B4A51F1">
            <w:pPr>
              <w:jc w:val="center"/>
              <w:rPr>
                <w:rFonts w:ascii="宋体" w:hAnsi="宋体" w:cs="宋体"/>
                <w:color w:val="auto"/>
                <w:sz w:val="24"/>
                <w:highlight w:val="none"/>
              </w:rPr>
            </w:pPr>
          </w:p>
        </w:tc>
        <w:tc>
          <w:tcPr>
            <w:tcW w:w="1844" w:type="dxa"/>
            <w:noWrap w:val="0"/>
            <w:vAlign w:val="center"/>
          </w:tcPr>
          <w:p w14:paraId="457A1624">
            <w:pPr>
              <w:jc w:val="center"/>
              <w:rPr>
                <w:rFonts w:ascii="宋体" w:hAnsi="宋体" w:cs="宋体"/>
                <w:color w:val="auto"/>
                <w:sz w:val="24"/>
                <w:highlight w:val="none"/>
              </w:rPr>
            </w:pPr>
          </w:p>
        </w:tc>
        <w:tc>
          <w:tcPr>
            <w:tcW w:w="1016" w:type="dxa"/>
            <w:noWrap w:val="0"/>
            <w:vAlign w:val="center"/>
          </w:tcPr>
          <w:p w14:paraId="6CDFFFD1">
            <w:pPr>
              <w:jc w:val="center"/>
              <w:rPr>
                <w:rFonts w:ascii="宋体" w:hAnsi="宋体" w:cs="宋体"/>
                <w:color w:val="auto"/>
                <w:sz w:val="24"/>
                <w:highlight w:val="none"/>
              </w:rPr>
            </w:pPr>
          </w:p>
        </w:tc>
      </w:tr>
      <w:tr w14:paraId="2B2B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B3C9D84">
            <w:pPr>
              <w:jc w:val="center"/>
              <w:rPr>
                <w:rFonts w:ascii="宋体" w:hAnsi="宋体" w:cs="宋体"/>
                <w:color w:val="auto"/>
                <w:sz w:val="24"/>
                <w:highlight w:val="none"/>
              </w:rPr>
            </w:pPr>
          </w:p>
        </w:tc>
        <w:tc>
          <w:tcPr>
            <w:tcW w:w="716" w:type="dxa"/>
            <w:noWrap w:val="0"/>
            <w:vAlign w:val="center"/>
          </w:tcPr>
          <w:p w14:paraId="63DE6D79">
            <w:pPr>
              <w:jc w:val="center"/>
              <w:rPr>
                <w:rFonts w:ascii="宋体" w:hAnsi="宋体" w:cs="宋体"/>
                <w:color w:val="auto"/>
                <w:sz w:val="24"/>
                <w:highlight w:val="none"/>
              </w:rPr>
            </w:pPr>
          </w:p>
        </w:tc>
        <w:tc>
          <w:tcPr>
            <w:tcW w:w="715" w:type="dxa"/>
            <w:noWrap w:val="0"/>
            <w:vAlign w:val="center"/>
          </w:tcPr>
          <w:p w14:paraId="7E252DF8">
            <w:pPr>
              <w:jc w:val="center"/>
              <w:rPr>
                <w:rFonts w:ascii="宋体" w:hAnsi="宋体" w:cs="宋体"/>
                <w:color w:val="auto"/>
                <w:sz w:val="24"/>
                <w:highlight w:val="none"/>
              </w:rPr>
            </w:pPr>
          </w:p>
        </w:tc>
        <w:tc>
          <w:tcPr>
            <w:tcW w:w="1144" w:type="dxa"/>
            <w:noWrap w:val="0"/>
            <w:vAlign w:val="center"/>
          </w:tcPr>
          <w:p w14:paraId="524F0FEB">
            <w:pPr>
              <w:jc w:val="center"/>
              <w:rPr>
                <w:rFonts w:ascii="宋体" w:hAnsi="宋体" w:cs="宋体"/>
                <w:color w:val="auto"/>
                <w:sz w:val="24"/>
                <w:highlight w:val="none"/>
              </w:rPr>
            </w:pPr>
          </w:p>
        </w:tc>
        <w:tc>
          <w:tcPr>
            <w:tcW w:w="778" w:type="dxa"/>
            <w:noWrap w:val="0"/>
            <w:vAlign w:val="center"/>
          </w:tcPr>
          <w:p w14:paraId="7AD859F0">
            <w:pPr>
              <w:jc w:val="center"/>
              <w:rPr>
                <w:rFonts w:ascii="宋体" w:hAnsi="宋体" w:cs="宋体"/>
                <w:color w:val="auto"/>
                <w:sz w:val="24"/>
                <w:highlight w:val="none"/>
              </w:rPr>
            </w:pPr>
          </w:p>
        </w:tc>
        <w:tc>
          <w:tcPr>
            <w:tcW w:w="795" w:type="dxa"/>
            <w:noWrap w:val="0"/>
            <w:vAlign w:val="center"/>
          </w:tcPr>
          <w:p w14:paraId="78F21110">
            <w:pPr>
              <w:jc w:val="center"/>
              <w:rPr>
                <w:rFonts w:ascii="宋体" w:hAnsi="宋体" w:cs="宋体"/>
                <w:color w:val="auto"/>
                <w:sz w:val="24"/>
                <w:highlight w:val="none"/>
              </w:rPr>
            </w:pPr>
          </w:p>
        </w:tc>
        <w:tc>
          <w:tcPr>
            <w:tcW w:w="857" w:type="dxa"/>
            <w:noWrap w:val="0"/>
            <w:vAlign w:val="center"/>
          </w:tcPr>
          <w:p w14:paraId="2AF06025">
            <w:pPr>
              <w:jc w:val="center"/>
              <w:rPr>
                <w:rFonts w:ascii="宋体" w:hAnsi="宋体" w:cs="宋体"/>
                <w:color w:val="auto"/>
                <w:sz w:val="24"/>
                <w:highlight w:val="none"/>
              </w:rPr>
            </w:pPr>
          </w:p>
        </w:tc>
        <w:tc>
          <w:tcPr>
            <w:tcW w:w="1844" w:type="dxa"/>
            <w:noWrap w:val="0"/>
            <w:vAlign w:val="center"/>
          </w:tcPr>
          <w:p w14:paraId="18D81C79">
            <w:pPr>
              <w:jc w:val="center"/>
              <w:rPr>
                <w:rFonts w:ascii="宋体" w:hAnsi="宋体" w:cs="宋体"/>
                <w:color w:val="auto"/>
                <w:sz w:val="24"/>
                <w:highlight w:val="none"/>
              </w:rPr>
            </w:pPr>
          </w:p>
        </w:tc>
        <w:tc>
          <w:tcPr>
            <w:tcW w:w="1016" w:type="dxa"/>
            <w:noWrap w:val="0"/>
            <w:vAlign w:val="center"/>
          </w:tcPr>
          <w:p w14:paraId="04ADC664">
            <w:pPr>
              <w:jc w:val="center"/>
              <w:rPr>
                <w:rFonts w:ascii="宋体" w:hAnsi="宋体" w:cs="宋体"/>
                <w:color w:val="auto"/>
                <w:sz w:val="24"/>
                <w:highlight w:val="none"/>
              </w:rPr>
            </w:pPr>
          </w:p>
        </w:tc>
      </w:tr>
      <w:tr w14:paraId="08C9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3E85C83">
            <w:pPr>
              <w:jc w:val="center"/>
              <w:rPr>
                <w:rFonts w:ascii="宋体" w:hAnsi="宋体" w:cs="宋体"/>
                <w:color w:val="auto"/>
                <w:sz w:val="24"/>
                <w:highlight w:val="none"/>
              </w:rPr>
            </w:pPr>
          </w:p>
        </w:tc>
        <w:tc>
          <w:tcPr>
            <w:tcW w:w="716" w:type="dxa"/>
            <w:noWrap w:val="0"/>
            <w:vAlign w:val="center"/>
          </w:tcPr>
          <w:p w14:paraId="247EDAA4">
            <w:pPr>
              <w:jc w:val="center"/>
              <w:rPr>
                <w:rFonts w:ascii="宋体" w:hAnsi="宋体" w:cs="宋体"/>
                <w:color w:val="auto"/>
                <w:sz w:val="24"/>
                <w:highlight w:val="none"/>
              </w:rPr>
            </w:pPr>
          </w:p>
        </w:tc>
        <w:tc>
          <w:tcPr>
            <w:tcW w:w="715" w:type="dxa"/>
            <w:noWrap w:val="0"/>
            <w:vAlign w:val="center"/>
          </w:tcPr>
          <w:p w14:paraId="36B5762C">
            <w:pPr>
              <w:jc w:val="center"/>
              <w:rPr>
                <w:rFonts w:ascii="宋体" w:hAnsi="宋体" w:cs="宋体"/>
                <w:color w:val="auto"/>
                <w:sz w:val="24"/>
                <w:highlight w:val="none"/>
              </w:rPr>
            </w:pPr>
          </w:p>
        </w:tc>
        <w:tc>
          <w:tcPr>
            <w:tcW w:w="1144" w:type="dxa"/>
            <w:noWrap w:val="0"/>
            <w:vAlign w:val="center"/>
          </w:tcPr>
          <w:p w14:paraId="3DD9A984">
            <w:pPr>
              <w:jc w:val="center"/>
              <w:rPr>
                <w:rFonts w:ascii="宋体" w:hAnsi="宋体" w:cs="宋体"/>
                <w:color w:val="auto"/>
                <w:sz w:val="24"/>
                <w:highlight w:val="none"/>
              </w:rPr>
            </w:pPr>
          </w:p>
        </w:tc>
        <w:tc>
          <w:tcPr>
            <w:tcW w:w="778" w:type="dxa"/>
            <w:noWrap w:val="0"/>
            <w:vAlign w:val="center"/>
          </w:tcPr>
          <w:p w14:paraId="1328DC61">
            <w:pPr>
              <w:jc w:val="center"/>
              <w:rPr>
                <w:rFonts w:ascii="宋体" w:hAnsi="宋体" w:cs="宋体"/>
                <w:color w:val="auto"/>
                <w:sz w:val="24"/>
                <w:highlight w:val="none"/>
              </w:rPr>
            </w:pPr>
          </w:p>
        </w:tc>
        <w:tc>
          <w:tcPr>
            <w:tcW w:w="795" w:type="dxa"/>
            <w:noWrap w:val="0"/>
            <w:vAlign w:val="center"/>
          </w:tcPr>
          <w:p w14:paraId="2744A928">
            <w:pPr>
              <w:jc w:val="center"/>
              <w:rPr>
                <w:rFonts w:ascii="宋体" w:hAnsi="宋体" w:cs="宋体"/>
                <w:color w:val="auto"/>
                <w:sz w:val="24"/>
                <w:highlight w:val="none"/>
              </w:rPr>
            </w:pPr>
          </w:p>
        </w:tc>
        <w:tc>
          <w:tcPr>
            <w:tcW w:w="857" w:type="dxa"/>
            <w:noWrap w:val="0"/>
            <w:vAlign w:val="center"/>
          </w:tcPr>
          <w:p w14:paraId="63BD59FF">
            <w:pPr>
              <w:jc w:val="center"/>
              <w:rPr>
                <w:rFonts w:ascii="宋体" w:hAnsi="宋体" w:cs="宋体"/>
                <w:color w:val="auto"/>
                <w:sz w:val="24"/>
                <w:highlight w:val="none"/>
              </w:rPr>
            </w:pPr>
          </w:p>
        </w:tc>
        <w:tc>
          <w:tcPr>
            <w:tcW w:w="1844" w:type="dxa"/>
            <w:noWrap w:val="0"/>
            <w:vAlign w:val="center"/>
          </w:tcPr>
          <w:p w14:paraId="1C6F7926">
            <w:pPr>
              <w:jc w:val="center"/>
              <w:rPr>
                <w:rFonts w:ascii="宋体" w:hAnsi="宋体" w:cs="宋体"/>
                <w:color w:val="auto"/>
                <w:sz w:val="24"/>
                <w:highlight w:val="none"/>
              </w:rPr>
            </w:pPr>
          </w:p>
        </w:tc>
        <w:tc>
          <w:tcPr>
            <w:tcW w:w="1016" w:type="dxa"/>
            <w:noWrap w:val="0"/>
            <w:vAlign w:val="center"/>
          </w:tcPr>
          <w:p w14:paraId="043A4C84">
            <w:pPr>
              <w:jc w:val="center"/>
              <w:rPr>
                <w:rFonts w:ascii="宋体" w:hAnsi="宋体" w:cs="宋体"/>
                <w:color w:val="auto"/>
                <w:sz w:val="24"/>
                <w:highlight w:val="none"/>
              </w:rPr>
            </w:pPr>
          </w:p>
        </w:tc>
      </w:tr>
      <w:tr w14:paraId="27E1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2BEC7C8">
            <w:pPr>
              <w:jc w:val="center"/>
              <w:rPr>
                <w:rFonts w:ascii="宋体" w:hAnsi="宋体" w:cs="宋体"/>
                <w:color w:val="auto"/>
                <w:sz w:val="24"/>
                <w:highlight w:val="none"/>
              </w:rPr>
            </w:pPr>
          </w:p>
        </w:tc>
        <w:tc>
          <w:tcPr>
            <w:tcW w:w="716" w:type="dxa"/>
            <w:noWrap w:val="0"/>
            <w:vAlign w:val="center"/>
          </w:tcPr>
          <w:p w14:paraId="6F21487F">
            <w:pPr>
              <w:jc w:val="center"/>
              <w:rPr>
                <w:rFonts w:ascii="宋体" w:hAnsi="宋体" w:cs="宋体"/>
                <w:color w:val="auto"/>
                <w:sz w:val="24"/>
                <w:highlight w:val="none"/>
              </w:rPr>
            </w:pPr>
          </w:p>
        </w:tc>
        <w:tc>
          <w:tcPr>
            <w:tcW w:w="715" w:type="dxa"/>
            <w:noWrap w:val="0"/>
            <w:vAlign w:val="center"/>
          </w:tcPr>
          <w:p w14:paraId="738F8A73">
            <w:pPr>
              <w:jc w:val="center"/>
              <w:rPr>
                <w:rFonts w:ascii="宋体" w:hAnsi="宋体" w:cs="宋体"/>
                <w:color w:val="auto"/>
                <w:sz w:val="24"/>
                <w:highlight w:val="none"/>
              </w:rPr>
            </w:pPr>
          </w:p>
        </w:tc>
        <w:tc>
          <w:tcPr>
            <w:tcW w:w="1144" w:type="dxa"/>
            <w:noWrap w:val="0"/>
            <w:vAlign w:val="center"/>
          </w:tcPr>
          <w:p w14:paraId="6C8988CA">
            <w:pPr>
              <w:jc w:val="center"/>
              <w:rPr>
                <w:rFonts w:ascii="宋体" w:hAnsi="宋体" w:cs="宋体"/>
                <w:color w:val="auto"/>
                <w:sz w:val="24"/>
                <w:highlight w:val="none"/>
              </w:rPr>
            </w:pPr>
          </w:p>
        </w:tc>
        <w:tc>
          <w:tcPr>
            <w:tcW w:w="778" w:type="dxa"/>
            <w:noWrap w:val="0"/>
            <w:vAlign w:val="center"/>
          </w:tcPr>
          <w:p w14:paraId="37F1D63D">
            <w:pPr>
              <w:jc w:val="center"/>
              <w:rPr>
                <w:rFonts w:ascii="宋体" w:hAnsi="宋体" w:cs="宋体"/>
                <w:color w:val="auto"/>
                <w:sz w:val="24"/>
                <w:highlight w:val="none"/>
              </w:rPr>
            </w:pPr>
          </w:p>
        </w:tc>
        <w:tc>
          <w:tcPr>
            <w:tcW w:w="795" w:type="dxa"/>
            <w:noWrap w:val="0"/>
            <w:vAlign w:val="center"/>
          </w:tcPr>
          <w:p w14:paraId="261BFC12">
            <w:pPr>
              <w:jc w:val="center"/>
              <w:rPr>
                <w:rFonts w:ascii="宋体" w:hAnsi="宋体" w:cs="宋体"/>
                <w:color w:val="auto"/>
                <w:sz w:val="24"/>
                <w:highlight w:val="none"/>
              </w:rPr>
            </w:pPr>
          </w:p>
        </w:tc>
        <w:tc>
          <w:tcPr>
            <w:tcW w:w="857" w:type="dxa"/>
            <w:noWrap w:val="0"/>
            <w:vAlign w:val="center"/>
          </w:tcPr>
          <w:p w14:paraId="293688A0">
            <w:pPr>
              <w:jc w:val="center"/>
              <w:rPr>
                <w:rFonts w:ascii="宋体" w:hAnsi="宋体" w:cs="宋体"/>
                <w:color w:val="auto"/>
                <w:sz w:val="24"/>
                <w:highlight w:val="none"/>
              </w:rPr>
            </w:pPr>
          </w:p>
        </w:tc>
        <w:tc>
          <w:tcPr>
            <w:tcW w:w="1844" w:type="dxa"/>
            <w:noWrap w:val="0"/>
            <w:vAlign w:val="center"/>
          </w:tcPr>
          <w:p w14:paraId="7020C2B5">
            <w:pPr>
              <w:jc w:val="center"/>
              <w:rPr>
                <w:rFonts w:ascii="宋体" w:hAnsi="宋体" w:cs="宋体"/>
                <w:color w:val="auto"/>
                <w:sz w:val="24"/>
                <w:highlight w:val="none"/>
              </w:rPr>
            </w:pPr>
          </w:p>
        </w:tc>
        <w:tc>
          <w:tcPr>
            <w:tcW w:w="1016" w:type="dxa"/>
            <w:noWrap w:val="0"/>
            <w:vAlign w:val="center"/>
          </w:tcPr>
          <w:p w14:paraId="2A3FB198">
            <w:pPr>
              <w:jc w:val="center"/>
              <w:rPr>
                <w:rFonts w:ascii="宋体" w:hAnsi="宋体" w:cs="宋体"/>
                <w:color w:val="auto"/>
                <w:sz w:val="24"/>
                <w:highlight w:val="none"/>
              </w:rPr>
            </w:pPr>
          </w:p>
        </w:tc>
      </w:tr>
      <w:tr w14:paraId="061F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F80D85A">
            <w:pPr>
              <w:jc w:val="center"/>
              <w:rPr>
                <w:rFonts w:ascii="宋体" w:hAnsi="宋体" w:cs="宋体"/>
                <w:color w:val="auto"/>
                <w:sz w:val="24"/>
                <w:highlight w:val="none"/>
              </w:rPr>
            </w:pPr>
          </w:p>
        </w:tc>
        <w:tc>
          <w:tcPr>
            <w:tcW w:w="716" w:type="dxa"/>
            <w:noWrap w:val="0"/>
            <w:vAlign w:val="center"/>
          </w:tcPr>
          <w:p w14:paraId="75A047BB">
            <w:pPr>
              <w:jc w:val="center"/>
              <w:rPr>
                <w:rFonts w:ascii="宋体" w:hAnsi="宋体" w:cs="宋体"/>
                <w:color w:val="auto"/>
                <w:sz w:val="24"/>
                <w:highlight w:val="none"/>
              </w:rPr>
            </w:pPr>
          </w:p>
        </w:tc>
        <w:tc>
          <w:tcPr>
            <w:tcW w:w="715" w:type="dxa"/>
            <w:noWrap w:val="0"/>
            <w:vAlign w:val="center"/>
          </w:tcPr>
          <w:p w14:paraId="4A5B3881">
            <w:pPr>
              <w:jc w:val="center"/>
              <w:rPr>
                <w:rFonts w:ascii="宋体" w:hAnsi="宋体" w:cs="宋体"/>
                <w:color w:val="auto"/>
                <w:sz w:val="24"/>
                <w:highlight w:val="none"/>
              </w:rPr>
            </w:pPr>
          </w:p>
        </w:tc>
        <w:tc>
          <w:tcPr>
            <w:tcW w:w="1144" w:type="dxa"/>
            <w:noWrap w:val="0"/>
            <w:vAlign w:val="center"/>
          </w:tcPr>
          <w:p w14:paraId="463FCA1F">
            <w:pPr>
              <w:jc w:val="center"/>
              <w:rPr>
                <w:rFonts w:ascii="宋体" w:hAnsi="宋体" w:cs="宋体"/>
                <w:color w:val="auto"/>
                <w:sz w:val="24"/>
                <w:highlight w:val="none"/>
              </w:rPr>
            </w:pPr>
          </w:p>
        </w:tc>
        <w:tc>
          <w:tcPr>
            <w:tcW w:w="778" w:type="dxa"/>
            <w:noWrap w:val="0"/>
            <w:vAlign w:val="center"/>
          </w:tcPr>
          <w:p w14:paraId="1D052785">
            <w:pPr>
              <w:jc w:val="center"/>
              <w:rPr>
                <w:rFonts w:ascii="宋体" w:hAnsi="宋体" w:cs="宋体"/>
                <w:color w:val="auto"/>
                <w:sz w:val="24"/>
                <w:highlight w:val="none"/>
              </w:rPr>
            </w:pPr>
          </w:p>
        </w:tc>
        <w:tc>
          <w:tcPr>
            <w:tcW w:w="795" w:type="dxa"/>
            <w:noWrap w:val="0"/>
            <w:vAlign w:val="center"/>
          </w:tcPr>
          <w:p w14:paraId="65994AE0">
            <w:pPr>
              <w:jc w:val="center"/>
              <w:rPr>
                <w:rFonts w:ascii="宋体" w:hAnsi="宋体" w:cs="宋体"/>
                <w:color w:val="auto"/>
                <w:sz w:val="24"/>
                <w:highlight w:val="none"/>
              </w:rPr>
            </w:pPr>
          </w:p>
        </w:tc>
        <w:tc>
          <w:tcPr>
            <w:tcW w:w="857" w:type="dxa"/>
            <w:noWrap w:val="0"/>
            <w:vAlign w:val="center"/>
          </w:tcPr>
          <w:p w14:paraId="68B75F42">
            <w:pPr>
              <w:jc w:val="center"/>
              <w:rPr>
                <w:rFonts w:ascii="宋体" w:hAnsi="宋体" w:cs="宋体"/>
                <w:color w:val="auto"/>
                <w:sz w:val="24"/>
                <w:highlight w:val="none"/>
              </w:rPr>
            </w:pPr>
          </w:p>
        </w:tc>
        <w:tc>
          <w:tcPr>
            <w:tcW w:w="1844" w:type="dxa"/>
            <w:noWrap w:val="0"/>
            <w:vAlign w:val="center"/>
          </w:tcPr>
          <w:p w14:paraId="6ADDC6A2">
            <w:pPr>
              <w:jc w:val="center"/>
              <w:rPr>
                <w:rFonts w:ascii="宋体" w:hAnsi="宋体" w:cs="宋体"/>
                <w:color w:val="auto"/>
                <w:sz w:val="24"/>
                <w:highlight w:val="none"/>
              </w:rPr>
            </w:pPr>
          </w:p>
        </w:tc>
        <w:tc>
          <w:tcPr>
            <w:tcW w:w="1016" w:type="dxa"/>
            <w:noWrap w:val="0"/>
            <w:vAlign w:val="center"/>
          </w:tcPr>
          <w:p w14:paraId="19938F80">
            <w:pPr>
              <w:jc w:val="center"/>
              <w:rPr>
                <w:rFonts w:ascii="宋体" w:hAnsi="宋体" w:cs="宋体"/>
                <w:color w:val="auto"/>
                <w:sz w:val="24"/>
                <w:highlight w:val="none"/>
              </w:rPr>
            </w:pPr>
          </w:p>
        </w:tc>
      </w:tr>
      <w:tr w14:paraId="6D2F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57B6594A">
            <w:pPr>
              <w:jc w:val="center"/>
              <w:rPr>
                <w:rFonts w:ascii="宋体" w:hAnsi="宋体" w:cs="宋体"/>
                <w:color w:val="auto"/>
                <w:sz w:val="24"/>
                <w:highlight w:val="none"/>
              </w:rPr>
            </w:pPr>
          </w:p>
        </w:tc>
        <w:tc>
          <w:tcPr>
            <w:tcW w:w="716" w:type="dxa"/>
            <w:noWrap w:val="0"/>
            <w:vAlign w:val="center"/>
          </w:tcPr>
          <w:p w14:paraId="3980C83D">
            <w:pPr>
              <w:jc w:val="center"/>
              <w:rPr>
                <w:rFonts w:ascii="宋体" w:hAnsi="宋体" w:cs="宋体"/>
                <w:color w:val="auto"/>
                <w:sz w:val="24"/>
                <w:highlight w:val="none"/>
              </w:rPr>
            </w:pPr>
          </w:p>
        </w:tc>
        <w:tc>
          <w:tcPr>
            <w:tcW w:w="715" w:type="dxa"/>
            <w:noWrap w:val="0"/>
            <w:vAlign w:val="center"/>
          </w:tcPr>
          <w:p w14:paraId="0971AA14">
            <w:pPr>
              <w:jc w:val="center"/>
              <w:rPr>
                <w:rFonts w:ascii="宋体" w:hAnsi="宋体" w:cs="宋体"/>
                <w:color w:val="auto"/>
                <w:sz w:val="24"/>
                <w:highlight w:val="none"/>
              </w:rPr>
            </w:pPr>
          </w:p>
        </w:tc>
        <w:tc>
          <w:tcPr>
            <w:tcW w:w="1144" w:type="dxa"/>
            <w:noWrap w:val="0"/>
            <w:vAlign w:val="center"/>
          </w:tcPr>
          <w:p w14:paraId="61AE623D">
            <w:pPr>
              <w:jc w:val="center"/>
              <w:rPr>
                <w:rFonts w:ascii="宋体" w:hAnsi="宋体" w:cs="宋体"/>
                <w:color w:val="auto"/>
                <w:sz w:val="24"/>
                <w:highlight w:val="none"/>
              </w:rPr>
            </w:pPr>
          </w:p>
        </w:tc>
        <w:tc>
          <w:tcPr>
            <w:tcW w:w="778" w:type="dxa"/>
            <w:noWrap w:val="0"/>
            <w:vAlign w:val="center"/>
          </w:tcPr>
          <w:p w14:paraId="479DD349">
            <w:pPr>
              <w:jc w:val="center"/>
              <w:rPr>
                <w:rFonts w:ascii="宋体" w:hAnsi="宋体" w:cs="宋体"/>
                <w:color w:val="auto"/>
                <w:sz w:val="24"/>
                <w:highlight w:val="none"/>
              </w:rPr>
            </w:pPr>
          </w:p>
        </w:tc>
        <w:tc>
          <w:tcPr>
            <w:tcW w:w="795" w:type="dxa"/>
            <w:noWrap w:val="0"/>
            <w:vAlign w:val="center"/>
          </w:tcPr>
          <w:p w14:paraId="6AEEF7EE">
            <w:pPr>
              <w:jc w:val="center"/>
              <w:rPr>
                <w:rFonts w:ascii="宋体" w:hAnsi="宋体" w:cs="宋体"/>
                <w:color w:val="auto"/>
                <w:sz w:val="24"/>
                <w:highlight w:val="none"/>
              </w:rPr>
            </w:pPr>
          </w:p>
        </w:tc>
        <w:tc>
          <w:tcPr>
            <w:tcW w:w="857" w:type="dxa"/>
            <w:noWrap w:val="0"/>
            <w:vAlign w:val="center"/>
          </w:tcPr>
          <w:p w14:paraId="36B5E0CB">
            <w:pPr>
              <w:jc w:val="center"/>
              <w:rPr>
                <w:rFonts w:ascii="宋体" w:hAnsi="宋体" w:cs="宋体"/>
                <w:color w:val="auto"/>
                <w:sz w:val="24"/>
                <w:highlight w:val="none"/>
              </w:rPr>
            </w:pPr>
          </w:p>
        </w:tc>
        <w:tc>
          <w:tcPr>
            <w:tcW w:w="1844" w:type="dxa"/>
            <w:noWrap w:val="0"/>
            <w:vAlign w:val="center"/>
          </w:tcPr>
          <w:p w14:paraId="0AA35FF9">
            <w:pPr>
              <w:jc w:val="center"/>
              <w:rPr>
                <w:rFonts w:ascii="宋体" w:hAnsi="宋体" w:cs="宋体"/>
                <w:color w:val="auto"/>
                <w:sz w:val="24"/>
                <w:highlight w:val="none"/>
              </w:rPr>
            </w:pPr>
          </w:p>
        </w:tc>
        <w:tc>
          <w:tcPr>
            <w:tcW w:w="1016" w:type="dxa"/>
            <w:noWrap w:val="0"/>
            <w:vAlign w:val="center"/>
          </w:tcPr>
          <w:p w14:paraId="7D1EBBDD">
            <w:pPr>
              <w:jc w:val="center"/>
              <w:rPr>
                <w:rFonts w:ascii="宋体" w:hAnsi="宋体" w:cs="宋体"/>
                <w:color w:val="auto"/>
                <w:sz w:val="24"/>
                <w:highlight w:val="none"/>
              </w:rPr>
            </w:pPr>
          </w:p>
        </w:tc>
      </w:tr>
      <w:tr w14:paraId="7296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7019D168">
            <w:pPr>
              <w:jc w:val="center"/>
              <w:rPr>
                <w:rFonts w:ascii="宋体" w:hAnsi="宋体" w:cs="宋体"/>
                <w:color w:val="auto"/>
                <w:sz w:val="24"/>
                <w:highlight w:val="none"/>
              </w:rPr>
            </w:pPr>
          </w:p>
        </w:tc>
        <w:tc>
          <w:tcPr>
            <w:tcW w:w="716" w:type="dxa"/>
            <w:noWrap w:val="0"/>
            <w:vAlign w:val="center"/>
          </w:tcPr>
          <w:p w14:paraId="65DF3A66">
            <w:pPr>
              <w:jc w:val="center"/>
              <w:rPr>
                <w:rFonts w:ascii="宋体" w:hAnsi="宋体" w:cs="宋体"/>
                <w:color w:val="auto"/>
                <w:sz w:val="24"/>
                <w:highlight w:val="none"/>
              </w:rPr>
            </w:pPr>
          </w:p>
        </w:tc>
        <w:tc>
          <w:tcPr>
            <w:tcW w:w="715" w:type="dxa"/>
            <w:noWrap w:val="0"/>
            <w:vAlign w:val="center"/>
          </w:tcPr>
          <w:p w14:paraId="3381C555">
            <w:pPr>
              <w:jc w:val="center"/>
              <w:rPr>
                <w:rFonts w:ascii="宋体" w:hAnsi="宋体" w:cs="宋体"/>
                <w:color w:val="auto"/>
                <w:sz w:val="24"/>
                <w:highlight w:val="none"/>
              </w:rPr>
            </w:pPr>
          </w:p>
        </w:tc>
        <w:tc>
          <w:tcPr>
            <w:tcW w:w="1144" w:type="dxa"/>
            <w:noWrap w:val="0"/>
            <w:vAlign w:val="center"/>
          </w:tcPr>
          <w:p w14:paraId="5CDB4453">
            <w:pPr>
              <w:jc w:val="center"/>
              <w:rPr>
                <w:rFonts w:ascii="宋体" w:hAnsi="宋体" w:cs="宋体"/>
                <w:color w:val="auto"/>
                <w:sz w:val="24"/>
                <w:highlight w:val="none"/>
              </w:rPr>
            </w:pPr>
          </w:p>
        </w:tc>
        <w:tc>
          <w:tcPr>
            <w:tcW w:w="778" w:type="dxa"/>
            <w:noWrap w:val="0"/>
            <w:vAlign w:val="center"/>
          </w:tcPr>
          <w:p w14:paraId="33E34D41">
            <w:pPr>
              <w:jc w:val="center"/>
              <w:rPr>
                <w:rFonts w:ascii="宋体" w:hAnsi="宋体" w:cs="宋体"/>
                <w:color w:val="auto"/>
                <w:sz w:val="24"/>
                <w:highlight w:val="none"/>
              </w:rPr>
            </w:pPr>
          </w:p>
        </w:tc>
        <w:tc>
          <w:tcPr>
            <w:tcW w:w="795" w:type="dxa"/>
            <w:noWrap w:val="0"/>
            <w:vAlign w:val="center"/>
          </w:tcPr>
          <w:p w14:paraId="3C141F9E">
            <w:pPr>
              <w:jc w:val="center"/>
              <w:rPr>
                <w:rFonts w:ascii="宋体" w:hAnsi="宋体" w:cs="宋体"/>
                <w:color w:val="auto"/>
                <w:sz w:val="24"/>
                <w:highlight w:val="none"/>
              </w:rPr>
            </w:pPr>
          </w:p>
        </w:tc>
        <w:tc>
          <w:tcPr>
            <w:tcW w:w="857" w:type="dxa"/>
            <w:noWrap w:val="0"/>
            <w:vAlign w:val="center"/>
          </w:tcPr>
          <w:p w14:paraId="6BC0A89D">
            <w:pPr>
              <w:jc w:val="center"/>
              <w:rPr>
                <w:rFonts w:ascii="宋体" w:hAnsi="宋体" w:cs="宋体"/>
                <w:color w:val="auto"/>
                <w:sz w:val="24"/>
                <w:highlight w:val="none"/>
              </w:rPr>
            </w:pPr>
          </w:p>
        </w:tc>
        <w:tc>
          <w:tcPr>
            <w:tcW w:w="1844" w:type="dxa"/>
            <w:noWrap w:val="0"/>
            <w:vAlign w:val="center"/>
          </w:tcPr>
          <w:p w14:paraId="66054FD4">
            <w:pPr>
              <w:jc w:val="center"/>
              <w:rPr>
                <w:rFonts w:ascii="宋体" w:hAnsi="宋体" w:cs="宋体"/>
                <w:color w:val="auto"/>
                <w:sz w:val="24"/>
                <w:highlight w:val="none"/>
              </w:rPr>
            </w:pPr>
          </w:p>
        </w:tc>
        <w:tc>
          <w:tcPr>
            <w:tcW w:w="1016" w:type="dxa"/>
            <w:noWrap w:val="0"/>
            <w:vAlign w:val="center"/>
          </w:tcPr>
          <w:p w14:paraId="011FFB5A">
            <w:pPr>
              <w:jc w:val="center"/>
              <w:rPr>
                <w:rFonts w:ascii="宋体" w:hAnsi="宋体" w:cs="宋体"/>
                <w:color w:val="auto"/>
                <w:sz w:val="24"/>
                <w:highlight w:val="none"/>
              </w:rPr>
            </w:pPr>
          </w:p>
        </w:tc>
      </w:tr>
      <w:tr w14:paraId="5A05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27B8399A">
            <w:pPr>
              <w:jc w:val="center"/>
              <w:rPr>
                <w:rFonts w:ascii="宋体" w:hAnsi="宋体" w:cs="宋体"/>
                <w:color w:val="auto"/>
                <w:sz w:val="24"/>
                <w:highlight w:val="none"/>
              </w:rPr>
            </w:pPr>
          </w:p>
        </w:tc>
        <w:tc>
          <w:tcPr>
            <w:tcW w:w="716" w:type="dxa"/>
            <w:noWrap w:val="0"/>
            <w:vAlign w:val="center"/>
          </w:tcPr>
          <w:p w14:paraId="076FCE2C">
            <w:pPr>
              <w:jc w:val="center"/>
              <w:rPr>
                <w:rFonts w:ascii="宋体" w:hAnsi="宋体" w:cs="宋体"/>
                <w:color w:val="auto"/>
                <w:sz w:val="24"/>
                <w:highlight w:val="none"/>
              </w:rPr>
            </w:pPr>
          </w:p>
        </w:tc>
        <w:tc>
          <w:tcPr>
            <w:tcW w:w="715" w:type="dxa"/>
            <w:noWrap w:val="0"/>
            <w:vAlign w:val="center"/>
          </w:tcPr>
          <w:p w14:paraId="46C89A27">
            <w:pPr>
              <w:jc w:val="center"/>
              <w:rPr>
                <w:rFonts w:ascii="宋体" w:hAnsi="宋体" w:cs="宋体"/>
                <w:color w:val="auto"/>
                <w:sz w:val="24"/>
                <w:highlight w:val="none"/>
              </w:rPr>
            </w:pPr>
          </w:p>
        </w:tc>
        <w:tc>
          <w:tcPr>
            <w:tcW w:w="1144" w:type="dxa"/>
            <w:noWrap w:val="0"/>
            <w:vAlign w:val="center"/>
          </w:tcPr>
          <w:p w14:paraId="44E91154">
            <w:pPr>
              <w:jc w:val="center"/>
              <w:rPr>
                <w:rFonts w:ascii="宋体" w:hAnsi="宋体" w:cs="宋体"/>
                <w:color w:val="auto"/>
                <w:sz w:val="24"/>
                <w:highlight w:val="none"/>
              </w:rPr>
            </w:pPr>
          </w:p>
        </w:tc>
        <w:tc>
          <w:tcPr>
            <w:tcW w:w="778" w:type="dxa"/>
            <w:noWrap w:val="0"/>
            <w:vAlign w:val="center"/>
          </w:tcPr>
          <w:p w14:paraId="6A639B6A">
            <w:pPr>
              <w:jc w:val="center"/>
              <w:rPr>
                <w:rFonts w:ascii="宋体" w:hAnsi="宋体" w:cs="宋体"/>
                <w:color w:val="auto"/>
                <w:sz w:val="24"/>
                <w:highlight w:val="none"/>
              </w:rPr>
            </w:pPr>
          </w:p>
        </w:tc>
        <w:tc>
          <w:tcPr>
            <w:tcW w:w="795" w:type="dxa"/>
            <w:noWrap w:val="0"/>
            <w:vAlign w:val="center"/>
          </w:tcPr>
          <w:p w14:paraId="4A986612">
            <w:pPr>
              <w:jc w:val="center"/>
              <w:rPr>
                <w:rFonts w:ascii="宋体" w:hAnsi="宋体" w:cs="宋体"/>
                <w:color w:val="auto"/>
                <w:sz w:val="24"/>
                <w:highlight w:val="none"/>
              </w:rPr>
            </w:pPr>
          </w:p>
        </w:tc>
        <w:tc>
          <w:tcPr>
            <w:tcW w:w="857" w:type="dxa"/>
            <w:noWrap w:val="0"/>
            <w:vAlign w:val="center"/>
          </w:tcPr>
          <w:p w14:paraId="730B2AEF">
            <w:pPr>
              <w:jc w:val="center"/>
              <w:rPr>
                <w:rFonts w:ascii="宋体" w:hAnsi="宋体" w:cs="宋体"/>
                <w:color w:val="auto"/>
                <w:sz w:val="24"/>
                <w:highlight w:val="none"/>
              </w:rPr>
            </w:pPr>
          </w:p>
        </w:tc>
        <w:tc>
          <w:tcPr>
            <w:tcW w:w="1844" w:type="dxa"/>
            <w:noWrap w:val="0"/>
            <w:vAlign w:val="center"/>
          </w:tcPr>
          <w:p w14:paraId="7FDCC2F0">
            <w:pPr>
              <w:jc w:val="center"/>
              <w:rPr>
                <w:rFonts w:ascii="宋体" w:hAnsi="宋体" w:cs="宋体"/>
                <w:color w:val="auto"/>
                <w:sz w:val="24"/>
                <w:highlight w:val="none"/>
              </w:rPr>
            </w:pPr>
          </w:p>
        </w:tc>
        <w:tc>
          <w:tcPr>
            <w:tcW w:w="1016" w:type="dxa"/>
            <w:noWrap w:val="0"/>
            <w:vAlign w:val="center"/>
          </w:tcPr>
          <w:p w14:paraId="5507970B">
            <w:pPr>
              <w:jc w:val="center"/>
              <w:rPr>
                <w:rFonts w:ascii="宋体" w:hAnsi="宋体" w:cs="宋体"/>
                <w:color w:val="auto"/>
                <w:sz w:val="24"/>
                <w:highlight w:val="none"/>
              </w:rPr>
            </w:pPr>
          </w:p>
        </w:tc>
      </w:tr>
      <w:tr w14:paraId="2E2E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6B8CF433">
            <w:pPr>
              <w:jc w:val="center"/>
              <w:rPr>
                <w:rFonts w:ascii="宋体" w:hAnsi="宋体" w:cs="宋体"/>
                <w:color w:val="auto"/>
                <w:sz w:val="24"/>
                <w:highlight w:val="none"/>
              </w:rPr>
            </w:pPr>
          </w:p>
        </w:tc>
        <w:tc>
          <w:tcPr>
            <w:tcW w:w="716" w:type="dxa"/>
            <w:noWrap w:val="0"/>
            <w:vAlign w:val="center"/>
          </w:tcPr>
          <w:p w14:paraId="415725F0">
            <w:pPr>
              <w:jc w:val="center"/>
              <w:rPr>
                <w:rFonts w:ascii="宋体" w:hAnsi="宋体" w:cs="宋体"/>
                <w:color w:val="auto"/>
                <w:sz w:val="24"/>
                <w:highlight w:val="none"/>
              </w:rPr>
            </w:pPr>
          </w:p>
        </w:tc>
        <w:tc>
          <w:tcPr>
            <w:tcW w:w="715" w:type="dxa"/>
            <w:noWrap w:val="0"/>
            <w:vAlign w:val="center"/>
          </w:tcPr>
          <w:p w14:paraId="49BD9D0D">
            <w:pPr>
              <w:jc w:val="center"/>
              <w:rPr>
                <w:rFonts w:ascii="宋体" w:hAnsi="宋体" w:cs="宋体"/>
                <w:color w:val="auto"/>
                <w:sz w:val="24"/>
                <w:highlight w:val="none"/>
              </w:rPr>
            </w:pPr>
          </w:p>
        </w:tc>
        <w:tc>
          <w:tcPr>
            <w:tcW w:w="1144" w:type="dxa"/>
            <w:noWrap w:val="0"/>
            <w:vAlign w:val="center"/>
          </w:tcPr>
          <w:p w14:paraId="20B42655">
            <w:pPr>
              <w:jc w:val="center"/>
              <w:rPr>
                <w:rFonts w:ascii="宋体" w:hAnsi="宋体" w:cs="宋体"/>
                <w:color w:val="auto"/>
                <w:sz w:val="24"/>
                <w:highlight w:val="none"/>
              </w:rPr>
            </w:pPr>
          </w:p>
        </w:tc>
        <w:tc>
          <w:tcPr>
            <w:tcW w:w="778" w:type="dxa"/>
            <w:noWrap w:val="0"/>
            <w:vAlign w:val="center"/>
          </w:tcPr>
          <w:p w14:paraId="538553D0">
            <w:pPr>
              <w:jc w:val="center"/>
              <w:rPr>
                <w:rFonts w:ascii="宋体" w:hAnsi="宋体" w:cs="宋体"/>
                <w:color w:val="auto"/>
                <w:sz w:val="24"/>
                <w:highlight w:val="none"/>
              </w:rPr>
            </w:pPr>
          </w:p>
        </w:tc>
        <w:tc>
          <w:tcPr>
            <w:tcW w:w="795" w:type="dxa"/>
            <w:noWrap w:val="0"/>
            <w:vAlign w:val="center"/>
          </w:tcPr>
          <w:p w14:paraId="364C476D">
            <w:pPr>
              <w:jc w:val="center"/>
              <w:rPr>
                <w:rFonts w:ascii="宋体" w:hAnsi="宋体" w:cs="宋体"/>
                <w:color w:val="auto"/>
                <w:sz w:val="24"/>
                <w:highlight w:val="none"/>
              </w:rPr>
            </w:pPr>
          </w:p>
        </w:tc>
        <w:tc>
          <w:tcPr>
            <w:tcW w:w="857" w:type="dxa"/>
            <w:noWrap w:val="0"/>
            <w:vAlign w:val="center"/>
          </w:tcPr>
          <w:p w14:paraId="72A02461">
            <w:pPr>
              <w:jc w:val="center"/>
              <w:rPr>
                <w:rFonts w:ascii="宋体" w:hAnsi="宋体" w:cs="宋体"/>
                <w:color w:val="auto"/>
                <w:sz w:val="24"/>
                <w:highlight w:val="none"/>
              </w:rPr>
            </w:pPr>
          </w:p>
        </w:tc>
        <w:tc>
          <w:tcPr>
            <w:tcW w:w="1844" w:type="dxa"/>
            <w:noWrap w:val="0"/>
            <w:vAlign w:val="center"/>
          </w:tcPr>
          <w:p w14:paraId="013ED483">
            <w:pPr>
              <w:jc w:val="center"/>
              <w:rPr>
                <w:rFonts w:ascii="宋体" w:hAnsi="宋体" w:cs="宋体"/>
                <w:color w:val="auto"/>
                <w:sz w:val="24"/>
                <w:highlight w:val="none"/>
              </w:rPr>
            </w:pPr>
          </w:p>
        </w:tc>
        <w:tc>
          <w:tcPr>
            <w:tcW w:w="1016" w:type="dxa"/>
            <w:noWrap w:val="0"/>
            <w:vAlign w:val="center"/>
          </w:tcPr>
          <w:p w14:paraId="0EAA9C0A">
            <w:pPr>
              <w:jc w:val="center"/>
              <w:rPr>
                <w:rFonts w:ascii="宋体" w:hAnsi="宋体" w:cs="宋体"/>
                <w:color w:val="auto"/>
                <w:sz w:val="24"/>
                <w:highlight w:val="none"/>
              </w:rPr>
            </w:pPr>
          </w:p>
        </w:tc>
      </w:tr>
      <w:tr w14:paraId="4BFB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61CD7D0">
            <w:pPr>
              <w:jc w:val="center"/>
              <w:rPr>
                <w:rFonts w:ascii="宋体" w:hAnsi="宋体" w:cs="宋体"/>
                <w:color w:val="auto"/>
                <w:sz w:val="24"/>
                <w:highlight w:val="none"/>
              </w:rPr>
            </w:pPr>
          </w:p>
        </w:tc>
        <w:tc>
          <w:tcPr>
            <w:tcW w:w="716" w:type="dxa"/>
            <w:noWrap w:val="0"/>
            <w:vAlign w:val="center"/>
          </w:tcPr>
          <w:p w14:paraId="394889B6">
            <w:pPr>
              <w:jc w:val="center"/>
              <w:rPr>
                <w:rFonts w:ascii="宋体" w:hAnsi="宋体" w:cs="宋体"/>
                <w:color w:val="auto"/>
                <w:sz w:val="24"/>
                <w:highlight w:val="none"/>
              </w:rPr>
            </w:pPr>
          </w:p>
        </w:tc>
        <w:tc>
          <w:tcPr>
            <w:tcW w:w="715" w:type="dxa"/>
            <w:noWrap w:val="0"/>
            <w:vAlign w:val="center"/>
          </w:tcPr>
          <w:p w14:paraId="72751C34">
            <w:pPr>
              <w:jc w:val="center"/>
              <w:rPr>
                <w:rFonts w:ascii="宋体" w:hAnsi="宋体" w:cs="宋体"/>
                <w:color w:val="auto"/>
                <w:sz w:val="24"/>
                <w:highlight w:val="none"/>
              </w:rPr>
            </w:pPr>
          </w:p>
        </w:tc>
        <w:tc>
          <w:tcPr>
            <w:tcW w:w="1144" w:type="dxa"/>
            <w:noWrap w:val="0"/>
            <w:vAlign w:val="center"/>
          </w:tcPr>
          <w:p w14:paraId="5E30AC57">
            <w:pPr>
              <w:jc w:val="center"/>
              <w:rPr>
                <w:rFonts w:ascii="宋体" w:hAnsi="宋体" w:cs="宋体"/>
                <w:color w:val="auto"/>
                <w:sz w:val="24"/>
                <w:highlight w:val="none"/>
              </w:rPr>
            </w:pPr>
          </w:p>
        </w:tc>
        <w:tc>
          <w:tcPr>
            <w:tcW w:w="778" w:type="dxa"/>
            <w:noWrap w:val="0"/>
            <w:vAlign w:val="center"/>
          </w:tcPr>
          <w:p w14:paraId="6AEC905C">
            <w:pPr>
              <w:jc w:val="center"/>
              <w:rPr>
                <w:rFonts w:ascii="宋体" w:hAnsi="宋体" w:cs="宋体"/>
                <w:color w:val="auto"/>
                <w:sz w:val="24"/>
                <w:highlight w:val="none"/>
              </w:rPr>
            </w:pPr>
          </w:p>
        </w:tc>
        <w:tc>
          <w:tcPr>
            <w:tcW w:w="795" w:type="dxa"/>
            <w:noWrap w:val="0"/>
            <w:vAlign w:val="center"/>
          </w:tcPr>
          <w:p w14:paraId="6345FA61">
            <w:pPr>
              <w:jc w:val="center"/>
              <w:rPr>
                <w:rFonts w:ascii="宋体" w:hAnsi="宋体" w:cs="宋体"/>
                <w:color w:val="auto"/>
                <w:sz w:val="24"/>
                <w:highlight w:val="none"/>
              </w:rPr>
            </w:pPr>
          </w:p>
        </w:tc>
        <w:tc>
          <w:tcPr>
            <w:tcW w:w="857" w:type="dxa"/>
            <w:noWrap w:val="0"/>
            <w:vAlign w:val="center"/>
          </w:tcPr>
          <w:p w14:paraId="63EC413F">
            <w:pPr>
              <w:jc w:val="center"/>
              <w:rPr>
                <w:rFonts w:ascii="宋体" w:hAnsi="宋体" w:cs="宋体"/>
                <w:color w:val="auto"/>
                <w:sz w:val="24"/>
                <w:highlight w:val="none"/>
              </w:rPr>
            </w:pPr>
          </w:p>
        </w:tc>
        <w:tc>
          <w:tcPr>
            <w:tcW w:w="1844" w:type="dxa"/>
            <w:noWrap w:val="0"/>
            <w:vAlign w:val="center"/>
          </w:tcPr>
          <w:p w14:paraId="20E846CE">
            <w:pPr>
              <w:jc w:val="center"/>
              <w:rPr>
                <w:rFonts w:ascii="宋体" w:hAnsi="宋体" w:cs="宋体"/>
                <w:color w:val="auto"/>
                <w:sz w:val="24"/>
                <w:highlight w:val="none"/>
              </w:rPr>
            </w:pPr>
          </w:p>
        </w:tc>
        <w:tc>
          <w:tcPr>
            <w:tcW w:w="1016" w:type="dxa"/>
            <w:noWrap w:val="0"/>
            <w:vAlign w:val="center"/>
          </w:tcPr>
          <w:p w14:paraId="2428AC67">
            <w:pPr>
              <w:jc w:val="center"/>
              <w:rPr>
                <w:rFonts w:ascii="宋体" w:hAnsi="宋体" w:cs="宋体"/>
                <w:color w:val="auto"/>
                <w:sz w:val="24"/>
                <w:highlight w:val="none"/>
              </w:rPr>
            </w:pPr>
          </w:p>
        </w:tc>
      </w:tr>
      <w:tr w14:paraId="16E7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43003641">
            <w:pPr>
              <w:jc w:val="center"/>
              <w:rPr>
                <w:rFonts w:ascii="宋体" w:hAnsi="宋体" w:cs="宋体"/>
                <w:color w:val="auto"/>
                <w:sz w:val="24"/>
                <w:highlight w:val="none"/>
              </w:rPr>
            </w:pPr>
          </w:p>
        </w:tc>
        <w:tc>
          <w:tcPr>
            <w:tcW w:w="716" w:type="dxa"/>
            <w:noWrap w:val="0"/>
            <w:vAlign w:val="center"/>
          </w:tcPr>
          <w:p w14:paraId="04528DD4">
            <w:pPr>
              <w:jc w:val="center"/>
              <w:rPr>
                <w:rFonts w:ascii="宋体" w:hAnsi="宋体" w:cs="宋体"/>
                <w:color w:val="auto"/>
                <w:sz w:val="24"/>
                <w:highlight w:val="none"/>
              </w:rPr>
            </w:pPr>
          </w:p>
        </w:tc>
        <w:tc>
          <w:tcPr>
            <w:tcW w:w="715" w:type="dxa"/>
            <w:noWrap w:val="0"/>
            <w:vAlign w:val="center"/>
          </w:tcPr>
          <w:p w14:paraId="51D91987">
            <w:pPr>
              <w:jc w:val="center"/>
              <w:rPr>
                <w:rFonts w:ascii="宋体" w:hAnsi="宋体" w:cs="宋体"/>
                <w:color w:val="auto"/>
                <w:sz w:val="24"/>
                <w:highlight w:val="none"/>
              </w:rPr>
            </w:pPr>
          </w:p>
        </w:tc>
        <w:tc>
          <w:tcPr>
            <w:tcW w:w="1144" w:type="dxa"/>
            <w:noWrap w:val="0"/>
            <w:vAlign w:val="center"/>
          </w:tcPr>
          <w:p w14:paraId="2F37BEB3">
            <w:pPr>
              <w:jc w:val="center"/>
              <w:rPr>
                <w:rFonts w:ascii="宋体" w:hAnsi="宋体" w:cs="宋体"/>
                <w:color w:val="auto"/>
                <w:sz w:val="24"/>
                <w:highlight w:val="none"/>
              </w:rPr>
            </w:pPr>
          </w:p>
        </w:tc>
        <w:tc>
          <w:tcPr>
            <w:tcW w:w="778" w:type="dxa"/>
            <w:noWrap w:val="0"/>
            <w:vAlign w:val="center"/>
          </w:tcPr>
          <w:p w14:paraId="19CA1C5A">
            <w:pPr>
              <w:jc w:val="center"/>
              <w:rPr>
                <w:rFonts w:ascii="宋体" w:hAnsi="宋体" w:cs="宋体"/>
                <w:color w:val="auto"/>
                <w:sz w:val="24"/>
                <w:highlight w:val="none"/>
              </w:rPr>
            </w:pPr>
          </w:p>
        </w:tc>
        <w:tc>
          <w:tcPr>
            <w:tcW w:w="795" w:type="dxa"/>
            <w:noWrap w:val="0"/>
            <w:vAlign w:val="center"/>
          </w:tcPr>
          <w:p w14:paraId="4DE3FCFB">
            <w:pPr>
              <w:jc w:val="center"/>
              <w:rPr>
                <w:rFonts w:ascii="宋体" w:hAnsi="宋体" w:cs="宋体"/>
                <w:color w:val="auto"/>
                <w:sz w:val="24"/>
                <w:highlight w:val="none"/>
              </w:rPr>
            </w:pPr>
          </w:p>
        </w:tc>
        <w:tc>
          <w:tcPr>
            <w:tcW w:w="857" w:type="dxa"/>
            <w:noWrap w:val="0"/>
            <w:vAlign w:val="center"/>
          </w:tcPr>
          <w:p w14:paraId="192BEFEE">
            <w:pPr>
              <w:jc w:val="center"/>
              <w:rPr>
                <w:rFonts w:ascii="宋体" w:hAnsi="宋体" w:cs="宋体"/>
                <w:color w:val="auto"/>
                <w:sz w:val="24"/>
                <w:highlight w:val="none"/>
              </w:rPr>
            </w:pPr>
          </w:p>
        </w:tc>
        <w:tc>
          <w:tcPr>
            <w:tcW w:w="1844" w:type="dxa"/>
            <w:noWrap w:val="0"/>
            <w:vAlign w:val="center"/>
          </w:tcPr>
          <w:p w14:paraId="00AA4E5A">
            <w:pPr>
              <w:jc w:val="center"/>
              <w:rPr>
                <w:rFonts w:ascii="宋体" w:hAnsi="宋体" w:cs="宋体"/>
                <w:color w:val="auto"/>
                <w:sz w:val="24"/>
                <w:highlight w:val="none"/>
              </w:rPr>
            </w:pPr>
          </w:p>
        </w:tc>
        <w:tc>
          <w:tcPr>
            <w:tcW w:w="1016" w:type="dxa"/>
            <w:noWrap w:val="0"/>
            <w:vAlign w:val="center"/>
          </w:tcPr>
          <w:p w14:paraId="69812842">
            <w:pPr>
              <w:jc w:val="center"/>
              <w:rPr>
                <w:rFonts w:ascii="宋体" w:hAnsi="宋体" w:cs="宋体"/>
                <w:color w:val="auto"/>
                <w:sz w:val="24"/>
                <w:highlight w:val="none"/>
              </w:rPr>
            </w:pPr>
          </w:p>
        </w:tc>
      </w:tr>
      <w:tr w14:paraId="28A3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2F39DBEA">
            <w:pPr>
              <w:jc w:val="center"/>
              <w:rPr>
                <w:rFonts w:ascii="宋体" w:hAnsi="宋体" w:cs="宋体"/>
                <w:color w:val="auto"/>
                <w:sz w:val="24"/>
                <w:highlight w:val="none"/>
              </w:rPr>
            </w:pPr>
          </w:p>
        </w:tc>
        <w:tc>
          <w:tcPr>
            <w:tcW w:w="716" w:type="dxa"/>
            <w:noWrap w:val="0"/>
            <w:vAlign w:val="center"/>
          </w:tcPr>
          <w:p w14:paraId="16DE2A17">
            <w:pPr>
              <w:jc w:val="center"/>
              <w:rPr>
                <w:rFonts w:ascii="宋体" w:hAnsi="宋体" w:cs="宋体"/>
                <w:color w:val="auto"/>
                <w:sz w:val="24"/>
                <w:highlight w:val="none"/>
              </w:rPr>
            </w:pPr>
          </w:p>
        </w:tc>
        <w:tc>
          <w:tcPr>
            <w:tcW w:w="715" w:type="dxa"/>
            <w:noWrap w:val="0"/>
            <w:vAlign w:val="center"/>
          </w:tcPr>
          <w:p w14:paraId="094C0013">
            <w:pPr>
              <w:jc w:val="center"/>
              <w:rPr>
                <w:rFonts w:ascii="宋体" w:hAnsi="宋体" w:cs="宋体"/>
                <w:color w:val="auto"/>
                <w:sz w:val="24"/>
                <w:highlight w:val="none"/>
              </w:rPr>
            </w:pPr>
          </w:p>
        </w:tc>
        <w:tc>
          <w:tcPr>
            <w:tcW w:w="1144" w:type="dxa"/>
            <w:noWrap w:val="0"/>
            <w:vAlign w:val="center"/>
          </w:tcPr>
          <w:p w14:paraId="52417885">
            <w:pPr>
              <w:jc w:val="center"/>
              <w:rPr>
                <w:rFonts w:ascii="宋体" w:hAnsi="宋体" w:cs="宋体"/>
                <w:color w:val="auto"/>
                <w:sz w:val="24"/>
                <w:highlight w:val="none"/>
              </w:rPr>
            </w:pPr>
          </w:p>
        </w:tc>
        <w:tc>
          <w:tcPr>
            <w:tcW w:w="778" w:type="dxa"/>
            <w:noWrap w:val="0"/>
            <w:vAlign w:val="center"/>
          </w:tcPr>
          <w:p w14:paraId="403D0969">
            <w:pPr>
              <w:jc w:val="center"/>
              <w:rPr>
                <w:rFonts w:ascii="宋体" w:hAnsi="宋体" w:cs="宋体"/>
                <w:color w:val="auto"/>
                <w:sz w:val="24"/>
                <w:highlight w:val="none"/>
              </w:rPr>
            </w:pPr>
          </w:p>
        </w:tc>
        <w:tc>
          <w:tcPr>
            <w:tcW w:w="795" w:type="dxa"/>
            <w:noWrap w:val="0"/>
            <w:vAlign w:val="center"/>
          </w:tcPr>
          <w:p w14:paraId="32220871">
            <w:pPr>
              <w:jc w:val="center"/>
              <w:rPr>
                <w:rFonts w:ascii="宋体" w:hAnsi="宋体" w:cs="宋体"/>
                <w:color w:val="auto"/>
                <w:sz w:val="24"/>
                <w:highlight w:val="none"/>
              </w:rPr>
            </w:pPr>
          </w:p>
        </w:tc>
        <w:tc>
          <w:tcPr>
            <w:tcW w:w="857" w:type="dxa"/>
            <w:noWrap w:val="0"/>
            <w:vAlign w:val="center"/>
          </w:tcPr>
          <w:p w14:paraId="5676D2F8">
            <w:pPr>
              <w:jc w:val="center"/>
              <w:rPr>
                <w:rFonts w:ascii="宋体" w:hAnsi="宋体" w:cs="宋体"/>
                <w:color w:val="auto"/>
                <w:sz w:val="24"/>
                <w:highlight w:val="none"/>
              </w:rPr>
            </w:pPr>
          </w:p>
        </w:tc>
        <w:tc>
          <w:tcPr>
            <w:tcW w:w="1844" w:type="dxa"/>
            <w:noWrap w:val="0"/>
            <w:vAlign w:val="center"/>
          </w:tcPr>
          <w:p w14:paraId="3806691E">
            <w:pPr>
              <w:jc w:val="center"/>
              <w:rPr>
                <w:rFonts w:ascii="宋体" w:hAnsi="宋体" w:cs="宋体"/>
                <w:color w:val="auto"/>
                <w:sz w:val="24"/>
                <w:highlight w:val="none"/>
              </w:rPr>
            </w:pPr>
          </w:p>
        </w:tc>
        <w:tc>
          <w:tcPr>
            <w:tcW w:w="1016" w:type="dxa"/>
            <w:noWrap w:val="0"/>
            <w:vAlign w:val="center"/>
          </w:tcPr>
          <w:p w14:paraId="61F75B0D">
            <w:pPr>
              <w:jc w:val="center"/>
              <w:rPr>
                <w:rFonts w:ascii="宋体" w:hAnsi="宋体" w:cs="宋体"/>
                <w:color w:val="auto"/>
                <w:sz w:val="24"/>
                <w:highlight w:val="none"/>
              </w:rPr>
            </w:pPr>
          </w:p>
        </w:tc>
      </w:tr>
      <w:tr w14:paraId="3DD0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1A5F66ED">
            <w:pPr>
              <w:jc w:val="center"/>
              <w:rPr>
                <w:rFonts w:ascii="宋体" w:hAnsi="宋体" w:cs="宋体"/>
                <w:color w:val="auto"/>
                <w:sz w:val="24"/>
                <w:highlight w:val="none"/>
              </w:rPr>
            </w:pPr>
          </w:p>
        </w:tc>
        <w:tc>
          <w:tcPr>
            <w:tcW w:w="716" w:type="dxa"/>
            <w:noWrap w:val="0"/>
            <w:vAlign w:val="center"/>
          </w:tcPr>
          <w:p w14:paraId="22532566">
            <w:pPr>
              <w:jc w:val="center"/>
              <w:rPr>
                <w:rFonts w:ascii="宋体" w:hAnsi="宋体" w:cs="宋体"/>
                <w:color w:val="auto"/>
                <w:sz w:val="24"/>
                <w:highlight w:val="none"/>
              </w:rPr>
            </w:pPr>
          </w:p>
        </w:tc>
        <w:tc>
          <w:tcPr>
            <w:tcW w:w="715" w:type="dxa"/>
            <w:noWrap w:val="0"/>
            <w:vAlign w:val="center"/>
          </w:tcPr>
          <w:p w14:paraId="2A7961EA">
            <w:pPr>
              <w:jc w:val="center"/>
              <w:rPr>
                <w:rFonts w:ascii="宋体" w:hAnsi="宋体" w:cs="宋体"/>
                <w:color w:val="auto"/>
                <w:sz w:val="24"/>
                <w:highlight w:val="none"/>
              </w:rPr>
            </w:pPr>
          </w:p>
        </w:tc>
        <w:tc>
          <w:tcPr>
            <w:tcW w:w="1144" w:type="dxa"/>
            <w:noWrap w:val="0"/>
            <w:vAlign w:val="center"/>
          </w:tcPr>
          <w:p w14:paraId="16B14218">
            <w:pPr>
              <w:jc w:val="center"/>
              <w:rPr>
                <w:rFonts w:ascii="宋体" w:hAnsi="宋体" w:cs="宋体"/>
                <w:color w:val="auto"/>
                <w:sz w:val="24"/>
                <w:highlight w:val="none"/>
              </w:rPr>
            </w:pPr>
          </w:p>
        </w:tc>
        <w:tc>
          <w:tcPr>
            <w:tcW w:w="778" w:type="dxa"/>
            <w:noWrap w:val="0"/>
            <w:vAlign w:val="center"/>
          </w:tcPr>
          <w:p w14:paraId="45BAFA3E">
            <w:pPr>
              <w:jc w:val="center"/>
              <w:rPr>
                <w:rFonts w:ascii="宋体" w:hAnsi="宋体" w:cs="宋体"/>
                <w:color w:val="auto"/>
                <w:sz w:val="24"/>
                <w:highlight w:val="none"/>
              </w:rPr>
            </w:pPr>
          </w:p>
        </w:tc>
        <w:tc>
          <w:tcPr>
            <w:tcW w:w="795" w:type="dxa"/>
            <w:noWrap w:val="0"/>
            <w:vAlign w:val="center"/>
          </w:tcPr>
          <w:p w14:paraId="6EACC3C8">
            <w:pPr>
              <w:jc w:val="center"/>
              <w:rPr>
                <w:rFonts w:ascii="宋体" w:hAnsi="宋体" w:cs="宋体"/>
                <w:color w:val="auto"/>
                <w:sz w:val="24"/>
                <w:highlight w:val="none"/>
              </w:rPr>
            </w:pPr>
          </w:p>
        </w:tc>
        <w:tc>
          <w:tcPr>
            <w:tcW w:w="857" w:type="dxa"/>
            <w:noWrap w:val="0"/>
            <w:vAlign w:val="center"/>
          </w:tcPr>
          <w:p w14:paraId="1E435A2C">
            <w:pPr>
              <w:jc w:val="center"/>
              <w:rPr>
                <w:rFonts w:ascii="宋体" w:hAnsi="宋体" w:cs="宋体"/>
                <w:color w:val="auto"/>
                <w:sz w:val="24"/>
                <w:highlight w:val="none"/>
              </w:rPr>
            </w:pPr>
          </w:p>
        </w:tc>
        <w:tc>
          <w:tcPr>
            <w:tcW w:w="1844" w:type="dxa"/>
            <w:noWrap w:val="0"/>
            <w:vAlign w:val="center"/>
          </w:tcPr>
          <w:p w14:paraId="6AA132E4">
            <w:pPr>
              <w:jc w:val="center"/>
              <w:rPr>
                <w:rFonts w:ascii="宋体" w:hAnsi="宋体" w:cs="宋体"/>
                <w:color w:val="auto"/>
                <w:sz w:val="24"/>
                <w:highlight w:val="none"/>
              </w:rPr>
            </w:pPr>
          </w:p>
        </w:tc>
        <w:tc>
          <w:tcPr>
            <w:tcW w:w="1016" w:type="dxa"/>
            <w:noWrap w:val="0"/>
            <w:vAlign w:val="center"/>
          </w:tcPr>
          <w:p w14:paraId="6D08C080">
            <w:pPr>
              <w:jc w:val="center"/>
              <w:rPr>
                <w:rFonts w:ascii="宋体" w:hAnsi="宋体" w:cs="宋体"/>
                <w:color w:val="auto"/>
                <w:sz w:val="24"/>
                <w:highlight w:val="none"/>
              </w:rPr>
            </w:pPr>
          </w:p>
        </w:tc>
      </w:tr>
      <w:tr w14:paraId="09621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5AF59C60">
            <w:pPr>
              <w:jc w:val="center"/>
              <w:rPr>
                <w:rFonts w:ascii="宋体" w:hAnsi="宋体" w:cs="宋体"/>
                <w:color w:val="auto"/>
                <w:sz w:val="24"/>
                <w:highlight w:val="none"/>
              </w:rPr>
            </w:pPr>
          </w:p>
        </w:tc>
        <w:tc>
          <w:tcPr>
            <w:tcW w:w="716" w:type="dxa"/>
            <w:noWrap w:val="0"/>
            <w:vAlign w:val="center"/>
          </w:tcPr>
          <w:p w14:paraId="2B985821">
            <w:pPr>
              <w:jc w:val="center"/>
              <w:rPr>
                <w:rFonts w:ascii="宋体" w:hAnsi="宋体" w:cs="宋体"/>
                <w:color w:val="auto"/>
                <w:sz w:val="24"/>
                <w:highlight w:val="none"/>
              </w:rPr>
            </w:pPr>
          </w:p>
        </w:tc>
        <w:tc>
          <w:tcPr>
            <w:tcW w:w="715" w:type="dxa"/>
            <w:noWrap w:val="0"/>
            <w:vAlign w:val="center"/>
          </w:tcPr>
          <w:p w14:paraId="551E3FF1">
            <w:pPr>
              <w:jc w:val="center"/>
              <w:rPr>
                <w:rFonts w:ascii="宋体" w:hAnsi="宋体" w:cs="宋体"/>
                <w:color w:val="auto"/>
                <w:sz w:val="24"/>
                <w:highlight w:val="none"/>
              </w:rPr>
            </w:pPr>
          </w:p>
        </w:tc>
        <w:tc>
          <w:tcPr>
            <w:tcW w:w="1144" w:type="dxa"/>
            <w:noWrap w:val="0"/>
            <w:vAlign w:val="center"/>
          </w:tcPr>
          <w:p w14:paraId="0CD072B1">
            <w:pPr>
              <w:jc w:val="center"/>
              <w:rPr>
                <w:rFonts w:ascii="宋体" w:hAnsi="宋体" w:cs="宋体"/>
                <w:color w:val="auto"/>
                <w:sz w:val="24"/>
                <w:highlight w:val="none"/>
              </w:rPr>
            </w:pPr>
          </w:p>
        </w:tc>
        <w:tc>
          <w:tcPr>
            <w:tcW w:w="778" w:type="dxa"/>
            <w:noWrap w:val="0"/>
            <w:vAlign w:val="center"/>
          </w:tcPr>
          <w:p w14:paraId="42B115A3">
            <w:pPr>
              <w:jc w:val="center"/>
              <w:rPr>
                <w:rFonts w:ascii="宋体" w:hAnsi="宋体" w:cs="宋体"/>
                <w:color w:val="auto"/>
                <w:sz w:val="24"/>
                <w:highlight w:val="none"/>
              </w:rPr>
            </w:pPr>
          </w:p>
        </w:tc>
        <w:tc>
          <w:tcPr>
            <w:tcW w:w="795" w:type="dxa"/>
            <w:noWrap w:val="0"/>
            <w:vAlign w:val="center"/>
          </w:tcPr>
          <w:p w14:paraId="251688D9">
            <w:pPr>
              <w:jc w:val="center"/>
              <w:rPr>
                <w:rFonts w:ascii="宋体" w:hAnsi="宋体" w:cs="宋体"/>
                <w:color w:val="auto"/>
                <w:sz w:val="24"/>
                <w:highlight w:val="none"/>
              </w:rPr>
            </w:pPr>
          </w:p>
        </w:tc>
        <w:tc>
          <w:tcPr>
            <w:tcW w:w="857" w:type="dxa"/>
            <w:noWrap w:val="0"/>
            <w:vAlign w:val="center"/>
          </w:tcPr>
          <w:p w14:paraId="13E65D4B">
            <w:pPr>
              <w:jc w:val="center"/>
              <w:rPr>
                <w:rFonts w:ascii="宋体" w:hAnsi="宋体" w:cs="宋体"/>
                <w:color w:val="auto"/>
                <w:sz w:val="24"/>
                <w:highlight w:val="none"/>
              </w:rPr>
            </w:pPr>
          </w:p>
        </w:tc>
        <w:tc>
          <w:tcPr>
            <w:tcW w:w="1844" w:type="dxa"/>
            <w:noWrap w:val="0"/>
            <w:vAlign w:val="center"/>
          </w:tcPr>
          <w:p w14:paraId="71216844">
            <w:pPr>
              <w:jc w:val="center"/>
              <w:rPr>
                <w:rFonts w:ascii="宋体" w:hAnsi="宋体" w:cs="宋体"/>
                <w:color w:val="auto"/>
                <w:sz w:val="24"/>
                <w:highlight w:val="none"/>
              </w:rPr>
            </w:pPr>
          </w:p>
        </w:tc>
        <w:tc>
          <w:tcPr>
            <w:tcW w:w="1016" w:type="dxa"/>
            <w:noWrap w:val="0"/>
            <w:vAlign w:val="center"/>
          </w:tcPr>
          <w:p w14:paraId="3B5A5383">
            <w:pPr>
              <w:jc w:val="center"/>
              <w:rPr>
                <w:rFonts w:ascii="宋体" w:hAnsi="宋体" w:cs="宋体"/>
                <w:color w:val="auto"/>
                <w:sz w:val="24"/>
                <w:highlight w:val="none"/>
              </w:rPr>
            </w:pPr>
          </w:p>
        </w:tc>
      </w:tr>
      <w:tr w14:paraId="0A3B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15" w:type="dxa"/>
            <w:noWrap w:val="0"/>
            <w:vAlign w:val="center"/>
          </w:tcPr>
          <w:p w14:paraId="3A77B326">
            <w:pPr>
              <w:jc w:val="center"/>
              <w:rPr>
                <w:rFonts w:ascii="宋体" w:hAnsi="宋体" w:cs="宋体"/>
                <w:color w:val="auto"/>
                <w:sz w:val="24"/>
                <w:highlight w:val="none"/>
              </w:rPr>
            </w:pPr>
          </w:p>
        </w:tc>
        <w:tc>
          <w:tcPr>
            <w:tcW w:w="716" w:type="dxa"/>
            <w:noWrap w:val="0"/>
            <w:vAlign w:val="center"/>
          </w:tcPr>
          <w:p w14:paraId="070E5C67">
            <w:pPr>
              <w:jc w:val="center"/>
              <w:rPr>
                <w:rFonts w:ascii="宋体" w:hAnsi="宋体" w:cs="宋体"/>
                <w:color w:val="auto"/>
                <w:sz w:val="24"/>
                <w:highlight w:val="none"/>
              </w:rPr>
            </w:pPr>
          </w:p>
        </w:tc>
        <w:tc>
          <w:tcPr>
            <w:tcW w:w="715" w:type="dxa"/>
            <w:noWrap w:val="0"/>
            <w:vAlign w:val="center"/>
          </w:tcPr>
          <w:p w14:paraId="5487EF06">
            <w:pPr>
              <w:jc w:val="center"/>
              <w:rPr>
                <w:rFonts w:ascii="宋体" w:hAnsi="宋体" w:cs="宋体"/>
                <w:color w:val="auto"/>
                <w:sz w:val="24"/>
                <w:highlight w:val="none"/>
              </w:rPr>
            </w:pPr>
          </w:p>
        </w:tc>
        <w:tc>
          <w:tcPr>
            <w:tcW w:w="1144" w:type="dxa"/>
            <w:noWrap w:val="0"/>
            <w:vAlign w:val="center"/>
          </w:tcPr>
          <w:p w14:paraId="101071E2">
            <w:pPr>
              <w:jc w:val="center"/>
              <w:rPr>
                <w:rFonts w:ascii="宋体" w:hAnsi="宋体" w:cs="宋体"/>
                <w:color w:val="auto"/>
                <w:sz w:val="24"/>
                <w:highlight w:val="none"/>
              </w:rPr>
            </w:pPr>
          </w:p>
        </w:tc>
        <w:tc>
          <w:tcPr>
            <w:tcW w:w="778" w:type="dxa"/>
            <w:noWrap w:val="0"/>
            <w:vAlign w:val="center"/>
          </w:tcPr>
          <w:p w14:paraId="569ED6EA">
            <w:pPr>
              <w:jc w:val="center"/>
              <w:rPr>
                <w:rFonts w:ascii="宋体" w:hAnsi="宋体" w:cs="宋体"/>
                <w:color w:val="auto"/>
                <w:sz w:val="24"/>
                <w:highlight w:val="none"/>
              </w:rPr>
            </w:pPr>
          </w:p>
        </w:tc>
        <w:tc>
          <w:tcPr>
            <w:tcW w:w="795" w:type="dxa"/>
            <w:noWrap w:val="0"/>
            <w:vAlign w:val="center"/>
          </w:tcPr>
          <w:p w14:paraId="230CF47E">
            <w:pPr>
              <w:jc w:val="center"/>
              <w:rPr>
                <w:rFonts w:ascii="宋体" w:hAnsi="宋体" w:cs="宋体"/>
                <w:color w:val="auto"/>
                <w:sz w:val="24"/>
                <w:highlight w:val="none"/>
              </w:rPr>
            </w:pPr>
          </w:p>
        </w:tc>
        <w:tc>
          <w:tcPr>
            <w:tcW w:w="857" w:type="dxa"/>
            <w:noWrap w:val="0"/>
            <w:vAlign w:val="center"/>
          </w:tcPr>
          <w:p w14:paraId="74B07F25">
            <w:pPr>
              <w:jc w:val="center"/>
              <w:rPr>
                <w:rFonts w:ascii="宋体" w:hAnsi="宋体" w:cs="宋体"/>
                <w:color w:val="auto"/>
                <w:sz w:val="24"/>
                <w:highlight w:val="none"/>
              </w:rPr>
            </w:pPr>
          </w:p>
        </w:tc>
        <w:tc>
          <w:tcPr>
            <w:tcW w:w="1844" w:type="dxa"/>
            <w:noWrap w:val="0"/>
            <w:vAlign w:val="center"/>
          </w:tcPr>
          <w:p w14:paraId="166A7C6E">
            <w:pPr>
              <w:jc w:val="center"/>
              <w:rPr>
                <w:rFonts w:ascii="宋体" w:hAnsi="宋体" w:cs="宋体"/>
                <w:color w:val="auto"/>
                <w:sz w:val="24"/>
                <w:highlight w:val="none"/>
              </w:rPr>
            </w:pPr>
          </w:p>
        </w:tc>
        <w:tc>
          <w:tcPr>
            <w:tcW w:w="1016" w:type="dxa"/>
            <w:noWrap w:val="0"/>
            <w:vAlign w:val="center"/>
          </w:tcPr>
          <w:p w14:paraId="16D8B81F">
            <w:pPr>
              <w:jc w:val="center"/>
              <w:rPr>
                <w:rFonts w:ascii="宋体" w:hAnsi="宋体" w:cs="宋体"/>
                <w:color w:val="auto"/>
                <w:sz w:val="24"/>
                <w:highlight w:val="none"/>
              </w:rPr>
            </w:pPr>
          </w:p>
        </w:tc>
      </w:tr>
      <w:tr w14:paraId="0C42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715" w:type="dxa"/>
            <w:noWrap w:val="0"/>
            <w:vAlign w:val="center"/>
          </w:tcPr>
          <w:p w14:paraId="79CDEAA8">
            <w:pPr>
              <w:jc w:val="center"/>
              <w:rPr>
                <w:rFonts w:ascii="宋体" w:hAnsi="宋体" w:cs="宋体"/>
                <w:color w:val="auto"/>
                <w:sz w:val="24"/>
                <w:highlight w:val="none"/>
              </w:rPr>
            </w:pPr>
          </w:p>
        </w:tc>
        <w:tc>
          <w:tcPr>
            <w:tcW w:w="716" w:type="dxa"/>
            <w:noWrap w:val="0"/>
            <w:vAlign w:val="center"/>
          </w:tcPr>
          <w:p w14:paraId="3E686277">
            <w:pPr>
              <w:jc w:val="center"/>
              <w:rPr>
                <w:rFonts w:ascii="宋体" w:hAnsi="宋体" w:cs="宋体"/>
                <w:color w:val="auto"/>
                <w:sz w:val="24"/>
                <w:highlight w:val="none"/>
              </w:rPr>
            </w:pPr>
          </w:p>
        </w:tc>
        <w:tc>
          <w:tcPr>
            <w:tcW w:w="715" w:type="dxa"/>
            <w:noWrap w:val="0"/>
            <w:vAlign w:val="center"/>
          </w:tcPr>
          <w:p w14:paraId="3D58BBCC">
            <w:pPr>
              <w:jc w:val="center"/>
              <w:rPr>
                <w:rFonts w:ascii="宋体" w:hAnsi="宋体" w:cs="宋体"/>
                <w:color w:val="auto"/>
                <w:sz w:val="24"/>
                <w:highlight w:val="none"/>
              </w:rPr>
            </w:pPr>
          </w:p>
        </w:tc>
        <w:tc>
          <w:tcPr>
            <w:tcW w:w="1144" w:type="dxa"/>
            <w:noWrap w:val="0"/>
            <w:vAlign w:val="center"/>
          </w:tcPr>
          <w:p w14:paraId="3F5F278B">
            <w:pPr>
              <w:jc w:val="center"/>
              <w:rPr>
                <w:rFonts w:ascii="宋体" w:hAnsi="宋体" w:cs="宋体"/>
                <w:color w:val="auto"/>
                <w:sz w:val="24"/>
                <w:highlight w:val="none"/>
              </w:rPr>
            </w:pPr>
          </w:p>
        </w:tc>
        <w:tc>
          <w:tcPr>
            <w:tcW w:w="778" w:type="dxa"/>
            <w:noWrap w:val="0"/>
            <w:vAlign w:val="center"/>
          </w:tcPr>
          <w:p w14:paraId="04DC7DAF">
            <w:pPr>
              <w:jc w:val="center"/>
              <w:rPr>
                <w:rFonts w:ascii="宋体" w:hAnsi="宋体" w:cs="宋体"/>
                <w:color w:val="auto"/>
                <w:sz w:val="24"/>
                <w:highlight w:val="none"/>
              </w:rPr>
            </w:pPr>
          </w:p>
        </w:tc>
        <w:tc>
          <w:tcPr>
            <w:tcW w:w="795" w:type="dxa"/>
            <w:noWrap w:val="0"/>
            <w:vAlign w:val="center"/>
          </w:tcPr>
          <w:p w14:paraId="753822DB">
            <w:pPr>
              <w:jc w:val="center"/>
              <w:rPr>
                <w:rFonts w:ascii="宋体" w:hAnsi="宋体" w:cs="宋体"/>
                <w:color w:val="auto"/>
                <w:sz w:val="24"/>
                <w:highlight w:val="none"/>
              </w:rPr>
            </w:pPr>
          </w:p>
        </w:tc>
        <w:tc>
          <w:tcPr>
            <w:tcW w:w="857" w:type="dxa"/>
            <w:noWrap w:val="0"/>
            <w:vAlign w:val="center"/>
          </w:tcPr>
          <w:p w14:paraId="69F5AE66">
            <w:pPr>
              <w:jc w:val="center"/>
              <w:rPr>
                <w:rFonts w:ascii="宋体" w:hAnsi="宋体" w:cs="宋体"/>
                <w:color w:val="auto"/>
                <w:sz w:val="24"/>
                <w:highlight w:val="none"/>
              </w:rPr>
            </w:pPr>
          </w:p>
        </w:tc>
        <w:tc>
          <w:tcPr>
            <w:tcW w:w="1844" w:type="dxa"/>
            <w:noWrap w:val="0"/>
            <w:vAlign w:val="center"/>
          </w:tcPr>
          <w:p w14:paraId="2C49FF0C">
            <w:pPr>
              <w:jc w:val="center"/>
              <w:rPr>
                <w:rFonts w:ascii="宋体" w:hAnsi="宋体" w:cs="宋体"/>
                <w:color w:val="auto"/>
                <w:sz w:val="24"/>
                <w:highlight w:val="none"/>
              </w:rPr>
            </w:pPr>
          </w:p>
        </w:tc>
        <w:tc>
          <w:tcPr>
            <w:tcW w:w="1016" w:type="dxa"/>
            <w:noWrap w:val="0"/>
            <w:vAlign w:val="center"/>
          </w:tcPr>
          <w:p w14:paraId="48426FF4">
            <w:pPr>
              <w:jc w:val="center"/>
              <w:rPr>
                <w:rFonts w:ascii="宋体" w:hAnsi="宋体" w:cs="宋体"/>
                <w:color w:val="auto"/>
                <w:sz w:val="24"/>
                <w:highlight w:val="none"/>
              </w:rPr>
            </w:pPr>
          </w:p>
        </w:tc>
      </w:tr>
    </w:tbl>
    <w:p w14:paraId="4E744CE8">
      <w:pPr>
        <w:spacing w:after="312" w:afterLines="100" w:line="420" w:lineRule="exact"/>
        <w:jc w:val="center"/>
        <w:rPr>
          <w:rFonts w:ascii="宋体" w:hAnsi="宋体"/>
          <w:color w:val="000000"/>
          <w:kern w:val="0"/>
          <w:sz w:val="24"/>
          <w:szCs w:val="20"/>
          <w:highlight w:val="none"/>
        </w:rPr>
      </w:pPr>
      <w:r>
        <w:rPr>
          <w:rFonts w:hint="eastAsia" w:ascii="宋体" w:hAnsi="宋体" w:cs="宋体"/>
          <w:color w:val="auto"/>
          <w:sz w:val="24"/>
          <w:highlight w:val="none"/>
        </w:rPr>
        <w:t>（一）项目管理机构组成表</w:t>
      </w:r>
    </w:p>
    <w:p w14:paraId="4C43BBCB">
      <w:pPr>
        <w:widowControl/>
        <w:spacing w:line="240" w:lineRule="auto"/>
        <w:jc w:val="both"/>
        <w:rPr>
          <w:rFonts w:ascii="宋体" w:hAnsi="宋体"/>
          <w:color w:val="000000"/>
          <w:kern w:val="0"/>
          <w:sz w:val="24"/>
          <w:szCs w:val="20"/>
          <w:highlight w:val="none"/>
        </w:rPr>
      </w:pPr>
      <w:r>
        <w:rPr>
          <w:rFonts w:ascii="宋体" w:hAnsi="宋体"/>
          <w:color w:val="000000"/>
          <w:kern w:val="0"/>
          <w:sz w:val="24"/>
          <w:szCs w:val="20"/>
          <w:highlight w:val="none"/>
        </w:rPr>
        <w:br w:type="page"/>
      </w:r>
    </w:p>
    <w:p w14:paraId="3B269198">
      <w:pPr>
        <w:widowControl/>
        <w:spacing w:line="240" w:lineRule="auto"/>
        <w:jc w:val="center"/>
        <w:rPr>
          <w:rFonts w:ascii="宋体" w:hAnsi="宋体"/>
          <w:color w:val="000000"/>
          <w:kern w:val="0"/>
          <w:sz w:val="24"/>
          <w:szCs w:val="20"/>
          <w:highlight w:val="none"/>
        </w:rPr>
      </w:pPr>
    </w:p>
    <w:p w14:paraId="08628FA4">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（二）主要人员简历表</w:t>
      </w:r>
    </w:p>
    <w:p w14:paraId="138FB48A">
      <w:pPr>
        <w:widowControl/>
        <w:spacing w:line="420" w:lineRule="exact"/>
        <w:ind w:firstLine="360" w:firstLineChars="150"/>
        <w:jc w:val="left"/>
        <w:rPr>
          <w:rFonts w:hint="eastAsia" w:ascii="宋体" w:hAnsi="宋体" w:eastAsia="宋体"/>
          <w:color w:val="000000"/>
          <w:kern w:val="0"/>
          <w:sz w:val="24"/>
          <w:szCs w:val="20"/>
          <w:highlight w:val="none"/>
          <w:lang w:eastAsia="zh-CN"/>
        </w:rPr>
      </w:pPr>
      <w:r>
        <w:rPr>
          <w:rFonts w:hint="eastAsia" w:ascii="宋体" w:hAnsi="宋体"/>
          <w:color w:val="000000"/>
          <w:kern w:val="0"/>
          <w:sz w:val="24"/>
          <w:szCs w:val="20"/>
          <w:highlight w:val="none"/>
        </w:rPr>
        <w:t>“主要人员简历表”中的项目经理应附建造师证、安全生产考核合格证、职称证（如有）、身份证</w:t>
      </w:r>
      <w:r>
        <w:rPr>
          <w:rFonts w:hint="eastAsia" w:ascii="宋体" w:hAnsi="宋体"/>
          <w:color w:val="000000"/>
          <w:kern w:val="0"/>
          <w:sz w:val="24"/>
          <w:szCs w:val="20"/>
          <w:highlight w:val="none"/>
          <w:lang w:eastAsia="zh-CN"/>
        </w:rPr>
        <w:t>、</w:t>
      </w:r>
      <w:r>
        <w:rPr>
          <w:rFonts w:hint="eastAsia" w:ascii="宋体" w:hAnsi="宋体"/>
          <w:color w:val="000000"/>
          <w:kern w:val="0"/>
          <w:sz w:val="24"/>
          <w:szCs w:val="20"/>
          <w:highlight w:val="none"/>
          <w:lang w:val="en-US" w:eastAsia="zh-CN"/>
        </w:rPr>
        <w:t>劳动合同</w:t>
      </w:r>
      <w:r>
        <w:rPr>
          <w:rFonts w:hint="eastAsia" w:ascii="宋体" w:hAnsi="宋体"/>
          <w:color w:val="000000"/>
          <w:kern w:val="0"/>
          <w:sz w:val="24"/>
          <w:szCs w:val="20"/>
          <w:highlight w:val="none"/>
        </w:rPr>
        <w:t>等；其他主要人员应附证</w:t>
      </w:r>
      <w:r>
        <w:rPr>
          <w:rFonts w:hint="eastAsia" w:ascii="宋体" w:hAnsi="宋体"/>
          <w:color w:val="000000"/>
          <w:kern w:val="0"/>
          <w:sz w:val="24"/>
          <w:szCs w:val="20"/>
          <w:highlight w:val="none"/>
          <w:lang w:val="en-US" w:eastAsia="zh-CN"/>
        </w:rPr>
        <w:t>书</w:t>
      </w:r>
      <w:r>
        <w:rPr>
          <w:rFonts w:hint="eastAsia" w:ascii="宋体" w:hAnsi="宋体"/>
          <w:color w:val="000000"/>
          <w:kern w:val="0"/>
          <w:sz w:val="24"/>
          <w:szCs w:val="20"/>
          <w:highlight w:val="none"/>
        </w:rPr>
        <w:t>（执业证或上岗证书）、身份证等；</w:t>
      </w:r>
    </w:p>
    <w:tbl>
      <w:tblPr>
        <w:tblStyle w:val="13"/>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977"/>
      </w:tblGrid>
      <w:tr w14:paraId="06972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73DB3C8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姓名</w:t>
            </w:r>
          </w:p>
        </w:tc>
        <w:tc>
          <w:tcPr>
            <w:tcW w:w="1035" w:type="dxa"/>
            <w:noWrap w:val="0"/>
            <w:vAlign w:val="center"/>
          </w:tcPr>
          <w:p w14:paraId="54902ACF">
            <w:pPr>
              <w:widowControl/>
              <w:spacing w:line="240" w:lineRule="auto"/>
              <w:jc w:val="center"/>
              <w:rPr>
                <w:rFonts w:ascii="宋体" w:hAnsi="宋体"/>
                <w:color w:val="000000"/>
                <w:kern w:val="0"/>
                <w:sz w:val="24"/>
                <w:szCs w:val="20"/>
                <w:highlight w:val="none"/>
              </w:rPr>
            </w:pPr>
          </w:p>
        </w:tc>
        <w:tc>
          <w:tcPr>
            <w:tcW w:w="1134" w:type="dxa"/>
            <w:noWrap w:val="0"/>
            <w:vAlign w:val="center"/>
          </w:tcPr>
          <w:p w14:paraId="1C070C9D">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年龄</w:t>
            </w:r>
          </w:p>
        </w:tc>
        <w:tc>
          <w:tcPr>
            <w:tcW w:w="1275" w:type="dxa"/>
            <w:noWrap w:val="0"/>
            <w:vAlign w:val="center"/>
          </w:tcPr>
          <w:p w14:paraId="05A274F1">
            <w:pPr>
              <w:widowControl/>
              <w:spacing w:line="240" w:lineRule="auto"/>
              <w:jc w:val="center"/>
              <w:rPr>
                <w:rFonts w:ascii="宋体" w:hAnsi="宋体"/>
                <w:color w:val="000000"/>
                <w:kern w:val="0"/>
                <w:sz w:val="24"/>
                <w:szCs w:val="20"/>
                <w:highlight w:val="none"/>
              </w:rPr>
            </w:pPr>
          </w:p>
        </w:tc>
        <w:tc>
          <w:tcPr>
            <w:tcW w:w="1843" w:type="dxa"/>
            <w:noWrap w:val="0"/>
            <w:vAlign w:val="center"/>
          </w:tcPr>
          <w:p w14:paraId="2F008B5A">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学历</w:t>
            </w:r>
          </w:p>
        </w:tc>
        <w:tc>
          <w:tcPr>
            <w:tcW w:w="2977" w:type="dxa"/>
            <w:noWrap w:val="0"/>
            <w:vAlign w:val="center"/>
          </w:tcPr>
          <w:p w14:paraId="3043E002">
            <w:pPr>
              <w:widowControl/>
              <w:spacing w:line="240" w:lineRule="auto"/>
              <w:jc w:val="center"/>
              <w:rPr>
                <w:rFonts w:ascii="宋体" w:hAnsi="宋体"/>
                <w:color w:val="000000"/>
                <w:kern w:val="0"/>
                <w:sz w:val="24"/>
                <w:szCs w:val="20"/>
                <w:highlight w:val="none"/>
              </w:rPr>
            </w:pPr>
          </w:p>
        </w:tc>
      </w:tr>
      <w:tr w14:paraId="532F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F7A49B5">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职称</w:t>
            </w:r>
          </w:p>
        </w:tc>
        <w:tc>
          <w:tcPr>
            <w:tcW w:w="1035" w:type="dxa"/>
            <w:noWrap w:val="0"/>
            <w:vAlign w:val="center"/>
          </w:tcPr>
          <w:p w14:paraId="29CB9CCD">
            <w:pPr>
              <w:widowControl/>
              <w:spacing w:line="240" w:lineRule="auto"/>
              <w:jc w:val="center"/>
              <w:rPr>
                <w:rFonts w:ascii="宋体" w:hAnsi="宋体"/>
                <w:color w:val="000000"/>
                <w:kern w:val="0"/>
                <w:sz w:val="24"/>
                <w:szCs w:val="20"/>
                <w:highlight w:val="none"/>
              </w:rPr>
            </w:pPr>
          </w:p>
        </w:tc>
        <w:tc>
          <w:tcPr>
            <w:tcW w:w="1134" w:type="dxa"/>
            <w:noWrap w:val="0"/>
            <w:vAlign w:val="center"/>
          </w:tcPr>
          <w:p w14:paraId="5F41998E">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职务</w:t>
            </w:r>
          </w:p>
        </w:tc>
        <w:tc>
          <w:tcPr>
            <w:tcW w:w="1275" w:type="dxa"/>
            <w:noWrap w:val="0"/>
            <w:vAlign w:val="center"/>
          </w:tcPr>
          <w:p w14:paraId="4E3C3966">
            <w:pPr>
              <w:widowControl/>
              <w:spacing w:line="240" w:lineRule="auto"/>
              <w:jc w:val="center"/>
              <w:rPr>
                <w:rFonts w:ascii="宋体" w:hAnsi="宋体"/>
                <w:color w:val="000000"/>
                <w:kern w:val="0"/>
                <w:sz w:val="24"/>
                <w:szCs w:val="20"/>
                <w:highlight w:val="none"/>
              </w:rPr>
            </w:pPr>
          </w:p>
        </w:tc>
        <w:tc>
          <w:tcPr>
            <w:tcW w:w="1843" w:type="dxa"/>
            <w:noWrap w:val="0"/>
            <w:vAlign w:val="center"/>
          </w:tcPr>
          <w:p w14:paraId="74E2368E">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拟在本工程任职</w:t>
            </w:r>
          </w:p>
        </w:tc>
        <w:tc>
          <w:tcPr>
            <w:tcW w:w="2977" w:type="dxa"/>
            <w:noWrap w:val="0"/>
            <w:vAlign w:val="center"/>
          </w:tcPr>
          <w:p w14:paraId="2C1F56B9">
            <w:pPr>
              <w:widowControl/>
              <w:spacing w:line="240" w:lineRule="auto"/>
              <w:jc w:val="center"/>
              <w:rPr>
                <w:rFonts w:ascii="宋体" w:hAnsi="宋体"/>
                <w:color w:val="000000"/>
                <w:kern w:val="0"/>
                <w:sz w:val="24"/>
                <w:szCs w:val="20"/>
                <w:highlight w:val="none"/>
              </w:rPr>
            </w:pPr>
          </w:p>
        </w:tc>
      </w:tr>
      <w:tr w14:paraId="6C6C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3F935727">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毕业学校</w:t>
            </w:r>
          </w:p>
        </w:tc>
        <w:tc>
          <w:tcPr>
            <w:tcW w:w="8264" w:type="dxa"/>
            <w:gridSpan w:val="5"/>
            <w:noWrap w:val="0"/>
            <w:vAlign w:val="center"/>
          </w:tcPr>
          <w:p w14:paraId="25142BF9">
            <w:pPr>
              <w:widowControl/>
              <w:spacing w:line="240" w:lineRule="auto"/>
              <w:ind w:firstLine="960" w:firstLineChars="400"/>
              <w:jc w:val="left"/>
              <w:rPr>
                <w:rFonts w:ascii="宋体" w:hAnsi="宋体"/>
                <w:color w:val="000000"/>
                <w:kern w:val="0"/>
                <w:sz w:val="24"/>
                <w:szCs w:val="20"/>
                <w:highlight w:val="none"/>
              </w:rPr>
            </w:pPr>
            <w:r>
              <w:rPr>
                <w:rFonts w:hint="eastAsia" w:ascii="宋体" w:hAnsi="宋体"/>
                <w:color w:val="000000"/>
                <w:kern w:val="0"/>
                <w:sz w:val="24"/>
                <w:szCs w:val="20"/>
                <w:highlight w:val="none"/>
              </w:rPr>
              <w:t>年毕业于学校专业</w:t>
            </w:r>
          </w:p>
        </w:tc>
      </w:tr>
      <w:tr w14:paraId="5B6C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356" w:type="dxa"/>
            <w:gridSpan w:val="6"/>
            <w:noWrap w:val="0"/>
            <w:vAlign w:val="center"/>
          </w:tcPr>
          <w:p w14:paraId="1EC7335C">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主要工作经历</w:t>
            </w:r>
          </w:p>
        </w:tc>
      </w:tr>
      <w:tr w14:paraId="0E8C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noWrap w:val="0"/>
            <w:vAlign w:val="center"/>
          </w:tcPr>
          <w:p w14:paraId="6C310430">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时间</w:t>
            </w:r>
          </w:p>
        </w:tc>
        <w:tc>
          <w:tcPr>
            <w:tcW w:w="3444" w:type="dxa"/>
            <w:gridSpan w:val="3"/>
            <w:noWrap w:val="0"/>
            <w:vAlign w:val="center"/>
          </w:tcPr>
          <w:p w14:paraId="7188BA1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参加过的类似项目名称</w:t>
            </w:r>
          </w:p>
        </w:tc>
        <w:tc>
          <w:tcPr>
            <w:tcW w:w="1843" w:type="dxa"/>
            <w:noWrap w:val="0"/>
            <w:vAlign w:val="center"/>
          </w:tcPr>
          <w:p w14:paraId="7F94C39A">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担任职务</w:t>
            </w:r>
          </w:p>
        </w:tc>
        <w:tc>
          <w:tcPr>
            <w:tcW w:w="2977" w:type="dxa"/>
            <w:noWrap w:val="0"/>
            <w:vAlign w:val="center"/>
          </w:tcPr>
          <w:p w14:paraId="39B1EB91">
            <w:pPr>
              <w:widowControl/>
              <w:spacing w:line="240" w:lineRule="auto"/>
              <w:jc w:val="center"/>
              <w:rPr>
                <w:rFonts w:ascii="宋体" w:hAnsi="宋体"/>
                <w:color w:val="000000"/>
                <w:kern w:val="0"/>
                <w:sz w:val="24"/>
                <w:szCs w:val="20"/>
                <w:highlight w:val="none"/>
              </w:rPr>
            </w:pPr>
            <w:r>
              <w:rPr>
                <w:rFonts w:hint="eastAsia" w:ascii="宋体" w:hAnsi="宋体"/>
                <w:color w:val="000000"/>
                <w:kern w:val="0"/>
                <w:sz w:val="24"/>
                <w:szCs w:val="20"/>
                <w:highlight w:val="none"/>
              </w:rPr>
              <w:t>发包人及联系电话</w:t>
            </w:r>
          </w:p>
        </w:tc>
      </w:tr>
      <w:tr w14:paraId="4D7E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DDE2A20">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1DBDE1F6">
            <w:pPr>
              <w:widowControl/>
              <w:spacing w:line="240" w:lineRule="auto"/>
              <w:jc w:val="center"/>
              <w:rPr>
                <w:rFonts w:ascii="宋体" w:hAnsi="宋体"/>
                <w:color w:val="000000"/>
                <w:kern w:val="0"/>
                <w:sz w:val="24"/>
                <w:szCs w:val="20"/>
                <w:highlight w:val="none"/>
              </w:rPr>
            </w:pPr>
          </w:p>
        </w:tc>
        <w:tc>
          <w:tcPr>
            <w:tcW w:w="1843" w:type="dxa"/>
            <w:noWrap w:val="0"/>
            <w:vAlign w:val="center"/>
          </w:tcPr>
          <w:p w14:paraId="2D8377B0">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045725D">
            <w:pPr>
              <w:widowControl/>
              <w:spacing w:line="240" w:lineRule="auto"/>
              <w:jc w:val="center"/>
              <w:rPr>
                <w:rFonts w:ascii="宋体" w:hAnsi="宋体"/>
                <w:color w:val="000000"/>
                <w:kern w:val="0"/>
                <w:sz w:val="24"/>
                <w:szCs w:val="20"/>
                <w:highlight w:val="none"/>
              </w:rPr>
            </w:pPr>
          </w:p>
        </w:tc>
      </w:tr>
      <w:tr w14:paraId="5C084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46BBB32">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6198EF82">
            <w:pPr>
              <w:widowControl/>
              <w:spacing w:line="240" w:lineRule="auto"/>
              <w:jc w:val="center"/>
              <w:rPr>
                <w:rFonts w:ascii="宋体" w:hAnsi="宋体"/>
                <w:color w:val="000000"/>
                <w:kern w:val="0"/>
                <w:sz w:val="24"/>
                <w:szCs w:val="20"/>
                <w:highlight w:val="none"/>
              </w:rPr>
            </w:pPr>
          </w:p>
        </w:tc>
        <w:tc>
          <w:tcPr>
            <w:tcW w:w="1843" w:type="dxa"/>
            <w:noWrap w:val="0"/>
            <w:vAlign w:val="center"/>
          </w:tcPr>
          <w:p w14:paraId="62E8C38B">
            <w:pPr>
              <w:widowControl/>
              <w:spacing w:line="240" w:lineRule="auto"/>
              <w:jc w:val="center"/>
              <w:rPr>
                <w:rFonts w:ascii="宋体" w:hAnsi="宋体"/>
                <w:color w:val="000000"/>
                <w:kern w:val="0"/>
                <w:sz w:val="24"/>
                <w:szCs w:val="20"/>
                <w:highlight w:val="none"/>
              </w:rPr>
            </w:pPr>
          </w:p>
        </w:tc>
        <w:tc>
          <w:tcPr>
            <w:tcW w:w="2977" w:type="dxa"/>
            <w:noWrap w:val="0"/>
            <w:vAlign w:val="center"/>
          </w:tcPr>
          <w:p w14:paraId="63FE3383">
            <w:pPr>
              <w:widowControl/>
              <w:spacing w:line="240" w:lineRule="auto"/>
              <w:jc w:val="center"/>
              <w:rPr>
                <w:rFonts w:ascii="宋体" w:hAnsi="宋体"/>
                <w:color w:val="000000"/>
                <w:kern w:val="0"/>
                <w:sz w:val="24"/>
                <w:szCs w:val="20"/>
                <w:highlight w:val="none"/>
              </w:rPr>
            </w:pPr>
          </w:p>
        </w:tc>
      </w:tr>
      <w:tr w14:paraId="0D47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EEF3844">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1F4C49C4">
            <w:pPr>
              <w:widowControl/>
              <w:spacing w:line="240" w:lineRule="auto"/>
              <w:jc w:val="center"/>
              <w:rPr>
                <w:rFonts w:ascii="宋体" w:hAnsi="宋体"/>
                <w:color w:val="000000"/>
                <w:kern w:val="0"/>
                <w:sz w:val="24"/>
                <w:szCs w:val="20"/>
                <w:highlight w:val="none"/>
              </w:rPr>
            </w:pPr>
          </w:p>
        </w:tc>
        <w:tc>
          <w:tcPr>
            <w:tcW w:w="1843" w:type="dxa"/>
            <w:noWrap w:val="0"/>
            <w:vAlign w:val="center"/>
          </w:tcPr>
          <w:p w14:paraId="6900E2D0">
            <w:pPr>
              <w:widowControl/>
              <w:spacing w:line="240" w:lineRule="auto"/>
              <w:jc w:val="center"/>
              <w:rPr>
                <w:rFonts w:ascii="宋体" w:hAnsi="宋体"/>
                <w:color w:val="000000"/>
                <w:kern w:val="0"/>
                <w:sz w:val="24"/>
                <w:szCs w:val="20"/>
                <w:highlight w:val="none"/>
              </w:rPr>
            </w:pPr>
          </w:p>
        </w:tc>
        <w:tc>
          <w:tcPr>
            <w:tcW w:w="2977" w:type="dxa"/>
            <w:noWrap w:val="0"/>
            <w:vAlign w:val="center"/>
          </w:tcPr>
          <w:p w14:paraId="5921C339">
            <w:pPr>
              <w:widowControl/>
              <w:spacing w:line="240" w:lineRule="auto"/>
              <w:jc w:val="center"/>
              <w:rPr>
                <w:rFonts w:ascii="宋体" w:hAnsi="宋体"/>
                <w:color w:val="000000"/>
                <w:kern w:val="0"/>
                <w:sz w:val="24"/>
                <w:szCs w:val="20"/>
                <w:highlight w:val="none"/>
              </w:rPr>
            </w:pPr>
          </w:p>
        </w:tc>
      </w:tr>
      <w:tr w14:paraId="09B9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F07BD21">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0F34E8EE">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BE5BB5D">
            <w:pPr>
              <w:widowControl/>
              <w:spacing w:line="240" w:lineRule="auto"/>
              <w:jc w:val="center"/>
              <w:rPr>
                <w:rFonts w:ascii="宋体" w:hAnsi="宋体"/>
                <w:color w:val="000000"/>
                <w:kern w:val="0"/>
                <w:sz w:val="24"/>
                <w:szCs w:val="20"/>
                <w:highlight w:val="none"/>
              </w:rPr>
            </w:pPr>
          </w:p>
        </w:tc>
        <w:tc>
          <w:tcPr>
            <w:tcW w:w="2977" w:type="dxa"/>
            <w:noWrap w:val="0"/>
            <w:vAlign w:val="center"/>
          </w:tcPr>
          <w:p w14:paraId="1E91D4F4">
            <w:pPr>
              <w:widowControl/>
              <w:spacing w:line="240" w:lineRule="auto"/>
              <w:jc w:val="center"/>
              <w:rPr>
                <w:rFonts w:ascii="宋体" w:hAnsi="宋体"/>
                <w:color w:val="000000"/>
                <w:kern w:val="0"/>
                <w:sz w:val="24"/>
                <w:szCs w:val="20"/>
                <w:highlight w:val="none"/>
              </w:rPr>
            </w:pPr>
          </w:p>
        </w:tc>
      </w:tr>
      <w:tr w14:paraId="1F73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1CE12CD3">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64CFD8AE">
            <w:pPr>
              <w:widowControl/>
              <w:spacing w:line="240" w:lineRule="auto"/>
              <w:jc w:val="center"/>
              <w:rPr>
                <w:rFonts w:ascii="宋体" w:hAnsi="宋体"/>
                <w:color w:val="000000"/>
                <w:kern w:val="0"/>
                <w:sz w:val="24"/>
                <w:szCs w:val="20"/>
                <w:highlight w:val="none"/>
              </w:rPr>
            </w:pPr>
          </w:p>
        </w:tc>
        <w:tc>
          <w:tcPr>
            <w:tcW w:w="1843" w:type="dxa"/>
            <w:noWrap w:val="0"/>
            <w:vAlign w:val="center"/>
          </w:tcPr>
          <w:p w14:paraId="12DB6977">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286D5B5">
            <w:pPr>
              <w:widowControl/>
              <w:spacing w:line="240" w:lineRule="auto"/>
              <w:jc w:val="center"/>
              <w:rPr>
                <w:rFonts w:ascii="宋体" w:hAnsi="宋体"/>
                <w:color w:val="000000"/>
                <w:kern w:val="0"/>
                <w:sz w:val="24"/>
                <w:szCs w:val="20"/>
                <w:highlight w:val="none"/>
              </w:rPr>
            </w:pPr>
          </w:p>
        </w:tc>
      </w:tr>
      <w:tr w14:paraId="4E59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509872B0">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29655545">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27CC153">
            <w:pPr>
              <w:widowControl/>
              <w:spacing w:line="240" w:lineRule="auto"/>
              <w:jc w:val="center"/>
              <w:rPr>
                <w:rFonts w:ascii="宋体" w:hAnsi="宋体"/>
                <w:color w:val="000000"/>
                <w:kern w:val="0"/>
                <w:sz w:val="24"/>
                <w:szCs w:val="20"/>
                <w:highlight w:val="none"/>
              </w:rPr>
            </w:pPr>
          </w:p>
        </w:tc>
        <w:tc>
          <w:tcPr>
            <w:tcW w:w="2977" w:type="dxa"/>
            <w:noWrap w:val="0"/>
            <w:vAlign w:val="center"/>
          </w:tcPr>
          <w:p w14:paraId="3304096A">
            <w:pPr>
              <w:widowControl/>
              <w:spacing w:line="240" w:lineRule="auto"/>
              <w:jc w:val="center"/>
              <w:rPr>
                <w:rFonts w:ascii="宋体" w:hAnsi="宋体"/>
                <w:color w:val="000000"/>
                <w:kern w:val="0"/>
                <w:sz w:val="24"/>
                <w:szCs w:val="20"/>
                <w:highlight w:val="none"/>
              </w:rPr>
            </w:pPr>
          </w:p>
        </w:tc>
      </w:tr>
      <w:tr w14:paraId="5B5A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EBDC453">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70E546AD">
            <w:pPr>
              <w:widowControl/>
              <w:spacing w:line="240" w:lineRule="auto"/>
              <w:jc w:val="center"/>
              <w:rPr>
                <w:rFonts w:ascii="宋体" w:hAnsi="宋体"/>
                <w:color w:val="000000"/>
                <w:kern w:val="0"/>
                <w:sz w:val="24"/>
                <w:szCs w:val="20"/>
                <w:highlight w:val="none"/>
              </w:rPr>
            </w:pPr>
          </w:p>
        </w:tc>
        <w:tc>
          <w:tcPr>
            <w:tcW w:w="1843" w:type="dxa"/>
            <w:noWrap w:val="0"/>
            <w:vAlign w:val="center"/>
          </w:tcPr>
          <w:p w14:paraId="44687961">
            <w:pPr>
              <w:widowControl/>
              <w:spacing w:line="240" w:lineRule="auto"/>
              <w:jc w:val="center"/>
              <w:rPr>
                <w:rFonts w:ascii="宋体" w:hAnsi="宋体"/>
                <w:color w:val="000000"/>
                <w:kern w:val="0"/>
                <w:sz w:val="24"/>
                <w:szCs w:val="20"/>
                <w:highlight w:val="none"/>
              </w:rPr>
            </w:pPr>
          </w:p>
        </w:tc>
        <w:tc>
          <w:tcPr>
            <w:tcW w:w="2977" w:type="dxa"/>
            <w:noWrap w:val="0"/>
            <w:vAlign w:val="center"/>
          </w:tcPr>
          <w:p w14:paraId="4840077C">
            <w:pPr>
              <w:widowControl/>
              <w:spacing w:line="240" w:lineRule="auto"/>
              <w:jc w:val="center"/>
              <w:rPr>
                <w:rFonts w:ascii="宋体" w:hAnsi="宋体"/>
                <w:color w:val="000000"/>
                <w:kern w:val="0"/>
                <w:sz w:val="24"/>
                <w:szCs w:val="20"/>
                <w:highlight w:val="none"/>
              </w:rPr>
            </w:pPr>
          </w:p>
        </w:tc>
      </w:tr>
      <w:tr w14:paraId="6847C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noWrap w:val="0"/>
            <w:vAlign w:val="center"/>
          </w:tcPr>
          <w:p w14:paraId="72E1E21B">
            <w:pPr>
              <w:widowControl/>
              <w:spacing w:line="240" w:lineRule="auto"/>
              <w:jc w:val="center"/>
              <w:rPr>
                <w:rFonts w:ascii="宋体" w:hAnsi="宋体"/>
                <w:color w:val="000000"/>
                <w:kern w:val="0"/>
                <w:sz w:val="24"/>
                <w:szCs w:val="20"/>
                <w:highlight w:val="none"/>
              </w:rPr>
            </w:pPr>
          </w:p>
        </w:tc>
        <w:tc>
          <w:tcPr>
            <w:tcW w:w="3444" w:type="dxa"/>
            <w:gridSpan w:val="3"/>
            <w:noWrap w:val="0"/>
            <w:vAlign w:val="center"/>
          </w:tcPr>
          <w:p w14:paraId="0BE0D6ED">
            <w:pPr>
              <w:widowControl/>
              <w:spacing w:line="240" w:lineRule="auto"/>
              <w:jc w:val="center"/>
              <w:rPr>
                <w:rFonts w:ascii="宋体" w:hAnsi="宋体"/>
                <w:color w:val="000000"/>
                <w:kern w:val="0"/>
                <w:sz w:val="24"/>
                <w:szCs w:val="20"/>
                <w:highlight w:val="none"/>
              </w:rPr>
            </w:pPr>
          </w:p>
        </w:tc>
        <w:tc>
          <w:tcPr>
            <w:tcW w:w="1843" w:type="dxa"/>
            <w:noWrap w:val="0"/>
            <w:vAlign w:val="center"/>
          </w:tcPr>
          <w:p w14:paraId="532CA882">
            <w:pPr>
              <w:widowControl/>
              <w:spacing w:line="240" w:lineRule="auto"/>
              <w:jc w:val="center"/>
              <w:rPr>
                <w:rFonts w:ascii="宋体" w:hAnsi="宋体"/>
                <w:color w:val="000000"/>
                <w:kern w:val="0"/>
                <w:sz w:val="24"/>
                <w:szCs w:val="20"/>
                <w:highlight w:val="none"/>
              </w:rPr>
            </w:pPr>
          </w:p>
        </w:tc>
        <w:tc>
          <w:tcPr>
            <w:tcW w:w="2977" w:type="dxa"/>
            <w:noWrap w:val="0"/>
            <w:vAlign w:val="center"/>
          </w:tcPr>
          <w:p w14:paraId="218E69EF">
            <w:pPr>
              <w:widowControl/>
              <w:spacing w:line="240" w:lineRule="auto"/>
              <w:jc w:val="center"/>
              <w:rPr>
                <w:rFonts w:ascii="宋体" w:hAnsi="宋体"/>
                <w:color w:val="000000"/>
                <w:kern w:val="0"/>
                <w:sz w:val="24"/>
                <w:szCs w:val="20"/>
                <w:highlight w:val="none"/>
              </w:rPr>
            </w:pPr>
          </w:p>
        </w:tc>
      </w:tr>
    </w:tbl>
    <w:p w14:paraId="7BBBDAB6">
      <w:pPr>
        <w:widowControl/>
        <w:spacing w:line="240" w:lineRule="auto"/>
        <w:jc w:val="left"/>
        <w:rPr>
          <w:rFonts w:ascii="Times New Roman" w:hAnsi="Times New Roman"/>
          <w:color w:val="000000"/>
          <w:kern w:val="0"/>
          <w:sz w:val="20"/>
          <w:szCs w:val="20"/>
          <w:highlight w:val="none"/>
        </w:rPr>
      </w:pPr>
    </w:p>
    <w:p w14:paraId="37840237">
      <w:pPr>
        <w:widowControl/>
        <w:spacing w:line="240" w:lineRule="auto"/>
        <w:jc w:val="left"/>
        <w:rPr>
          <w:rFonts w:hint="eastAsia" w:ascii="Times New Roman" w:hAnsi="Times New Roman"/>
          <w:color w:val="000000"/>
          <w:kern w:val="0"/>
          <w:sz w:val="20"/>
          <w:szCs w:val="20"/>
          <w:highlight w:val="none"/>
        </w:rPr>
      </w:pPr>
    </w:p>
    <w:p w14:paraId="33097FDD">
      <w:pPr>
        <w:widowControl/>
        <w:spacing w:line="240" w:lineRule="auto"/>
        <w:jc w:val="left"/>
        <w:rPr>
          <w:rFonts w:ascii="Times New Roman" w:hAnsi="Times New Roman"/>
          <w:color w:val="000000"/>
          <w:kern w:val="0"/>
          <w:sz w:val="20"/>
          <w:szCs w:val="20"/>
          <w:highlight w:val="none"/>
        </w:rPr>
      </w:pPr>
    </w:p>
    <w:p w14:paraId="448DE2B1">
      <w:pPr>
        <w:widowControl/>
        <w:spacing w:line="240" w:lineRule="auto"/>
        <w:jc w:val="left"/>
        <w:rPr>
          <w:rFonts w:hint="eastAsia" w:ascii="Times New Roman" w:hAnsi="Times New Roman"/>
          <w:color w:val="000000"/>
          <w:kern w:val="0"/>
          <w:sz w:val="20"/>
          <w:szCs w:val="20"/>
          <w:highlight w:val="none"/>
        </w:rPr>
      </w:pPr>
    </w:p>
    <w:p w14:paraId="30BBBB23">
      <w:pPr>
        <w:widowControl/>
        <w:spacing w:line="240" w:lineRule="auto"/>
        <w:jc w:val="left"/>
        <w:rPr>
          <w:rFonts w:hint="eastAsia" w:ascii="Times New Roman" w:hAnsi="Times New Roman"/>
          <w:color w:val="000000"/>
          <w:kern w:val="0"/>
          <w:sz w:val="20"/>
          <w:szCs w:val="20"/>
          <w:highlight w:val="none"/>
        </w:rPr>
      </w:pPr>
    </w:p>
    <w:p w14:paraId="07724D3B">
      <w:pPr>
        <w:keepNext/>
        <w:keepLines/>
        <w:spacing w:before="260" w:after="260" w:line="415" w:lineRule="auto"/>
        <w:jc w:val="center"/>
        <w:outlineLvl w:val="1"/>
        <w:rPr>
          <w:rFonts w:hint="default" w:ascii="宋体" w:hAnsi="宋体" w:eastAsia="宋体"/>
          <w:b/>
          <w:bCs/>
          <w:color w:val="000000"/>
          <w:sz w:val="24"/>
          <w:szCs w:val="32"/>
          <w:highlight w:val="none"/>
          <w:lang w:val="en-US" w:eastAsia="zh-CN"/>
        </w:rPr>
      </w:pPr>
      <w:r>
        <w:rPr>
          <w:rFonts w:hint="eastAsia" w:ascii="宋体" w:hAnsi="宋体"/>
          <w:b/>
          <w:color w:val="000000"/>
          <w:sz w:val="30"/>
          <w:szCs w:val="30"/>
          <w:highlight w:val="none"/>
        </w:rPr>
        <w:br w:type="page"/>
      </w:r>
      <w:r>
        <w:rPr>
          <w:rFonts w:hint="eastAsia" w:ascii="宋体" w:hAnsi="宋体"/>
          <w:b/>
          <w:color w:val="000000"/>
          <w:sz w:val="30"/>
          <w:szCs w:val="30"/>
          <w:highlight w:val="none"/>
          <w:lang w:val="en-US" w:eastAsia="zh-CN"/>
        </w:rPr>
        <w:t>八</w:t>
      </w:r>
      <w:r>
        <w:rPr>
          <w:rFonts w:hint="eastAsia" w:ascii="宋体" w:hAnsi="宋体"/>
          <w:b/>
          <w:color w:val="000000"/>
          <w:sz w:val="30"/>
          <w:szCs w:val="30"/>
          <w:highlight w:val="none"/>
        </w:rPr>
        <w:t>、</w:t>
      </w:r>
      <w:r>
        <w:rPr>
          <w:rFonts w:hint="eastAsia" w:ascii="宋体" w:hAnsi="宋体"/>
          <w:b/>
          <w:color w:val="000000"/>
          <w:sz w:val="30"/>
          <w:szCs w:val="30"/>
          <w:highlight w:val="none"/>
          <w:lang w:val="en-US" w:eastAsia="zh-CN"/>
        </w:rPr>
        <w:t>资格审查资料</w:t>
      </w:r>
    </w:p>
    <w:p w14:paraId="0D58E40C">
      <w:pPr>
        <w:pStyle w:val="4"/>
        <w:widowControl/>
        <w:spacing w:line="412" w:lineRule="auto"/>
        <w:jc w:val="center"/>
        <w:rPr>
          <w:rFonts w:hint="eastAsia" w:ascii="Times New Roman" w:hAnsi="Times New Roman" w:eastAsia="宋体" w:cs="宋体"/>
          <w:b/>
          <w:bCs w:val="0"/>
          <w:color w:val="auto"/>
          <w:highlight w:val="none"/>
        </w:rPr>
      </w:pPr>
      <w:r>
        <w:rPr>
          <w:rFonts w:hint="eastAsia" w:ascii="Times New Roman" w:hAnsi="Times New Roman" w:eastAsia="宋体" w:cs="宋体"/>
          <w:b/>
          <w:bCs w:val="0"/>
          <w:color w:val="auto"/>
          <w:highlight w:val="none"/>
          <w:lang w:eastAsia="zh-CN"/>
        </w:rPr>
        <w:t>（</w:t>
      </w:r>
      <w:r>
        <w:rPr>
          <w:rFonts w:hint="eastAsia" w:ascii="Times New Roman" w:hAnsi="Times New Roman" w:eastAsia="宋体" w:cs="宋体"/>
          <w:b/>
          <w:bCs w:val="0"/>
          <w:color w:val="auto"/>
          <w:highlight w:val="none"/>
          <w:lang w:val="en-US" w:eastAsia="zh-CN"/>
        </w:rPr>
        <w:t>一</w:t>
      </w:r>
      <w:r>
        <w:rPr>
          <w:rFonts w:hint="eastAsia" w:ascii="Times New Roman" w:hAnsi="Times New Roman" w:eastAsia="宋体" w:cs="宋体"/>
          <w:b/>
          <w:bCs w:val="0"/>
          <w:color w:val="auto"/>
          <w:highlight w:val="none"/>
          <w:lang w:eastAsia="zh-CN"/>
        </w:rPr>
        <w:t>）</w:t>
      </w:r>
      <w:r>
        <w:rPr>
          <w:rFonts w:hint="eastAsia" w:cs="宋体"/>
          <w:b/>
          <w:bCs w:val="0"/>
          <w:color w:val="auto"/>
          <w:highlight w:val="none"/>
          <w:lang w:eastAsia="zh-CN"/>
        </w:rPr>
        <w:t>响应人</w:t>
      </w:r>
      <w:r>
        <w:rPr>
          <w:rFonts w:hint="eastAsia" w:ascii="Times New Roman" w:hAnsi="Times New Roman" w:eastAsia="宋体" w:cs="宋体"/>
          <w:b/>
          <w:bCs w:val="0"/>
          <w:color w:val="auto"/>
          <w:highlight w:val="none"/>
        </w:rPr>
        <w:t>基本情况表</w:t>
      </w:r>
    </w:p>
    <w:tbl>
      <w:tblPr>
        <w:tblStyle w:val="13"/>
        <w:tblW w:w="9361"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629"/>
        <w:gridCol w:w="1014"/>
        <w:gridCol w:w="1075"/>
        <w:gridCol w:w="1422"/>
        <w:gridCol w:w="352"/>
        <w:gridCol w:w="1217"/>
        <w:gridCol w:w="560"/>
        <w:gridCol w:w="971"/>
        <w:gridCol w:w="1121"/>
      </w:tblGrid>
      <w:tr w14:paraId="01CA37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464E7BA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响应</w:t>
            </w:r>
            <w:r>
              <w:rPr>
                <w:rFonts w:hint="eastAsia" w:ascii="宋体" w:hAnsi="宋体" w:cs="宋体"/>
                <w:color w:val="auto"/>
                <w:kern w:val="0"/>
                <w:sz w:val="24"/>
                <w:highlight w:val="none"/>
              </w:rPr>
              <w:t>人名称</w:t>
            </w:r>
          </w:p>
        </w:tc>
        <w:tc>
          <w:tcPr>
            <w:tcW w:w="7732" w:type="dxa"/>
            <w:gridSpan w:val="8"/>
            <w:noWrap w:val="0"/>
            <w:vAlign w:val="center"/>
          </w:tcPr>
          <w:p w14:paraId="7A73BE54">
            <w:pPr>
              <w:autoSpaceDE w:val="0"/>
              <w:autoSpaceDN w:val="0"/>
              <w:adjustRightInd w:val="0"/>
              <w:jc w:val="center"/>
              <w:rPr>
                <w:rFonts w:ascii="宋体" w:hAnsi="宋体" w:cs="宋体"/>
                <w:color w:val="auto"/>
                <w:kern w:val="0"/>
                <w:sz w:val="24"/>
                <w:highlight w:val="none"/>
              </w:rPr>
            </w:pPr>
          </w:p>
        </w:tc>
      </w:tr>
      <w:tr w14:paraId="706BB1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A0641C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注册地址</w:t>
            </w:r>
          </w:p>
        </w:tc>
        <w:tc>
          <w:tcPr>
            <w:tcW w:w="3863" w:type="dxa"/>
            <w:gridSpan w:val="4"/>
            <w:noWrap w:val="0"/>
            <w:vAlign w:val="center"/>
          </w:tcPr>
          <w:p w14:paraId="5BC47D03">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1CDF3DE3">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邮政编码</w:t>
            </w:r>
          </w:p>
        </w:tc>
        <w:tc>
          <w:tcPr>
            <w:tcW w:w="2652" w:type="dxa"/>
            <w:gridSpan w:val="3"/>
            <w:noWrap w:val="0"/>
            <w:vAlign w:val="center"/>
          </w:tcPr>
          <w:p w14:paraId="779CA408">
            <w:pPr>
              <w:autoSpaceDE w:val="0"/>
              <w:autoSpaceDN w:val="0"/>
              <w:adjustRightInd w:val="0"/>
              <w:jc w:val="center"/>
              <w:rPr>
                <w:rFonts w:ascii="宋体" w:hAnsi="宋体" w:cs="宋体"/>
                <w:color w:val="auto"/>
                <w:kern w:val="0"/>
                <w:sz w:val="24"/>
                <w:highlight w:val="none"/>
              </w:rPr>
            </w:pPr>
          </w:p>
        </w:tc>
      </w:tr>
      <w:tr w14:paraId="71B255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vMerge w:val="restart"/>
            <w:noWrap w:val="0"/>
            <w:vAlign w:val="center"/>
          </w:tcPr>
          <w:p w14:paraId="054B644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联系方式</w:t>
            </w:r>
          </w:p>
        </w:tc>
        <w:tc>
          <w:tcPr>
            <w:tcW w:w="1014" w:type="dxa"/>
            <w:noWrap w:val="0"/>
            <w:vAlign w:val="center"/>
          </w:tcPr>
          <w:p w14:paraId="30C87431">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联系人</w:t>
            </w:r>
          </w:p>
        </w:tc>
        <w:tc>
          <w:tcPr>
            <w:tcW w:w="2849" w:type="dxa"/>
            <w:gridSpan w:val="3"/>
            <w:noWrap w:val="0"/>
            <w:vAlign w:val="center"/>
          </w:tcPr>
          <w:p w14:paraId="3737E718">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3BB61C3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 话</w:t>
            </w:r>
          </w:p>
        </w:tc>
        <w:tc>
          <w:tcPr>
            <w:tcW w:w="2652" w:type="dxa"/>
            <w:gridSpan w:val="3"/>
            <w:noWrap w:val="0"/>
            <w:vAlign w:val="center"/>
          </w:tcPr>
          <w:p w14:paraId="121333FE">
            <w:pPr>
              <w:autoSpaceDE w:val="0"/>
              <w:autoSpaceDN w:val="0"/>
              <w:adjustRightInd w:val="0"/>
              <w:jc w:val="center"/>
              <w:rPr>
                <w:rFonts w:ascii="宋体" w:hAnsi="宋体" w:cs="宋体"/>
                <w:color w:val="auto"/>
                <w:kern w:val="0"/>
                <w:sz w:val="24"/>
                <w:highlight w:val="none"/>
              </w:rPr>
            </w:pPr>
          </w:p>
        </w:tc>
      </w:tr>
      <w:tr w14:paraId="7BFCFED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vMerge w:val="continue"/>
            <w:noWrap w:val="0"/>
            <w:vAlign w:val="center"/>
          </w:tcPr>
          <w:p w14:paraId="467ADEDD">
            <w:pPr>
              <w:autoSpaceDE w:val="0"/>
              <w:autoSpaceDN w:val="0"/>
              <w:adjustRightInd w:val="0"/>
              <w:jc w:val="center"/>
              <w:rPr>
                <w:rFonts w:ascii="宋体" w:hAnsi="宋体" w:cs="宋体"/>
                <w:color w:val="auto"/>
                <w:kern w:val="0"/>
                <w:sz w:val="24"/>
                <w:highlight w:val="none"/>
              </w:rPr>
            </w:pPr>
          </w:p>
        </w:tc>
        <w:tc>
          <w:tcPr>
            <w:tcW w:w="1014" w:type="dxa"/>
            <w:noWrap w:val="0"/>
            <w:vAlign w:val="center"/>
          </w:tcPr>
          <w:p w14:paraId="29255D28">
            <w:pPr>
              <w:tabs>
                <w:tab w:val="left" w:pos="540"/>
              </w:tabs>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传 真</w:t>
            </w:r>
          </w:p>
        </w:tc>
        <w:tc>
          <w:tcPr>
            <w:tcW w:w="2849" w:type="dxa"/>
            <w:gridSpan w:val="3"/>
            <w:noWrap w:val="0"/>
            <w:vAlign w:val="center"/>
          </w:tcPr>
          <w:p w14:paraId="3569508E">
            <w:pPr>
              <w:autoSpaceDE w:val="0"/>
              <w:autoSpaceDN w:val="0"/>
              <w:adjustRightInd w:val="0"/>
              <w:jc w:val="center"/>
              <w:rPr>
                <w:rFonts w:ascii="宋体" w:hAnsi="宋体" w:cs="宋体"/>
                <w:color w:val="auto"/>
                <w:kern w:val="0"/>
                <w:sz w:val="24"/>
                <w:highlight w:val="none"/>
              </w:rPr>
            </w:pPr>
          </w:p>
        </w:tc>
        <w:tc>
          <w:tcPr>
            <w:tcW w:w="1217" w:type="dxa"/>
            <w:noWrap w:val="0"/>
            <w:vAlign w:val="center"/>
          </w:tcPr>
          <w:p w14:paraId="7857D8A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电子邮件</w:t>
            </w:r>
          </w:p>
        </w:tc>
        <w:tc>
          <w:tcPr>
            <w:tcW w:w="2652" w:type="dxa"/>
            <w:gridSpan w:val="3"/>
            <w:noWrap w:val="0"/>
            <w:vAlign w:val="center"/>
          </w:tcPr>
          <w:p w14:paraId="12BFDA65">
            <w:pPr>
              <w:autoSpaceDE w:val="0"/>
              <w:autoSpaceDN w:val="0"/>
              <w:adjustRightInd w:val="0"/>
              <w:jc w:val="center"/>
              <w:rPr>
                <w:rFonts w:ascii="宋体" w:hAnsi="宋体" w:cs="宋体"/>
                <w:color w:val="auto"/>
                <w:kern w:val="0"/>
                <w:sz w:val="24"/>
                <w:highlight w:val="none"/>
              </w:rPr>
            </w:pPr>
          </w:p>
        </w:tc>
      </w:tr>
      <w:tr w14:paraId="0D99D11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0FB305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法定代表人</w:t>
            </w:r>
          </w:p>
        </w:tc>
        <w:tc>
          <w:tcPr>
            <w:tcW w:w="1014" w:type="dxa"/>
            <w:noWrap w:val="0"/>
            <w:vAlign w:val="center"/>
          </w:tcPr>
          <w:p w14:paraId="570CC482">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姓名</w:t>
            </w:r>
          </w:p>
        </w:tc>
        <w:tc>
          <w:tcPr>
            <w:tcW w:w="1075" w:type="dxa"/>
            <w:noWrap w:val="0"/>
            <w:vAlign w:val="center"/>
          </w:tcPr>
          <w:p w14:paraId="2A81314E">
            <w:pPr>
              <w:autoSpaceDE w:val="0"/>
              <w:autoSpaceDN w:val="0"/>
              <w:adjustRightInd w:val="0"/>
              <w:jc w:val="center"/>
              <w:rPr>
                <w:rFonts w:ascii="宋体" w:hAnsi="宋体" w:cs="宋体"/>
                <w:color w:val="auto"/>
                <w:kern w:val="0"/>
                <w:sz w:val="24"/>
                <w:highlight w:val="none"/>
              </w:rPr>
            </w:pPr>
          </w:p>
        </w:tc>
        <w:tc>
          <w:tcPr>
            <w:tcW w:w="1422" w:type="dxa"/>
            <w:noWrap w:val="0"/>
            <w:vAlign w:val="center"/>
          </w:tcPr>
          <w:p w14:paraId="3A8798B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技术职称</w:t>
            </w:r>
          </w:p>
        </w:tc>
        <w:tc>
          <w:tcPr>
            <w:tcW w:w="2129" w:type="dxa"/>
            <w:gridSpan w:val="3"/>
            <w:noWrap w:val="0"/>
            <w:vAlign w:val="center"/>
          </w:tcPr>
          <w:p w14:paraId="3B2D5A7B">
            <w:pPr>
              <w:autoSpaceDE w:val="0"/>
              <w:autoSpaceDN w:val="0"/>
              <w:adjustRightInd w:val="0"/>
              <w:jc w:val="center"/>
              <w:rPr>
                <w:rFonts w:ascii="宋体" w:hAnsi="宋体" w:cs="宋体"/>
                <w:color w:val="auto"/>
                <w:kern w:val="0"/>
                <w:sz w:val="24"/>
                <w:highlight w:val="none"/>
              </w:rPr>
            </w:pPr>
          </w:p>
        </w:tc>
        <w:tc>
          <w:tcPr>
            <w:tcW w:w="971" w:type="dxa"/>
            <w:noWrap w:val="0"/>
            <w:vAlign w:val="center"/>
          </w:tcPr>
          <w:p w14:paraId="623556B0">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电话</w:t>
            </w:r>
          </w:p>
        </w:tc>
        <w:tc>
          <w:tcPr>
            <w:tcW w:w="1121" w:type="dxa"/>
            <w:noWrap w:val="0"/>
            <w:vAlign w:val="center"/>
          </w:tcPr>
          <w:p w14:paraId="7C2BB15D">
            <w:pPr>
              <w:autoSpaceDE w:val="0"/>
              <w:autoSpaceDN w:val="0"/>
              <w:adjustRightInd w:val="0"/>
              <w:jc w:val="center"/>
              <w:rPr>
                <w:rFonts w:ascii="宋体" w:hAnsi="宋体" w:cs="宋体"/>
                <w:color w:val="auto"/>
                <w:kern w:val="0"/>
                <w:sz w:val="24"/>
                <w:highlight w:val="none"/>
              </w:rPr>
            </w:pPr>
          </w:p>
        </w:tc>
      </w:tr>
      <w:tr w14:paraId="533FCAB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581D495D">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技术负责人</w:t>
            </w:r>
          </w:p>
        </w:tc>
        <w:tc>
          <w:tcPr>
            <w:tcW w:w="1014" w:type="dxa"/>
            <w:noWrap w:val="0"/>
            <w:vAlign w:val="center"/>
          </w:tcPr>
          <w:p w14:paraId="2B6C0E1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姓名</w:t>
            </w:r>
          </w:p>
        </w:tc>
        <w:tc>
          <w:tcPr>
            <w:tcW w:w="1075" w:type="dxa"/>
            <w:noWrap w:val="0"/>
            <w:vAlign w:val="center"/>
          </w:tcPr>
          <w:p w14:paraId="762B9AD4">
            <w:pPr>
              <w:autoSpaceDE w:val="0"/>
              <w:autoSpaceDN w:val="0"/>
              <w:adjustRightInd w:val="0"/>
              <w:jc w:val="center"/>
              <w:rPr>
                <w:rFonts w:ascii="宋体" w:hAnsi="宋体" w:cs="宋体"/>
                <w:color w:val="auto"/>
                <w:kern w:val="0"/>
                <w:sz w:val="24"/>
                <w:highlight w:val="none"/>
              </w:rPr>
            </w:pPr>
          </w:p>
        </w:tc>
        <w:tc>
          <w:tcPr>
            <w:tcW w:w="1422" w:type="dxa"/>
            <w:noWrap w:val="0"/>
            <w:vAlign w:val="center"/>
          </w:tcPr>
          <w:p w14:paraId="4F3CF076">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技术职称</w:t>
            </w:r>
          </w:p>
        </w:tc>
        <w:tc>
          <w:tcPr>
            <w:tcW w:w="2129" w:type="dxa"/>
            <w:gridSpan w:val="3"/>
            <w:noWrap w:val="0"/>
            <w:vAlign w:val="center"/>
          </w:tcPr>
          <w:p w14:paraId="71F40CE0">
            <w:pPr>
              <w:autoSpaceDE w:val="0"/>
              <w:autoSpaceDN w:val="0"/>
              <w:adjustRightInd w:val="0"/>
              <w:jc w:val="center"/>
              <w:rPr>
                <w:rFonts w:ascii="宋体" w:hAnsi="宋体" w:cs="宋体"/>
                <w:color w:val="auto"/>
                <w:kern w:val="0"/>
                <w:sz w:val="24"/>
                <w:highlight w:val="none"/>
              </w:rPr>
            </w:pPr>
          </w:p>
        </w:tc>
        <w:tc>
          <w:tcPr>
            <w:tcW w:w="971" w:type="dxa"/>
            <w:noWrap w:val="0"/>
            <w:vAlign w:val="center"/>
          </w:tcPr>
          <w:p w14:paraId="5CAC3A35">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电话</w:t>
            </w:r>
          </w:p>
        </w:tc>
        <w:tc>
          <w:tcPr>
            <w:tcW w:w="1121" w:type="dxa"/>
            <w:noWrap w:val="0"/>
            <w:vAlign w:val="center"/>
          </w:tcPr>
          <w:p w14:paraId="0A511C41">
            <w:pPr>
              <w:autoSpaceDE w:val="0"/>
              <w:autoSpaceDN w:val="0"/>
              <w:adjustRightInd w:val="0"/>
              <w:jc w:val="center"/>
              <w:rPr>
                <w:rFonts w:ascii="宋体" w:hAnsi="宋体" w:cs="宋体"/>
                <w:color w:val="auto"/>
                <w:kern w:val="0"/>
                <w:sz w:val="24"/>
                <w:highlight w:val="none"/>
              </w:rPr>
            </w:pPr>
          </w:p>
        </w:tc>
      </w:tr>
      <w:tr w14:paraId="0C3D9C6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1FF3C833">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成立时间</w:t>
            </w:r>
          </w:p>
        </w:tc>
        <w:tc>
          <w:tcPr>
            <w:tcW w:w="2089" w:type="dxa"/>
            <w:gridSpan w:val="2"/>
            <w:noWrap w:val="0"/>
            <w:vAlign w:val="center"/>
          </w:tcPr>
          <w:p w14:paraId="222B08ED">
            <w:pPr>
              <w:autoSpaceDE w:val="0"/>
              <w:autoSpaceDN w:val="0"/>
              <w:adjustRightInd w:val="0"/>
              <w:jc w:val="center"/>
              <w:rPr>
                <w:rFonts w:ascii="宋体" w:hAnsi="宋体" w:cs="宋体"/>
                <w:color w:val="auto"/>
                <w:kern w:val="0"/>
                <w:sz w:val="24"/>
                <w:highlight w:val="none"/>
              </w:rPr>
            </w:pPr>
          </w:p>
        </w:tc>
        <w:tc>
          <w:tcPr>
            <w:tcW w:w="5643" w:type="dxa"/>
            <w:gridSpan w:val="6"/>
            <w:noWrap w:val="0"/>
            <w:vAlign w:val="center"/>
          </w:tcPr>
          <w:p w14:paraId="19283EDF">
            <w:pPr>
              <w:autoSpaceDE w:val="0"/>
              <w:autoSpaceDN w:val="0"/>
              <w:adjustRightInd w:val="0"/>
              <w:ind w:left="105" w:leftChars="50"/>
              <w:jc w:val="center"/>
              <w:rPr>
                <w:rFonts w:ascii="宋体" w:hAnsi="宋体" w:cs="宋体"/>
                <w:color w:val="auto"/>
                <w:kern w:val="0"/>
                <w:sz w:val="24"/>
                <w:highlight w:val="none"/>
                <w:u w:val="single"/>
              </w:rPr>
            </w:pPr>
            <w:r>
              <w:rPr>
                <w:rFonts w:hint="eastAsia" w:ascii="宋体" w:hAnsi="宋体" w:cs="宋体"/>
                <w:color w:val="auto"/>
                <w:kern w:val="0"/>
                <w:sz w:val="24"/>
                <w:highlight w:val="none"/>
              </w:rPr>
              <w:t>员工总人数：</w:t>
            </w:r>
          </w:p>
        </w:tc>
      </w:tr>
      <w:tr w14:paraId="53AA1AC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68FD833F">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企业资质等级</w:t>
            </w:r>
          </w:p>
        </w:tc>
        <w:tc>
          <w:tcPr>
            <w:tcW w:w="2089" w:type="dxa"/>
            <w:gridSpan w:val="2"/>
            <w:noWrap w:val="0"/>
            <w:vAlign w:val="center"/>
          </w:tcPr>
          <w:p w14:paraId="45EFDEC1">
            <w:pPr>
              <w:autoSpaceDE w:val="0"/>
              <w:autoSpaceDN w:val="0"/>
              <w:adjustRightInd w:val="0"/>
              <w:jc w:val="center"/>
              <w:rPr>
                <w:rFonts w:ascii="宋体" w:hAnsi="宋体" w:cs="宋体"/>
                <w:color w:val="auto"/>
                <w:kern w:val="0"/>
                <w:sz w:val="24"/>
                <w:highlight w:val="none"/>
              </w:rPr>
            </w:pPr>
          </w:p>
        </w:tc>
        <w:tc>
          <w:tcPr>
            <w:tcW w:w="1422" w:type="dxa"/>
            <w:vMerge w:val="restart"/>
            <w:noWrap w:val="0"/>
            <w:vAlign w:val="center"/>
          </w:tcPr>
          <w:p w14:paraId="7B4B2A51">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其中</w:t>
            </w:r>
          </w:p>
        </w:tc>
        <w:tc>
          <w:tcPr>
            <w:tcW w:w="2129" w:type="dxa"/>
            <w:gridSpan w:val="3"/>
            <w:noWrap w:val="0"/>
            <w:vAlign w:val="center"/>
          </w:tcPr>
          <w:p w14:paraId="3D1A24D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项目经理</w:t>
            </w:r>
          </w:p>
        </w:tc>
        <w:tc>
          <w:tcPr>
            <w:tcW w:w="2092" w:type="dxa"/>
            <w:gridSpan w:val="2"/>
            <w:noWrap w:val="0"/>
            <w:vAlign w:val="center"/>
          </w:tcPr>
          <w:p w14:paraId="6A78ED08">
            <w:pPr>
              <w:autoSpaceDE w:val="0"/>
              <w:autoSpaceDN w:val="0"/>
              <w:adjustRightInd w:val="0"/>
              <w:jc w:val="center"/>
              <w:rPr>
                <w:rFonts w:ascii="宋体" w:hAnsi="宋体" w:cs="宋体"/>
                <w:color w:val="auto"/>
                <w:kern w:val="0"/>
                <w:sz w:val="24"/>
                <w:highlight w:val="none"/>
              </w:rPr>
            </w:pPr>
          </w:p>
        </w:tc>
      </w:tr>
      <w:tr w14:paraId="7D0E6C2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033E4DE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营业执照号</w:t>
            </w:r>
          </w:p>
        </w:tc>
        <w:tc>
          <w:tcPr>
            <w:tcW w:w="2089" w:type="dxa"/>
            <w:gridSpan w:val="2"/>
            <w:noWrap w:val="0"/>
            <w:vAlign w:val="center"/>
          </w:tcPr>
          <w:p w14:paraId="2533E644">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58011C87">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0BEBF7DB">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高级职称人员</w:t>
            </w:r>
          </w:p>
        </w:tc>
        <w:tc>
          <w:tcPr>
            <w:tcW w:w="2092" w:type="dxa"/>
            <w:gridSpan w:val="2"/>
            <w:noWrap w:val="0"/>
            <w:vAlign w:val="center"/>
          </w:tcPr>
          <w:p w14:paraId="441F0197">
            <w:pPr>
              <w:autoSpaceDE w:val="0"/>
              <w:autoSpaceDN w:val="0"/>
              <w:adjustRightInd w:val="0"/>
              <w:jc w:val="center"/>
              <w:rPr>
                <w:rFonts w:ascii="宋体" w:hAnsi="宋体" w:cs="宋体"/>
                <w:color w:val="auto"/>
                <w:kern w:val="0"/>
                <w:sz w:val="24"/>
                <w:highlight w:val="none"/>
              </w:rPr>
            </w:pPr>
          </w:p>
        </w:tc>
      </w:tr>
      <w:tr w14:paraId="4F59CB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7ED84A7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注册资金</w:t>
            </w:r>
          </w:p>
        </w:tc>
        <w:tc>
          <w:tcPr>
            <w:tcW w:w="2089" w:type="dxa"/>
            <w:gridSpan w:val="2"/>
            <w:noWrap w:val="0"/>
            <w:vAlign w:val="center"/>
          </w:tcPr>
          <w:p w14:paraId="500BB9B4">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0629CDF1">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4FB82E5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中级职称人员</w:t>
            </w:r>
          </w:p>
        </w:tc>
        <w:tc>
          <w:tcPr>
            <w:tcW w:w="2092" w:type="dxa"/>
            <w:gridSpan w:val="2"/>
            <w:noWrap w:val="0"/>
            <w:vAlign w:val="center"/>
          </w:tcPr>
          <w:p w14:paraId="341B3455">
            <w:pPr>
              <w:autoSpaceDE w:val="0"/>
              <w:autoSpaceDN w:val="0"/>
              <w:adjustRightInd w:val="0"/>
              <w:jc w:val="center"/>
              <w:rPr>
                <w:rFonts w:ascii="宋体" w:hAnsi="宋体" w:cs="宋体"/>
                <w:color w:val="auto"/>
                <w:kern w:val="0"/>
                <w:sz w:val="24"/>
                <w:highlight w:val="none"/>
              </w:rPr>
            </w:pPr>
          </w:p>
        </w:tc>
      </w:tr>
      <w:tr w14:paraId="12E5A5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4DD7EA7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基本账户开户银行</w:t>
            </w:r>
          </w:p>
        </w:tc>
        <w:tc>
          <w:tcPr>
            <w:tcW w:w="2089" w:type="dxa"/>
            <w:gridSpan w:val="2"/>
            <w:noWrap w:val="0"/>
            <w:vAlign w:val="center"/>
          </w:tcPr>
          <w:p w14:paraId="0EA7F345">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503E91C2">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3D8DC157">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初级职称人员</w:t>
            </w:r>
          </w:p>
        </w:tc>
        <w:tc>
          <w:tcPr>
            <w:tcW w:w="2092" w:type="dxa"/>
            <w:gridSpan w:val="2"/>
            <w:noWrap w:val="0"/>
            <w:vAlign w:val="center"/>
          </w:tcPr>
          <w:p w14:paraId="1BF21BA7">
            <w:pPr>
              <w:autoSpaceDE w:val="0"/>
              <w:autoSpaceDN w:val="0"/>
              <w:adjustRightInd w:val="0"/>
              <w:jc w:val="center"/>
              <w:rPr>
                <w:rFonts w:ascii="宋体" w:hAnsi="宋体" w:cs="宋体"/>
                <w:color w:val="auto"/>
                <w:kern w:val="0"/>
                <w:sz w:val="24"/>
                <w:highlight w:val="none"/>
              </w:rPr>
            </w:pPr>
          </w:p>
        </w:tc>
      </w:tr>
      <w:tr w14:paraId="299884B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88" w:hRule="exact"/>
          <w:jc w:val="center"/>
        </w:trPr>
        <w:tc>
          <w:tcPr>
            <w:tcW w:w="1629" w:type="dxa"/>
            <w:noWrap w:val="0"/>
            <w:vAlign w:val="center"/>
          </w:tcPr>
          <w:p w14:paraId="780399E2">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基本账户账号</w:t>
            </w:r>
          </w:p>
        </w:tc>
        <w:tc>
          <w:tcPr>
            <w:tcW w:w="2089" w:type="dxa"/>
            <w:gridSpan w:val="2"/>
            <w:noWrap w:val="0"/>
            <w:vAlign w:val="center"/>
          </w:tcPr>
          <w:p w14:paraId="281C9725">
            <w:pPr>
              <w:autoSpaceDE w:val="0"/>
              <w:autoSpaceDN w:val="0"/>
              <w:adjustRightInd w:val="0"/>
              <w:jc w:val="center"/>
              <w:rPr>
                <w:rFonts w:ascii="宋体" w:hAnsi="宋体" w:cs="宋体"/>
                <w:color w:val="auto"/>
                <w:kern w:val="0"/>
                <w:sz w:val="24"/>
                <w:highlight w:val="none"/>
              </w:rPr>
            </w:pPr>
          </w:p>
        </w:tc>
        <w:tc>
          <w:tcPr>
            <w:tcW w:w="1422" w:type="dxa"/>
            <w:vMerge w:val="continue"/>
            <w:noWrap w:val="0"/>
            <w:vAlign w:val="center"/>
          </w:tcPr>
          <w:p w14:paraId="607D47B4">
            <w:pPr>
              <w:autoSpaceDE w:val="0"/>
              <w:autoSpaceDN w:val="0"/>
              <w:adjustRightInd w:val="0"/>
              <w:jc w:val="center"/>
              <w:rPr>
                <w:rFonts w:ascii="宋体" w:hAnsi="宋体" w:cs="宋体"/>
                <w:color w:val="auto"/>
                <w:kern w:val="0"/>
                <w:sz w:val="24"/>
                <w:highlight w:val="none"/>
              </w:rPr>
            </w:pPr>
          </w:p>
        </w:tc>
        <w:tc>
          <w:tcPr>
            <w:tcW w:w="2129" w:type="dxa"/>
            <w:gridSpan w:val="3"/>
            <w:noWrap w:val="0"/>
            <w:vAlign w:val="center"/>
          </w:tcPr>
          <w:p w14:paraId="32DDA2AD">
            <w:pPr>
              <w:tabs>
                <w:tab w:val="left" w:pos="1240"/>
              </w:tabs>
              <w:autoSpaceDE w:val="0"/>
              <w:autoSpaceDN w:val="0"/>
              <w:adjustRightInd w:val="0"/>
              <w:spacing w:before="98"/>
              <w:jc w:val="center"/>
              <w:rPr>
                <w:rFonts w:ascii="宋体" w:hAnsi="宋体" w:cs="宋体"/>
                <w:color w:val="auto"/>
                <w:kern w:val="0"/>
                <w:sz w:val="24"/>
                <w:highlight w:val="none"/>
              </w:rPr>
            </w:pPr>
            <w:r>
              <w:rPr>
                <w:rFonts w:hint="eastAsia" w:ascii="宋体" w:hAnsi="宋体" w:cs="宋体"/>
                <w:color w:val="auto"/>
                <w:kern w:val="0"/>
                <w:sz w:val="24"/>
                <w:highlight w:val="none"/>
              </w:rPr>
              <w:t>技工</w:t>
            </w:r>
          </w:p>
        </w:tc>
        <w:tc>
          <w:tcPr>
            <w:tcW w:w="2092" w:type="dxa"/>
            <w:gridSpan w:val="2"/>
            <w:noWrap w:val="0"/>
            <w:vAlign w:val="center"/>
          </w:tcPr>
          <w:p w14:paraId="6D301556">
            <w:pPr>
              <w:autoSpaceDE w:val="0"/>
              <w:autoSpaceDN w:val="0"/>
              <w:adjustRightInd w:val="0"/>
              <w:jc w:val="center"/>
              <w:rPr>
                <w:rFonts w:ascii="宋体" w:hAnsi="宋体" w:cs="宋体"/>
                <w:color w:val="auto"/>
                <w:kern w:val="0"/>
                <w:sz w:val="24"/>
                <w:highlight w:val="none"/>
              </w:rPr>
            </w:pPr>
          </w:p>
        </w:tc>
      </w:tr>
      <w:tr w14:paraId="5A5B49D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241" w:hRule="exact"/>
          <w:jc w:val="center"/>
        </w:trPr>
        <w:tc>
          <w:tcPr>
            <w:tcW w:w="1629" w:type="dxa"/>
            <w:noWrap w:val="0"/>
            <w:vAlign w:val="center"/>
          </w:tcPr>
          <w:p w14:paraId="572AC76E">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经营范围</w:t>
            </w:r>
          </w:p>
        </w:tc>
        <w:tc>
          <w:tcPr>
            <w:tcW w:w="7732" w:type="dxa"/>
            <w:gridSpan w:val="8"/>
            <w:noWrap w:val="0"/>
            <w:vAlign w:val="center"/>
          </w:tcPr>
          <w:p w14:paraId="6DE93B01">
            <w:pPr>
              <w:autoSpaceDE w:val="0"/>
              <w:autoSpaceDN w:val="0"/>
              <w:adjustRightInd w:val="0"/>
              <w:jc w:val="center"/>
              <w:rPr>
                <w:rFonts w:ascii="宋体" w:hAnsi="宋体" w:cs="宋体"/>
                <w:color w:val="auto"/>
                <w:kern w:val="0"/>
                <w:sz w:val="24"/>
                <w:highlight w:val="none"/>
              </w:rPr>
            </w:pPr>
          </w:p>
        </w:tc>
      </w:tr>
      <w:tr w14:paraId="546758A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19" w:hRule="exact"/>
          <w:jc w:val="center"/>
        </w:trPr>
        <w:tc>
          <w:tcPr>
            <w:tcW w:w="1629" w:type="dxa"/>
            <w:noWrap w:val="0"/>
            <w:vAlign w:val="center"/>
          </w:tcPr>
          <w:p w14:paraId="4F72E6E4">
            <w:pPr>
              <w:autoSpaceDE w:val="0"/>
              <w:autoSpaceDN w:val="0"/>
              <w:adjustRightInd w:val="0"/>
              <w:jc w:val="center"/>
              <w:rPr>
                <w:rFonts w:ascii="宋体" w:hAnsi="宋体" w:cs="宋体"/>
                <w:color w:val="auto"/>
                <w:kern w:val="0"/>
                <w:sz w:val="24"/>
                <w:highlight w:val="none"/>
              </w:rPr>
            </w:pPr>
            <w:r>
              <w:rPr>
                <w:rFonts w:hint="eastAsia" w:ascii="宋体" w:hAnsi="宋体" w:cs="宋体"/>
                <w:color w:val="auto"/>
                <w:kern w:val="0"/>
                <w:sz w:val="24"/>
                <w:highlight w:val="none"/>
              </w:rPr>
              <w:t>备    注</w:t>
            </w:r>
          </w:p>
        </w:tc>
        <w:tc>
          <w:tcPr>
            <w:tcW w:w="7732" w:type="dxa"/>
            <w:gridSpan w:val="8"/>
            <w:noWrap w:val="0"/>
            <w:vAlign w:val="center"/>
          </w:tcPr>
          <w:p w14:paraId="50A9E85F">
            <w:pPr>
              <w:autoSpaceDE w:val="0"/>
              <w:autoSpaceDN w:val="0"/>
              <w:adjustRightInd w:val="0"/>
              <w:jc w:val="center"/>
              <w:rPr>
                <w:rFonts w:ascii="宋体" w:hAnsi="宋体" w:cs="宋体"/>
                <w:color w:val="auto"/>
                <w:kern w:val="0"/>
                <w:sz w:val="24"/>
                <w:highlight w:val="none"/>
              </w:rPr>
            </w:pPr>
          </w:p>
        </w:tc>
      </w:tr>
    </w:tbl>
    <w:p w14:paraId="17A69FD6">
      <w:pPr>
        <w:widowControl/>
        <w:spacing w:line="440" w:lineRule="exact"/>
        <w:ind w:firstLine="480" w:firstLineChars="200"/>
        <w:jc w:val="left"/>
        <w:rPr>
          <w:rFonts w:hint="eastAsia" w:ascii="宋体" w:hAnsi="宋体" w:eastAsia="宋体"/>
          <w:b/>
          <w:bCs/>
          <w:color w:val="000000"/>
          <w:kern w:val="0"/>
          <w:sz w:val="24"/>
          <w:szCs w:val="28"/>
          <w:highlight w:val="none"/>
          <w:lang w:eastAsia="zh-CN"/>
        </w:rPr>
      </w:pPr>
      <w:r>
        <w:rPr>
          <w:rFonts w:hint="eastAsia" w:ascii="宋体" w:hAnsi="宋体" w:cs="宋体"/>
          <w:color w:val="auto"/>
          <w:kern w:val="0"/>
          <w:sz w:val="24"/>
          <w:highlight w:val="none"/>
        </w:rPr>
        <w:t>注：附投标人营业执照、资质证书等材料的扫描件。</w:t>
      </w:r>
    </w:p>
    <w:p w14:paraId="12066428">
      <w:pPr>
        <w:autoSpaceDE w:val="0"/>
        <w:autoSpaceDN w:val="0"/>
        <w:adjustRightInd w:val="0"/>
        <w:spacing w:line="240" w:lineRule="auto"/>
        <w:jc w:val="left"/>
        <w:rPr>
          <w:rFonts w:hint="eastAsia" w:ascii="宋体" w:hAnsi="宋体"/>
          <w:color w:val="000000"/>
          <w:kern w:val="0"/>
          <w:sz w:val="28"/>
          <w:szCs w:val="28"/>
          <w:highlight w:val="none"/>
        </w:rPr>
      </w:pPr>
      <w:bookmarkStart w:id="1177" w:name="_Toc468276955"/>
    </w:p>
    <w:p w14:paraId="7A9D65DA">
      <w:pPr>
        <w:pStyle w:val="4"/>
        <w:widowControl/>
        <w:numPr>
          <w:ilvl w:val="0"/>
          <w:numId w:val="8"/>
        </w:numPr>
        <w:jc w:val="center"/>
        <w:rPr>
          <w:rFonts w:hint="eastAsia" w:cs="宋体"/>
          <w:color w:val="auto"/>
          <w:highlight w:val="none"/>
        </w:rPr>
      </w:pPr>
      <w:r>
        <w:rPr>
          <w:rFonts w:hint="eastAsia" w:cs="宋体"/>
          <w:color w:val="auto"/>
          <w:highlight w:val="none"/>
        </w:rPr>
        <w:t>近年财务状况</w:t>
      </w:r>
    </w:p>
    <w:p w14:paraId="06531330">
      <w:pPr>
        <w:widowControl/>
        <w:wordWrap w:val="0"/>
        <w:spacing w:line="600" w:lineRule="auto"/>
        <w:jc w:val="left"/>
        <w:rPr>
          <w:rFonts w:hint="eastAsia" w:ascii="宋体" w:hAnsi="宋体" w:eastAsia="宋体" w:cs="宋体"/>
          <w:b/>
          <w:bCs/>
          <w:color w:val="000000"/>
          <w:kern w:val="0"/>
          <w:sz w:val="28"/>
          <w:szCs w:val="28"/>
          <w:highlight w:val="none"/>
        </w:rPr>
      </w:pPr>
      <w:r>
        <w:rPr>
          <w:rFonts w:hint="eastAsia" w:ascii="宋体" w:hAnsi="宋体" w:cs="宋体"/>
          <w:color w:val="auto"/>
          <w:sz w:val="24"/>
          <w:highlight w:val="none"/>
          <w:lang w:val="en-US" w:eastAsia="zh-CN"/>
        </w:rPr>
        <w:t>提供近三年（2023年以来）的经第三方审计机构出具的审计报告。（响应人成立不满三年的提供公司成立以来的资料，响应人成立不满一年的提供最近一月的财务报告(表））；</w:t>
      </w:r>
      <w:r>
        <w:rPr>
          <w:rFonts w:hint="eastAsia" w:ascii="宋体" w:hAnsi="宋体"/>
          <w:b/>
          <w:bCs/>
          <w:color w:val="000000"/>
          <w:kern w:val="0"/>
          <w:sz w:val="28"/>
          <w:szCs w:val="28"/>
          <w:highlight w:val="none"/>
        </w:rPr>
        <w:br w:type="page"/>
      </w:r>
      <w:r>
        <w:rPr>
          <w:rFonts w:hint="eastAsia" w:ascii="宋体" w:hAnsi="宋体"/>
          <w:b/>
          <w:bCs/>
          <w:color w:val="000000"/>
          <w:kern w:val="0"/>
          <w:sz w:val="28"/>
          <w:szCs w:val="28"/>
          <w:highlight w:val="none"/>
          <w:lang w:val="en-US" w:eastAsia="zh-CN"/>
        </w:rPr>
        <w:t xml:space="preserve">                           （三）</w:t>
      </w:r>
      <w:r>
        <w:rPr>
          <w:rFonts w:hint="eastAsia" w:ascii="宋体" w:hAnsi="宋体" w:eastAsia="宋体" w:cs="宋体"/>
          <w:b/>
          <w:bCs/>
          <w:color w:val="000000"/>
          <w:kern w:val="0"/>
          <w:sz w:val="28"/>
          <w:szCs w:val="28"/>
          <w:highlight w:val="none"/>
        </w:rPr>
        <w:t>承诺书</w:t>
      </w:r>
    </w:p>
    <w:p w14:paraId="56E39503">
      <w:pPr>
        <w:widowControl/>
        <w:tabs>
          <w:tab w:val="left" w:pos="2766"/>
        </w:tabs>
        <w:jc w:val="center"/>
        <w:rPr>
          <w:rFonts w:hint="eastAsia" w:ascii="宋体" w:hAnsi="宋体" w:eastAsia="宋体" w:cs="宋体"/>
          <w:b/>
          <w:bCs/>
          <w:color w:val="auto"/>
          <w:kern w:val="2"/>
          <w:sz w:val="32"/>
          <w:szCs w:val="32"/>
          <w:highlight w:val="none"/>
          <w:lang w:val="zh-CN" w:eastAsia="zh-CN" w:bidi="ar-SA"/>
        </w:rPr>
      </w:pPr>
      <w:r>
        <w:rPr>
          <w:rFonts w:hint="eastAsia" w:ascii="宋体" w:hAnsi="宋体" w:eastAsia="宋体" w:cs="宋体"/>
          <w:b/>
          <w:bCs/>
          <w:color w:val="auto"/>
          <w:kern w:val="2"/>
          <w:sz w:val="32"/>
          <w:szCs w:val="32"/>
          <w:highlight w:val="none"/>
          <w:lang w:val="zh-CN" w:eastAsia="zh-CN" w:bidi="ar-SA"/>
        </w:rPr>
        <w:t>近三年，在经营活动中无重大违法记录的书面声明</w:t>
      </w:r>
    </w:p>
    <w:p w14:paraId="72F4C89C">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本人</w:t>
      </w:r>
      <w:r>
        <w:rPr>
          <w:rFonts w:hint="eastAsia" w:ascii="宋体" w:hAnsi="宋体" w:eastAsia="宋体" w:cs="宋体"/>
          <w:sz w:val="24"/>
          <w:szCs w:val="24"/>
          <w:highlight w:val="none"/>
          <w:u w:val="single"/>
        </w:rPr>
        <w:t>（法定代表人）（身份证号码）</w:t>
      </w:r>
      <w:r>
        <w:rPr>
          <w:rFonts w:hint="eastAsia" w:ascii="宋体" w:hAnsi="宋体" w:eastAsia="宋体" w:cs="宋体"/>
          <w:sz w:val="24"/>
          <w:szCs w:val="24"/>
          <w:highlight w:val="none"/>
        </w:rPr>
        <w:t>代表本公司</w:t>
      </w:r>
      <w:r>
        <w:rPr>
          <w:rFonts w:hint="eastAsia" w:ascii="宋体" w:hAnsi="宋体" w:eastAsia="宋体" w:cs="宋体"/>
          <w:sz w:val="24"/>
          <w:szCs w:val="24"/>
          <w:highlight w:val="none"/>
          <w:u w:val="single"/>
        </w:rPr>
        <w:t>（公司名称</w:t>
      </w:r>
      <w:r>
        <w:rPr>
          <w:rFonts w:hint="eastAsia" w:ascii="宋体" w:hAnsi="宋体" w:eastAsia="宋体" w:cs="宋体"/>
          <w:sz w:val="24"/>
          <w:szCs w:val="24"/>
          <w:highlight w:val="none"/>
        </w:rPr>
        <w:t>）在此郑重声明，</w:t>
      </w:r>
      <w:r>
        <w:rPr>
          <w:rFonts w:hint="eastAsia" w:ascii="宋体" w:hAnsi="宋体" w:eastAsia="宋体" w:cs="Times New Roman"/>
          <w:color w:val="000000"/>
          <w:kern w:val="0"/>
          <w:sz w:val="24"/>
          <w:szCs w:val="24"/>
          <w:highlight w:val="none"/>
          <w:lang w:eastAsia="zh-CN"/>
        </w:rPr>
        <w:t>在经营活动中没有重大违法记录，即在经营活动中没有因违法经营受到刑事处罚或者责令停产、停业、吊销许可证或者执照、较大数额罚款等行政处罚</w:t>
      </w:r>
      <w:r>
        <w:rPr>
          <w:rFonts w:hint="eastAsia" w:ascii="宋体" w:hAnsi="宋体" w:eastAsia="宋体" w:cs="宋体"/>
          <w:sz w:val="24"/>
          <w:szCs w:val="24"/>
          <w:highlight w:val="none"/>
        </w:rPr>
        <w:t>。本人愿为此声明的真实性负责，如有欺骗、隐瞒、谎报等行为，本人愿意承担所有由此引起的法律后果，并接受有关部门依据有关法律法规给予的处罚。</w:t>
      </w:r>
    </w:p>
    <w:p w14:paraId="1BCDDEFC">
      <w:pPr>
        <w:widowControl/>
        <w:wordWrap w:val="0"/>
        <w:spacing w:line="360" w:lineRule="auto"/>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特此声明！</w:t>
      </w:r>
    </w:p>
    <w:p w14:paraId="375BBE78">
      <w:pPr>
        <w:widowControl/>
        <w:wordWrap w:val="0"/>
        <w:spacing w:line="360" w:lineRule="auto"/>
        <w:ind w:firstLine="560" w:firstLineChars="200"/>
        <w:jc w:val="left"/>
        <w:rPr>
          <w:rFonts w:hint="eastAsia" w:ascii="宋体" w:hAnsi="宋体" w:eastAsia="宋体" w:cs="宋体"/>
          <w:sz w:val="28"/>
          <w:szCs w:val="28"/>
          <w:highlight w:val="none"/>
        </w:rPr>
      </w:pPr>
    </w:p>
    <w:p w14:paraId="567630CF">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621A2EB6">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E41882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01F72C44">
      <w:pPr>
        <w:pStyle w:val="8"/>
        <w:rPr>
          <w:rFonts w:hint="eastAsia" w:ascii="宋体" w:hAnsi="宋体" w:eastAsia="宋体" w:cs="宋体"/>
          <w:color w:val="auto"/>
          <w:kern w:val="0"/>
          <w:sz w:val="21"/>
          <w:szCs w:val="24"/>
          <w:highlight w:val="none"/>
          <w:lang w:val="en-US" w:eastAsia="zh-CN" w:bidi="ar-SA"/>
        </w:rPr>
      </w:pPr>
    </w:p>
    <w:p w14:paraId="3744EC2F">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3AF987BF">
      <w:pPr>
        <w:rPr>
          <w:rFonts w:hint="eastAsia" w:ascii="宋体" w:hAnsi="宋体"/>
          <w:color w:val="000000"/>
          <w:kern w:val="0"/>
          <w:sz w:val="24"/>
          <w:szCs w:val="20"/>
          <w:highlight w:val="none"/>
        </w:rPr>
      </w:pPr>
      <w:r>
        <w:rPr>
          <w:rFonts w:hint="eastAsia" w:ascii="宋体" w:hAnsi="宋体"/>
          <w:color w:val="000000"/>
          <w:kern w:val="0"/>
          <w:sz w:val="24"/>
          <w:szCs w:val="20"/>
          <w:highlight w:val="none"/>
        </w:rPr>
        <w:br w:type="page"/>
      </w:r>
    </w:p>
    <w:p w14:paraId="2F0D874A">
      <w:pPr>
        <w:widowControl/>
        <w:wordWrap w:val="0"/>
        <w:spacing w:line="480" w:lineRule="auto"/>
        <w:ind w:firstLine="2530" w:firstLineChars="900"/>
        <w:jc w:val="both"/>
        <w:rPr>
          <w:rFonts w:ascii="宋体" w:hAnsi="宋体"/>
          <w:b/>
          <w:bCs/>
          <w:color w:val="000000"/>
          <w:kern w:val="0"/>
          <w:sz w:val="24"/>
          <w:szCs w:val="20"/>
          <w:highlight w:val="none"/>
        </w:rPr>
      </w:pPr>
      <w:r>
        <w:rPr>
          <w:rFonts w:hint="eastAsia" w:ascii="宋体" w:hAnsi="宋体" w:eastAsia="宋体" w:cs="宋体"/>
          <w:b/>
          <w:bCs/>
          <w:color w:val="000000"/>
          <w:kern w:val="0"/>
          <w:sz w:val="28"/>
          <w:szCs w:val="28"/>
          <w:highlight w:val="none"/>
          <w:lang w:val="en-US" w:eastAsia="zh-CN"/>
        </w:rPr>
        <w:t>（四）</w:t>
      </w:r>
      <w:r>
        <w:rPr>
          <w:rFonts w:hint="eastAsia" w:ascii="宋体" w:hAnsi="宋体" w:eastAsia="宋体" w:cs="宋体"/>
          <w:b/>
          <w:bCs/>
          <w:color w:val="000000"/>
          <w:kern w:val="0"/>
          <w:sz w:val="28"/>
          <w:szCs w:val="28"/>
          <w:highlight w:val="none"/>
        </w:rPr>
        <w:t>近年来完成的类似项目情况表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5"/>
        <w:gridCol w:w="6094"/>
      </w:tblGrid>
      <w:tr w14:paraId="41CF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6C5A9060">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项目名称</w:t>
            </w:r>
          </w:p>
        </w:tc>
        <w:tc>
          <w:tcPr>
            <w:tcW w:w="6094" w:type="dxa"/>
            <w:noWrap w:val="0"/>
            <w:vAlign w:val="center"/>
          </w:tcPr>
          <w:p w14:paraId="604B32FC">
            <w:pPr>
              <w:widowControl/>
              <w:spacing w:line="240" w:lineRule="auto"/>
              <w:jc w:val="center"/>
              <w:rPr>
                <w:rFonts w:ascii="宋体" w:hAnsi="宋体"/>
                <w:color w:val="000000"/>
                <w:kern w:val="0"/>
                <w:sz w:val="20"/>
                <w:szCs w:val="21"/>
                <w:highlight w:val="none"/>
              </w:rPr>
            </w:pPr>
          </w:p>
        </w:tc>
      </w:tr>
      <w:tr w14:paraId="6FEEB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250CD6E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项目所在地</w:t>
            </w:r>
          </w:p>
        </w:tc>
        <w:tc>
          <w:tcPr>
            <w:tcW w:w="6094" w:type="dxa"/>
            <w:noWrap w:val="0"/>
            <w:vAlign w:val="center"/>
          </w:tcPr>
          <w:p w14:paraId="14C0CD21">
            <w:pPr>
              <w:widowControl/>
              <w:spacing w:line="240" w:lineRule="auto"/>
              <w:jc w:val="center"/>
              <w:rPr>
                <w:rFonts w:ascii="宋体" w:hAnsi="宋体"/>
                <w:color w:val="000000"/>
                <w:kern w:val="0"/>
                <w:sz w:val="20"/>
                <w:szCs w:val="21"/>
                <w:highlight w:val="none"/>
              </w:rPr>
            </w:pPr>
          </w:p>
        </w:tc>
      </w:tr>
      <w:tr w14:paraId="09F3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598C3CB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发包人名称</w:t>
            </w:r>
          </w:p>
        </w:tc>
        <w:tc>
          <w:tcPr>
            <w:tcW w:w="6094" w:type="dxa"/>
            <w:noWrap w:val="0"/>
            <w:vAlign w:val="center"/>
          </w:tcPr>
          <w:p w14:paraId="70F6040A">
            <w:pPr>
              <w:widowControl/>
              <w:spacing w:line="240" w:lineRule="auto"/>
              <w:jc w:val="center"/>
              <w:rPr>
                <w:rFonts w:ascii="宋体" w:hAnsi="宋体"/>
                <w:color w:val="000000"/>
                <w:kern w:val="0"/>
                <w:sz w:val="20"/>
                <w:szCs w:val="21"/>
                <w:highlight w:val="none"/>
              </w:rPr>
            </w:pPr>
          </w:p>
        </w:tc>
      </w:tr>
      <w:tr w14:paraId="3D3F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12C27FFC">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发包人地址</w:t>
            </w:r>
          </w:p>
        </w:tc>
        <w:tc>
          <w:tcPr>
            <w:tcW w:w="6094" w:type="dxa"/>
            <w:noWrap w:val="0"/>
            <w:vAlign w:val="center"/>
          </w:tcPr>
          <w:p w14:paraId="0990DF1C">
            <w:pPr>
              <w:widowControl/>
              <w:spacing w:line="240" w:lineRule="auto"/>
              <w:jc w:val="center"/>
              <w:rPr>
                <w:rFonts w:ascii="宋体" w:hAnsi="宋体"/>
                <w:color w:val="000000"/>
                <w:kern w:val="0"/>
                <w:sz w:val="20"/>
                <w:szCs w:val="21"/>
                <w:highlight w:val="none"/>
              </w:rPr>
            </w:pPr>
          </w:p>
        </w:tc>
      </w:tr>
      <w:tr w14:paraId="12CD3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0997237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合同价格</w:t>
            </w:r>
          </w:p>
        </w:tc>
        <w:tc>
          <w:tcPr>
            <w:tcW w:w="6094" w:type="dxa"/>
            <w:noWrap w:val="0"/>
            <w:vAlign w:val="center"/>
          </w:tcPr>
          <w:p w14:paraId="20110B1B">
            <w:pPr>
              <w:widowControl/>
              <w:spacing w:line="240" w:lineRule="auto"/>
              <w:jc w:val="center"/>
              <w:rPr>
                <w:rFonts w:ascii="宋体" w:hAnsi="宋体"/>
                <w:color w:val="000000"/>
                <w:kern w:val="0"/>
                <w:sz w:val="20"/>
                <w:szCs w:val="21"/>
                <w:highlight w:val="none"/>
              </w:rPr>
            </w:pPr>
          </w:p>
        </w:tc>
      </w:tr>
      <w:tr w14:paraId="45D1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59A7970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开工日期</w:t>
            </w:r>
          </w:p>
        </w:tc>
        <w:tc>
          <w:tcPr>
            <w:tcW w:w="6094" w:type="dxa"/>
            <w:noWrap w:val="0"/>
            <w:vAlign w:val="center"/>
          </w:tcPr>
          <w:p w14:paraId="5C7A2D9C">
            <w:pPr>
              <w:widowControl/>
              <w:spacing w:line="240" w:lineRule="auto"/>
              <w:jc w:val="center"/>
              <w:rPr>
                <w:rFonts w:ascii="宋体" w:hAnsi="宋体"/>
                <w:color w:val="000000"/>
                <w:kern w:val="0"/>
                <w:sz w:val="20"/>
                <w:szCs w:val="21"/>
                <w:highlight w:val="none"/>
              </w:rPr>
            </w:pPr>
          </w:p>
        </w:tc>
      </w:tr>
      <w:tr w14:paraId="7CD4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479F67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竣工日期</w:t>
            </w:r>
          </w:p>
        </w:tc>
        <w:tc>
          <w:tcPr>
            <w:tcW w:w="6094" w:type="dxa"/>
            <w:noWrap w:val="0"/>
            <w:vAlign w:val="center"/>
          </w:tcPr>
          <w:p w14:paraId="4D90B6DD">
            <w:pPr>
              <w:widowControl/>
              <w:spacing w:line="240" w:lineRule="auto"/>
              <w:jc w:val="center"/>
              <w:rPr>
                <w:rFonts w:ascii="宋体" w:hAnsi="宋体"/>
                <w:color w:val="000000"/>
                <w:kern w:val="0"/>
                <w:sz w:val="20"/>
                <w:szCs w:val="21"/>
                <w:highlight w:val="none"/>
              </w:rPr>
            </w:pPr>
          </w:p>
        </w:tc>
      </w:tr>
      <w:tr w14:paraId="0CAC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9A4CB16">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承担的工作</w:t>
            </w:r>
          </w:p>
        </w:tc>
        <w:tc>
          <w:tcPr>
            <w:tcW w:w="6094" w:type="dxa"/>
            <w:noWrap w:val="0"/>
            <w:vAlign w:val="center"/>
          </w:tcPr>
          <w:p w14:paraId="4ED291D5">
            <w:pPr>
              <w:widowControl/>
              <w:spacing w:line="240" w:lineRule="auto"/>
              <w:jc w:val="center"/>
              <w:rPr>
                <w:rFonts w:ascii="宋体" w:hAnsi="宋体"/>
                <w:color w:val="000000"/>
                <w:kern w:val="0"/>
                <w:sz w:val="20"/>
                <w:szCs w:val="21"/>
                <w:highlight w:val="none"/>
              </w:rPr>
            </w:pPr>
          </w:p>
        </w:tc>
      </w:tr>
      <w:tr w14:paraId="14A9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45EAD21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工程质量</w:t>
            </w:r>
          </w:p>
        </w:tc>
        <w:tc>
          <w:tcPr>
            <w:tcW w:w="6094" w:type="dxa"/>
            <w:noWrap w:val="0"/>
            <w:vAlign w:val="center"/>
          </w:tcPr>
          <w:p w14:paraId="2C6E6016">
            <w:pPr>
              <w:widowControl/>
              <w:spacing w:line="240" w:lineRule="auto"/>
              <w:jc w:val="center"/>
              <w:rPr>
                <w:rFonts w:ascii="宋体" w:hAnsi="宋体"/>
                <w:color w:val="000000"/>
                <w:kern w:val="0"/>
                <w:sz w:val="20"/>
                <w:szCs w:val="21"/>
                <w:highlight w:val="none"/>
              </w:rPr>
            </w:pPr>
          </w:p>
        </w:tc>
      </w:tr>
      <w:tr w14:paraId="32F09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7ED9206D">
            <w:pPr>
              <w:widowControl/>
              <w:spacing w:line="240" w:lineRule="auto"/>
              <w:jc w:val="center"/>
              <w:rPr>
                <w:rFonts w:hint="eastAsia" w:ascii="宋体" w:hAnsi="宋体"/>
                <w:color w:val="000000"/>
                <w:kern w:val="0"/>
                <w:sz w:val="24"/>
                <w:szCs w:val="24"/>
                <w:highlight w:val="none"/>
              </w:rPr>
            </w:pPr>
            <w:r>
              <w:rPr>
                <w:rFonts w:hint="eastAsia" w:ascii="宋体" w:hAnsi="宋体"/>
                <w:color w:val="000000"/>
                <w:kern w:val="0"/>
                <w:sz w:val="24"/>
                <w:szCs w:val="24"/>
                <w:highlight w:val="none"/>
              </w:rPr>
              <w:t>项目经理</w:t>
            </w:r>
          </w:p>
        </w:tc>
        <w:tc>
          <w:tcPr>
            <w:tcW w:w="6094" w:type="dxa"/>
            <w:noWrap w:val="0"/>
            <w:vAlign w:val="center"/>
          </w:tcPr>
          <w:p w14:paraId="6D45C447">
            <w:pPr>
              <w:widowControl/>
              <w:spacing w:line="240" w:lineRule="auto"/>
              <w:jc w:val="center"/>
              <w:rPr>
                <w:rFonts w:ascii="宋体" w:hAnsi="宋体"/>
                <w:color w:val="000000"/>
                <w:kern w:val="0"/>
                <w:sz w:val="20"/>
                <w:szCs w:val="21"/>
                <w:highlight w:val="none"/>
              </w:rPr>
            </w:pPr>
          </w:p>
        </w:tc>
      </w:tr>
      <w:tr w14:paraId="6AE4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0B488D40">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技术负责人</w:t>
            </w:r>
          </w:p>
        </w:tc>
        <w:tc>
          <w:tcPr>
            <w:tcW w:w="6094" w:type="dxa"/>
            <w:noWrap w:val="0"/>
            <w:vAlign w:val="center"/>
          </w:tcPr>
          <w:p w14:paraId="292DAF60">
            <w:pPr>
              <w:widowControl/>
              <w:spacing w:line="240" w:lineRule="auto"/>
              <w:jc w:val="center"/>
              <w:rPr>
                <w:rFonts w:ascii="宋体" w:hAnsi="宋体"/>
                <w:color w:val="000000"/>
                <w:kern w:val="0"/>
                <w:sz w:val="20"/>
                <w:szCs w:val="21"/>
                <w:highlight w:val="none"/>
              </w:rPr>
            </w:pPr>
          </w:p>
        </w:tc>
      </w:tr>
      <w:tr w14:paraId="45E5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7" w:hRule="atLeast"/>
          <w:jc w:val="center"/>
        </w:trPr>
        <w:tc>
          <w:tcPr>
            <w:tcW w:w="3095" w:type="dxa"/>
            <w:noWrap w:val="0"/>
            <w:vAlign w:val="center"/>
          </w:tcPr>
          <w:p w14:paraId="659E3F58">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项目描述</w:t>
            </w:r>
          </w:p>
        </w:tc>
        <w:tc>
          <w:tcPr>
            <w:tcW w:w="6094" w:type="dxa"/>
            <w:noWrap w:val="0"/>
            <w:vAlign w:val="center"/>
          </w:tcPr>
          <w:p w14:paraId="6CDA35E5">
            <w:pPr>
              <w:widowControl/>
              <w:spacing w:line="240" w:lineRule="auto"/>
              <w:jc w:val="center"/>
              <w:rPr>
                <w:rFonts w:ascii="宋体" w:hAnsi="宋体"/>
                <w:color w:val="000000"/>
                <w:kern w:val="0"/>
                <w:sz w:val="20"/>
                <w:szCs w:val="21"/>
                <w:highlight w:val="none"/>
              </w:rPr>
            </w:pPr>
          </w:p>
        </w:tc>
      </w:tr>
      <w:tr w14:paraId="3271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095" w:type="dxa"/>
            <w:noWrap w:val="0"/>
            <w:vAlign w:val="center"/>
          </w:tcPr>
          <w:p w14:paraId="3B9E7F07">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备注</w:t>
            </w:r>
          </w:p>
        </w:tc>
        <w:tc>
          <w:tcPr>
            <w:tcW w:w="6094" w:type="dxa"/>
            <w:noWrap w:val="0"/>
            <w:vAlign w:val="center"/>
          </w:tcPr>
          <w:p w14:paraId="52AFC8A7">
            <w:pPr>
              <w:widowControl/>
              <w:spacing w:line="240" w:lineRule="auto"/>
              <w:jc w:val="center"/>
              <w:rPr>
                <w:rFonts w:ascii="宋体" w:hAnsi="宋体"/>
                <w:color w:val="000000"/>
                <w:kern w:val="0"/>
                <w:sz w:val="20"/>
                <w:szCs w:val="21"/>
                <w:highlight w:val="none"/>
              </w:rPr>
            </w:pPr>
          </w:p>
        </w:tc>
      </w:tr>
    </w:tbl>
    <w:p w14:paraId="62EE5E26">
      <w:pPr>
        <w:numPr>
          <w:ilvl w:val="0"/>
          <w:numId w:val="0"/>
        </w:numPr>
        <w:spacing w:line="48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备注：本表后附扫描件。每张表格只填写一个项目，并标明序号。</w:t>
      </w:r>
    </w:p>
    <w:p w14:paraId="4D92BD41">
      <w:pPr>
        <w:widowControl/>
        <w:spacing w:before="120" w:beforeLines="50" w:after="120" w:afterLines="50" w:line="440" w:lineRule="exact"/>
        <w:jc w:val="left"/>
        <w:rPr>
          <w:rFonts w:hint="eastAsia" w:ascii="宋体" w:hAnsi="宋体"/>
          <w:color w:val="000000"/>
          <w:kern w:val="0"/>
          <w:sz w:val="24"/>
          <w:szCs w:val="20"/>
          <w:highlight w:val="none"/>
        </w:rPr>
      </w:pPr>
    </w:p>
    <w:p w14:paraId="05DD8E09">
      <w:pPr>
        <w:widowControl/>
        <w:spacing w:before="120" w:beforeLines="50" w:after="120" w:afterLines="50" w:line="440" w:lineRule="exact"/>
        <w:jc w:val="left"/>
        <w:rPr>
          <w:rFonts w:hint="eastAsia" w:ascii="宋体" w:hAnsi="宋体"/>
          <w:color w:val="000000"/>
          <w:kern w:val="0"/>
          <w:sz w:val="24"/>
          <w:szCs w:val="20"/>
          <w:highlight w:val="none"/>
        </w:rPr>
      </w:pPr>
    </w:p>
    <w:p w14:paraId="51FFE5CC">
      <w:pPr>
        <w:widowControl/>
        <w:spacing w:before="100" w:beforeAutospacing="1" w:after="120"/>
        <w:ind w:left="420" w:firstLine="420"/>
        <w:jc w:val="left"/>
        <w:rPr>
          <w:rFonts w:hint="eastAsia" w:ascii="Times New Roman" w:hAnsi="Times New Roman" w:eastAsia="Arial Unicode MS"/>
          <w:color w:val="000000"/>
          <w:kern w:val="0"/>
          <w:sz w:val="20"/>
          <w:szCs w:val="20"/>
          <w:highlight w:val="none"/>
        </w:rPr>
      </w:pPr>
    </w:p>
    <w:p w14:paraId="070B826C">
      <w:pPr>
        <w:widowControl/>
        <w:spacing w:line="420" w:lineRule="exact"/>
        <w:jc w:val="both"/>
        <w:rPr>
          <w:rFonts w:hint="eastAsia" w:ascii="宋体" w:hAnsi="宋体" w:eastAsia="宋体" w:cs="Times New Roman"/>
          <w:b/>
          <w:color w:val="000000"/>
          <w:sz w:val="30"/>
          <w:szCs w:val="30"/>
          <w:highlight w:val="none"/>
          <w:lang w:val="en-US" w:eastAsia="zh-CN"/>
        </w:rPr>
      </w:pPr>
      <w:r>
        <w:rPr>
          <w:rFonts w:hint="eastAsia" w:ascii="宋体" w:hAnsi="宋体" w:eastAsia="宋体" w:cs="Times New Roman"/>
          <w:b/>
          <w:color w:val="000000"/>
          <w:sz w:val="30"/>
          <w:szCs w:val="30"/>
          <w:highlight w:val="none"/>
          <w:lang w:val="en-US" w:eastAsia="zh-CN"/>
        </w:rPr>
        <w:br w:type="page"/>
      </w:r>
    </w:p>
    <w:p w14:paraId="3DBF7FB2">
      <w:pPr>
        <w:widowControl/>
        <w:spacing w:line="420" w:lineRule="exact"/>
        <w:ind w:firstLine="2530" w:firstLineChars="900"/>
        <w:jc w:val="both"/>
        <w:rPr>
          <w:rFonts w:hint="eastAsia" w:ascii="宋体" w:hAnsi="宋体" w:eastAsia="宋体" w:cs="宋体"/>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（五）正在施工的和新承接的项目情况表</w:t>
      </w:r>
    </w:p>
    <w:p w14:paraId="6F36D0D5">
      <w:pPr>
        <w:pStyle w:val="8"/>
        <w:rPr>
          <w:rFonts w:hint="eastAsia"/>
          <w:highlight w:val="none"/>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7"/>
        <w:gridCol w:w="6095"/>
      </w:tblGrid>
      <w:tr w14:paraId="0160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36DF3621">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项目名称</w:t>
            </w:r>
          </w:p>
        </w:tc>
        <w:tc>
          <w:tcPr>
            <w:tcW w:w="6095" w:type="dxa"/>
            <w:noWrap w:val="0"/>
            <w:vAlign w:val="center"/>
          </w:tcPr>
          <w:p w14:paraId="5BAF1FCA">
            <w:pPr>
              <w:widowControl/>
              <w:spacing w:line="240" w:lineRule="auto"/>
              <w:jc w:val="center"/>
              <w:rPr>
                <w:rFonts w:ascii="宋体" w:hAnsi="宋体"/>
                <w:color w:val="000000"/>
                <w:kern w:val="0"/>
                <w:sz w:val="24"/>
                <w:szCs w:val="24"/>
                <w:highlight w:val="none"/>
              </w:rPr>
            </w:pPr>
          </w:p>
        </w:tc>
      </w:tr>
      <w:tr w14:paraId="761B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06EC3902">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项目所在地</w:t>
            </w:r>
          </w:p>
        </w:tc>
        <w:tc>
          <w:tcPr>
            <w:tcW w:w="6095" w:type="dxa"/>
            <w:noWrap w:val="0"/>
            <w:vAlign w:val="center"/>
          </w:tcPr>
          <w:p w14:paraId="71A36A30">
            <w:pPr>
              <w:widowControl/>
              <w:spacing w:line="240" w:lineRule="auto"/>
              <w:jc w:val="center"/>
              <w:rPr>
                <w:rFonts w:ascii="宋体" w:hAnsi="宋体"/>
                <w:color w:val="000000"/>
                <w:kern w:val="0"/>
                <w:sz w:val="24"/>
                <w:szCs w:val="24"/>
                <w:highlight w:val="none"/>
              </w:rPr>
            </w:pPr>
          </w:p>
        </w:tc>
      </w:tr>
      <w:tr w14:paraId="12DA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6D5CA2B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发包人名称</w:t>
            </w:r>
          </w:p>
        </w:tc>
        <w:tc>
          <w:tcPr>
            <w:tcW w:w="6095" w:type="dxa"/>
            <w:noWrap w:val="0"/>
            <w:vAlign w:val="center"/>
          </w:tcPr>
          <w:p w14:paraId="5CA85AD6">
            <w:pPr>
              <w:widowControl/>
              <w:spacing w:line="240" w:lineRule="auto"/>
              <w:jc w:val="center"/>
              <w:rPr>
                <w:rFonts w:ascii="宋体" w:hAnsi="宋体"/>
                <w:color w:val="000000"/>
                <w:kern w:val="0"/>
                <w:sz w:val="24"/>
                <w:szCs w:val="24"/>
                <w:highlight w:val="none"/>
              </w:rPr>
            </w:pPr>
          </w:p>
        </w:tc>
      </w:tr>
      <w:tr w14:paraId="218BB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433F3DBB">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发包人地址</w:t>
            </w:r>
          </w:p>
        </w:tc>
        <w:tc>
          <w:tcPr>
            <w:tcW w:w="6095" w:type="dxa"/>
            <w:noWrap w:val="0"/>
            <w:vAlign w:val="center"/>
          </w:tcPr>
          <w:p w14:paraId="668E22AC">
            <w:pPr>
              <w:widowControl/>
              <w:spacing w:line="240" w:lineRule="auto"/>
              <w:jc w:val="center"/>
              <w:rPr>
                <w:rFonts w:ascii="宋体" w:hAnsi="宋体"/>
                <w:color w:val="000000"/>
                <w:kern w:val="0"/>
                <w:sz w:val="24"/>
                <w:szCs w:val="24"/>
                <w:highlight w:val="none"/>
              </w:rPr>
            </w:pPr>
          </w:p>
        </w:tc>
      </w:tr>
      <w:tr w14:paraId="6281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7E6CFCE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签约合同价</w:t>
            </w:r>
          </w:p>
        </w:tc>
        <w:tc>
          <w:tcPr>
            <w:tcW w:w="6095" w:type="dxa"/>
            <w:noWrap w:val="0"/>
            <w:vAlign w:val="center"/>
          </w:tcPr>
          <w:p w14:paraId="20CDD8F8">
            <w:pPr>
              <w:widowControl/>
              <w:spacing w:line="240" w:lineRule="auto"/>
              <w:jc w:val="center"/>
              <w:rPr>
                <w:rFonts w:ascii="宋体" w:hAnsi="宋体"/>
                <w:color w:val="000000"/>
                <w:kern w:val="0"/>
                <w:sz w:val="24"/>
                <w:szCs w:val="24"/>
                <w:highlight w:val="none"/>
              </w:rPr>
            </w:pPr>
          </w:p>
        </w:tc>
      </w:tr>
      <w:tr w14:paraId="53A7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FB89E44">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开工日期</w:t>
            </w:r>
          </w:p>
        </w:tc>
        <w:tc>
          <w:tcPr>
            <w:tcW w:w="6095" w:type="dxa"/>
            <w:noWrap w:val="0"/>
            <w:vAlign w:val="center"/>
          </w:tcPr>
          <w:p w14:paraId="7ADCDD75">
            <w:pPr>
              <w:widowControl/>
              <w:spacing w:line="240" w:lineRule="auto"/>
              <w:jc w:val="center"/>
              <w:rPr>
                <w:rFonts w:ascii="宋体" w:hAnsi="宋体"/>
                <w:color w:val="000000"/>
                <w:kern w:val="0"/>
                <w:sz w:val="24"/>
                <w:szCs w:val="24"/>
                <w:highlight w:val="none"/>
              </w:rPr>
            </w:pPr>
          </w:p>
        </w:tc>
      </w:tr>
      <w:tr w14:paraId="2A7A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720739D">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计划竣工日期</w:t>
            </w:r>
          </w:p>
        </w:tc>
        <w:tc>
          <w:tcPr>
            <w:tcW w:w="6095" w:type="dxa"/>
            <w:noWrap w:val="0"/>
            <w:vAlign w:val="center"/>
          </w:tcPr>
          <w:p w14:paraId="1183C814">
            <w:pPr>
              <w:widowControl/>
              <w:spacing w:line="240" w:lineRule="auto"/>
              <w:jc w:val="center"/>
              <w:rPr>
                <w:rFonts w:ascii="宋体" w:hAnsi="宋体"/>
                <w:color w:val="000000"/>
                <w:kern w:val="0"/>
                <w:sz w:val="24"/>
                <w:szCs w:val="24"/>
                <w:highlight w:val="none"/>
              </w:rPr>
            </w:pPr>
          </w:p>
        </w:tc>
      </w:tr>
      <w:tr w14:paraId="5E1C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5FB9F5C6">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承担的工作</w:t>
            </w:r>
          </w:p>
        </w:tc>
        <w:tc>
          <w:tcPr>
            <w:tcW w:w="6095" w:type="dxa"/>
            <w:noWrap w:val="0"/>
            <w:vAlign w:val="center"/>
          </w:tcPr>
          <w:p w14:paraId="5EFBE1F8">
            <w:pPr>
              <w:widowControl/>
              <w:spacing w:line="240" w:lineRule="auto"/>
              <w:jc w:val="center"/>
              <w:rPr>
                <w:rFonts w:ascii="宋体" w:hAnsi="宋体"/>
                <w:color w:val="000000"/>
                <w:kern w:val="0"/>
                <w:sz w:val="24"/>
                <w:szCs w:val="24"/>
                <w:highlight w:val="none"/>
              </w:rPr>
            </w:pPr>
          </w:p>
        </w:tc>
      </w:tr>
      <w:tr w14:paraId="38BB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37475B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工程质量</w:t>
            </w:r>
          </w:p>
        </w:tc>
        <w:tc>
          <w:tcPr>
            <w:tcW w:w="6095" w:type="dxa"/>
            <w:noWrap w:val="0"/>
            <w:vAlign w:val="center"/>
          </w:tcPr>
          <w:p w14:paraId="7E373E23">
            <w:pPr>
              <w:widowControl/>
              <w:spacing w:line="240" w:lineRule="auto"/>
              <w:jc w:val="center"/>
              <w:rPr>
                <w:rFonts w:ascii="宋体" w:hAnsi="宋体"/>
                <w:color w:val="000000"/>
                <w:kern w:val="0"/>
                <w:sz w:val="24"/>
                <w:szCs w:val="24"/>
                <w:highlight w:val="none"/>
              </w:rPr>
            </w:pPr>
          </w:p>
        </w:tc>
      </w:tr>
      <w:tr w14:paraId="565C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61A83C2F">
            <w:pPr>
              <w:widowControl/>
              <w:spacing w:line="240" w:lineRule="auto"/>
              <w:jc w:val="center"/>
              <w:rPr>
                <w:rFonts w:hint="eastAsia" w:ascii="宋体" w:hAnsi="宋体"/>
                <w:color w:val="000000"/>
                <w:kern w:val="0"/>
                <w:sz w:val="24"/>
                <w:szCs w:val="24"/>
                <w:highlight w:val="none"/>
              </w:rPr>
            </w:pPr>
            <w:r>
              <w:rPr>
                <w:rFonts w:hint="eastAsia" w:ascii="宋体" w:hAnsi="宋体"/>
                <w:color w:val="000000"/>
                <w:kern w:val="0"/>
                <w:sz w:val="24"/>
                <w:szCs w:val="24"/>
                <w:highlight w:val="none"/>
              </w:rPr>
              <w:t>项目经理</w:t>
            </w:r>
          </w:p>
        </w:tc>
        <w:tc>
          <w:tcPr>
            <w:tcW w:w="6095" w:type="dxa"/>
            <w:noWrap w:val="0"/>
            <w:vAlign w:val="center"/>
          </w:tcPr>
          <w:p w14:paraId="23559DAA">
            <w:pPr>
              <w:widowControl/>
              <w:spacing w:line="240" w:lineRule="auto"/>
              <w:jc w:val="center"/>
              <w:rPr>
                <w:rFonts w:ascii="宋体" w:hAnsi="宋体"/>
                <w:color w:val="000000"/>
                <w:kern w:val="0"/>
                <w:sz w:val="24"/>
                <w:szCs w:val="24"/>
                <w:highlight w:val="none"/>
              </w:rPr>
            </w:pPr>
          </w:p>
        </w:tc>
      </w:tr>
      <w:tr w14:paraId="4F96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11B5E57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技术负责人</w:t>
            </w:r>
          </w:p>
        </w:tc>
        <w:tc>
          <w:tcPr>
            <w:tcW w:w="6095" w:type="dxa"/>
            <w:noWrap w:val="0"/>
            <w:vAlign w:val="center"/>
          </w:tcPr>
          <w:p w14:paraId="0EF865AB">
            <w:pPr>
              <w:widowControl/>
              <w:spacing w:line="240" w:lineRule="auto"/>
              <w:jc w:val="center"/>
              <w:rPr>
                <w:rFonts w:ascii="宋体" w:hAnsi="宋体"/>
                <w:color w:val="000000"/>
                <w:kern w:val="0"/>
                <w:sz w:val="24"/>
                <w:szCs w:val="24"/>
                <w:highlight w:val="none"/>
              </w:rPr>
            </w:pPr>
          </w:p>
        </w:tc>
      </w:tr>
      <w:tr w14:paraId="14597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2677" w:type="dxa"/>
            <w:noWrap w:val="0"/>
            <w:vAlign w:val="center"/>
          </w:tcPr>
          <w:p w14:paraId="489425B9">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项目描述</w:t>
            </w:r>
          </w:p>
        </w:tc>
        <w:tc>
          <w:tcPr>
            <w:tcW w:w="6095" w:type="dxa"/>
            <w:noWrap w:val="0"/>
            <w:vAlign w:val="center"/>
          </w:tcPr>
          <w:p w14:paraId="1E344100">
            <w:pPr>
              <w:widowControl/>
              <w:spacing w:line="240" w:lineRule="auto"/>
              <w:jc w:val="center"/>
              <w:rPr>
                <w:rFonts w:ascii="宋体" w:hAnsi="宋体"/>
                <w:color w:val="000000"/>
                <w:kern w:val="0"/>
                <w:sz w:val="24"/>
                <w:szCs w:val="24"/>
                <w:highlight w:val="none"/>
              </w:rPr>
            </w:pPr>
          </w:p>
        </w:tc>
      </w:tr>
      <w:tr w14:paraId="1219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677" w:type="dxa"/>
            <w:noWrap w:val="0"/>
            <w:vAlign w:val="center"/>
          </w:tcPr>
          <w:p w14:paraId="3D65C32E">
            <w:pPr>
              <w:widowControl/>
              <w:spacing w:line="240" w:lineRule="auto"/>
              <w:jc w:val="center"/>
              <w:rPr>
                <w:rFonts w:ascii="宋体" w:hAnsi="宋体"/>
                <w:color w:val="000000"/>
                <w:kern w:val="0"/>
                <w:sz w:val="24"/>
                <w:szCs w:val="24"/>
                <w:highlight w:val="none"/>
              </w:rPr>
            </w:pPr>
            <w:r>
              <w:rPr>
                <w:rFonts w:hint="eastAsia" w:ascii="宋体" w:hAnsi="宋体"/>
                <w:color w:val="000000"/>
                <w:kern w:val="0"/>
                <w:sz w:val="24"/>
                <w:szCs w:val="24"/>
                <w:highlight w:val="none"/>
              </w:rPr>
              <w:t>备注</w:t>
            </w:r>
          </w:p>
        </w:tc>
        <w:tc>
          <w:tcPr>
            <w:tcW w:w="6095" w:type="dxa"/>
            <w:noWrap w:val="0"/>
            <w:vAlign w:val="center"/>
          </w:tcPr>
          <w:p w14:paraId="5A76DCFA">
            <w:pPr>
              <w:widowControl/>
              <w:spacing w:line="240" w:lineRule="auto"/>
              <w:jc w:val="center"/>
              <w:rPr>
                <w:rFonts w:ascii="宋体" w:hAnsi="宋体"/>
                <w:color w:val="000000"/>
                <w:kern w:val="0"/>
                <w:sz w:val="24"/>
                <w:szCs w:val="24"/>
                <w:highlight w:val="none"/>
              </w:rPr>
            </w:pPr>
          </w:p>
        </w:tc>
      </w:tr>
    </w:tbl>
    <w:p w14:paraId="20AD39F4">
      <w:pPr>
        <w:numPr>
          <w:ilvl w:val="0"/>
          <w:numId w:val="0"/>
        </w:numPr>
        <w:spacing w:line="48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注：本表后附中标通知书及合同协议书扫描件。每张表格只填写一个项目，并标明序号。</w:t>
      </w:r>
    </w:p>
    <w:p w14:paraId="11C36B4E">
      <w:pPr>
        <w:widowControl/>
        <w:spacing w:line="420" w:lineRule="exact"/>
        <w:jc w:val="both"/>
        <w:rPr>
          <w:rFonts w:ascii="宋体" w:hAnsi="宋体"/>
          <w:color w:val="000000"/>
          <w:kern w:val="0"/>
          <w:sz w:val="24"/>
          <w:szCs w:val="20"/>
          <w:highlight w:val="none"/>
          <w:u w:val="single"/>
        </w:rPr>
      </w:pPr>
      <w:r>
        <w:rPr>
          <w:rFonts w:ascii="宋体" w:hAnsi="宋体"/>
          <w:color w:val="000000"/>
          <w:kern w:val="0"/>
          <w:sz w:val="20"/>
          <w:szCs w:val="21"/>
          <w:highlight w:val="none"/>
        </w:rPr>
        <w:br w:type="page"/>
      </w:r>
    </w:p>
    <w:p w14:paraId="3F5651D9">
      <w:pPr>
        <w:keepNext/>
        <w:keepLines/>
        <w:spacing w:before="260" w:after="260" w:line="415" w:lineRule="auto"/>
        <w:ind w:firstLine="2811" w:firstLineChars="1000"/>
        <w:jc w:val="left"/>
        <w:outlineLvl w:val="1"/>
        <w:rPr>
          <w:rFonts w:ascii="宋体" w:hAnsi="宋体"/>
          <w:b/>
          <w:bCs/>
          <w:color w:val="000000"/>
          <w:kern w:val="0"/>
          <w:sz w:val="24"/>
          <w:szCs w:val="20"/>
          <w:highlight w:val="none"/>
        </w:rPr>
      </w:pPr>
      <w:bookmarkStart w:id="1178" w:name="_Toc468276952"/>
      <w:r>
        <w:rPr>
          <w:rFonts w:hint="eastAsia" w:ascii="宋体" w:hAnsi="宋体" w:eastAsia="宋体" w:cs="宋体"/>
          <w:b/>
          <w:bCs/>
          <w:color w:val="000000"/>
          <w:kern w:val="0"/>
          <w:sz w:val="28"/>
          <w:szCs w:val="28"/>
          <w:highlight w:val="none"/>
          <w:lang w:val="en-US" w:eastAsia="zh-CN"/>
        </w:rPr>
        <w:t>（六）近年发生的诉讼和仲裁情况</w:t>
      </w:r>
      <w:bookmarkEnd w:id="1178"/>
    </w:p>
    <w:p w14:paraId="3B6CB953">
      <w:pPr>
        <w:widowControl/>
        <w:spacing w:line="480" w:lineRule="auto"/>
        <w:ind w:firstLine="480" w:firstLineChars="200"/>
        <w:rPr>
          <w:rFonts w:ascii="宋体" w:hAnsi="宋体"/>
          <w:color w:val="000000"/>
          <w:kern w:val="0"/>
          <w:sz w:val="24"/>
          <w:szCs w:val="20"/>
          <w:highlight w:val="none"/>
        </w:rPr>
      </w:pPr>
      <w:r>
        <w:rPr>
          <w:rFonts w:hint="eastAsia" w:ascii="宋体" w:hAnsi="宋体"/>
          <w:color w:val="000000"/>
          <w:kern w:val="0"/>
          <w:sz w:val="24"/>
          <w:szCs w:val="20"/>
          <w:highlight w:val="none"/>
        </w:rPr>
        <w:t>说明：近三年发生的诉讼和仲裁情况仅限于</w:t>
      </w:r>
      <w:r>
        <w:rPr>
          <w:rFonts w:hint="eastAsia" w:ascii="宋体" w:hAnsi="宋体"/>
          <w:color w:val="000000"/>
          <w:kern w:val="0"/>
          <w:sz w:val="24"/>
          <w:szCs w:val="20"/>
          <w:highlight w:val="none"/>
          <w:lang w:eastAsia="zh-CN"/>
        </w:rPr>
        <w:t>响应人</w:t>
      </w:r>
      <w:r>
        <w:rPr>
          <w:rFonts w:hint="eastAsia" w:ascii="宋体" w:hAnsi="宋体"/>
          <w:color w:val="000000"/>
          <w:kern w:val="0"/>
          <w:sz w:val="24"/>
          <w:szCs w:val="20"/>
          <w:highlight w:val="none"/>
        </w:rPr>
        <w:t>败诉的，且与履行施工承包合同有关的案件，不包括调解结案以及未裁决的仲裁或未终审判决的诉讼。</w:t>
      </w:r>
    </w:p>
    <w:p w14:paraId="59CC27B1">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0549723">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390C643F">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24234E84">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49CDAC38">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C7C20E1">
      <w:pPr>
        <w:numPr>
          <w:ilvl w:val="0"/>
          <w:numId w:val="0"/>
        </w:numPr>
        <w:bidi w:val="0"/>
        <w:ind w:firstLine="321" w:firstLineChars="100"/>
        <w:jc w:val="center"/>
        <w:rPr>
          <w:rFonts w:hint="eastAsia" w:ascii="Times New Roman" w:hAnsi="Times New Roman" w:eastAsia="宋体" w:cs="宋体"/>
          <w:b/>
          <w:bCs/>
          <w:color w:val="auto"/>
          <w:kern w:val="2"/>
          <w:sz w:val="32"/>
          <w:szCs w:val="32"/>
          <w:highlight w:val="none"/>
          <w:lang w:val="en-US" w:eastAsia="zh-CN" w:bidi="ar-SA"/>
        </w:rPr>
      </w:pPr>
    </w:p>
    <w:p w14:paraId="766A3A24">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6B48208F">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10A982D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47E12CC3">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116CC396">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5AF33BAA">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27F001F2">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019454F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28F919D8">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7E37052D">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36DA9E9C">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6FB4D384">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70EDF9E8">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p>
    <w:p w14:paraId="0DCAFDAB">
      <w:pPr>
        <w:numPr>
          <w:ilvl w:val="0"/>
          <w:numId w:val="0"/>
        </w:numPr>
        <w:ind w:firstLine="3012" w:firstLineChars="1000"/>
        <w:jc w:val="both"/>
        <w:rPr>
          <w:rFonts w:hint="eastAsia" w:ascii="宋体" w:hAnsi="宋体" w:eastAsia="宋体" w:cs="Times New Roman"/>
          <w:b/>
          <w:bCs w:val="0"/>
          <w:color w:val="000000"/>
          <w:kern w:val="2"/>
          <w:sz w:val="30"/>
          <w:szCs w:val="30"/>
          <w:highlight w:val="none"/>
          <w:lang w:val="en-US" w:eastAsia="zh-CN" w:bidi="ar-SA"/>
        </w:rPr>
      </w:pPr>
      <w:r>
        <w:rPr>
          <w:rFonts w:hint="eastAsia" w:ascii="宋体" w:hAnsi="宋体" w:eastAsia="宋体" w:cs="Times New Roman"/>
          <w:b/>
          <w:bCs w:val="0"/>
          <w:color w:val="000000"/>
          <w:kern w:val="2"/>
          <w:sz w:val="30"/>
          <w:szCs w:val="30"/>
          <w:highlight w:val="none"/>
          <w:lang w:val="en-US" w:eastAsia="zh-CN" w:bidi="ar-SA"/>
        </w:rPr>
        <w:t>（七）响应承诺函</w:t>
      </w:r>
    </w:p>
    <w:p w14:paraId="35691736">
      <w:pPr>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（采购人及采购代理机构）</w:t>
      </w:r>
      <w:r>
        <w:rPr>
          <w:rFonts w:hint="eastAsia" w:ascii="宋体" w:hAnsi="宋体" w:eastAsia="宋体" w:cs="宋体"/>
          <w:color w:val="auto"/>
          <w:sz w:val="24"/>
          <w:szCs w:val="24"/>
          <w:highlight w:val="none"/>
        </w:rPr>
        <w:t>：</w:t>
      </w:r>
    </w:p>
    <w:p w14:paraId="4810296B">
      <w:pPr>
        <w:spacing w:line="48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我公司作为本次采购项目的响应人，根据</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要求，现郑重承诺如下：</w:t>
      </w:r>
    </w:p>
    <w:p w14:paraId="5BB33AAD">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具备《中华人民共和国政府采购法》第二十二条第一款和本项目规定的条件：</w:t>
      </w:r>
    </w:p>
    <w:p w14:paraId="7A34F488">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0EB5D0BE">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75A0858B">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79F1CDB6">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有依法缴纳税金和社会保障资金的良好记录；</w:t>
      </w:r>
    </w:p>
    <w:p w14:paraId="0D359EDE">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参加政府采购活动</w:t>
      </w:r>
      <w:r>
        <w:rPr>
          <w:rFonts w:hint="eastAsia" w:ascii="宋体" w:hAnsi="宋体" w:eastAsia="宋体" w:cs="宋体"/>
          <w:color w:val="auto"/>
          <w:sz w:val="24"/>
          <w:szCs w:val="24"/>
          <w:highlight w:val="none"/>
          <w:lang w:val="en-US" w:eastAsia="zh-CN"/>
        </w:rPr>
        <w:t>近</w:t>
      </w:r>
      <w:r>
        <w:rPr>
          <w:rFonts w:hint="eastAsia" w:ascii="宋体" w:hAnsi="宋体" w:eastAsia="宋体" w:cs="宋体"/>
          <w:color w:val="auto"/>
          <w:sz w:val="24"/>
          <w:szCs w:val="24"/>
          <w:highlight w:val="none"/>
        </w:rPr>
        <w:t>三年内，在经营活动中没有重大违法记录；</w:t>
      </w:r>
    </w:p>
    <w:p w14:paraId="19E254A6">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法律、行政法规规定的其他条件；</w:t>
      </w:r>
    </w:p>
    <w:p w14:paraId="7AB5AB2B">
      <w:pPr>
        <w:numPr>
          <w:ilvl w:val="0"/>
          <w:numId w:val="10"/>
        </w:numPr>
        <w:spacing w:line="480" w:lineRule="exact"/>
        <w:ind w:firstLine="720" w:firstLineChars="3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根据采购项目提出的特殊条件。</w:t>
      </w:r>
    </w:p>
    <w:p w14:paraId="419C9ECB">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完全接受和满足本项目</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中规定的实质性要求，如对</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有异议，已经在投标截止时间届满前依法进行维权救济，不存在对</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有异议的同时又参加投标以求侥幸中标或者为实现其他非法目的的行为。</w:t>
      </w:r>
    </w:p>
    <w:p w14:paraId="2B9C7EDB">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参见本次招标采购活动，不存在与单位负责人为同一人或者存在直接控股、管理关系的其他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参与同一合同项下的政府采购活动的行为。</w:t>
      </w:r>
    </w:p>
    <w:p w14:paraId="21CF01C8">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参加本次招标采购活动，不存在和其他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在同一合同项下的采购项目中，同时委托同一个自然人、同一家庭的人员、同一单位的人员作为代理人的行为。</w:t>
      </w:r>
    </w:p>
    <w:p w14:paraId="1D5FE277">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参加本次政府</w:t>
      </w:r>
      <w:r>
        <w:rPr>
          <w:rFonts w:hint="eastAsia" w:ascii="宋体" w:hAnsi="宋体" w:cs="宋体"/>
          <w:color w:val="auto"/>
          <w:sz w:val="24"/>
          <w:szCs w:val="24"/>
          <w:highlight w:val="none"/>
          <w:lang w:val="en-US" w:eastAsia="zh-CN"/>
        </w:rPr>
        <w:t>采购活动</w:t>
      </w:r>
      <w:r>
        <w:rPr>
          <w:rFonts w:hint="eastAsia" w:ascii="宋体" w:hAnsi="宋体" w:eastAsia="宋体" w:cs="宋体"/>
          <w:color w:val="auto"/>
          <w:sz w:val="24"/>
          <w:szCs w:val="24"/>
          <w:highlight w:val="none"/>
        </w:rPr>
        <w:t>要求在近三年内</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和其法定代表人没有行贿犯罪行为。</w:t>
      </w:r>
    </w:p>
    <w:p w14:paraId="165D4587">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参加本次招标采购办活动，不存在联合体投标。</w:t>
      </w:r>
    </w:p>
    <w:p w14:paraId="6F31C904">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中提供的能够给予我公司带来优惠、好处的任何材料资料和技术、服务、商务等响应承诺情况都是真实的、有效的、合法的。</w:t>
      </w:r>
    </w:p>
    <w:p w14:paraId="3A4A9A4D">
      <w:pPr>
        <w:numPr>
          <w:ilvl w:val="0"/>
          <w:numId w:val="9"/>
        </w:numPr>
        <w:spacing w:line="480" w:lineRule="exact"/>
        <w:ind w:left="-60" w:leftChars="0" w:firstLine="480" w:firstLine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存在以下行为之一的愿意接受相关部门的处理：</w:t>
      </w:r>
    </w:p>
    <w:p w14:paraId="590127C8">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（一）投标有效期内撤销</w:t>
      </w: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的；</w:t>
      </w:r>
    </w:p>
    <w:p w14:paraId="72317492">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（二）在采购人确定中标人以前放弃中标候选资格的；</w:t>
      </w:r>
    </w:p>
    <w:p w14:paraId="56A44A71">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（三）由于中标人的原因未能按照招标文件的规定与采购人签订合同；</w:t>
      </w:r>
    </w:p>
    <w:p w14:paraId="144BCA36">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（四）由于中标人的原因未能按照招标文件的规定交纳履约保证金；</w:t>
      </w:r>
    </w:p>
    <w:p w14:paraId="0F6DDBBA">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（五）在</w:t>
      </w:r>
      <w:r>
        <w:rPr>
          <w:rFonts w:hint="eastAsia" w:ascii="宋体" w:hAnsi="宋体" w:eastAsia="宋体" w:cs="宋体"/>
          <w:color w:val="auto"/>
          <w:sz w:val="24"/>
          <w:szCs w:val="24"/>
          <w:highlight w:val="none"/>
          <w:lang w:eastAsia="zh-CN"/>
        </w:rPr>
        <w:t>投标（响应）文件</w:t>
      </w:r>
      <w:r>
        <w:rPr>
          <w:rFonts w:hint="eastAsia" w:ascii="宋体" w:hAnsi="宋体" w:eastAsia="宋体" w:cs="宋体"/>
          <w:color w:val="auto"/>
          <w:sz w:val="24"/>
          <w:szCs w:val="24"/>
          <w:highlight w:val="none"/>
        </w:rPr>
        <w:t>中提供虚假材料谋取中标；</w:t>
      </w:r>
    </w:p>
    <w:p w14:paraId="39E7C2B6">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（六）与采购人、其他</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或者采购代理机构恶意串通的；</w:t>
      </w:r>
    </w:p>
    <w:p w14:paraId="67A8FE2F">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（七）投标有效期内，</w:t>
      </w: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在政府采购活动中有违法、违规、违纪行为。</w:t>
      </w:r>
    </w:p>
    <w:p w14:paraId="2A035988">
      <w:pPr>
        <w:spacing w:line="480" w:lineRule="exact"/>
        <w:ind w:left="420" w:leftChars="200" w:firstLine="240" w:firstLineChars="1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由此产生的一切法律后果和责任由我公司承担。</w:t>
      </w:r>
    </w:p>
    <w:p w14:paraId="09452FA8">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我公司声明放弃对此提出任何异议和追索的权利。</w:t>
      </w:r>
    </w:p>
    <w:p w14:paraId="5F2AB2AB">
      <w:pPr>
        <w:spacing w:line="480" w:lineRule="exact"/>
        <w:ind w:left="420" w:left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本公司对上述承诺的内容事项真实性负责。如经查实上述承诺的内容事项存在虚假，我公司愿意接受以提供虚假材料谋取中标追究法律责任。</w:t>
      </w:r>
    </w:p>
    <w:p w14:paraId="730EB3B7">
      <w:pPr>
        <w:spacing w:line="480" w:lineRule="exact"/>
        <w:rPr>
          <w:rFonts w:ascii="宋体" w:hAnsi="宋体" w:eastAsia="宋体" w:cs="宋体"/>
          <w:color w:val="auto"/>
          <w:sz w:val="24"/>
          <w:szCs w:val="24"/>
          <w:highlight w:val="none"/>
        </w:rPr>
      </w:pPr>
    </w:p>
    <w:p w14:paraId="5386C3A6">
      <w:pPr>
        <w:widowControl/>
        <w:adjustRightInd w:val="0"/>
        <w:snapToGrid w:val="0"/>
        <w:spacing w:beforeAutospacing="1" w:after="200" w:line="52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5D94C1AB">
      <w:pPr>
        <w:widowControl/>
        <w:adjustRightInd w:val="0"/>
        <w:snapToGrid w:val="0"/>
        <w:spacing w:beforeAutospacing="1" w:after="200" w:line="520" w:lineRule="exact"/>
        <w:ind w:firstLine="3120" w:firstLineChars="1300"/>
        <w:rPr>
          <w:rFonts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01441903">
      <w:pPr>
        <w:widowControl/>
        <w:adjustRightInd w:val="0"/>
        <w:snapToGrid w:val="0"/>
        <w:spacing w:beforeAutospacing="1" w:after="200" w:line="520" w:lineRule="exact"/>
        <w:ind w:firstLine="3120" w:firstLineChars="1300"/>
        <w:rPr>
          <w:color w:val="auto"/>
          <w:sz w:val="24"/>
          <w:szCs w:val="24"/>
          <w:highlight w:val="none"/>
        </w:rPr>
      </w:pPr>
      <w:r>
        <w:rPr>
          <w:rFonts w:hint="eastAsia" w:ascii="宋体" w:hAnsi="宋体" w:eastAsia="宋体" w:cs="宋体"/>
          <w:color w:val="auto"/>
          <w:kern w:val="0"/>
          <w:sz w:val="24"/>
          <w:szCs w:val="24"/>
          <w:highlight w:val="none"/>
        </w:rPr>
        <w:t>日  期：</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62F567A6">
      <w:pPr>
        <w:rPr>
          <w:rFonts w:hint="eastAsia"/>
          <w:color w:val="auto"/>
          <w:sz w:val="28"/>
          <w:szCs w:val="36"/>
          <w:highlight w:val="none"/>
        </w:rPr>
      </w:pPr>
      <w:r>
        <w:rPr>
          <w:rFonts w:hint="eastAsia"/>
          <w:color w:val="auto"/>
          <w:sz w:val="28"/>
          <w:szCs w:val="36"/>
          <w:highlight w:val="none"/>
        </w:rPr>
        <w:t xml:space="preserve">  </w:t>
      </w:r>
    </w:p>
    <w:p w14:paraId="48152CDD">
      <w:pPr>
        <w:pStyle w:val="8"/>
        <w:rPr>
          <w:rFonts w:hint="eastAsia"/>
          <w:color w:val="auto"/>
          <w:sz w:val="28"/>
          <w:szCs w:val="36"/>
          <w:highlight w:val="none"/>
        </w:rPr>
      </w:pPr>
    </w:p>
    <w:p w14:paraId="725DBB4F">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26FAE577">
      <w:pPr>
        <w:rPr>
          <w:rFonts w:hint="eastAsia" w:ascii="宋体" w:hAnsi="宋体" w:cs="仿宋_GB2312"/>
          <w:color w:val="000000"/>
          <w:kern w:val="0"/>
          <w:szCs w:val="21"/>
          <w:highlight w:val="none"/>
          <w:lang w:val="en-US" w:eastAsia="zh-CN"/>
        </w:rPr>
      </w:pPr>
      <w:bookmarkStart w:id="1179" w:name="_Toc394651921"/>
      <w:bookmarkEnd w:id="1179"/>
      <w:bookmarkStart w:id="1180" w:name="_Toc529979910"/>
      <w:bookmarkEnd w:id="1180"/>
      <w:bookmarkStart w:id="1181" w:name="_Toc27687"/>
      <w:bookmarkEnd w:id="1181"/>
      <w:r>
        <w:rPr>
          <w:rFonts w:hint="eastAsia" w:ascii="宋体" w:hAnsi="宋体" w:cs="仿宋_GB2312"/>
          <w:color w:val="000000"/>
          <w:kern w:val="0"/>
          <w:szCs w:val="21"/>
          <w:highlight w:val="none"/>
          <w:lang w:val="en-US" w:eastAsia="zh-CN"/>
        </w:rPr>
        <w:br w:type="page"/>
      </w:r>
    </w:p>
    <w:p w14:paraId="30E331FB">
      <w:pPr>
        <w:numPr>
          <w:ilvl w:val="0"/>
          <w:numId w:val="0"/>
        </w:numPr>
        <w:bidi w:val="0"/>
        <w:ind w:firstLine="2570" w:firstLineChars="800"/>
        <w:jc w:val="both"/>
        <w:rPr>
          <w:color w:val="auto"/>
          <w:highlight w:val="none"/>
        </w:rPr>
      </w:pPr>
      <w:r>
        <w:rPr>
          <w:rFonts w:hint="eastAsia" w:ascii="Times New Roman" w:hAnsi="Times New Roman" w:eastAsia="宋体" w:cs="宋体"/>
          <w:b/>
          <w:bCs/>
          <w:color w:val="auto"/>
          <w:kern w:val="2"/>
          <w:sz w:val="32"/>
          <w:szCs w:val="32"/>
          <w:highlight w:val="none"/>
          <w:lang w:val="en-US" w:eastAsia="zh-CN" w:bidi="ar-SA"/>
        </w:rPr>
        <w:t>（</w:t>
      </w:r>
      <w:r>
        <w:rPr>
          <w:rFonts w:hint="eastAsia" w:cs="宋体"/>
          <w:b/>
          <w:bCs/>
          <w:color w:val="auto"/>
          <w:kern w:val="2"/>
          <w:sz w:val="32"/>
          <w:szCs w:val="32"/>
          <w:highlight w:val="none"/>
          <w:lang w:val="en-US" w:eastAsia="zh-CN" w:bidi="ar-SA"/>
        </w:rPr>
        <w:t>八</w:t>
      </w:r>
      <w:r>
        <w:rPr>
          <w:rFonts w:hint="eastAsia" w:ascii="Times New Roman" w:hAnsi="Times New Roman" w:eastAsia="宋体" w:cs="宋体"/>
          <w:b/>
          <w:bCs/>
          <w:color w:val="auto"/>
          <w:kern w:val="2"/>
          <w:sz w:val="32"/>
          <w:szCs w:val="32"/>
          <w:highlight w:val="none"/>
          <w:lang w:val="en-US" w:eastAsia="zh-CN" w:bidi="ar-SA"/>
        </w:rPr>
        <w:t>）其他资格审查资料</w:t>
      </w:r>
    </w:p>
    <w:p w14:paraId="4DCE344D">
      <w:pPr>
        <w:pStyle w:val="3"/>
        <w:widowControl/>
        <w:numPr>
          <w:ilvl w:val="0"/>
          <w:numId w:val="0"/>
        </w:numPr>
        <w:jc w:val="center"/>
        <w:rPr>
          <w:rFonts w:cs="黑体"/>
          <w:color w:val="auto"/>
          <w:highlight w:val="none"/>
        </w:rPr>
      </w:pPr>
      <w:r>
        <w:rPr>
          <w:rFonts w:hint="eastAsia" w:ascii="宋体" w:hAnsi="宋体"/>
          <w:b w:val="0"/>
          <w:bCs w:val="0"/>
          <w:color w:val="000000"/>
          <w:kern w:val="0"/>
          <w:sz w:val="28"/>
          <w:szCs w:val="28"/>
          <w:highlight w:val="none"/>
        </w:rPr>
        <w:br w:type="page"/>
      </w:r>
      <w:r>
        <w:rPr>
          <w:rFonts w:hint="eastAsia" w:ascii="宋体" w:hAnsi="宋体" w:eastAsia="宋体" w:cs="Times New Roman"/>
          <w:b/>
          <w:bCs w:val="0"/>
          <w:color w:val="000000"/>
          <w:kern w:val="2"/>
          <w:sz w:val="30"/>
          <w:szCs w:val="30"/>
          <w:highlight w:val="none"/>
          <w:lang w:val="en-US" w:eastAsia="zh-CN" w:bidi="ar-SA"/>
        </w:rPr>
        <w:t>九、响应人须知前附表规定的其他材料</w:t>
      </w:r>
    </w:p>
    <w:p w14:paraId="54989A8B">
      <w:pPr>
        <w:spacing w:line="360" w:lineRule="auto"/>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1、招标文件规定的其他材料；</w:t>
      </w:r>
    </w:p>
    <w:p w14:paraId="62D7E315">
      <w:pPr>
        <w:spacing w:line="360" w:lineRule="auto"/>
        <w:jc w:val="left"/>
        <w:rPr>
          <w:rFonts w:ascii="宋体" w:hAnsi="宋体" w:eastAsia="宋体" w:cs="宋体"/>
          <w:color w:val="000000"/>
          <w:sz w:val="24"/>
          <w:szCs w:val="24"/>
          <w:highlight w:val="none"/>
        </w:rPr>
      </w:pPr>
    </w:p>
    <w:p w14:paraId="368F6578">
      <w:pPr>
        <w:spacing w:line="360" w:lineRule="auto"/>
        <w:ind w:left="435"/>
        <w:jc w:val="left"/>
        <w:rPr>
          <w:rFonts w:ascii="宋体" w:hAnsi="宋体" w:eastAsia="宋体" w:cs="宋体"/>
          <w:color w:val="000000"/>
          <w:sz w:val="24"/>
          <w:szCs w:val="24"/>
          <w:highlight w:val="none"/>
        </w:rPr>
      </w:pPr>
    </w:p>
    <w:p w14:paraId="4952B734">
      <w:pPr>
        <w:autoSpaceDE w:val="0"/>
        <w:autoSpaceDN w:val="0"/>
        <w:adjustRightInd w:val="0"/>
        <w:spacing w:line="240" w:lineRule="auto"/>
        <w:jc w:val="left"/>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响应人</w:t>
      </w:r>
      <w:r>
        <w:rPr>
          <w:rFonts w:hint="eastAsia" w:ascii="宋体" w:hAnsi="宋体" w:eastAsia="宋体" w:cs="宋体"/>
          <w:color w:val="000000"/>
          <w:sz w:val="24"/>
          <w:szCs w:val="24"/>
          <w:highlight w:val="none"/>
        </w:rPr>
        <w:t>认为需要提供的其它资料</w:t>
      </w:r>
      <w:r>
        <w:rPr>
          <w:rFonts w:hint="eastAsia" w:ascii="宋体" w:hAnsi="宋体" w:cs="宋体"/>
          <w:color w:val="000000"/>
          <w:sz w:val="24"/>
          <w:szCs w:val="24"/>
          <w:highlight w:val="none"/>
          <w:lang w:eastAsia="zh-CN"/>
        </w:rPr>
        <w:t>。</w:t>
      </w:r>
    </w:p>
    <w:p w14:paraId="19638DD0">
      <w:pPr>
        <w:autoSpaceDE w:val="0"/>
        <w:autoSpaceDN w:val="0"/>
        <w:adjustRightInd w:val="0"/>
        <w:spacing w:line="240" w:lineRule="auto"/>
        <w:jc w:val="left"/>
        <w:rPr>
          <w:rFonts w:hint="eastAsia" w:ascii="宋体" w:hAnsi="宋体"/>
          <w:b w:val="0"/>
          <w:bCs w:val="0"/>
          <w:color w:val="000000"/>
          <w:kern w:val="0"/>
          <w:sz w:val="24"/>
          <w:szCs w:val="24"/>
          <w:highlight w:val="none"/>
        </w:rPr>
      </w:pPr>
      <w:r>
        <w:rPr>
          <w:rFonts w:hint="eastAsia" w:ascii="宋体" w:hAnsi="宋体" w:eastAsia="宋体" w:cs="宋体"/>
          <w:color w:val="000000"/>
          <w:sz w:val="24"/>
          <w:szCs w:val="24"/>
          <w:highlight w:val="none"/>
        </w:rPr>
        <w:br w:type="page"/>
      </w:r>
    </w:p>
    <w:p w14:paraId="7A69F8B3">
      <w:pPr>
        <w:autoSpaceDE w:val="0"/>
        <w:autoSpaceDN w:val="0"/>
        <w:adjustRightInd w:val="0"/>
        <w:spacing w:line="240" w:lineRule="auto"/>
        <w:jc w:val="left"/>
        <w:rPr>
          <w:rFonts w:ascii="宋体" w:hAnsi="宋体"/>
          <w:b/>
          <w:bCs/>
          <w:color w:val="000000"/>
          <w:kern w:val="0"/>
          <w:sz w:val="28"/>
          <w:szCs w:val="28"/>
          <w:highlight w:val="none"/>
        </w:rPr>
      </w:pPr>
      <w:r>
        <w:rPr>
          <w:rFonts w:hint="eastAsia" w:ascii="宋体" w:hAnsi="宋体"/>
          <w:b/>
          <w:bCs/>
          <w:color w:val="000000"/>
          <w:kern w:val="0"/>
          <w:sz w:val="28"/>
          <w:szCs w:val="28"/>
          <w:highlight w:val="none"/>
        </w:rPr>
        <w:t>附</w:t>
      </w:r>
      <w:r>
        <w:rPr>
          <w:rFonts w:hint="eastAsia" w:ascii="宋体" w:hAnsi="宋体"/>
          <w:b/>
          <w:bCs/>
          <w:color w:val="000000"/>
          <w:kern w:val="0"/>
          <w:sz w:val="28"/>
          <w:szCs w:val="28"/>
          <w:highlight w:val="none"/>
          <w:lang w:val="en-US" w:eastAsia="zh-CN"/>
        </w:rPr>
        <w:t>件1</w:t>
      </w:r>
      <w:r>
        <w:rPr>
          <w:rFonts w:hint="eastAsia" w:ascii="宋体" w:hAnsi="宋体"/>
          <w:b/>
          <w:bCs/>
          <w:color w:val="000000"/>
          <w:kern w:val="0"/>
          <w:sz w:val="28"/>
          <w:szCs w:val="28"/>
          <w:highlight w:val="none"/>
        </w:rPr>
        <w:t>：承诺书</w:t>
      </w:r>
      <w:bookmarkEnd w:id="1177"/>
    </w:p>
    <w:p w14:paraId="7A0BF595">
      <w:pPr>
        <w:widowControl/>
        <w:tabs>
          <w:tab w:val="left" w:pos="2766"/>
        </w:tabs>
        <w:jc w:val="center"/>
        <w:rPr>
          <w:rFonts w:hint="eastAsia" w:ascii="宋体" w:hAnsi="宋体" w:eastAsia="宋体" w:cs="宋体"/>
          <w:b/>
          <w:bCs/>
          <w:color w:val="auto"/>
          <w:kern w:val="2"/>
          <w:sz w:val="32"/>
          <w:szCs w:val="32"/>
          <w:highlight w:val="none"/>
          <w:lang w:val="zh-CN" w:eastAsia="zh-CN" w:bidi="ar-SA"/>
        </w:rPr>
      </w:pPr>
      <w:r>
        <w:rPr>
          <w:rFonts w:hint="eastAsia" w:ascii="宋体" w:hAnsi="宋体" w:eastAsia="宋体" w:cs="宋体"/>
          <w:b/>
          <w:bCs/>
          <w:color w:val="auto"/>
          <w:kern w:val="2"/>
          <w:sz w:val="32"/>
          <w:szCs w:val="32"/>
          <w:highlight w:val="none"/>
          <w:lang w:val="zh-CN" w:eastAsia="zh-CN" w:bidi="ar-SA"/>
        </w:rPr>
        <w:t>项目经理无在建工程承诺书</w:t>
      </w:r>
    </w:p>
    <w:p w14:paraId="531DB0A4">
      <w:pPr>
        <w:widowControl/>
        <w:spacing w:after="240" w:afterLines="100" w:line="440" w:lineRule="exact"/>
        <w:jc w:val="left"/>
        <w:rPr>
          <w:rFonts w:ascii="宋体" w:hAnsi="宋体"/>
          <w:color w:val="000000"/>
          <w:kern w:val="0"/>
          <w:sz w:val="24"/>
          <w:szCs w:val="24"/>
          <w:highlight w:val="none"/>
        </w:rPr>
      </w:pPr>
      <w:r>
        <w:rPr>
          <w:rFonts w:hint="eastAsia" w:ascii="宋体" w:hAnsi="宋体"/>
          <w:color w:val="000000"/>
          <w:kern w:val="0"/>
          <w:position w:val="-7"/>
          <w:sz w:val="24"/>
          <w:szCs w:val="24"/>
          <w:highlight w:val="none"/>
        </w:rPr>
        <w:t>————————</w:t>
      </w:r>
      <w:r>
        <w:rPr>
          <w:rFonts w:hint="eastAsia" w:ascii="宋体" w:hAnsi="宋体"/>
          <w:color w:val="000000"/>
          <w:kern w:val="0"/>
          <w:sz w:val="24"/>
          <w:szCs w:val="24"/>
          <w:highlight w:val="none"/>
        </w:rPr>
        <w:t>（采购人名称）：</w:t>
      </w:r>
    </w:p>
    <w:p w14:paraId="61F9F377">
      <w:pPr>
        <w:widowControl/>
        <w:spacing w:line="480" w:lineRule="auto"/>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我方在此声明，我方拟派往</w:t>
      </w:r>
      <w:r>
        <w:rPr>
          <w:rFonts w:hint="eastAsia" w:ascii="宋体" w:hAnsi="宋体"/>
          <w:color w:val="000000"/>
          <w:kern w:val="0"/>
          <w:sz w:val="24"/>
          <w:szCs w:val="24"/>
          <w:highlight w:val="none"/>
          <w:u w:val="single"/>
        </w:rPr>
        <w:t>（项目名称）</w:t>
      </w:r>
      <w:r>
        <w:rPr>
          <w:rFonts w:hint="eastAsia" w:ascii="宋体" w:hAnsi="宋体"/>
          <w:color w:val="000000"/>
          <w:kern w:val="0"/>
          <w:sz w:val="24"/>
          <w:szCs w:val="24"/>
          <w:highlight w:val="none"/>
        </w:rPr>
        <w:t>的</w:t>
      </w:r>
      <w:r>
        <w:rPr>
          <w:rFonts w:hint="eastAsia" w:ascii="宋体" w:hAnsi="宋体"/>
          <w:color w:val="000000"/>
          <w:kern w:val="0"/>
          <w:sz w:val="24"/>
          <w:szCs w:val="24"/>
          <w:highlight w:val="none"/>
          <w:lang w:eastAsia="zh-CN"/>
        </w:rPr>
        <w:t>项目经理</w:t>
      </w:r>
      <w:r>
        <w:rPr>
          <w:rFonts w:hint="eastAsia" w:ascii="宋体" w:hAnsi="宋体"/>
          <w:color w:val="000000"/>
          <w:kern w:val="0"/>
          <w:sz w:val="24"/>
          <w:szCs w:val="24"/>
          <w:highlight w:val="none"/>
          <w:u w:val="single"/>
        </w:rPr>
        <w:t>（项目经理姓名）</w:t>
      </w:r>
      <w:r>
        <w:rPr>
          <w:rFonts w:hint="eastAsia" w:ascii="宋体" w:hAnsi="宋体"/>
          <w:color w:val="000000"/>
          <w:kern w:val="0"/>
          <w:sz w:val="24"/>
          <w:szCs w:val="24"/>
          <w:highlight w:val="none"/>
        </w:rPr>
        <w:t>现阶段没有担任任何在施建设工程项目的项目经理。</w:t>
      </w:r>
    </w:p>
    <w:p w14:paraId="037A2197">
      <w:pPr>
        <w:widowControl/>
        <w:spacing w:line="480" w:lineRule="auto"/>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我方保证上述信息的真实和准确，并愿意承担因我方就此弄虚作假所引起的一切法律后果。</w:t>
      </w:r>
    </w:p>
    <w:p w14:paraId="72F482B1">
      <w:pPr>
        <w:widowControl/>
        <w:spacing w:line="440" w:lineRule="exact"/>
        <w:jc w:val="left"/>
        <w:rPr>
          <w:rFonts w:ascii="宋体" w:hAnsi="宋体"/>
          <w:color w:val="000000"/>
          <w:kern w:val="0"/>
          <w:sz w:val="24"/>
          <w:szCs w:val="24"/>
          <w:highlight w:val="none"/>
        </w:rPr>
      </w:pPr>
    </w:p>
    <w:p w14:paraId="207032A3">
      <w:pPr>
        <w:widowControl/>
        <w:spacing w:line="440" w:lineRule="exact"/>
        <w:ind w:firstLine="480" w:firstLineChars="200"/>
        <w:jc w:val="left"/>
        <w:rPr>
          <w:rFonts w:ascii="宋体" w:hAnsi="宋体"/>
          <w:color w:val="000000"/>
          <w:kern w:val="0"/>
          <w:sz w:val="24"/>
          <w:szCs w:val="24"/>
          <w:highlight w:val="none"/>
        </w:rPr>
      </w:pPr>
      <w:r>
        <w:rPr>
          <w:rFonts w:hint="eastAsia" w:ascii="宋体" w:hAnsi="宋体"/>
          <w:color w:val="000000"/>
          <w:kern w:val="0"/>
          <w:sz w:val="24"/>
          <w:szCs w:val="24"/>
          <w:highlight w:val="none"/>
        </w:rPr>
        <w:t>特此承诺</w:t>
      </w:r>
    </w:p>
    <w:p w14:paraId="592069F1">
      <w:pPr>
        <w:widowControl/>
        <w:spacing w:line="440" w:lineRule="exact"/>
        <w:ind w:firstLine="560" w:firstLineChars="200"/>
        <w:jc w:val="left"/>
        <w:rPr>
          <w:rFonts w:ascii="宋体" w:hAnsi="宋体"/>
          <w:color w:val="000000"/>
          <w:kern w:val="0"/>
          <w:sz w:val="28"/>
          <w:szCs w:val="28"/>
          <w:highlight w:val="none"/>
        </w:rPr>
      </w:pPr>
    </w:p>
    <w:p w14:paraId="3A268599">
      <w:pPr>
        <w:widowControl/>
        <w:spacing w:line="440" w:lineRule="exact"/>
        <w:jc w:val="left"/>
        <w:rPr>
          <w:rFonts w:ascii="宋体" w:hAnsi="宋体"/>
          <w:color w:val="000000"/>
          <w:kern w:val="0"/>
          <w:sz w:val="28"/>
          <w:szCs w:val="28"/>
          <w:highlight w:val="none"/>
        </w:rPr>
      </w:pPr>
    </w:p>
    <w:p w14:paraId="040336AD">
      <w:pPr>
        <w:widowControl/>
        <w:spacing w:line="440" w:lineRule="exact"/>
        <w:ind w:firstLine="560" w:firstLineChars="200"/>
        <w:jc w:val="left"/>
        <w:rPr>
          <w:rFonts w:ascii="宋体" w:hAnsi="宋体"/>
          <w:color w:val="000000"/>
          <w:kern w:val="0"/>
          <w:sz w:val="28"/>
          <w:szCs w:val="28"/>
          <w:highlight w:val="none"/>
        </w:rPr>
      </w:pPr>
    </w:p>
    <w:p w14:paraId="43F0FC39">
      <w:pPr>
        <w:widowControl/>
        <w:spacing w:line="480" w:lineRule="auto"/>
        <w:ind w:right="480"/>
        <w:jc w:val="center"/>
        <w:rPr>
          <w:rFonts w:hint="eastAsia" w:ascii="宋体" w:hAnsi="宋体" w:eastAsia="宋体"/>
          <w:color w:val="000000"/>
          <w:kern w:val="0"/>
          <w:sz w:val="28"/>
          <w:szCs w:val="28"/>
          <w:highlight w:val="none"/>
          <w:lang w:eastAsia="zh-CN"/>
        </w:rPr>
      </w:pPr>
    </w:p>
    <w:p w14:paraId="66FC7EBB">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rPr>
        <w:t>响</w:t>
      </w:r>
      <w:r>
        <w:rPr>
          <w:rFonts w:hint="eastAsia" w:ascii="宋体" w:hAnsi="宋体" w:eastAsia="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lang w:val="en-US" w:eastAsia="zh-CN"/>
        </w:rPr>
        <w:t>应</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lang w:eastAsia="zh-CN"/>
        </w:rPr>
        <w:t>人（</w:t>
      </w:r>
      <w:r>
        <w:rPr>
          <w:rFonts w:hint="eastAsia" w:ascii="宋体" w:hAnsi="宋体" w:cs="宋体"/>
          <w:color w:val="auto"/>
          <w:kern w:val="0"/>
          <w:sz w:val="24"/>
          <w:szCs w:val="24"/>
          <w:highlight w:val="none"/>
          <w:lang w:eastAsia="zh-CN"/>
        </w:rPr>
        <w:t>响应人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（盖单位章）</w:t>
      </w:r>
    </w:p>
    <w:p w14:paraId="2A7C2361">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法定代表人或其委托代理人：</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签字</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kern w:val="0"/>
          <w:sz w:val="24"/>
          <w:szCs w:val="24"/>
          <w:highlight w:val="none"/>
          <w:lang w:eastAsia="zh-CN"/>
        </w:rPr>
        <w:t>盖章</w:t>
      </w:r>
      <w:r>
        <w:rPr>
          <w:rFonts w:hint="eastAsia" w:ascii="宋体" w:hAnsi="宋体" w:eastAsia="宋体" w:cs="宋体"/>
          <w:color w:val="auto"/>
          <w:kern w:val="0"/>
          <w:sz w:val="24"/>
          <w:szCs w:val="24"/>
          <w:highlight w:val="none"/>
        </w:rPr>
        <w:t>）</w:t>
      </w:r>
    </w:p>
    <w:p w14:paraId="7D534DB8">
      <w:pPr>
        <w:keepNext w:val="0"/>
        <w:keepLines w:val="0"/>
        <w:pageBreakBefore w:val="0"/>
        <w:widowControl/>
        <w:kinsoku/>
        <w:wordWrap/>
        <w:overflowPunct/>
        <w:topLinePunct w:val="0"/>
        <w:autoSpaceDE/>
        <w:autoSpaceDN/>
        <w:bidi w:val="0"/>
        <w:adjustRightInd w:val="0"/>
        <w:snapToGrid w:val="0"/>
        <w:spacing w:beforeAutospacing="1" w:after="200" w:line="360" w:lineRule="auto"/>
        <w:jc w:val="right"/>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rPr>
        <w:t>日  期：       年     月     日</w:t>
      </w:r>
    </w:p>
    <w:p w14:paraId="09A55778">
      <w:pPr>
        <w:widowControl/>
        <w:spacing w:line="480" w:lineRule="auto"/>
        <w:ind w:right="480"/>
        <w:jc w:val="center"/>
        <w:rPr>
          <w:rFonts w:hint="eastAsia" w:ascii="宋体" w:hAnsi="宋体"/>
          <w:color w:val="000000"/>
          <w:kern w:val="0"/>
          <w:sz w:val="28"/>
          <w:szCs w:val="28"/>
          <w:highlight w:val="none"/>
        </w:rPr>
      </w:pPr>
    </w:p>
    <w:p w14:paraId="284ABA4E">
      <w:pPr>
        <w:pStyle w:val="8"/>
        <w:rPr>
          <w:rFonts w:hint="eastAsia" w:ascii="宋体" w:hAnsi="宋体" w:eastAsia="宋体" w:cs="宋体"/>
          <w:color w:val="auto"/>
          <w:kern w:val="0"/>
          <w:sz w:val="21"/>
          <w:szCs w:val="24"/>
          <w:highlight w:val="none"/>
          <w:lang w:val="en-US" w:eastAsia="zh-CN" w:bidi="ar-SA"/>
        </w:rPr>
      </w:pPr>
      <w:r>
        <w:rPr>
          <w:rFonts w:hint="eastAsia" w:ascii="宋体" w:hAnsi="宋体" w:eastAsia="宋体" w:cs="宋体"/>
          <w:color w:val="auto"/>
          <w:kern w:val="0"/>
          <w:sz w:val="21"/>
          <w:szCs w:val="24"/>
          <w:highlight w:val="none"/>
          <w:lang w:val="en-US" w:eastAsia="zh-CN" w:bidi="ar-SA"/>
        </w:rPr>
        <w:t>注：因本项目为电子标，委托代理人无法手写签字，可以电脑打印字体为准并法定代表人签章为准。</w:t>
      </w:r>
    </w:p>
    <w:p w14:paraId="79D097D9">
      <w:pPr>
        <w:widowControl/>
        <w:spacing w:line="240" w:lineRule="auto"/>
        <w:jc w:val="left"/>
        <w:rPr>
          <w:rFonts w:ascii="宋体" w:hAnsi="宋体"/>
          <w:color w:val="000000"/>
          <w:kern w:val="0"/>
          <w:sz w:val="24"/>
          <w:szCs w:val="20"/>
          <w:highlight w:val="none"/>
        </w:rPr>
      </w:pPr>
    </w:p>
    <w:p w14:paraId="1A88EDF1">
      <w:pPr>
        <w:widowControl/>
        <w:rPr>
          <w:rFonts w:hint="eastAsia" w:ascii="宋体" w:hAnsi="宋体" w:cs="宋体"/>
          <w:b/>
          <w:bCs w:val="0"/>
          <w:color w:val="000000"/>
          <w:spacing w:val="6"/>
          <w:kern w:val="0"/>
          <w:sz w:val="36"/>
          <w:szCs w:val="36"/>
          <w:highlight w:val="none"/>
        </w:rPr>
      </w:pPr>
    </w:p>
    <w:p w14:paraId="697AB6C2">
      <w:pPr>
        <w:widowControl/>
        <w:wordWrap w:val="0"/>
        <w:spacing w:line="360" w:lineRule="auto"/>
        <w:jc w:val="left"/>
        <w:rPr>
          <w:rFonts w:hint="eastAsia" w:ascii="宋体" w:hAnsi="宋体" w:cs="宋体"/>
          <w:b/>
          <w:bCs/>
          <w:color w:val="000000"/>
          <w:sz w:val="32"/>
          <w:szCs w:val="32"/>
          <w:highlight w:val="none"/>
          <w:lang w:val="zh-CN"/>
        </w:rPr>
      </w:pPr>
      <w:r>
        <w:rPr>
          <w:rFonts w:hint="eastAsia" w:ascii="宋体" w:hAnsi="宋体" w:cs="宋体"/>
          <w:b/>
          <w:bCs/>
          <w:color w:val="000000"/>
          <w:sz w:val="32"/>
          <w:szCs w:val="32"/>
          <w:highlight w:val="none"/>
          <w:lang w:val="zh-CN"/>
        </w:rPr>
        <w:br w:type="page"/>
      </w:r>
    </w:p>
    <w:p w14:paraId="42BB0E14">
      <w:pPr>
        <w:rPr>
          <w:rFonts w:hint="eastAsia" w:ascii="宋体" w:hAnsi="宋体" w:cs="仿宋_GB2312"/>
          <w:color w:val="000000"/>
          <w:kern w:val="0"/>
          <w:szCs w:val="21"/>
          <w:highlight w:val="none"/>
          <w:lang w:val="en-US" w:eastAsia="zh-CN"/>
        </w:rPr>
      </w:pPr>
      <w:bookmarkStart w:id="1182" w:name="_Toc468276953"/>
      <w:r>
        <w:rPr>
          <w:rFonts w:hint="eastAsia" w:ascii="宋体" w:hAnsi="宋体" w:eastAsia="宋体" w:cs="Times New Roman"/>
          <w:b/>
          <w:bCs w:val="0"/>
          <w:color w:val="000000"/>
          <w:kern w:val="2"/>
          <w:sz w:val="30"/>
          <w:szCs w:val="30"/>
          <w:highlight w:val="none"/>
          <w:lang w:val="en-US" w:eastAsia="zh-CN" w:bidi="ar-SA"/>
        </w:rPr>
        <w:t>附件2：</w:t>
      </w:r>
      <w:bookmarkEnd w:id="1182"/>
    </w:p>
    <w:p w14:paraId="347B198B">
      <w:pPr>
        <w:spacing w:line="52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中小企业声明函</w:t>
      </w:r>
    </w:p>
    <w:p w14:paraId="153D1DFB">
      <w:pPr>
        <w:spacing w:line="520" w:lineRule="exact"/>
        <w:jc w:val="center"/>
        <w:rPr>
          <w:rFonts w:hint="eastAsia" w:ascii="宋体" w:hAnsi="宋体" w:eastAsia="宋体" w:cs="宋体"/>
          <w:color w:val="auto"/>
          <w:sz w:val="24"/>
          <w:szCs w:val="24"/>
          <w:highlight w:val="none"/>
        </w:rPr>
      </w:pPr>
    </w:p>
    <w:p w14:paraId="1B0F251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本公司郑重声明，根据《政府采购促进中小企业发展</w:t>
      </w:r>
      <w:r>
        <w:rPr>
          <w:rFonts w:hint="eastAsia" w:ascii="宋体" w:hAnsi="宋体" w:eastAsia="宋体" w:cs="宋体"/>
          <w:color w:val="auto"/>
          <w:sz w:val="24"/>
          <w:szCs w:val="24"/>
          <w:highlight w:val="none"/>
          <w:lang w:val="en-US" w:eastAsia="zh-CN"/>
        </w:rPr>
        <w:t>管理</w:t>
      </w:r>
      <w:r>
        <w:rPr>
          <w:rFonts w:hint="eastAsia" w:ascii="宋体" w:hAnsi="宋体" w:eastAsia="宋体" w:cs="宋体"/>
          <w:color w:val="auto"/>
          <w:sz w:val="24"/>
          <w:szCs w:val="24"/>
          <w:highlight w:val="none"/>
        </w:rPr>
        <w:t>办法》（财库〔</w:t>
      </w:r>
      <w:r>
        <w:rPr>
          <w:rFonts w:hint="eastAsia" w:ascii="宋体" w:hAnsi="宋体" w:eastAsia="宋体" w:cs="宋体"/>
          <w:color w:val="auto"/>
          <w:sz w:val="24"/>
          <w:szCs w:val="24"/>
          <w:highlight w:val="none"/>
          <w:lang w:val="en-US" w:eastAsia="zh-CN"/>
        </w:rPr>
        <w:t>2020</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46</w:t>
      </w:r>
      <w:r>
        <w:rPr>
          <w:rFonts w:hint="eastAsia" w:ascii="宋体" w:hAnsi="宋体" w:eastAsia="宋体" w:cs="宋体"/>
          <w:color w:val="auto"/>
          <w:sz w:val="24"/>
          <w:szCs w:val="24"/>
          <w:highlight w:val="none"/>
        </w:rPr>
        <w:t>号）的规定，本公司</w:t>
      </w:r>
      <w:r>
        <w:rPr>
          <w:rFonts w:hint="eastAsia" w:ascii="宋体" w:hAnsi="宋体" w:eastAsia="宋体" w:cs="宋体"/>
          <w:color w:val="auto"/>
          <w:sz w:val="24"/>
          <w:szCs w:val="24"/>
          <w:highlight w:val="none"/>
          <w:lang w:val="en-US" w:eastAsia="zh-CN"/>
        </w:rPr>
        <w:t>参加</w:t>
      </w:r>
      <w:r>
        <w:rPr>
          <w:rFonts w:hint="eastAsia" w:ascii="宋体" w:hAnsi="宋体" w:eastAsia="宋体" w:cs="宋体"/>
          <w:color w:val="auto"/>
          <w:sz w:val="24"/>
          <w:szCs w:val="24"/>
          <w:highlight w:val="none"/>
          <w:u w:val="single"/>
          <w:lang w:val="en-US" w:eastAsia="zh-CN"/>
        </w:rPr>
        <w:t xml:space="preserve">          （单位名称）</w:t>
      </w:r>
      <w:r>
        <w:rPr>
          <w:rFonts w:hint="eastAsia" w:ascii="宋体" w:hAnsi="宋体" w:eastAsia="宋体" w:cs="宋体"/>
          <w:color w:val="auto"/>
          <w:sz w:val="24"/>
          <w:szCs w:val="24"/>
          <w:highlight w:val="none"/>
          <w:u w:val="none"/>
          <w:lang w:val="en-US" w:eastAsia="zh-CN"/>
        </w:rPr>
        <w:t>的</w:t>
      </w:r>
      <w:r>
        <w:rPr>
          <w:rFonts w:hint="eastAsia" w:ascii="宋体" w:hAnsi="宋体" w:eastAsia="宋体" w:cs="宋体"/>
          <w:color w:val="auto"/>
          <w:sz w:val="24"/>
          <w:szCs w:val="24"/>
          <w:highlight w:val="none"/>
          <w:u w:val="single"/>
          <w:lang w:val="en-US" w:eastAsia="zh-CN"/>
        </w:rPr>
        <w:t xml:space="preserve">            （项目名称）</w:t>
      </w:r>
      <w:r>
        <w:rPr>
          <w:rFonts w:hint="eastAsia" w:ascii="宋体" w:hAnsi="宋体" w:eastAsia="宋体" w:cs="宋体"/>
          <w:color w:val="auto"/>
          <w:sz w:val="24"/>
          <w:szCs w:val="24"/>
          <w:highlight w:val="none"/>
          <w:u w:val="none"/>
          <w:lang w:val="en-US" w:eastAsia="zh-CN"/>
        </w:rPr>
        <w:t>采购活动，</w:t>
      </w:r>
      <w:r>
        <w:rPr>
          <w:rFonts w:hint="eastAsia" w:ascii="宋体" w:hAnsi="宋体" w:eastAsia="宋体" w:cs="宋体"/>
          <w:color w:val="auto"/>
          <w:sz w:val="24"/>
          <w:szCs w:val="24"/>
          <w:highlight w:val="none"/>
          <w:lang w:val="en-US" w:eastAsia="zh-CN"/>
        </w:rPr>
        <w:t xml:space="preserve">工程的施工单位全部为符合政策要求的中小企业。相关企业的具体情况如下： </w:t>
      </w:r>
    </w:p>
    <w:p w14:paraId="1743D45A">
      <w:pPr>
        <w:numPr>
          <w:ilvl w:val="0"/>
          <w:numId w:val="11"/>
        </w:numPr>
        <w:spacing w:line="360" w:lineRule="auto"/>
        <w:ind w:firstLine="540" w:firstLineChars="225"/>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single"/>
          <w:lang w:val="en-US" w:eastAsia="zh-CN"/>
        </w:rPr>
        <w:t xml:space="preserve">（标的名称） </w:t>
      </w:r>
      <w:r>
        <w:rPr>
          <w:rFonts w:hint="eastAsia" w:ascii="宋体" w:hAnsi="宋体" w:eastAsia="宋体" w:cs="宋体"/>
          <w:color w:val="auto"/>
          <w:sz w:val="24"/>
          <w:szCs w:val="24"/>
          <w:highlight w:val="none"/>
          <w:lang w:val="en-US" w:eastAsia="zh-CN"/>
        </w:rPr>
        <w:t>，属于</w:t>
      </w:r>
      <w:r>
        <w:rPr>
          <w:rFonts w:hint="eastAsia" w:ascii="宋体" w:hAnsi="宋体" w:cs="宋体"/>
          <w:color w:val="auto"/>
          <w:sz w:val="24"/>
          <w:szCs w:val="24"/>
          <w:highlight w:val="none"/>
          <w:u w:val="single"/>
          <w:lang w:val="en-US" w:eastAsia="zh-CN"/>
        </w:rPr>
        <w:t>建筑业</w:t>
      </w:r>
      <w:r>
        <w:rPr>
          <w:rFonts w:hint="eastAsia" w:ascii="宋体" w:hAnsi="宋体" w:eastAsia="宋体" w:cs="宋体"/>
          <w:color w:val="auto"/>
          <w:sz w:val="24"/>
          <w:szCs w:val="24"/>
          <w:highlight w:val="none"/>
          <w:lang w:val="en-US" w:eastAsia="zh-CN"/>
        </w:rPr>
        <w:t>；承建（承接）企业为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，从业人员</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万元，属于（中型企业、小型企业、微型企业）；</w:t>
      </w:r>
    </w:p>
    <w:p w14:paraId="2E5C54D7">
      <w:pPr>
        <w:spacing w:line="360" w:lineRule="auto"/>
        <w:ind w:firstLine="540" w:firstLineChars="225"/>
        <w:rPr>
          <w:rFonts w:hint="eastAsia" w:ascii="宋体" w:hAnsi="宋体" w:eastAsia="宋体" w:cs="宋体"/>
          <w:color w:val="auto"/>
          <w:sz w:val="24"/>
          <w:szCs w:val="24"/>
          <w:highlight w:val="none"/>
          <w:lang w:val="en-US" w:eastAsia="zh-CN"/>
        </w:rPr>
      </w:pPr>
    </w:p>
    <w:p w14:paraId="4181CCC0">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以上企业，不属于大企业的分支机构，不存在控股股东为大企业的情形，也不存在与大企业的负责人为同一人的情形。</w:t>
      </w:r>
    </w:p>
    <w:p w14:paraId="311BF636">
      <w:pPr>
        <w:spacing w:line="360" w:lineRule="auto"/>
        <w:ind w:firstLine="540" w:firstLineChars="225"/>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本企业对上述声明内容的真实性负责。如有虚假，将依法承担相应责任。 </w:t>
      </w:r>
    </w:p>
    <w:p w14:paraId="1B3B7F47">
      <w:pPr>
        <w:spacing w:line="360" w:lineRule="auto"/>
        <w:ind w:firstLine="540" w:firstLineChars="225"/>
        <w:rPr>
          <w:rFonts w:hint="eastAsia" w:ascii="宋体" w:hAnsi="宋体" w:eastAsia="宋体" w:cs="宋体"/>
          <w:color w:val="auto"/>
          <w:sz w:val="24"/>
          <w:szCs w:val="24"/>
          <w:highlight w:val="none"/>
          <w:lang w:val="en-US" w:eastAsia="zh-CN"/>
        </w:rPr>
      </w:pPr>
    </w:p>
    <w:p w14:paraId="656687AB">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企业名称（盖章）： </w:t>
      </w:r>
    </w:p>
    <w:p w14:paraId="01B79482">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日 期： </w:t>
      </w:r>
    </w:p>
    <w:p w14:paraId="6F81EB51">
      <w:pPr>
        <w:spacing w:line="360" w:lineRule="auto"/>
        <w:ind w:firstLine="540" w:firstLineChars="225"/>
        <w:rPr>
          <w:rFonts w:hint="eastAsia" w:ascii="宋体" w:hAnsi="宋体" w:eastAsia="宋体" w:cs="宋体"/>
          <w:color w:val="auto"/>
          <w:sz w:val="24"/>
          <w:szCs w:val="24"/>
          <w:highlight w:val="none"/>
          <w:lang w:val="en-US" w:eastAsia="zh-CN"/>
        </w:rPr>
      </w:pPr>
    </w:p>
    <w:p w14:paraId="49FE5A8D">
      <w:pPr>
        <w:spacing w:line="360" w:lineRule="auto"/>
        <w:ind w:firstLine="540" w:firstLineChars="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注：从业人员、营业收入、资产总额填报上一年度数据，无上一年度数据的新成立企业可不填报。</w:t>
      </w:r>
    </w:p>
    <w:p w14:paraId="4E4C9622">
      <w:pPr>
        <w:pStyle w:val="12"/>
        <w:ind w:left="0" w:leftChars="0" w:firstLine="0" w:firstLineChars="0"/>
        <w:rPr>
          <w:rFonts w:hint="eastAsia" w:ascii="宋体" w:hAnsi="宋体" w:eastAsia="宋体" w:cs="宋体"/>
          <w:color w:val="auto"/>
          <w:highlight w:val="none"/>
        </w:rPr>
      </w:pPr>
    </w:p>
    <w:p w14:paraId="47CC88DC">
      <w:pPr>
        <w:spacing w:line="360" w:lineRule="auto"/>
        <w:jc w:val="left"/>
        <w:rPr>
          <w:rFonts w:hint="eastAsia" w:ascii="宋体" w:hAnsi="宋体" w:eastAsia="宋体" w:cs="宋体"/>
          <w:b/>
          <w:bCs/>
          <w:color w:val="auto"/>
          <w:sz w:val="24"/>
          <w:szCs w:val="20"/>
          <w:highlight w:val="none"/>
        </w:rPr>
      </w:pPr>
      <w:bookmarkStart w:id="1183" w:name="_Toc7278"/>
      <w:bookmarkStart w:id="1184" w:name="OLE_LINK14"/>
      <w:bookmarkStart w:id="1185" w:name="_Toc22816"/>
      <w:bookmarkStart w:id="1186" w:name="_Toc10802"/>
      <w:bookmarkStart w:id="1187" w:name="_Toc18758"/>
      <w:bookmarkStart w:id="1188" w:name="_Toc3686"/>
      <w:bookmarkStart w:id="1189" w:name="_Toc1407"/>
      <w:bookmarkStart w:id="1190" w:name="_Toc14029"/>
      <w:bookmarkStart w:id="1191" w:name="_Toc25504"/>
      <w:bookmarkStart w:id="1192" w:name="_Toc21261"/>
      <w:bookmarkStart w:id="1193" w:name="_Toc25719"/>
      <w:bookmarkStart w:id="1194" w:name="_Toc23527"/>
      <w:bookmarkStart w:id="1195" w:name="OLE_LINK13"/>
      <w:bookmarkStart w:id="1196" w:name="_Toc22084"/>
      <w:bookmarkStart w:id="1197" w:name="_Toc15388"/>
      <w:bookmarkStart w:id="1198" w:name="_Toc14656"/>
      <w:r>
        <w:rPr>
          <w:rFonts w:hint="eastAsia" w:ascii="宋体" w:hAnsi="宋体" w:eastAsia="宋体" w:cs="宋体"/>
          <w:b/>
          <w:bCs/>
          <w:color w:val="auto"/>
          <w:sz w:val="24"/>
          <w:szCs w:val="20"/>
          <w:highlight w:val="none"/>
        </w:rPr>
        <w:t>注：1、从业人员、营业收入、资产总额填报上一年度数据，无上一年度数据的新成立企业可不填报。</w:t>
      </w:r>
    </w:p>
    <w:p w14:paraId="28948CC6">
      <w:pPr>
        <w:spacing w:line="360" w:lineRule="auto"/>
        <w:ind w:firstLine="482" w:firstLineChars="200"/>
        <w:rPr>
          <w:rFonts w:hint="eastAsia" w:ascii="宋体" w:hAnsi="宋体" w:eastAsia="宋体" w:cs="宋体"/>
          <w:bCs/>
          <w:color w:val="auto"/>
          <w:szCs w:val="24"/>
          <w:highlight w:val="none"/>
        </w:rPr>
      </w:pPr>
      <w:r>
        <w:rPr>
          <w:rFonts w:hint="eastAsia" w:ascii="宋体" w:hAnsi="宋体" w:eastAsia="宋体" w:cs="宋体"/>
          <w:b/>
          <w:bCs/>
          <w:color w:val="auto"/>
          <w:sz w:val="24"/>
          <w:szCs w:val="20"/>
          <w:highlight w:val="none"/>
        </w:rPr>
        <w:t>2、中小企业划分标准见工业和信息化部国家统计局国家发展和改革委员财政部《关于印发中小企业划型标准规定的通知》（工信部联企业【2011】300号）。</w:t>
      </w:r>
    </w:p>
    <w:p w14:paraId="423E6BE1">
      <w:pPr>
        <w:rPr>
          <w:rFonts w:hint="eastAsia"/>
          <w:highlight w:val="none"/>
        </w:rPr>
      </w:pPr>
      <w:r>
        <w:rPr>
          <w:rFonts w:hint="eastAsia" w:ascii="宋体" w:hAnsi="宋体" w:eastAsia="宋体" w:cs="宋体"/>
          <w:bCs/>
          <w:color w:val="auto"/>
          <w:szCs w:val="24"/>
          <w:highlight w:val="none"/>
        </w:rPr>
        <w:br w:type="page"/>
      </w:r>
    </w:p>
    <w:p w14:paraId="169CB57D">
      <w:pPr>
        <w:pStyle w:val="3"/>
        <w:numPr>
          <w:ilvl w:val="1"/>
          <w:numId w:val="0"/>
        </w:numPr>
        <w:wordWrap w:val="0"/>
        <w:topLinePunct/>
        <w:spacing w:before="0" w:after="0" w:line="360" w:lineRule="auto"/>
        <w:ind w:leftChars="0"/>
        <w:jc w:val="both"/>
        <w:outlineLvl w:val="0"/>
        <w:rPr>
          <w:rFonts w:hint="eastAsia" w:ascii="宋体" w:hAnsi="宋体" w:eastAsia="宋体" w:cs="宋体"/>
          <w:bCs/>
          <w:color w:val="auto"/>
          <w:szCs w:val="24"/>
          <w:highlight w:val="none"/>
        </w:rPr>
      </w:pPr>
      <w:r>
        <w:rPr>
          <w:rFonts w:hint="eastAsia" w:ascii="宋体" w:hAnsi="宋体" w:eastAsia="宋体" w:cs="Times New Roman"/>
          <w:b/>
          <w:bCs w:val="0"/>
          <w:color w:val="000000"/>
          <w:kern w:val="2"/>
          <w:sz w:val="30"/>
          <w:szCs w:val="30"/>
          <w:highlight w:val="none"/>
          <w:lang w:val="en-US" w:eastAsia="zh-CN" w:bidi="ar-SA"/>
        </w:rPr>
        <w:t xml:space="preserve">附件3： </w:t>
      </w:r>
      <w:r>
        <w:rPr>
          <w:rFonts w:hint="eastAsia" w:ascii="宋体" w:hAnsi="宋体" w:eastAsia="宋体" w:cs="宋体"/>
          <w:bCs/>
          <w:color w:val="auto"/>
          <w:szCs w:val="24"/>
          <w:highlight w:val="none"/>
          <w:lang w:val="en-US" w:eastAsia="zh-CN"/>
        </w:rPr>
        <w:t xml:space="preserve">             </w:t>
      </w:r>
      <w:r>
        <w:rPr>
          <w:rFonts w:hint="eastAsia" w:ascii="宋体" w:hAnsi="宋体" w:eastAsia="宋体" w:cs="宋体"/>
          <w:bCs/>
          <w:color w:val="auto"/>
          <w:szCs w:val="24"/>
          <w:highlight w:val="none"/>
        </w:rPr>
        <w:t>残疾人福利性单位声明函</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14:paraId="1B263078">
      <w:pPr>
        <w:rPr>
          <w:rFonts w:hint="eastAsia"/>
          <w:highlight w:val="none"/>
        </w:rPr>
      </w:pPr>
    </w:p>
    <w:p w14:paraId="69F7B3EB">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〔2017〕141</w:t>
      </w:r>
      <w:r>
        <w:rPr>
          <w:rFonts w:hint="eastAsia" w:ascii="宋体" w:hAnsi="宋体" w:eastAsia="宋体" w:cs="宋体"/>
          <w:color w:val="auto"/>
          <w:spacing w:val="6"/>
          <w:sz w:val="24"/>
          <w:szCs w:val="24"/>
          <w:highlight w:val="none"/>
        </w:rPr>
        <w:t>号）的规定，本单位为符合条件的残疾人福利性单位，且本单位参加</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单位的</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rPr>
        <w:t>项目采购活动提供本单位制造的货物（由本单位承担工程/提供服务），或者提供其他残疾人福利性单位制造的货物（不包括使用非残疾人福利性单位注册商标的货物）。</w:t>
      </w:r>
    </w:p>
    <w:p w14:paraId="3398B053">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61D543C4">
      <w:pPr>
        <w:keepNext w:val="0"/>
        <w:keepLines w:val="0"/>
        <w:pageBreakBefore w:val="0"/>
        <w:widowControl w:val="0"/>
        <w:kinsoku/>
        <w:wordWrap/>
        <w:overflowPunct/>
        <w:topLinePunct w:val="0"/>
        <w:autoSpaceDE/>
        <w:autoSpaceDN/>
        <w:bidi w:val="0"/>
        <w:adjustRightInd/>
        <w:snapToGrid/>
        <w:spacing w:line="360" w:lineRule="auto"/>
        <w:ind w:firstLine="504" w:firstLineChars="200"/>
        <w:textAlignment w:val="auto"/>
        <w:rPr>
          <w:rFonts w:hint="eastAsia" w:ascii="宋体" w:hAnsi="宋体" w:eastAsia="宋体" w:cs="宋体"/>
          <w:color w:val="auto"/>
          <w:spacing w:val="6"/>
          <w:sz w:val="24"/>
          <w:szCs w:val="24"/>
          <w:highlight w:val="none"/>
        </w:rPr>
      </w:pPr>
    </w:p>
    <w:p w14:paraId="20B5A055">
      <w:pPr>
        <w:keepNext w:val="0"/>
        <w:keepLines w:val="0"/>
        <w:pageBreakBefore w:val="0"/>
        <w:widowControl w:val="0"/>
        <w:tabs>
          <w:tab w:val="left" w:pos="4860"/>
        </w:tabs>
        <w:kinsoku/>
        <w:wordWrap/>
        <w:overflowPunct/>
        <w:topLinePunct w:val="0"/>
        <w:autoSpaceDE/>
        <w:autoSpaceDN/>
        <w:bidi w:val="0"/>
        <w:adjustRightInd/>
        <w:snapToGrid/>
        <w:spacing w:line="360" w:lineRule="auto"/>
        <w:ind w:right="1560" w:firstLine="504" w:firstLineChars="200"/>
        <w:jc w:val="center"/>
        <w:textAlignment w:val="auto"/>
        <w:rPr>
          <w:rFonts w:hint="eastAsia" w:ascii="宋体" w:hAnsi="宋体" w:eastAsia="宋体" w:cs="宋体"/>
          <w:color w:val="auto"/>
          <w:spacing w:val="6"/>
          <w:sz w:val="24"/>
          <w:szCs w:val="24"/>
          <w:highlight w:val="none"/>
          <w:u w:val="single"/>
        </w:rPr>
      </w:pPr>
      <w:r>
        <w:rPr>
          <w:rFonts w:hint="eastAsia" w:ascii="宋体" w:hAnsi="宋体" w:eastAsia="宋体" w:cs="宋体"/>
          <w:color w:val="auto"/>
          <w:spacing w:val="6"/>
          <w:sz w:val="24"/>
          <w:szCs w:val="24"/>
          <w:highlight w:val="none"/>
        </w:rPr>
        <w:t xml:space="preserve">               单位名称（盖章）：</w:t>
      </w:r>
      <w:r>
        <w:rPr>
          <w:rFonts w:hint="eastAsia" w:ascii="宋体" w:hAnsi="宋体" w:eastAsia="宋体" w:cs="宋体"/>
          <w:color w:val="auto"/>
          <w:spacing w:val="6"/>
          <w:sz w:val="24"/>
          <w:szCs w:val="24"/>
          <w:highlight w:val="none"/>
          <w:u w:val="single"/>
        </w:rPr>
        <w:t xml:space="preserve">                </w:t>
      </w:r>
    </w:p>
    <w:p w14:paraId="098C4339">
      <w:pPr>
        <w:keepNext w:val="0"/>
        <w:keepLines w:val="0"/>
        <w:pageBreakBefore w:val="0"/>
        <w:widowControl w:val="0"/>
        <w:tabs>
          <w:tab w:val="left" w:pos="4860"/>
        </w:tabs>
        <w:kinsoku/>
        <w:wordWrap/>
        <w:overflowPunct/>
        <w:topLinePunct w:val="0"/>
        <w:autoSpaceDE/>
        <w:autoSpaceDN/>
        <w:bidi w:val="0"/>
        <w:adjustRightInd/>
        <w:snapToGrid/>
        <w:spacing w:line="360" w:lineRule="auto"/>
        <w:ind w:right="1560" w:firstLine="504" w:firstLineChars="20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 xml:space="preserve">       日  期：</w:t>
      </w:r>
    </w:p>
    <w:p w14:paraId="0C4CB4BF">
      <w:pPr>
        <w:tabs>
          <w:tab w:val="left" w:pos="840"/>
        </w:tabs>
        <w:autoSpaceDE w:val="0"/>
        <w:autoSpaceDN w:val="0"/>
        <w:adjustRightInd w:val="0"/>
        <w:spacing w:line="360" w:lineRule="auto"/>
        <w:jc w:val="both"/>
        <w:rPr>
          <w:rFonts w:hint="eastAsia" w:ascii="宋体" w:hAnsi="宋体" w:eastAsia="宋体" w:cs="宋体"/>
          <w:b/>
          <w:color w:val="auto"/>
          <w:sz w:val="24"/>
          <w:highlight w:val="none"/>
        </w:rPr>
      </w:pPr>
    </w:p>
    <w:p w14:paraId="56A9AD2C">
      <w:pPr>
        <w:widowControl/>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（提醒：如果</w:t>
      </w:r>
      <w:r>
        <w:rPr>
          <w:rFonts w:hint="eastAsia" w:ascii="宋体" w:hAnsi="宋体" w:eastAsia="宋体" w:cs="宋体"/>
          <w:b/>
          <w:color w:val="auto"/>
          <w:sz w:val="24"/>
          <w:szCs w:val="24"/>
          <w:highlight w:val="none"/>
          <w:lang w:eastAsia="zh-CN"/>
        </w:rPr>
        <w:t>响应人</w:t>
      </w:r>
      <w:r>
        <w:rPr>
          <w:rFonts w:hint="eastAsia" w:ascii="宋体" w:hAnsi="宋体" w:eastAsia="宋体" w:cs="宋体"/>
          <w:b/>
          <w:color w:val="auto"/>
          <w:spacing w:val="10"/>
          <w:kern w:val="0"/>
          <w:sz w:val="24"/>
          <w:szCs w:val="24"/>
          <w:highlight w:val="none"/>
        </w:rPr>
        <w:t>不是残疾人福利性单位</w:t>
      </w:r>
      <w:r>
        <w:rPr>
          <w:rFonts w:hint="eastAsia" w:ascii="宋体" w:hAnsi="宋体" w:eastAsia="宋体" w:cs="宋体"/>
          <w:b/>
          <w:color w:val="auto"/>
          <w:sz w:val="24"/>
          <w:szCs w:val="24"/>
          <w:highlight w:val="none"/>
        </w:rPr>
        <w:t>，则不需要提供《残疾人福利性单位声明函》。否则，因此导致虚假投标的后果由</w:t>
      </w:r>
      <w:r>
        <w:rPr>
          <w:rFonts w:hint="eastAsia" w:ascii="宋体" w:hAnsi="宋体" w:eastAsia="宋体" w:cs="宋体"/>
          <w:b/>
          <w:color w:val="auto"/>
          <w:sz w:val="24"/>
          <w:szCs w:val="24"/>
          <w:highlight w:val="none"/>
          <w:lang w:eastAsia="zh-CN"/>
        </w:rPr>
        <w:t>响应人</w:t>
      </w:r>
      <w:r>
        <w:rPr>
          <w:rFonts w:hint="eastAsia" w:ascii="宋体" w:hAnsi="宋体" w:eastAsia="宋体" w:cs="宋体"/>
          <w:b/>
          <w:color w:val="auto"/>
          <w:sz w:val="24"/>
          <w:szCs w:val="24"/>
          <w:highlight w:val="none"/>
        </w:rPr>
        <w:t>自行承担。）</w:t>
      </w:r>
    </w:p>
    <w:p w14:paraId="337AC1B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《财政部民政部中国残疾人联合会关于促进残疾人就业政府采购政策的通知》（财库2017〔141〕号）的规定：</w:t>
      </w:r>
    </w:p>
    <w:p w14:paraId="7A7BA4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享受政府采购支持政策的残疾人福利性单位应当同时满足以下条件：</w:t>
      </w:r>
    </w:p>
    <w:p w14:paraId="7D0EFDB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（1）安置的残疾人占本单位在职职工人数的比例不低于25%（含25%），并且安置的残疾人人数不少于10人（含10人）；</w:t>
      </w:r>
    </w:p>
    <w:p w14:paraId="4F358B6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（2）依法与安置的每位残疾人签订了一年以上（含一年）的劳动合同或服务协议；</w:t>
      </w:r>
    </w:p>
    <w:p w14:paraId="104A4C17">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（3）为安置的每位残疾人按月足额缴纳了基本养老保险、基本医疗保险、失业保险、工伤保险和生育保险等社会保险费；</w:t>
      </w:r>
    </w:p>
    <w:p w14:paraId="41199A6F">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（4）通过银行等金融机构向安置的每位残疾人，按月支付了不低于单位所在区县适用的经省级人民政府批准的月最低工资标准的工资；</w:t>
      </w:r>
    </w:p>
    <w:p w14:paraId="6B891CA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79A01258">
      <w:pPr>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szCs w:val="24"/>
          <w:highlight w:val="none"/>
        </w:rPr>
        <w:t>2. 成交人为残疾人福利性单位的，采购人或者其委托的采购代理机构应当随成交结果同时公告其《残疾人福利性单位声明函》，接受社会监督。</w:t>
      </w:r>
      <w:r>
        <w:rPr>
          <w:rFonts w:hint="eastAsia" w:ascii="宋体" w:hAnsi="宋体" w:eastAsia="宋体" w:cs="宋体"/>
          <w:color w:val="auto"/>
          <w:highlight w:val="none"/>
        </w:rPr>
        <w:t xml:space="preserve">   </w:t>
      </w:r>
    </w:p>
    <w:p w14:paraId="412BF95A">
      <w:pPr>
        <w:spacing w:line="480" w:lineRule="auto"/>
        <w:jc w:val="center"/>
        <w:rPr>
          <w:rFonts w:hint="eastAsia" w:ascii="宋体" w:hAnsi="宋体" w:eastAsia="宋体" w:cs="宋体"/>
          <w:color w:val="auto"/>
          <w:sz w:val="24"/>
          <w:szCs w:val="20"/>
          <w:highlight w:val="none"/>
        </w:rPr>
      </w:pPr>
    </w:p>
    <w:p w14:paraId="58F3C432">
      <w:pPr>
        <w:pStyle w:val="10"/>
        <w:ind w:left="0" w:leftChars="0" w:firstLine="0" w:firstLineChars="0"/>
        <w:rPr>
          <w:rFonts w:hint="eastAsia"/>
          <w:color w:val="auto"/>
          <w:highlight w:val="none"/>
        </w:rPr>
        <w:sectPr>
          <w:pgSz w:w="11906" w:h="16838"/>
          <w:pgMar w:top="1417" w:right="1247" w:bottom="1417" w:left="1247" w:header="851" w:footer="992" w:gutter="0"/>
          <w:pgNumType w:fmt="decimal"/>
          <w:cols w:space="720" w:num="1"/>
          <w:titlePg/>
          <w:docGrid w:type="lines" w:linePitch="312" w:charSpace="0"/>
        </w:sectPr>
      </w:pPr>
    </w:p>
    <w:p w14:paraId="563AF368">
      <w:pPr>
        <w:spacing w:line="500" w:lineRule="exact"/>
        <w:jc w:val="center"/>
        <w:rPr>
          <w:rFonts w:ascii="宋体" w:hAnsi="宋体"/>
          <w:b/>
          <w:bCs/>
          <w:color w:val="auto"/>
          <w:sz w:val="28"/>
          <w:szCs w:val="28"/>
          <w:highlight w:val="none"/>
          <w:lang w:eastAsia="zh-CN"/>
        </w:rPr>
      </w:pPr>
      <w:r>
        <w:rPr>
          <w:rFonts w:hint="eastAsia" w:ascii="宋体" w:hAnsi="宋体"/>
          <w:b/>
          <w:color w:val="auto"/>
          <w:sz w:val="28"/>
          <w:szCs w:val="28"/>
          <w:highlight w:val="none"/>
          <w:lang w:eastAsia="zh-CN"/>
        </w:rPr>
        <w:t>监狱企业证明文件（如需）</w:t>
      </w:r>
    </w:p>
    <w:p w14:paraId="1740D281">
      <w:pPr>
        <w:pStyle w:val="6"/>
        <w:rPr>
          <w:b/>
          <w:color w:val="auto"/>
          <w:sz w:val="28"/>
          <w:szCs w:val="28"/>
          <w:highlight w:val="none"/>
          <w:lang w:eastAsia="zh-CN"/>
        </w:rPr>
      </w:pPr>
    </w:p>
    <w:p w14:paraId="0190886C">
      <w:pPr>
        <w:pStyle w:val="10"/>
        <w:rPr>
          <w:highlight w:val="none"/>
        </w:rPr>
      </w:pPr>
      <w:r>
        <w:rPr>
          <w:rFonts w:hint="eastAsia" w:ascii="宋体" w:hAnsi="宋体"/>
          <w:color w:val="auto"/>
          <w:sz w:val="24"/>
          <w:szCs w:val="24"/>
          <w:highlight w:val="none"/>
          <w:lang w:eastAsia="zh-CN"/>
        </w:rPr>
        <w:t>（监狱企业参加政府采购活动时，应当提供由省级以上监狱管理局、戒毒管理局(含新疆生产建设兵团)出具的属于监狱企业的证明文</w:t>
      </w:r>
      <w:r>
        <w:rPr>
          <w:rFonts w:hint="eastAsia" w:ascii="宋体" w:hAnsi="宋体"/>
          <w:color w:val="auto"/>
          <w:sz w:val="24"/>
          <w:szCs w:val="24"/>
          <w:highlight w:val="none"/>
          <w:lang w:val="en-US" w:eastAsia="zh-CN"/>
        </w:rPr>
        <w:t>件</w:t>
      </w:r>
      <w:r>
        <w:rPr>
          <w:rFonts w:hint="eastAsia" w:ascii="宋体" w:hAnsi="宋体"/>
          <w:color w:val="auto"/>
          <w:sz w:val="24"/>
          <w:szCs w:val="24"/>
          <w:highlight w:val="none"/>
          <w:lang w:eastAsia="zh-CN"/>
        </w:rPr>
        <w:t>。</w:t>
      </w:r>
    </w:p>
    <w:p w14:paraId="18D3C0D8">
      <w:pPr>
        <w:rPr>
          <w:highlight w:val="none"/>
        </w:rPr>
      </w:pPr>
    </w:p>
    <w:sectPr>
      <w:headerReference r:id="rId10" w:type="default"/>
      <w:pgSz w:w="11906" w:h="16838"/>
      <w:pgMar w:top="1440" w:right="1800" w:bottom="1440" w:left="1800" w:header="851" w:footer="992" w:gutter="0"/>
      <w:pgNumType w:fmt="decimal"/>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方正大标宋简体">
    <w:altName w:val="微软雅黑"/>
    <w:panose1 w:val="02000000000000000000"/>
    <w:charset w:val="86"/>
    <w:family w:val="auto"/>
    <w:pitch w:val="default"/>
    <w:sig w:usb0="00000000" w:usb1="00000000"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234F">
    <w:pPr>
      <w:pStyle w:val="11"/>
      <w:jc w:val="both"/>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1AB9C">
    <w:pPr>
      <w:pStyle w:val="11"/>
      <w:ind w:firstLine="900" w:firstLineChars="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CC01">
    <w:pP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DB00E">
    <w:pPr>
      <w:pBdr>
        <w:bottom w:val="none" w:color="auto" w:sz="0" w:space="0"/>
      </w:pBdr>
      <w:spacing w:line="240" w:lineRule="auto"/>
      <w:ind w:firstLine="3780" w:firstLineChars="2100"/>
      <w:jc w:val="right"/>
      <w:rPr>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8589">
    <w:pPr>
      <w:pStyle w:val="9"/>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1E75E">
    <w:pPr>
      <w:pBdr>
        <w:bottom w:val="double" w:color="auto" w:sz="8" w:space="0"/>
      </w:pBdr>
      <w:spacing w:line="240" w:lineRule="auto"/>
      <w:ind w:firstLine="0" w:firstLineChars="0"/>
      <w:jc w:val="both"/>
      <w:rPr>
        <w:rFonts w:hint="eastAsia" w:ascii="Arial" w:eastAsia="宋体"/>
        <w:lang w:val="en-US" w:eastAsia="zh-CN"/>
      </w:rPr>
    </w:pPr>
    <w:r>
      <w:rPr>
        <w:rFonts w:hint="eastAsia" w:ascii="Arial"/>
        <w:lang w:val="en-US" w:eastAsia="zh-CN"/>
      </w:rPr>
      <w:t>2026年灵宝市西阎乡大阎村至南大阎自然村交通道路建设项目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DFC61"/>
    <w:multiLevelType w:val="singleLevel"/>
    <w:tmpl w:val="8E5DFC61"/>
    <w:lvl w:ilvl="0" w:tentative="0">
      <w:start w:val="6"/>
      <w:numFmt w:val="decimal"/>
      <w:suff w:val="nothing"/>
      <w:lvlText w:val="%1、"/>
      <w:lvlJc w:val="left"/>
    </w:lvl>
  </w:abstractNum>
  <w:abstractNum w:abstractNumId="1">
    <w:nsid w:val="A758B729"/>
    <w:multiLevelType w:val="singleLevel"/>
    <w:tmpl w:val="A758B729"/>
    <w:lvl w:ilvl="0" w:tentative="0">
      <w:start w:val="1"/>
      <w:numFmt w:val="decimal"/>
      <w:suff w:val="space"/>
      <w:lvlText w:val="（%1）"/>
      <w:lvlJc w:val="left"/>
    </w:lvl>
  </w:abstractNum>
  <w:abstractNum w:abstractNumId="2">
    <w:nsid w:val="CAC7BEBE"/>
    <w:multiLevelType w:val="singleLevel"/>
    <w:tmpl w:val="CAC7BEBE"/>
    <w:lvl w:ilvl="0" w:tentative="0">
      <w:start w:val="1"/>
      <w:numFmt w:val="decimal"/>
      <w:lvlText w:val="%1."/>
      <w:lvlJc w:val="left"/>
      <w:pPr>
        <w:tabs>
          <w:tab w:val="left" w:pos="312"/>
        </w:tabs>
      </w:pPr>
    </w:lvl>
  </w:abstractNum>
  <w:abstractNum w:abstractNumId="3">
    <w:nsid w:val="CBE12008"/>
    <w:multiLevelType w:val="singleLevel"/>
    <w:tmpl w:val="CBE12008"/>
    <w:lvl w:ilvl="0" w:tentative="0">
      <w:start w:val="1"/>
      <w:numFmt w:val="chineseCounting"/>
      <w:suff w:val="nothing"/>
      <w:lvlText w:val="（%1）"/>
      <w:lvlJc w:val="left"/>
      <w:rPr>
        <w:rFonts w:hint="eastAsia"/>
      </w:rPr>
    </w:lvl>
  </w:abstractNum>
  <w:abstractNum w:abstractNumId="4">
    <w:nsid w:val="D42087E6"/>
    <w:multiLevelType w:val="singleLevel"/>
    <w:tmpl w:val="D42087E6"/>
    <w:lvl w:ilvl="0" w:tentative="0">
      <w:start w:val="2"/>
      <w:numFmt w:val="chineseCounting"/>
      <w:suff w:val="nothing"/>
      <w:lvlText w:val="（%1）"/>
      <w:lvlJc w:val="left"/>
      <w:rPr>
        <w:rFonts w:hint="eastAsia"/>
      </w:rPr>
    </w:lvl>
  </w:abstractNum>
  <w:abstractNum w:abstractNumId="5">
    <w:nsid w:val="DFAEC4CE"/>
    <w:multiLevelType w:val="singleLevel"/>
    <w:tmpl w:val="DFAEC4CE"/>
    <w:lvl w:ilvl="0" w:tentative="0">
      <w:start w:val="1"/>
      <w:numFmt w:val="chineseCounting"/>
      <w:suff w:val="nothing"/>
      <w:lvlText w:val="%1、"/>
      <w:lvlJc w:val="left"/>
      <w:pPr>
        <w:ind w:left="-60"/>
      </w:pPr>
      <w:rPr>
        <w:rFonts w:hint="eastAsia"/>
      </w:rPr>
    </w:lvl>
  </w:abstractNum>
  <w:abstractNum w:abstractNumId="6">
    <w:nsid w:val="F27C45A3"/>
    <w:multiLevelType w:val="singleLevel"/>
    <w:tmpl w:val="F27C45A3"/>
    <w:lvl w:ilvl="0" w:tentative="0">
      <w:start w:val="1"/>
      <w:numFmt w:val="decimal"/>
      <w:suff w:val="space"/>
      <w:lvlText w:val="%1."/>
      <w:lvlJc w:val="left"/>
    </w:lvl>
  </w:abstractNum>
  <w:abstractNum w:abstractNumId="7">
    <w:nsid w:val="0FACA99A"/>
    <w:multiLevelType w:val="singleLevel"/>
    <w:tmpl w:val="0FACA99A"/>
    <w:lvl w:ilvl="0" w:tentative="0">
      <w:start w:val="1"/>
      <w:numFmt w:val="chineseCounting"/>
      <w:suff w:val="nothing"/>
      <w:lvlText w:val="%1、"/>
      <w:lvlJc w:val="left"/>
      <w:rPr>
        <w:rFonts w:hint="eastAsia"/>
      </w:rPr>
    </w:lvl>
  </w:abstractNum>
  <w:abstractNum w:abstractNumId="8">
    <w:nsid w:val="2EEC4B40"/>
    <w:multiLevelType w:val="singleLevel"/>
    <w:tmpl w:val="2EEC4B40"/>
    <w:lvl w:ilvl="0" w:tentative="0">
      <w:start w:val="1"/>
      <w:numFmt w:val="decimal"/>
      <w:suff w:val="nothing"/>
      <w:lvlText w:val="%1、"/>
      <w:lvlJc w:val="left"/>
    </w:lvl>
  </w:abstractNum>
  <w:abstractNum w:abstractNumId="9">
    <w:nsid w:val="593E706B"/>
    <w:multiLevelType w:val="singleLevel"/>
    <w:tmpl w:val="593E706B"/>
    <w:lvl w:ilvl="0" w:tentative="0">
      <w:start w:val="1"/>
      <w:numFmt w:val="chineseCounting"/>
      <w:suff w:val="nothing"/>
      <w:lvlText w:val="%1、"/>
      <w:lvlJc w:val="left"/>
    </w:lvl>
  </w:abstractNum>
  <w:abstractNum w:abstractNumId="10">
    <w:nsid w:val="669F2904"/>
    <w:multiLevelType w:val="singleLevel"/>
    <w:tmpl w:val="669F2904"/>
    <w:lvl w:ilvl="0" w:tentative="0">
      <w:start w:val="1"/>
      <w:numFmt w:val="decimal"/>
      <w:suff w:val="nothing"/>
      <w:lvlText w:val="（%1）"/>
      <w:lvlJc w:val="left"/>
    </w:lvl>
  </w:abstractNum>
  <w:num w:numId="1">
    <w:abstractNumId w:val="0"/>
  </w:num>
  <w:num w:numId="2">
    <w:abstractNumId w:val="7"/>
  </w:num>
  <w:num w:numId="3">
    <w:abstractNumId w:val="8"/>
  </w:num>
  <w:num w:numId="4">
    <w:abstractNumId w:val="10"/>
  </w:num>
  <w:num w:numId="5">
    <w:abstractNumId w:val="2"/>
  </w:num>
  <w:num w:numId="6">
    <w:abstractNumId w:val="1"/>
  </w:num>
  <w:num w:numId="7">
    <w:abstractNumId w:val="9"/>
  </w:num>
  <w:num w:numId="8">
    <w:abstractNumId w:val="4"/>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C86101"/>
    <w:rsid w:val="1B4C650F"/>
    <w:rsid w:val="213A7F12"/>
    <w:rsid w:val="221079EF"/>
    <w:rsid w:val="226743E1"/>
    <w:rsid w:val="24DE19E8"/>
    <w:rsid w:val="27983206"/>
    <w:rsid w:val="3EB97C0C"/>
    <w:rsid w:val="46526819"/>
    <w:rsid w:val="470808A8"/>
    <w:rsid w:val="4E975429"/>
    <w:rsid w:val="53FF79A3"/>
    <w:rsid w:val="5DAA36CD"/>
    <w:rsid w:val="62C02ECB"/>
    <w:rsid w:val="68830AFD"/>
    <w:rsid w:val="773B78A9"/>
    <w:rsid w:val="7F0E38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9"/>
    <w:pPr>
      <w:keepNext/>
      <w:keepLines/>
      <w:spacing w:before="260" w:after="260" w:line="415" w:lineRule="auto"/>
      <w:outlineLvl w:val="1"/>
    </w:pPr>
    <w:rPr>
      <w:rFonts w:ascii="Arial" w:hAnsi="Arial" w:eastAsia="新宋体" w:cs="Times New Roman"/>
      <w:b/>
      <w:bCs/>
      <w:sz w:val="32"/>
      <w:szCs w:val="32"/>
    </w:rPr>
  </w:style>
  <w:style w:type="paragraph" w:styleId="4">
    <w:name w:val="heading 3"/>
    <w:basedOn w:val="1"/>
    <w:next w:val="1"/>
    <w:qFormat/>
    <w:uiPriority w:val="99"/>
    <w:pPr>
      <w:keepNext/>
      <w:keepLines/>
      <w:spacing w:before="260" w:after="260" w:line="415" w:lineRule="auto"/>
      <w:outlineLvl w:val="2"/>
    </w:pPr>
    <w:rPr>
      <w:rFonts w:ascii="Times New Roman" w:hAnsi="Times New Roman" w:eastAsia="宋体" w:cs="Times New Roman"/>
      <w:b/>
      <w:bCs/>
      <w:sz w:val="32"/>
      <w:szCs w:val="32"/>
    </w:rPr>
  </w:style>
  <w:style w:type="paragraph" w:styleId="5">
    <w:name w:val="heading 4"/>
    <w:basedOn w:val="1"/>
    <w:next w:val="1"/>
    <w:qFormat/>
    <w:uiPriority w:val="99"/>
    <w:pPr>
      <w:keepNext/>
      <w:keepLines/>
      <w:spacing w:line="360" w:lineRule="auto"/>
      <w:outlineLvl w:val="3"/>
    </w:pPr>
    <w:rPr>
      <w:rFonts w:ascii="Arial" w:hAnsi="Arial" w:eastAsia="楷体_GB2312"/>
      <w:b/>
      <w:bCs/>
      <w:szCs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Body Text"/>
    <w:basedOn w:val="1"/>
    <w:next w:val="1"/>
    <w:qFormat/>
    <w:uiPriority w:val="99"/>
    <w:pPr>
      <w:widowControl/>
      <w:jc w:val="left"/>
    </w:pPr>
    <w:rPr>
      <w:rFonts w:ascii="宋体" w:hAnsi="Times New Roman" w:eastAsia="宋体" w:cs="Times New Roman"/>
      <w:kern w:val="0"/>
      <w:sz w:val="24"/>
      <w:szCs w:val="20"/>
    </w:rPr>
  </w:style>
  <w:style w:type="paragraph" w:styleId="7">
    <w:name w:val="Body Text Indent"/>
    <w:basedOn w:val="1"/>
    <w:next w:val="8"/>
    <w:qFormat/>
    <w:uiPriority w:val="99"/>
    <w:pPr>
      <w:widowControl/>
      <w:spacing w:after="120" w:line="240" w:lineRule="auto"/>
      <w:ind w:left="420" w:leftChars="200"/>
      <w:jc w:val="left"/>
    </w:pPr>
    <w:rPr>
      <w:rFonts w:ascii="Times New Roman" w:hAnsi="Times New Roman" w:eastAsia="宋体" w:cs="Times New Roman"/>
      <w:kern w:val="0"/>
      <w:sz w:val="20"/>
      <w:szCs w:val="20"/>
    </w:rPr>
  </w:style>
  <w:style w:type="paragraph" w:customStyle="1" w:styleId="8">
    <w:name w:val="Default"/>
    <w:next w:val="9"/>
    <w:autoRedefine/>
    <w:qFormat/>
    <w:uiPriority w:val="0"/>
    <w:pPr>
      <w:widowControl w:val="0"/>
      <w:autoSpaceDE w:val="0"/>
      <w:autoSpaceDN w:val="0"/>
      <w:adjustRightInd w:val="0"/>
    </w:pPr>
    <w:rPr>
      <w:rFonts w:ascii="宋体" w:hAnsi="Times New Roman" w:eastAsia="微软雅黑" w:cs="Times New Roman"/>
      <w:color w:val="000000"/>
      <w:sz w:val="24"/>
      <w:szCs w:val="24"/>
      <w:lang w:val="en-US" w:eastAsia="zh-CN" w:bidi="ar-SA"/>
    </w:rPr>
  </w:style>
  <w:style w:type="paragraph" w:styleId="9">
    <w:name w:val="header"/>
    <w:basedOn w:val="1"/>
    <w:qFormat/>
    <w:uiPriority w:val="99"/>
    <w:pPr>
      <w:widowControl/>
      <w:pBdr>
        <w:bottom w:val="single" w:color="auto" w:sz="6" w:space="1"/>
      </w:pBdr>
      <w:tabs>
        <w:tab w:val="center" w:pos="4153"/>
        <w:tab w:val="right" w:pos="8306"/>
      </w:tabs>
      <w:snapToGrid w:val="0"/>
      <w:spacing w:line="240" w:lineRule="auto"/>
      <w:jc w:val="center"/>
    </w:pPr>
    <w:rPr>
      <w:rFonts w:ascii="Times New Roman" w:hAnsi="Times New Roman" w:eastAsia="宋体" w:cs="Times New Roman"/>
      <w:kern w:val="0"/>
      <w:sz w:val="18"/>
      <w:szCs w:val="20"/>
    </w:rPr>
  </w:style>
  <w:style w:type="paragraph" w:styleId="10">
    <w:name w:val="Body Text Indent 2"/>
    <w:basedOn w:val="1"/>
    <w:qFormat/>
    <w:uiPriority w:val="0"/>
    <w:pPr>
      <w:widowControl/>
      <w:spacing w:after="120" w:line="480" w:lineRule="auto"/>
      <w:ind w:left="420" w:leftChars="200"/>
      <w:jc w:val="left"/>
    </w:pPr>
    <w:rPr>
      <w:rFonts w:ascii="Times New Roman" w:hAnsi="Times New Roman" w:eastAsia="宋体" w:cs="Times New Roman"/>
      <w:kern w:val="0"/>
      <w:sz w:val="20"/>
      <w:szCs w:val="20"/>
    </w:rPr>
  </w:style>
  <w:style w:type="paragraph" w:styleId="11">
    <w:name w:val="footer"/>
    <w:basedOn w:val="1"/>
    <w:qFormat/>
    <w:uiPriority w:val="99"/>
    <w:pPr>
      <w:widowControl/>
      <w:tabs>
        <w:tab w:val="center" w:pos="4153"/>
        <w:tab w:val="right" w:pos="8306"/>
      </w:tabs>
      <w:snapToGrid w:val="0"/>
      <w:spacing w:line="240" w:lineRule="auto"/>
      <w:jc w:val="left"/>
    </w:pPr>
    <w:rPr>
      <w:rFonts w:ascii="Times New Roman" w:hAnsi="Times New Roman" w:eastAsia="宋体" w:cs="Times New Roman"/>
      <w:kern w:val="0"/>
      <w:sz w:val="18"/>
      <w:szCs w:val="20"/>
    </w:rPr>
  </w:style>
  <w:style w:type="paragraph" w:styleId="12">
    <w:name w:val="Body Text First Indent 2"/>
    <w:basedOn w:val="7"/>
    <w:next w:val="1"/>
    <w:qFormat/>
    <w:uiPriority w:val="0"/>
    <w:pPr>
      <w:widowControl/>
      <w:spacing w:before="100" w:beforeAutospacing="1" w:after="120"/>
      <w:ind w:left="420" w:firstLine="420"/>
      <w:jc w:val="left"/>
    </w:pPr>
    <w:rPr>
      <w:rFonts w:ascii="Times New Roman" w:hAnsi="Times New Roman" w:eastAsia="Arial Unicode MS" w:cs="Times New Roman"/>
      <w:color w:val="000000"/>
      <w:kern w:val="0"/>
      <w:sz w:val="20"/>
      <w:szCs w:val="20"/>
    </w:rPr>
  </w:style>
  <w:style w:type="table" w:styleId="14">
    <w:name w:val="Table Grid"/>
    <w:basedOn w:val="13"/>
    <w:qFormat/>
    <w:uiPriority w:val="99"/>
    <w:pPr>
      <w:widowControl w:val="0"/>
      <w:jc w:val="both"/>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Hyperlink"/>
    <w:basedOn w:val="15"/>
    <w:qFormat/>
    <w:uiPriority w:val="0"/>
    <w:rPr>
      <w:color w:val="0000FF"/>
      <w:u w:val="single"/>
    </w:rPr>
  </w:style>
  <w:style w:type="paragraph" w:customStyle="1" w:styleId="17">
    <w:name w:val="WPSOffice手动目录 1"/>
    <w:autoRedefine/>
    <w:qFormat/>
    <w:uiPriority w:val="0"/>
    <w:pPr>
      <w:ind w:leftChars="0"/>
    </w:pPr>
    <w:rPr>
      <w:rFonts w:asciiTheme="minorHAnsi" w:hAnsiTheme="minorHAnsi" w:eastAsiaTheme="minorEastAsia" w:cstheme="minorBidi"/>
      <w:sz w:val="20"/>
      <w:szCs w:val="20"/>
    </w:rPr>
  </w:style>
  <w:style w:type="character" w:customStyle="1" w:styleId="18">
    <w:name w:val="标题 1 Char"/>
    <w:link w:val="2"/>
    <w:autoRedefine/>
    <w:qFormat/>
    <w:uiPriority w:val="0"/>
    <w:rPr>
      <w:b/>
      <w:kern w:val="44"/>
      <w:sz w:val="44"/>
    </w:rPr>
  </w:style>
  <w:style w:type="paragraph" w:customStyle="1" w:styleId="19">
    <w:name w:val="*正文"/>
    <w:basedOn w:val="1"/>
    <w:autoRedefine/>
    <w:qFormat/>
    <w:uiPriority w:val="0"/>
    <w:pPr>
      <w:keepNext/>
      <w:keepLines/>
      <w:spacing w:line="360" w:lineRule="auto"/>
      <w:ind w:firstLine="200" w:firstLineChars="200"/>
    </w:pPr>
    <w:rPr>
      <w:rFonts w:ascii="宋体" w:hAnsi="宋体"/>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19511</Words>
  <Characters>21694</Characters>
  <Lines>0</Lines>
  <Paragraphs>0</Paragraphs>
  <TotalTime>56</TotalTime>
  <ScaleCrop>false</ScaleCrop>
  <LinksUpToDate>false</LinksUpToDate>
  <CharactersWithSpaces>22016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2026-08-06T09:57:00Z</dcterms:created>
  <dc:creator>dell</dc:creator>
  <cp:lastModifiedBy>A乐焙滋 蛋糕～甜品～面包</cp:lastModifiedBy>
  <dcterms:modified xsi:type="dcterms:W3CDTF">2026-09-23T01:30:05Z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eyJoZGlkIjoiNmYyNDBiMDE4OGE3ZTgzZGU1MGQwOGMzNjc4YWM5ZTgiLCJ1c2VySWQiOiIxNTU5Nzg4NzAzIn0=</vt:lpwstr>
  </property>
  <property fmtid="{D5CDD505-2E9C-101B-9397-08002B2CF9AE}" pid="4" name="ICV">
    <vt:lpwstr>44A3C91AED20482BB719EE9A96E87A12_13</vt:lpwstr>
  </property>
</Properties>
</file>