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5484D">
      <w:pPr>
        <w:keepNext w:val="0"/>
        <w:keepLines w:val="0"/>
        <w:pageBreakBefore w:val="0"/>
        <w:widowControl/>
        <w:kinsoku/>
        <w:wordWrap w:val="0"/>
        <w:overflowPunct/>
        <w:topLinePunct w:val="0"/>
        <w:autoSpaceDE/>
        <w:autoSpaceDN/>
        <w:bidi w:val="0"/>
        <w:adjustRightInd/>
        <w:snapToGrid/>
        <w:spacing w:line="420" w:lineRule="exact"/>
        <w:jc w:val="center"/>
        <w:textAlignment w:val="auto"/>
        <w:rPr>
          <w:rFonts w:hint="eastAsia" w:ascii="宋体" w:hAnsi="宋体" w:cs="宋体"/>
          <w:b/>
          <w:color w:val="auto"/>
          <w:sz w:val="44"/>
          <w:szCs w:val="44"/>
          <w:lang w:val="en-US" w:eastAsia="zh-CN"/>
        </w:rPr>
      </w:pPr>
    </w:p>
    <w:p w14:paraId="489CD44D">
      <w:pPr>
        <w:pStyle w:val="15"/>
        <w:jc w:val="center"/>
        <w:rPr>
          <w:rFonts w:hint="eastAsia" w:ascii="宋体" w:hAnsi="宋体" w:eastAsia="宋体"/>
          <w:b/>
          <w:bCs w:val="0"/>
          <w:sz w:val="40"/>
          <w:szCs w:val="40"/>
          <w:lang w:val="en-US" w:eastAsia="zh-CN"/>
        </w:rPr>
      </w:pPr>
      <w:r>
        <w:rPr>
          <w:rFonts w:hint="eastAsia" w:ascii="宋体" w:hAnsi="宋体"/>
          <w:b/>
          <w:bCs w:val="0"/>
          <w:sz w:val="40"/>
          <w:szCs w:val="40"/>
          <w:lang w:eastAsia="zh-CN"/>
        </w:rPr>
        <w:t xml:space="preserve">G209线三门峡黄河公路大桥主桥提升改造工程项目设计 </w:t>
      </w:r>
    </w:p>
    <w:p w14:paraId="27663FAC">
      <w:pPr>
        <w:bidi w:val="0"/>
        <w:rPr>
          <w:rFonts w:hint="eastAsia"/>
        </w:rPr>
      </w:pPr>
    </w:p>
    <w:p w14:paraId="26D7CC2B">
      <w:pPr>
        <w:bidi w:val="0"/>
        <w:rPr>
          <w:rFonts w:hint="eastAsia"/>
        </w:rPr>
      </w:pPr>
    </w:p>
    <w:p w14:paraId="141B0B59">
      <w:pPr>
        <w:pStyle w:val="2"/>
        <w:rPr>
          <w:rFonts w:hint="eastAsia"/>
        </w:rPr>
      </w:pPr>
    </w:p>
    <w:p w14:paraId="4581DBA1">
      <w:pPr>
        <w:spacing w:line="360" w:lineRule="auto"/>
        <w:jc w:val="center"/>
        <w:rPr>
          <w:rFonts w:hint="eastAsia" w:ascii="宋体" w:hAnsi="宋体"/>
          <w:b/>
          <w:color w:val="auto"/>
          <w:sz w:val="24"/>
          <w:szCs w:val="24"/>
        </w:rPr>
      </w:pPr>
    </w:p>
    <w:p w14:paraId="7CA982E3">
      <w:pPr>
        <w:spacing w:line="360" w:lineRule="auto"/>
        <w:jc w:val="center"/>
        <w:rPr>
          <w:rFonts w:hint="eastAsia" w:ascii="宋体" w:hAnsi="宋体"/>
          <w:b/>
          <w:color w:val="auto"/>
          <w:sz w:val="72"/>
          <w:szCs w:val="72"/>
        </w:rPr>
      </w:pPr>
      <w:r>
        <w:rPr>
          <w:rFonts w:hint="eastAsia" w:ascii="宋体" w:hAnsi="宋体"/>
          <w:b/>
          <w:color w:val="auto"/>
          <w:sz w:val="72"/>
          <w:szCs w:val="72"/>
        </w:rPr>
        <w:t>竞争性磋商文件</w:t>
      </w:r>
    </w:p>
    <w:p w14:paraId="5F0910F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jc w:val="center"/>
        <w:rPr>
          <w:rFonts w:hint="default" w:ascii="宋体" w:hAnsi="宋体" w:eastAsia="宋体"/>
          <w:b/>
          <w:color w:val="auto"/>
          <w:sz w:val="30"/>
          <w:szCs w:val="30"/>
          <w:highlight w:val="none"/>
          <w:lang w:val="en-US" w:eastAsia="zh-CN"/>
        </w:rPr>
      </w:pPr>
      <w:r>
        <w:rPr>
          <w:rFonts w:hint="eastAsia" w:ascii="宋体" w:hAnsi="宋体"/>
          <w:b/>
          <w:color w:val="auto"/>
          <w:sz w:val="30"/>
          <w:szCs w:val="30"/>
        </w:rPr>
        <w:t>项目编号</w:t>
      </w:r>
      <w:r>
        <w:rPr>
          <w:rFonts w:hint="eastAsia" w:ascii="宋体" w:hAnsi="宋体"/>
          <w:b/>
          <w:color w:val="auto"/>
          <w:sz w:val="30"/>
          <w:szCs w:val="30"/>
          <w:highlight w:val="none"/>
        </w:rPr>
        <w:t>:</w:t>
      </w:r>
      <w:r>
        <w:rPr>
          <w:rFonts w:hint="eastAsia" w:ascii="宋体" w:hAnsi="宋体"/>
          <w:b/>
          <w:color w:val="auto"/>
          <w:sz w:val="30"/>
          <w:szCs w:val="30"/>
          <w:highlight w:val="none"/>
          <w:lang w:val="en-US" w:eastAsia="zh-CN"/>
        </w:rPr>
        <w:t>三财竞磋采购-2026-52</w:t>
      </w:r>
      <w:r>
        <w:rPr>
          <w:rFonts w:hint="eastAsia" w:ascii="宋体" w:hAnsi="宋体"/>
          <w:b/>
          <w:color w:val="auto"/>
          <w:sz w:val="30"/>
          <w:szCs w:val="30"/>
          <w:highlight w:val="none"/>
        </w:rPr>
        <w:t>、SGZ[2026]348-ZC251</w:t>
      </w:r>
    </w:p>
    <w:p w14:paraId="4E2B4B4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jc w:val="center"/>
        <w:rPr>
          <w:rFonts w:hint="default" w:ascii="微软雅黑" w:hAnsi="微软雅黑" w:eastAsia="微软雅黑" w:cs="微软雅黑"/>
          <w:color w:val="3D4B64"/>
          <w:sz w:val="21"/>
          <w:szCs w:val="21"/>
          <w:lang w:val="en-US"/>
        </w:rPr>
      </w:pPr>
    </w:p>
    <w:p w14:paraId="6C449C29">
      <w:pPr>
        <w:jc w:val="center"/>
        <w:rPr>
          <w:rFonts w:hint="default" w:ascii="宋体" w:hAnsi="宋体"/>
          <w:b/>
          <w:color w:val="auto"/>
          <w:sz w:val="30"/>
          <w:szCs w:val="30"/>
          <w:lang w:val="en-US"/>
        </w:rPr>
      </w:pPr>
    </w:p>
    <w:p w14:paraId="58713824">
      <w:pPr>
        <w:jc w:val="center"/>
        <w:rPr>
          <w:rFonts w:hint="default" w:ascii="宋体" w:hAnsi="宋体" w:eastAsia="宋体"/>
          <w:color w:val="auto"/>
          <w:sz w:val="28"/>
          <w:szCs w:val="28"/>
          <w:lang w:val="en-US" w:eastAsia="zh-CN"/>
        </w:rPr>
      </w:pPr>
    </w:p>
    <w:p w14:paraId="003DC3BD">
      <w:pPr>
        <w:ind w:firstLine="2508" w:firstLineChars="896"/>
        <w:rPr>
          <w:rFonts w:hint="eastAsia" w:ascii="宋体" w:hAnsi="宋体"/>
          <w:color w:val="auto"/>
          <w:sz w:val="28"/>
          <w:szCs w:val="28"/>
        </w:rPr>
      </w:pPr>
    </w:p>
    <w:p w14:paraId="359D48FC">
      <w:pPr>
        <w:spacing w:line="360" w:lineRule="auto"/>
        <w:rPr>
          <w:rFonts w:hint="eastAsia" w:ascii="宋体" w:hAnsi="宋体"/>
          <w:b/>
          <w:color w:val="auto"/>
          <w:sz w:val="44"/>
          <w:szCs w:val="44"/>
        </w:rPr>
      </w:pPr>
    </w:p>
    <w:p w14:paraId="5AAD66EF">
      <w:pPr>
        <w:spacing w:line="360" w:lineRule="auto"/>
        <w:rPr>
          <w:rFonts w:hint="eastAsia" w:ascii="宋体" w:hAnsi="宋体"/>
          <w:b/>
          <w:color w:val="auto"/>
          <w:sz w:val="44"/>
          <w:szCs w:val="44"/>
        </w:rPr>
      </w:pPr>
    </w:p>
    <w:p w14:paraId="5FAD0514">
      <w:pPr>
        <w:spacing w:line="360" w:lineRule="auto"/>
        <w:rPr>
          <w:rFonts w:hint="eastAsia" w:ascii="宋体" w:hAnsi="宋体"/>
          <w:b/>
          <w:color w:val="auto"/>
          <w:sz w:val="44"/>
          <w:szCs w:val="44"/>
        </w:rPr>
      </w:pPr>
    </w:p>
    <w:p w14:paraId="2712C554">
      <w:pPr>
        <w:rPr>
          <w:rFonts w:hint="eastAsia"/>
        </w:rPr>
      </w:pPr>
    </w:p>
    <w:p w14:paraId="557A1520">
      <w:pPr>
        <w:spacing w:line="360" w:lineRule="auto"/>
        <w:ind w:left="2206" w:leftChars="300" w:hanging="1606" w:hangingChars="500"/>
        <w:rPr>
          <w:rFonts w:hint="eastAsia" w:ascii="宋体" w:hAnsi="宋体"/>
          <w:b/>
          <w:color w:val="auto"/>
          <w:sz w:val="32"/>
          <w:szCs w:val="32"/>
          <w:lang w:eastAsia="zh-CN"/>
        </w:rPr>
      </w:pPr>
    </w:p>
    <w:p w14:paraId="75E1A970">
      <w:pPr>
        <w:spacing w:line="360" w:lineRule="auto"/>
        <w:ind w:left="2206" w:leftChars="300" w:hanging="1606" w:hangingChars="500"/>
        <w:rPr>
          <w:rFonts w:hint="default" w:ascii="宋体" w:hAnsi="宋体" w:eastAsia="宋体"/>
          <w:b/>
          <w:color w:val="auto"/>
          <w:sz w:val="32"/>
          <w:szCs w:val="32"/>
          <w:lang w:val="en-US" w:eastAsia="zh-CN"/>
        </w:rPr>
      </w:pPr>
      <w:r>
        <w:rPr>
          <w:rFonts w:hint="eastAsia" w:ascii="宋体" w:hAnsi="宋体"/>
          <w:b/>
          <w:color w:val="auto"/>
          <w:sz w:val="32"/>
          <w:szCs w:val="32"/>
          <w:lang w:eastAsia="zh-CN"/>
        </w:rPr>
        <w:t>采</w:t>
      </w:r>
      <w:r>
        <w:rPr>
          <w:rFonts w:hint="eastAsia" w:ascii="宋体" w:hAnsi="宋体"/>
          <w:b/>
          <w:color w:val="auto"/>
          <w:sz w:val="32"/>
          <w:szCs w:val="32"/>
          <w:lang w:val="en-US" w:eastAsia="zh-CN"/>
        </w:rPr>
        <w:t xml:space="preserve"> </w:t>
      </w:r>
      <w:r>
        <w:rPr>
          <w:rFonts w:hint="eastAsia" w:ascii="宋体" w:hAnsi="宋体"/>
          <w:b/>
          <w:color w:val="auto"/>
          <w:sz w:val="32"/>
          <w:szCs w:val="32"/>
          <w:lang w:eastAsia="zh-CN"/>
        </w:rPr>
        <w:t>购</w:t>
      </w:r>
      <w:r>
        <w:rPr>
          <w:rFonts w:hint="eastAsia" w:ascii="宋体" w:hAnsi="宋体"/>
          <w:b/>
          <w:color w:val="auto"/>
          <w:sz w:val="32"/>
          <w:szCs w:val="32"/>
        </w:rPr>
        <w:t xml:space="preserve"> 人：</w:t>
      </w:r>
      <w:r>
        <w:rPr>
          <w:rFonts w:hint="eastAsia" w:ascii="宋体" w:hAnsi="宋体"/>
          <w:b/>
          <w:color w:val="auto"/>
          <w:sz w:val="32"/>
          <w:szCs w:val="32"/>
          <w:lang w:val="en-US" w:eastAsia="zh-CN"/>
        </w:rPr>
        <w:t>三门峡市公路事业发展中心</w:t>
      </w:r>
    </w:p>
    <w:p w14:paraId="6C440B60">
      <w:pPr>
        <w:spacing w:line="360" w:lineRule="auto"/>
        <w:ind w:firstLine="643" w:firstLineChars="200"/>
        <w:rPr>
          <w:rFonts w:hint="eastAsia" w:ascii="宋体" w:hAnsi="宋体" w:eastAsia="宋体"/>
          <w:b/>
          <w:color w:val="auto"/>
          <w:sz w:val="32"/>
          <w:szCs w:val="32"/>
          <w:lang w:eastAsia="zh-CN"/>
        </w:rPr>
      </w:pPr>
      <w:r>
        <w:rPr>
          <w:rFonts w:hint="eastAsia" w:ascii="宋体" w:hAnsi="宋体"/>
          <w:b/>
          <w:color w:val="auto"/>
          <w:sz w:val="32"/>
          <w:szCs w:val="32"/>
        </w:rPr>
        <w:t>代理机构：</w:t>
      </w:r>
      <w:r>
        <w:rPr>
          <w:rFonts w:hint="eastAsia" w:ascii="宋体" w:hAnsi="宋体"/>
          <w:b/>
          <w:color w:val="auto"/>
          <w:sz w:val="32"/>
          <w:szCs w:val="32"/>
          <w:lang w:eastAsia="zh-CN"/>
        </w:rPr>
        <w:t>河南锦霖工程管理有限公司</w:t>
      </w:r>
    </w:p>
    <w:p w14:paraId="4ECCA023">
      <w:pPr>
        <w:spacing w:line="360" w:lineRule="auto"/>
        <w:ind w:firstLine="643" w:firstLineChars="200"/>
        <w:rPr>
          <w:rFonts w:ascii="宋体" w:hAnsi="宋体"/>
          <w:b/>
          <w:color w:val="auto"/>
          <w:sz w:val="32"/>
          <w:szCs w:val="32"/>
          <w:highlight w:val="none"/>
        </w:rPr>
      </w:pPr>
      <w:r>
        <w:rPr>
          <w:rFonts w:hint="eastAsia" w:ascii="宋体" w:hAnsi="宋体"/>
          <w:b/>
          <w:color w:val="auto"/>
          <w:sz w:val="32"/>
          <w:szCs w:val="32"/>
        </w:rPr>
        <w:t>日    期：</w:t>
      </w:r>
      <w:r>
        <w:rPr>
          <w:rFonts w:hint="eastAsia" w:ascii="宋体" w:hAnsi="宋体"/>
          <w:b/>
          <w:color w:val="auto"/>
          <w:sz w:val="32"/>
          <w:szCs w:val="32"/>
          <w:lang w:val="en-US" w:eastAsia="zh-CN"/>
        </w:rPr>
        <w:t>2026</w:t>
      </w:r>
      <w:r>
        <w:rPr>
          <w:rFonts w:hint="eastAsia" w:ascii="宋体" w:hAnsi="宋体"/>
          <w:b/>
          <w:color w:val="auto"/>
          <w:sz w:val="32"/>
          <w:szCs w:val="32"/>
          <w:highlight w:val="none"/>
        </w:rPr>
        <w:t>年</w:t>
      </w:r>
      <w:r>
        <w:rPr>
          <w:rFonts w:hint="eastAsia" w:ascii="宋体" w:hAnsi="宋体"/>
          <w:b/>
          <w:color w:val="auto"/>
          <w:sz w:val="32"/>
          <w:szCs w:val="32"/>
          <w:highlight w:val="none"/>
          <w:lang w:val="en-US" w:eastAsia="zh-CN"/>
        </w:rPr>
        <w:t>10</w:t>
      </w:r>
      <w:r>
        <w:rPr>
          <w:rFonts w:hint="eastAsia" w:ascii="宋体" w:hAnsi="宋体"/>
          <w:b/>
          <w:color w:val="auto"/>
          <w:sz w:val="32"/>
          <w:szCs w:val="32"/>
          <w:highlight w:val="none"/>
        </w:rPr>
        <w:t>月</w:t>
      </w:r>
    </w:p>
    <w:p w14:paraId="06AFAE82">
      <w:pPr>
        <w:pStyle w:val="11"/>
        <w:jc w:val="both"/>
        <w:rPr>
          <w:rFonts w:hint="eastAsia" w:ascii="宋体" w:hAnsi="宋体" w:eastAsia="宋体"/>
          <w:color w:val="auto"/>
          <w:sz w:val="44"/>
          <w:szCs w:val="44"/>
        </w:rPr>
        <w:sectPr>
          <w:footerReference r:id="rId6" w:type="first"/>
          <w:headerReference r:id="rId3" w:type="default"/>
          <w:footerReference r:id="rId4" w:type="default"/>
          <w:footerReference r:id="rId5" w:type="even"/>
          <w:pgSz w:w="12240" w:h="15840"/>
          <w:pgMar w:top="1440" w:right="1800" w:bottom="1440" w:left="1800" w:header="720" w:footer="720" w:gutter="0"/>
          <w:pgNumType w:fmt="decimal" w:start="1"/>
          <w:cols w:space="720" w:num="1"/>
        </w:sectPr>
      </w:pPr>
    </w:p>
    <w:p w14:paraId="5C69C756">
      <w:pPr>
        <w:widowControl w:val="0"/>
        <w:spacing w:after="240" w:line="440" w:lineRule="exact"/>
        <w:jc w:val="center"/>
        <w:rPr>
          <w:rFonts w:hint="eastAsia" w:ascii="宋体" w:hAnsi="宋体" w:cs="宋体"/>
          <w:b/>
          <w:bCs/>
          <w:color w:val="auto"/>
          <w:kern w:val="2"/>
          <w:sz w:val="44"/>
        </w:rPr>
      </w:pPr>
      <w:r>
        <w:rPr>
          <w:rFonts w:hint="eastAsia" w:ascii="宋体" w:hAnsi="宋体" w:cs="宋体"/>
          <w:b/>
          <w:bCs/>
          <w:color w:val="auto"/>
          <w:kern w:val="2"/>
          <w:sz w:val="44"/>
        </w:rPr>
        <w:t>目     录</w:t>
      </w:r>
    </w:p>
    <w:p w14:paraId="7ECE2FFC">
      <w:pPr>
        <w:widowControl w:val="0"/>
        <w:spacing w:after="240" w:line="440" w:lineRule="exact"/>
        <w:jc w:val="center"/>
        <w:rPr>
          <w:rFonts w:hint="eastAsia" w:ascii="宋体" w:hAnsi="宋体" w:cs="宋体"/>
          <w:b/>
          <w:bCs/>
          <w:color w:val="auto"/>
          <w:kern w:val="2"/>
          <w:sz w:val="44"/>
        </w:rPr>
      </w:pPr>
    </w:p>
    <w:p w14:paraId="432B6997">
      <w:pPr>
        <w:pStyle w:val="11"/>
        <w:tabs>
          <w:tab w:val="right" w:leader="dot" w:pos="9607"/>
          <w:tab w:val="clear" w:pos="9345"/>
        </w:tabs>
        <w:rPr>
          <w:rFonts w:hint="eastAsia" w:asciiTheme="minorEastAsia" w:hAnsiTheme="minorEastAsia" w:eastAsiaTheme="minorEastAsia" w:cstheme="minorEastAsia"/>
          <w:sz w:val="24"/>
          <w:szCs w:val="24"/>
        </w:rPr>
      </w:pPr>
      <w:bookmarkStart w:id="0" w:name="_Toc485222549"/>
      <w:bookmarkStart w:id="1" w:name="_Toc183264282"/>
      <w:bookmarkStart w:id="2" w:name="_Toc181180296"/>
      <w:r>
        <w:rPr>
          <w:rFonts w:hint="eastAsia" w:asciiTheme="minorEastAsia" w:hAnsiTheme="minorEastAsia" w:eastAsiaTheme="minorEastAsia" w:cstheme="minorEastAsia"/>
          <w:b/>
          <w:color w:val="auto"/>
          <w:sz w:val="24"/>
          <w:szCs w:val="24"/>
        </w:rPr>
        <w:fldChar w:fldCharType="begin"/>
      </w:r>
      <w:r>
        <w:rPr>
          <w:rFonts w:hint="eastAsia" w:asciiTheme="minorEastAsia" w:hAnsiTheme="minorEastAsia" w:eastAsiaTheme="minorEastAsia" w:cstheme="minorEastAsia"/>
          <w:b/>
          <w:color w:val="auto"/>
          <w:sz w:val="24"/>
          <w:szCs w:val="24"/>
        </w:rPr>
        <w:instrText xml:space="preserve">TOC \o "1-3" \h \u </w:instrText>
      </w:r>
      <w:r>
        <w:rPr>
          <w:rFonts w:hint="eastAsia" w:asciiTheme="minorEastAsia" w:hAnsiTheme="minorEastAsia" w:eastAsiaTheme="minorEastAsia" w:cstheme="minorEastAsia"/>
          <w:b/>
          <w:color w:val="auto"/>
          <w:sz w:val="24"/>
          <w:szCs w:val="24"/>
        </w:rPr>
        <w:fldChar w:fldCharType="separate"/>
      </w:r>
      <w:r>
        <w:rPr>
          <w:rFonts w:hint="eastAsia" w:asciiTheme="minorEastAsia" w:hAnsiTheme="minorEastAsia" w:eastAsiaTheme="minorEastAsia" w:cstheme="minorEastAsia"/>
          <w:color w:val="auto"/>
          <w:sz w:val="24"/>
          <w:szCs w:val="24"/>
        </w:rPr>
        <w:fldChar w:fldCharType="begin"/>
      </w:r>
      <w:r>
        <w:rPr>
          <w:rFonts w:hint="eastAsia" w:asciiTheme="minorEastAsia" w:hAnsiTheme="minorEastAsia" w:eastAsiaTheme="minorEastAsia" w:cstheme="minorEastAsia"/>
          <w:sz w:val="24"/>
          <w:szCs w:val="24"/>
        </w:rPr>
        <w:instrText xml:space="preserve"> HYPERLINK \l _Toc18045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第一部分  竞争性磋商公告</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_Toc18045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color w:val="auto"/>
          <w:sz w:val="24"/>
          <w:szCs w:val="24"/>
        </w:rPr>
        <w:fldChar w:fldCharType="end"/>
      </w:r>
    </w:p>
    <w:p w14:paraId="02BD702B">
      <w:pPr>
        <w:pStyle w:val="11"/>
        <w:tabs>
          <w:tab w:val="right" w:leader="dot" w:pos="9607"/>
          <w:tab w:val="clear" w:pos="9345"/>
        </w:tabs>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fldChar w:fldCharType="begin"/>
      </w:r>
      <w:r>
        <w:rPr>
          <w:rFonts w:hint="eastAsia" w:asciiTheme="minorEastAsia" w:hAnsiTheme="minorEastAsia" w:eastAsiaTheme="minorEastAsia" w:cstheme="minorEastAsia"/>
          <w:sz w:val="24"/>
          <w:szCs w:val="24"/>
        </w:rPr>
        <w:instrText xml:space="preserve"> HYPERLINK \l _Toc7522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xml:space="preserve">第二部分  </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须知</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_Toc7522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8</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color w:val="auto"/>
          <w:sz w:val="24"/>
          <w:szCs w:val="24"/>
        </w:rPr>
        <w:fldChar w:fldCharType="end"/>
      </w:r>
    </w:p>
    <w:p w14:paraId="1B1E3684">
      <w:pPr>
        <w:pStyle w:val="11"/>
        <w:tabs>
          <w:tab w:val="right" w:leader="dot" w:pos="9607"/>
          <w:tab w:val="clear" w:pos="9345"/>
        </w:tabs>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fldChar w:fldCharType="begin"/>
      </w:r>
      <w:r>
        <w:rPr>
          <w:rFonts w:hint="eastAsia" w:asciiTheme="minorEastAsia" w:hAnsiTheme="minorEastAsia" w:eastAsiaTheme="minorEastAsia" w:cstheme="minorEastAsia"/>
          <w:sz w:val="24"/>
          <w:szCs w:val="24"/>
        </w:rPr>
        <w:instrText xml:space="preserve"> HYPERLINK \l _Toc32190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bCs/>
          <w:sz w:val="24"/>
          <w:szCs w:val="24"/>
        </w:rPr>
        <w:t>第三部分  磋商办法</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_Toc32190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26</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color w:val="auto"/>
          <w:sz w:val="24"/>
          <w:szCs w:val="24"/>
        </w:rPr>
        <w:fldChar w:fldCharType="end"/>
      </w:r>
    </w:p>
    <w:p w14:paraId="6CDF7FD7">
      <w:pPr>
        <w:pStyle w:val="11"/>
        <w:tabs>
          <w:tab w:val="right" w:leader="dot" w:pos="9607"/>
          <w:tab w:val="clear" w:pos="9345"/>
        </w:tabs>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fldChar w:fldCharType="begin"/>
      </w:r>
      <w:r>
        <w:rPr>
          <w:rFonts w:hint="eastAsia" w:asciiTheme="minorEastAsia" w:hAnsiTheme="minorEastAsia" w:eastAsiaTheme="minorEastAsia" w:cstheme="minorEastAsia"/>
          <w:sz w:val="24"/>
          <w:szCs w:val="24"/>
        </w:rPr>
        <w:instrText xml:space="preserve"> HYPERLINK \l _Toc17161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bCs/>
          <w:sz w:val="24"/>
          <w:szCs w:val="24"/>
        </w:rPr>
        <w:t>第四部分 合同条款及格式</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_Toc17161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35</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color w:val="auto"/>
          <w:sz w:val="24"/>
          <w:szCs w:val="24"/>
        </w:rPr>
        <w:fldChar w:fldCharType="end"/>
      </w:r>
    </w:p>
    <w:p w14:paraId="6ECBDFE8">
      <w:pPr>
        <w:pStyle w:val="11"/>
        <w:tabs>
          <w:tab w:val="right" w:leader="dot" w:pos="9607"/>
          <w:tab w:val="clear" w:pos="9345"/>
        </w:tabs>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fldChar w:fldCharType="begin"/>
      </w:r>
      <w:r>
        <w:rPr>
          <w:rFonts w:hint="eastAsia" w:asciiTheme="minorEastAsia" w:hAnsiTheme="minorEastAsia" w:eastAsiaTheme="minorEastAsia" w:cstheme="minorEastAsia"/>
          <w:sz w:val="24"/>
          <w:szCs w:val="24"/>
        </w:rPr>
        <w:instrText xml:space="preserve"> HYPERLINK \l _Toc9743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 xml:space="preserve">第五部分 </w:t>
      </w:r>
      <w:r>
        <w:rPr>
          <w:rFonts w:hint="eastAsia" w:asciiTheme="minorEastAsia" w:hAnsiTheme="minorEastAsia" w:eastAsiaTheme="minorEastAsia" w:cstheme="minorEastAsia"/>
          <w:sz w:val="24"/>
          <w:szCs w:val="24"/>
          <w:highlight w:val="none"/>
          <w:lang w:val="en-US" w:eastAsia="zh-CN"/>
        </w:rPr>
        <w:t>服务要求</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_Toc9743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41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color w:val="auto"/>
          <w:sz w:val="24"/>
          <w:szCs w:val="24"/>
        </w:rPr>
        <w:fldChar w:fldCharType="end"/>
      </w:r>
    </w:p>
    <w:p w14:paraId="10D199E3">
      <w:pPr>
        <w:pStyle w:val="11"/>
        <w:tabs>
          <w:tab w:val="right" w:leader="dot" w:pos="9607"/>
          <w:tab w:val="clear" w:pos="9345"/>
        </w:tabs>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fldChar w:fldCharType="begin"/>
      </w:r>
      <w:r>
        <w:rPr>
          <w:rFonts w:hint="eastAsia" w:asciiTheme="minorEastAsia" w:hAnsiTheme="minorEastAsia" w:eastAsiaTheme="minorEastAsia" w:cstheme="minorEastAsia"/>
          <w:sz w:val="24"/>
          <w:szCs w:val="24"/>
        </w:rPr>
        <w:instrText xml:space="preserve"> HYPERLINK \l _Toc7146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第</w:t>
      </w:r>
      <w:r>
        <w:rPr>
          <w:rFonts w:hint="eastAsia" w:asciiTheme="minorEastAsia" w:hAnsiTheme="minorEastAsia" w:eastAsiaTheme="minorEastAsia" w:cstheme="minorEastAsia"/>
          <w:sz w:val="24"/>
          <w:szCs w:val="24"/>
          <w:lang w:val="en-US" w:eastAsia="zh-CN"/>
        </w:rPr>
        <w:t>六</w:t>
      </w:r>
      <w:r>
        <w:rPr>
          <w:rFonts w:hint="eastAsia" w:asciiTheme="minorEastAsia" w:hAnsiTheme="minorEastAsia" w:eastAsiaTheme="minorEastAsia" w:cstheme="minorEastAsia"/>
          <w:sz w:val="24"/>
          <w:szCs w:val="24"/>
        </w:rPr>
        <w:t>部分  响应文件格式</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_Toc7146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43</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color w:val="auto"/>
          <w:sz w:val="24"/>
          <w:szCs w:val="24"/>
        </w:rPr>
        <w:fldChar w:fldCharType="end"/>
      </w:r>
    </w:p>
    <w:p w14:paraId="043EE78A">
      <w:pPr>
        <w:pStyle w:val="12"/>
        <w:tabs>
          <w:tab w:val="right" w:leader="dot" w:pos="8729"/>
          <w:tab w:val="clear" w:pos="9345"/>
        </w:tabs>
        <w:spacing w:line="480" w:lineRule="auto"/>
        <w:ind w:left="0" w:firstLine="0" w:firstLineChars="0"/>
        <w:rPr>
          <w:rFonts w:hint="eastAsia" w:ascii="宋体" w:hAnsi="宋体" w:cs="宋体"/>
          <w:b/>
          <w:color w:val="auto"/>
          <w:sz w:val="36"/>
          <w:szCs w:val="36"/>
        </w:rPr>
        <w:sectPr>
          <w:footerReference r:id="rId7" w:type="default"/>
          <w:pgSz w:w="11907" w:h="16840"/>
          <w:pgMar w:top="1247" w:right="882" w:bottom="1134" w:left="1418" w:header="851" w:footer="720" w:gutter="0"/>
          <w:pgNumType w:fmt="decimal"/>
          <w:cols w:space="720" w:num="1"/>
        </w:sectPr>
      </w:pPr>
      <w:r>
        <w:rPr>
          <w:rFonts w:hint="eastAsia" w:asciiTheme="minorEastAsia" w:hAnsiTheme="minorEastAsia" w:eastAsiaTheme="minorEastAsia" w:cstheme="minorEastAsia"/>
          <w:color w:val="auto"/>
          <w:sz w:val="24"/>
          <w:szCs w:val="24"/>
        </w:rPr>
        <w:fldChar w:fldCharType="end"/>
      </w:r>
    </w:p>
    <w:p w14:paraId="694E89E7">
      <w:pPr>
        <w:pStyle w:val="3"/>
        <w:bidi w:val="0"/>
        <w:rPr>
          <w:rFonts w:hint="eastAsia" w:ascii="宋体" w:hAnsi="宋体" w:eastAsia="宋体" w:cs="宋体"/>
          <w:b/>
          <w:color w:val="auto"/>
          <w:sz w:val="15"/>
          <w:szCs w:val="15"/>
        </w:rPr>
      </w:pPr>
      <w:bookmarkStart w:id="3" w:name="_Toc18045"/>
      <w:r>
        <w:rPr>
          <w:rFonts w:hint="eastAsia"/>
          <w:color w:val="auto"/>
        </w:rPr>
        <w:t>第一部分  竞争性磋商公告</w:t>
      </w:r>
      <w:bookmarkEnd w:id="0"/>
      <w:bookmarkEnd w:id="3"/>
    </w:p>
    <w:p w14:paraId="0DD0BE03">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480" w:firstLineChars="200"/>
        <w:textAlignment w:val="auto"/>
        <w:rPr>
          <w:rFonts w:hint="default"/>
          <w:b w:val="0"/>
          <w:bCs w:val="0"/>
          <w:color w:val="auto"/>
          <w:shd w:val="clear" w:color="auto" w:fill="FFFFFF"/>
          <w:lang w:val="en-US" w:eastAsia="zh-CN"/>
        </w:rPr>
      </w:pPr>
      <w:bookmarkStart w:id="4" w:name="_Toc35393621"/>
      <w:bookmarkStart w:id="5" w:name="_Toc28359002"/>
      <w:bookmarkStart w:id="6" w:name="_Toc35393790"/>
      <w:bookmarkStart w:id="7" w:name="_Toc28359079"/>
      <w:bookmarkStart w:id="8" w:name="_Hlk24379207"/>
      <w:r>
        <w:rPr>
          <w:rFonts w:hint="eastAsia"/>
          <w:b w:val="0"/>
          <w:bCs w:val="0"/>
          <w:color w:val="auto"/>
          <w:shd w:val="clear" w:color="auto" w:fill="FFFFFF"/>
          <w:lang w:val="en-US" w:eastAsia="zh-CN"/>
        </w:rPr>
        <w:t>G209线三门峡黄河公路大桥主桥提升改造工程项目设计</w:t>
      </w:r>
      <w:r>
        <w:rPr>
          <w:rFonts w:hint="default"/>
          <w:b w:val="0"/>
          <w:bCs w:val="0"/>
          <w:color w:val="auto"/>
          <w:shd w:val="clear" w:color="auto" w:fill="FFFFFF"/>
          <w:lang w:val="en-US" w:eastAsia="zh-CN"/>
        </w:rPr>
        <w:t>招标项目的潜在</w:t>
      </w:r>
      <w:r>
        <w:rPr>
          <w:rFonts w:hint="eastAsia"/>
          <w:b w:val="0"/>
          <w:bCs w:val="0"/>
          <w:color w:val="auto"/>
          <w:shd w:val="clear" w:color="auto" w:fill="FFFFFF"/>
          <w:lang w:val="en-US" w:eastAsia="zh-CN"/>
        </w:rPr>
        <w:t>供应商</w:t>
      </w:r>
      <w:r>
        <w:rPr>
          <w:rFonts w:hint="default"/>
          <w:b w:val="0"/>
          <w:bCs w:val="0"/>
          <w:color w:val="auto"/>
          <w:shd w:val="clear" w:color="auto" w:fill="FFFFFF"/>
          <w:lang w:val="en-US" w:eastAsia="zh-CN"/>
        </w:rPr>
        <w:t>应在三门峡市公共资源交易中心网（网址：http://gzjy.smx.gov.cn/）获取招标文件，并于</w:t>
      </w:r>
      <w:r>
        <w:rPr>
          <w:rFonts w:hint="eastAsia"/>
          <w:b w:val="0"/>
          <w:bCs w:val="0"/>
          <w:color w:val="auto"/>
          <w:shd w:val="clear" w:color="auto" w:fill="FFFFFF"/>
          <w:lang w:val="en-US" w:eastAsia="zh-CN"/>
        </w:rPr>
        <w:t>2026</w:t>
      </w:r>
      <w:r>
        <w:rPr>
          <w:rFonts w:hint="default"/>
          <w:b w:val="0"/>
          <w:bCs w:val="0"/>
          <w:color w:val="auto"/>
          <w:shd w:val="clear" w:color="auto" w:fill="FFFFFF"/>
          <w:lang w:val="en-US" w:eastAsia="zh-CN"/>
        </w:rPr>
        <w:t>年</w:t>
      </w:r>
      <w:r>
        <w:rPr>
          <w:rFonts w:hint="eastAsia"/>
          <w:b w:val="0"/>
          <w:bCs w:val="0"/>
          <w:color w:val="auto"/>
          <w:shd w:val="clear" w:color="auto" w:fill="FFFFFF"/>
          <w:lang w:val="en-US" w:eastAsia="zh-CN"/>
        </w:rPr>
        <w:t>11</w:t>
      </w:r>
      <w:r>
        <w:rPr>
          <w:rFonts w:hint="default"/>
          <w:b w:val="0"/>
          <w:bCs w:val="0"/>
          <w:color w:val="auto"/>
          <w:shd w:val="clear" w:color="auto" w:fill="FFFFFF"/>
          <w:lang w:val="en-US" w:eastAsia="zh-CN"/>
        </w:rPr>
        <w:t>月</w:t>
      </w:r>
      <w:r>
        <w:rPr>
          <w:rFonts w:hint="eastAsia"/>
          <w:b w:val="0"/>
          <w:bCs w:val="0"/>
          <w:color w:val="auto"/>
          <w:shd w:val="clear" w:color="auto" w:fill="FFFFFF"/>
          <w:lang w:val="en-US" w:eastAsia="zh-CN"/>
        </w:rPr>
        <w:t>03</w:t>
      </w:r>
      <w:r>
        <w:rPr>
          <w:rFonts w:hint="default"/>
          <w:b w:val="0"/>
          <w:bCs w:val="0"/>
          <w:color w:val="auto"/>
          <w:shd w:val="clear" w:color="auto" w:fill="FFFFFF"/>
          <w:lang w:val="en-US" w:eastAsia="zh-CN"/>
        </w:rPr>
        <w:t>日</w:t>
      </w:r>
      <w:r>
        <w:rPr>
          <w:rFonts w:hint="eastAsia"/>
          <w:b w:val="0"/>
          <w:bCs w:val="0"/>
          <w:color w:val="auto"/>
          <w:shd w:val="clear" w:color="auto" w:fill="FFFFFF"/>
          <w:lang w:val="en-US" w:eastAsia="zh-CN"/>
        </w:rPr>
        <w:t>08</w:t>
      </w:r>
      <w:r>
        <w:rPr>
          <w:rFonts w:hint="default"/>
          <w:b w:val="0"/>
          <w:bCs w:val="0"/>
          <w:color w:val="auto"/>
          <w:shd w:val="clear" w:color="auto" w:fill="FFFFFF"/>
          <w:lang w:val="en-US" w:eastAsia="zh-CN"/>
        </w:rPr>
        <w:t>时</w:t>
      </w:r>
      <w:r>
        <w:rPr>
          <w:rFonts w:hint="eastAsia"/>
          <w:b w:val="0"/>
          <w:bCs w:val="0"/>
          <w:color w:val="auto"/>
          <w:shd w:val="clear" w:color="auto" w:fill="FFFFFF"/>
          <w:lang w:val="en-US" w:eastAsia="zh-CN"/>
        </w:rPr>
        <w:t>20</w:t>
      </w:r>
      <w:r>
        <w:rPr>
          <w:rFonts w:hint="default"/>
          <w:b w:val="0"/>
          <w:bCs w:val="0"/>
          <w:color w:val="auto"/>
          <w:shd w:val="clear" w:color="auto" w:fill="FFFFFF"/>
          <w:lang w:val="en-US" w:eastAsia="zh-CN"/>
        </w:rPr>
        <w:t>分（北京时间）前提交响应文件。</w:t>
      </w:r>
    </w:p>
    <w:p w14:paraId="41F5A329">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482" w:firstLineChars="200"/>
        <w:textAlignment w:val="auto"/>
        <w:rPr>
          <w:rFonts w:hint="eastAsia"/>
          <w:b/>
          <w:bCs/>
          <w:color w:val="auto"/>
          <w:shd w:val="clear" w:color="auto" w:fill="FFFFFF"/>
          <w:lang w:eastAsia="zh-CN"/>
        </w:rPr>
      </w:pPr>
      <w:r>
        <w:rPr>
          <w:rFonts w:hint="eastAsia"/>
          <w:b/>
          <w:bCs/>
          <w:color w:val="auto"/>
          <w:shd w:val="clear" w:color="auto" w:fill="FFFFFF"/>
          <w:lang w:eastAsia="zh-CN"/>
        </w:rPr>
        <w:t>一、项目基本情况</w:t>
      </w:r>
      <w:bookmarkEnd w:id="4"/>
      <w:bookmarkEnd w:id="5"/>
      <w:bookmarkEnd w:id="6"/>
      <w:bookmarkEnd w:id="7"/>
    </w:p>
    <w:p w14:paraId="18BC0D2A">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480" w:firstLineChars="200"/>
        <w:textAlignment w:val="auto"/>
        <w:rPr>
          <w:rFonts w:hint="default"/>
          <w:color w:val="auto"/>
          <w:shd w:val="clear" w:color="auto" w:fill="FFFFFF"/>
          <w:lang w:val="en-US" w:eastAsia="zh-CN"/>
        </w:rPr>
      </w:pPr>
      <w:r>
        <w:rPr>
          <w:rFonts w:hint="eastAsia"/>
          <w:color w:val="auto"/>
          <w:shd w:val="clear" w:color="auto" w:fill="FFFFFF"/>
          <w:lang w:eastAsia="zh-CN"/>
        </w:rPr>
        <w:t>1、项目编号：</w:t>
      </w:r>
      <w:r>
        <w:rPr>
          <w:rFonts w:hint="eastAsia"/>
          <w:color w:val="auto"/>
          <w:shd w:val="clear" w:color="auto" w:fill="FFFFFF"/>
          <w:lang w:val="en-US" w:eastAsia="zh-CN"/>
        </w:rPr>
        <w:t>三财竞磋采购-2026-52、SGZ[2026]348-ZC251</w:t>
      </w:r>
    </w:p>
    <w:p w14:paraId="62948066">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480" w:firstLineChars="200"/>
        <w:textAlignment w:val="auto"/>
        <w:rPr>
          <w:rFonts w:hint="default"/>
          <w:color w:val="auto"/>
          <w:shd w:val="clear" w:color="auto" w:fill="FFFFFF"/>
          <w:lang w:val="en-US" w:eastAsia="zh-CN"/>
        </w:rPr>
      </w:pPr>
      <w:r>
        <w:rPr>
          <w:rFonts w:hint="eastAsia"/>
          <w:color w:val="auto"/>
          <w:shd w:val="clear" w:color="auto" w:fill="FFFFFF"/>
          <w:lang w:eastAsia="zh-CN"/>
        </w:rPr>
        <w:t>2、项目名称：</w:t>
      </w:r>
      <w:bookmarkEnd w:id="8"/>
      <w:r>
        <w:rPr>
          <w:rFonts w:hint="eastAsia"/>
          <w:b w:val="0"/>
          <w:bCs w:val="0"/>
          <w:color w:val="auto"/>
          <w:shd w:val="clear" w:color="auto" w:fill="FFFFFF"/>
          <w:lang w:val="en-US" w:eastAsia="zh-CN"/>
        </w:rPr>
        <w:t xml:space="preserve">G209线三门峡黄河公路大桥主桥提升改造工程项目设计 </w:t>
      </w:r>
    </w:p>
    <w:p w14:paraId="56C4E07B">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480" w:firstLineChars="200"/>
        <w:textAlignment w:val="auto"/>
        <w:rPr>
          <w:rFonts w:hint="default"/>
          <w:color w:val="auto"/>
          <w:shd w:val="clear" w:color="auto" w:fill="FFFFFF"/>
          <w:lang w:val="en-US" w:eastAsia="zh-CN"/>
        </w:rPr>
      </w:pPr>
      <w:r>
        <w:rPr>
          <w:rFonts w:hint="eastAsia"/>
          <w:color w:val="auto"/>
          <w:shd w:val="clear" w:color="auto" w:fill="FFFFFF"/>
          <w:lang w:eastAsia="zh-CN"/>
        </w:rPr>
        <w:t>3、</w:t>
      </w:r>
      <w:r>
        <w:rPr>
          <w:rFonts w:hint="eastAsia"/>
          <w:color w:val="auto"/>
          <w:shd w:val="clear" w:color="auto" w:fill="FFFFFF"/>
          <w:lang w:val="en-US" w:eastAsia="zh-CN"/>
        </w:rPr>
        <w:t>采购方式：竞争性磋商</w:t>
      </w:r>
    </w:p>
    <w:p w14:paraId="66DAECD8">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color w:val="auto"/>
          <w:shd w:val="clear" w:color="auto" w:fill="FFFFFF"/>
          <w:lang w:eastAsia="zh-CN"/>
        </w:rPr>
      </w:pPr>
      <w:r>
        <w:rPr>
          <w:rFonts w:hint="eastAsia"/>
          <w:color w:val="auto"/>
          <w:shd w:val="clear" w:color="auto" w:fill="FFFFFF"/>
          <w:lang w:val="en-US" w:eastAsia="zh-CN"/>
        </w:rPr>
        <w:t>4、</w:t>
      </w:r>
      <w:r>
        <w:rPr>
          <w:rFonts w:hint="eastAsia"/>
          <w:color w:val="auto"/>
          <w:shd w:val="clear" w:color="auto" w:fill="FFFFFF"/>
          <w:lang w:eastAsia="zh-CN"/>
        </w:rPr>
        <w:t>预算金额：</w:t>
      </w:r>
      <w:r>
        <w:rPr>
          <w:rFonts w:hint="eastAsia"/>
          <w:color w:val="auto"/>
          <w:shd w:val="clear" w:color="auto" w:fill="FFFFFF"/>
          <w:lang w:val="en-US" w:eastAsia="zh-CN"/>
        </w:rPr>
        <w:t>811680.00</w:t>
      </w:r>
      <w:r>
        <w:rPr>
          <w:rFonts w:hint="eastAsia"/>
          <w:color w:val="auto"/>
          <w:shd w:val="clear" w:color="auto" w:fill="FFFFFF"/>
          <w:lang w:eastAsia="zh-CN"/>
        </w:rPr>
        <w:t>元</w:t>
      </w:r>
    </w:p>
    <w:p w14:paraId="02E19314">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960" w:firstLineChars="400"/>
        <w:textAlignment w:val="auto"/>
        <w:rPr>
          <w:rFonts w:hint="eastAsia"/>
          <w:color w:val="auto"/>
          <w:shd w:val="clear" w:color="auto" w:fill="FFFFFF"/>
          <w:lang w:eastAsia="zh-CN"/>
        </w:rPr>
      </w:pPr>
      <w:r>
        <w:rPr>
          <w:rFonts w:hint="eastAsia"/>
          <w:color w:val="auto"/>
          <w:shd w:val="clear" w:color="auto" w:fill="FFFFFF"/>
          <w:lang w:eastAsia="zh-CN"/>
        </w:rPr>
        <w:t>最高限价：</w:t>
      </w:r>
      <w:r>
        <w:rPr>
          <w:rFonts w:hint="eastAsia"/>
          <w:color w:val="auto"/>
          <w:shd w:val="clear" w:color="auto" w:fill="FFFFFF"/>
          <w:lang w:val="en-US" w:eastAsia="zh-CN"/>
        </w:rPr>
        <w:t>811680.00</w:t>
      </w:r>
      <w:r>
        <w:rPr>
          <w:rFonts w:hint="eastAsia"/>
          <w:color w:val="auto"/>
          <w:shd w:val="clear" w:color="auto" w:fill="FFFFFF"/>
          <w:lang w:eastAsia="zh-CN"/>
        </w:rPr>
        <w:t>元</w:t>
      </w:r>
    </w:p>
    <w:tbl>
      <w:tblPr>
        <w:tblStyle w:val="18"/>
        <w:tblW w:w="100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1780"/>
        <w:gridCol w:w="2013"/>
        <w:gridCol w:w="1627"/>
        <w:gridCol w:w="1587"/>
        <w:gridCol w:w="855"/>
        <w:gridCol w:w="1631"/>
      </w:tblGrid>
      <w:tr w14:paraId="1F1DE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2" w:hRule="atLeast"/>
          <w:jc w:val="center"/>
        </w:trPr>
        <w:tc>
          <w:tcPr>
            <w:tcW w:w="543" w:type="dxa"/>
            <w:noWrap w:val="0"/>
            <w:vAlign w:val="center"/>
          </w:tcPr>
          <w:p w14:paraId="52D711F0">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0" w:firstLineChars="0"/>
              <w:jc w:val="both"/>
              <w:textAlignment w:val="auto"/>
              <w:rPr>
                <w:rFonts w:hint="eastAsia"/>
                <w:color w:val="auto"/>
                <w:shd w:val="clear" w:color="auto" w:fill="FFFFFF"/>
                <w:lang w:val="en-US" w:eastAsia="zh-CN"/>
              </w:rPr>
            </w:pPr>
            <w:r>
              <w:rPr>
                <w:rFonts w:hint="eastAsia"/>
                <w:color w:val="auto"/>
                <w:shd w:val="clear" w:color="auto" w:fill="FFFFFF"/>
                <w:lang w:eastAsia="zh-CN"/>
              </w:rPr>
              <w:t>序号</w:t>
            </w:r>
          </w:p>
        </w:tc>
        <w:tc>
          <w:tcPr>
            <w:tcW w:w="1780" w:type="dxa"/>
            <w:noWrap w:val="0"/>
            <w:vAlign w:val="center"/>
          </w:tcPr>
          <w:p w14:paraId="370144DB">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0" w:firstLineChars="0"/>
              <w:jc w:val="both"/>
              <w:textAlignment w:val="auto"/>
              <w:rPr>
                <w:rFonts w:hint="eastAsia"/>
                <w:color w:val="auto"/>
                <w:shd w:val="clear" w:color="auto" w:fill="FFFFFF"/>
                <w:lang w:eastAsia="zh-CN"/>
              </w:rPr>
            </w:pPr>
            <w:r>
              <w:rPr>
                <w:rFonts w:hint="eastAsia"/>
                <w:color w:val="auto"/>
                <w:shd w:val="clear" w:color="auto" w:fill="FFFFFF"/>
                <w:lang w:eastAsia="zh-CN"/>
              </w:rPr>
              <w:t>包号</w:t>
            </w:r>
          </w:p>
        </w:tc>
        <w:tc>
          <w:tcPr>
            <w:tcW w:w="2013" w:type="dxa"/>
            <w:noWrap w:val="0"/>
            <w:vAlign w:val="center"/>
          </w:tcPr>
          <w:p w14:paraId="4D250CA3">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0" w:firstLineChars="0"/>
              <w:jc w:val="both"/>
              <w:textAlignment w:val="auto"/>
              <w:rPr>
                <w:rFonts w:hint="eastAsia"/>
                <w:color w:val="auto"/>
                <w:shd w:val="clear" w:color="auto" w:fill="FFFFFF"/>
                <w:lang w:eastAsia="zh-CN"/>
              </w:rPr>
            </w:pPr>
            <w:r>
              <w:rPr>
                <w:rFonts w:hint="eastAsia"/>
                <w:color w:val="auto"/>
                <w:shd w:val="clear" w:color="auto" w:fill="FFFFFF"/>
                <w:lang w:eastAsia="zh-CN"/>
              </w:rPr>
              <w:t>包名称</w:t>
            </w:r>
          </w:p>
        </w:tc>
        <w:tc>
          <w:tcPr>
            <w:tcW w:w="1627" w:type="dxa"/>
            <w:noWrap w:val="0"/>
            <w:vAlign w:val="center"/>
          </w:tcPr>
          <w:p w14:paraId="4AAA58DB">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0" w:firstLineChars="0"/>
              <w:jc w:val="both"/>
              <w:textAlignment w:val="auto"/>
              <w:rPr>
                <w:rFonts w:hint="eastAsia"/>
                <w:color w:val="auto"/>
                <w:shd w:val="clear" w:color="auto" w:fill="FFFFFF"/>
                <w:lang w:eastAsia="zh-CN"/>
              </w:rPr>
            </w:pPr>
            <w:r>
              <w:rPr>
                <w:rFonts w:hint="eastAsia"/>
                <w:color w:val="auto"/>
                <w:shd w:val="clear" w:color="auto" w:fill="FFFFFF"/>
                <w:lang w:eastAsia="zh-CN"/>
              </w:rPr>
              <w:t>包预算（元）</w:t>
            </w:r>
          </w:p>
        </w:tc>
        <w:tc>
          <w:tcPr>
            <w:tcW w:w="1587" w:type="dxa"/>
            <w:noWrap w:val="0"/>
            <w:vAlign w:val="center"/>
          </w:tcPr>
          <w:p w14:paraId="0D03CEB2">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0" w:firstLineChars="0"/>
              <w:jc w:val="both"/>
              <w:textAlignment w:val="auto"/>
              <w:rPr>
                <w:rFonts w:hint="eastAsia"/>
                <w:color w:val="auto"/>
                <w:shd w:val="clear" w:color="auto" w:fill="FFFFFF"/>
                <w:lang w:eastAsia="zh-CN"/>
              </w:rPr>
            </w:pPr>
            <w:r>
              <w:rPr>
                <w:rFonts w:hint="eastAsia"/>
                <w:color w:val="auto"/>
                <w:shd w:val="clear" w:color="auto" w:fill="FFFFFF"/>
                <w:lang w:eastAsia="zh-CN"/>
              </w:rPr>
              <w:t>包最高限价（元）</w:t>
            </w:r>
          </w:p>
        </w:tc>
        <w:tc>
          <w:tcPr>
            <w:tcW w:w="855" w:type="dxa"/>
            <w:noWrap w:val="0"/>
            <w:vAlign w:val="center"/>
          </w:tcPr>
          <w:p w14:paraId="13E7B5B4">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0" w:firstLineChars="0"/>
              <w:jc w:val="both"/>
              <w:textAlignment w:val="auto"/>
              <w:rPr>
                <w:rFonts w:hint="eastAsia"/>
                <w:color w:val="auto"/>
                <w:shd w:val="clear" w:color="auto" w:fill="FFFFFF"/>
                <w:lang w:eastAsia="zh-CN"/>
              </w:rPr>
            </w:pPr>
            <w:r>
              <w:rPr>
                <w:rFonts w:hint="eastAsia"/>
                <w:color w:val="auto"/>
                <w:shd w:val="clear" w:color="auto" w:fill="FFFFFF"/>
                <w:lang w:eastAsia="zh-CN"/>
              </w:rPr>
              <w:t>是否专门面向中小企业</w:t>
            </w:r>
          </w:p>
        </w:tc>
        <w:tc>
          <w:tcPr>
            <w:tcW w:w="1631" w:type="dxa"/>
            <w:noWrap w:val="0"/>
            <w:vAlign w:val="center"/>
          </w:tcPr>
          <w:p w14:paraId="7138658E">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0" w:firstLineChars="0"/>
              <w:jc w:val="both"/>
              <w:textAlignment w:val="auto"/>
              <w:rPr>
                <w:rFonts w:hint="eastAsia"/>
                <w:color w:val="auto"/>
                <w:shd w:val="clear" w:color="auto" w:fill="FFFFFF"/>
                <w:lang w:eastAsia="zh-CN"/>
              </w:rPr>
            </w:pPr>
            <w:r>
              <w:rPr>
                <w:rFonts w:hint="eastAsia"/>
                <w:color w:val="auto"/>
                <w:shd w:val="clear" w:color="auto" w:fill="FFFFFF"/>
                <w:lang w:eastAsia="zh-CN"/>
              </w:rPr>
              <w:t>采购预留金额（元）</w:t>
            </w:r>
          </w:p>
        </w:tc>
      </w:tr>
      <w:tr w14:paraId="1E86E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543" w:type="dxa"/>
            <w:noWrap w:val="0"/>
            <w:vAlign w:val="center"/>
          </w:tcPr>
          <w:p w14:paraId="5A52BF16">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0" w:firstLineChars="0"/>
              <w:jc w:val="both"/>
              <w:textAlignment w:val="auto"/>
              <w:rPr>
                <w:rFonts w:hint="eastAsia"/>
                <w:color w:val="auto"/>
                <w:shd w:val="clear" w:color="auto" w:fill="FFFFFF"/>
                <w:lang w:val="en-US" w:eastAsia="zh-CN"/>
              </w:rPr>
            </w:pPr>
            <w:r>
              <w:rPr>
                <w:rFonts w:hint="eastAsia"/>
                <w:color w:val="auto"/>
                <w:shd w:val="clear" w:color="auto" w:fill="FFFFFF"/>
                <w:lang w:val="en-US" w:eastAsia="zh-CN"/>
              </w:rPr>
              <w:t>1</w:t>
            </w:r>
          </w:p>
        </w:tc>
        <w:tc>
          <w:tcPr>
            <w:tcW w:w="1780" w:type="dxa"/>
            <w:noWrap w:val="0"/>
            <w:vAlign w:val="center"/>
          </w:tcPr>
          <w:p w14:paraId="3DCAC541">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0" w:firstLineChars="0"/>
              <w:jc w:val="both"/>
              <w:textAlignment w:val="auto"/>
              <w:rPr>
                <w:rFonts w:hint="default"/>
                <w:color w:val="auto"/>
                <w:shd w:val="clear" w:color="auto" w:fill="FFFFFF"/>
                <w:lang w:val="en-US" w:eastAsia="zh-CN"/>
              </w:rPr>
            </w:pPr>
            <w:r>
              <w:rPr>
                <w:rFonts w:hint="default"/>
                <w:color w:val="auto"/>
                <w:shd w:val="clear" w:color="auto" w:fill="FFFFFF"/>
                <w:lang w:val="en-US" w:eastAsia="zh-CN"/>
              </w:rPr>
              <w:t>SGZ[2026]348-ZC251</w:t>
            </w:r>
          </w:p>
        </w:tc>
        <w:tc>
          <w:tcPr>
            <w:tcW w:w="2013" w:type="dxa"/>
            <w:noWrap w:val="0"/>
            <w:vAlign w:val="center"/>
          </w:tcPr>
          <w:p w14:paraId="6A2EA196">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0" w:firstLineChars="0"/>
              <w:jc w:val="both"/>
              <w:textAlignment w:val="auto"/>
              <w:rPr>
                <w:rFonts w:hint="default"/>
                <w:color w:val="auto"/>
                <w:shd w:val="clear" w:color="auto" w:fill="FFFFFF"/>
                <w:lang w:val="en-US" w:eastAsia="zh-CN"/>
              </w:rPr>
            </w:pPr>
            <w:r>
              <w:rPr>
                <w:rFonts w:hint="eastAsia"/>
                <w:color w:val="auto"/>
                <w:shd w:val="clear" w:color="auto" w:fill="FFFFFF"/>
                <w:lang w:eastAsia="zh-CN"/>
              </w:rPr>
              <w:t xml:space="preserve">G209线三门峡黄河公路大桥主桥提升改造工程项目设计 </w:t>
            </w:r>
          </w:p>
        </w:tc>
        <w:tc>
          <w:tcPr>
            <w:tcW w:w="1627" w:type="dxa"/>
            <w:noWrap w:val="0"/>
            <w:vAlign w:val="center"/>
          </w:tcPr>
          <w:p w14:paraId="2C8C0E01">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0" w:firstLineChars="0"/>
              <w:jc w:val="both"/>
              <w:textAlignment w:val="auto"/>
              <w:rPr>
                <w:rFonts w:hint="default"/>
                <w:color w:val="auto"/>
                <w:shd w:val="clear" w:color="auto" w:fill="FFFFFF"/>
                <w:lang w:val="en-US" w:eastAsia="zh-CN"/>
              </w:rPr>
            </w:pPr>
            <w:r>
              <w:rPr>
                <w:rFonts w:hint="eastAsia"/>
                <w:color w:val="auto"/>
                <w:shd w:val="clear" w:color="auto" w:fill="FFFFFF"/>
                <w:lang w:val="en-US" w:eastAsia="zh-CN"/>
              </w:rPr>
              <w:t>811680.00</w:t>
            </w:r>
          </w:p>
        </w:tc>
        <w:tc>
          <w:tcPr>
            <w:tcW w:w="1587" w:type="dxa"/>
            <w:noWrap w:val="0"/>
            <w:vAlign w:val="center"/>
          </w:tcPr>
          <w:p w14:paraId="7C7DB729">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0" w:firstLineChars="0"/>
              <w:jc w:val="both"/>
              <w:textAlignment w:val="auto"/>
              <w:rPr>
                <w:rFonts w:hint="default"/>
                <w:color w:val="auto"/>
                <w:shd w:val="clear" w:color="auto" w:fill="FFFFFF"/>
                <w:lang w:val="en-US" w:eastAsia="zh-CN"/>
              </w:rPr>
            </w:pPr>
            <w:r>
              <w:rPr>
                <w:rFonts w:hint="eastAsia"/>
                <w:color w:val="auto"/>
                <w:shd w:val="clear" w:color="auto" w:fill="FFFFFF"/>
                <w:lang w:val="en-US" w:eastAsia="zh-CN"/>
              </w:rPr>
              <w:t>811680.00</w:t>
            </w:r>
          </w:p>
        </w:tc>
        <w:tc>
          <w:tcPr>
            <w:tcW w:w="855" w:type="dxa"/>
            <w:noWrap w:val="0"/>
            <w:vAlign w:val="center"/>
          </w:tcPr>
          <w:p w14:paraId="4103A22A">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0" w:firstLineChars="0"/>
              <w:jc w:val="both"/>
              <w:textAlignment w:val="auto"/>
              <w:rPr>
                <w:rFonts w:hint="eastAsia"/>
                <w:color w:val="auto"/>
                <w:shd w:val="clear" w:color="auto" w:fill="FFFFFF"/>
                <w:lang w:val="en-US" w:eastAsia="zh-CN"/>
              </w:rPr>
            </w:pPr>
            <w:r>
              <w:rPr>
                <w:rFonts w:hint="eastAsia"/>
                <w:color w:val="auto"/>
                <w:shd w:val="clear" w:color="auto" w:fill="FFFFFF"/>
                <w:lang w:val="en-US" w:eastAsia="zh-CN"/>
              </w:rPr>
              <w:t>是</w:t>
            </w:r>
          </w:p>
        </w:tc>
        <w:tc>
          <w:tcPr>
            <w:tcW w:w="1631" w:type="dxa"/>
            <w:noWrap w:val="0"/>
            <w:vAlign w:val="center"/>
          </w:tcPr>
          <w:p w14:paraId="203C16B2">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0" w:firstLineChars="0"/>
              <w:jc w:val="both"/>
              <w:textAlignment w:val="auto"/>
              <w:rPr>
                <w:rFonts w:hint="default"/>
                <w:color w:val="auto"/>
                <w:shd w:val="clear" w:color="auto" w:fill="FFFFFF"/>
                <w:lang w:val="en-US" w:eastAsia="zh-CN"/>
              </w:rPr>
            </w:pPr>
            <w:r>
              <w:rPr>
                <w:rFonts w:hint="eastAsia"/>
                <w:color w:val="auto"/>
                <w:shd w:val="clear" w:color="auto" w:fill="FFFFFF"/>
                <w:lang w:val="en-US" w:eastAsia="zh-CN"/>
              </w:rPr>
              <w:t>811680.00</w:t>
            </w:r>
          </w:p>
        </w:tc>
      </w:tr>
    </w:tbl>
    <w:p w14:paraId="4E834BF9">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color w:val="auto"/>
          <w:shd w:val="clear" w:color="auto" w:fill="FFFFFF"/>
          <w:lang w:eastAsia="zh-CN"/>
        </w:rPr>
      </w:pPr>
      <w:r>
        <w:rPr>
          <w:rFonts w:hint="eastAsia"/>
          <w:color w:val="auto"/>
          <w:shd w:val="clear" w:color="auto" w:fill="FFFFFF"/>
          <w:lang w:val="en-US" w:eastAsia="zh-CN"/>
        </w:rPr>
        <w:t>5、</w:t>
      </w:r>
      <w:r>
        <w:rPr>
          <w:rFonts w:hint="eastAsia"/>
          <w:color w:val="auto"/>
          <w:shd w:val="clear" w:color="auto" w:fill="FFFFFF"/>
          <w:lang w:eastAsia="zh-CN"/>
        </w:rPr>
        <w:t>采购需求：</w:t>
      </w:r>
    </w:p>
    <w:p w14:paraId="06170298">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color w:val="auto"/>
          <w:shd w:val="clear" w:color="auto" w:fill="FFFFFF"/>
          <w:lang w:eastAsia="zh-CN"/>
        </w:rPr>
      </w:pPr>
      <w:r>
        <w:rPr>
          <w:rFonts w:hint="eastAsia"/>
          <w:color w:val="auto"/>
          <w:shd w:val="clear" w:color="auto" w:fill="FFFFFF"/>
          <w:lang w:val="en-US" w:eastAsia="zh-CN"/>
        </w:rPr>
        <w:t>5.1</w:t>
      </w:r>
      <w:r>
        <w:rPr>
          <w:rFonts w:hint="eastAsia"/>
          <w:color w:val="auto"/>
          <w:shd w:val="clear" w:color="auto" w:fill="FFFFFF"/>
          <w:lang w:eastAsia="zh-CN"/>
        </w:rPr>
        <w:t>项目概况：三门峡黄河公路大桥为三门峡市湖滨区国道G209线上的一座特大桥，全桥跨径组合为9×50+105+4×160+105m，桥梁全长1310.09m，其中主桥为105+4×160+105m预应力混凝土连续刚构桥。原桥采用二级公路标准，设计荷载汽车-超20级，人群荷载：3.5kN/m2，桥梁全宽18.5m。该项目主要建设内容为主桥桥面铺装及护栏改造、主梁体外预应力加固、三门峡侧桥台加固、增设检修通道以及主桥混凝土表观病害处理等。提升改造后主桥设计荷载标准提升为公路-I级，其余设计标准维持不变</w:t>
      </w:r>
      <w:r>
        <w:rPr>
          <w:rFonts w:hint="eastAsia"/>
          <w:color w:val="auto"/>
          <w:highlight w:val="none"/>
          <w:shd w:val="clear" w:color="auto" w:fill="FFFFFF"/>
          <w:lang w:eastAsia="zh-CN"/>
        </w:rPr>
        <w:t>；</w:t>
      </w:r>
    </w:p>
    <w:p w14:paraId="1C7536CD">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500" w:lineRule="atLeast"/>
        <w:ind w:firstLine="480" w:firstLineChars="200"/>
        <w:textAlignment w:val="auto"/>
        <w:rPr>
          <w:rFonts w:hint="eastAsia"/>
          <w:color w:val="auto"/>
          <w:highlight w:val="none"/>
          <w:shd w:val="clear" w:color="auto" w:fill="FFFFFF"/>
          <w:lang w:val="en-US" w:eastAsia="zh-CN"/>
        </w:rPr>
      </w:pPr>
      <w:r>
        <w:rPr>
          <w:rFonts w:hint="eastAsia"/>
          <w:color w:val="auto"/>
          <w:shd w:val="clear" w:color="auto" w:fill="FFFFFF"/>
          <w:lang w:val="en-US" w:eastAsia="zh-CN"/>
        </w:rPr>
        <w:t>5.2</w:t>
      </w:r>
      <w:r>
        <w:rPr>
          <w:rFonts w:hint="eastAsia"/>
          <w:color w:val="auto"/>
          <w:highlight w:val="none"/>
          <w:shd w:val="clear" w:color="auto" w:fill="FFFFFF"/>
          <w:lang w:eastAsia="zh-CN"/>
        </w:rPr>
        <w:t>磋商范围</w:t>
      </w:r>
      <w:r>
        <w:rPr>
          <w:rFonts w:hint="eastAsia"/>
          <w:color w:val="auto"/>
          <w:shd w:val="clear" w:color="auto" w:fill="FFFFFF"/>
          <w:lang w:eastAsia="zh-CN"/>
        </w:rPr>
        <w:t>：负责本项目初勘、初测，详勘、定测，施工图设计，并积极配合完成相关的审查，提交招标所需的招标图纸、技术规范、准确的工程量清单、预算、文件汇总以及相关后续服务工作等，提交招标人招标所需的招标图纸（包括文本版、CAD格式电子版和PDF格式电子版）、规范、准确的</w:t>
      </w:r>
      <w:r>
        <w:rPr>
          <w:rFonts w:hint="eastAsia"/>
          <w:color w:val="auto"/>
          <w:highlight w:val="none"/>
          <w:shd w:val="clear" w:color="auto" w:fill="FFFFFF"/>
          <w:lang w:val="en-US" w:eastAsia="zh-CN"/>
        </w:rPr>
        <w:t>工程量清单、文件汇总、交竣工设计部分的资料汇总整理以及后续服务工作等；</w:t>
      </w:r>
    </w:p>
    <w:p w14:paraId="2E1639CE">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500" w:lineRule="atLeast"/>
        <w:ind w:firstLine="480" w:firstLineChars="200"/>
        <w:textAlignment w:val="auto"/>
        <w:rPr>
          <w:rFonts w:hint="eastAsia"/>
          <w:color w:val="auto"/>
          <w:highlight w:val="none"/>
          <w:shd w:val="clear" w:color="auto" w:fill="FFFFFF"/>
          <w:lang w:val="en-US" w:eastAsia="zh-CN"/>
        </w:rPr>
      </w:pPr>
      <w:r>
        <w:rPr>
          <w:rFonts w:hint="eastAsia"/>
          <w:color w:val="auto"/>
          <w:highlight w:val="none"/>
          <w:shd w:val="clear" w:color="auto" w:fill="FFFFFF"/>
          <w:lang w:val="en-US" w:eastAsia="zh-CN"/>
        </w:rPr>
        <w:t>5.3设计服务期限：自合同签订之日起90日内完成；</w:t>
      </w:r>
    </w:p>
    <w:p w14:paraId="3A95E5B0">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500" w:lineRule="atLeast"/>
        <w:ind w:firstLine="480" w:firstLineChars="200"/>
        <w:textAlignment w:val="auto"/>
        <w:rPr>
          <w:rFonts w:hint="eastAsia"/>
          <w:color w:val="auto"/>
          <w:highlight w:val="none"/>
          <w:shd w:val="clear" w:color="auto" w:fill="FFFFFF"/>
          <w:lang w:val="en-US" w:eastAsia="zh-CN"/>
        </w:rPr>
      </w:pPr>
      <w:r>
        <w:rPr>
          <w:rFonts w:hint="eastAsia"/>
          <w:color w:val="auto"/>
          <w:highlight w:val="none"/>
          <w:shd w:val="clear" w:color="auto" w:fill="FFFFFF"/>
          <w:lang w:val="en-US" w:eastAsia="zh-CN"/>
        </w:rPr>
        <w:t>5.4质量要求：符合国家相关规范和行业标准；</w:t>
      </w:r>
    </w:p>
    <w:p w14:paraId="27DC7F36">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500" w:lineRule="atLeast"/>
        <w:ind w:firstLine="480" w:firstLineChars="200"/>
        <w:textAlignment w:val="auto"/>
        <w:rPr>
          <w:rFonts w:hint="eastAsia"/>
          <w:color w:val="auto"/>
          <w:highlight w:val="none"/>
          <w:shd w:val="clear" w:color="auto" w:fill="FFFFFF"/>
          <w:lang w:eastAsia="zh-CN"/>
        </w:rPr>
      </w:pPr>
      <w:r>
        <w:rPr>
          <w:rFonts w:hint="eastAsia"/>
          <w:color w:val="auto"/>
          <w:highlight w:val="none"/>
          <w:shd w:val="clear" w:color="auto" w:fill="FFFFFF"/>
          <w:lang w:val="en-US" w:eastAsia="zh-CN"/>
        </w:rPr>
        <w:t>5.5</w:t>
      </w:r>
      <w:r>
        <w:rPr>
          <w:rFonts w:hint="eastAsia"/>
          <w:color w:val="auto"/>
          <w:highlight w:val="none"/>
          <w:shd w:val="clear" w:color="auto" w:fill="FFFFFF"/>
          <w:lang w:eastAsia="zh-CN"/>
        </w:rPr>
        <w:t>资金来源：财政资金；</w:t>
      </w:r>
    </w:p>
    <w:p w14:paraId="4E96CAB0">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500" w:lineRule="atLeast"/>
        <w:ind w:firstLine="480" w:firstLineChars="200"/>
        <w:textAlignment w:val="auto"/>
        <w:rPr>
          <w:rFonts w:hint="default" w:eastAsia="宋体"/>
          <w:color w:val="auto"/>
          <w:highlight w:val="none"/>
          <w:shd w:val="clear" w:color="auto" w:fill="FFFFFF"/>
          <w:lang w:val="en-US" w:eastAsia="zh-CN"/>
        </w:rPr>
      </w:pPr>
      <w:r>
        <w:rPr>
          <w:rFonts w:hint="eastAsia"/>
          <w:color w:val="auto"/>
          <w:highlight w:val="none"/>
          <w:shd w:val="clear" w:color="auto" w:fill="FFFFFF"/>
          <w:lang w:eastAsia="zh-CN"/>
        </w:rPr>
        <w:t>6、合同履</w:t>
      </w:r>
      <w:r>
        <w:rPr>
          <w:rFonts w:hint="eastAsia"/>
          <w:color w:val="auto"/>
          <w:highlight w:val="none"/>
          <w:shd w:val="clear" w:color="auto" w:fill="FFFFFF"/>
          <w:lang w:val="en-US" w:eastAsia="zh-CN"/>
        </w:rPr>
        <w:t>行期限：</w:t>
      </w:r>
      <w:r>
        <w:rPr>
          <w:rFonts w:hint="eastAsia"/>
          <w:sz w:val="24"/>
          <w:szCs w:val="24"/>
          <w:highlight w:val="none"/>
          <w:lang w:val="en-US" w:eastAsia="zh-CN"/>
        </w:rPr>
        <w:t>同设计服务期限</w:t>
      </w:r>
    </w:p>
    <w:p w14:paraId="295D5585">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500" w:lineRule="atLeast"/>
        <w:ind w:firstLine="480" w:firstLineChars="200"/>
        <w:textAlignment w:val="auto"/>
        <w:rPr>
          <w:rFonts w:hint="eastAsia"/>
          <w:color w:val="auto"/>
          <w:highlight w:val="none"/>
          <w:shd w:val="clear" w:color="auto" w:fill="FFFFFF"/>
          <w:lang w:val="en-US" w:eastAsia="zh-CN"/>
        </w:rPr>
      </w:pPr>
      <w:r>
        <w:rPr>
          <w:rFonts w:hint="eastAsia"/>
          <w:color w:val="auto"/>
          <w:highlight w:val="none"/>
          <w:shd w:val="clear" w:color="auto" w:fill="FFFFFF"/>
          <w:lang w:val="en-US" w:eastAsia="zh-CN"/>
        </w:rPr>
        <w:t>7、本项目是否接受联合体：否</w:t>
      </w:r>
    </w:p>
    <w:p w14:paraId="6A9F3708">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500" w:lineRule="atLeast"/>
        <w:ind w:firstLine="480" w:firstLineChars="200"/>
        <w:textAlignment w:val="auto"/>
        <w:rPr>
          <w:rFonts w:hint="eastAsia"/>
          <w:color w:val="auto"/>
          <w:highlight w:val="none"/>
          <w:shd w:val="clear" w:color="auto" w:fill="FFFFFF"/>
          <w:lang w:val="en-US" w:eastAsia="zh-CN"/>
        </w:rPr>
      </w:pPr>
      <w:r>
        <w:rPr>
          <w:rFonts w:hint="eastAsia"/>
          <w:color w:val="auto"/>
          <w:highlight w:val="none"/>
          <w:shd w:val="clear" w:color="auto" w:fill="FFFFFF"/>
          <w:lang w:val="en-US" w:eastAsia="zh-CN"/>
        </w:rPr>
        <w:t>8、是否接受进口产品：否</w:t>
      </w:r>
    </w:p>
    <w:p w14:paraId="1CB62835">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500" w:lineRule="atLeast"/>
        <w:ind w:firstLine="480" w:firstLineChars="200"/>
        <w:textAlignment w:val="auto"/>
        <w:rPr>
          <w:rFonts w:hint="eastAsia"/>
          <w:color w:val="auto"/>
          <w:highlight w:val="none"/>
          <w:shd w:val="clear" w:color="auto" w:fill="FFFFFF"/>
          <w:lang w:eastAsia="zh-CN"/>
        </w:rPr>
      </w:pPr>
      <w:r>
        <w:rPr>
          <w:rFonts w:hint="eastAsia"/>
          <w:color w:val="auto"/>
          <w:highlight w:val="none"/>
          <w:shd w:val="clear" w:color="auto" w:fill="FFFFFF"/>
          <w:lang w:val="en-US" w:eastAsia="zh-CN"/>
        </w:rPr>
        <w:t>9、是否专门面向中小企业：是</w:t>
      </w:r>
    </w:p>
    <w:p w14:paraId="2C43D338">
      <w:pPr>
        <w:pStyle w:val="14"/>
        <w:keepNext w:val="0"/>
        <w:keepLines w:val="0"/>
        <w:pageBreakBefore w:val="0"/>
        <w:widowControl/>
        <w:shd w:val="clear" w:color="auto" w:fill="FFFFFF"/>
        <w:kinsoku/>
        <w:wordWrap w:val="0"/>
        <w:overflowPunct/>
        <w:topLinePunct w:val="0"/>
        <w:autoSpaceDE/>
        <w:autoSpaceDN/>
        <w:bidi w:val="0"/>
        <w:adjustRightInd/>
        <w:snapToGrid/>
        <w:spacing w:before="0" w:beforeAutospacing="0" w:after="0" w:afterAutospacing="0" w:line="500" w:lineRule="atLeast"/>
        <w:ind w:firstLine="482" w:firstLineChars="200"/>
        <w:textAlignment w:val="auto"/>
        <w:rPr>
          <w:rFonts w:hint="eastAsia"/>
          <w:b/>
          <w:bCs/>
          <w:color w:val="auto"/>
          <w:highlight w:val="none"/>
          <w:shd w:val="clear" w:color="auto" w:fill="FFFFFF"/>
          <w:lang w:eastAsia="zh-CN"/>
        </w:rPr>
      </w:pPr>
      <w:bookmarkStart w:id="9" w:name="_Toc35393791"/>
      <w:bookmarkStart w:id="10" w:name="_Toc35393622"/>
      <w:bookmarkStart w:id="11" w:name="_Toc28359080"/>
      <w:bookmarkStart w:id="12" w:name="_Toc28359003"/>
      <w:r>
        <w:rPr>
          <w:rFonts w:hint="eastAsia"/>
          <w:b/>
          <w:bCs/>
          <w:color w:val="auto"/>
          <w:highlight w:val="none"/>
          <w:shd w:val="clear" w:color="auto" w:fill="FFFFFF"/>
          <w:lang w:eastAsia="zh-CN"/>
        </w:rPr>
        <w:t>二、申请人资格要求：</w:t>
      </w:r>
      <w:bookmarkEnd w:id="9"/>
      <w:bookmarkEnd w:id="10"/>
      <w:bookmarkEnd w:id="11"/>
      <w:bookmarkEnd w:id="12"/>
    </w:p>
    <w:p w14:paraId="1FFD2773">
      <w:pPr>
        <w:keepNext w:val="0"/>
        <w:keepLines w:val="0"/>
        <w:pageBreakBefore w:val="0"/>
        <w:widowControl/>
        <w:kinsoku/>
        <w:wordWrap w:val="0"/>
        <w:overflowPunct/>
        <w:topLinePunct w:val="0"/>
        <w:autoSpaceDE/>
        <w:autoSpaceDN/>
        <w:bidi w:val="0"/>
        <w:adjustRightInd/>
        <w:snapToGrid/>
        <w:spacing w:line="500" w:lineRule="atLeast"/>
        <w:ind w:firstLine="482" w:firstLineChars="201"/>
        <w:textAlignment w:val="auto"/>
        <w:rPr>
          <w:rFonts w:hint="eastAsia" w:ascii="宋体" w:hAnsi="宋体"/>
          <w:sz w:val="24"/>
          <w:highlight w:val="none"/>
          <w:lang w:val="en-US" w:eastAsia="zh-CN"/>
        </w:rPr>
      </w:pPr>
      <w:r>
        <w:rPr>
          <w:rFonts w:hint="eastAsia" w:ascii="宋体" w:hAnsi="宋体"/>
          <w:sz w:val="24"/>
          <w:highlight w:val="none"/>
        </w:rPr>
        <w:t>1</w:t>
      </w:r>
      <w:r>
        <w:rPr>
          <w:rFonts w:hint="eastAsia" w:ascii="宋体" w:hAnsi="宋体"/>
          <w:sz w:val="24"/>
          <w:highlight w:val="none"/>
          <w:lang w:eastAsia="zh-CN"/>
        </w:rPr>
        <w:t>、</w:t>
      </w:r>
      <w:r>
        <w:rPr>
          <w:rFonts w:hint="eastAsia" w:ascii="宋体" w:hAnsi="宋体"/>
          <w:sz w:val="24"/>
          <w:highlight w:val="none"/>
        </w:rPr>
        <w:t>满足</w:t>
      </w:r>
      <w:r>
        <w:rPr>
          <w:rFonts w:hint="eastAsia" w:ascii="宋体" w:hAnsi="宋体"/>
          <w:sz w:val="24"/>
          <w:highlight w:val="none"/>
          <w:lang w:val="en-US" w:eastAsia="zh-CN"/>
        </w:rPr>
        <w:t>《中华人民共和国政府采购法》第二十二条规定；</w:t>
      </w:r>
    </w:p>
    <w:p w14:paraId="09794F5A">
      <w:pPr>
        <w:keepNext w:val="0"/>
        <w:keepLines w:val="0"/>
        <w:pageBreakBefore w:val="0"/>
        <w:widowControl/>
        <w:kinsoku/>
        <w:wordWrap w:val="0"/>
        <w:overflowPunct/>
        <w:topLinePunct w:val="0"/>
        <w:autoSpaceDE/>
        <w:autoSpaceDN/>
        <w:bidi w:val="0"/>
        <w:adjustRightInd/>
        <w:snapToGrid/>
        <w:spacing w:line="500" w:lineRule="atLeast"/>
        <w:ind w:firstLine="482" w:firstLineChars="201"/>
        <w:textAlignment w:val="auto"/>
        <w:rPr>
          <w:rFonts w:hint="eastAsia" w:ascii="宋体" w:hAnsi="宋体"/>
          <w:sz w:val="24"/>
          <w:highlight w:val="none"/>
          <w:lang w:val="en-US" w:eastAsia="zh-CN"/>
        </w:rPr>
      </w:pPr>
      <w:r>
        <w:rPr>
          <w:rFonts w:hint="eastAsia" w:ascii="宋体" w:hAnsi="宋体"/>
          <w:sz w:val="24"/>
          <w:highlight w:val="none"/>
          <w:lang w:val="en-US" w:eastAsia="zh-CN"/>
        </w:rPr>
        <w:t>2、落实政府采购政策需满足的资格要求：本项目专门面向中小企业采购（监狱企业、残疾人福利性企业视同小微企业）；</w:t>
      </w:r>
    </w:p>
    <w:p w14:paraId="1BE300A1">
      <w:pPr>
        <w:keepNext w:val="0"/>
        <w:keepLines w:val="0"/>
        <w:pageBreakBefore w:val="0"/>
        <w:widowControl/>
        <w:kinsoku/>
        <w:wordWrap w:val="0"/>
        <w:overflowPunct/>
        <w:topLinePunct w:val="0"/>
        <w:autoSpaceDE/>
        <w:autoSpaceDN/>
        <w:bidi w:val="0"/>
        <w:adjustRightInd/>
        <w:snapToGrid/>
        <w:spacing w:line="500" w:lineRule="atLeast"/>
        <w:ind w:firstLine="482" w:firstLineChars="201"/>
        <w:textAlignment w:val="auto"/>
        <w:rPr>
          <w:rFonts w:hint="eastAsia" w:ascii="宋体" w:hAnsi="宋体"/>
          <w:sz w:val="24"/>
          <w:highlight w:val="none"/>
          <w:lang w:val="en-US" w:eastAsia="zh-CN"/>
        </w:rPr>
      </w:pPr>
      <w:r>
        <w:rPr>
          <w:rFonts w:hint="eastAsia" w:ascii="宋体" w:hAnsi="宋体"/>
          <w:sz w:val="24"/>
          <w:highlight w:val="none"/>
          <w:lang w:val="en-US" w:eastAsia="zh-CN"/>
        </w:rPr>
        <w:t>3、本项目的特定资格要求：</w:t>
      </w:r>
    </w:p>
    <w:p w14:paraId="5F16C441">
      <w:pPr>
        <w:pStyle w:val="2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atLeast"/>
        <w:ind w:firstLine="550"/>
        <w:textAlignment w:val="auto"/>
        <w:rPr>
          <w:rFonts w:hint="eastAsia"/>
          <w:color w:val="auto"/>
          <w:highlight w:val="none"/>
          <w:shd w:val="clear" w:color="auto" w:fill="FFFFFF"/>
        </w:rPr>
      </w:pPr>
      <w:r>
        <w:rPr>
          <w:rFonts w:hint="eastAsia"/>
          <w:color w:val="auto"/>
          <w:highlight w:val="none"/>
          <w:shd w:val="clear" w:color="auto" w:fill="FFFFFF"/>
          <w:lang w:val="en-US" w:eastAsia="zh-CN"/>
        </w:rPr>
        <w:t>3.1供应商</w:t>
      </w:r>
      <w:r>
        <w:rPr>
          <w:rFonts w:hint="eastAsia"/>
          <w:color w:val="auto"/>
          <w:highlight w:val="none"/>
          <w:shd w:val="clear" w:color="auto" w:fill="FFFFFF"/>
        </w:rPr>
        <w:t>需具有独立法人资格，具有有效的营业执照；</w:t>
      </w:r>
    </w:p>
    <w:p w14:paraId="2677D280">
      <w:pPr>
        <w:pStyle w:val="2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atLeast"/>
        <w:ind w:firstLine="550"/>
        <w:textAlignment w:val="auto"/>
        <w:rPr>
          <w:rFonts w:hint="eastAsia"/>
          <w:color w:val="auto"/>
          <w:highlight w:val="none"/>
          <w:shd w:val="clear" w:color="auto" w:fill="FFFFFF"/>
        </w:rPr>
      </w:pPr>
      <w:r>
        <w:rPr>
          <w:rFonts w:hint="eastAsia"/>
          <w:color w:val="auto"/>
          <w:highlight w:val="none"/>
          <w:shd w:val="clear" w:color="auto" w:fill="FFFFFF"/>
          <w:lang w:val="en-US" w:eastAsia="zh-CN"/>
        </w:rPr>
        <w:t>3.2供应商</w:t>
      </w:r>
      <w:r>
        <w:rPr>
          <w:rFonts w:hint="eastAsia"/>
          <w:color w:val="auto"/>
          <w:highlight w:val="none"/>
          <w:shd w:val="clear" w:color="auto" w:fill="FFFFFF"/>
        </w:rPr>
        <w:t>应具备</w:t>
      </w:r>
      <w:bookmarkStart w:id="13" w:name="OLE_LINK1"/>
      <w:r>
        <w:rPr>
          <w:rFonts w:hint="eastAsia"/>
          <w:color w:val="auto"/>
          <w:highlight w:val="none"/>
          <w:shd w:val="clear" w:color="auto" w:fill="FFFFFF"/>
        </w:rPr>
        <w:t>工程设计综合甲级资质或公路行业设计甲级资质或公路行业(公路、特大桥梁)专业设计甲级资质</w:t>
      </w:r>
      <w:bookmarkEnd w:id="13"/>
      <w:r>
        <w:rPr>
          <w:rFonts w:hint="eastAsia"/>
          <w:color w:val="auto"/>
          <w:highlight w:val="none"/>
          <w:shd w:val="clear" w:color="auto" w:fill="FFFFFF"/>
        </w:rPr>
        <w:t>；</w:t>
      </w:r>
    </w:p>
    <w:p w14:paraId="40E04F7A">
      <w:pPr>
        <w:pStyle w:val="2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atLeast"/>
        <w:ind w:firstLine="550"/>
        <w:textAlignment w:val="auto"/>
        <w:rPr>
          <w:rFonts w:hint="eastAsia"/>
          <w:color w:val="auto"/>
          <w:highlight w:val="none"/>
          <w:shd w:val="clear" w:color="auto" w:fill="FFFFFF"/>
        </w:rPr>
      </w:pPr>
      <w:r>
        <w:rPr>
          <w:rFonts w:hint="eastAsia"/>
          <w:color w:val="auto"/>
          <w:highlight w:val="none"/>
          <w:shd w:val="clear" w:color="auto" w:fill="FFFFFF"/>
          <w:lang w:val="en-US" w:eastAsia="zh-CN"/>
        </w:rPr>
        <w:t>3.3</w:t>
      </w:r>
      <w:r>
        <w:rPr>
          <w:rFonts w:hint="eastAsia"/>
          <w:color w:val="auto"/>
          <w:highlight w:val="none"/>
          <w:shd w:val="clear" w:color="auto" w:fill="FFFFFF"/>
        </w:rPr>
        <w:t>拟派项目负责人须具备相关专业副高级及以上技术职称，并提供项目负责人自</w:t>
      </w:r>
      <w:r>
        <w:rPr>
          <w:rFonts w:hint="eastAsia"/>
          <w:color w:val="auto"/>
          <w:highlight w:val="none"/>
          <w:shd w:val="clear" w:color="auto" w:fill="FFFFFF"/>
          <w:lang w:eastAsia="zh-CN"/>
        </w:rPr>
        <w:t>2026年1月1日以来在本单位任意1个月的社会保险证明</w:t>
      </w:r>
      <w:r>
        <w:rPr>
          <w:rFonts w:hint="eastAsia"/>
          <w:color w:val="auto"/>
          <w:highlight w:val="none"/>
          <w:shd w:val="clear" w:color="auto" w:fill="FFFFFF"/>
        </w:rPr>
        <w:t>；</w:t>
      </w:r>
    </w:p>
    <w:p w14:paraId="360F4386">
      <w:pPr>
        <w:pStyle w:val="2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atLeast"/>
        <w:ind w:firstLine="550"/>
        <w:textAlignment w:val="auto"/>
        <w:rPr>
          <w:rFonts w:hint="eastAsia"/>
          <w:color w:val="auto"/>
          <w:highlight w:val="none"/>
          <w:shd w:val="clear" w:color="auto" w:fill="FFFFFF"/>
        </w:rPr>
      </w:pPr>
      <w:r>
        <w:rPr>
          <w:rFonts w:hint="eastAsia"/>
          <w:color w:val="auto"/>
          <w:highlight w:val="none"/>
          <w:shd w:val="clear" w:color="auto" w:fill="FFFFFF"/>
          <w:lang w:val="en-US" w:eastAsia="zh-CN"/>
        </w:rPr>
        <w:t>3.4供应商</w:t>
      </w:r>
      <w:r>
        <w:rPr>
          <w:rFonts w:hint="eastAsia"/>
          <w:color w:val="auto"/>
          <w:highlight w:val="none"/>
          <w:shd w:val="clear" w:color="auto" w:fill="FFFFFF"/>
        </w:rPr>
        <w:t>自行出具本单位无商业贿赂及不正当竞争行为的承诺书；</w:t>
      </w:r>
    </w:p>
    <w:p w14:paraId="3A696C05">
      <w:pPr>
        <w:pStyle w:val="2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atLeast"/>
        <w:ind w:firstLine="550"/>
        <w:textAlignment w:val="auto"/>
        <w:rPr>
          <w:rFonts w:hint="eastAsia"/>
          <w:color w:val="auto"/>
          <w:highlight w:val="none"/>
          <w:shd w:val="clear" w:color="auto" w:fill="FFFFFF"/>
        </w:rPr>
      </w:pPr>
      <w:r>
        <w:rPr>
          <w:rFonts w:hint="eastAsia"/>
          <w:color w:val="auto"/>
          <w:highlight w:val="none"/>
          <w:shd w:val="clear" w:color="auto" w:fill="FFFFFF"/>
          <w:lang w:val="en-US" w:eastAsia="zh-CN"/>
        </w:rPr>
        <w:t>3.5供应商</w:t>
      </w:r>
      <w:r>
        <w:rPr>
          <w:rFonts w:hint="eastAsia"/>
          <w:color w:val="auto"/>
          <w:highlight w:val="none"/>
          <w:shd w:val="clear" w:color="auto" w:fill="FFFFFF"/>
        </w:rPr>
        <w:t>出具无行贿犯罪记录在中国裁判文书网自行查询或自行承诺（查询对象：企业、法定代表人、拟派</w:t>
      </w:r>
      <w:r>
        <w:rPr>
          <w:rFonts w:hint="eastAsia"/>
          <w:color w:val="auto"/>
          <w:highlight w:val="none"/>
          <w:shd w:val="clear" w:color="auto" w:fill="FFFFFF"/>
          <w:lang w:eastAsia="zh-CN"/>
        </w:rPr>
        <w:t>项目负责人</w:t>
      </w:r>
      <w:r>
        <w:rPr>
          <w:rFonts w:hint="eastAsia"/>
          <w:color w:val="auto"/>
          <w:highlight w:val="none"/>
          <w:shd w:val="clear" w:color="auto" w:fill="FFFFFF"/>
        </w:rPr>
        <w:t>）；</w:t>
      </w:r>
    </w:p>
    <w:p w14:paraId="46C49CCD">
      <w:pPr>
        <w:pStyle w:val="2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atLeast"/>
        <w:ind w:firstLine="550"/>
        <w:textAlignment w:val="auto"/>
        <w:rPr>
          <w:rFonts w:hint="eastAsia"/>
          <w:color w:val="auto"/>
          <w:highlight w:val="none"/>
          <w:shd w:val="clear" w:color="auto" w:fill="FFFFFF"/>
        </w:rPr>
      </w:pPr>
      <w:r>
        <w:rPr>
          <w:rFonts w:hint="eastAsia"/>
          <w:color w:val="auto"/>
          <w:highlight w:val="none"/>
          <w:shd w:val="clear" w:color="auto" w:fill="FFFFFF"/>
          <w:lang w:val="en-US" w:eastAsia="zh-CN"/>
        </w:rPr>
        <w:t>3.6</w:t>
      </w:r>
      <w:r>
        <w:rPr>
          <w:rFonts w:hint="eastAsia"/>
          <w:color w:val="auto"/>
          <w:highlight w:val="none"/>
          <w:shd w:val="clear" w:color="auto" w:fill="FFFFFF"/>
        </w:rPr>
        <w:t>根据《关于在政府采购活动中查询及使用信用记录有关问题的通知》(财库[2016]125号)和豫财购【2016】15号的规定，对列入失信被执行人、重大税收违法失信主体、政府采购严重违法失信行为记录名单的</w:t>
      </w:r>
      <w:r>
        <w:rPr>
          <w:rFonts w:hint="eastAsia"/>
          <w:color w:val="auto"/>
          <w:highlight w:val="none"/>
          <w:shd w:val="clear" w:color="auto" w:fill="FFFFFF"/>
          <w:lang w:val="en-US" w:eastAsia="zh-CN"/>
        </w:rPr>
        <w:t>供应商</w:t>
      </w:r>
      <w:r>
        <w:rPr>
          <w:rFonts w:hint="eastAsia"/>
          <w:color w:val="auto"/>
          <w:highlight w:val="none"/>
          <w:shd w:val="clear" w:color="auto" w:fill="FFFFFF"/>
        </w:rPr>
        <w:t>，拒绝参与本项目采购活动；【查询渠道：“信用中国”网站www.creditchina.gov.cn）、中国政府采购网（www.ccgp.gov.cn）】；</w:t>
      </w:r>
      <w:r>
        <w:rPr>
          <w:rFonts w:hint="eastAsia"/>
          <w:color w:val="auto"/>
          <w:highlight w:val="none"/>
          <w:shd w:val="clear" w:color="auto" w:fill="FFFFFF"/>
          <w:lang w:val="en-US" w:eastAsia="zh-CN"/>
        </w:rPr>
        <w:t>供应商</w:t>
      </w:r>
      <w:r>
        <w:rPr>
          <w:rFonts w:hint="eastAsia"/>
          <w:color w:val="auto"/>
          <w:highlight w:val="none"/>
          <w:shd w:val="clear" w:color="auto" w:fill="FFFFFF"/>
        </w:rPr>
        <w:t>须提供查询结果截图；</w:t>
      </w:r>
    </w:p>
    <w:p w14:paraId="4FB7E6D9">
      <w:pPr>
        <w:pStyle w:val="2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atLeast"/>
        <w:ind w:firstLine="550"/>
        <w:textAlignment w:val="auto"/>
        <w:rPr>
          <w:rFonts w:hint="eastAsia"/>
          <w:color w:val="auto"/>
          <w:highlight w:val="none"/>
          <w:shd w:val="clear" w:color="auto" w:fill="FFFFFF"/>
          <w:lang w:eastAsia="zh-CN"/>
        </w:rPr>
      </w:pPr>
      <w:r>
        <w:rPr>
          <w:rFonts w:hint="eastAsia"/>
          <w:color w:val="auto"/>
          <w:highlight w:val="none"/>
          <w:shd w:val="clear" w:color="auto" w:fill="FFFFFF"/>
          <w:lang w:val="en-US" w:eastAsia="zh-CN"/>
        </w:rPr>
        <w:t>3.7</w:t>
      </w:r>
      <w:r>
        <w:rPr>
          <w:rFonts w:hint="eastAsia"/>
          <w:color w:val="auto"/>
          <w:highlight w:val="none"/>
          <w:shd w:val="clear" w:color="auto" w:fill="FFFFFF"/>
        </w:rPr>
        <w:t>本次磋商不接受联合体</w:t>
      </w:r>
      <w:r>
        <w:rPr>
          <w:rFonts w:hint="eastAsia"/>
          <w:color w:val="auto"/>
          <w:highlight w:val="none"/>
          <w:shd w:val="clear" w:color="auto" w:fill="FFFFFF"/>
          <w:lang w:eastAsia="zh-CN"/>
        </w:rPr>
        <w:t>。</w:t>
      </w:r>
    </w:p>
    <w:p w14:paraId="3A5BEAF6">
      <w:pPr>
        <w:pStyle w:val="2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82" w:firstLineChars="200"/>
        <w:textAlignment w:val="auto"/>
        <w:rPr>
          <w:rFonts w:ascii="宋体" w:hAnsi="宋体" w:cs="宋体"/>
          <w:b/>
          <w:bCs/>
          <w:color w:val="auto"/>
          <w:sz w:val="24"/>
          <w:shd w:val="clear" w:color="auto" w:fill="FFFFFF"/>
        </w:rPr>
      </w:pPr>
      <w:r>
        <w:rPr>
          <w:rFonts w:hint="eastAsia" w:ascii="宋体" w:hAnsi="宋体" w:cs="宋体"/>
          <w:b/>
          <w:bCs/>
          <w:color w:val="auto"/>
          <w:sz w:val="24"/>
          <w:shd w:val="clear" w:color="auto" w:fill="FFFFFF"/>
        </w:rPr>
        <w:t>三、</w:t>
      </w:r>
      <w:r>
        <w:rPr>
          <w:rFonts w:hint="eastAsia" w:cs="宋体"/>
          <w:b/>
          <w:bCs/>
          <w:color w:val="auto"/>
          <w:sz w:val="24"/>
          <w:shd w:val="clear" w:color="auto" w:fill="FFFFFF"/>
          <w:lang w:val="en-US" w:eastAsia="zh-CN"/>
        </w:rPr>
        <w:t>获取采购文件</w:t>
      </w:r>
      <w:r>
        <w:rPr>
          <w:rFonts w:hint="eastAsia" w:ascii="宋体" w:hAnsi="宋体" w:cs="宋体"/>
          <w:b/>
          <w:bCs/>
          <w:color w:val="auto"/>
          <w:sz w:val="24"/>
          <w:shd w:val="clear" w:color="auto" w:fill="FFFFFF"/>
        </w:rPr>
        <w:t>：</w:t>
      </w:r>
    </w:p>
    <w:p w14:paraId="0C0088BB">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时间：202</w:t>
      </w:r>
      <w:r>
        <w:rPr>
          <w:rFonts w:hint="eastAsia" w:cs="宋体"/>
          <w:color w:val="auto"/>
          <w:sz w:val="24"/>
          <w:szCs w:val="24"/>
          <w:lang w:val="en-US" w:eastAsia="zh-CN"/>
        </w:rPr>
        <w:t>6</w:t>
      </w:r>
      <w:r>
        <w:rPr>
          <w:rFonts w:hint="eastAsia" w:ascii="宋体" w:hAnsi="宋体" w:eastAsia="宋体" w:cs="宋体"/>
          <w:color w:val="auto"/>
          <w:sz w:val="24"/>
          <w:szCs w:val="24"/>
          <w:lang w:val="en-US" w:eastAsia="zh-CN"/>
        </w:rPr>
        <w:t>年</w:t>
      </w:r>
      <w:r>
        <w:rPr>
          <w:rFonts w:hint="eastAsia" w:cs="宋体"/>
          <w:color w:val="auto"/>
          <w:sz w:val="24"/>
          <w:szCs w:val="24"/>
          <w:lang w:val="en-US" w:eastAsia="zh-CN"/>
        </w:rPr>
        <w:t>10</w:t>
      </w:r>
      <w:r>
        <w:rPr>
          <w:rFonts w:hint="eastAsia" w:ascii="宋体" w:hAnsi="宋体" w:eastAsia="宋体" w:cs="宋体"/>
          <w:color w:val="auto"/>
          <w:sz w:val="24"/>
          <w:szCs w:val="24"/>
          <w:lang w:val="en-US" w:eastAsia="zh-CN"/>
        </w:rPr>
        <w:t>月</w:t>
      </w:r>
      <w:r>
        <w:rPr>
          <w:rFonts w:hint="eastAsia" w:cs="宋体"/>
          <w:color w:val="auto"/>
          <w:sz w:val="24"/>
          <w:szCs w:val="24"/>
          <w:lang w:val="en-US" w:eastAsia="zh-CN"/>
        </w:rPr>
        <w:t>21</w:t>
      </w:r>
      <w:r>
        <w:rPr>
          <w:rFonts w:hint="eastAsia" w:ascii="宋体" w:hAnsi="宋体" w:eastAsia="宋体" w:cs="宋体"/>
          <w:color w:val="auto"/>
          <w:sz w:val="24"/>
          <w:szCs w:val="24"/>
          <w:lang w:val="en-US" w:eastAsia="zh-CN"/>
        </w:rPr>
        <w:t>日 至 202</w:t>
      </w:r>
      <w:r>
        <w:rPr>
          <w:rFonts w:hint="eastAsia" w:cs="宋体"/>
          <w:color w:val="auto"/>
          <w:sz w:val="24"/>
          <w:szCs w:val="24"/>
          <w:lang w:val="en-US" w:eastAsia="zh-CN"/>
        </w:rPr>
        <w:t>6</w:t>
      </w:r>
      <w:r>
        <w:rPr>
          <w:rFonts w:hint="eastAsia" w:ascii="宋体" w:hAnsi="宋体" w:eastAsia="宋体" w:cs="宋体"/>
          <w:color w:val="auto"/>
          <w:sz w:val="24"/>
          <w:szCs w:val="24"/>
          <w:lang w:val="en-US" w:eastAsia="zh-CN"/>
        </w:rPr>
        <w:t>年</w:t>
      </w:r>
      <w:r>
        <w:rPr>
          <w:rFonts w:hint="eastAsia" w:cs="宋体"/>
          <w:color w:val="auto"/>
          <w:sz w:val="24"/>
          <w:szCs w:val="24"/>
          <w:lang w:val="en-US" w:eastAsia="zh-CN"/>
        </w:rPr>
        <w:t>11</w:t>
      </w:r>
      <w:r>
        <w:rPr>
          <w:rFonts w:hint="eastAsia" w:ascii="宋体" w:hAnsi="宋体" w:eastAsia="宋体" w:cs="宋体"/>
          <w:color w:val="auto"/>
          <w:sz w:val="24"/>
          <w:szCs w:val="24"/>
          <w:lang w:val="en-US" w:eastAsia="zh-CN"/>
        </w:rPr>
        <w:t>月</w:t>
      </w:r>
      <w:r>
        <w:rPr>
          <w:rFonts w:hint="eastAsia" w:cs="宋体"/>
          <w:color w:val="auto"/>
          <w:sz w:val="24"/>
          <w:szCs w:val="24"/>
          <w:lang w:val="en-US" w:eastAsia="zh-CN"/>
        </w:rPr>
        <w:t>02</w:t>
      </w:r>
      <w:r>
        <w:rPr>
          <w:rFonts w:hint="eastAsia" w:ascii="宋体" w:hAnsi="宋体" w:eastAsia="宋体" w:cs="宋体"/>
          <w:color w:val="auto"/>
          <w:sz w:val="24"/>
          <w:szCs w:val="24"/>
          <w:lang w:val="en-US" w:eastAsia="zh-CN"/>
        </w:rPr>
        <w:t>日，每天上午00:00至12:00，下午12:00至23:59（北京时间，法定节假日除外。）</w:t>
      </w:r>
    </w:p>
    <w:p w14:paraId="6B9F690D">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地点：三门峡市公共资源交易中心网（网址：http://gzjy.smx.gov.cn/）</w:t>
      </w:r>
    </w:p>
    <w:p w14:paraId="10E205EE">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方式：本项目没有报名环节，供应商凭CA数字证书通过三门峡市公共资源交易中心网（网址：</w:t>
      </w:r>
      <w:r>
        <w:rPr>
          <w:rFonts w:hint="eastAsia" w:ascii="宋体" w:hAnsi="宋体" w:eastAsia="宋体" w:cs="宋体"/>
          <w:color w:val="auto"/>
          <w:sz w:val="24"/>
          <w:szCs w:val="24"/>
          <w:lang w:val="en-US" w:eastAsia="zh-CN"/>
        </w:rPr>
        <w:fldChar w:fldCharType="begin"/>
      </w:r>
      <w:r>
        <w:rPr>
          <w:rFonts w:hint="eastAsia" w:ascii="宋体" w:hAnsi="宋体" w:eastAsia="宋体" w:cs="宋体"/>
          <w:color w:val="auto"/>
          <w:sz w:val="24"/>
          <w:szCs w:val="24"/>
          <w:lang w:val="en-US" w:eastAsia="zh-CN"/>
        </w:rPr>
        <w:instrText xml:space="preserve"> HYPERLINK "http://gzjy.smx.gov.cn/）点击交易平台选择\“市场主体登录\”，在所参与项目右侧点击参与投标，即可直接下载本项目磋商文件。" </w:instrText>
      </w:r>
      <w:r>
        <w:rPr>
          <w:rFonts w:hint="eastAsia" w:ascii="宋体" w:hAnsi="宋体" w:eastAsia="宋体" w:cs="宋体"/>
          <w:color w:val="auto"/>
          <w:sz w:val="24"/>
          <w:szCs w:val="24"/>
          <w:lang w:val="en-US" w:eastAsia="zh-CN"/>
        </w:rPr>
        <w:fldChar w:fldCharType="separate"/>
      </w:r>
      <w:r>
        <w:rPr>
          <w:rFonts w:hint="eastAsia" w:ascii="宋体" w:hAnsi="宋体" w:eastAsia="宋体" w:cs="宋体"/>
          <w:color w:val="auto"/>
          <w:sz w:val="24"/>
          <w:szCs w:val="24"/>
          <w:lang w:val="en-US" w:eastAsia="zh-CN"/>
        </w:rPr>
        <w:t>http://gzjy.smx.gov.cn/）点击交易平台选择“市场主体登录”，在所参与项目右侧点击参与投标，即可直接下载本项目磋商文件。</w:t>
      </w:r>
      <w:r>
        <w:rPr>
          <w:rFonts w:hint="eastAsia" w:ascii="宋体" w:hAnsi="宋体" w:eastAsia="宋体" w:cs="宋体"/>
          <w:color w:val="auto"/>
          <w:sz w:val="24"/>
          <w:szCs w:val="24"/>
          <w:lang w:val="en-US" w:eastAsia="zh-CN"/>
        </w:rPr>
        <w:fldChar w:fldCharType="end"/>
      </w:r>
    </w:p>
    <w:p w14:paraId="3C4E7DA5">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办理CA证书：</w:t>
      </w:r>
    </w:p>
    <w:p w14:paraId="56402A88">
      <w:pPr>
        <w:keepNext w:val="0"/>
        <w:keepLines w:val="0"/>
        <w:pageBreakBefore w:val="0"/>
        <w:kinsoku/>
        <w:wordWrap/>
        <w:overflowPunct/>
        <w:topLinePunct w:val="0"/>
        <w:autoSpaceDE/>
        <w:autoSpaceDN/>
        <w:bidi w:val="0"/>
        <w:adjustRightInd/>
        <w:snapToGrid/>
        <w:spacing w:line="500" w:lineRule="exact"/>
        <w:ind w:firstLine="424" w:firstLineChars="177"/>
        <w:textAlignment w:val="auto"/>
        <w:rPr>
          <w:rFonts w:hint="eastAsia" w:ascii="宋体" w:hAnsi="宋体"/>
          <w:sz w:val="24"/>
          <w:szCs w:val="24"/>
          <w:lang w:eastAsia="zh-CN"/>
        </w:rPr>
      </w:pPr>
      <w:r>
        <w:rPr>
          <w:rFonts w:hint="eastAsia" w:ascii="宋体" w:hAnsi="宋体"/>
          <w:color w:val="auto"/>
          <w:sz w:val="24"/>
          <w:szCs w:val="24"/>
          <w:u w:val="none"/>
          <w:lang w:eastAsia="zh-CN"/>
        </w:rPr>
        <w:t>http://gzjy.smx.gov.cn/bzzx/008001/20231102/4defc9b5-408e-47f2-9e9f-1f376a06ee1f.html</w:t>
      </w:r>
    </w:p>
    <w:p w14:paraId="3277593F">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售价：0元</w:t>
      </w:r>
    </w:p>
    <w:p w14:paraId="0341BDCA">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2" w:firstLineChars="196"/>
        <w:textAlignment w:val="auto"/>
        <w:rPr>
          <w:rFonts w:hint="eastAsia"/>
          <w:b/>
          <w:bCs/>
          <w:color w:val="auto"/>
          <w:shd w:val="clear" w:color="auto" w:fill="FFFFFF"/>
        </w:rPr>
      </w:pPr>
      <w:r>
        <w:rPr>
          <w:rFonts w:hint="eastAsia"/>
          <w:b/>
          <w:bCs/>
          <w:color w:val="auto"/>
          <w:shd w:val="clear" w:color="auto" w:fill="FFFFFF"/>
          <w:lang w:val="en-US" w:eastAsia="zh-CN"/>
        </w:rPr>
        <w:t>四</w:t>
      </w:r>
      <w:r>
        <w:rPr>
          <w:rFonts w:hint="eastAsia"/>
          <w:b/>
          <w:bCs/>
          <w:color w:val="auto"/>
          <w:shd w:val="clear" w:color="auto" w:fill="FFFFFF"/>
        </w:rPr>
        <w:t>、响应文件提交：</w:t>
      </w:r>
    </w:p>
    <w:p w14:paraId="622DA3AF">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eastAsia"/>
          <w:color w:val="auto"/>
          <w:shd w:val="clear" w:color="auto" w:fill="FFFFFF"/>
        </w:rPr>
      </w:pPr>
      <w:r>
        <w:rPr>
          <w:rFonts w:hint="eastAsia"/>
          <w:color w:val="auto"/>
          <w:shd w:val="clear" w:color="auto" w:fill="FFFFFF"/>
        </w:rPr>
        <w:t>1、</w:t>
      </w:r>
      <w:r>
        <w:rPr>
          <w:rFonts w:hint="eastAsia"/>
          <w:color w:val="auto"/>
          <w:shd w:val="clear" w:color="auto" w:fill="FFFFFF"/>
          <w:lang w:val="en-US" w:eastAsia="zh-CN"/>
        </w:rPr>
        <w:t>截止</w:t>
      </w:r>
      <w:r>
        <w:rPr>
          <w:rFonts w:hint="eastAsia"/>
          <w:color w:val="auto"/>
          <w:shd w:val="clear" w:color="auto" w:fill="FFFFFF"/>
        </w:rPr>
        <w:t>时间：20</w:t>
      </w:r>
      <w:r>
        <w:rPr>
          <w:rFonts w:hint="eastAsia"/>
          <w:color w:val="auto"/>
          <w:shd w:val="clear" w:color="auto" w:fill="FFFFFF"/>
          <w:lang w:val="en-US" w:eastAsia="zh-CN"/>
        </w:rPr>
        <w:t>26</w:t>
      </w:r>
      <w:r>
        <w:rPr>
          <w:rFonts w:hint="eastAsia"/>
          <w:color w:val="auto"/>
          <w:shd w:val="clear" w:color="auto" w:fill="FFFFFF"/>
        </w:rPr>
        <w:t>年</w:t>
      </w:r>
      <w:r>
        <w:rPr>
          <w:rFonts w:hint="eastAsia"/>
          <w:color w:val="auto"/>
          <w:shd w:val="clear" w:color="auto" w:fill="FFFFFF"/>
          <w:lang w:val="en-US" w:eastAsia="zh-CN"/>
        </w:rPr>
        <w:t>11</w:t>
      </w:r>
      <w:r>
        <w:rPr>
          <w:rFonts w:hint="eastAsia"/>
          <w:color w:val="auto"/>
          <w:shd w:val="clear" w:color="auto" w:fill="FFFFFF"/>
        </w:rPr>
        <w:t>月</w:t>
      </w:r>
      <w:r>
        <w:rPr>
          <w:rFonts w:hint="eastAsia"/>
          <w:color w:val="auto"/>
          <w:shd w:val="clear" w:color="auto" w:fill="FFFFFF"/>
          <w:lang w:val="en-US" w:eastAsia="zh-CN"/>
        </w:rPr>
        <w:t>03</w:t>
      </w:r>
      <w:r>
        <w:rPr>
          <w:rFonts w:hint="eastAsia"/>
          <w:color w:val="auto"/>
          <w:shd w:val="clear" w:color="auto" w:fill="FFFFFF"/>
        </w:rPr>
        <w:t>日</w:t>
      </w:r>
      <w:r>
        <w:rPr>
          <w:rFonts w:hint="eastAsia"/>
          <w:color w:val="auto"/>
          <w:shd w:val="clear" w:color="auto" w:fill="FFFFFF"/>
          <w:lang w:val="en-US" w:eastAsia="zh-CN"/>
        </w:rPr>
        <w:t>8</w:t>
      </w:r>
      <w:r>
        <w:rPr>
          <w:rFonts w:hint="eastAsia"/>
          <w:color w:val="auto"/>
          <w:shd w:val="clear" w:color="auto" w:fill="FFFFFF"/>
        </w:rPr>
        <w:t>时</w:t>
      </w:r>
      <w:r>
        <w:rPr>
          <w:rFonts w:hint="eastAsia"/>
          <w:color w:val="auto"/>
          <w:shd w:val="clear" w:color="auto" w:fill="FFFFFF"/>
          <w:lang w:val="en-US" w:eastAsia="zh-CN"/>
        </w:rPr>
        <w:t>20</w:t>
      </w:r>
      <w:r>
        <w:rPr>
          <w:rFonts w:hint="eastAsia"/>
          <w:color w:val="auto"/>
          <w:shd w:val="clear" w:color="auto" w:fill="FFFFFF"/>
        </w:rPr>
        <w:t>分（北京时间）</w:t>
      </w:r>
    </w:p>
    <w:p w14:paraId="040DB693">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eastAsia" w:eastAsia="宋体"/>
          <w:color w:val="auto"/>
          <w:shd w:val="clear" w:color="auto" w:fill="FFFFFF"/>
          <w:lang w:eastAsia="zh-CN"/>
        </w:rPr>
      </w:pPr>
      <w:r>
        <w:rPr>
          <w:rFonts w:hint="eastAsia"/>
          <w:color w:val="auto"/>
          <w:shd w:val="clear" w:color="auto" w:fill="FFFFFF"/>
        </w:rPr>
        <w:t>2、地点：加密电子响应文件须在响应截止时间前通过“三门峡市公共资源交易中心（http://gzjy.smx.gov.cn/）”电子交易平台加密上传。逾期上传的或者未上传指定地点的响应文件，采购人不予受理</w:t>
      </w:r>
      <w:r>
        <w:rPr>
          <w:rFonts w:hint="eastAsia"/>
          <w:color w:val="auto"/>
          <w:shd w:val="clear" w:color="auto" w:fill="FFFFFF"/>
          <w:lang w:eastAsia="zh-CN"/>
        </w:rPr>
        <w:t>。</w:t>
      </w:r>
    </w:p>
    <w:p w14:paraId="544CC54D">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2" w:firstLineChars="196"/>
        <w:textAlignment w:val="auto"/>
        <w:rPr>
          <w:rFonts w:hint="eastAsia"/>
          <w:b/>
          <w:bCs/>
          <w:color w:val="auto"/>
          <w:shd w:val="clear" w:color="auto" w:fill="FFFFFF"/>
        </w:rPr>
      </w:pPr>
      <w:r>
        <w:rPr>
          <w:rFonts w:hint="eastAsia"/>
          <w:b/>
          <w:bCs/>
          <w:color w:val="auto"/>
          <w:shd w:val="clear" w:color="auto" w:fill="FFFFFF"/>
          <w:lang w:val="en-US" w:eastAsia="zh-CN"/>
        </w:rPr>
        <w:t>五</w:t>
      </w:r>
      <w:r>
        <w:rPr>
          <w:rFonts w:hint="eastAsia"/>
          <w:b/>
          <w:bCs/>
          <w:color w:val="auto"/>
          <w:shd w:val="clear" w:color="auto" w:fill="FFFFFF"/>
        </w:rPr>
        <w:t>、响应文件开启</w:t>
      </w:r>
    </w:p>
    <w:p w14:paraId="39A3336F">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eastAsia"/>
          <w:color w:val="auto"/>
          <w:shd w:val="clear" w:color="auto" w:fill="FFFFFF"/>
        </w:rPr>
      </w:pPr>
      <w:r>
        <w:rPr>
          <w:rFonts w:hint="eastAsia"/>
          <w:color w:val="auto"/>
          <w:shd w:val="clear" w:color="auto" w:fill="FFFFFF"/>
        </w:rPr>
        <w:t>1、时间：20</w:t>
      </w:r>
      <w:r>
        <w:rPr>
          <w:rFonts w:hint="eastAsia"/>
          <w:color w:val="auto"/>
          <w:shd w:val="clear" w:color="auto" w:fill="FFFFFF"/>
          <w:lang w:val="en-US" w:eastAsia="zh-CN"/>
        </w:rPr>
        <w:t>26</w:t>
      </w:r>
      <w:r>
        <w:rPr>
          <w:rFonts w:hint="eastAsia"/>
          <w:color w:val="auto"/>
          <w:shd w:val="clear" w:color="auto" w:fill="FFFFFF"/>
        </w:rPr>
        <w:t>年</w:t>
      </w:r>
      <w:r>
        <w:rPr>
          <w:rFonts w:hint="eastAsia"/>
          <w:color w:val="auto"/>
          <w:shd w:val="clear" w:color="auto" w:fill="FFFFFF"/>
          <w:lang w:val="en-US" w:eastAsia="zh-CN"/>
        </w:rPr>
        <w:t>11</w:t>
      </w:r>
      <w:r>
        <w:rPr>
          <w:rFonts w:hint="eastAsia"/>
          <w:color w:val="auto"/>
          <w:shd w:val="clear" w:color="auto" w:fill="FFFFFF"/>
        </w:rPr>
        <w:t>月</w:t>
      </w:r>
      <w:r>
        <w:rPr>
          <w:rFonts w:hint="eastAsia"/>
          <w:color w:val="auto"/>
          <w:shd w:val="clear" w:color="auto" w:fill="FFFFFF"/>
          <w:lang w:val="en-US" w:eastAsia="zh-CN"/>
        </w:rPr>
        <w:t>03</w:t>
      </w:r>
      <w:r>
        <w:rPr>
          <w:rFonts w:hint="eastAsia"/>
          <w:color w:val="auto"/>
          <w:shd w:val="clear" w:color="auto" w:fill="FFFFFF"/>
        </w:rPr>
        <w:t>日</w:t>
      </w:r>
      <w:r>
        <w:rPr>
          <w:rFonts w:hint="eastAsia"/>
          <w:color w:val="auto"/>
          <w:shd w:val="clear" w:color="auto" w:fill="FFFFFF"/>
          <w:lang w:val="en-US" w:eastAsia="zh-CN"/>
        </w:rPr>
        <w:t>8</w:t>
      </w:r>
      <w:r>
        <w:rPr>
          <w:rFonts w:hint="eastAsia"/>
          <w:color w:val="auto"/>
          <w:shd w:val="clear" w:color="auto" w:fill="FFFFFF"/>
        </w:rPr>
        <w:t>时</w:t>
      </w:r>
      <w:r>
        <w:rPr>
          <w:rFonts w:hint="eastAsia"/>
          <w:color w:val="auto"/>
          <w:shd w:val="clear" w:color="auto" w:fill="FFFFFF"/>
          <w:lang w:val="en-US" w:eastAsia="zh-CN"/>
        </w:rPr>
        <w:t>20</w:t>
      </w:r>
      <w:r>
        <w:rPr>
          <w:rFonts w:hint="eastAsia"/>
          <w:color w:val="auto"/>
          <w:shd w:val="clear" w:color="auto" w:fill="FFFFFF"/>
        </w:rPr>
        <w:t>分（北京时间）</w:t>
      </w:r>
    </w:p>
    <w:p w14:paraId="21CEA051">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eastAsia"/>
          <w:color w:val="auto"/>
          <w:shd w:val="clear" w:color="auto" w:fill="FFFFFF"/>
        </w:rPr>
      </w:pPr>
      <w:r>
        <w:rPr>
          <w:rFonts w:hint="eastAsia"/>
          <w:color w:val="auto"/>
          <w:shd w:val="clear" w:color="auto" w:fill="FFFFFF"/>
        </w:rPr>
        <w:t>2、地点：</w:t>
      </w:r>
      <w:r>
        <w:rPr>
          <w:rFonts w:hint="eastAsia"/>
          <w:color w:val="auto"/>
          <w:shd w:val="clear" w:color="auto" w:fill="FFFFFF"/>
          <w:lang w:eastAsia="zh-CN"/>
        </w:rPr>
        <w:t>三门峡市公共资源交易中心五楼开标室</w:t>
      </w:r>
    </w:p>
    <w:p w14:paraId="6AC22705">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2" w:firstLineChars="196"/>
        <w:textAlignment w:val="auto"/>
        <w:rPr>
          <w:rFonts w:hint="eastAsia"/>
          <w:b/>
          <w:bCs/>
          <w:color w:val="auto"/>
          <w:highlight w:val="yellow"/>
          <w:shd w:val="clear" w:color="auto" w:fill="FFFFFF"/>
        </w:rPr>
      </w:pPr>
      <w:r>
        <w:rPr>
          <w:rFonts w:hint="eastAsia"/>
          <w:b/>
          <w:bCs/>
          <w:color w:val="auto"/>
          <w:shd w:val="clear" w:color="auto" w:fill="FFFFFF"/>
          <w:lang w:val="en-US" w:eastAsia="zh-CN"/>
        </w:rPr>
        <w:t>六</w:t>
      </w:r>
      <w:r>
        <w:rPr>
          <w:rFonts w:hint="eastAsia"/>
          <w:b/>
          <w:bCs/>
          <w:color w:val="auto"/>
          <w:shd w:val="clear" w:color="auto" w:fill="FFFFFF"/>
        </w:rPr>
        <w:t>、</w:t>
      </w:r>
      <w:r>
        <w:rPr>
          <w:rFonts w:hint="eastAsia"/>
          <w:b/>
          <w:bCs/>
          <w:color w:val="auto"/>
          <w:highlight w:val="none"/>
          <w:shd w:val="clear" w:color="auto" w:fill="FFFFFF"/>
        </w:rPr>
        <w:t>发布公告的媒介</w:t>
      </w:r>
      <w:r>
        <w:rPr>
          <w:rFonts w:hint="eastAsia"/>
          <w:b/>
          <w:bCs/>
          <w:color w:val="auto"/>
          <w:highlight w:val="none"/>
          <w:shd w:val="clear" w:color="auto" w:fill="FFFFFF"/>
          <w:lang w:val="en-US" w:eastAsia="zh-CN"/>
        </w:rPr>
        <w:t>及公告期限</w:t>
      </w:r>
      <w:r>
        <w:rPr>
          <w:rFonts w:hint="eastAsia"/>
          <w:b/>
          <w:bCs/>
          <w:color w:val="auto"/>
          <w:highlight w:val="none"/>
          <w:shd w:val="clear" w:color="auto" w:fill="FFFFFF"/>
        </w:rPr>
        <w:t>：</w:t>
      </w:r>
    </w:p>
    <w:p w14:paraId="5D5EFB92">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eastAsia"/>
          <w:color w:val="auto"/>
          <w:shd w:val="clear" w:color="auto" w:fill="FFFFFF"/>
        </w:rPr>
      </w:pPr>
      <w:r>
        <w:rPr>
          <w:rFonts w:hint="eastAsia"/>
          <w:color w:val="auto"/>
          <w:highlight w:val="none"/>
          <w:shd w:val="clear" w:color="auto" w:fill="FFFFFF"/>
        </w:rPr>
        <w:t>本次公告</w:t>
      </w:r>
      <w:r>
        <w:rPr>
          <w:rFonts w:hint="eastAsia"/>
          <w:color w:val="auto"/>
          <w:shd w:val="clear" w:color="auto" w:fill="FFFFFF"/>
        </w:rPr>
        <w:t>同时在</w:t>
      </w:r>
      <w:r>
        <w:rPr>
          <w:rFonts w:hint="eastAsia" w:ascii="宋体" w:hAnsi="宋体"/>
          <w:sz w:val="24"/>
          <w:szCs w:val="24"/>
        </w:rPr>
        <w:t>《中国采购与招标网》、《河南省政府采购网》、《</w:t>
      </w:r>
      <w:r>
        <w:rPr>
          <w:rFonts w:hint="eastAsia"/>
          <w:sz w:val="24"/>
          <w:szCs w:val="24"/>
          <w:lang w:eastAsia="zh-CN"/>
        </w:rPr>
        <w:t>中国招标投标公共服务平台</w:t>
      </w:r>
      <w:r>
        <w:rPr>
          <w:rFonts w:hint="eastAsia" w:ascii="宋体" w:hAnsi="宋体"/>
          <w:sz w:val="24"/>
          <w:szCs w:val="24"/>
        </w:rPr>
        <w:t>》、《三门峡市交通运输局》和《三门峡市公共资源交易中心网》</w:t>
      </w:r>
      <w:r>
        <w:rPr>
          <w:rFonts w:hint="eastAsia"/>
          <w:color w:val="auto"/>
          <w:shd w:val="clear" w:color="auto" w:fill="FFFFFF"/>
        </w:rPr>
        <w:t>发布</w:t>
      </w:r>
      <w:r>
        <w:rPr>
          <w:rFonts w:hint="eastAsia"/>
          <w:color w:val="auto"/>
          <w:shd w:val="clear" w:color="auto" w:fill="FFFFFF"/>
          <w:lang w:eastAsia="zh-CN"/>
        </w:rPr>
        <w:t>，</w:t>
      </w:r>
      <w:r>
        <w:rPr>
          <w:rFonts w:hint="eastAsia"/>
          <w:color w:val="auto"/>
          <w:shd w:val="clear" w:color="auto" w:fill="FFFFFF"/>
          <w:lang w:val="en-US" w:eastAsia="zh-CN"/>
        </w:rPr>
        <w:t>公告期限为三个工作日</w:t>
      </w:r>
      <w:r>
        <w:rPr>
          <w:rFonts w:hint="eastAsia"/>
          <w:color w:val="auto"/>
          <w:shd w:val="clear" w:color="auto" w:fill="FFFFFF"/>
        </w:rPr>
        <w:t>。</w:t>
      </w:r>
    </w:p>
    <w:p w14:paraId="1AB5BD22">
      <w:pPr>
        <w:pStyle w:val="14"/>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0" w:beforeAutospacing="0" w:after="0" w:afterAutospacing="0" w:line="500" w:lineRule="exact"/>
        <w:ind w:firstLine="472" w:firstLineChars="196"/>
        <w:textAlignment w:val="auto"/>
        <w:rPr>
          <w:rFonts w:hint="eastAsia"/>
          <w:b/>
          <w:bCs/>
          <w:color w:val="auto"/>
          <w:shd w:val="clear" w:color="auto" w:fill="FFFFFF"/>
          <w:lang w:val="en-US" w:eastAsia="zh-CN"/>
        </w:rPr>
      </w:pPr>
      <w:r>
        <w:rPr>
          <w:rFonts w:hint="eastAsia"/>
          <w:b/>
          <w:bCs/>
          <w:color w:val="auto"/>
          <w:shd w:val="clear" w:color="auto" w:fill="FFFFFF"/>
          <w:lang w:val="en-US" w:eastAsia="zh-CN"/>
        </w:rPr>
        <w:t>其他补充事宜</w:t>
      </w:r>
    </w:p>
    <w:p w14:paraId="1F2AC9A8">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default" w:ascii="宋体" w:hAnsi="宋体" w:eastAsia="宋体" w:cs="宋体"/>
          <w:color w:val="auto"/>
          <w:shd w:val="clear" w:color="auto" w:fill="FFFFFF"/>
          <w:lang w:val="en-US" w:eastAsia="zh-CN"/>
        </w:rPr>
      </w:pPr>
      <w:r>
        <w:rPr>
          <w:rFonts w:hint="default" w:ascii="宋体" w:hAnsi="宋体" w:eastAsia="宋体" w:cs="宋体"/>
          <w:color w:val="auto"/>
          <w:shd w:val="clear" w:color="auto" w:fill="FFFFFF"/>
          <w:lang w:val="en-US" w:eastAsia="zh-CN"/>
        </w:rPr>
        <w:t>1.本项目为不见面开标项目，开标当日，供应商无需到开标现场参加开标会议，供应商应当在投标截止时间前，登陆不见面开标大厅选择登陆三门峡市公共资源电子招投标系统进行登陆（网址为</w:t>
      </w:r>
    </w:p>
    <w:p w14:paraId="3360FF32">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default" w:ascii="宋体" w:hAnsi="宋体" w:eastAsia="宋体" w:cs="宋体"/>
          <w:color w:val="auto"/>
          <w:shd w:val="clear" w:color="auto" w:fill="FFFFFF"/>
          <w:lang w:val="en-US" w:eastAsia="zh-CN"/>
        </w:rPr>
      </w:pPr>
      <w:r>
        <w:rPr>
          <w:rFonts w:hint="default" w:ascii="宋体" w:hAnsi="宋体" w:eastAsia="宋体" w:cs="宋体"/>
          <w:color w:val="auto"/>
          <w:shd w:val="clear" w:color="auto" w:fill="FFFFFF"/>
          <w:lang w:val="en-US" w:eastAsia="zh-CN"/>
        </w:rPr>
        <w:t>http://120.194.249.36:10094/BidOpening/bidopeninghallaction/hall/login）,在线准时参加开标活动并进行响应文件解密等。每位供应商的解密时间为开标时间起30分钟内完成。因供应商原因未能解密、解密失败或解密超时的将被拒绝。</w:t>
      </w:r>
    </w:p>
    <w:p w14:paraId="3D4FBE3C">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default" w:ascii="宋体" w:hAnsi="宋体" w:eastAsia="宋体" w:cs="宋体"/>
          <w:color w:val="auto"/>
          <w:shd w:val="clear" w:color="auto" w:fill="FFFFFF"/>
          <w:lang w:val="en-US" w:eastAsia="zh-CN"/>
        </w:rPr>
      </w:pPr>
      <w:r>
        <w:rPr>
          <w:rFonts w:hint="default" w:ascii="宋体" w:hAnsi="宋体" w:eastAsia="宋体" w:cs="宋体"/>
          <w:color w:val="auto"/>
          <w:shd w:val="clear" w:color="auto" w:fill="FFFFFF"/>
          <w:lang w:val="en-US" w:eastAsia="zh-CN"/>
        </w:rPr>
        <w:t>2.本项目为电子化、无纸化交易项目，开标时不再接受任何纸质资料，为保证您能投标成功，请需仔细阅读招标文件和三门峡市公共资源交易中心官网业务办理指南。</w:t>
      </w:r>
    </w:p>
    <w:p w14:paraId="74781976">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default" w:ascii="宋体" w:hAnsi="宋体" w:eastAsia="宋体" w:cs="宋体"/>
          <w:color w:val="auto"/>
          <w:shd w:val="clear" w:color="auto" w:fill="FFFFFF"/>
          <w:lang w:val="en-US" w:eastAsia="zh-CN"/>
        </w:rPr>
      </w:pPr>
      <w:r>
        <w:rPr>
          <w:rFonts w:hint="default" w:ascii="宋体" w:hAnsi="宋体" w:eastAsia="宋体" w:cs="宋体"/>
          <w:color w:val="auto"/>
          <w:shd w:val="clear" w:color="auto" w:fill="FFFFFF"/>
          <w:lang w:val="en-US" w:eastAsia="zh-CN"/>
        </w:rPr>
        <w:t>3.根据《河南省财政厅关于优化政府采购营商环境有关问题的通知》（豫财购【2019】4号）第6条的规定，</w:t>
      </w:r>
      <w:r>
        <w:rPr>
          <w:rFonts w:hint="eastAsia" w:ascii="宋体" w:hAnsi="宋体" w:eastAsia="宋体" w:cs="宋体"/>
          <w:color w:val="auto"/>
          <w:shd w:val="clear" w:color="auto" w:fill="FFFFFF"/>
          <w:lang w:val="en-US" w:eastAsia="zh-CN"/>
        </w:rPr>
        <w:t>磋商</w:t>
      </w:r>
      <w:r>
        <w:rPr>
          <w:rFonts w:hint="default" w:ascii="宋体" w:hAnsi="宋体" w:eastAsia="宋体" w:cs="宋体"/>
          <w:color w:val="auto"/>
          <w:shd w:val="clear" w:color="auto" w:fill="FFFFFF"/>
          <w:lang w:val="en-US" w:eastAsia="zh-CN"/>
        </w:rPr>
        <w:t>保证金不再收取。</w:t>
      </w:r>
    </w:p>
    <w:p w14:paraId="17F8C11F">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default" w:ascii="宋体" w:hAnsi="宋体" w:eastAsia="宋体" w:cs="宋体"/>
          <w:color w:val="auto"/>
          <w:shd w:val="clear" w:color="auto" w:fill="FFFFFF"/>
          <w:lang w:val="en-US" w:eastAsia="zh-CN"/>
        </w:rPr>
      </w:pPr>
      <w:r>
        <w:rPr>
          <w:rFonts w:hint="default" w:ascii="宋体" w:hAnsi="宋体" w:eastAsia="宋体" w:cs="宋体"/>
          <w:color w:val="auto"/>
          <w:shd w:val="clear" w:color="auto" w:fill="FFFFFF"/>
          <w:lang w:val="en-US" w:eastAsia="zh-CN"/>
        </w:rPr>
        <w:t>4.资格评审部分：资格评审以响应文件为准，可使用电子营业执照</w:t>
      </w:r>
      <w:r>
        <w:rPr>
          <w:rFonts w:hint="eastAsia" w:ascii="宋体" w:hAnsi="宋体" w:eastAsia="宋体" w:cs="宋体"/>
          <w:color w:val="auto"/>
          <w:shd w:val="clear" w:color="auto" w:fill="FFFFFF"/>
          <w:lang w:val="en-US" w:eastAsia="zh-CN"/>
        </w:rPr>
        <w:t>，</w:t>
      </w:r>
      <w:r>
        <w:rPr>
          <w:rFonts w:hint="default" w:ascii="宋体" w:hAnsi="宋体" w:eastAsia="宋体" w:cs="宋体"/>
          <w:color w:val="auto"/>
          <w:shd w:val="clear" w:color="auto" w:fill="FFFFFF"/>
          <w:lang w:val="en-US" w:eastAsia="zh-CN"/>
        </w:rPr>
        <w:t>其上传资料真实性由供应商自行承担。</w:t>
      </w:r>
    </w:p>
    <w:p w14:paraId="17D1EB2D">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default" w:ascii="宋体" w:hAnsi="宋体" w:eastAsia="宋体" w:cs="宋体"/>
          <w:color w:val="auto"/>
          <w:shd w:val="clear" w:color="auto" w:fill="FFFFFF"/>
          <w:lang w:val="en-US" w:eastAsia="zh-CN"/>
        </w:rPr>
      </w:pPr>
      <w:r>
        <w:rPr>
          <w:rFonts w:hint="default" w:ascii="宋体" w:hAnsi="宋体" w:eastAsia="宋体" w:cs="宋体"/>
          <w:color w:val="auto"/>
          <w:shd w:val="clear" w:color="auto" w:fill="FFFFFF"/>
          <w:lang w:val="en-US" w:eastAsia="zh-CN"/>
        </w:rPr>
        <w:t>5.</w:t>
      </w:r>
      <w:r>
        <w:rPr>
          <w:rFonts w:hint="eastAsia" w:ascii="宋体" w:hAnsi="宋体" w:eastAsia="宋体" w:cs="宋体"/>
          <w:color w:val="auto"/>
          <w:shd w:val="clear" w:color="auto" w:fill="FFFFFF"/>
          <w:lang w:val="en-US" w:eastAsia="zh-CN"/>
        </w:rPr>
        <w:t>评审</w:t>
      </w:r>
      <w:r>
        <w:rPr>
          <w:rFonts w:hint="default" w:ascii="宋体" w:hAnsi="宋体" w:eastAsia="宋体" w:cs="宋体"/>
          <w:color w:val="auto"/>
          <w:shd w:val="clear" w:color="auto" w:fill="FFFFFF"/>
          <w:lang w:val="en-US" w:eastAsia="zh-CN"/>
        </w:rPr>
        <w:t>打分部分：</w:t>
      </w:r>
      <w:r>
        <w:rPr>
          <w:rFonts w:hint="eastAsia" w:ascii="宋体" w:hAnsi="宋体" w:eastAsia="宋体" w:cs="宋体"/>
          <w:color w:val="auto"/>
          <w:shd w:val="clear" w:color="auto" w:fill="FFFFFF"/>
          <w:lang w:val="en-US" w:eastAsia="zh-CN"/>
        </w:rPr>
        <w:t>评审</w:t>
      </w:r>
      <w:r>
        <w:rPr>
          <w:rFonts w:hint="default" w:ascii="宋体" w:hAnsi="宋体" w:eastAsia="宋体" w:cs="宋体"/>
          <w:color w:val="auto"/>
          <w:shd w:val="clear" w:color="auto" w:fill="FFFFFF"/>
          <w:lang w:val="en-US" w:eastAsia="zh-CN"/>
        </w:rPr>
        <w:t>打分部分按照100分制原则进行，涉及到资格审查、企业荣誉、人员业绩、企业业绩等计分部分时，以供应商自行上传到响应文件中的各类相应内容为准。</w:t>
      </w:r>
    </w:p>
    <w:p w14:paraId="48A5CB51">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default" w:ascii="宋体" w:hAnsi="宋体" w:eastAsia="宋体" w:cs="宋体"/>
          <w:color w:val="auto"/>
          <w:shd w:val="clear" w:color="auto" w:fill="FFFFFF"/>
          <w:lang w:val="en-US" w:eastAsia="zh-CN"/>
        </w:rPr>
      </w:pPr>
      <w:r>
        <w:rPr>
          <w:rFonts w:hint="default" w:ascii="宋体" w:hAnsi="宋体" w:eastAsia="宋体" w:cs="宋体"/>
          <w:color w:val="auto"/>
          <w:shd w:val="clear" w:color="auto" w:fill="FFFFFF"/>
          <w:lang w:val="en-US" w:eastAsia="zh-CN"/>
        </w:rPr>
        <w:t>6.响应文件编制部分：在磋商文件中要求供应商按照响应文件格式进行响应文件编制，在响应文件编制时，应明确将供应商企业基本情况、资质情况、人员情况、财务情况、业绩情况编入响应文件，便于进行资格审查及</w:t>
      </w:r>
      <w:r>
        <w:rPr>
          <w:rFonts w:hint="eastAsia" w:cs="宋体"/>
          <w:color w:val="auto"/>
          <w:shd w:val="clear" w:color="auto" w:fill="FFFFFF"/>
          <w:lang w:val="en-US" w:eastAsia="zh-CN"/>
        </w:rPr>
        <w:t>评审</w:t>
      </w:r>
      <w:r>
        <w:rPr>
          <w:rFonts w:hint="default" w:ascii="宋体" w:hAnsi="宋体" w:eastAsia="宋体" w:cs="宋体"/>
          <w:color w:val="auto"/>
          <w:shd w:val="clear" w:color="auto" w:fill="FFFFFF"/>
          <w:lang w:val="en-US" w:eastAsia="zh-CN"/>
        </w:rPr>
        <w:t>打分。</w:t>
      </w:r>
    </w:p>
    <w:p w14:paraId="594F782A">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default" w:ascii="宋体" w:hAnsi="宋体" w:eastAsia="宋体" w:cs="宋体"/>
          <w:color w:val="auto"/>
          <w:shd w:val="clear" w:color="auto" w:fill="FFFFFF"/>
          <w:lang w:val="en-US" w:eastAsia="zh-CN"/>
        </w:rPr>
      </w:pPr>
      <w:r>
        <w:rPr>
          <w:rFonts w:hint="default" w:ascii="宋体" w:hAnsi="宋体" w:eastAsia="宋体" w:cs="宋体"/>
          <w:color w:val="auto"/>
          <w:shd w:val="clear" w:color="auto" w:fill="FFFFFF"/>
          <w:lang w:val="en-US" w:eastAsia="zh-CN"/>
        </w:rPr>
        <w:t>7.我单位（采购人）严格按三财购【2021】9号文要求的时限发布成交结果公告，发出成交通知书，签订采购合同，上传采购合同。</w:t>
      </w:r>
    </w:p>
    <w:p w14:paraId="0FA06D69">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2" w:firstLineChars="196"/>
        <w:textAlignment w:val="auto"/>
        <w:rPr>
          <w:rFonts w:hint="eastAsia"/>
          <w:b/>
          <w:bCs/>
          <w:color w:val="auto"/>
          <w:highlight w:val="none"/>
          <w:shd w:val="clear" w:color="auto" w:fill="FFFFFF"/>
        </w:rPr>
      </w:pPr>
      <w:r>
        <w:rPr>
          <w:rFonts w:hint="eastAsia"/>
          <w:b/>
          <w:bCs/>
          <w:color w:val="auto"/>
          <w:highlight w:val="none"/>
          <w:shd w:val="clear" w:color="auto" w:fill="FFFFFF"/>
          <w:lang w:val="en-US" w:eastAsia="zh-CN"/>
        </w:rPr>
        <w:t>八</w:t>
      </w:r>
      <w:r>
        <w:rPr>
          <w:rFonts w:hint="eastAsia"/>
          <w:b/>
          <w:bCs/>
          <w:color w:val="auto"/>
          <w:highlight w:val="none"/>
          <w:shd w:val="clear" w:color="auto" w:fill="FFFFFF"/>
        </w:rPr>
        <w:t>、 凡对本次招标提出询问，请按照以下方式联系</w:t>
      </w:r>
    </w:p>
    <w:p w14:paraId="7039344C">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eastAsia"/>
          <w:color w:val="auto"/>
          <w:highlight w:val="none"/>
          <w:shd w:val="clear" w:color="auto" w:fill="FFFFFF"/>
        </w:rPr>
      </w:pPr>
      <w:r>
        <w:rPr>
          <w:rFonts w:hint="eastAsia"/>
          <w:color w:val="auto"/>
          <w:highlight w:val="none"/>
          <w:shd w:val="clear" w:color="auto" w:fill="FFFFFF"/>
          <w:lang w:val="en-US" w:eastAsia="zh-CN"/>
        </w:rPr>
        <w:t>1.监督部门信息：</w:t>
      </w:r>
    </w:p>
    <w:p w14:paraId="44663F61">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eastAsia"/>
          <w:color w:val="auto"/>
          <w:highlight w:val="none"/>
          <w:shd w:val="clear" w:color="auto" w:fill="FFFFFF"/>
          <w:lang w:val="en-US" w:eastAsia="zh-CN"/>
        </w:rPr>
      </w:pPr>
      <w:r>
        <w:rPr>
          <w:rFonts w:hint="eastAsia"/>
          <w:color w:val="auto"/>
          <w:highlight w:val="none"/>
          <w:shd w:val="clear" w:color="auto" w:fill="FFFFFF"/>
          <w:lang w:val="en-US" w:eastAsia="zh-CN"/>
        </w:rPr>
        <w:t>监督部门：三门峡市财政局政府采购监督管理科</w:t>
      </w:r>
    </w:p>
    <w:p w14:paraId="46C8D1C2">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default"/>
          <w:color w:val="auto"/>
          <w:highlight w:val="none"/>
          <w:shd w:val="clear" w:color="auto" w:fill="FFFFFF"/>
          <w:lang w:val="en-US" w:eastAsia="zh-CN"/>
        </w:rPr>
      </w:pPr>
      <w:r>
        <w:rPr>
          <w:rFonts w:hint="eastAsia"/>
          <w:color w:val="auto"/>
          <w:shd w:val="clear" w:color="auto" w:fill="FFFFFF"/>
          <w:lang w:val="en-US" w:eastAsia="zh-CN"/>
        </w:rPr>
        <w:t>联系方式</w:t>
      </w:r>
      <w:r>
        <w:rPr>
          <w:rFonts w:hint="eastAsia"/>
          <w:color w:val="auto"/>
          <w:highlight w:val="none"/>
          <w:shd w:val="clear" w:color="auto" w:fill="FFFFFF"/>
          <w:lang w:val="en-US" w:eastAsia="zh-CN"/>
        </w:rPr>
        <w:t>：0398-2608915</w:t>
      </w:r>
    </w:p>
    <w:p w14:paraId="6A58BA16">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default" w:ascii="宋体" w:hAnsi="宋体" w:eastAsia="宋体" w:cs="宋体"/>
          <w:i w:val="0"/>
          <w:iCs w:val="0"/>
          <w:caps w:val="0"/>
          <w:color w:val="333333"/>
          <w:spacing w:val="0"/>
          <w:sz w:val="24"/>
          <w:szCs w:val="24"/>
          <w:highlight w:val="none"/>
          <w:lang w:val="en-US" w:eastAsia="zh-CN"/>
        </w:rPr>
      </w:pPr>
      <w:r>
        <w:rPr>
          <w:rFonts w:hint="eastAsia"/>
          <w:color w:val="auto"/>
          <w:highlight w:val="none"/>
          <w:shd w:val="clear" w:color="auto" w:fill="FFFFFF"/>
        </w:rPr>
        <w:t>监督部门：</w:t>
      </w:r>
      <w:r>
        <w:rPr>
          <w:rFonts w:hint="eastAsia" w:cs="宋体"/>
          <w:i w:val="0"/>
          <w:iCs w:val="0"/>
          <w:caps w:val="0"/>
          <w:color w:val="333333"/>
          <w:spacing w:val="0"/>
          <w:sz w:val="24"/>
          <w:szCs w:val="24"/>
          <w:highlight w:val="none"/>
          <w:lang w:val="en-US" w:eastAsia="zh-CN"/>
        </w:rPr>
        <w:t>三门峡市交通运输局</w:t>
      </w:r>
    </w:p>
    <w:p w14:paraId="4691DDAF">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default"/>
          <w:color w:val="auto"/>
          <w:highlight w:val="none"/>
          <w:shd w:val="clear" w:color="auto" w:fill="FFFFFF"/>
          <w:lang w:val="en-US" w:eastAsia="zh-CN"/>
        </w:rPr>
      </w:pPr>
      <w:r>
        <w:rPr>
          <w:rFonts w:hint="eastAsia"/>
          <w:color w:val="auto"/>
          <w:shd w:val="clear" w:color="auto" w:fill="FFFFFF"/>
          <w:lang w:val="en-US" w:eastAsia="zh-CN"/>
        </w:rPr>
        <w:t>联系方式</w:t>
      </w:r>
      <w:r>
        <w:rPr>
          <w:rFonts w:hint="eastAsia"/>
          <w:color w:val="auto"/>
          <w:highlight w:val="none"/>
          <w:shd w:val="clear" w:color="auto" w:fill="FFFFFF"/>
        </w:rPr>
        <w:t>：</w:t>
      </w:r>
      <w:r>
        <w:rPr>
          <w:rFonts w:hint="eastAsia"/>
          <w:color w:val="auto"/>
          <w:highlight w:val="none"/>
          <w:shd w:val="clear" w:color="auto" w:fill="FFFFFF"/>
          <w:lang w:val="en-US" w:eastAsia="zh-CN"/>
        </w:rPr>
        <w:t>0398-</w:t>
      </w:r>
      <w:r>
        <w:rPr>
          <w:rFonts w:hint="eastAsia"/>
          <w:color w:val="auto"/>
          <w:highlight w:val="none"/>
          <w:shd w:val="clear" w:color="auto" w:fill="FFFFFF"/>
        </w:rPr>
        <w:t>2817659</w:t>
      </w:r>
    </w:p>
    <w:p w14:paraId="37F4970F">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default"/>
          <w:color w:val="auto"/>
          <w:highlight w:val="none"/>
          <w:shd w:val="clear" w:color="auto" w:fill="FFFFFF"/>
          <w:lang w:val="en-US" w:eastAsia="zh-CN"/>
        </w:rPr>
      </w:pPr>
      <w:r>
        <w:rPr>
          <w:rFonts w:hint="eastAsia"/>
          <w:color w:val="auto"/>
          <w:highlight w:val="none"/>
          <w:shd w:val="clear" w:color="auto" w:fill="FFFFFF"/>
          <w:lang w:val="en-US" w:eastAsia="zh-CN"/>
        </w:rPr>
        <w:t>2.采购人信息：</w:t>
      </w:r>
    </w:p>
    <w:p w14:paraId="02CCE63D">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eastAsia" w:eastAsia="宋体"/>
          <w:color w:val="auto"/>
          <w:shd w:val="clear" w:color="auto" w:fill="FFFFFF"/>
          <w:lang w:eastAsia="zh-CN"/>
        </w:rPr>
      </w:pPr>
      <w:r>
        <w:rPr>
          <w:rFonts w:hint="eastAsia"/>
          <w:color w:val="auto"/>
          <w:shd w:val="clear" w:color="auto" w:fill="FFFFFF"/>
          <w:lang w:val="en-US" w:eastAsia="zh-CN"/>
        </w:rPr>
        <w:t>名称</w:t>
      </w:r>
      <w:r>
        <w:rPr>
          <w:rFonts w:hint="eastAsia"/>
          <w:color w:val="auto"/>
          <w:shd w:val="clear" w:color="auto" w:fill="FFFFFF"/>
        </w:rPr>
        <w:t>：</w:t>
      </w:r>
      <w:r>
        <w:rPr>
          <w:rFonts w:hint="eastAsia"/>
          <w:color w:val="auto"/>
          <w:shd w:val="clear" w:color="auto" w:fill="FFFFFF"/>
          <w:lang w:eastAsia="zh-CN"/>
        </w:rPr>
        <w:t>三门峡市公路事业发展中心</w:t>
      </w:r>
    </w:p>
    <w:p w14:paraId="08AD9FD8">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eastAsia" w:eastAsia="宋体"/>
          <w:color w:val="auto"/>
          <w:shd w:val="clear" w:color="auto" w:fill="FFFFFF"/>
          <w:lang w:eastAsia="zh-CN"/>
        </w:rPr>
      </w:pPr>
      <w:r>
        <w:rPr>
          <w:rFonts w:hint="eastAsia"/>
          <w:color w:val="auto"/>
          <w:shd w:val="clear" w:color="auto" w:fill="FFFFFF"/>
        </w:rPr>
        <w:t>地址：三门峡市虢国路东段</w:t>
      </w:r>
    </w:p>
    <w:p w14:paraId="53845CC5">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eastAsia" w:eastAsia="宋体"/>
          <w:color w:val="auto"/>
          <w:shd w:val="clear" w:color="auto" w:fill="FFFFFF"/>
          <w:lang w:eastAsia="zh-CN"/>
        </w:rPr>
      </w:pPr>
      <w:r>
        <w:rPr>
          <w:rFonts w:hint="eastAsia"/>
          <w:color w:val="auto"/>
          <w:shd w:val="clear" w:color="auto" w:fill="FFFFFF"/>
        </w:rPr>
        <w:t>联系人</w:t>
      </w:r>
      <w:r>
        <w:rPr>
          <w:rFonts w:hint="eastAsia"/>
          <w:color w:val="auto"/>
          <w:shd w:val="clear" w:color="auto" w:fill="FFFFFF"/>
          <w:lang w:eastAsia="zh-CN"/>
        </w:rPr>
        <w:t>：</w:t>
      </w:r>
      <w:r>
        <w:rPr>
          <w:rFonts w:hint="eastAsia" w:ascii="宋体" w:hAnsi="宋体" w:cs="宋体"/>
          <w:color w:val="333333"/>
          <w:sz w:val="24"/>
          <w:szCs w:val="24"/>
        </w:rPr>
        <w:t>0398-2817007</w:t>
      </w:r>
    </w:p>
    <w:p w14:paraId="2B170C8D">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eastAsia"/>
          <w:color w:val="auto"/>
          <w:shd w:val="clear" w:color="auto" w:fill="FFFFFF"/>
        </w:rPr>
      </w:pPr>
      <w:r>
        <w:rPr>
          <w:rFonts w:hint="eastAsia"/>
          <w:color w:val="auto"/>
          <w:shd w:val="clear" w:color="auto" w:fill="FFFFFF"/>
          <w:lang w:val="en-US" w:eastAsia="zh-CN"/>
        </w:rPr>
        <w:t>联系方式</w:t>
      </w:r>
      <w:r>
        <w:rPr>
          <w:rFonts w:hint="eastAsia"/>
          <w:color w:val="auto"/>
          <w:shd w:val="clear" w:color="auto" w:fill="FFFFFF"/>
        </w:rPr>
        <w:t>：</w:t>
      </w:r>
      <w:r>
        <w:rPr>
          <w:rFonts w:hint="eastAsia" w:ascii="宋体" w:hAnsi="宋体"/>
          <w:sz w:val="24"/>
          <w:szCs w:val="24"/>
        </w:rPr>
        <w:t>岳女士</w:t>
      </w:r>
    </w:p>
    <w:p w14:paraId="42AB003C">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default"/>
          <w:color w:val="auto"/>
          <w:shd w:val="clear" w:color="auto" w:fill="FFFFFF"/>
          <w:lang w:val="en-US" w:eastAsia="zh-CN"/>
        </w:rPr>
      </w:pPr>
      <w:r>
        <w:rPr>
          <w:rFonts w:hint="eastAsia"/>
          <w:color w:val="auto"/>
          <w:shd w:val="clear" w:color="auto" w:fill="FFFFFF"/>
          <w:lang w:val="en-US" w:eastAsia="zh-CN"/>
        </w:rPr>
        <w:t>3.采购代理机构信息：</w:t>
      </w:r>
    </w:p>
    <w:p w14:paraId="7B907CE2">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eastAsia"/>
          <w:color w:val="auto"/>
          <w:shd w:val="clear" w:color="auto" w:fill="FFFFFF"/>
        </w:rPr>
      </w:pPr>
      <w:r>
        <w:rPr>
          <w:rFonts w:hint="eastAsia"/>
          <w:color w:val="auto"/>
          <w:shd w:val="clear" w:color="auto" w:fill="FFFFFF"/>
          <w:lang w:val="en-US" w:eastAsia="zh-CN"/>
        </w:rPr>
        <w:t>名称</w:t>
      </w:r>
      <w:r>
        <w:rPr>
          <w:rFonts w:hint="eastAsia"/>
          <w:color w:val="auto"/>
          <w:shd w:val="clear" w:color="auto" w:fill="FFFFFF"/>
        </w:rPr>
        <w:t>：河南锦霖工程管理有限公司</w:t>
      </w:r>
    </w:p>
    <w:p w14:paraId="6A940900">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eastAsia" w:eastAsia="宋体"/>
          <w:color w:val="auto"/>
          <w:shd w:val="clear" w:color="auto" w:fill="FFFFFF"/>
          <w:lang w:eastAsia="zh-CN"/>
        </w:rPr>
      </w:pPr>
      <w:r>
        <w:rPr>
          <w:rFonts w:hint="eastAsia"/>
          <w:color w:val="auto"/>
          <w:shd w:val="clear" w:color="auto" w:fill="FFFFFF"/>
        </w:rPr>
        <w:t>地址：三门峡市湖滨区嘉亿广场4号楼621室</w:t>
      </w:r>
    </w:p>
    <w:p w14:paraId="42C24DE7">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eastAsia"/>
          <w:color w:val="auto"/>
          <w:shd w:val="clear" w:color="auto" w:fill="FFFFFF"/>
        </w:rPr>
      </w:pPr>
      <w:r>
        <w:rPr>
          <w:rFonts w:hint="eastAsia"/>
          <w:color w:val="auto"/>
          <w:shd w:val="clear" w:color="auto" w:fill="FFFFFF"/>
        </w:rPr>
        <w:t>联系人：</w:t>
      </w:r>
      <w:r>
        <w:rPr>
          <w:rFonts w:hint="eastAsia"/>
          <w:color w:val="auto"/>
          <w:shd w:val="clear" w:color="auto" w:fill="FFFFFF"/>
          <w:lang w:val="en-US" w:eastAsia="zh-CN"/>
        </w:rPr>
        <w:t>陈</w:t>
      </w:r>
      <w:r>
        <w:rPr>
          <w:rFonts w:hint="eastAsia"/>
          <w:color w:val="auto"/>
          <w:shd w:val="clear" w:color="auto" w:fill="FFFFFF"/>
        </w:rPr>
        <w:t>女士</w:t>
      </w:r>
    </w:p>
    <w:p w14:paraId="60E2C822">
      <w:pPr>
        <w:pStyle w:val="1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00" w:lineRule="exact"/>
        <w:ind w:firstLine="470" w:firstLineChars="196"/>
        <w:textAlignment w:val="auto"/>
        <w:rPr>
          <w:rFonts w:hint="eastAsia"/>
          <w:color w:val="auto"/>
          <w:shd w:val="clear" w:color="auto" w:fill="FFFFFF"/>
          <w:lang w:val="en-US" w:eastAsia="zh-CN"/>
        </w:rPr>
      </w:pPr>
      <w:r>
        <w:rPr>
          <w:rFonts w:hint="eastAsia"/>
          <w:color w:val="auto"/>
          <w:shd w:val="clear" w:color="auto" w:fill="FFFFFF"/>
          <w:lang w:val="en-US" w:eastAsia="zh-CN"/>
        </w:rPr>
        <w:t>联系方式：0398-2739966</w:t>
      </w:r>
    </w:p>
    <w:p w14:paraId="57463274">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r>
        <w:rPr>
          <w:rFonts w:hint="eastAsia"/>
          <w:color w:val="auto"/>
          <w:shd w:val="clear" w:color="auto" w:fill="FFFFFF"/>
          <w:lang w:val="en-US" w:eastAsia="zh-CN"/>
        </w:rPr>
        <w:t>4.项目联系方式：</w:t>
      </w:r>
    </w:p>
    <w:p w14:paraId="39F7D837">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r>
        <w:rPr>
          <w:rFonts w:hint="eastAsia"/>
          <w:color w:val="auto"/>
          <w:shd w:val="clear" w:color="auto" w:fill="FFFFFF"/>
          <w:lang w:val="en-US" w:eastAsia="zh-CN"/>
        </w:rPr>
        <w:t>项目联系人：陈</w:t>
      </w:r>
      <w:r>
        <w:rPr>
          <w:rFonts w:hint="eastAsia"/>
          <w:color w:val="auto"/>
          <w:shd w:val="clear" w:color="auto" w:fill="FFFFFF"/>
        </w:rPr>
        <w:t>女士</w:t>
      </w:r>
    </w:p>
    <w:p w14:paraId="57F15A6C">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r>
        <w:rPr>
          <w:rFonts w:hint="eastAsia"/>
          <w:color w:val="auto"/>
          <w:shd w:val="clear" w:color="auto" w:fill="FFFFFF"/>
          <w:lang w:val="en-US" w:eastAsia="zh-CN"/>
        </w:rPr>
        <w:t>联系方式：0398-2739966</w:t>
      </w:r>
    </w:p>
    <w:p w14:paraId="5FEC4C95">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p>
    <w:p w14:paraId="26243FD5">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p>
    <w:p w14:paraId="3AC100FB">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p>
    <w:p w14:paraId="1B6ACBE5">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p>
    <w:p w14:paraId="34C02903">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p>
    <w:p w14:paraId="2BD42C79">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p>
    <w:p w14:paraId="2EBFB726">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p>
    <w:p w14:paraId="3AB3603A">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p>
    <w:p w14:paraId="044079BD">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p>
    <w:p w14:paraId="32C99C27">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p>
    <w:p w14:paraId="1489D9B5">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p>
    <w:p w14:paraId="482187D1">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p>
    <w:p w14:paraId="59129505">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p>
    <w:p w14:paraId="75980B14">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p>
    <w:p w14:paraId="103439C6">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p>
    <w:p w14:paraId="17674B30">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eastAsia"/>
          <w:color w:val="auto"/>
          <w:shd w:val="clear" w:color="auto" w:fill="FFFFFF"/>
          <w:lang w:val="en-US" w:eastAsia="zh-CN"/>
        </w:rPr>
      </w:pPr>
    </w:p>
    <w:p w14:paraId="44F77CA2">
      <w:pPr>
        <w:pStyle w:val="14"/>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00" w:lineRule="exact"/>
        <w:ind w:firstLine="480" w:firstLineChars="200"/>
        <w:textAlignment w:val="auto"/>
        <w:rPr>
          <w:rFonts w:hint="default"/>
          <w:color w:val="auto"/>
          <w:shd w:val="clear" w:color="auto" w:fill="FFFFFF"/>
          <w:lang w:val="en-US" w:eastAsia="zh-CN"/>
        </w:rPr>
      </w:pPr>
    </w:p>
    <w:p w14:paraId="49F19B93">
      <w:pPr>
        <w:pStyle w:val="3"/>
        <w:bidi w:val="0"/>
        <w:rPr>
          <w:rFonts w:hint="eastAsia" w:ascii="宋体" w:hAnsi="宋体"/>
          <w:color w:val="auto"/>
          <w:szCs w:val="36"/>
        </w:rPr>
      </w:pPr>
      <w:bookmarkStart w:id="14" w:name="_Toc485222550"/>
      <w:bookmarkStart w:id="15" w:name="_Toc7522"/>
      <w:r>
        <w:rPr>
          <w:rFonts w:hint="eastAsia" w:ascii="宋体" w:hAnsi="宋体"/>
          <w:color w:val="auto"/>
          <w:szCs w:val="36"/>
        </w:rPr>
        <w:t xml:space="preserve">第二部分  </w:t>
      </w:r>
      <w:r>
        <w:rPr>
          <w:rFonts w:hint="eastAsia" w:ascii="宋体" w:hAnsi="宋体"/>
          <w:color w:val="auto"/>
          <w:szCs w:val="36"/>
          <w:lang w:eastAsia="zh-CN"/>
        </w:rPr>
        <w:t>供应商</w:t>
      </w:r>
      <w:r>
        <w:rPr>
          <w:rFonts w:hint="eastAsia" w:ascii="宋体" w:hAnsi="宋体"/>
          <w:color w:val="auto"/>
          <w:szCs w:val="36"/>
        </w:rPr>
        <w:t>须知</w:t>
      </w:r>
      <w:bookmarkEnd w:id="1"/>
      <w:bookmarkEnd w:id="2"/>
      <w:bookmarkEnd w:id="14"/>
      <w:bookmarkEnd w:id="15"/>
    </w:p>
    <w:p w14:paraId="4B7EE2BB">
      <w:pPr>
        <w:pStyle w:val="2"/>
        <w:bidi w:val="0"/>
        <w:jc w:val="center"/>
        <w:rPr>
          <w:rFonts w:hint="eastAsia"/>
          <w:color w:val="auto"/>
        </w:rPr>
      </w:pPr>
      <w:bookmarkStart w:id="16" w:name="_Toc12809"/>
      <w:bookmarkStart w:id="17" w:name="_Toc183264284"/>
      <w:r>
        <w:rPr>
          <w:rFonts w:hint="eastAsia"/>
          <w:color w:val="auto"/>
          <w:lang w:eastAsia="zh-CN"/>
        </w:rPr>
        <w:t>供应商</w:t>
      </w:r>
      <w:r>
        <w:rPr>
          <w:rFonts w:hint="eastAsia"/>
          <w:color w:val="auto"/>
        </w:rPr>
        <w:t>须知前附表</w:t>
      </w:r>
      <w:bookmarkEnd w:id="16"/>
    </w:p>
    <w:tbl>
      <w:tblPr>
        <w:tblStyle w:val="17"/>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4"/>
        <w:gridCol w:w="2757"/>
        <w:gridCol w:w="5762"/>
      </w:tblGrid>
      <w:tr w14:paraId="021E7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75336CE">
            <w:pPr>
              <w:spacing w:line="360" w:lineRule="auto"/>
              <w:jc w:val="center"/>
              <w:rPr>
                <w:b/>
                <w:bCs/>
                <w:color w:val="auto"/>
                <w:sz w:val="24"/>
                <w:szCs w:val="24"/>
              </w:rPr>
            </w:pPr>
            <w:r>
              <w:rPr>
                <w:rFonts w:hint="eastAsia"/>
                <w:b/>
                <w:bCs/>
                <w:color w:val="auto"/>
                <w:sz w:val="24"/>
                <w:szCs w:val="24"/>
              </w:rPr>
              <w:t>序号</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3AD0958C">
            <w:pPr>
              <w:spacing w:line="360" w:lineRule="auto"/>
              <w:jc w:val="center"/>
              <w:rPr>
                <w:b/>
                <w:bCs/>
                <w:color w:val="auto"/>
                <w:sz w:val="24"/>
                <w:szCs w:val="24"/>
              </w:rPr>
            </w:pPr>
            <w:r>
              <w:rPr>
                <w:rFonts w:hint="eastAsia"/>
                <w:b/>
                <w:bCs/>
                <w:color w:val="auto"/>
                <w:sz w:val="24"/>
                <w:szCs w:val="24"/>
              </w:rPr>
              <w:t>条</w:t>
            </w:r>
            <w:r>
              <w:rPr>
                <w:b/>
                <w:bCs/>
                <w:color w:val="auto"/>
                <w:sz w:val="24"/>
                <w:szCs w:val="24"/>
              </w:rPr>
              <w:t xml:space="preserve"> </w:t>
            </w:r>
            <w:r>
              <w:rPr>
                <w:rFonts w:hint="eastAsia"/>
                <w:b/>
                <w:bCs/>
                <w:color w:val="auto"/>
                <w:sz w:val="24"/>
                <w:szCs w:val="24"/>
              </w:rPr>
              <w:t>款</w:t>
            </w:r>
            <w:r>
              <w:rPr>
                <w:b/>
                <w:bCs/>
                <w:color w:val="auto"/>
                <w:sz w:val="24"/>
                <w:szCs w:val="24"/>
              </w:rPr>
              <w:t xml:space="preserve"> </w:t>
            </w:r>
            <w:r>
              <w:rPr>
                <w:rFonts w:hint="eastAsia"/>
                <w:b/>
                <w:bCs/>
                <w:color w:val="auto"/>
                <w:sz w:val="24"/>
                <w:szCs w:val="24"/>
              </w:rPr>
              <w:t>名</w:t>
            </w:r>
            <w:r>
              <w:rPr>
                <w:b/>
                <w:bCs/>
                <w:color w:val="auto"/>
                <w:sz w:val="24"/>
                <w:szCs w:val="24"/>
              </w:rPr>
              <w:t xml:space="preserve"> </w:t>
            </w:r>
            <w:r>
              <w:rPr>
                <w:rFonts w:hint="eastAsia"/>
                <w:b/>
                <w:bCs/>
                <w:color w:val="auto"/>
                <w:sz w:val="24"/>
                <w:szCs w:val="24"/>
              </w:rPr>
              <w:t>称</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76808B1D">
            <w:pPr>
              <w:spacing w:line="360" w:lineRule="auto"/>
              <w:jc w:val="center"/>
              <w:rPr>
                <w:b/>
                <w:bCs/>
                <w:color w:val="auto"/>
                <w:sz w:val="24"/>
                <w:szCs w:val="24"/>
              </w:rPr>
            </w:pPr>
            <w:r>
              <w:rPr>
                <w:rFonts w:hint="eastAsia"/>
                <w:b/>
                <w:bCs/>
                <w:color w:val="auto"/>
                <w:sz w:val="24"/>
                <w:szCs w:val="24"/>
              </w:rPr>
              <w:t>编</w:t>
            </w:r>
            <w:r>
              <w:rPr>
                <w:b/>
                <w:bCs/>
                <w:color w:val="auto"/>
                <w:sz w:val="24"/>
                <w:szCs w:val="24"/>
              </w:rPr>
              <w:t xml:space="preserve"> </w:t>
            </w:r>
            <w:r>
              <w:rPr>
                <w:rFonts w:hint="eastAsia"/>
                <w:b/>
                <w:bCs/>
                <w:color w:val="auto"/>
                <w:sz w:val="24"/>
                <w:szCs w:val="24"/>
              </w:rPr>
              <w:t>列</w:t>
            </w:r>
            <w:r>
              <w:rPr>
                <w:b/>
                <w:bCs/>
                <w:color w:val="auto"/>
                <w:sz w:val="24"/>
                <w:szCs w:val="24"/>
              </w:rPr>
              <w:t xml:space="preserve"> </w:t>
            </w:r>
            <w:r>
              <w:rPr>
                <w:rFonts w:hint="eastAsia"/>
                <w:b/>
                <w:bCs/>
                <w:color w:val="auto"/>
                <w:sz w:val="24"/>
                <w:szCs w:val="24"/>
              </w:rPr>
              <w:t>内</w:t>
            </w:r>
            <w:r>
              <w:rPr>
                <w:b/>
                <w:bCs/>
                <w:color w:val="auto"/>
                <w:sz w:val="24"/>
                <w:szCs w:val="24"/>
              </w:rPr>
              <w:t xml:space="preserve"> </w:t>
            </w:r>
            <w:r>
              <w:rPr>
                <w:rFonts w:hint="eastAsia"/>
                <w:b/>
                <w:bCs/>
                <w:color w:val="auto"/>
                <w:sz w:val="24"/>
                <w:szCs w:val="24"/>
              </w:rPr>
              <w:t>容</w:t>
            </w:r>
          </w:p>
        </w:tc>
      </w:tr>
      <w:tr w14:paraId="77E56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1D10D847">
            <w:pPr>
              <w:spacing w:line="360" w:lineRule="auto"/>
              <w:jc w:val="center"/>
              <w:rPr>
                <w:rFonts w:hint="eastAsia" w:eastAsia="宋体"/>
                <w:color w:val="auto"/>
                <w:sz w:val="24"/>
                <w:szCs w:val="24"/>
                <w:lang w:val="en-US" w:eastAsia="zh-CN"/>
              </w:rPr>
            </w:pPr>
            <w:r>
              <w:rPr>
                <w:rFonts w:hint="eastAsia"/>
                <w:color w:val="auto"/>
                <w:sz w:val="24"/>
                <w:szCs w:val="24"/>
                <w:lang w:val="en-US" w:eastAsia="zh-CN"/>
              </w:rPr>
              <w:t>1</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7D47CB53">
            <w:pPr>
              <w:spacing w:line="360" w:lineRule="auto"/>
              <w:jc w:val="center"/>
              <w:rPr>
                <w:rFonts w:hint="eastAsia" w:eastAsia="宋体"/>
                <w:color w:val="auto"/>
                <w:sz w:val="24"/>
                <w:szCs w:val="24"/>
                <w:lang w:eastAsia="zh-CN"/>
              </w:rPr>
            </w:pPr>
            <w:r>
              <w:rPr>
                <w:rFonts w:hint="eastAsia"/>
                <w:color w:val="auto"/>
                <w:sz w:val="24"/>
                <w:szCs w:val="24"/>
                <w:lang w:eastAsia="zh-CN"/>
              </w:rPr>
              <w:t>采购人</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20776EA0">
            <w:pPr>
              <w:spacing w:line="360" w:lineRule="auto"/>
              <w:rPr>
                <w:rFonts w:hint="eastAsia" w:eastAsia="宋体"/>
                <w:color w:val="auto"/>
                <w:sz w:val="24"/>
                <w:szCs w:val="24"/>
                <w:lang w:eastAsia="zh-CN"/>
              </w:rPr>
            </w:pPr>
            <w:r>
              <w:rPr>
                <w:rFonts w:hint="eastAsia"/>
                <w:color w:val="auto"/>
                <w:sz w:val="24"/>
                <w:szCs w:val="24"/>
              </w:rPr>
              <w:t>名称：</w:t>
            </w:r>
            <w:r>
              <w:rPr>
                <w:rFonts w:hint="eastAsia"/>
                <w:color w:val="auto"/>
                <w:sz w:val="24"/>
                <w:szCs w:val="24"/>
                <w:lang w:eastAsia="zh-CN"/>
              </w:rPr>
              <w:t>三门峡市公路事业发展中心</w:t>
            </w:r>
          </w:p>
          <w:p w14:paraId="56FB96B8">
            <w:pPr>
              <w:spacing w:line="360" w:lineRule="auto"/>
              <w:rPr>
                <w:rFonts w:hint="eastAsia" w:eastAsia="宋体"/>
                <w:color w:val="auto"/>
                <w:sz w:val="24"/>
                <w:szCs w:val="24"/>
                <w:lang w:eastAsia="zh-CN"/>
              </w:rPr>
            </w:pPr>
            <w:r>
              <w:rPr>
                <w:rFonts w:hint="eastAsia"/>
                <w:color w:val="auto"/>
                <w:sz w:val="24"/>
                <w:szCs w:val="24"/>
              </w:rPr>
              <w:t>地址：</w:t>
            </w:r>
            <w:r>
              <w:rPr>
                <w:rFonts w:hint="eastAsia" w:ascii="Times New Roman" w:hAnsi="Times New Roman" w:eastAsia="宋体" w:cs="Times New Roman"/>
                <w:color w:val="auto"/>
                <w:sz w:val="24"/>
                <w:szCs w:val="24"/>
                <w:lang w:eastAsia="zh-CN"/>
              </w:rPr>
              <w:t>三门峡市虢国路东段</w:t>
            </w:r>
          </w:p>
          <w:p w14:paraId="31CC37E9">
            <w:pPr>
              <w:spacing w:line="360" w:lineRule="auto"/>
              <w:rPr>
                <w:rFonts w:hint="default"/>
                <w:color w:val="auto"/>
                <w:sz w:val="24"/>
                <w:szCs w:val="24"/>
                <w:lang w:val="en-US" w:eastAsia="zh-CN"/>
              </w:rPr>
            </w:pPr>
            <w:r>
              <w:rPr>
                <w:rFonts w:hint="eastAsia"/>
                <w:color w:val="auto"/>
                <w:sz w:val="24"/>
                <w:szCs w:val="24"/>
              </w:rPr>
              <w:t>联系人</w:t>
            </w:r>
            <w:r>
              <w:rPr>
                <w:rFonts w:hint="eastAsia"/>
                <w:color w:val="auto"/>
                <w:sz w:val="24"/>
                <w:szCs w:val="24"/>
                <w:lang w:eastAsia="zh-CN"/>
              </w:rPr>
              <w:t>：</w:t>
            </w:r>
            <w:r>
              <w:rPr>
                <w:rFonts w:hint="eastAsia" w:ascii="宋体" w:hAnsi="宋体"/>
                <w:sz w:val="24"/>
                <w:szCs w:val="24"/>
              </w:rPr>
              <w:t>岳女士</w:t>
            </w:r>
          </w:p>
          <w:p w14:paraId="25928A2B">
            <w:pPr>
              <w:spacing w:line="360" w:lineRule="auto"/>
              <w:rPr>
                <w:rFonts w:hint="default" w:eastAsia="宋体"/>
                <w:color w:val="auto"/>
                <w:sz w:val="24"/>
                <w:szCs w:val="24"/>
                <w:lang w:val="en-US" w:eastAsia="zh-CN"/>
              </w:rPr>
            </w:pPr>
            <w:r>
              <w:rPr>
                <w:rFonts w:hint="eastAsia"/>
                <w:color w:val="auto"/>
                <w:sz w:val="24"/>
                <w:szCs w:val="24"/>
                <w:lang w:eastAsia="zh-CN"/>
              </w:rPr>
              <w:t>联系电话：0398-2817007</w:t>
            </w:r>
          </w:p>
        </w:tc>
      </w:tr>
      <w:tr w14:paraId="21D0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10FDA9BF">
            <w:pPr>
              <w:spacing w:line="360" w:lineRule="auto"/>
              <w:jc w:val="center"/>
              <w:rPr>
                <w:rFonts w:hint="eastAsia" w:eastAsia="宋体"/>
                <w:color w:val="auto"/>
                <w:sz w:val="24"/>
                <w:szCs w:val="24"/>
                <w:lang w:val="en-US" w:eastAsia="zh-CN"/>
              </w:rPr>
            </w:pPr>
            <w:r>
              <w:rPr>
                <w:rFonts w:hint="eastAsia"/>
                <w:color w:val="auto"/>
                <w:sz w:val="24"/>
                <w:szCs w:val="24"/>
                <w:lang w:val="en-US" w:eastAsia="zh-CN"/>
              </w:rPr>
              <w:t>2</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07D5DBA7">
            <w:pPr>
              <w:spacing w:line="360" w:lineRule="auto"/>
              <w:jc w:val="center"/>
              <w:rPr>
                <w:color w:val="auto"/>
                <w:sz w:val="24"/>
                <w:szCs w:val="24"/>
              </w:rPr>
            </w:pPr>
            <w:r>
              <w:rPr>
                <w:rFonts w:hint="eastAsia"/>
                <w:color w:val="auto"/>
                <w:sz w:val="24"/>
                <w:szCs w:val="24"/>
                <w:lang w:eastAsia="zh-CN"/>
              </w:rPr>
              <w:t>采购</w:t>
            </w:r>
            <w:r>
              <w:rPr>
                <w:rFonts w:hint="eastAsia"/>
                <w:color w:val="auto"/>
                <w:sz w:val="24"/>
                <w:szCs w:val="24"/>
              </w:rPr>
              <w:t>代理机构</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23E6472A">
            <w:pPr>
              <w:spacing w:line="360" w:lineRule="auto"/>
              <w:rPr>
                <w:rFonts w:hint="eastAsia" w:eastAsia="宋体"/>
                <w:color w:val="auto"/>
                <w:sz w:val="24"/>
                <w:szCs w:val="24"/>
                <w:lang w:eastAsia="zh-CN"/>
              </w:rPr>
            </w:pPr>
            <w:r>
              <w:rPr>
                <w:rFonts w:hint="eastAsia"/>
                <w:color w:val="auto"/>
                <w:sz w:val="24"/>
                <w:szCs w:val="24"/>
              </w:rPr>
              <w:t>名称：</w:t>
            </w:r>
            <w:r>
              <w:rPr>
                <w:rFonts w:hint="eastAsia"/>
                <w:color w:val="auto"/>
                <w:sz w:val="24"/>
                <w:szCs w:val="24"/>
                <w:lang w:eastAsia="zh-CN"/>
              </w:rPr>
              <w:t>河南锦霖工程管理有限公司</w:t>
            </w:r>
          </w:p>
          <w:p w14:paraId="5F4FF0D9">
            <w:pPr>
              <w:spacing w:line="360" w:lineRule="auto"/>
              <w:rPr>
                <w:rFonts w:hint="eastAsia"/>
                <w:color w:val="auto"/>
                <w:sz w:val="24"/>
                <w:szCs w:val="24"/>
              </w:rPr>
            </w:pPr>
            <w:r>
              <w:rPr>
                <w:rFonts w:hint="eastAsia"/>
                <w:color w:val="auto"/>
                <w:sz w:val="24"/>
                <w:szCs w:val="24"/>
              </w:rPr>
              <w:t>地址：三门峡市湖滨区嘉亿广场4号楼6</w:t>
            </w:r>
            <w:r>
              <w:rPr>
                <w:rFonts w:hint="eastAsia"/>
                <w:color w:val="auto"/>
                <w:sz w:val="24"/>
                <w:szCs w:val="24"/>
                <w:lang w:val="en-US" w:eastAsia="zh-CN"/>
              </w:rPr>
              <w:t>2</w:t>
            </w:r>
            <w:r>
              <w:rPr>
                <w:rFonts w:hint="eastAsia"/>
                <w:color w:val="auto"/>
                <w:sz w:val="24"/>
                <w:szCs w:val="24"/>
              </w:rPr>
              <w:t>1室</w:t>
            </w:r>
          </w:p>
          <w:p w14:paraId="751D4950">
            <w:pPr>
              <w:spacing w:line="360" w:lineRule="auto"/>
              <w:rPr>
                <w:rFonts w:hint="eastAsia" w:eastAsia="宋体"/>
                <w:color w:val="auto"/>
                <w:sz w:val="24"/>
                <w:szCs w:val="24"/>
                <w:lang w:eastAsia="zh-CN"/>
              </w:rPr>
            </w:pPr>
            <w:r>
              <w:rPr>
                <w:rFonts w:hint="eastAsia"/>
                <w:color w:val="auto"/>
                <w:sz w:val="24"/>
                <w:szCs w:val="24"/>
              </w:rPr>
              <w:t>联系人：</w:t>
            </w:r>
            <w:r>
              <w:rPr>
                <w:rFonts w:hint="eastAsia"/>
                <w:color w:val="auto"/>
                <w:sz w:val="24"/>
                <w:szCs w:val="24"/>
                <w:lang w:val="en-US" w:eastAsia="zh-CN"/>
              </w:rPr>
              <w:t>陈</w:t>
            </w:r>
            <w:r>
              <w:rPr>
                <w:rFonts w:hint="eastAsia"/>
                <w:color w:val="auto"/>
                <w:sz w:val="24"/>
                <w:szCs w:val="24"/>
                <w:lang w:eastAsia="zh-CN"/>
              </w:rPr>
              <w:t>女士</w:t>
            </w:r>
            <w:bookmarkStart w:id="374" w:name="_GoBack"/>
            <w:bookmarkEnd w:id="374"/>
          </w:p>
          <w:p w14:paraId="57911675">
            <w:pPr>
              <w:spacing w:line="360" w:lineRule="auto"/>
              <w:rPr>
                <w:rFonts w:hint="default" w:eastAsia="宋体"/>
                <w:color w:val="auto"/>
                <w:sz w:val="24"/>
                <w:szCs w:val="24"/>
                <w:lang w:val="en-US" w:eastAsia="zh-CN"/>
              </w:rPr>
            </w:pPr>
            <w:r>
              <w:rPr>
                <w:rFonts w:hint="eastAsia"/>
                <w:color w:val="auto"/>
                <w:sz w:val="24"/>
                <w:szCs w:val="24"/>
              </w:rPr>
              <w:t>电话：</w:t>
            </w:r>
            <w:r>
              <w:rPr>
                <w:rFonts w:hint="eastAsia"/>
                <w:color w:val="auto"/>
                <w:sz w:val="24"/>
                <w:szCs w:val="24"/>
                <w:lang w:val="en-US" w:eastAsia="zh-CN"/>
              </w:rPr>
              <w:t>0398-2739966</w:t>
            </w:r>
          </w:p>
        </w:tc>
      </w:tr>
      <w:tr w14:paraId="652F6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673430F">
            <w:pPr>
              <w:spacing w:line="360" w:lineRule="auto"/>
              <w:jc w:val="center"/>
              <w:rPr>
                <w:rFonts w:hint="eastAsia" w:eastAsia="宋体"/>
                <w:color w:val="auto"/>
                <w:sz w:val="24"/>
                <w:szCs w:val="24"/>
                <w:lang w:val="en-US" w:eastAsia="zh-CN"/>
              </w:rPr>
            </w:pPr>
            <w:r>
              <w:rPr>
                <w:rFonts w:hint="eastAsia"/>
                <w:color w:val="auto"/>
                <w:sz w:val="24"/>
                <w:szCs w:val="24"/>
                <w:lang w:val="en-US" w:eastAsia="zh-CN"/>
              </w:rPr>
              <w:t>3</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5B6B8BF6">
            <w:pPr>
              <w:spacing w:line="360" w:lineRule="auto"/>
              <w:jc w:val="center"/>
              <w:rPr>
                <w:color w:val="auto"/>
                <w:sz w:val="24"/>
                <w:szCs w:val="24"/>
              </w:rPr>
            </w:pPr>
            <w:r>
              <w:rPr>
                <w:rFonts w:hint="eastAsia"/>
                <w:color w:val="auto"/>
                <w:sz w:val="24"/>
                <w:szCs w:val="24"/>
                <w:lang w:eastAsia="zh-CN"/>
              </w:rPr>
              <w:t>采购</w:t>
            </w:r>
            <w:r>
              <w:rPr>
                <w:rFonts w:hint="eastAsia"/>
                <w:color w:val="auto"/>
                <w:sz w:val="24"/>
                <w:szCs w:val="24"/>
              </w:rPr>
              <w:t>方式</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41C8301E">
            <w:pPr>
              <w:spacing w:line="360" w:lineRule="auto"/>
              <w:rPr>
                <w:color w:val="auto"/>
                <w:sz w:val="24"/>
                <w:szCs w:val="24"/>
              </w:rPr>
            </w:pPr>
            <w:r>
              <w:rPr>
                <w:rFonts w:hint="eastAsia"/>
                <w:color w:val="auto"/>
                <w:sz w:val="24"/>
                <w:szCs w:val="24"/>
              </w:rPr>
              <w:t>竞争性磋商</w:t>
            </w:r>
          </w:p>
        </w:tc>
      </w:tr>
      <w:tr w14:paraId="71083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F6E0ED4">
            <w:pPr>
              <w:spacing w:line="360" w:lineRule="auto"/>
              <w:jc w:val="center"/>
              <w:rPr>
                <w:rFonts w:hint="eastAsia" w:eastAsia="宋体"/>
                <w:color w:val="auto"/>
                <w:sz w:val="24"/>
                <w:szCs w:val="24"/>
                <w:lang w:val="en-US" w:eastAsia="zh-CN"/>
              </w:rPr>
            </w:pPr>
            <w:r>
              <w:rPr>
                <w:rFonts w:hint="eastAsia"/>
                <w:color w:val="auto"/>
                <w:sz w:val="24"/>
                <w:szCs w:val="24"/>
                <w:lang w:val="en-US" w:eastAsia="zh-CN"/>
              </w:rPr>
              <w:t>4</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2800C732">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jc w:val="left"/>
              <w:rPr>
                <w:rFonts w:hint="eastAsia"/>
                <w:color w:val="auto"/>
                <w:sz w:val="24"/>
                <w:szCs w:val="24"/>
                <w:lang w:val="en-US" w:eastAsia="zh-CN"/>
              </w:rPr>
            </w:pPr>
            <w:r>
              <w:rPr>
                <w:rFonts w:hint="eastAsia"/>
                <w:color w:val="auto"/>
                <w:sz w:val="24"/>
                <w:szCs w:val="24"/>
                <w:lang w:val="en-US" w:eastAsia="zh-CN"/>
              </w:rPr>
              <w:t>项目名称及采购编号</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610E09EB">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jc w:val="left"/>
              <w:rPr>
                <w:rFonts w:hint="default"/>
                <w:color w:val="auto"/>
                <w:sz w:val="24"/>
                <w:szCs w:val="24"/>
                <w:lang w:val="en-US" w:eastAsia="zh-CN"/>
              </w:rPr>
            </w:pPr>
            <w:r>
              <w:rPr>
                <w:rFonts w:hint="eastAsia"/>
                <w:color w:val="auto"/>
                <w:sz w:val="24"/>
                <w:szCs w:val="24"/>
                <w:lang w:val="en-US" w:eastAsia="zh-CN"/>
              </w:rPr>
              <w:t xml:space="preserve">项目名称：G209线三门峡黄河公路大桥主桥提升改造工程项目设计                                                                                                                                                   </w:t>
            </w:r>
          </w:p>
          <w:p w14:paraId="7D9EC8B9">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90" w:lineRule="atLeast"/>
              <w:ind w:left="0" w:right="0"/>
              <w:jc w:val="left"/>
              <w:rPr>
                <w:rFonts w:hint="default"/>
                <w:color w:val="auto"/>
                <w:sz w:val="24"/>
                <w:szCs w:val="24"/>
                <w:lang w:val="en-US" w:eastAsia="zh-CN"/>
              </w:rPr>
            </w:pPr>
            <w:r>
              <w:rPr>
                <w:rFonts w:hint="eastAsia"/>
                <w:color w:val="auto"/>
                <w:sz w:val="24"/>
                <w:szCs w:val="24"/>
                <w:lang w:val="en-US" w:eastAsia="zh-CN"/>
              </w:rPr>
              <w:t xml:space="preserve">项目编号：三财竞磋采购-2026-52、SGZ[2026]348-ZC251                                                                                                                                                                                                                                                                                                                                                                                                                                                                                                                                                                                                                                                                                                                                                                                                                                                                                                                                                                                                                                                                                                                                                                                                                                                                                                                                                                                                                                                                                                                                                                                                                                                                                                                                                                                                                                                                                                                                                                                                                                                                                                                                                                                                                                                                                                                                                                                                                                                                                                                                                                                                                                                                                                                                                                                                                                                                                                                                                                                                                                                                                                                                                                                                                                                                                                                                                                                                                                                                                                                                                                                                                                                                                                                                                                                                                                                                                                                                                                                                                                                                                                                                                                          </w:t>
            </w:r>
            <w:r>
              <w:rPr>
                <w:rFonts w:hint="eastAsia"/>
                <w:color w:val="auto"/>
                <w:sz w:val="24"/>
                <w:szCs w:val="24"/>
                <w:lang w:val="en-US" w:eastAsia="zh-CN"/>
              </w:rPr>
              <w:t xml:space="preserve">                                                                                                                                                                                                                                                                                                                                                                                                                                                                                                                                                                                                                                                                                                                                                                                                                                                                                                                                                                                                                                                                                                                                                                                                                                                                                                                                                                                                                                                                  </w:t>
            </w:r>
          </w:p>
        </w:tc>
      </w:tr>
      <w:tr w14:paraId="2128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1C2AE059">
            <w:pPr>
              <w:spacing w:line="360" w:lineRule="auto"/>
              <w:jc w:val="center"/>
              <w:rPr>
                <w:rFonts w:hint="eastAsia" w:eastAsia="宋体"/>
                <w:color w:val="auto"/>
                <w:sz w:val="24"/>
                <w:szCs w:val="24"/>
                <w:lang w:val="en-US" w:eastAsia="zh-CN"/>
              </w:rPr>
            </w:pPr>
            <w:r>
              <w:rPr>
                <w:rFonts w:hint="eastAsia"/>
                <w:color w:val="auto"/>
                <w:sz w:val="24"/>
                <w:szCs w:val="24"/>
                <w:lang w:val="en-US" w:eastAsia="zh-CN"/>
              </w:rPr>
              <w:t>5</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1B943ADD">
            <w:pPr>
              <w:spacing w:line="360" w:lineRule="auto"/>
              <w:jc w:val="center"/>
              <w:rPr>
                <w:color w:val="auto"/>
                <w:sz w:val="24"/>
                <w:szCs w:val="24"/>
              </w:rPr>
            </w:pPr>
            <w:r>
              <w:rPr>
                <w:rFonts w:hint="eastAsia"/>
                <w:color w:val="auto"/>
                <w:sz w:val="24"/>
                <w:szCs w:val="24"/>
              </w:rPr>
              <w:t>标段划分</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6A5DA992">
            <w:pPr>
              <w:spacing w:line="348" w:lineRule="auto"/>
              <w:rPr>
                <w:color w:val="auto"/>
                <w:sz w:val="24"/>
                <w:szCs w:val="24"/>
              </w:rPr>
            </w:pPr>
            <w:r>
              <w:rPr>
                <w:rFonts w:hint="eastAsia"/>
                <w:color w:val="auto"/>
                <w:sz w:val="24"/>
                <w:szCs w:val="24"/>
              </w:rPr>
              <w:t>本项目</w:t>
            </w:r>
            <w:r>
              <w:rPr>
                <w:rFonts w:hint="eastAsia"/>
                <w:color w:val="auto"/>
                <w:sz w:val="24"/>
                <w:szCs w:val="24"/>
                <w:lang w:val="en-US" w:eastAsia="zh-CN"/>
              </w:rPr>
              <w:t>划</w:t>
            </w:r>
            <w:r>
              <w:rPr>
                <w:rFonts w:hint="eastAsia"/>
                <w:color w:val="auto"/>
                <w:sz w:val="24"/>
                <w:szCs w:val="24"/>
              </w:rPr>
              <w:t>分一个标段</w:t>
            </w:r>
          </w:p>
        </w:tc>
      </w:tr>
      <w:tr w14:paraId="030B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0C35DAA">
            <w:pPr>
              <w:spacing w:line="360" w:lineRule="auto"/>
              <w:jc w:val="center"/>
              <w:rPr>
                <w:rFonts w:hint="eastAsia" w:eastAsia="宋体"/>
                <w:color w:val="auto"/>
                <w:sz w:val="24"/>
                <w:szCs w:val="24"/>
                <w:lang w:val="en-US" w:eastAsia="zh-CN"/>
              </w:rPr>
            </w:pPr>
            <w:r>
              <w:rPr>
                <w:rFonts w:hint="eastAsia"/>
                <w:color w:val="auto"/>
                <w:sz w:val="24"/>
                <w:szCs w:val="24"/>
                <w:lang w:val="en-US" w:eastAsia="zh-CN"/>
              </w:rPr>
              <w:t>6</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35BC084D">
            <w:pPr>
              <w:spacing w:line="360" w:lineRule="auto"/>
              <w:jc w:val="center"/>
              <w:rPr>
                <w:color w:val="auto"/>
                <w:sz w:val="24"/>
                <w:szCs w:val="24"/>
                <w:highlight w:val="none"/>
              </w:rPr>
            </w:pPr>
            <w:r>
              <w:rPr>
                <w:rFonts w:hint="eastAsia"/>
                <w:color w:val="auto"/>
                <w:sz w:val="24"/>
                <w:szCs w:val="24"/>
                <w:highlight w:val="none"/>
              </w:rPr>
              <w:t>项目概况</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51ECDD7B">
            <w:pPr>
              <w:spacing w:line="348" w:lineRule="auto"/>
              <w:rPr>
                <w:rFonts w:hint="eastAsia" w:eastAsia="宋体"/>
                <w:color w:val="auto"/>
                <w:sz w:val="24"/>
                <w:szCs w:val="24"/>
                <w:highlight w:val="none"/>
                <w:lang w:eastAsia="zh-CN"/>
              </w:rPr>
            </w:pPr>
            <w:r>
              <w:rPr>
                <w:rFonts w:hint="eastAsia" w:eastAsia="宋体"/>
                <w:color w:val="auto"/>
                <w:sz w:val="24"/>
                <w:szCs w:val="24"/>
                <w:highlight w:val="none"/>
                <w:lang w:eastAsia="zh-CN"/>
              </w:rPr>
              <w:t>三门峡黄河公路大桥为三门峡市湖滨区国道G209线上的一座特大桥，全桥跨径组合为9×50+105+4×160+105m，桥梁全长1310.09m，其中主桥为105+4×160+105m预应力混凝土连续刚构桥。原桥采用二级公路标准，设计荷载汽车-超20级，人群荷载：3.5kN/m2，桥梁全宽18.5m。该项目主要建设内容为主桥桥面铺装及护栏改造、主梁体外预应力加固、三门峡侧桥台加固、增设检修通道以及主桥混凝土表观病害处理等。提升改造后主桥设计荷载标准提升为公路-I级，其余设计标准维持不变；</w:t>
            </w:r>
          </w:p>
        </w:tc>
      </w:tr>
      <w:tr w14:paraId="42E66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02EF055">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7</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0936D800">
            <w:pPr>
              <w:spacing w:line="360" w:lineRule="auto"/>
              <w:jc w:val="center"/>
              <w:rPr>
                <w:rFonts w:hint="eastAsia" w:eastAsia="宋体"/>
                <w:color w:val="auto"/>
                <w:sz w:val="24"/>
                <w:szCs w:val="24"/>
                <w:lang w:eastAsia="zh-CN"/>
              </w:rPr>
            </w:pPr>
            <w:r>
              <w:rPr>
                <w:rFonts w:hint="eastAsia"/>
                <w:color w:val="auto"/>
                <w:sz w:val="24"/>
                <w:szCs w:val="24"/>
                <w:lang w:val="en-US" w:eastAsia="zh-CN"/>
              </w:rPr>
              <w:t>磋商范围</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16FEABDF">
            <w:pPr>
              <w:spacing w:line="360" w:lineRule="auto"/>
              <w:rPr>
                <w:color w:val="auto"/>
                <w:sz w:val="24"/>
                <w:szCs w:val="24"/>
              </w:rPr>
            </w:pPr>
            <w:r>
              <w:rPr>
                <w:rFonts w:hint="eastAsia"/>
                <w:color w:val="auto"/>
                <w:sz w:val="24"/>
                <w:szCs w:val="24"/>
                <w:lang w:eastAsia="zh-CN"/>
              </w:rPr>
              <w:t>负责本项目初勘、初测，详勘、定测，施工图设计，并积极配合完成相关的审查，提交招标所需的招标图纸、技术规范、准确的工程量清单、预算、文件汇总以及相关后续服务工作等，提交招标人招标所需的招标图纸（包括文本版、CAD格式电子版和PDF格式电子版）、规范、准确的工程量清单、文件汇总、交竣工设计部分的资料汇总整理以及后续服务工作等</w:t>
            </w:r>
          </w:p>
        </w:tc>
      </w:tr>
      <w:tr w14:paraId="4CC1E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EF65908">
            <w:pPr>
              <w:spacing w:line="360" w:lineRule="auto"/>
              <w:jc w:val="center"/>
              <w:rPr>
                <w:rFonts w:hint="default"/>
                <w:color w:val="auto"/>
                <w:sz w:val="24"/>
                <w:szCs w:val="24"/>
                <w:lang w:val="en-US" w:eastAsia="zh-CN"/>
              </w:rPr>
            </w:pPr>
            <w:r>
              <w:rPr>
                <w:rFonts w:hint="eastAsia"/>
                <w:color w:val="auto"/>
                <w:sz w:val="24"/>
                <w:szCs w:val="24"/>
                <w:lang w:val="en-US" w:eastAsia="zh-CN"/>
              </w:rPr>
              <w:t>8</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0A91B890">
            <w:pPr>
              <w:spacing w:line="360" w:lineRule="auto"/>
              <w:jc w:val="center"/>
              <w:rPr>
                <w:rFonts w:hint="eastAsia"/>
                <w:color w:val="auto"/>
                <w:sz w:val="24"/>
                <w:szCs w:val="24"/>
                <w:lang w:val="en-US" w:eastAsia="zh-CN"/>
              </w:rPr>
            </w:pPr>
            <w:r>
              <w:rPr>
                <w:rFonts w:hint="eastAsia"/>
                <w:color w:val="auto"/>
                <w:sz w:val="24"/>
                <w:szCs w:val="24"/>
                <w:highlight w:val="none"/>
              </w:rPr>
              <w:t>资金来源</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41456711">
            <w:pPr>
              <w:spacing w:line="360" w:lineRule="auto"/>
              <w:rPr>
                <w:rFonts w:hint="eastAsia"/>
                <w:color w:val="auto"/>
                <w:sz w:val="24"/>
                <w:szCs w:val="24"/>
                <w:lang w:eastAsia="zh-CN"/>
              </w:rPr>
            </w:pPr>
            <w:r>
              <w:rPr>
                <w:rFonts w:hint="eastAsia"/>
                <w:color w:val="auto"/>
                <w:sz w:val="24"/>
                <w:szCs w:val="24"/>
                <w:highlight w:val="none"/>
                <w:lang w:val="en-US" w:eastAsia="zh-CN"/>
              </w:rPr>
              <w:t>财政资金</w:t>
            </w:r>
          </w:p>
        </w:tc>
      </w:tr>
      <w:tr w14:paraId="119F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D25A210">
            <w:pPr>
              <w:spacing w:line="360" w:lineRule="auto"/>
              <w:jc w:val="center"/>
              <w:rPr>
                <w:rFonts w:hint="default"/>
                <w:color w:val="auto"/>
                <w:sz w:val="24"/>
                <w:szCs w:val="24"/>
                <w:lang w:val="en-US" w:eastAsia="zh-CN"/>
              </w:rPr>
            </w:pPr>
            <w:r>
              <w:rPr>
                <w:rFonts w:hint="eastAsia"/>
                <w:color w:val="auto"/>
                <w:sz w:val="24"/>
                <w:szCs w:val="24"/>
                <w:lang w:val="en-US" w:eastAsia="zh-CN"/>
              </w:rPr>
              <w:t>9</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7D0C607F">
            <w:pPr>
              <w:spacing w:line="360" w:lineRule="auto"/>
              <w:jc w:val="center"/>
              <w:rPr>
                <w:rFonts w:hint="eastAsia"/>
                <w:color w:val="auto"/>
                <w:sz w:val="24"/>
                <w:szCs w:val="24"/>
                <w:lang w:val="en-US" w:eastAsia="zh-CN"/>
              </w:rPr>
            </w:pPr>
            <w:r>
              <w:rPr>
                <w:rFonts w:hint="eastAsia"/>
                <w:color w:val="auto"/>
                <w:sz w:val="24"/>
                <w:szCs w:val="24"/>
              </w:rPr>
              <w:t>项目性质</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0DE1BCEB">
            <w:pPr>
              <w:spacing w:line="360" w:lineRule="auto"/>
              <w:rPr>
                <w:rFonts w:hint="eastAsia"/>
                <w:color w:val="auto"/>
                <w:sz w:val="24"/>
                <w:szCs w:val="24"/>
                <w:lang w:eastAsia="zh-CN"/>
              </w:rPr>
            </w:pPr>
            <w:r>
              <w:rPr>
                <w:rFonts w:hint="eastAsia"/>
                <w:color w:val="auto"/>
                <w:sz w:val="24"/>
                <w:szCs w:val="24"/>
                <w:lang w:val="en-US" w:eastAsia="zh-CN"/>
              </w:rPr>
              <w:t>服务</w:t>
            </w:r>
          </w:p>
        </w:tc>
      </w:tr>
      <w:tr w14:paraId="62B5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1A972AAA">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10</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39624C21">
            <w:pPr>
              <w:spacing w:line="360" w:lineRule="auto"/>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设计服务期限</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5B9721C3">
            <w:pPr>
              <w:spacing w:line="360" w:lineRule="auto"/>
              <w:rPr>
                <w:rFonts w:hint="eastAsia" w:eastAsia="宋体"/>
                <w:color w:val="auto"/>
                <w:sz w:val="24"/>
                <w:szCs w:val="24"/>
                <w:highlight w:val="none"/>
                <w:lang w:eastAsia="zh-CN"/>
              </w:rPr>
            </w:pPr>
            <w:r>
              <w:rPr>
                <w:rFonts w:hint="eastAsia" w:ascii="宋体" w:hAnsi="宋体"/>
                <w:sz w:val="24"/>
                <w:szCs w:val="24"/>
              </w:rPr>
              <w:t>自合同签订之日起</w:t>
            </w:r>
            <w:r>
              <w:rPr>
                <w:rFonts w:hint="eastAsia" w:ascii="宋体" w:hAnsi="宋体"/>
                <w:sz w:val="24"/>
                <w:szCs w:val="24"/>
                <w:lang w:val="en-US" w:eastAsia="zh-CN"/>
              </w:rPr>
              <w:t>90</w:t>
            </w:r>
            <w:r>
              <w:rPr>
                <w:rFonts w:hint="eastAsia" w:ascii="宋体" w:hAnsi="宋体"/>
                <w:sz w:val="24"/>
                <w:szCs w:val="24"/>
              </w:rPr>
              <w:t>日内完成</w:t>
            </w:r>
          </w:p>
        </w:tc>
      </w:tr>
      <w:tr w14:paraId="7DCAF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A5FF1A8">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11</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27DA1C42">
            <w:pPr>
              <w:spacing w:line="360" w:lineRule="auto"/>
              <w:jc w:val="center"/>
              <w:rPr>
                <w:rFonts w:hint="eastAsia" w:eastAsia="宋体"/>
                <w:color w:val="auto"/>
                <w:sz w:val="24"/>
                <w:szCs w:val="24"/>
                <w:highlight w:val="none"/>
                <w:lang w:eastAsia="zh-CN"/>
              </w:rPr>
            </w:pPr>
            <w:r>
              <w:rPr>
                <w:rFonts w:hint="eastAsia"/>
                <w:color w:val="auto"/>
                <w:sz w:val="24"/>
                <w:szCs w:val="24"/>
                <w:highlight w:val="none"/>
                <w:lang w:eastAsia="zh-CN"/>
              </w:rPr>
              <w:t>质量要求</w:t>
            </w:r>
          </w:p>
        </w:tc>
        <w:tc>
          <w:tcPr>
            <w:tcW w:w="5762" w:type="dxa"/>
            <w:tcBorders>
              <w:top w:val="single" w:color="auto" w:sz="4" w:space="0"/>
              <w:left w:val="single" w:color="auto" w:sz="4" w:space="0"/>
              <w:bottom w:val="single" w:color="auto" w:sz="4" w:space="0"/>
              <w:right w:val="single" w:color="auto" w:sz="4" w:space="0"/>
            </w:tcBorders>
            <w:noWrap w:val="0"/>
            <w:vAlign w:val="bottom"/>
          </w:tcPr>
          <w:p w14:paraId="507353A6">
            <w:pPr>
              <w:spacing w:line="360" w:lineRule="auto"/>
              <w:rPr>
                <w:rFonts w:hint="eastAsia" w:eastAsia="宋体"/>
                <w:color w:val="auto"/>
                <w:sz w:val="24"/>
                <w:szCs w:val="24"/>
                <w:highlight w:val="none"/>
                <w:lang w:eastAsia="zh-CN"/>
              </w:rPr>
            </w:pPr>
            <w:r>
              <w:rPr>
                <w:rFonts w:hint="eastAsia" w:ascii="宋体" w:hAnsi="宋体" w:cs="Arial"/>
                <w:kern w:val="2"/>
                <w:sz w:val="24"/>
                <w:szCs w:val="24"/>
                <w:lang w:eastAsia="zh-CN"/>
              </w:rPr>
              <w:t>符合国家相关规范和行业标准</w:t>
            </w:r>
          </w:p>
        </w:tc>
      </w:tr>
      <w:tr w14:paraId="569F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447740E">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12</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71D52D9C">
            <w:pPr>
              <w:spacing w:line="360" w:lineRule="auto"/>
              <w:jc w:val="center"/>
              <w:rPr>
                <w:color w:val="auto"/>
                <w:sz w:val="24"/>
                <w:szCs w:val="24"/>
                <w:highlight w:val="none"/>
              </w:rPr>
            </w:pPr>
            <w:r>
              <w:rPr>
                <w:rFonts w:hint="eastAsia"/>
                <w:color w:val="auto"/>
                <w:sz w:val="24"/>
                <w:szCs w:val="24"/>
                <w:highlight w:val="none"/>
                <w:lang w:eastAsia="zh-CN"/>
              </w:rPr>
              <w:t>供应商</w:t>
            </w:r>
            <w:r>
              <w:rPr>
                <w:rFonts w:hint="eastAsia"/>
                <w:color w:val="auto"/>
                <w:sz w:val="24"/>
                <w:szCs w:val="24"/>
                <w:highlight w:val="none"/>
              </w:rPr>
              <w:t>资质条件</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3FA4F272">
            <w:pPr>
              <w:pStyle w:val="24"/>
              <w:shd w:val="clear" w:color="auto" w:fill="FFFFFF"/>
              <w:spacing w:before="0" w:beforeAutospacing="0" w:after="0" w:afterAutospacing="0" w:line="360" w:lineRule="auto"/>
              <w:rPr>
                <w:rFonts w:hint="eastAsia"/>
                <w:color w:val="auto"/>
                <w:sz w:val="24"/>
                <w:szCs w:val="24"/>
                <w:highlight w:val="none"/>
                <w:lang w:val="en-US" w:eastAsia="zh-CN"/>
              </w:rPr>
            </w:pPr>
            <w:r>
              <w:rPr>
                <w:rFonts w:hint="eastAsia"/>
                <w:color w:val="auto"/>
                <w:sz w:val="24"/>
                <w:szCs w:val="24"/>
                <w:highlight w:val="none"/>
              </w:rPr>
              <w:t>1</w:t>
            </w:r>
            <w:r>
              <w:rPr>
                <w:rFonts w:hint="eastAsia"/>
                <w:color w:val="auto"/>
                <w:sz w:val="24"/>
                <w:szCs w:val="24"/>
                <w:highlight w:val="none"/>
                <w:lang w:eastAsia="zh-CN"/>
              </w:rPr>
              <w:t>、</w:t>
            </w:r>
            <w:r>
              <w:rPr>
                <w:rFonts w:hint="eastAsia"/>
                <w:color w:val="auto"/>
                <w:sz w:val="24"/>
                <w:szCs w:val="24"/>
                <w:highlight w:val="none"/>
              </w:rPr>
              <w:t>满足</w:t>
            </w:r>
            <w:r>
              <w:rPr>
                <w:rFonts w:hint="eastAsia"/>
                <w:color w:val="auto"/>
                <w:sz w:val="24"/>
                <w:szCs w:val="24"/>
                <w:highlight w:val="none"/>
                <w:lang w:val="en-US" w:eastAsia="zh-CN"/>
              </w:rPr>
              <w:t>《中华人民共和国政府采购法》第二十二条规定；</w:t>
            </w:r>
          </w:p>
          <w:p w14:paraId="1CD58E3C">
            <w:pPr>
              <w:pStyle w:val="24"/>
              <w:shd w:val="clear" w:color="auto" w:fill="FFFFFF"/>
              <w:spacing w:before="0" w:beforeAutospacing="0" w:after="0" w:afterAutospacing="0" w:line="360" w:lineRule="auto"/>
              <w:rPr>
                <w:rFonts w:hint="eastAsia"/>
                <w:color w:val="auto"/>
                <w:sz w:val="24"/>
                <w:szCs w:val="24"/>
                <w:highlight w:val="none"/>
                <w:lang w:val="en-US" w:eastAsia="zh-CN"/>
              </w:rPr>
            </w:pPr>
            <w:r>
              <w:rPr>
                <w:rFonts w:hint="eastAsia"/>
                <w:color w:val="auto"/>
                <w:sz w:val="24"/>
                <w:szCs w:val="24"/>
                <w:highlight w:val="none"/>
                <w:lang w:val="en-US" w:eastAsia="zh-CN"/>
              </w:rPr>
              <w:t>2、落实政府采购政策需满足的资格要求：本项目专门面向中小企业采购（监狱企业、残疾人福利性企业视同小微企业）；</w:t>
            </w:r>
          </w:p>
          <w:p w14:paraId="592F4491">
            <w:pPr>
              <w:pStyle w:val="24"/>
              <w:shd w:val="clear" w:color="auto" w:fill="FFFFFF"/>
              <w:spacing w:before="0" w:beforeAutospacing="0" w:after="0" w:afterAutospacing="0" w:line="360" w:lineRule="auto"/>
              <w:rPr>
                <w:rFonts w:hint="eastAsia"/>
                <w:color w:val="auto"/>
                <w:sz w:val="24"/>
                <w:szCs w:val="24"/>
                <w:highlight w:val="none"/>
                <w:lang w:val="en-US" w:eastAsia="zh-CN"/>
              </w:rPr>
            </w:pPr>
            <w:r>
              <w:rPr>
                <w:rFonts w:hint="eastAsia"/>
                <w:color w:val="auto"/>
                <w:sz w:val="24"/>
                <w:szCs w:val="24"/>
                <w:highlight w:val="none"/>
                <w:lang w:val="en-US" w:eastAsia="zh-CN"/>
              </w:rPr>
              <w:t>3、本项目的特定资格要求：</w:t>
            </w:r>
          </w:p>
          <w:p w14:paraId="5CDDEAC3">
            <w:pPr>
              <w:pStyle w:val="24"/>
              <w:shd w:val="clear" w:color="auto" w:fill="FFFFFF"/>
              <w:spacing w:before="0" w:beforeAutospacing="0" w:after="0" w:afterAutospacing="0" w:line="360" w:lineRule="auto"/>
              <w:rPr>
                <w:rFonts w:hint="eastAsia"/>
                <w:color w:val="auto"/>
                <w:sz w:val="24"/>
                <w:szCs w:val="24"/>
                <w:highlight w:val="none"/>
              </w:rPr>
            </w:pPr>
            <w:r>
              <w:rPr>
                <w:rFonts w:hint="eastAsia"/>
                <w:color w:val="auto"/>
                <w:sz w:val="24"/>
                <w:szCs w:val="24"/>
                <w:highlight w:val="none"/>
                <w:lang w:val="en-US" w:eastAsia="zh-CN"/>
              </w:rPr>
              <w:t>3.1供应商</w:t>
            </w:r>
            <w:r>
              <w:rPr>
                <w:rFonts w:hint="eastAsia"/>
                <w:color w:val="auto"/>
                <w:sz w:val="24"/>
                <w:szCs w:val="24"/>
                <w:highlight w:val="none"/>
              </w:rPr>
              <w:t>需具有独立法人资格，具有有效的营业执照；</w:t>
            </w:r>
          </w:p>
          <w:p w14:paraId="69E2E655">
            <w:pPr>
              <w:pStyle w:val="24"/>
              <w:shd w:val="clear" w:color="auto" w:fill="FFFFFF"/>
              <w:spacing w:before="0" w:beforeAutospacing="0" w:after="0" w:afterAutospacing="0" w:line="360" w:lineRule="auto"/>
              <w:rPr>
                <w:rFonts w:hint="eastAsia"/>
                <w:color w:val="auto"/>
                <w:sz w:val="24"/>
                <w:szCs w:val="24"/>
                <w:highlight w:val="none"/>
              </w:rPr>
            </w:pPr>
            <w:r>
              <w:rPr>
                <w:rFonts w:hint="eastAsia"/>
                <w:color w:val="auto"/>
                <w:sz w:val="24"/>
                <w:szCs w:val="24"/>
                <w:highlight w:val="none"/>
                <w:lang w:val="en-US" w:eastAsia="zh-CN"/>
              </w:rPr>
              <w:t>3.2供应商</w:t>
            </w:r>
            <w:r>
              <w:rPr>
                <w:rFonts w:hint="eastAsia"/>
                <w:color w:val="auto"/>
                <w:sz w:val="24"/>
                <w:szCs w:val="24"/>
                <w:highlight w:val="none"/>
              </w:rPr>
              <w:t>应具备工程设计综合甲级资质或公路行业设计甲级资质或公路行业(公路、特大桥梁)专业设计甲级资质；</w:t>
            </w:r>
          </w:p>
          <w:p w14:paraId="12E8D7BC">
            <w:pPr>
              <w:pStyle w:val="24"/>
              <w:shd w:val="clear" w:color="auto" w:fill="FFFFFF"/>
              <w:spacing w:before="0" w:beforeAutospacing="0" w:after="0" w:afterAutospacing="0" w:line="360" w:lineRule="auto"/>
              <w:rPr>
                <w:rFonts w:hint="eastAsia"/>
                <w:color w:val="auto"/>
                <w:sz w:val="24"/>
                <w:szCs w:val="24"/>
                <w:highlight w:val="none"/>
              </w:rPr>
            </w:pPr>
            <w:r>
              <w:rPr>
                <w:rFonts w:hint="eastAsia"/>
                <w:color w:val="auto"/>
                <w:sz w:val="24"/>
                <w:szCs w:val="24"/>
                <w:highlight w:val="none"/>
                <w:lang w:val="en-US" w:eastAsia="zh-CN"/>
              </w:rPr>
              <w:t>3.3</w:t>
            </w:r>
            <w:r>
              <w:rPr>
                <w:rFonts w:hint="eastAsia"/>
                <w:color w:val="auto"/>
                <w:sz w:val="24"/>
                <w:szCs w:val="24"/>
                <w:highlight w:val="none"/>
              </w:rPr>
              <w:t>拟派项目负责人须具备相关专业副高级及以上技术职称，并提供项目负责人自</w:t>
            </w:r>
            <w:r>
              <w:rPr>
                <w:rFonts w:hint="eastAsia"/>
                <w:color w:val="auto"/>
                <w:sz w:val="24"/>
                <w:szCs w:val="24"/>
                <w:highlight w:val="none"/>
                <w:lang w:eastAsia="zh-CN"/>
              </w:rPr>
              <w:t>2026年1月1日以来在本单位任意1个月的社会保险证明</w:t>
            </w:r>
            <w:r>
              <w:rPr>
                <w:rFonts w:hint="eastAsia"/>
                <w:color w:val="auto"/>
                <w:sz w:val="24"/>
                <w:szCs w:val="24"/>
                <w:highlight w:val="none"/>
              </w:rPr>
              <w:t>；</w:t>
            </w:r>
          </w:p>
          <w:p w14:paraId="00ECBBB4">
            <w:pPr>
              <w:pStyle w:val="24"/>
              <w:shd w:val="clear" w:color="auto" w:fill="FFFFFF"/>
              <w:spacing w:before="0" w:beforeAutospacing="0" w:after="0" w:afterAutospacing="0" w:line="360" w:lineRule="auto"/>
              <w:rPr>
                <w:rFonts w:hint="eastAsia"/>
                <w:color w:val="auto"/>
                <w:sz w:val="24"/>
                <w:szCs w:val="24"/>
                <w:highlight w:val="none"/>
              </w:rPr>
            </w:pPr>
            <w:r>
              <w:rPr>
                <w:rFonts w:hint="eastAsia"/>
                <w:color w:val="auto"/>
                <w:sz w:val="24"/>
                <w:szCs w:val="24"/>
                <w:highlight w:val="none"/>
                <w:lang w:val="en-US" w:eastAsia="zh-CN"/>
              </w:rPr>
              <w:t>3.4供应商</w:t>
            </w:r>
            <w:r>
              <w:rPr>
                <w:rFonts w:hint="eastAsia"/>
                <w:color w:val="auto"/>
                <w:sz w:val="24"/>
                <w:szCs w:val="24"/>
                <w:highlight w:val="none"/>
              </w:rPr>
              <w:t>自行出具本单位无商业贿赂及不正当竞争行为的承诺书；</w:t>
            </w:r>
          </w:p>
          <w:p w14:paraId="124A1566">
            <w:pPr>
              <w:pStyle w:val="24"/>
              <w:shd w:val="clear" w:color="auto" w:fill="FFFFFF"/>
              <w:spacing w:before="0" w:beforeAutospacing="0" w:after="0" w:afterAutospacing="0" w:line="360" w:lineRule="auto"/>
              <w:rPr>
                <w:rFonts w:hint="eastAsia"/>
                <w:color w:val="auto"/>
                <w:sz w:val="24"/>
                <w:szCs w:val="24"/>
                <w:highlight w:val="none"/>
              </w:rPr>
            </w:pPr>
            <w:r>
              <w:rPr>
                <w:rFonts w:hint="eastAsia"/>
                <w:color w:val="auto"/>
                <w:sz w:val="24"/>
                <w:szCs w:val="24"/>
                <w:highlight w:val="none"/>
                <w:lang w:val="en-US" w:eastAsia="zh-CN"/>
              </w:rPr>
              <w:t>3.5供应商</w:t>
            </w:r>
            <w:r>
              <w:rPr>
                <w:rFonts w:hint="eastAsia"/>
                <w:color w:val="auto"/>
                <w:sz w:val="24"/>
                <w:szCs w:val="24"/>
                <w:highlight w:val="none"/>
              </w:rPr>
              <w:t>出具无行贿犯罪记录在中国裁判文书网自行查询或自行承诺（查询对象：企业、法定代表人、拟派</w:t>
            </w:r>
            <w:r>
              <w:rPr>
                <w:rFonts w:hint="eastAsia"/>
                <w:color w:val="auto"/>
                <w:sz w:val="24"/>
                <w:szCs w:val="24"/>
                <w:highlight w:val="none"/>
                <w:lang w:eastAsia="zh-CN"/>
              </w:rPr>
              <w:t>项目负责人</w:t>
            </w:r>
            <w:r>
              <w:rPr>
                <w:rFonts w:hint="eastAsia"/>
                <w:color w:val="auto"/>
                <w:sz w:val="24"/>
                <w:szCs w:val="24"/>
                <w:highlight w:val="none"/>
              </w:rPr>
              <w:t>）；</w:t>
            </w:r>
          </w:p>
          <w:p w14:paraId="388508C0">
            <w:pPr>
              <w:pStyle w:val="24"/>
              <w:shd w:val="clear" w:color="auto" w:fill="FFFFFF"/>
              <w:spacing w:before="0" w:beforeAutospacing="0" w:after="0" w:afterAutospacing="0" w:line="360" w:lineRule="auto"/>
              <w:rPr>
                <w:rFonts w:hint="eastAsia"/>
                <w:color w:val="auto"/>
                <w:sz w:val="24"/>
                <w:szCs w:val="24"/>
                <w:highlight w:val="none"/>
              </w:rPr>
            </w:pPr>
            <w:r>
              <w:rPr>
                <w:rFonts w:hint="eastAsia"/>
                <w:color w:val="auto"/>
                <w:sz w:val="24"/>
                <w:szCs w:val="24"/>
                <w:highlight w:val="none"/>
                <w:lang w:val="en-US" w:eastAsia="zh-CN"/>
              </w:rPr>
              <w:t>3.6</w:t>
            </w:r>
            <w:r>
              <w:rPr>
                <w:rFonts w:hint="eastAsia"/>
                <w:color w:val="auto"/>
                <w:sz w:val="24"/>
                <w:szCs w:val="24"/>
                <w:highlight w:val="none"/>
              </w:rPr>
              <w:t>根据《关于在政府采购活动中查询及使用信用记录有关问题的通知》(财库[2016]125号)和豫财购【2016】15号的规定，对列入失信被执行人、重大税收违法失信主体、政府采购严重违法失信行为记录名单的</w:t>
            </w:r>
            <w:r>
              <w:rPr>
                <w:rFonts w:hint="eastAsia"/>
                <w:color w:val="auto"/>
                <w:sz w:val="24"/>
                <w:szCs w:val="24"/>
                <w:highlight w:val="none"/>
                <w:lang w:val="en-US" w:eastAsia="zh-CN"/>
              </w:rPr>
              <w:t>供应商</w:t>
            </w:r>
            <w:r>
              <w:rPr>
                <w:rFonts w:hint="eastAsia"/>
                <w:color w:val="auto"/>
                <w:sz w:val="24"/>
                <w:szCs w:val="24"/>
                <w:highlight w:val="none"/>
              </w:rPr>
              <w:t>，拒绝参与本项目采购活动；【查询渠道：“信用中国”网站www.creditchina.gov.cn）、中国政府采购网（www.ccgp.gov.cn）】；</w:t>
            </w:r>
            <w:r>
              <w:rPr>
                <w:rFonts w:hint="eastAsia"/>
                <w:color w:val="auto"/>
                <w:sz w:val="24"/>
                <w:szCs w:val="24"/>
                <w:highlight w:val="none"/>
                <w:lang w:val="en-US" w:eastAsia="zh-CN"/>
              </w:rPr>
              <w:t>供应商</w:t>
            </w:r>
            <w:r>
              <w:rPr>
                <w:rFonts w:hint="eastAsia"/>
                <w:color w:val="auto"/>
                <w:sz w:val="24"/>
                <w:szCs w:val="24"/>
                <w:highlight w:val="none"/>
              </w:rPr>
              <w:t>须提供查询结果截图；</w:t>
            </w:r>
          </w:p>
          <w:p w14:paraId="71B2D6C7">
            <w:pPr>
              <w:pStyle w:val="24"/>
              <w:shd w:val="clear" w:color="auto" w:fill="FFFFFF"/>
              <w:spacing w:before="0" w:beforeAutospacing="0" w:after="0" w:afterAutospacing="0" w:line="360" w:lineRule="auto"/>
              <w:rPr>
                <w:color w:val="auto"/>
                <w:sz w:val="24"/>
                <w:szCs w:val="24"/>
                <w:highlight w:val="none"/>
              </w:rPr>
            </w:pPr>
            <w:r>
              <w:rPr>
                <w:rFonts w:hint="eastAsia"/>
                <w:color w:val="auto"/>
                <w:sz w:val="24"/>
                <w:szCs w:val="24"/>
                <w:highlight w:val="none"/>
                <w:lang w:val="en-US" w:eastAsia="zh-CN"/>
              </w:rPr>
              <w:t>3.7</w:t>
            </w:r>
            <w:r>
              <w:rPr>
                <w:rFonts w:hint="eastAsia"/>
                <w:color w:val="auto"/>
                <w:sz w:val="24"/>
                <w:szCs w:val="24"/>
                <w:highlight w:val="none"/>
              </w:rPr>
              <w:t>本次磋商不接受联合体</w:t>
            </w:r>
            <w:r>
              <w:rPr>
                <w:rFonts w:hint="eastAsia"/>
                <w:color w:val="auto"/>
                <w:sz w:val="24"/>
                <w:szCs w:val="24"/>
                <w:highlight w:val="none"/>
                <w:lang w:eastAsia="zh-CN"/>
              </w:rPr>
              <w:t>。</w:t>
            </w:r>
          </w:p>
        </w:tc>
      </w:tr>
      <w:tr w14:paraId="77844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712E11BA">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13</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3BB2126D">
            <w:pPr>
              <w:spacing w:line="360" w:lineRule="auto"/>
              <w:jc w:val="center"/>
              <w:rPr>
                <w:color w:val="auto"/>
                <w:sz w:val="24"/>
                <w:szCs w:val="24"/>
              </w:rPr>
            </w:pPr>
            <w:r>
              <w:rPr>
                <w:rFonts w:hint="eastAsia"/>
                <w:color w:val="auto"/>
                <w:sz w:val="24"/>
                <w:szCs w:val="24"/>
              </w:rPr>
              <w:t>是否接受联合体参加磋商</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32F87BE3">
            <w:pPr>
              <w:spacing w:line="360" w:lineRule="auto"/>
              <w:rPr>
                <w:color w:val="auto"/>
                <w:sz w:val="24"/>
                <w:szCs w:val="24"/>
              </w:rPr>
            </w:pPr>
            <w:r>
              <w:rPr>
                <w:rFonts w:hint="eastAsia"/>
                <w:color w:val="auto"/>
                <w:sz w:val="24"/>
                <w:szCs w:val="24"/>
              </w:rPr>
              <w:t>不接受</w:t>
            </w:r>
          </w:p>
        </w:tc>
      </w:tr>
      <w:tr w14:paraId="07A88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E09A767">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14</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70F460DA">
            <w:pPr>
              <w:spacing w:line="360" w:lineRule="auto"/>
              <w:jc w:val="center"/>
              <w:rPr>
                <w:color w:val="auto"/>
                <w:sz w:val="24"/>
                <w:szCs w:val="24"/>
              </w:rPr>
            </w:pPr>
            <w:r>
              <w:rPr>
                <w:rFonts w:hint="eastAsia"/>
                <w:color w:val="auto"/>
                <w:sz w:val="24"/>
                <w:szCs w:val="24"/>
              </w:rPr>
              <w:t>现场考察</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76262CFA">
            <w:pPr>
              <w:spacing w:line="360" w:lineRule="auto"/>
              <w:rPr>
                <w:color w:val="auto"/>
                <w:sz w:val="24"/>
                <w:szCs w:val="24"/>
              </w:rPr>
            </w:pPr>
            <w:r>
              <w:rPr>
                <w:rFonts w:hint="eastAsia"/>
                <w:color w:val="auto"/>
                <w:sz w:val="24"/>
                <w:szCs w:val="24"/>
              </w:rPr>
              <w:t>不组织</w:t>
            </w:r>
          </w:p>
        </w:tc>
      </w:tr>
      <w:tr w14:paraId="59346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07FBAD1">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15</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1FAA041C">
            <w:pPr>
              <w:spacing w:line="360" w:lineRule="auto"/>
              <w:ind w:left="36" w:leftChars="18"/>
              <w:jc w:val="center"/>
              <w:rPr>
                <w:color w:val="auto"/>
                <w:sz w:val="24"/>
                <w:szCs w:val="24"/>
              </w:rPr>
            </w:pPr>
            <w:r>
              <w:rPr>
                <w:rFonts w:hint="eastAsia"/>
                <w:color w:val="auto"/>
                <w:sz w:val="24"/>
                <w:szCs w:val="24"/>
              </w:rPr>
              <w:t>答</w:t>
            </w:r>
            <w:r>
              <w:rPr>
                <w:color w:val="auto"/>
                <w:sz w:val="24"/>
                <w:szCs w:val="24"/>
              </w:rPr>
              <w:t xml:space="preserve"> </w:t>
            </w:r>
            <w:r>
              <w:rPr>
                <w:rFonts w:hint="eastAsia"/>
                <w:color w:val="auto"/>
                <w:sz w:val="24"/>
                <w:szCs w:val="24"/>
              </w:rPr>
              <w:t>疑</w:t>
            </w:r>
            <w:r>
              <w:rPr>
                <w:color w:val="auto"/>
                <w:sz w:val="24"/>
                <w:szCs w:val="24"/>
              </w:rPr>
              <w:t xml:space="preserve"> </w:t>
            </w:r>
            <w:r>
              <w:rPr>
                <w:rFonts w:hint="eastAsia"/>
                <w:color w:val="auto"/>
                <w:sz w:val="24"/>
                <w:szCs w:val="24"/>
              </w:rPr>
              <w:t>会</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1338DBFF">
            <w:pPr>
              <w:tabs>
                <w:tab w:val="left" w:pos="720"/>
                <w:tab w:val="left" w:pos="1904"/>
              </w:tabs>
              <w:spacing w:line="360" w:lineRule="auto"/>
              <w:rPr>
                <w:color w:val="auto"/>
                <w:sz w:val="24"/>
                <w:szCs w:val="24"/>
              </w:rPr>
            </w:pPr>
            <w:r>
              <w:rPr>
                <w:rFonts w:hint="eastAsia"/>
                <w:color w:val="auto"/>
                <w:sz w:val="24"/>
                <w:szCs w:val="24"/>
              </w:rPr>
              <w:t>不召开</w:t>
            </w:r>
          </w:p>
        </w:tc>
      </w:tr>
      <w:tr w14:paraId="1EC8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9E4FFB3">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16</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19B70F3F">
            <w:pPr>
              <w:spacing w:line="360" w:lineRule="auto"/>
              <w:jc w:val="center"/>
              <w:rPr>
                <w:color w:val="auto"/>
                <w:sz w:val="24"/>
                <w:szCs w:val="24"/>
              </w:rPr>
            </w:pPr>
            <w:r>
              <w:rPr>
                <w:rFonts w:hint="eastAsia"/>
                <w:color w:val="auto"/>
                <w:sz w:val="24"/>
                <w:szCs w:val="24"/>
              </w:rPr>
              <w:t>分包</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0E888976">
            <w:pPr>
              <w:spacing w:line="360" w:lineRule="auto"/>
              <w:rPr>
                <w:color w:val="auto"/>
                <w:sz w:val="24"/>
                <w:szCs w:val="24"/>
              </w:rPr>
            </w:pPr>
            <w:r>
              <w:rPr>
                <w:rFonts w:hint="eastAsia"/>
                <w:color w:val="auto"/>
                <w:sz w:val="24"/>
                <w:szCs w:val="24"/>
              </w:rPr>
              <w:t>不允许</w:t>
            </w:r>
          </w:p>
        </w:tc>
      </w:tr>
      <w:tr w14:paraId="207A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CAC7FBB">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17</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6CE8C89E">
            <w:pPr>
              <w:spacing w:line="360" w:lineRule="auto"/>
              <w:jc w:val="center"/>
              <w:rPr>
                <w:color w:val="auto"/>
                <w:sz w:val="24"/>
                <w:szCs w:val="24"/>
              </w:rPr>
            </w:pPr>
            <w:r>
              <w:rPr>
                <w:rFonts w:hint="eastAsia"/>
                <w:color w:val="auto"/>
                <w:sz w:val="24"/>
                <w:szCs w:val="24"/>
              </w:rPr>
              <w:t>实质性偏差</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2CEE9C9C">
            <w:pPr>
              <w:spacing w:line="360" w:lineRule="auto"/>
              <w:rPr>
                <w:color w:val="auto"/>
                <w:sz w:val="24"/>
                <w:szCs w:val="24"/>
              </w:rPr>
            </w:pPr>
            <w:r>
              <w:rPr>
                <w:rFonts w:hint="eastAsia"/>
                <w:color w:val="auto"/>
                <w:sz w:val="24"/>
                <w:szCs w:val="24"/>
              </w:rPr>
              <w:t>√不允许</w:t>
            </w:r>
          </w:p>
        </w:tc>
      </w:tr>
      <w:tr w14:paraId="798F8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652C152">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18</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196A51DF">
            <w:pPr>
              <w:spacing w:line="360" w:lineRule="auto"/>
              <w:jc w:val="center"/>
              <w:rPr>
                <w:color w:val="auto"/>
                <w:sz w:val="24"/>
                <w:szCs w:val="24"/>
              </w:rPr>
            </w:pPr>
            <w:r>
              <w:rPr>
                <w:rFonts w:hint="eastAsia"/>
                <w:color w:val="auto"/>
                <w:sz w:val="24"/>
                <w:szCs w:val="24"/>
              </w:rPr>
              <w:t>是否接受选择性报价方案</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4A21CC2D">
            <w:pPr>
              <w:spacing w:line="360" w:lineRule="auto"/>
              <w:rPr>
                <w:color w:val="auto"/>
                <w:sz w:val="24"/>
                <w:szCs w:val="24"/>
              </w:rPr>
            </w:pPr>
            <w:r>
              <w:rPr>
                <w:rFonts w:hint="eastAsia"/>
                <w:color w:val="auto"/>
                <w:sz w:val="24"/>
                <w:szCs w:val="24"/>
              </w:rPr>
              <w:t>不接受：首次响应文件只允许一个报价方案</w:t>
            </w:r>
          </w:p>
        </w:tc>
      </w:tr>
      <w:tr w14:paraId="43752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7B1903F">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19</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0B419DA0">
            <w:pPr>
              <w:spacing w:line="360" w:lineRule="auto"/>
              <w:jc w:val="center"/>
              <w:rPr>
                <w:rFonts w:hint="eastAsia" w:eastAsia="宋体"/>
                <w:color w:val="auto"/>
                <w:sz w:val="24"/>
                <w:szCs w:val="24"/>
                <w:lang w:eastAsia="zh-CN"/>
              </w:rPr>
            </w:pPr>
            <w:r>
              <w:rPr>
                <w:rFonts w:hint="eastAsia"/>
                <w:b/>
                <w:bCs/>
                <w:color w:val="auto"/>
                <w:sz w:val="24"/>
                <w:szCs w:val="24"/>
                <w:lang w:eastAsia="zh-CN"/>
              </w:rPr>
              <w:t>最高限价</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630908AC">
            <w:pPr>
              <w:spacing w:line="360" w:lineRule="auto"/>
              <w:rPr>
                <w:b/>
                <w:bCs/>
                <w:color w:val="auto"/>
                <w:sz w:val="24"/>
                <w:szCs w:val="24"/>
              </w:rPr>
            </w:pPr>
            <w:r>
              <w:rPr>
                <w:rFonts w:hint="eastAsia"/>
                <w:b/>
                <w:bCs/>
                <w:color w:val="auto"/>
                <w:sz w:val="24"/>
                <w:szCs w:val="24"/>
                <w:lang w:eastAsia="zh-CN"/>
              </w:rPr>
              <w:t>最高限价</w:t>
            </w:r>
            <w:r>
              <w:rPr>
                <w:rFonts w:hint="eastAsia"/>
                <w:b/>
                <w:bCs/>
                <w:color w:val="auto"/>
                <w:sz w:val="24"/>
                <w:szCs w:val="24"/>
              </w:rPr>
              <w:t>：</w:t>
            </w:r>
          </w:p>
          <w:p w14:paraId="02031BF3">
            <w:pPr>
              <w:spacing w:line="360" w:lineRule="auto"/>
              <w:rPr>
                <w:rFonts w:hint="default" w:eastAsia="宋体"/>
                <w:color w:val="auto"/>
                <w:sz w:val="24"/>
                <w:szCs w:val="24"/>
                <w:highlight w:val="none"/>
                <w:lang w:val="en-US" w:eastAsia="zh-CN"/>
              </w:rPr>
            </w:pPr>
            <w:r>
              <w:rPr>
                <w:rFonts w:hint="eastAsia"/>
                <w:color w:val="auto"/>
                <w:sz w:val="24"/>
                <w:szCs w:val="24"/>
                <w:highlight w:val="none"/>
              </w:rPr>
              <w:t>大写：</w:t>
            </w:r>
            <w:r>
              <w:rPr>
                <w:rFonts w:hint="eastAsia"/>
                <w:color w:val="auto"/>
                <w:sz w:val="24"/>
                <w:szCs w:val="24"/>
                <w:highlight w:val="none"/>
                <w:lang w:val="en-US" w:eastAsia="zh-CN"/>
              </w:rPr>
              <w:t>捌拾壹万壹仟陆佰捌拾元整</w:t>
            </w:r>
          </w:p>
          <w:p w14:paraId="2571AAB1">
            <w:pPr>
              <w:spacing w:line="360" w:lineRule="auto"/>
              <w:rPr>
                <w:color w:val="auto"/>
                <w:sz w:val="24"/>
                <w:szCs w:val="24"/>
                <w:highlight w:val="none"/>
              </w:rPr>
            </w:pPr>
            <w:r>
              <w:rPr>
                <w:rFonts w:hint="eastAsia"/>
                <w:color w:val="auto"/>
                <w:sz w:val="24"/>
                <w:szCs w:val="24"/>
                <w:highlight w:val="none"/>
              </w:rPr>
              <w:t>小写：</w:t>
            </w:r>
            <w:r>
              <w:rPr>
                <w:rFonts w:hint="eastAsia"/>
                <w:color w:val="auto"/>
                <w:sz w:val="24"/>
                <w:szCs w:val="24"/>
                <w:highlight w:val="none"/>
                <w:lang w:val="en-US" w:eastAsia="zh-CN"/>
              </w:rPr>
              <w:t>811680.00元</w:t>
            </w:r>
          </w:p>
          <w:p w14:paraId="11E38E55">
            <w:pPr>
              <w:spacing w:line="360" w:lineRule="auto"/>
              <w:rPr>
                <w:color w:val="auto"/>
                <w:sz w:val="24"/>
                <w:szCs w:val="24"/>
              </w:rPr>
            </w:pPr>
            <w:r>
              <w:rPr>
                <w:rFonts w:hint="eastAsia"/>
                <w:b/>
                <w:bCs/>
                <w:color w:val="auto"/>
                <w:sz w:val="24"/>
                <w:szCs w:val="24"/>
              </w:rPr>
              <w:t>响应人报价超过</w:t>
            </w:r>
            <w:r>
              <w:rPr>
                <w:rFonts w:hint="eastAsia"/>
                <w:b/>
                <w:bCs/>
                <w:color w:val="auto"/>
                <w:sz w:val="24"/>
                <w:szCs w:val="24"/>
                <w:lang w:eastAsia="zh-CN"/>
              </w:rPr>
              <w:t>最高限价</w:t>
            </w:r>
            <w:r>
              <w:rPr>
                <w:rFonts w:hint="eastAsia"/>
                <w:b/>
                <w:bCs/>
                <w:color w:val="auto"/>
                <w:sz w:val="24"/>
                <w:szCs w:val="24"/>
              </w:rPr>
              <w:t>的取消其磋商资格。</w:t>
            </w:r>
          </w:p>
        </w:tc>
      </w:tr>
      <w:tr w14:paraId="693E4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vMerge w:val="restart"/>
            <w:tcBorders>
              <w:top w:val="single" w:color="auto" w:sz="4" w:space="0"/>
              <w:left w:val="single" w:color="auto" w:sz="4" w:space="0"/>
              <w:bottom w:val="single" w:color="auto" w:sz="4" w:space="0"/>
              <w:right w:val="single" w:color="auto" w:sz="4" w:space="0"/>
            </w:tcBorders>
            <w:noWrap w:val="0"/>
            <w:vAlign w:val="center"/>
          </w:tcPr>
          <w:p w14:paraId="1966C322">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20</w:t>
            </w:r>
          </w:p>
        </w:tc>
        <w:tc>
          <w:tcPr>
            <w:tcW w:w="2757" w:type="dxa"/>
            <w:vMerge w:val="restart"/>
            <w:tcBorders>
              <w:top w:val="single" w:color="auto" w:sz="4" w:space="0"/>
              <w:left w:val="single" w:color="auto" w:sz="4" w:space="0"/>
              <w:bottom w:val="single" w:color="auto" w:sz="4" w:space="0"/>
              <w:right w:val="single" w:color="auto" w:sz="4" w:space="0"/>
            </w:tcBorders>
            <w:noWrap w:val="0"/>
            <w:vAlign w:val="center"/>
          </w:tcPr>
          <w:p w14:paraId="0CC7DE3A">
            <w:pPr>
              <w:spacing w:line="360" w:lineRule="auto"/>
              <w:jc w:val="center"/>
              <w:rPr>
                <w:color w:val="auto"/>
                <w:sz w:val="24"/>
                <w:szCs w:val="24"/>
              </w:rPr>
            </w:pPr>
            <w:r>
              <w:rPr>
                <w:rFonts w:hint="eastAsia"/>
                <w:color w:val="auto"/>
                <w:sz w:val="24"/>
                <w:szCs w:val="24"/>
              </w:rPr>
              <w:t>响应人要求澄清竞争性磋商文件</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1D3E84FD">
            <w:pPr>
              <w:spacing w:line="360" w:lineRule="auto"/>
              <w:rPr>
                <w:color w:val="auto"/>
                <w:sz w:val="24"/>
                <w:szCs w:val="24"/>
              </w:rPr>
            </w:pPr>
            <w:r>
              <w:rPr>
                <w:rFonts w:hint="eastAsia"/>
                <w:color w:val="auto"/>
                <w:sz w:val="24"/>
                <w:szCs w:val="24"/>
              </w:rPr>
              <w:t>时间：提交首次响应文件截止时间前</w:t>
            </w:r>
            <w:r>
              <w:rPr>
                <w:color w:val="auto"/>
                <w:sz w:val="24"/>
                <w:szCs w:val="24"/>
                <w:u w:val="single"/>
              </w:rPr>
              <w:t>5</w:t>
            </w:r>
            <w:r>
              <w:rPr>
                <w:rFonts w:hint="eastAsia"/>
                <w:color w:val="auto"/>
                <w:sz w:val="24"/>
                <w:szCs w:val="24"/>
              </w:rPr>
              <w:t>日</w:t>
            </w:r>
          </w:p>
        </w:tc>
      </w:tr>
      <w:tr w14:paraId="18CFD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vMerge w:val="continue"/>
            <w:tcBorders>
              <w:top w:val="single" w:color="auto" w:sz="4" w:space="0"/>
              <w:left w:val="single" w:color="auto" w:sz="4" w:space="0"/>
              <w:bottom w:val="single" w:color="auto" w:sz="4" w:space="0"/>
              <w:right w:val="single" w:color="auto" w:sz="4" w:space="0"/>
            </w:tcBorders>
            <w:noWrap w:val="0"/>
            <w:vAlign w:val="center"/>
          </w:tcPr>
          <w:p w14:paraId="077B3BB6">
            <w:pPr>
              <w:jc w:val="center"/>
              <w:rPr>
                <w:color w:val="auto"/>
                <w:sz w:val="24"/>
                <w:szCs w:val="24"/>
              </w:rPr>
            </w:pPr>
          </w:p>
        </w:tc>
        <w:tc>
          <w:tcPr>
            <w:tcW w:w="2757" w:type="dxa"/>
            <w:vMerge w:val="continue"/>
            <w:tcBorders>
              <w:top w:val="single" w:color="auto" w:sz="4" w:space="0"/>
              <w:left w:val="single" w:color="auto" w:sz="4" w:space="0"/>
              <w:bottom w:val="single" w:color="auto" w:sz="4" w:space="0"/>
              <w:right w:val="single" w:color="auto" w:sz="4" w:space="0"/>
            </w:tcBorders>
            <w:noWrap w:val="0"/>
            <w:vAlign w:val="center"/>
          </w:tcPr>
          <w:p w14:paraId="74447CF3">
            <w:pPr>
              <w:rPr>
                <w:color w:val="auto"/>
                <w:sz w:val="24"/>
                <w:szCs w:val="24"/>
              </w:rPr>
            </w:pPr>
          </w:p>
        </w:tc>
        <w:tc>
          <w:tcPr>
            <w:tcW w:w="5762" w:type="dxa"/>
            <w:tcBorders>
              <w:top w:val="single" w:color="auto" w:sz="4" w:space="0"/>
              <w:left w:val="single" w:color="auto" w:sz="4" w:space="0"/>
              <w:bottom w:val="single" w:color="auto" w:sz="4" w:space="0"/>
              <w:right w:val="single" w:color="auto" w:sz="4" w:space="0"/>
            </w:tcBorders>
            <w:noWrap w:val="0"/>
            <w:vAlign w:val="center"/>
          </w:tcPr>
          <w:p w14:paraId="5A6429C8">
            <w:pPr>
              <w:spacing w:line="360" w:lineRule="auto"/>
              <w:rPr>
                <w:color w:val="auto"/>
                <w:sz w:val="24"/>
                <w:szCs w:val="24"/>
              </w:rPr>
            </w:pPr>
            <w:r>
              <w:rPr>
                <w:rFonts w:hint="eastAsia"/>
                <w:color w:val="auto"/>
                <w:sz w:val="24"/>
                <w:szCs w:val="24"/>
              </w:rPr>
              <w:t>形式：在三门峡市公共资源电子招标投标交易平台提出</w:t>
            </w:r>
          </w:p>
        </w:tc>
      </w:tr>
      <w:tr w14:paraId="08C33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ACB5A58">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21</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5BFA9530">
            <w:pPr>
              <w:spacing w:line="360" w:lineRule="auto"/>
              <w:jc w:val="center"/>
              <w:rPr>
                <w:color w:val="auto"/>
                <w:sz w:val="24"/>
                <w:szCs w:val="24"/>
              </w:rPr>
            </w:pPr>
            <w:r>
              <w:rPr>
                <w:rFonts w:hint="eastAsia"/>
                <w:color w:val="auto"/>
                <w:sz w:val="24"/>
                <w:szCs w:val="24"/>
              </w:rPr>
              <w:t>竞争性磋商文件澄清发出的形式</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235A40BF">
            <w:pPr>
              <w:spacing w:line="360" w:lineRule="auto"/>
              <w:rPr>
                <w:color w:val="auto"/>
                <w:sz w:val="24"/>
                <w:szCs w:val="24"/>
              </w:rPr>
            </w:pPr>
            <w:r>
              <w:rPr>
                <w:rFonts w:hint="eastAsia"/>
                <w:color w:val="auto"/>
                <w:sz w:val="24"/>
                <w:szCs w:val="24"/>
              </w:rPr>
              <w:t>通过三门峡市公共资源电子招标投标交易平台发布且同时在原公告媒体发布澄清公告</w:t>
            </w:r>
          </w:p>
        </w:tc>
      </w:tr>
      <w:tr w14:paraId="0720A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vMerge w:val="restart"/>
            <w:tcBorders>
              <w:top w:val="single" w:color="auto" w:sz="4" w:space="0"/>
              <w:left w:val="single" w:color="auto" w:sz="4" w:space="0"/>
              <w:bottom w:val="single" w:color="auto" w:sz="4" w:space="0"/>
              <w:right w:val="single" w:color="auto" w:sz="4" w:space="0"/>
            </w:tcBorders>
            <w:noWrap w:val="0"/>
            <w:vAlign w:val="center"/>
          </w:tcPr>
          <w:p w14:paraId="211B237D">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22</w:t>
            </w:r>
          </w:p>
        </w:tc>
        <w:tc>
          <w:tcPr>
            <w:tcW w:w="2757" w:type="dxa"/>
            <w:vMerge w:val="restart"/>
            <w:tcBorders>
              <w:top w:val="single" w:color="auto" w:sz="4" w:space="0"/>
              <w:left w:val="single" w:color="auto" w:sz="4" w:space="0"/>
              <w:bottom w:val="single" w:color="auto" w:sz="4" w:space="0"/>
              <w:right w:val="single" w:color="auto" w:sz="4" w:space="0"/>
            </w:tcBorders>
            <w:noWrap w:val="0"/>
            <w:vAlign w:val="center"/>
          </w:tcPr>
          <w:p w14:paraId="2DC2D00F">
            <w:pPr>
              <w:spacing w:line="360" w:lineRule="auto"/>
              <w:jc w:val="center"/>
              <w:rPr>
                <w:color w:val="auto"/>
                <w:sz w:val="24"/>
                <w:szCs w:val="24"/>
              </w:rPr>
            </w:pPr>
            <w:r>
              <w:rPr>
                <w:rFonts w:hint="eastAsia"/>
                <w:color w:val="auto"/>
                <w:sz w:val="24"/>
                <w:szCs w:val="24"/>
              </w:rPr>
              <w:t>响应人确认收到竞争性磋商文件澄清</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772C0CDD">
            <w:pPr>
              <w:spacing w:line="360" w:lineRule="auto"/>
              <w:rPr>
                <w:color w:val="auto"/>
                <w:sz w:val="24"/>
                <w:szCs w:val="24"/>
              </w:rPr>
            </w:pPr>
            <w:r>
              <w:rPr>
                <w:rFonts w:hint="eastAsia"/>
                <w:color w:val="auto"/>
                <w:sz w:val="24"/>
                <w:szCs w:val="24"/>
              </w:rPr>
              <w:t>时间：在收到相应澄清文件后</w:t>
            </w:r>
            <w:r>
              <w:rPr>
                <w:color w:val="auto"/>
                <w:sz w:val="24"/>
                <w:szCs w:val="24"/>
              </w:rPr>
              <w:t xml:space="preserve"> 24 </w:t>
            </w:r>
            <w:r>
              <w:rPr>
                <w:rFonts w:hint="eastAsia"/>
                <w:color w:val="auto"/>
                <w:sz w:val="24"/>
                <w:szCs w:val="24"/>
              </w:rPr>
              <w:t>小时内</w:t>
            </w:r>
          </w:p>
        </w:tc>
      </w:tr>
      <w:tr w14:paraId="153C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4" w:type="dxa"/>
            <w:vMerge w:val="continue"/>
            <w:tcBorders>
              <w:top w:val="single" w:color="auto" w:sz="4" w:space="0"/>
              <w:left w:val="single" w:color="auto" w:sz="4" w:space="0"/>
              <w:bottom w:val="single" w:color="auto" w:sz="4" w:space="0"/>
              <w:right w:val="single" w:color="auto" w:sz="4" w:space="0"/>
            </w:tcBorders>
            <w:noWrap w:val="0"/>
            <w:vAlign w:val="center"/>
          </w:tcPr>
          <w:p w14:paraId="1226E163">
            <w:pPr>
              <w:jc w:val="center"/>
              <w:rPr>
                <w:color w:val="auto"/>
                <w:sz w:val="24"/>
                <w:szCs w:val="24"/>
              </w:rPr>
            </w:pPr>
          </w:p>
        </w:tc>
        <w:tc>
          <w:tcPr>
            <w:tcW w:w="2757" w:type="dxa"/>
            <w:vMerge w:val="continue"/>
            <w:tcBorders>
              <w:top w:val="single" w:color="auto" w:sz="4" w:space="0"/>
              <w:left w:val="single" w:color="auto" w:sz="4" w:space="0"/>
              <w:bottom w:val="single" w:color="auto" w:sz="4" w:space="0"/>
              <w:right w:val="single" w:color="auto" w:sz="4" w:space="0"/>
            </w:tcBorders>
            <w:noWrap w:val="0"/>
            <w:vAlign w:val="center"/>
          </w:tcPr>
          <w:p w14:paraId="1922EAC0">
            <w:pPr>
              <w:rPr>
                <w:color w:val="auto"/>
                <w:sz w:val="24"/>
                <w:szCs w:val="24"/>
              </w:rPr>
            </w:pPr>
          </w:p>
        </w:tc>
        <w:tc>
          <w:tcPr>
            <w:tcW w:w="5762" w:type="dxa"/>
            <w:tcBorders>
              <w:top w:val="single" w:color="auto" w:sz="4" w:space="0"/>
              <w:left w:val="single" w:color="auto" w:sz="4" w:space="0"/>
              <w:bottom w:val="single" w:color="auto" w:sz="4" w:space="0"/>
              <w:right w:val="single" w:color="auto" w:sz="4" w:space="0"/>
            </w:tcBorders>
            <w:noWrap w:val="0"/>
            <w:vAlign w:val="center"/>
          </w:tcPr>
          <w:p w14:paraId="6E766620">
            <w:pPr>
              <w:spacing w:line="360" w:lineRule="auto"/>
              <w:rPr>
                <w:color w:val="auto"/>
                <w:sz w:val="24"/>
                <w:szCs w:val="24"/>
              </w:rPr>
            </w:pPr>
            <w:r>
              <w:rPr>
                <w:rFonts w:hint="eastAsia"/>
                <w:color w:val="auto"/>
                <w:sz w:val="24"/>
                <w:szCs w:val="24"/>
              </w:rPr>
              <w:t>形式：在三门峡市公共资源电子招标投标交易平台进行回复确认</w:t>
            </w:r>
          </w:p>
        </w:tc>
      </w:tr>
      <w:tr w14:paraId="5BF16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4AEB2CB">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23</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055A86FB">
            <w:pPr>
              <w:spacing w:line="360" w:lineRule="auto"/>
              <w:jc w:val="center"/>
              <w:rPr>
                <w:color w:val="auto"/>
                <w:sz w:val="24"/>
                <w:szCs w:val="24"/>
              </w:rPr>
            </w:pPr>
            <w:r>
              <w:rPr>
                <w:rFonts w:hint="eastAsia"/>
                <w:color w:val="auto"/>
                <w:sz w:val="24"/>
                <w:szCs w:val="24"/>
              </w:rPr>
              <w:t>竞争性磋商文件修改发出的形式</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2E5C6BFE">
            <w:pPr>
              <w:spacing w:line="360" w:lineRule="auto"/>
              <w:rPr>
                <w:color w:val="auto"/>
                <w:sz w:val="24"/>
                <w:szCs w:val="24"/>
              </w:rPr>
            </w:pPr>
            <w:r>
              <w:rPr>
                <w:rFonts w:hint="eastAsia"/>
                <w:color w:val="auto"/>
                <w:sz w:val="24"/>
                <w:szCs w:val="24"/>
              </w:rPr>
              <w:t>通过三门峡市公共资源电子招标投标交易平台发布且同时在原公告媒体发布变更公告</w:t>
            </w:r>
          </w:p>
        </w:tc>
      </w:tr>
      <w:tr w14:paraId="157F1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vMerge w:val="restart"/>
            <w:tcBorders>
              <w:top w:val="single" w:color="auto" w:sz="4" w:space="0"/>
              <w:left w:val="single" w:color="auto" w:sz="4" w:space="0"/>
              <w:bottom w:val="single" w:color="auto" w:sz="4" w:space="0"/>
              <w:right w:val="single" w:color="auto" w:sz="4" w:space="0"/>
            </w:tcBorders>
            <w:noWrap w:val="0"/>
            <w:vAlign w:val="center"/>
          </w:tcPr>
          <w:p w14:paraId="161472FE">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24</w:t>
            </w:r>
          </w:p>
        </w:tc>
        <w:tc>
          <w:tcPr>
            <w:tcW w:w="2757" w:type="dxa"/>
            <w:vMerge w:val="restart"/>
            <w:tcBorders>
              <w:top w:val="single" w:color="auto" w:sz="4" w:space="0"/>
              <w:left w:val="single" w:color="auto" w:sz="4" w:space="0"/>
              <w:bottom w:val="single" w:color="auto" w:sz="4" w:space="0"/>
              <w:right w:val="single" w:color="auto" w:sz="4" w:space="0"/>
            </w:tcBorders>
            <w:noWrap w:val="0"/>
            <w:vAlign w:val="center"/>
          </w:tcPr>
          <w:p w14:paraId="2E4BD7CC">
            <w:pPr>
              <w:spacing w:line="360" w:lineRule="auto"/>
              <w:jc w:val="center"/>
              <w:rPr>
                <w:color w:val="auto"/>
                <w:sz w:val="24"/>
                <w:szCs w:val="24"/>
              </w:rPr>
            </w:pPr>
            <w:r>
              <w:rPr>
                <w:rFonts w:hint="eastAsia"/>
                <w:color w:val="auto"/>
                <w:sz w:val="24"/>
                <w:szCs w:val="24"/>
              </w:rPr>
              <w:t>响应人确认收到竞争性磋商文件修改</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62F6D5C0">
            <w:pPr>
              <w:spacing w:line="360" w:lineRule="auto"/>
              <w:rPr>
                <w:color w:val="auto"/>
                <w:sz w:val="24"/>
                <w:szCs w:val="24"/>
              </w:rPr>
            </w:pPr>
            <w:r>
              <w:rPr>
                <w:rFonts w:hint="eastAsia"/>
                <w:color w:val="auto"/>
                <w:sz w:val="24"/>
                <w:szCs w:val="24"/>
              </w:rPr>
              <w:t>时间：在收到相应修改文件后</w:t>
            </w:r>
            <w:r>
              <w:rPr>
                <w:color w:val="auto"/>
                <w:sz w:val="24"/>
                <w:szCs w:val="24"/>
              </w:rPr>
              <w:t xml:space="preserve"> 24 </w:t>
            </w:r>
            <w:r>
              <w:rPr>
                <w:rFonts w:hint="eastAsia"/>
                <w:color w:val="auto"/>
                <w:sz w:val="24"/>
                <w:szCs w:val="24"/>
              </w:rPr>
              <w:t>小时内</w:t>
            </w:r>
          </w:p>
        </w:tc>
      </w:tr>
      <w:tr w14:paraId="6AA5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974" w:type="dxa"/>
            <w:vMerge w:val="continue"/>
            <w:tcBorders>
              <w:top w:val="single" w:color="auto" w:sz="4" w:space="0"/>
              <w:left w:val="single" w:color="auto" w:sz="4" w:space="0"/>
              <w:bottom w:val="single" w:color="auto" w:sz="4" w:space="0"/>
              <w:right w:val="single" w:color="auto" w:sz="4" w:space="0"/>
            </w:tcBorders>
            <w:noWrap w:val="0"/>
            <w:vAlign w:val="center"/>
          </w:tcPr>
          <w:p w14:paraId="6D0A759C">
            <w:pPr>
              <w:jc w:val="center"/>
              <w:rPr>
                <w:color w:val="auto"/>
                <w:sz w:val="24"/>
                <w:szCs w:val="24"/>
              </w:rPr>
            </w:pPr>
          </w:p>
        </w:tc>
        <w:tc>
          <w:tcPr>
            <w:tcW w:w="2757" w:type="dxa"/>
            <w:vMerge w:val="continue"/>
            <w:tcBorders>
              <w:top w:val="single" w:color="auto" w:sz="4" w:space="0"/>
              <w:left w:val="single" w:color="auto" w:sz="4" w:space="0"/>
              <w:bottom w:val="single" w:color="auto" w:sz="4" w:space="0"/>
              <w:right w:val="single" w:color="auto" w:sz="4" w:space="0"/>
            </w:tcBorders>
            <w:noWrap w:val="0"/>
            <w:vAlign w:val="center"/>
          </w:tcPr>
          <w:p w14:paraId="39A02502">
            <w:pPr>
              <w:rPr>
                <w:color w:val="auto"/>
                <w:sz w:val="24"/>
                <w:szCs w:val="24"/>
              </w:rPr>
            </w:pPr>
          </w:p>
        </w:tc>
        <w:tc>
          <w:tcPr>
            <w:tcW w:w="5762" w:type="dxa"/>
            <w:tcBorders>
              <w:top w:val="single" w:color="auto" w:sz="4" w:space="0"/>
              <w:left w:val="single" w:color="auto" w:sz="4" w:space="0"/>
              <w:bottom w:val="single" w:color="auto" w:sz="4" w:space="0"/>
              <w:right w:val="single" w:color="auto" w:sz="4" w:space="0"/>
            </w:tcBorders>
            <w:noWrap w:val="0"/>
            <w:vAlign w:val="center"/>
          </w:tcPr>
          <w:p w14:paraId="30483A16">
            <w:pPr>
              <w:spacing w:line="360" w:lineRule="auto"/>
              <w:rPr>
                <w:color w:val="auto"/>
                <w:sz w:val="24"/>
                <w:szCs w:val="24"/>
              </w:rPr>
            </w:pPr>
            <w:r>
              <w:rPr>
                <w:rFonts w:hint="eastAsia"/>
                <w:color w:val="auto"/>
                <w:sz w:val="24"/>
                <w:szCs w:val="24"/>
              </w:rPr>
              <w:t>形式：在三门峡市公共资源电子招标投标交易平台进行回复确认</w:t>
            </w:r>
          </w:p>
        </w:tc>
      </w:tr>
      <w:tr w14:paraId="59CB7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DE75AC3">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25</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1690C723">
            <w:pPr>
              <w:spacing w:line="360" w:lineRule="auto"/>
              <w:jc w:val="center"/>
              <w:rPr>
                <w:color w:val="auto"/>
                <w:sz w:val="24"/>
                <w:szCs w:val="24"/>
              </w:rPr>
            </w:pPr>
            <w:r>
              <w:rPr>
                <w:rFonts w:hint="eastAsia"/>
                <w:color w:val="auto"/>
                <w:sz w:val="24"/>
                <w:szCs w:val="24"/>
              </w:rPr>
              <w:t>磋商有效期</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07309C67">
            <w:pPr>
              <w:spacing w:line="360" w:lineRule="auto"/>
              <w:rPr>
                <w:rFonts w:hint="eastAsia" w:eastAsia="宋体"/>
                <w:color w:val="auto"/>
                <w:sz w:val="24"/>
                <w:szCs w:val="24"/>
                <w:lang w:eastAsia="zh-CN"/>
              </w:rPr>
            </w:pPr>
            <w:r>
              <w:rPr>
                <w:rFonts w:hint="eastAsia"/>
                <w:color w:val="auto"/>
                <w:sz w:val="24"/>
                <w:szCs w:val="24"/>
              </w:rPr>
              <w:t>响应文件递交截止之日起</w:t>
            </w:r>
            <w:r>
              <w:rPr>
                <w:rFonts w:hint="eastAsia"/>
                <w:color w:val="auto"/>
                <w:sz w:val="24"/>
                <w:szCs w:val="24"/>
                <w:u w:val="single"/>
                <w:lang w:val="en-US" w:eastAsia="zh-CN"/>
              </w:rPr>
              <w:t>60</w:t>
            </w:r>
            <w:r>
              <w:rPr>
                <w:rFonts w:hint="eastAsia"/>
                <w:color w:val="auto"/>
                <w:sz w:val="24"/>
                <w:szCs w:val="24"/>
                <w:u w:val="single"/>
                <w:lang w:eastAsia="zh-CN"/>
              </w:rPr>
              <w:t>日历天</w:t>
            </w:r>
          </w:p>
        </w:tc>
      </w:tr>
      <w:tr w14:paraId="236FC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237F156">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26</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1113B869">
            <w:pPr>
              <w:spacing w:line="360" w:lineRule="auto"/>
              <w:jc w:val="center"/>
              <w:rPr>
                <w:color w:val="auto"/>
                <w:sz w:val="24"/>
                <w:szCs w:val="24"/>
              </w:rPr>
            </w:pPr>
            <w:r>
              <w:rPr>
                <w:rFonts w:hint="eastAsia"/>
                <w:color w:val="auto"/>
                <w:sz w:val="24"/>
                <w:szCs w:val="24"/>
              </w:rPr>
              <w:t>磋商保证金</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6BC4FB9A">
            <w:pPr>
              <w:spacing w:line="360" w:lineRule="auto"/>
              <w:rPr>
                <w:color w:val="auto"/>
                <w:sz w:val="24"/>
                <w:szCs w:val="24"/>
              </w:rPr>
            </w:pPr>
            <w:r>
              <w:rPr>
                <w:rFonts w:hint="eastAsia"/>
                <w:color w:val="auto"/>
                <w:sz w:val="24"/>
                <w:szCs w:val="24"/>
              </w:rPr>
              <w:t>根据《河南省财政厅关于优化政府采购营商环境有关问题的通知》（豫财购</w:t>
            </w:r>
            <w:r>
              <w:rPr>
                <w:color w:val="auto"/>
                <w:sz w:val="24"/>
                <w:szCs w:val="24"/>
              </w:rPr>
              <w:t>[20</w:t>
            </w:r>
            <w:r>
              <w:rPr>
                <w:rFonts w:hint="eastAsia"/>
                <w:color w:val="auto"/>
                <w:sz w:val="24"/>
                <w:szCs w:val="24"/>
              </w:rPr>
              <w:t>19</w:t>
            </w:r>
            <w:r>
              <w:rPr>
                <w:color w:val="auto"/>
                <w:sz w:val="24"/>
                <w:szCs w:val="24"/>
              </w:rPr>
              <w:t>]4</w:t>
            </w:r>
            <w:r>
              <w:rPr>
                <w:rFonts w:hint="eastAsia"/>
                <w:color w:val="auto"/>
                <w:sz w:val="24"/>
                <w:szCs w:val="24"/>
              </w:rPr>
              <w:t>号）第</w:t>
            </w:r>
            <w:r>
              <w:rPr>
                <w:color w:val="auto"/>
                <w:sz w:val="24"/>
                <w:szCs w:val="24"/>
              </w:rPr>
              <w:t>6</w:t>
            </w:r>
            <w:r>
              <w:rPr>
                <w:rFonts w:hint="eastAsia"/>
                <w:color w:val="auto"/>
                <w:sz w:val="24"/>
                <w:szCs w:val="24"/>
              </w:rPr>
              <w:t>条的规定，</w:t>
            </w:r>
            <w:r>
              <w:rPr>
                <w:rFonts w:hint="eastAsia"/>
                <w:color w:val="auto"/>
                <w:sz w:val="24"/>
                <w:szCs w:val="24"/>
                <w:lang w:eastAsia="zh-CN"/>
              </w:rPr>
              <w:t>磋商</w:t>
            </w:r>
            <w:r>
              <w:rPr>
                <w:rFonts w:hint="eastAsia"/>
                <w:color w:val="auto"/>
                <w:sz w:val="24"/>
                <w:szCs w:val="24"/>
              </w:rPr>
              <w:t>保证金不再收取。</w:t>
            </w:r>
          </w:p>
        </w:tc>
      </w:tr>
      <w:tr w14:paraId="4A93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34E35543">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27</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3F254895">
            <w:pPr>
              <w:spacing w:line="360" w:lineRule="auto"/>
              <w:jc w:val="center"/>
              <w:rPr>
                <w:color w:val="auto"/>
                <w:sz w:val="24"/>
                <w:szCs w:val="24"/>
              </w:rPr>
            </w:pPr>
            <w:r>
              <w:rPr>
                <w:rFonts w:hint="eastAsia"/>
                <w:color w:val="auto"/>
                <w:sz w:val="24"/>
                <w:szCs w:val="24"/>
              </w:rPr>
              <w:t>竞争性磋商文件费</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46F3E400">
            <w:pPr>
              <w:spacing w:line="348" w:lineRule="auto"/>
              <w:rPr>
                <w:color w:val="auto"/>
                <w:sz w:val="24"/>
                <w:szCs w:val="24"/>
              </w:rPr>
            </w:pPr>
            <w:r>
              <w:rPr>
                <w:rFonts w:hint="eastAsia"/>
                <w:color w:val="auto"/>
                <w:sz w:val="24"/>
                <w:szCs w:val="24"/>
              </w:rPr>
              <w:t>竞争性磋商文件费：本项目为全电子招标，不再收取竞争性磋商文件费。</w:t>
            </w:r>
          </w:p>
        </w:tc>
      </w:tr>
      <w:tr w14:paraId="79E57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033D468">
            <w:pPr>
              <w:spacing w:line="360" w:lineRule="auto"/>
              <w:jc w:val="center"/>
              <w:rPr>
                <w:rFonts w:hint="default"/>
                <w:color w:val="auto"/>
                <w:sz w:val="24"/>
                <w:szCs w:val="24"/>
                <w:lang w:val="en-US" w:eastAsia="zh-CN"/>
              </w:rPr>
            </w:pPr>
            <w:r>
              <w:rPr>
                <w:rFonts w:hint="eastAsia"/>
                <w:color w:val="auto"/>
                <w:sz w:val="24"/>
                <w:szCs w:val="24"/>
                <w:lang w:val="en-US" w:eastAsia="zh-CN"/>
              </w:rPr>
              <w:t>28</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45F9BB7F">
            <w:pPr>
              <w:keepNext w:val="0"/>
              <w:keepLines w:val="0"/>
              <w:pageBreakBefore w:val="0"/>
              <w:widowControl/>
              <w:kinsoku w:val="0"/>
              <w:wordWrap/>
              <w:overflowPunct/>
              <w:topLinePunct w:val="0"/>
              <w:autoSpaceDE w:val="0"/>
              <w:autoSpaceDN w:val="0"/>
              <w:bidi w:val="0"/>
              <w:adjustRightInd w:val="0"/>
              <w:snapToGrid w:val="0"/>
              <w:spacing w:before="201" w:line="500" w:lineRule="exact"/>
              <w:ind w:left="135" w:leftChars="0"/>
              <w:jc w:val="center"/>
              <w:textAlignment w:val="baseline"/>
              <w:rPr>
                <w:rFonts w:hint="default" w:eastAsia="宋体"/>
                <w:color w:val="auto"/>
                <w:sz w:val="24"/>
                <w:szCs w:val="24"/>
                <w:lang w:val="en-US" w:eastAsia="zh-CN"/>
              </w:rPr>
            </w:pPr>
            <w:r>
              <w:rPr>
                <w:rFonts w:hint="eastAsia" w:ascii="宋体" w:hAnsi="宋体" w:eastAsia="宋体" w:cs="宋体"/>
                <w:spacing w:val="9"/>
                <w:sz w:val="24"/>
                <w:szCs w:val="24"/>
                <w:lang w:val="en-US" w:eastAsia="zh-CN"/>
              </w:rPr>
              <w:t>代理服务费</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068917D1">
            <w:pPr>
              <w:spacing w:line="348" w:lineRule="auto"/>
              <w:rPr>
                <w:rFonts w:hint="eastAsia" w:eastAsia="宋体"/>
                <w:color w:val="auto"/>
                <w:sz w:val="24"/>
                <w:szCs w:val="24"/>
              </w:rPr>
            </w:pPr>
            <w:r>
              <w:rPr>
                <w:rFonts w:hint="eastAsia" w:eastAsia="宋体"/>
                <w:color w:val="auto"/>
                <w:sz w:val="24"/>
                <w:szCs w:val="24"/>
              </w:rPr>
              <w:t>1.代理服务费：</w:t>
            </w:r>
          </w:p>
          <w:p w14:paraId="76AAE75B">
            <w:pPr>
              <w:spacing w:line="348" w:lineRule="auto"/>
              <w:rPr>
                <w:rFonts w:hint="eastAsia" w:ascii="Times New Roman" w:hAnsi="Times New Roman" w:eastAsia="宋体" w:cs="Times New Roman"/>
                <w:color w:val="auto"/>
                <w:sz w:val="24"/>
                <w:szCs w:val="24"/>
              </w:rPr>
            </w:pPr>
            <w:r>
              <w:rPr>
                <w:rFonts w:hint="eastAsia" w:eastAsia="宋体"/>
                <w:color w:val="auto"/>
                <w:sz w:val="24"/>
                <w:szCs w:val="24"/>
              </w:rPr>
              <w:t>1.1收取标准：</w:t>
            </w:r>
            <w:r>
              <w:rPr>
                <w:rFonts w:hint="eastAsia"/>
                <w:color w:val="auto"/>
                <w:sz w:val="24"/>
                <w:szCs w:val="24"/>
                <w:lang w:val="en-US" w:eastAsia="zh-CN"/>
              </w:rPr>
              <w:t>按照</w:t>
            </w:r>
            <w:r>
              <w:rPr>
                <w:rFonts w:hint="eastAsia" w:eastAsia="宋体"/>
                <w:color w:val="auto"/>
                <w:sz w:val="24"/>
                <w:szCs w:val="24"/>
              </w:rPr>
              <w:t>河南省招标代理服务收费指导意见（豫</w:t>
            </w:r>
            <w:r>
              <w:rPr>
                <w:rFonts w:hint="eastAsia" w:ascii="Times New Roman" w:hAnsi="Times New Roman" w:eastAsia="宋体" w:cs="Times New Roman"/>
                <w:color w:val="auto"/>
                <w:sz w:val="24"/>
                <w:szCs w:val="24"/>
              </w:rPr>
              <w:t>招协[2023]002号）规定的收费标准计算。</w:t>
            </w:r>
          </w:p>
          <w:p w14:paraId="2FCAE518">
            <w:pPr>
              <w:spacing w:line="348" w:lineRule="auto"/>
              <w:rPr>
                <w:rFonts w:hint="eastAsia"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1.2收取方式：</w:t>
            </w:r>
            <w:r>
              <w:rPr>
                <w:rFonts w:hint="eastAsia" w:ascii="Times New Roman" w:hAnsi="Times New Roman" w:eastAsia="宋体" w:cs="Times New Roman"/>
                <w:color w:val="auto"/>
                <w:sz w:val="24"/>
                <w:szCs w:val="24"/>
                <w:lang w:val="en-US" w:eastAsia="zh-CN"/>
              </w:rPr>
              <w:t>成交供应商</w:t>
            </w:r>
            <w:r>
              <w:rPr>
                <w:rFonts w:hint="eastAsia" w:ascii="Times New Roman" w:hAnsi="Times New Roman" w:eastAsia="宋体" w:cs="Times New Roman"/>
                <w:color w:val="auto"/>
                <w:sz w:val="24"/>
                <w:szCs w:val="24"/>
              </w:rPr>
              <w:t>在领取通知书时，以现金或转账的方式一次性向代理机构缴纳代理服务费。</w:t>
            </w:r>
          </w:p>
          <w:p w14:paraId="3E813CC1">
            <w:pPr>
              <w:spacing w:line="348" w:lineRule="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1.3账户：</w:t>
            </w:r>
          </w:p>
          <w:p w14:paraId="7C803B6A">
            <w:pPr>
              <w:spacing w:line="348" w:lineRule="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收款单位：河南锦霖工程管理有限公司</w:t>
            </w:r>
          </w:p>
          <w:p w14:paraId="1A010F19">
            <w:pPr>
              <w:spacing w:line="348" w:lineRule="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开户行：中国工商银行股份有限公司三门峡上官路支行</w:t>
            </w:r>
          </w:p>
          <w:p w14:paraId="27C9E134">
            <w:pPr>
              <w:spacing w:line="348" w:lineRule="auto"/>
              <w:rPr>
                <w:rFonts w:hint="eastAsia"/>
              </w:rPr>
            </w:pPr>
            <w:r>
              <w:rPr>
                <w:rFonts w:hint="eastAsia" w:cs="Times New Roman"/>
                <w:color w:val="auto"/>
                <w:sz w:val="24"/>
                <w:szCs w:val="24"/>
                <w:lang w:val="en-US" w:eastAsia="zh-CN"/>
              </w:rPr>
              <w:t>账 号</w:t>
            </w:r>
            <w:r>
              <w:rPr>
                <w:rFonts w:hint="eastAsia" w:ascii="Times New Roman" w:hAnsi="Times New Roman" w:eastAsia="宋体" w:cs="Times New Roman"/>
                <w:color w:val="auto"/>
                <w:sz w:val="24"/>
                <w:szCs w:val="24"/>
                <w:lang w:val="en-US" w:eastAsia="zh-CN"/>
              </w:rPr>
              <w:t>：1713320309100049638</w:t>
            </w:r>
          </w:p>
        </w:tc>
      </w:tr>
      <w:tr w14:paraId="13824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AF00B42">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29</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3067AEA7">
            <w:pPr>
              <w:spacing w:line="360" w:lineRule="auto"/>
              <w:jc w:val="center"/>
              <w:rPr>
                <w:color w:val="auto"/>
                <w:sz w:val="24"/>
                <w:szCs w:val="24"/>
              </w:rPr>
            </w:pPr>
            <w:r>
              <w:rPr>
                <w:rFonts w:hint="eastAsia"/>
                <w:color w:val="auto"/>
                <w:sz w:val="24"/>
                <w:szCs w:val="24"/>
              </w:rPr>
              <w:t>电子化磋商响应文件的签章</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6E24D3BD">
            <w:pPr>
              <w:spacing w:line="360" w:lineRule="auto"/>
              <w:rPr>
                <w:color w:val="auto"/>
                <w:sz w:val="24"/>
                <w:szCs w:val="24"/>
              </w:rPr>
            </w:pPr>
            <w:r>
              <w:rPr>
                <w:color w:val="auto"/>
                <w:sz w:val="24"/>
                <w:szCs w:val="24"/>
              </w:rPr>
              <w:t>1</w:t>
            </w:r>
            <w:r>
              <w:rPr>
                <w:rFonts w:hint="eastAsia"/>
                <w:color w:val="auto"/>
                <w:sz w:val="24"/>
                <w:szCs w:val="24"/>
              </w:rPr>
              <w:t>、响应人在生成电子化磋商响应文件后，应对电子化磋商响应文件进行签章，未进行签章的视为无效响应文件。</w:t>
            </w:r>
          </w:p>
          <w:p w14:paraId="7918E880">
            <w:pPr>
              <w:spacing w:line="360" w:lineRule="auto"/>
              <w:rPr>
                <w:color w:val="auto"/>
                <w:sz w:val="24"/>
                <w:szCs w:val="24"/>
              </w:rPr>
            </w:pPr>
            <w:r>
              <w:rPr>
                <w:color w:val="auto"/>
                <w:sz w:val="24"/>
                <w:szCs w:val="24"/>
              </w:rPr>
              <w:t>2</w:t>
            </w:r>
            <w:r>
              <w:rPr>
                <w:rFonts w:hint="eastAsia"/>
                <w:color w:val="auto"/>
                <w:sz w:val="24"/>
                <w:szCs w:val="24"/>
              </w:rPr>
              <w:t>、磋商文件中要求</w:t>
            </w:r>
            <w:r>
              <w:rPr>
                <w:rFonts w:hint="eastAsia"/>
                <w:b/>
                <w:color w:val="auto"/>
                <w:sz w:val="24"/>
                <w:szCs w:val="24"/>
              </w:rPr>
              <w:t>法定代表人或授权委托人签字或盖章的，</w:t>
            </w:r>
            <w:r>
              <w:rPr>
                <w:rFonts w:hint="eastAsia"/>
                <w:color w:val="auto"/>
                <w:sz w:val="24"/>
                <w:szCs w:val="24"/>
              </w:rPr>
              <w:t>响应人在进行</w:t>
            </w:r>
            <w:r>
              <w:rPr>
                <w:rFonts w:hint="eastAsia"/>
                <w:b/>
                <w:color w:val="auto"/>
                <w:sz w:val="24"/>
                <w:szCs w:val="24"/>
              </w:rPr>
              <w:t>电子化磋商响应文件签章时，以签盖法定代表人签章为准</w:t>
            </w:r>
            <w:r>
              <w:rPr>
                <w:rFonts w:hint="eastAsia"/>
                <w:color w:val="auto"/>
                <w:sz w:val="24"/>
                <w:szCs w:val="24"/>
              </w:rPr>
              <w:t>。电子化磋商响应文件具体制作教材请响应人通过</w:t>
            </w:r>
            <w:r>
              <w:rPr>
                <w:color w:val="auto"/>
                <w:sz w:val="24"/>
                <w:szCs w:val="24"/>
              </w:rPr>
              <w:t>CA</w:t>
            </w:r>
            <w:r>
              <w:rPr>
                <w:rFonts w:hint="eastAsia"/>
                <w:color w:val="auto"/>
                <w:sz w:val="24"/>
                <w:szCs w:val="24"/>
              </w:rPr>
              <w:t>证书登录三门峡市公共资源电子化交易系统在右上角“组建下载”中查看。</w:t>
            </w:r>
          </w:p>
        </w:tc>
      </w:tr>
      <w:tr w14:paraId="2B8AC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19B32B7">
            <w:pPr>
              <w:spacing w:line="360" w:lineRule="auto"/>
              <w:jc w:val="center"/>
              <w:rPr>
                <w:rFonts w:hint="default" w:ascii="Times New Roman" w:hAnsi="Times New Roman" w:eastAsia="宋体" w:cs="Times New Roman"/>
                <w:color w:val="auto"/>
                <w:sz w:val="24"/>
                <w:szCs w:val="24"/>
                <w:lang w:val="en-US" w:eastAsia="zh-CN" w:bidi="ar-SA"/>
              </w:rPr>
            </w:pPr>
            <w:r>
              <w:rPr>
                <w:rFonts w:hint="eastAsia"/>
                <w:color w:val="auto"/>
                <w:sz w:val="24"/>
                <w:szCs w:val="24"/>
                <w:lang w:val="en-US" w:eastAsia="zh-CN"/>
              </w:rPr>
              <w:t>30</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46D55FB4">
            <w:pPr>
              <w:spacing w:line="360" w:lineRule="auto"/>
              <w:jc w:val="center"/>
              <w:rPr>
                <w:color w:val="auto"/>
                <w:sz w:val="24"/>
                <w:szCs w:val="24"/>
              </w:rPr>
            </w:pPr>
            <w:r>
              <w:rPr>
                <w:rFonts w:hint="eastAsia"/>
                <w:color w:val="auto"/>
                <w:sz w:val="24"/>
                <w:szCs w:val="24"/>
              </w:rPr>
              <w:t>提交首次响应文件截止时间</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788AA038">
            <w:pPr>
              <w:spacing w:line="360" w:lineRule="auto"/>
              <w:rPr>
                <w:color w:val="auto"/>
                <w:sz w:val="24"/>
                <w:szCs w:val="24"/>
              </w:rPr>
            </w:pPr>
            <w:r>
              <w:rPr>
                <w:rFonts w:hint="eastAsia"/>
                <w:color w:val="auto"/>
                <w:sz w:val="24"/>
                <w:szCs w:val="24"/>
              </w:rPr>
              <w:t>20</w:t>
            </w:r>
            <w:r>
              <w:rPr>
                <w:rFonts w:hint="eastAsia"/>
                <w:color w:val="auto"/>
                <w:sz w:val="24"/>
                <w:szCs w:val="24"/>
                <w:lang w:val="en-US" w:eastAsia="zh-CN"/>
              </w:rPr>
              <w:t>26</w:t>
            </w:r>
            <w:r>
              <w:rPr>
                <w:rFonts w:hint="eastAsia"/>
                <w:color w:val="auto"/>
                <w:sz w:val="24"/>
                <w:szCs w:val="24"/>
              </w:rPr>
              <w:t>年</w:t>
            </w:r>
            <w:r>
              <w:rPr>
                <w:rFonts w:hint="eastAsia"/>
                <w:color w:val="auto"/>
                <w:sz w:val="24"/>
                <w:szCs w:val="24"/>
                <w:lang w:val="en-US" w:eastAsia="zh-CN"/>
              </w:rPr>
              <w:t>11</w:t>
            </w:r>
            <w:r>
              <w:rPr>
                <w:rFonts w:hint="eastAsia"/>
                <w:color w:val="auto"/>
                <w:sz w:val="24"/>
                <w:szCs w:val="24"/>
              </w:rPr>
              <w:t>月</w:t>
            </w:r>
            <w:r>
              <w:rPr>
                <w:rFonts w:hint="eastAsia"/>
                <w:color w:val="auto"/>
                <w:sz w:val="24"/>
                <w:szCs w:val="24"/>
                <w:lang w:val="en-US" w:eastAsia="zh-CN"/>
              </w:rPr>
              <w:t>03</w:t>
            </w:r>
            <w:r>
              <w:rPr>
                <w:rFonts w:hint="eastAsia"/>
                <w:color w:val="auto"/>
                <w:sz w:val="24"/>
                <w:szCs w:val="24"/>
              </w:rPr>
              <w:t>日</w:t>
            </w:r>
            <w:r>
              <w:rPr>
                <w:rFonts w:hint="eastAsia"/>
                <w:color w:val="auto"/>
                <w:sz w:val="24"/>
                <w:szCs w:val="24"/>
                <w:lang w:val="en-US" w:eastAsia="zh-CN"/>
              </w:rPr>
              <w:t>8</w:t>
            </w:r>
            <w:r>
              <w:rPr>
                <w:rFonts w:hint="eastAsia"/>
                <w:color w:val="auto"/>
                <w:sz w:val="24"/>
                <w:szCs w:val="24"/>
              </w:rPr>
              <w:t>时</w:t>
            </w:r>
            <w:r>
              <w:rPr>
                <w:rFonts w:hint="eastAsia"/>
                <w:color w:val="auto"/>
                <w:sz w:val="24"/>
                <w:szCs w:val="24"/>
                <w:lang w:val="en-US" w:eastAsia="zh-CN"/>
              </w:rPr>
              <w:t>20</w:t>
            </w:r>
            <w:r>
              <w:rPr>
                <w:rFonts w:hint="eastAsia"/>
                <w:color w:val="auto"/>
                <w:sz w:val="24"/>
                <w:szCs w:val="24"/>
              </w:rPr>
              <w:t>分</w:t>
            </w:r>
          </w:p>
        </w:tc>
      </w:tr>
      <w:tr w14:paraId="5D409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A7A2C92">
            <w:pPr>
              <w:spacing w:line="360" w:lineRule="auto"/>
              <w:jc w:val="center"/>
              <w:rPr>
                <w:rFonts w:hint="default" w:ascii="Times New Roman" w:hAnsi="Times New Roman" w:eastAsia="宋体" w:cs="Times New Roman"/>
                <w:color w:val="auto"/>
                <w:sz w:val="24"/>
                <w:szCs w:val="24"/>
                <w:lang w:val="en-US" w:eastAsia="zh-CN" w:bidi="ar-SA"/>
              </w:rPr>
            </w:pPr>
            <w:r>
              <w:rPr>
                <w:rFonts w:hint="eastAsia"/>
                <w:color w:val="auto"/>
                <w:sz w:val="24"/>
                <w:szCs w:val="24"/>
                <w:lang w:val="en-US" w:eastAsia="zh-CN"/>
              </w:rPr>
              <w:t>31</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25AA719C">
            <w:pPr>
              <w:spacing w:line="360" w:lineRule="auto"/>
              <w:jc w:val="center"/>
              <w:rPr>
                <w:color w:val="auto"/>
                <w:sz w:val="24"/>
                <w:szCs w:val="24"/>
              </w:rPr>
            </w:pPr>
            <w:r>
              <w:rPr>
                <w:rFonts w:hint="eastAsia"/>
                <w:color w:val="auto"/>
                <w:sz w:val="24"/>
                <w:szCs w:val="24"/>
              </w:rPr>
              <w:t>提交首次响应文件地点</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488B3DE8">
            <w:pPr>
              <w:spacing w:line="360" w:lineRule="auto"/>
              <w:rPr>
                <w:rFonts w:hint="default" w:eastAsia="宋体"/>
                <w:color w:val="auto"/>
                <w:sz w:val="24"/>
                <w:szCs w:val="24"/>
                <w:lang w:val="en-US" w:eastAsia="zh-CN"/>
              </w:rPr>
            </w:pPr>
            <w:r>
              <w:rPr>
                <w:rFonts w:hint="eastAsia" w:eastAsia="宋体"/>
                <w:color w:val="auto"/>
                <w:sz w:val="24"/>
                <w:szCs w:val="24"/>
                <w:lang w:eastAsia="zh-CN"/>
              </w:rPr>
              <w:t>加密电子响应文件须在响应截止时间前通过“三门峡市公共资源交易中心（http://gzjy.smx.gov.cn/）”电子交易平台加密上传。逾期上传的或者未上传指定地点的响应文件，采购人不予受理</w:t>
            </w:r>
            <w:r>
              <w:rPr>
                <w:rFonts w:hint="eastAsia"/>
                <w:color w:val="auto"/>
                <w:sz w:val="24"/>
                <w:szCs w:val="24"/>
                <w:lang w:eastAsia="zh-CN"/>
              </w:rPr>
              <w:t>。</w:t>
            </w:r>
          </w:p>
        </w:tc>
      </w:tr>
      <w:tr w14:paraId="2CC0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CFF9EE1">
            <w:pPr>
              <w:spacing w:line="360" w:lineRule="auto"/>
              <w:jc w:val="center"/>
              <w:rPr>
                <w:rFonts w:hint="default" w:ascii="Times New Roman" w:hAnsi="Times New Roman" w:eastAsia="宋体" w:cs="Times New Roman"/>
                <w:color w:val="auto"/>
                <w:sz w:val="24"/>
                <w:szCs w:val="24"/>
                <w:lang w:val="en-US" w:eastAsia="zh-CN" w:bidi="ar-SA"/>
              </w:rPr>
            </w:pPr>
            <w:r>
              <w:rPr>
                <w:rFonts w:hint="eastAsia"/>
                <w:color w:val="auto"/>
                <w:sz w:val="24"/>
                <w:szCs w:val="24"/>
                <w:lang w:val="en-US" w:eastAsia="zh-CN"/>
              </w:rPr>
              <w:t>32</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0EAA813E">
            <w:pPr>
              <w:spacing w:line="360" w:lineRule="auto"/>
              <w:jc w:val="center"/>
              <w:rPr>
                <w:color w:val="auto"/>
                <w:sz w:val="24"/>
                <w:szCs w:val="24"/>
              </w:rPr>
            </w:pPr>
            <w:r>
              <w:rPr>
                <w:rFonts w:hint="eastAsia"/>
                <w:color w:val="auto"/>
                <w:sz w:val="24"/>
                <w:szCs w:val="24"/>
              </w:rPr>
              <w:t>是否退还磋商响应文件</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0CB37143">
            <w:pPr>
              <w:spacing w:line="360" w:lineRule="auto"/>
              <w:rPr>
                <w:color w:val="auto"/>
                <w:sz w:val="24"/>
                <w:szCs w:val="24"/>
              </w:rPr>
            </w:pPr>
            <w:r>
              <w:rPr>
                <w:rFonts w:hint="eastAsia"/>
                <w:color w:val="auto"/>
                <w:sz w:val="24"/>
                <w:szCs w:val="24"/>
              </w:rPr>
              <w:t>否</w:t>
            </w:r>
          </w:p>
        </w:tc>
      </w:tr>
      <w:tr w14:paraId="092AD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0F9FD793">
            <w:pPr>
              <w:spacing w:line="360" w:lineRule="auto"/>
              <w:jc w:val="center"/>
              <w:rPr>
                <w:rFonts w:hint="default" w:ascii="Times New Roman" w:hAnsi="Times New Roman" w:eastAsia="宋体" w:cs="Times New Roman"/>
                <w:color w:val="auto"/>
                <w:sz w:val="24"/>
                <w:szCs w:val="24"/>
                <w:lang w:val="en-US" w:eastAsia="zh-CN" w:bidi="ar-SA"/>
              </w:rPr>
            </w:pPr>
            <w:r>
              <w:rPr>
                <w:rFonts w:hint="eastAsia"/>
                <w:color w:val="auto"/>
                <w:sz w:val="24"/>
                <w:szCs w:val="24"/>
                <w:lang w:val="en-US" w:eastAsia="zh-CN"/>
              </w:rPr>
              <w:t>33</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386FC230">
            <w:pPr>
              <w:spacing w:line="360" w:lineRule="auto"/>
              <w:jc w:val="center"/>
              <w:rPr>
                <w:color w:val="auto"/>
                <w:sz w:val="24"/>
                <w:szCs w:val="24"/>
              </w:rPr>
            </w:pPr>
            <w:r>
              <w:rPr>
                <w:rFonts w:hint="eastAsia" w:cs="仿宋_GB2312"/>
                <w:color w:val="auto"/>
                <w:sz w:val="24"/>
                <w:szCs w:val="24"/>
              </w:rPr>
              <w:t>磋商时间和地点</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6A8DD6EF">
            <w:pPr>
              <w:autoSpaceDE w:val="0"/>
              <w:autoSpaceDN w:val="0"/>
              <w:adjustRightInd w:val="0"/>
              <w:spacing w:line="360" w:lineRule="auto"/>
              <w:rPr>
                <w:rFonts w:cs="仿宋_GB2312"/>
                <w:color w:val="auto"/>
                <w:sz w:val="24"/>
                <w:szCs w:val="24"/>
              </w:rPr>
            </w:pPr>
            <w:r>
              <w:rPr>
                <w:rFonts w:hint="eastAsia" w:cs="仿宋_GB2312"/>
                <w:color w:val="auto"/>
                <w:sz w:val="24"/>
                <w:szCs w:val="24"/>
              </w:rPr>
              <w:t>磋商时间：同首次磋商响应文件递交截止时间</w:t>
            </w:r>
          </w:p>
          <w:p w14:paraId="0816C92C">
            <w:pPr>
              <w:spacing w:line="360" w:lineRule="auto"/>
              <w:rPr>
                <w:rFonts w:hint="default" w:eastAsia="宋体"/>
                <w:color w:val="auto"/>
                <w:sz w:val="24"/>
                <w:szCs w:val="24"/>
                <w:lang w:val="en-US" w:eastAsia="zh-CN"/>
              </w:rPr>
            </w:pPr>
            <w:r>
              <w:rPr>
                <w:rFonts w:hint="eastAsia" w:cs="仿宋_GB2312"/>
                <w:color w:val="auto"/>
                <w:sz w:val="24"/>
                <w:szCs w:val="24"/>
              </w:rPr>
              <w:t>磋商地点：</w:t>
            </w:r>
            <w:r>
              <w:rPr>
                <w:rFonts w:hint="eastAsia" w:cs="仿宋_GB2312"/>
                <w:color w:val="auto"/>
                <w:sz w:val="24"/>
                <w:szCs w:val="24"/>
                <w:lang w:eastAsia="zh-CN"/>
              </w:rPr>
              <w:t>三门峡市公共资源交易中心五楼开标室</w:t>
            </w:r>
          </w:p>
        </w:tc>
      </w:tr>
      <w:tr w14:paraId="4192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115B813">
            <w:pPr>
              <w:spacing w:line="360" w:lineRule="auto"/>
              <w:jc w:val="center"/>
              <w:rPr>
                <w:rFonts w:hint="default" w:ascii="Times New Roman" w:hAnsi="Times New Roman" w:eastAsia="宋体" w:cs="Times New Roman"/>
                <w:color w:val="auto"/>
                <w:sz w:val="24"/>
                <w:szCs w:val="24"/>
                <w:lang w:val="en-US" w:eastAsia="zh-CN" w:bidi="ar-SA"/>
              </w:rPr>
            </w:pPr>
            <w:r>
              <w:rPr>
                <w:rFonts w:hint="eastAsia"/>
                <w:color w:val="auto"/>
                <w:sz w:val="24"/>
                <w:szCs w:val="24"/>
                <w:lang w:val="en-US" w:eastAsia="zh-CN"/>
              </w:rPr>
              <w:t>34</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4E4123F0">
            <w:pPr>
              <w:spacing w:line="360" w:lineRule="auto"/>
              <w:jc w:val="center"/>
              <w:rPr>
                <w:color w:val="auto"/>
                <w:sz w:val="24"/>
                <w:szCs w:val="24"/>
              </w:rPr>
            </w:pPr>
            <w:r>
              <w:rPr>
                <w:rFonts w:hint="eastAsia"/>
                <w:color w:val="auto"/>
                <w:sz w:val="24"/>
                <w:szCs w:val="24"/>
              </w:rPr>
              <w:t>磋商小组的组建</w:t>
            </w:r>
          </w:p>
        </w:tc>
        <w:tc>
          <w:tcPr>
            <w:tcW w:w="5762" w:type="dxa"/>
            <w:tcBorders>
              <w:top w:val="single" w:color="auto" w:sz="4" w:space="0"/>
              <w:left w:val="single" w:color="auto" w:sz="4" w:space="0"/>
              <w:bottom w:val="single" w:color="auto" w:sz="4" w:space="0"/>
              <w:right w:val="single" w:color="auto" w:sz="4" w:space="0"/>
            </w:tcBorders>
            <w:noWrap w:val="0"/>
            <w:vAlign w:val="top"/>
          </w:tcPr>
          <w:p w14:paraId="276FF705">
            <w:pPr>
              <w:spacing w:line="360" w:lineRule="auto"/>
              <w:rPr>
                <w:color w:val="auto"/>
                <w:sz w:val="24"/>
                <w:szCs w:val="24"/>
              </w:rPr>
            </w:pPr>
            <w:r>
              <w:rPr>
                <w:rFonts w:hint="eastAsia"/>
                <w:color w:val="auto"/>
                <w:sz w:val="24"/>
                <w:szCs w:val="24"/>
                <w:lang w:eastAsia="zh-CN"/>
              </w:rPr>
              <w:t>磋商小组</w:t>
            </w:r>
            <w:r>
              <w:rPr>
                <w:rFonts w:hint="eastAsia"/>
                <w:color w:val="auto"/>
                <w:sz w:val="24"/>
                <w:szCs w:val="24"/>
              </w:rPr>
              <w:t>构成：3人；业主代表1人，评审专家2人；</w:t>
            </w:r>
          </w:p>
          <w:p w14:paraId="287158E6">
            <w:pPr>
              <w:spacing w:line="360" w:lineRule="auto"/>
              <w:rPr>
                <w:rFonts w:hint="eastAsia"/>
                <w:color w:val="auto"/>
                <w:sz w:val="24"/>
                <w:szCs w:val="24"/>
              </w:rPr>
            </w:pPr>
            <w:r>
              <w:rPr>
                <w:rFonts w:hint="eastAsia"/>
                <w:color w:val="auto"/>
                <w:sz w:val="24"/>
                <w:szCs w:val="24"/>
                <w:lang w:eastAsia="zh-CN"/>
              </w:rPr>
              <w:t>评审</w:t>
            </w:r>
            <w:r>
              <w:rPr>
                <w:rFonts w:hint="eastAsia"/>
                <w:color w:val="auto"/>
                <w:sz w:val="24"/>
                <w:szCs w:val="24"/>
              </w:rPr>
              <w:t>专家确定方式：从河南省</w:t>
            </w:r>
            <w:r>
              <w:rPr>
                <w:rFonts w:hint="eastAsia"/>
                <w:color w:val="auto"/>
                <w:sz w:val="24"/>
                <w:szCs w:val="24"/>
                <w:lang w:val="en-US" w:eastAsia="zh-CN"/>
              </w:rPr>
              <w:t>政府采购评审</w:t>
            </w:r>
            <w:r>
              <w:rPr>
                <w:rFonts w:hint="eastAsia"/>
                <w:color w:val="auto"/>
                <w:sz w:val="24"/>
                <w:szCs w:val="24"/>
              </w:rPr>
              <w:t>专家库</w:t>
            </w:r>
            <w:r>
              <w:rPr>
                <w:rFonts w:hint="eastAsia"/>
                <w:color w:val="auto"/>
                <w:sz w:val="24"/>
                <w:szCs w:val="24"/>
                <w:lang w:eastAsia="zh-CN"/>
              </w:rPr>
              <w:t>中</w:t>
            </w:r>
            <w:r>
              <w:rPr>
                <w:rFonts w:hint="eastAsia"/>
                <w:color w:val="auto"/>
                <w:sz w:val="24"/>
                <w:szCs w:val="24"/>
              </w:rPr>
              <w:t>随机抽取</w:t>
            </w:r>
          </w:p>
          <w:p w14:paraId="21993BAF">
            <w:pPr>
              <w:spacing w:line="360" w:lineRule="auto"/>
              <w:rPr>
                <w:rFonts w:hint="default" w:eastAsia="宋体"/>
                <w:color w:val="auto"/>
                <w:sz w:val="24"/>
                <w:szCs w:val="24"/>
                <w:lang w:val="en-US" w:eastAsia="zh-CN"/>
              </w:rPr>
            </w:pPr>
            <w:r>
              <w:rPr>
                <w:rFonts w:hint="eastAsia"/>
                <w:b/>
                <w:bCs/>
                <w:color w:val="auto"/>
                <w:sz w:val="24"/>
                <w:szCs w:val="24"/>
                <w:lang w:val="en-US" w:eastAsia="zh-CN"/>
              </w:rPr>
              <w:t>备注：业主评委无评审劳务费。</w:t>
            </w:r>
          </w:p>
        </w:tc>
      </w:tr>
      <w:tr w14:paraId="5AF01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BD5C1EB">
            <w:pPr>
              <w:spacing w:line="360" w:lineRule="auto"/>
              <w:jc w:val="center"/>
              <w:rPr>
                <w:rFonts w:hint="default" w:ascii="Times New Roman" w:hAnsi="Times New Roman" w:eastAsia="宋体" w:cs="Times New Roman"/>
                <w:color w:val="auto"/>
                <w:sz w:val="24"/>
                <w:szCs w:val="24"/>
                <w:lang w:val="en-US" w:eastAsia="zh-CN" w:bidi="ar-SA"/>
              </w:rPr>
            </w:pPr>
            <w:r>
              <w:rPr>
                <w:rFonts w:hint="eastAsia"/>
                <w:color w:val="auto"/>
                <w:sz w:val="24"/>
                <w:szCs w:val="24"/>
                <w:lang w:val="en-US" w:eastAsia="zh-CN"/>
              </w:rPr>
              <w:t>35</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28CA1539">
            <w:pPr>
              <w:spacing w:line="360" w:lineRule="auto"/>
              <w:jc w:val="center"/>
              <w:rPr>
                <w:color w:val="auto"/>
                <w:sz w:val="24"/>
                <w:szCs w:val="24"/>
              </w:rPr>
            </w:pPr>
            <w:r>
              <w:rPr>
                <w:rFonts w:hint="eastAsia"/>
                <w:color w:val="auto"/>
                <w:sz w:val="24"/>
                <w:szCs w:val="24"/>
              </w:rPr>
              <w:t>是否授权磋商小组确定成交人</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3145ABEC">
            <w:pPr>
              <w:spacing w:line="360" w:lineRule="auto"/>
              <w:rPr>
                <w:color w:val="auto"/>
                <w:sz w:val="24"/>
                <w:szCs w:val="24"/>
              </w:rPr>
            </w:pPr>
            <w:r>
              <w:rPr>
                <w:rFonts w:hint="eastAsia"/>
                <w:color w:val="auto"/>
                <w:sz w:val="24"/>
                <w:szCs w:val="24"/>
              </w:rPr>
              <w:t>否，磋商小组原则上推荐3名成交候选人并排序；</w:t>
            </w:r>
          </w:p>
        </w:tc>
      </w:tr>
      <w:tr w14:paraId="515A6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D542C82">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36</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3F19B9CA">
            <w:pPr>
              <w:spacing w:line="360" w:lineRule="auto"/>
              <w:jc w:val="center"/>
              <w:rPr>
                <w:color w:val="auto"/>
                <w:sz w:val="24"/>
                <w:szCs w:val="24"/>
              </w:rPr>
            </w:pPr>
            <w:r>
              <w:rPr>
                <w:rFonts w:hint="eastAsia"/>
                <w:color w:val="auto"/>
                <w:sz w:val="24"/>
                <w:szCs w:val="24"/>
              </w:rPr>
              <w:t>履约保证金</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7C7CE3C4">
            <w:pPr>
              <w:spacing w:line="360" w:lineRule="auto"/>
              <w:rPr>
                <w:color w:val="auto"/>
                <w:sz w:val="24"/>
                <w:szCs w:val="24"/>
              </w:rPr>
            </w:pPr>
            <w:r>
              <w:rPr>
                <w:rFonts w:hint="eastAsia"/>
                <w:color w:val="auto"/>
                <w:sz w:val="24"/>
                <w:szCs w:val="24"/>
                <w:highlight w:val="none"/>
                <w:lang w:eastAsia="zh-CN"/>
              </w:rPr>
              <w:t>根据三门峡市财政局三财购【</w:t>
            </w:r>
            <w:r>
              <w:rPr>
                <w:rFonts w:hint="eastAsia"/>
                <w:color w:val="auto"/>
                <w:sz w:val="24"/>
                <w:szCs w:val="24"/>
                <w:highlight w:val="none"/>
                <w:lang w:val="en-US" w:eastAsia="zh-CN"/>
              </w:rPr>
              <w:t>2021</w:t>
            </w:r>
            <w:r>
              <w:rPr>
                <w:rFonts w:hint="eastAsia"/>
                <w:color w:val="auto"/>
                <w:sz w:val="24"/>
                <w:szCs w:val="24"/>
                <w:highlight w:val="none"/>
                <w:lang w:eastAsia="zh-CN"/>
              </w:rPr>
              <w:t>】</w:t>
            </w:r>
            <w:r>
              <w:rPr>
                <w:rFonts w:hint="eastAsia"/>
                <w:color w:val="auto"/>
                <w:sz w:val="24"/>
                <w:szCs w:val="24"/>
                <w:highlight w:val="none"/>
                <w:lang w:val="en-US" w:eastAsia="zh-CN"/>
              </w:rPr>
              <w:t>14号文的规定，</w:t>
            </w:r>
            <w:r>
              <w:rPr>
                <w:rFonts w:hint="eastAsia"/>
                <w:color w:val="auto"/>
                <w:sz w:val="24"/>
                <w:szCs w:val="24"/>
                <w:highlight w:val="none"/>
              </w:rPr>
              <w:t>本项目不收取履约</w:t>
            </w:r>
            <w:r>
              <w:rPr>
                <w:rFonts w:hint="eastAsia"/>
                <w:color w:val="auto"/>
                <w:sz w:val="24"/>
                <w:szCs w:val="24"/>
                <w:highlight w:val="none"/>
                <w:lang w:eastAsia="zh-CN"/>
              </w:rPr>
              <w:t>保证金</w:t>
            </w:r>
          </w:p>
        </w:tc>
      </w:tr>
      <w:tr w14:paraId="106BE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64E34838">
            <w:pPr>
              <w:spacing w:line="360" w:lineRule="auto"/>
              <w:jc w:val="center"/>
              <w:rPr>
                <w:rFonts w:hint="default" w:ascii="Times New Roman" w:hAnsi="Times New Roman" w:eastAsia="宋体" w:cs="Times New Roman"/>
                <w:color w:val="auto"/>
                <w:sz w:val="24"/>
                <w:szCs w:val="24"/>
                <w:lang w:val="en-US" w:eastAsia="zh-CN" w:bidi="ar-SA"/>
              </w:rPr>
            </w:pPr>
            <w:r>
              <w:rPr>
                <w:rFonts w:hint="eastAsia"/>
                <w:color w:val="auto"/>
                <w:sz w:val="24"/>
                <w:szCs w:val="24"/>
                <w:lang w:val="en-US" w:eastAsia="zh-CN"/>
              </w:rPr>
              <w:t>37</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51D3F189">
            <w:pPr>
              <w:spacing w:line="360" w:lineRule="auto"/>
              <w:jc w:val="center"/>
              <w:rPr>
                <w:rFonts w:hint="eastAsia"/>
                <w:color w:val="auto"/>
                <w:sz w:val="24"/>
                <w:szCs w:val="24"/>
              </w:rPr>
            </w:pPr>
            <w:r>
              <w:rPr>
                <w:rFonts w:hint="eastAsia"/>
                <w:color w:val="auto"/>
                <w:sz w:val="24"/>
                <w:szCs w:val="24"/>
                <w:highlight w:val="none"/>
                <w:lang w:eastAsia="zh-CN"/>
              </w:rPr>
              <w:t>付款方式</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0E51CBED">
            <w:pPr>
              <w:spacing w:line="360" w:lineRule="auto"/>
              <w:rPr>
                <w:rFonts w:hint="default" w:eastAsia="宋体"/>
                <w:color w:val="auto"/>
                <w:sz w:val="24"/>
                <w:szCs w:val="24"/>
                <w:lang w:val="en-US" w:eastAsia="zh-CN"/>
              </w:rPr>
            </w:pPr>
            <w:r>
              <w:rPr>
                <w:rFonts w:hint="eastAsia"/>
                <w:color w:val="auto"/>
                <w:sz w:val="24"/>
                <w:szCs w:val="24"/>
                <w:lang w:val="en-US" w:eastAsia="zh-CN"/>
              </w:rPr>
              <w:t>成交人</w:t>
            </w:r>
            <w:r>
              <w:rPr>
                <w:rFonts w:hint="default" w:eastAsia="宋体"/>
                <w:color w:val="auto"/>
                <w:sz w:val="24"/>
                <w:szCs w:val="24"/>
                <w:lang w:val="en-US" w:eastAsia="zh-CN"/>
              </w:rPr>
              <w:t>向</w:t>
            </w:r>
            <w:r>
              <w:rPr>
                <w:rFonts w:hint="eastAsia"/>
                <w:color w:val="auto"/>
                <w:sz w:val="24"/>
                <w:szCs w:val="24"/>
                <w:lang w:val="en-US" w:eastAsia="zh-CN"/>
              </w:rPr>
              <w:t>采购人</w:t>
            </w:r>
            <w:r>
              <w:rPr>
                <w:rFonts w:hint="default" w:eastAsia="宋体"/>
                <w:color w:val="auto"/>
                <w:sz w:val="24"/>
                <w:szCs w:val="24"/>
                <w:lang w:val="en-US" w:eastAsia="zh-CN"/>
              </w:rPr>
              <w:t>提交《施工图设计》及相关勘察设计成果，通过主管部门审批，并取得批复文件后，按甲方的财务管理制度办理款项申请手续，经甲方审核确认后三十个工作日内一次性支付。</w:t>
            </w:r>
          </w:p>
        </w:tc>
      </w:tr>
      <w:tr w14:paraId="6A24F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5C237149">
            <w:pPr>
              <w:spacing w:line="360" w:lineRule="auto"/>
              <w:jc w:val="center"/>
              <w:rPr>
                <w:rFonts w:hint="default" w:ascii="Times New Roman" w:hAnsi="Times New Roman" w:eastAsia="宋体" w:cs="Times New Roman"/>
                <w:color w:val="auto"/>
                <w:sz w:val="24"/>
                <w:szCs w:val="24"/>
                <w:lang w:val="en-US" w:eastAsia="zh-CN" w:bidi="ar-SA"/>
              </w:rPr>
            </w:pPr>
            <w:r>
              <w:rPr>
                <w:rFonts w:hint="eastAsia"/>
                <w:color w:val="auto"/>
                <w:sz w:val="24"/>
                <w:szCs w:val="24"/>
                <w:lang w:val="en-US" w:eastAsia="zh-CN"/>
              </w:rPr>
              <w:t>38</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198646DE">
            <w:pPr>
              <w:spacing w:line="360" w:lineRule="auto"/>
              <w:jc w:val="center"/>
              <w:rPr>
                <w:color w:val="auto"/>
                <w:sz w:val="24"/>
                <w:szCs w:val="24"/>
              </w:rPr>
            </w:pPr>
            <w:r>
              <w:rPr>
                <w:rFonts w:hint="eastAsia"/>
                <w:color w:val="auto"/>
                <w:sz w:val="24"/>
                <w:szCs w:val="24"/>
              </w:rPr>
              <w:t>采购程序</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5884292A">
            <w:pPr>
              <w:spacing w:line="360" w:lineRule="auto"/>
              <w:rPr>
                <w:color w:val="auto"/>
                <w:sz w:val="24"/>
                <w:szCs w:val="24"/>
              </w:rPr>
            </w:pPr>
            <w:r>
              <w:rPr>
                <w:color w:val="auto"/>
                <w:sz w:val="24"/>
                <w:szCs w:val="24"/>
              </w:rPr>
              <w:t>1.</w:t>
            </w:r>
            <w:r>
              <w:rPr>
                <w:rFonts w:hint="eastAsia"/>
                <w:color w:val="auto"/>
                <w:sz w:val="24"/>
                <w:szCs w:val="24"/>
              </w:rPr>
              <w:t>成立磋商小组</w:t>
            </w:r>
          </w:p>
          <w:p w14:paraId="5EBD9C7D">
            <w:pPr>
              <w:spacing w:line="360" w:lineRule="auto"/>
              <w:rPr>
                <w:color w:val="auto"/>
                <w:sz w:val="24"/>
                <w:szCs w:val="24"/>
              </w:rPr>
            </w:pPr>
            <w:r>
              <w:rPr>
                <w:color w:val="auto"/>
                <w:sz w:val="24"/>
                <w:szCs w:val="24"/>
              </w:rPr>
              <w:t>2.</w:t>
            </w:r>
            <w:r>
              <w:rPr>
                <w:rFonts w:hint="eastAsia"/>
                <w:color w:val="auto"/>
                <w:sz w:val="24"/>
                <w:szCs w:val="24"/>
              </w:rPr>
              <w:t>制定或确认竞争性磋商文件</w:t>
            </w:r>
          </w:p>
          <w:p w14:paraId="4797D2F7">
            <w:pPr>
              <w:spacing w:line="360" w:lineRule="auto"/>
              <w:rPr>
                <w:color w:val="auto"/>
                <w:sz w:val="24"/>
                <w:szCs w:val="24"/>
              </w:rPr>
            </w:pPr>
            <w:r>
              <w:rPr>
                <w:color w:val="auto"/>
                <w:sz w:val="24"/>
                <w:szCs w:val="24"/>
              </w:rPr>
              <w:t>3.</w:t>
            </w:r>
            <w:r>
              <w:rPr>
                <w:rFonts w:hint="eastAsia"/>
                <w:color w:val="auto"/>
                <w:sz w:val="24"/>
                <w:szCs w:val="24"/>
              </w:rPr>
              <w:t>确定不少于</w:t>
            </w:r>
            <w:r>
              <w:rPr>
                <w:color w:val="auto"/>
                <w:sz w:val="24"/>
                <w:szCs w:val="24"/>
              </w:rPr>
              <w:t>3</w:t>
            </w:r>
            <w:r>
              <w:rPr>
                <w:rFonts w:hint="eastAsia"/>
                <w:color w:val="auto"/>
                <w:sz w:val="24"/>
                <w:szCs w:val="24"/>
              </w:rPr>
              <w:t>家的响应人参加磋商</w:t>
            </w:r>
          </w:p>
          <w:p w14:paraId="3066FACB">
            <w:pPr>
              <w:spacing w:line="360" w:lineRule="auto"/>
              <w:rPr>
                <w:color w:val="auto"/>
                <w:sz w:val="24"/>
                <w:szCs w:val="24"/>
              </w:rPr>
            </w:pPr>
            <w:r>
              <w:rPr>
                <w:color w:val="auto"/>
                <w:sz w:val="24"/>
                <w:szCs w:val="24"/>
              </w:rPr>
              <w:t>4.</w:t>
            </w:r>
            <w:r>
              <w:rPr>
                <w:rFonts w:hint="eastAsia"/>
                <w:color w:val="auto"/>
                <w:sz w:val="24"/>
                <w:szCs w:val="24"/>
              </w:rPr>
              <w:t>磋商</w:t>
            </w:r>
          </w:p>
          <w:p w14:paraId="622AA00B">
            <w:pPr>
              <w:spacing w:line="360" w:lineRule="auto"/>
              <w:rPr>
                <w:color w:val="auto"/>
                <w:sz w:val="24"/>
                <w:szCs w:val="24"/>
              </w:rPr>
            </w:pPr>
            <w:r>
              <w:rPr>
                <w:color w:val="auto"/>
                <w:sz w:val="24"/>
                <w:szCs w:val="24"/>
              </w:rPr>
              <w:t>5.</w:t>
            </w:r>
            <w:r>
              <w:rPr>
                <w:rFonts w:hint="eastAsia"/>
                <w:color w:val="auto"/>
                <w:sz w:val="24"/>
                <w:szCs w:val="24"/>
              </w:rPr>
              <w:t>确定响应人</w:t>
            </w:r>
          </w:p>
          <w:p w14:paraId="34D02EC1">
            <w:pPr>
              <w:spacing w:line="360" w:lineRule="auto"/>
              <w:rPr>
                <w:color w:val="auto"/>
                <w:sz w:val="24"/>
                <w:szCs w:val="24"/>
              </w:rPr>
            </w:pPr>
            <w:r>
              <w:rPr>
                <w:color w:val="auto"/>
                <w:sz w:val="24"/>
                <w:szCs w:val="24"/>
              </w:rPr>
              <w:t>6.</w:t>
            </w:r>
            <w:r>
              <w:rPr>
                <w:rFonts w:hint="eastAsia"/>
                <w:color w:val="auto"/>
                <w:sz w:val="24"/>
                <w:szCs w:val="24"/>
              </w:rPr>
              <w:t>在指定媒体公布结果</w:t>
            </w:r>
          </w:p>
        </w:tc>
      </w:tr>
      <w:tr w14:paraId="3297D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3542654">
            <w:pPr>
              <w:spacing w:line="360" w:lineRule="auto"/>
              <w:jc w:val="center"/>
              <w:rPr>
                <w:rFonts w:hint="default" w:ascii="Times New Roman" w:hAnsi="Times New Roman" w:eastAsia="宋体" w:cs="Times New Roman"/>
                <w:color w:val="auto"/>
                <w:sz w:val="24"/>
                <w:szCs w:val="24"/>
                <w:lang w:val="en-US" w:eastAsia="zh-CN" w:bidi="ar-SA"/>
              </w:rPr>
            </w:pPr>
            <w:r>
              <w:rPr>
                <w:rFonts w:hint="eastAsia"/>
                <w:color w:val="auto"/>
                <w:sz w:val="24"/>
                <w:szCs w:val="24"/>
                <w:lang w:val="en-US" w:eastAsia="zh-CN"/>
              </w:rPr>
              <w:t>39</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0A973CDD">
            <w:pPr>
              <w:spacing w:line="360" w:lineRule="auto"/>
              <w:jc w:val="center"/>
              <w:rPr>
                <w:rFonts w:hint="eastAsia"/>
                <w:color w:val="auto"/>
                <w:sz w:val="24"/>
                <w:szCs w:val="24"/>
                <w:highlight w:val="none"/>
              </w:rPr>
            </w:pPr>
            <w:r>
              <w:rPr>
                <w:rFonts w:hint="eastAsia"/>
                <w:color w:val="auto"/>
                <w:sz w:val="24"/>
                <w:szCs w:val="24"/>
                <w:highlight w:val="none"/>
              </w:rPr>
              <w:t>是否专门面向中小企业采购</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2647BFB6">
            <w:pPr>
              <w:spacing w:line="360" w:lineRule="auto"/>
              <w:rPr>
                <w:rFonts w:hint="eastAsia"/>
                <w:color w:val="auto"/>
                <w:sz w:val="24"/>
                <w:szCs w:val="24"/>
                <w:highlight w:val="none"/>
              </w:rPr>
            </w:pPr>
            <w:r>
              <w:rPr>
                <w:rFonts w:hint="eastAsia"/>
                <w:color w:val="auto"/>
                <w:sz w:val="24"/>
                <w:szCs w:val="24"/>
                <w:highlight w:val="none"/>
              </w:rPr>
              <w:t>本</w:t>
            </w:r>
            <w:r>
              <w:rPr>
                <w:color w:val="auto"/>
                <w:sz w:val="24"/>
                <w:szCs w:val="24"/>
                <w:highlight w:val="none"/>
              </w:rPr>
              <w:t>项目</w:t>
            </w:r>
            <w:r>
              <w:rPr>
                <w:rFonts w:hint="eastAsia"/>
                <w:color w:val="auto"/>
                <w:sz w:val="24"/>
                <w:szCs w:val="24"/>
                <w:highlight w:val="none"/>
              </w:rPr>
              <w:t>是否</w:t>
            </w:r>
            <w:r>
              <w:rPr>
                <w:color w:val="auto"/>
                <w:sz w:val="24"/>
                <w:szCs w:val="24"/>
                <w:highlight w:val="none"/>
              </w:rPr>
              <w:t>专门面向中小企业采购</w:t>
            </w:r>
            <w:r>
              <w:rPr>
                <w:rFonts w:hint="eastAsia"/>
                <w:color w:val="auto"/>
                <w:sz w:val="24"/>
                <w:szCs w:val="24"/>
                <w:highlight w:val="none"/>
              </w:rPr>
              <w:t>：</w:t>
            </w:r>
          </w:p>
          <w:p w14:paraId="24398A6D">
            <w:pPr>
              <w:spacing w:line="360" w:lineRule="auto"/>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rPr>
              <w:t>是：本项目是</w:t>
            </w:r>
            <w:r>
              <w:rPr>
                <w:color w:val="auto"/>
                <w:sz w:val="24"/>
                <w:szCs w:val="24"/>
                <w:highlight w:val="none"/>
              </w:rPr>
              <w:t>专门面向中小企业采购</w:t>
            </w:r>
          </w:p>
          <w:p w14:paraId="72CF4254">
            <w:pPr>
              <w:spacing w:line="360" w:lineRule="auto"/>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rPr>
              <w:t>否</w:t>
            </w:r>
          </w:p>
        </w:tc>
      </w:tr>
      <w:tr w14:paraId="4EA31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2ED607D">
            <w:pPr>
              <w:spacing w:line="360" w:lineRule="auto"/>
              <w:jc w:val="center"/>
              <w:rPr>
                <w:rFonts w:hint="default"/>
                <w:color w:val="auto"/>
                <w:sz w:val="24"/>
                <w:szCs w:val="24"/>
                <w:lang w:val="en-US" w:eastAsia="zh-CN"/>
              </w:rPr>
            </w:pPr>
            <w:r>
              <w:rPr>
                <w:rFonts w:hint="eastAsia"/>
                <w:color w:val="auto"/>
                <w:sz w:val="24"/>
                <w:szCs w:val="24"/>
                <w:lang w:val="en-US" w:eastAsia="zh-CN"/>
              </w:rPr>
              <w:t>40</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0674F158">
            <w:pPr>
              <w:spacing w:line="360" w:lineRule="auto"/>
              <w:jc w:val="center"/>
              <w:rPr>
                <w:rFonts w:hint="eastAsia" w:eastAsia="宋体"/>
                <w:color w:val="auto"/>
                <w:sz w:val="24"/>
                <w:szCs w:val="24"/>
                <w:highlight w:val="none"/>
                <w:lang w:val="en-US" w:eastAsia="zh-CN"/>
              </w:rPr>
            </w:pPr>
            <w:r>
              <w:rPr>
                <w:rFonts w:hint="eastAsia"/>
                <w:color w:val="auto"/>
                <w:sz w:val="24"/>
                <w:szCs w:val="24"/>
                <w:highlight w:val="none"/>
                <w:lang w:val="en-US" w:eastAsia="zh-CN"/>
              </w:rPr>
              <w:t>合同形式</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7E8E27A8">
            <w:pPr>
              <w:pageBreakBefore w:val="0"/>
              <w:kinsoku/>
              <w:wordWrap/>
              <w:overflowPunct/>
              <w:topLinePunct w:val="0"/>
              <w:autoSpaceDE/>
              <w:autoSpaceDN/>
              <w:bidi w:val="0"/>
              <w:adjustRightInd/>
              <w:snapToGrid/>
              <w:spacing w:line="500" w:lineRule="exact"/>
              <w:textAlignment w:val="auto"/>
              <w:rPr>
                <w:rFonts w:hint="eastAsia" w:ascii="宋体" w:hAnsi="宋体" w:cs="宋体"/>
                <w:bCs/>
                <w:sz w:val="24"/>
                <w:szCs w:val="20"/>
                <w:highlight w:val="none"/>
                <w:lang w:val="en-US" w:eastAsia="zh-CN"/>
              </w:rPr>
            </w:pPr>
            <w:r>
              <w:rPr>
                <w:rFonts w:hint="eastAsia" w:ascii="宋体" w:hAnsi="宋体" w:cs="宋体"/>
                <w:bCs/>
                <w:sz w:val="24"/>
                <w:szCs w:val="20"/>
                <w:highlight w:val="none"/>
                <w:lang w:val="en-US" w:eastAsia="zh-CN"/>
              </w:rPr>
              <w:t>本合同为总价合同，响应报价应包括供应商完成本工程勘察设计所有工作量和提供全套勘察设计文件、施工图预算编制及全部基础资料、设计评审、设计咨询及后续服务的全部费用，主要包括：</w:t>
            </w:r>
          </w:p>
          <w:p w14:paraId="0C2D1A4E">
            <w:pPr>
              <w:pageBreakBefore w:val="0"/>
              <w:kinsoku/>
              <w:wordWrap/>
              <w:overflowPunct/>
              <w:topLinePunct w:val="0"/>
              <w:autoSpaceDE/>
              <w:autoSpaceDN/>
              <w:bidi w:val="0"/>
              <w:adjustRightInd/>
              <w:snapToGrid/>
              <w:spacing w:line="500" w:lineRule="exact"/>
              <w:textAlignment w:val="auto"/>
              <w:rPr>
                <w:rFonts w:hint="eastAsia" w:ascii="宋体" w:hAnsi="宋体" w:cs="宋体"/>
                <w:bCs/>
                <w:sz w:val="24"/>
                <w:szCs w:val="20"/>
                <w:highlight w:val="none"/>
                <w:lang w:val="en-US" w:eastAsia="zh-CN"/>
              </w:rPr>
            </w:pPr>
            <w:r>
              <w:rPr>
                <w:rFonts w:hint="eastAsia" w:ascii="宋体" w:hAnsi="宋体" w:cs="宋体"/>
                <w:bCs/>
                <w:sz w:val="24"/>
                <w:szCs w:val="20"/>
                <w:highlight w:val="none"/>
                <w:lang w:val="en-US" w:eastAsia="zh-CN"/>
              </w:rPr>
              <w:t>（1）本项目公路工程勘察、设计的全部费用。</w:t>
            </w:r>
          </w:p>
          <w:p w14:paraId="1D6BF380">
            <w:pPr>
              <w:pageBreakBefore w:val="0"/>
              <w:kinsoku/>
              <w:wordWrap/>
              <w:overflowPunct/>
              <w:topLinePunct w:val="0"/>
              <w:autoSpaceDE/>
              <w:autoSpaceDN/>
              <w:bidi w:val="0"/>
              <w:adjustRightInd/>
              <w:snapToGrid/>
              <w:spacing w:line="500" w:lineRule="exact"/>
              <w:textAlignment w:val="auto"/>
              <w:rPr>
                <w:rFonts w:hint="eastAsia" w:ascii="宋体" w:hAnsi="宋体" w:cs="宋体"/>
                <w:bCs/>
                <w:sz w:val="24"/>
                <w:szCs w:val="20"/>
                <w:highlight w:val="none"/>
                <w:lang w:val="en-US" w:eastAsia="zh-CN"/>
              </w:rPr>
            </w:pPr>
            <w:r>
              <w:rPr>
                <w:rFonts w:hint="eastAsia" w:ascii="宋体" w:hAnsi="宋体" w:cs="宋体"/>
                <w:bCs/>
                <w:sz w:val="24"/>
                <w:szCs w:val="20"/>
                <w:highlight w:val="none"/>
                <w:lang w:val="en-US" w:eastAsia="zh-CN"/>
              </w:rPr>
              <w:t>（2）所有为公路工程勘察、设计所必需的前期要件：供应商应根据本工程的特点及本磋商文件的要求，对整个设计过程涉及到的前期要件，提出具体的项目和报价的建议，并提供报价的依据。采购人保留对前期要件及其费用调整的权利。</w:t>
            </w:r>
          </w:p>
          <w:p w14:paraId="4FFCF817">
            <w:pPr>
              <w:pageBreakBefore w:val="0"/>
              <w:kinsoku/>
              <w:wordWrap/>
              <w:overflowPunct/>
              <w:topLinePunct w:val="0"/>
              <w:autoSpaceDE/>
              <w:autoSpaceDN/>
              <w:bidi w:val="0"/>
              <w:adjustRightInd/>
              <w:snapToGrid/>
              <w:spacing w:line="500" w:lineRule="exact"/>
              <w:textAlignment w:val="auto"/>
              <w:rPr>
                <w:rFonts w:hint="eastAsia" w:ascii="宋体" w:hAnsi="宋体" w:cs="宋体"/>
                <w:bCs/>
                <w:sz w:val="24"/>
                <w:szCs w:val="20"/>
                <w:highlight w:val="none"/>
                <w:lang w:val="en-US" w:eastAsia="zh-CN"/>
              </w:rPr>
            </w:pPr>
            <w:r>
              <w:rPr>
                <w:rFonts w:hint="eastAsia" w:ascii="宋体" w:hAnsi="宋体" w:cs="宋体"/>
                <w:bCs/>
                <w:sz w:val="24"/>
                <w:szCs w:val="20"/>
                <w:highlight w:val="none"/>
                <w:lang w:val="en-US" w:eastAsia="zh-CN"/>
              </w:rPr>
              <w:t>（3）提供采购人施工招标所需的工程数量和工程说明、技术规范、设计评审图纸和工程量清单及清单台账等配合招标服务的费用。</w:t>
            </w:r>
          </w:p>
          <w:p w14:paraId="3DA242AD">
            <w:pPr>
              <w:pageBreakBefore w:val="0"/>
              <w:kinsoku/>
              <w:wordWrap/>
              <w:overflowPunct/>
              <w:topLinePunct w:val="0"/>
              <w:autoSpaceDE/>
              <w:autoSpaceDN/>
              <w:bidi w:val="0"/>
              <w:adjustRightInd/>
              <w:snapToGrid/>
              <w:spacing w:line="500" w:lineRule="exact"/>
              <w:textAlignment w:val="auto"/>
              <w:rPr>
                <w:rFonts w:hint="eastAsia" w:ascii="宋体" w:hAnsi="宋体" w:cs="宋体"/>
                <w:bCs/>
                <w:sz w:val="24"/>
                <w:szCs w:val="20"/>
                <w:highlight w:val="none"/>
                <w:lang w:val="en-US" w:eastAsia="zh-CN"/>
              </w:rPr>
            </w:pPr>
            <w:r>
              <w:rPr>
                <w:rFonts w:hint="eastAsia" w:ascii="宋体" w:hAnsi="宋体" w:cs="宋体"/>
                <w:bCs/>
                <w:sz w:val="24"/>
                <w:szCs w:val="20"/>
                <w:highlight w:val="none"/>
                <w:lang w:val="en-US" w:eastAsia="zh-CN"/>
              </w:rPr>
              <w:t>（4）施工期间驻现场设计代表及提供变更设计等后续服务的费用。</w:t>
            </w:r>
          </w:p>
          <w:p w14:paraId="13C70D2C">
            <w:pPr>
              <w:pageBreakBefore w:val="0"/>
              <w:kinsoku/>
              <w:wordWrap/>
              <w:overflowPunct/>
              <w:topLinePunct w:val="0"/>
              <w:autoSpaceDE/>
              <w:autoSpaceDN/>
              <w:bidi w:val="0"/>
              <w:adjustRightInd/>
              <w:snapToGrid/>
              <w:spacing w:line="500" w:lineRule="exact"/>
              <w:textAlignment w:val="auto"/>
              <w:rPr>
                <w:rFonts w:hint="eastAsia"/>
                <w:color w:val="auto"/>
                <w:sz w:val="24"/>
                <w:szCs w:val="24"/>
                <w:highlight w:val="none"/>
                <w:lang w:eastAsia="zh-CN"/>
              </w:rPr>
            </w:pPr>
            <w:r>
              <w:rPr>
                <w:rFonts w:hint="eastAsia" w:ascii="宋体" w:hAnsi="宋体" w:cs="宋体"/>
                <w:bCs/>
                <w:sz w:val="24"/>
                <w:szCs w:val="20"/>
                <w:highlight w:val="none"/>
                <w:lang w:val="en-US" w:eastAsia="zh-CN"/>
              </w:rPr>
              <w:t>（5）为完成本磋商文件规定的义务，供应商认为有必要计入的其它费用，负责全线。</w:t>
            </w:r>
          </w:p>
        </w:tc>
      </w:tr>
      <w:tr w14:paraId="7CBB9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2996B672">
            <w:pPr>
              <w:spacing w:line="360" w:lineRule="auto"/>
              <w:jc w:val="center"/>
              <w:rPr>
                <w:rFonts w:hint="default" w:ascii="Times New Roman" w:hAnsi="Times New Roman" w:eastAsia="宋体" w:cs="Times New Roman"/>
                <w:color w:val="auto"/>
                <w:lang w:val="en-US" w:eastAsia="zh-CN" w:bidi="ar-SA"/>
              </w:rPr>
            </w:pPr>
            <w:r>
              <w:rPr>
                <w:rFonts w:hint="eastAsia"/>
                <w:color w:val="auto"/>
                <w:sz w:val="24"/>
                <w:szCs w:val="24"/>
                <w:lang w:val="en-US" w:eastAsia="zh-CN"/>
              </w:rPr>
              <w:t>41</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1B61AD32">
            <w:pPr>
              <w:spacing w:line="360" w:lineRule="auto"/>
              <w:jc w:val="center"/>
              <w:rPr>
                <w:rFonts w:hint="eastAsia"/>
                <w:color w:val="auto"/>
                <w:sz w:val="24"/>
                <w:szCs w:val="24"/>
                <w:highlight w:val="none"/>
              </w:rPr>
            </w:pPr>
            <w:r>
              <w:rPr>
                <w:rFonts w:hint="eastAsia"/>
                <w:color w:val="auto"/>
                <w:sz w:val="24"/>
                <w:szCs w:val="24"/>
                <w:highlight w:val="none"/>
                <w:lang w:val="en-US" w:eastAsia="zh-CN"/>
              </w:rPr>
              <w:t>落实的政府采购政策</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1FFD09CE">
            <w:pPr>
              <w:pageBreakBefore w:val="0"/>
              <w:kinsoku/>
              <w:wordWrap/>
              <w:overflowPunct/>
              <w:topLinePunct w:val="0"/>
              <w:autoSpaceDE/>
              <w:autoSpaceDN/>
              <w:bidi w:val="0"/>
              <w:adjustRightInd/>
              <w:snapToGrid/>
              <w:spacing w:line="500" w:lineRule="exact"/>
              <w:textAlignment w:val="auto"/>
              <w:rPr>
                <w:rFonts w:ascii="宋体" w:hAnsi="宋体" w:cs="宋体"/>
                <w:bCs/>
                <w:sz w:val="24"/>
                <w:szCs w:val="20"/>
                <w:highlight w:val="none"/>
              </w:rPr>
            </w:pPr>
            <w:r>
              <w:rPr>
                <w:rFonts w:hint="eastAsia" w:ascii="宋体" w:hAnsi="宋体" w:cs="宋体"/>
                <w:bCs/>
                <w:sz w:val="24"/>
                <w:szCs w:val="20"/>
                <w:highlight w:val="none"/>
              </w:rPr>
              <w:t>（1）未明确允许进口产品参加</w:t>
            </w:r>
            <w:r>
              <w:rPr>
                <w:rFonts w:hint="eastAsia" w:ascii="宋体" w:hAnsi="宋体" w:cs="宋体"/>
                <w:bCs/>
                <w:sz w:val="24"/>
                <w:szCs w:val="20"/>
                <w:highlight w:val="none"/>
                <w:lang w:eastAsia="zh-CN"/>
              </w:rPr>
              <w:t>磋商</w:t>
            </w:r>
            <w:r>
              <w:rPr>
                <w:rFonts w:hint="eastAsia" w:ascii="宋体" w:hAnsi="宋体" w:cs="宋体"/>
                <w:bCs/>
                <w:sz w:val="24"/>
                <w:szCs w:val="20"/>
                <w:highlight w:val="none"/>
              </w:rPr>
              <w:t>的，拒绝进口产品参加。</w:t>
            </w:r>
          </w:p>
          <w:p w14:paraId="723005A1">
            <w:pPr>
              <w:pageBreakBefore w:val="0"/>
              <w:kinsoku/>
              <w:wordWrap/>
              <w:overflowPunct/>
              <w:topLinePunct w:val="0"/>
              <w:autoSpaceDE/>
              <w:autoSpaceDN/>
              <w:bidi w:val="0"/>
              <w:adjustRightInd/>
              <w:snapToGrid/>
              <w:spacing w:line="500" w:lineRule="exact"/>
              <w:textAlignment w:val="auto"/>
              <w:rPr>
                <w:rFonts w:hint="eastAsia" w:ascii="宋体" w:hAnsi="宋体" w:cs="宋体"/>
                <w:bCs/>
                <w:sz w:val="24"/>
                <w:szCs w:val="20"/>
                <w:highlight w:val="none"/>
                <w:lang w:val="en-US" w:eastAsia="zh-CN"/>
              </w:rPr>
            </w:pPr>
            <w:r>
              <w:rPr>
                <w:rFonts w:hint="eastAsia" w:ascii="宋体" w:hAnsi="宋体" w:cs="宋体"/>
                <w:bCs/>
                <w:sz w:val="24"/>
                <w:szCs w:val="20"/>
                <w:highlight w:val="none"/>
              </w:rPr>
              <w:t>（2）</w:t>
            </w:r>
            <w:r>
              <w:rPr>
                <w:rFonts w:hint="eastAsia" w:ascii="宋体" w:hAnsi="宋体" w:cs="宋体"/>
                <w:bCs/>
                <w:sz w:val="24"/>
                <w:szCs w:val="20"/>
                <w:highlight w:val="none"/>
                <w:lang w:val="en-US" w:eastAsia="zh-CN"/>
              </w:rPr>
              <w:t>本项目专门面向中小企业采购，不再进行价格扣除，</w:t>
            </w:r>
            <w:r>
              <w:rPr>
                <w:rFonts w:hint="eastAsia" w:ascii="宋体" w:hAnsi="宋体" w:cs="宋体"/>
                <w:bCs/>
                <w:sz w:val="24"/>
                <w:szCs w:val="20"/>
                <w:highlight w:val="none"/>
              </w:rPr>
              <w:t>参加政府采购活动的中小企业应当提供《中小企业声明函》</w:t>
            </w:r>
          </w:p>
          <w:p w14:paraId="1791937B">
            <w:pPr>
              <w:pageBreakBefore w:val="0"/>
              <w:kinsoku/>
              <w:wordWrap/>
              <w:overflowPunct/>
              <w:topLinePunct w:val="0"/>
              <w:autoSpaceDE/>
              <w:autoSpaceDN/>
              <w:bidi w:val="0"/>
              <w:adjustRightInd/>
              <w:snapToGrid/>
              <w:spacing w:line="500" w:lineRule="exact"/>
              <w:textAlignment w:val="auto"/>
              <w:rPr>
                <w:rFonts w:hint="eastAsia" w:ascii="宋体" w:hAnsi="宋体" w:cs="宋体"/>
                <w:bCs/>
                <w:sz w:val="24"/>
                <w:szCs w:val="20"/>
                <w:highlight w:val="none"/>
                <w:lang w:val="en-US" w:eastAsia="zh-CN"/>
              </w:rPr>
            </w:pPr>
            <w:r>
              <w:rPr>
                <w:rFonts w:hint="eastAsia" w:ascii="宋体" w:hAnsi="宋体" w:cs="宋体"/>
                <w:bCs/>
                <w:sz w:val="24"/>
                <w:szCs w:val="20"/>
                <w:highlight w:val="none"/>
                <w:lang w:val="en-US" w:eastAsia="zh-CN"/>
              </w:rPr>
              <w:t>（3）关于监狱企业：视同小微企业。须提供由省级以上监狱管理局、戒毒管理局（含新疆生产建设兵团）出具的属于监狱企业的证明文件。</w:t>
            </w:r>
          </w:p>
          <w:p w14:paraId="554CB77E">
            <w:pPr>
              <w:pageBreakBefore w:val="0"/>
              <w:kinsoku/>
              <w:wordWrap/>
              <w:overflowPunct/>
              <w:topLinePunct w:val="0"/>
              <w:autoSpaceDE/>
              <w:autoSpaceDN/>
              <w:bidi w:val="0"/>
              <w:adjustRightInd/>
              <w:snapToGrid/>
              <w:spacing w:line="500" w:lineRule="exact"/>
              <w:textAlignment w:val="auto"/>
              <w:rPr>
                <w:color w:val="auto"/>
                <w:sz w:val="24"/>
                <w:szCs w:val="24"/>
                <w:highlight w:val="none"/>
              </w:rPr>
            </w:pPr>
            <w:r>
              <w:rPr>
                <w:rFonts w:hint="eastAsia" w:ascii="宋体" w:hAnsi="宋体" w:cs="宋体"/>
                <w:bCs/>
                <w:sz w:val="24"/>
                <w:szCs w:val="20"/>
                <w:highlight w:val="none"/>
                <w:lang w:val="en-US" w:eastAsia="zh-CN"/>
              </w:rPr>
              <w:t>（4）关于残疾人福利性单位：视同小微企业。须提供完整的“残疾人福利性单位声明函”。</w:t>
            </w:r>
          </w:p>
        </w:tc>
      </w:tr>
      <w:tr w14:paraId="36CB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74" w:type="dxa"/>
            <w:tcBorders>
              <w:top w:val="single" w:color="auto" w:sz="4" w:space="0"/>
              <w:left w:val="single" w:color="auto" w:sz="4" w:space="0"/>
              <w:bottom w:val="single" w:color="auto" w:sz="4" w:space="0"/>
              <w:right w:val="single" w:color="auto" w:sz="4" w:space="0"/>
            </w:tcBorders>
            <w:noWrap w:val="0"/>
            <w:vAlign w:val="center"/>
          </w:tcPr>
          <w:p w14:paraId="43C89112">
            <w:pPr>
              <w:spacing w:line="360" w:lineRule="auto"/>
              <w:jc w:val="center"/>
              <w:rPr>
                <w:rFonts w:hint="default" w:eastAsia="宋体"/>
                <w:color w:val="auto"/>
                <w:sz w:val="24"/>
                <w:szCs w:val="24"/>
                <w:lang w:val="en-US" w:eastAsia="zh-CN"/>
              </w:rPr>
            </w:pPr>
            <w:r>
              <w:rPr>
                <w:rFonts w:hint="eastAsia"/>
                <w:color w:val="auto"/>
                <w:sz w:val="24"/>
                <w:szCs w:val="24"/>
                <w:lang w:val="en-US" w:eastAsia="zh-CN"/>
              </w:rPr>
              <w:t>42</w:t>
            </w:r>
          </w:p>
        </w:tc>
        <w:tc>
          <w:tcPr>
            <w:tcW w:w="2757" w:type="dxa"/>
            <w:tcBorders>
              <w:top w:val="single" w:color="auto" w:sz="4" w:space="0"/>
              <w:left w:val="single" w:color="auto" w:sz="4" w:space="0"/>
              <w:bottom w:val="single" w:color="auto" w:sz="4" w:space="0"/>
              <w:right w:val="single" w:color="auto" w:sz="4" w:space="0"/>
            </w:tcBorders>
            <w:noWrap w:val="0"/>
            <w:vAlign w:val="center"/>
          </w:tcPr>
          <w:p w14:paraId="7D3CDE50">
            <w:pPr>
              <w:spacing w:line="460" w:lineRule="exact"/>
              <w:jc w:val="center"/>
              <w:rPr>
                <w:rFonts w:ascii="宋体" w:hAnsi="宋体"/>
                <w:color w:val="auto"/>
                <w:sz w:val="24"/>
                <w:szCs w:val="24"/>
              </w:rPr>
            </w:pPr>
            <w:r>
              <w:rPr>
                <w:rFonts w:hint="eastAsia" w:ascii="宋体" w:hAnsi="宋体"/>
                <w:color w:val="auto"/>
                <w:sz w:val="24"/>
                <w:szCs w:val="24"/>
              </w:rPr>
              <w:t>电子化交易</w:t>
            </w:r>
          </w:p>
          <w:p w14:paraId="352879C9">
            <w:pPr>
              <w:spacing w:line="460" w:lineRule="exact"/>
              <w:jc w:val="center"/>
              <w:rPr>
                <w:rFonts w:ascii="宋体" w:hAnsi="宋体"/>
                <w:color w:val="auto"/>
                <w:sz w:val="24"/>
                <w:szCs w:val="24"/>
              </w:rPr>
            </w:pPr>
            <w:r>
              <w:rPr>
                <w:rFonts w:hint="eastAsia" w:ascii="宋体" w:hAnsi="宋体"/>
                <w:color w:val="auto"/>
                <w:sz w:val="24"/>
                <w:szCs w:val="24"/>
              </w:rPr>
              <w:t>注意事项</w:t>
            </w:r>
          </w:p>
        </w:tc>
        <w:tc>
          <w:tcPr>
            <w:tcW w:w="5762" w:type="dxa"/>
            <w:tcBorders>
              <w:top w:val="single" w:color="auto" w:sz="4" w:space="0"/>
              <w:left w:val="single" w:color="auto" w:sz="4" w:space="0"/>
              <w:bottom w:val="single" w:color="auto" w:sz="4" w:space="0"/>
              <w:right w:val="single" w:color="auto" w:sz="4" w:space="0"/>
            </w:tcBorders>
            <w:noWrap w:val="0"/>
            <w:vAlign w:val="center"/>
          </w:tcPr>
          <w:p w14:paraId="70649BD0">
            <w:pPr>
              <w:spacing w:line="360" w:lineRule="auto"/>
              <w:rPr>
                <w:rFonts w:hint="eastAsia" w:ascii="宋体" w:hAnsi="宋体" w:cs="宋体"/>
                <w:color w:val="auto"/>
                <w:sz w:val="24"/>
                <w:highlight w:val="none"/>
              </w:rPr>
            </w:pPr>
            <w:r>
              <w:rPr>
                <w:rFonts w:hint="eastAsia" w:ascii="宋体" w:hAnsi="宋体" w:cs="宋体"/>
                <w:color w:val="auto"/>
                <w:sz w:val="24"/>
                <w:highlight w:val="none"/>
              </w:rPr>
              <w:t>具体要求：本项目为电子化、无纸化交易项目，响应文件是供应商通过中心磋商响应文件制作系统制作，并经过签章和加密后生成的电子版磋商响应文件。</w:t>
            </w:r>
          </w:p>
          <w:p w14:paraId="37171B7B">
            <w:pPr>
              <w:spacing w:line="360" w:lineRule="auto"/>
              <w:rPr>
                <w:rFonts w:hint="eastAsia" w:ascii="宋体" w:hAnsi="宋体" w:cs="宋体"/>
                <w:b/>
                <w:color w:val="auto"/>
                <w:sz w:val="24"/>
                <w:highlight w:val="none"/>
              </w:rPr>
            </w:pPr>
            <w:r>
              <w:rPr>
                <w:rFonts w:hint="eastAsia" w:ascii="宋体" w:hAnsi="宋体" w:cs="宋体"/>
                <w:b/>
                <w:color w:val="auto"/>
                <w:sz w:val="24"/>
                <w:highlight w:val="none"/>
              </w:rPr>
              <w:t>一、电子化投标</w:t>
            </w:r>
          </w:p>
          <w:p w14:paraId="66D43CBE">
            <w:pPr>
              <w:spacing w:line="360" w:lineRule="auto"/>
              <w:rPr>
                <w:rFonts w:hint="eastAsia" w:ascii="宋体" w:hAnsi="宋体" w:cs="宋体"/>
                <w:color w:val="auto"/>
                <w:sz w:val="24"/>
                <w:highlight w:val="none"/>
              </w:rPr>
            </w:pPr>
            <w:r>
              <w:rPr>
                <w:rFonts w:hint="eastAsia" w:ascii="宋体" w:hAnsi="宋体" w:cs="宋体"/>
                <w:color w:val="auto"/>
                <w:sz w:val="24"/>
                <w:highlight w:val="none"/>
              </w:rPr>
              <w:t>（一）网上磋商保证金的缴纳</w:t>
            </w:r>
          </w:p>
          <w:p w14:paraId="1309852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本项目不收取磋商保证金。</w:t>
            </w:r>
          </w:p>
          <w:p w14:paraId="48106D9D">
            <w:pPr>
              <w:spacing w:line="360" w:lineRule="auto"/>
              <w:rPr>
                <w:rFonts w:hint="eastAsia" w:ascii="宋体" w:hAnsi="宋体" w:cs="宋体"/>
                <w:color w:val="auto"/>
                <w:sz w:val="24"/>
                <w:highlight w:val="none"/>
              </w:rPr>
            </w:pPr>
            <w:r>
              <w:rPr>
                <w:rFonts w:hint="eastAsia" w:ascii="宋体" w:hAnsi="宋体" w:cs="宋体"/>
                <w:color w:val="auto"/>
                <w:sz w:val="24"/>
                <w:highlight w:val="none"/>
              </w:rPr>
              <w:t>（二）电子化</w:t>
            </w:r>
            <w:r>
              <w:rPr>
                <w:rFonts w:hint="eastAsia" w:ascii="宋体" w:hAnsi="宋体" w:cs="宋体"/>
                <w:color w:val="auto"/>
                <w:sz w:val="24"/>
                <w:highlight w:val="none"/>
                <w:lang w:eastAsia="zh-CN"/>
              </w:rPr>
              <w:t>响应文件</w:t>
            </w:r>
            <w:r>
              <w:rPr>
                <w:rFonts w:hint="eastAsia" w:ascii="宋体" w:hAnsi="宋体" w:cs="宋体"/>
                <w:color w:val="auto"/>
                <w:sz w:val="24"/>
                <w:highlight w:val="none"/>
              </w:rPr>
              <w:t>的签章</w:t>
            </w:r>
          </w:p>
          <w:p w14:paraId="1CF4F34C">
            <w:pPr>
              <w:spacing w:line="360" w:lineRule="auto"/>
              <w:ind w:firstLine="573"/>
              <w:rPr>
                <w:rFonts w:hint="eastAsia" w:ascii="宋体" w:hAnsi="宋体" w:cs="宋体"/>
                <w:color w:val="auto"/>
                <w:sz w:val="24"/>
                <w:highlight w:val="none"/>
              </w:rPr>
            </w:pPr>
            <w:r>
              <w:rPr>
                <w:rFonts w:hint="eastAsia" w:ascii="宋体" w:hAnsi="宋体" w:cs="宋体"/>
                <w:color w:val="auto"/>
                <w:sz w:val="24"/>
                <w:highlight w:val="none"/>
              </w:rPr>
              <w:t>1、供应商在生成电子化磋商响应文件后，应对电子化磋商响应文件进行签章，未进行签章的视为无效</w:t>
            </w:r>
            <w:r>
              <w:rPr>
                <w:rFonts w:hint="eastAsia" w:ascii="宋体" w:hAnsi="宋体" w:cs="宋体"/>
                <w:color w:val="auto"/>
                <w:sz w:val="24"/>
                <w:highlight w:val="none"/>
                <w:lang w:eastAsia="zh-CN"/>
              </w:rPr>
              <w:t>响应</w:t>
            </w:r>
            <w:r>
              <w:rPr>
                <w:rFonts w:hint="eastAsia" w:ascii="宋体" w:hAnsi="宋体" w:cs="宋体"/>
                <w:color w:val="auto"/>
                <w:sz w:val="24"/>
                <w:highlight w:val="none"/>
              </w:rPr>
              <w:t>。</w:t>
            </w:r>
          </w:p>
          <w:p w14:paraId="21F71BF2">
            <w:pPr>
              <w:spacing w:line="360" w:lineRule="auto"/>
              <w:ind w:firstLine="720" w:firstLineChars="300"/>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b/>
                <w:color w:val="auto"/>
                <w:sz w:val="24"/>
                <w:highlight w:val="none"/>
              </w:rPr>
              <w:t>竞争性磋商文件中要求磋商响应供应商盖章的，以签盖单位章为准；要求法定代表人或授权代理人签章的，以签盖法定代表人签章为准</w:t>
            </w:r>
            <w:r>
              <w:rPr>
                <w:rFonts w:hint="eastAsia" w:ascii="宋体" w:hAnsi="宋体" w:cs="宋体"/>
                <w:color w:val="auto"/>
                <w:sz w:val="24"/>
                <w:highlight w:val="none"/>
              </w:rPr>
              <w:t>。</w:t>
            </w:r>
          </w:p>
          <w:p w14:paraId="5644B6A1">
            <w:pPr>
              <w:spacing w:line="360" w:lineRule="auto"/>
              <w:rPr>
                <w:rFonts w:hint="eastAsia" w:ascii="宋体" w:hAnsi="宋体" w:cs="宋体"/>
                <w:b/>
                <w:color w:val="auto"/>
                <w:sz w:val="24"/>
                <w:highlight w:val="none"/>
              </w:rPr>
            </w:pPr>
            <w:r>
              <w:rPr>
                <w:rFonts w:hint="eastAsia" w:ascii="宋体" w:hAnsi="宋体" w:cs="宋体"/>
                <w:color w:val="auto"/>
                <w:sz w:val="24"/>
                <w:highlight w:val="none"/>
              </w:rPr>
              <w:t>（三）电子化磋商响应文件的格式及上传</w:t>
            </w:r>
          </w:p>
          <w:p w14:paraId="51885C81">
            <w:pPr>
              <w:spacing w:line="360" w:lineRule="auto"/>
              <w:ind w:firstLine="573"/>
              <w:rPr>
                <w:rFonts w:hint="eastAsia" w:ascii="宋体" w:hAnsi="宋体" w:cs="宋体"/>
                <w:color w:val="auto"/>
                <w:sz w:val="24"/>
                <w:highlight w:val="none"/>
              </w:rPr>
            </w:pPr>
            <w:r>
              <w:rPr>
                <w:rFonts w:hint="eastAsia" w:ascii="宋体" w:hAnsi="宋体" w:cs="宋体"/>
                <w:color w:val="auto"/>
                <w:sz w:val="24"/>
                <w:highlight w:val="none"/>
              </w:rPr>
              <w:t>1、供应商所上传的电子化磋商响应文件，应是通过中心</w:t>
            </w:r>
            <w:r>
              <w:rPr>
                <w:rFonts w:hint="eastAsia" w:ascii="宋体" w:hAnsi="宋体" w:cs="宋体"/>
                <w:color w:val="auto"/>
                <w:sz w:val="24"/>
                <w:highlight w:val="none"/>
                <w:lang w:eastAsia="zh-CN"/>
              </w:rPr>
              <w:t>响应文件</w:t>
            </w:r>
            <w:r>
              <w:rPr>
                <w:rFonts w:hint="eastAsia" w:ascii="宋体" w:hAnsi="宋体" w:cs="宋体"/>
                <w:color w:val="auto"/>
                <w:sz w:val="24"/>
                <w:highlight w:val="none"/>
              </w:rPr>
              <w:t>制作系统制作的（</w:t>
            </w:r>
            <w:r>
              <w:rPr>
                <w:rFonts w:hint="eastAsia" w:ascii="宋体" w:hAnsi="宋体" w:cs="宋体"/>
                <w:color w:val="auto"/>
                <w:sz w:val="24"/>
                <w:highlight w:val="none"/>
                <w:lang w:eastAsia="zh-CN"/>
              </w:rPr>
              <w:t>响应文件</w:t>
            </w:r>
            <w:r>
              <w:rPr>
                <w:rFonts w:hint="eastAsia" w:ascii="宋体" w:hAnsi="宋体" w:cs="宋体"/>
                <w:color w:val="auto"/>
                <w:sz w:val="24"/>
                <w:highlight w:val="none"/>
              </w:rPr>
              <w:t>制作工具下载地址：</w:t>
            </w:r>
            <w:r>
              <w:rPr>
                <w:rFonts w:hint="eastAsia"/>
                <w:color w:val="auto"/>
                <w:sz w:val="24"/>
                <w:szCs w:val="24"/>
                <w:highlight w:val="none"/>
              </w:rPr>
              <w:t>https://download.bqpoint.com/download/downloaddetail.html?SourceFrom=Ztb&amp;ZtbSoftXiaQuCode=1506&amp;ZtbSoftType=tballinclusive</w:t>
            </w:r>
            <w:r>
              <w:rPr>
                <w:rFonts w:hint="eastAsia" w:ascii="宋体" w:hAnsi="宋体" w:cs="宋体"/>
                <w:color w:val="auto"/>
                <w:sz w:val="24"/>
                <w:highlight w:val="none"/>
              </w:rPr>
              <w:t>），经过签章和加密后生成的电子版磋商响应文件。其中包含用于磋商响应文件上传的主文件（后缀为.smxtf）和用于应急补救的磋商响应文件备份文件（后缀为.nsmxtf）。备份文件主要用于电子化开标出现技术问题后的补救。</w:t>
            </w:r>
          </w:p>
          <w:p w14:paraId="4E0911BA">
            <w:pPr>
              <w:spacing w:line="360" w:lineRule="auto"/>
              <w:ind w:firstLine="573"/>
              <w:rPr>
                <w:rFonts w:hint="eastAsia" w:ascii="宋体" w:hAnsi="宋体" w:cs="宋体"/>
                <w:color w:val="auto"/>
                <w:sz w:val="24"/>
                <w:highlight w:val="none"/>
              </w:rPr>
            </w:pPr>
            <w:r>
              <w:rPr>
                <w:rFonts w:hint="eastAsia" w:ascii="宋体" w:hAnsi="宋体" w:cs="宋体"/>
                <w:color w:val="auto"/>
                <w:sz w:val="24"/>
                <w:highlight w:val="none"/>
              </w:rPr>
              <w:t>电子化磋商响应文件具体制作教材请供应商点击以下链接学习http://gzjy.smx.gov.cn/SMX/InformationCenter/NewsDetail.do?CID=fdd6c8fc-bb0a-4c07-8715-d29609fc7a80&amp;ID=3061a14f-cf3f-4cdd-aad4-7e2873151413</w:t>
            </w:r>
          </w:p>
          <w:p w14:paraId="3B135D8C">
            <w:pPr>
              <w:spacing w:line="360" w:lineRule="auto"/>
              <w:ind w:firstLine="573"/>
              <w:rPr>
                <w:rFonts w:hint="eastAsia" w:ascii="宋体" w:hAnsi="宋体" w:cs="宋体"/>
                <w:b/>
                <w:color w:val="auto"/>
                <w:sz w:val="24"/>
                <w:highlight w:val="none"/>
              </w:rPr>
            </w:pPr>
            <w:r>
              <w:rPr>
                <w:rFonts w:hint="eastAsia" w:ascii="宋体" w:hAnsi="宋体" w:cs="宋体"/>
                <w:b/>
                <w:color w:val="auto"/>
                <w:sz w:val="24"/>
                <w:highlight w:val="none"/>
              </w:rPr>
              <w:t>注：供应商投报多个标段的，需要每个标段单独制作电子磋商响应文件。</w:t>
            </w:r>
          </w:p>
          <w:p w14:paraId="6D91C1E1">
            <w:pPr>
              <w:spacing w:line="360" w:lineRule="auto"/>
              <w:ind w:firstLine="573"/>
              <w:rPr>
                <w:rFonts w:hint="eastAsia" w:ascii="宋体" w:hAnsi="宋体" w:cs="宋体"/>
                <w:color w:val="auto"/>
                <w:sz w:val="24"/>
                <w:highlight w:val="none"/>
              </w:rPr>
            </w:pPr>
            <w:r>
              <w:rPr>
                <w:rFonts w:hint="eastAsia" w:ascii="宋体" w:hAnsi="宋体" w:cs="宋体"/>
                <w:color w:val="auto"/>
                <w:sz w:val="24"/>
                <w:highlight w:val="none"/>
              </w:rPr>
              <w:t>2、电子化磋商响应文件应在</w:t>
            </w:r>
            <w:r>
              <w:rPr>
                <w:rFonts w:hint="eastAsia" w:ascii="宋体" w:hAnsi="宋体" w:cs="宋体"/>
                <w:color w:val="auto"/>
                <w:sz w:val="24"/>
                <w:highlight w:val="none"/>
                <w:lang w:eastAsia="zh-CN"/>
              </w:rPr>
              <w:t>磋商</w:t>
            </w:r>
            <w:r>
              <w:rPr>
                <w:rFonts w:hint="eastAsia" w:ascii="宋体" w:hAnsi="宋体" w:cs="宋体"/>
                <w:color w:val="auto"/>
                <w:sz w:val="24"/>
                <w:highlight w:val="none"/>
              </w:rPr>
              <w:t>时间前成功上传至三门峡市公共资源电子化交易系统。至</w:t>
            </w:r>
            <w:r>
              <w:rPr>
                <w:rFonts w:hint="eastAsia" w:ascii="宋体" w:hAnsi="宋体" w:cs="宋体"/>
                <w:color w:val="auto"/>
                <w:sz w:val="24"/>
                <w:highlight w:val="none"/>
                <w:lang w:eastAsia="zh-CN"/>
              </w:rPr>
              <w:t>磋商</w:t>
            </w:r>
            <w:r>
              <w:rPr>
                <w:rFonts w:hint="eastAsia" w:ascii="宋体" w:hAnsi="宋体" w:cs="宋体"/>
                <w:color w:val="auto"/>
                <w:sz w:val="24"/>
                <w:highlight w:val="none"/>
              </w:rPr>
              <w:t>时间止，仍未上传成功的电子化磋商响应文件将不予接收。</w:t>
            </w:r>
          </w:p>
          <w:p w14:paraId="1392861F">
            <w:pPr>
              <w:spacing w:line="360" w:lineRule="auto"/>
              <w:ind w:firstLine="573"/>
              <w:rPr>
                <w:rFonts w:hint="eastAsia" w:ascii="宋体" w:hAnsi="宋体" w:cs="宋体"/>
                <w:color w:val="auto"/>
                <w:sz w:val="24"/>
                <w:highlight w:val="none"/>
              </w:rPr>
            </w:pPr>
            <w:r>
              <w:rPr>
                <w:rFonts w:hint="eastAsia" w:ascii="宋体" w:hAnsi="宋体" w:cs="宋体"/>
                <w:b/>
                <w:color w:val="auto"/>
                <w:sz w:val="24"/>
                <w:highlight w:val="none"/>
              </w:rPr>
              <w:t>注：</w:t>
            </w:r>
            <w:r>
              <w:rPr>
                <w:rFonts w:hint="eastAsia" w:ascii="宋体" w:hAnsi="宋体" w:cs="宋体"/>
                <w:color w:val="auto"/>
                <w:sz w:val="24"/>
                <w:highlight w:val="none"/>
              </w:rPr>
              <w:t>如按照电子化投标操作教材制作完成的电子化磋商响应文件无法上传的，供应商应在</w:t>
            </w:r>
            <w:r>
              <w:rPr>
                <w:rFonts w:hint="eastAsia" w:ascii="宋体" w:hAnsi="宋体" w:cs="宋体"/>
                <w:b/>
                <w:color w:val="auto"/>
                <w:sz w:val="24"/>
                <w:highlight w:val="none"/>
                <w:lang w:eastAsia="zh-CN"/>
              </w:rPr>
              <w:t>磋商</w:t>
            </w:r>
            <w:r>
              <w:rPr>
                <w:rFonts w:hint="eastAsia" w:ascii="宋体" w:hAnsi="宋体" w:cs="宋体"/>
                <w:b/>
                <w:color w:val="auto"/>
                <w:sz w:val="24"/>
                <w:highlight w:val="none"/>
              </w:rPr>
              <w:t>时间前尽早的</w:t>
            </w:r>
            <w:r>
              <w:rPr>
                <w:rFonts w:hint="eastAsia" w:ascii="宋体" w:hAnsi="宋体" w:cs="宋体"/>
                <w:color w:val="auto"/>
                <w:sz w:val="24"/>
                <w:highlight w:val="none"/>
              </w:rPr>
              <w:t>联系中心技术人员，以便有充分的时间进行处理。</w:t>
            </w:r>
            <w:r>
              <w:rPr>
                <w:rFonts w:hint="eastAsia" w:ascii="宋体" w:hAnsi="宋体" w:cs="宋体"/>
                <w:b/>
                <w:color w:val="auto"/>
                <w:sz w:val="24"/>
                <w:highlight w:val="none"/>
              </w:rPr>
              <w:t>供应商应充分考虑到处理技术问题和上传数据等工作所需的时间问题，磋商响应文件未在</w:t>
            </w:r>
            <w:r>
              <w:rPr>
                <w:rFonts w:hint="eastAsia" w:ascii="宋体" w:hAnsi="宋体" w:cs="宋体"/>
                <w:b/>
                <w:color w:val="auto"/>
                <w:sz w:val="24"/>
                <w:highlight w:val="none"/>
                <w:lang w:eastAsia="zh-CN"/>
              </w:rPr>
              <w:t>磋商</w:t>
            </w:r>
            <w:r>
              <w:rPr>
                <w:rFonts w:hint="eastAsia" w:ascii="宋体" w:hAnsi="宋体" w:cs="宋体"/>
                <w:b/>
                <w:color w:val="auto"/>
                <w:sz w:val="24"/>
                <w:highlight w:val="none"/>
              </w:rPr>
              <w:t>时间前成功上传的，其磋商响应文件不予接收。</w:t>
            </w:r>
          </w:p>
          <w:p w14:paraId="6A2D660F">
            <w:pPr>
              <w:spacing w:line="360" w:lineRule="auto"/>
              <w:ind w:left="1680" w:hanging="1680" w:hangingChars="700"/>
              <w:rPr>
                <w:rFonts w:hint="eastAsia" w:ascii="宋体" w:hAnsi="宋体" w:cs="宋体"/>
                <w:color w:val="auto"/>
                <w:sz w:val="24"/>
                <w:highlight w:val="none"/>
              </w:rPr>
            </w:pPr>
            <w:r>
              <w:rPr>
                <w:rFonts w:hint="eastAsia" w:ascii="宋体" w:hAnsi="宋体" w:cs="宋体"/>
                <w:color w:val="auto"/>
                <w:sz w:val="24"/>
                <w:highlight w:val="none"/>
              </w:rPr>
              <w:t>技术联系电话</w:t>
            </w:r>
            <w:r>
              <w:rPr>
                <w:rFonts w:hint="eastAsia" w:ascii="宋体" w:hAnsi="宋体" w:cs="宋体"/>
                <w:color w:val="auto"/>
                <w:sz w:val="24"/>
                <w:highlight w:val="none"/>
                <w:lang w:eastAsia="zh-CN"/>
              </w:rPr>
              <w:t>：</w:t>
            </w:r>
            <w:r>
              <w:rPr>
                <w:rFonts w:hint="eastAsia" w:ascii="宋体" w:hAnsi="宋体" w:cs="宋体"/>
                <w:color w:val="auto"/>
                <w:sz w:val="24"/>
                <w:highlight w:val="none"/>
              </w:rPr>
              <w:t>4009980000</w:t>
            </w:r>
          </w:p>
          <w:p w14:paraId="196D0F69">
            <w:pPr>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（四）电子化项目开标、解密、唱标、</w:t>
            </w:r>
            <w:r>
              <w:rPr>
                <w:rFonts w:hint="eastAsia" w:ascii="宋体" w:hAnsi="宋体" w:cs="宋体"/>
                <w:color w:val="auto"/>
                <w:sz w:val="24"/>
                <w:highlight w:val="none"/>
                <w:lang w:eastAsia="zh-CN"/>
              </w:rPr>
              <w:t>评审</w:t>
            </w:r>
          </w:p>
          <w:p w14:paraId="7D3136F8">
            <w:pPr>
              <w:spacing w:line="360" w:lineRule="auto"/>
              <w:ind w:firstLine="573"/>
              <w:rPr>
                <w:rFonts w:hint="eastAsia" w:ascii="宋体" w:hAnsi="宋体" w:cs="宋体"/>
                <w:color w:val="auto"/>
                <w:sz w:val="24"/>
                <w:highlight w:val="none"/>
              </w:rPr>
            </w:pPr>
            <w:r>
              <w:rPr>
                <w:rFonts w:hint="eastAsia" w:ascii="宋体" w:hAnsi="宋体" w:cs="宋体"/>
                <w:color w:val="auto"/>
                <w:sz w:val="24"/>
                <w:highlight w:val="none"/>
              </w:rPr>
              <w:t>1、本项目采用</w:t>
            </w:r>
            <w:r>
              <w:rPr>
                <w:rFonts w:hint="eastAsia" w:ascii="宋体" w:hAnsi="宋体" w:cs="宋体"/>
                <w:b/>
                <w:color w:val="auto"/>
                <w:sz w:val="24"/>
                <w:highlight w:val="none"/>
              </w:rPr>
              <w:t>电子化、无纸化</w:t>
            </w:r>
            <w:r>
              <w:rPr>
                <w:rFonts w:hint="eastAsia" w:ascii="宋体" w:hAnsi="宋体" w:cs="宋体"/>
                <w:color w:val="auto"/>
                <w:sz w:val="24"/>
                <w:highlight w:val="none"/>
              </w:rPr>
              <w:t>进行</w:t>
            </w:r>
            <w:r>
              <w:rPr>
                <w:rFonts w:hint="eastAsia" w:ascii="宋体" w:hAnsi="宋体" w:cs="宋体"/>
                <w:color w:val="auto"/>
                <w:sz w:val="24"/>
                <w:highlight w:val="none"/>
                <w:lang w:eastAsia="zh-CN"/>
              </w:rPr>
              <w:t>采购</w:t>
            </w:r>
            <w:r>
              <w:rPr>
                <w:rFonts w:hint="eastAsia" w:ascii="宋体" w:hAnsi="宋体" w:cs="宋体"/>
                <w:color w:val="auto"/>
                <w:sz w:val="24"/>
                <w:highlight w:val="none"/>
              </w:rPr>
              <w:t>，</w:t>
            </w:r>
            <w:r>
              <w:rPr>
                <w:rFonts w:hint="eastAsia" w:ascii="宋体" w:hAnsi="宋体" w:cs="宋体"/>
                <w:color w:val="auto"/>
                <w:sz w:val="24"/>
                <w:highlight w:val="none"/>
                <w:lang w:eastAsia="zh-CN"/>
              </w:rPr>
              <w:t>磋商</w:t>
            </w:r>
            <w:r>
              <w:rPr>
                <w:rFonts w:hint="eastAsia" w:ascii="宋体" w:hAnsi="宋体" w:cs="宋体"/>
                <w:color w:val="auto"/>
                <w:sz w:val="24"/>
                <w:highlight w:val="none"/>
              </w:rPr>
              <w:t>当日，供应商无需到现场参加</w:t>
            </w:r>
            <w:r>
              <w:rPr>
                <w:rFonts w:hint="eastAsia" w:ascii="宋体" w:hAnsi="宋体" w:cs="宋体"/>
                <w:color w:val="auto"/>
                <w:sz w:val="24"/>
                <w:highlight w:val="none"/>
                <w:lang w:eastAsia="zh-CN"/>
              </w:rPr>
              <w:t>磋商</w:t>
            </w:r>
            <w:r>
              <w:rPr>
                <w:rFonts w:hint="eastAsia" w:ascii="宋体" w:hAnsi="宋体" w:cs="宋体"/>
                <w:color w:val="auto"/>
                <w:sz w:val="24"/>
                <w:highlight w:val="none"/>
              </w:rPr>
              <w:t>会议，供应商应当在</w:t>
            </w:r>
            <w:r>
              <w:rPr>
                <w:rFonts w:hint="eastAsia" w:ascii="宋体" w:hAnsi="宋体" w:cs="宋体"/>
                <w:color w:val="auto"/>
                <w:sz w:val="24"/>
                <w:highlight w:val="none"/>
                <w:lang w:eastAsia="zh-CN"/>
              </w:rPr>
              <w:t>磋商</w:t>
            </w:r>
            <w:r>
              <w:rPr>
                <w:rFonts w:hint="eastAsia" w:ascii="宋体" w:hAnsi="宋体" w:cs="宋体"/>
                <w:color w:val="auto"/>
                <w:sz w:val="24"/>
                <w:highlight w:val="none"/>
              </w:rPr>
              <w:t>时间前，登陆不见面开标大厅选择登陆三门峡市公共资源电子招投标系统进行登陆（网址为</w:t>
            </w:r>
            <w:r>
              <w:rPr>
                <w:rFonts w:hint="eastAsia" w:ascii="宋体" w:hAnsi="宋体"/>
                <w:color w:val="auto"/>
                <w:sz w:val="24"/>
                <w:szCs w:val="24"/>
                <w:highlight w:val="none"/>
              </w:rPr>
              <w:t>http://120.194.249.36:10094/BidOpening/bidopeninghallaction/hall/login</w:t>
            </w:r>
            <w:r>
              <w:rPr>
                <w:rFonts w:hint="eastAsia" w:ascii="宋体" w:hAnsi="宋体" w:cs="宋体"/>
                <w:color w:val="auto"/>
                <w:sz w:val="24"/>
                <w:highlight w:val="none"/>
              </w:rPr>
              <w:t>）,在线准时参加开标活动并进行磋商响应文件解密等。</w:t>
            </w:r>
          </w:p>
          <w:p w14:paraId="239797BE">
            <w:pPr>
              <w:spacing w:line="360" w:lineRule="auto"/>
              <w:ind w:firstLine="573"/>
              <w:rPr>
                <w:rFonts w:hint="eastAsia" w:ascii="宋体" w:hAnsi="宋体" w:cs="宋体"/>
                <w:color w:val="auto"/>
                <w:sz w:val="24"/>
                <w:highlight w:val="none"/>
              </w:rPr>
            </w:pPr>
            <w:r>
              <w:rPr>
                <w:rFonts w:hint="eastAsia" w:ascii="宋体" w:hAnsi="宋体" w:cs="宋体"/>
                <w:color w:val="auto"/>
                <w:sz w:val="24"/>
                <w:highlight w:val="none"/>
              </w:rPr>
              <w:t>2、电子化磋商响应文件采用一次加密方式。开标时，由供应商使用CA 证书，在规定时间内对其电子化磋商响应文件进行解密。每位供应商的解密时间为开标时间起30 分钟内，如在规定时间内未完成解密的，其磋商响应文件不予开标、唱标。</w:t>
            </w:r>
          </w:p>
          <w:p w14:paraId="294C94CC">
            <w:pPr>
              <w:spacing w:line="360" w:lineRule="auto"/>
              <w:ind w:firstLine="573"/>
              <w:rPr>
                <w:rFonts w:hint="eastAsia" w:ascii="宋体" w:hAnsi="宋体" w:cs="宋体"/>
                <w:b/>
                <w:color w:val="auto"/>
                <w:sz w:val="24"/>
                <w:highlight w:val="none"/>
              </w:rPr>
            </w:pPr>
            <w:r>
              <w:rPr>
                <w:rFonts w:hint="eastAsia" w:ascii="宋体" w:hAnsi="宋体" w:cs="宋体"/>
                <w:color w:val="auto"/>
                <w:sz w:val="24"/>
                <w:highlight w:val="none"/>
              </w:rPr>
              <w:t>3、电子化磋商响应文件解密异常的处理</w:t>
            </w:r>
          </w:p>
          <w:p w14:paraId="4DAAE768">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如出现供应商的电子磋商响应文件无法解密等异常情况，供应商应及时致电中介服务机构说明。磋商响应文件异常，按以下步骤进行处理：</w:t>
            </w:r>
          </w:p>
          <w:p w14:paraId="6742C007">
            <w:pPr>
              <w:spacing w:line="360" w:lineRule="auto"/>
              <w:ind w:firstLine="573"/>
              <w:rPr>
                <w:rFonts w:hint="eastAsia" w:ascii="宋体" w:hAnsi="宋体" w:cs="宋体"/>
                <w:color w:val="auto"/>
                <w:sz w:val="24"/>
                <w:highlight w:val="none"/>
              </w:rPr>
            </w:pPr>
            <w:r>
              <w:rPr>
                <w:rFonts w:hint="eastAsia" w:ascii="宋体" w:hAnsi="宋体" w:cs="宋体"/>
                <w:color w:val="auto"/>
                <w:sz w:val="24"/>
                <w:highlight w:val="none"/>
              </w:rPr>
              <w:t>（1）首先由技术人员进行问题排查。</w:t>
            </w:r>
          </w:p>
          <w:p w14:paraId="54FE0515">
            <w:pPr>
              <w:spacing w:line="360" w:lineRule="auto"/>
              <w:ind w:firstLine="573"/>
              <w:rPr>
                <w:rFonts w:hint="eastAsia" w:ascii="宋体" w:hAnsi="宋体" w:cs="宋体"/>
                <w:color w:val="auto"/>
                <w:sz w:val="24"/>
                <w:highlight w:val="none"/>
              </w:rPr>
            </w:pPr>
            <w:r>
              <w:rPr>
                <w:rFonts w:hint="eastAsia" w:ascii="宋体" w:hAnsi="宋体" w:cs="宋体"/>
                <w:color w:val="auto"/>
                <w:sz w:val="24"/>
                <w:highlight w:val="none"/>
              </w:rPr>
              <w:t>（2）经技术人员排查后，是供应商文件自身问题导致磋商响应文件无法解密的，该磋商响应文件将不予接收、解密和唱标。</w:t>
            </w:r>
            <w:r>
              <w:rPr>
                <w:rFonts w:hint="eastAsia" w:ascii="宋体" w:hAnsi="宋体" w:cs="宋体"/>
                <w:color w:val="auto"/>
                <w:sz w:val="24"/>
                <w:highlight w:val="none"/>
                <w:lang w:eastAsia="zh-CN"/>
              </w:rPr>
              <w:t>磋商</w:t>
            </w:r>
            <w:r>
              <w:rPr>
                <w:rFonts w:hint="eastAsia" w:ascii="宋体" w:hAnsi="宋体" w:cs="宋体"/>
                <w:color w:val="auto"/>
                <w:sz w:val="24"/>
                <w:highlight w:val="none"/>
              </w:rPr>
              <w:t>会议继续进行。</w:t>
            </w:r>
          </w:p>
          <w:p w14:paraId="4F29F0F0">
            <w:pPr>
              <w:spacing w:line="360" w:lineRule="auto"/>
              <w:ind w:firstLine="573"/>
              <w:rPr>
                <w:rFonts w:hint="eastAsia" w:ascii="宋体" w:hAnsi="宋体" w:cs="宋体"/>
                <w:color w:val="auto"/>
                <w:sz w:val="24"/>
                <w:highlight w:val="none"/>
              </w:rPr>
            </w:pPr>
            <w:r>
              <w:rPr>
                <w:rFonts w:hint="eastAsia" w:ascii="宋体" w:hAnsi="宋体" w:cs="宋体"/>
                <w:color w:val="auto"/>
                <w:sz w:val="24"/>
                <w:highlight w:val="none"/>
              </w:rPr>
              <w:t>（3）经技术人员排查后，如果是电子化交易系统问题造成磋商响应文件无法解密的，将由技术人员对问题进行处理。如短时间内问题无法解决的，将由中介服务机构向监督部门申请，经监督部门同意后，暂停</w:t>
            </w:r>
            <w:r>
              <w:rPr>
                <w:rFonts w:hint="eastAsia" w:ascii="宋体" w:hAnsi="宋体" w:cs="宋体"/>
                <w:color w:val="auto"/>
                <w:sz w:val="24"/>
                <w:highlight w:val="none"/>
                <w:lang w:eastAsia="zh-CN"/>
              </w:rPr>
              <w:t>磋商</w:t>
            </w:r>
            <w:r>
              <w:rPr>
                <w:rFonts w:hint="eastAsia" w:ascii="宋体" w:hAnsi="宋体" w:cs="宋体"/>
                <w:color w:val="auto"/>
                <w:sz w:val="24"/>
                <w:highlight w:val="none"/>
              </w:rPr>
              <w:t>会议，待问题解决后继续</w:t>
            </w:r>
            <w:r>
              <w:rPr>
                <w:rFonts w:hint="eastAsia" w:ascii="宋体" w:hAnsi="宋体" w:cs="宋体"/>
                <w:color w:val="auto"/>
                <w:sz w:val="24"/>
                <w:highlight w:val="none"/>
                <w:lang w:eastAsia="zh-CN"/>
              </w:rPr>
              <w:t>进行</w:t>
            </w:r>
            <w:r>
              <w:rPr>
                <w:rFonts w:hint="eastAsia" w:ascii="宋体" w:hAnsi="宋体" w:cs="宋体"/>
                <w:color w:val="auto"/>
                <w:sz w:val="24"/>
                <w:highlight w:val="none"/>
              </w:rPr>
              <w:t>。</w:t>
            </w:r>
          </w:p>
          <w:p w14:paraId="7EE89CE5">
            <w:pPr>
              <w:spacing w:line="360" w:lineRule="auto"/>
              <w:ind w:firstLine="573"/>
              <w:rPr>
                <w:rFonts w:hint="eastAsia" w:ascii="宋体" w:hAnsi="宋体" w:cs="宋体"/>
                <w:color w:val="auto"/>
                <w:sz w:val="24"/>
                <w:highlight w:val="none"/>
              </w:rPr>
            </w:pPr>
            <w:r>
              <w:rPr>
                <w:rFonts w:hint="eastAsia" w:ascii="宋体" w:hAnsi="宋体" w:cs="宋体"/>
                <w:color w:val="auto"/>
                <w:sz w:val="24"/>
                <w:highlight w:val="none"/>
              </w:rPr>
              <w:t>4、待所有供应商磋商响应文件解密完成后，由中介服务机构操作，对所有已解密磋商响应文件进行唱标。</w:t>
            </w:r>
          </w:p>
          <w:p w14:paraId="2DB718DB">
            <w:pPr>
              <w:spacing w:line="360" w:lineRule="auto"/>
              <w:ind w:firstLine="573"/>
              <w:rPr>
                <w:rFonts w:hint="eastAsia" w:ascii="宋体" w:hAnsi="宋体" w:cs="宋体"/>
                <w:color w:val="auto"/>
                <w:sz w:val="24"/>
                <w:highlight w:val="none"/>
              </w:rPr>
            </w:pPr>
            <w:r>
              <w:rPr>
                <w:rFonts w:hint="eastAsia" w:ascii="宋体" w:hAnsi="宋体" w:cs="宋体"/>
                <w:b/>
                <w:color w:val="auto"/>
                <w:sz w:val="24"/>
                <w:highlight w:val="none"/>
              </w:rPr>
              <w:t>供应商应保证在</w:t>
            </w:r>
            <w:r>
              <w:rPr>
                <w:rFonts w:hint="eastAsia" w:ascii="宋体" w:hAnsi="宋体" w:cs="宋体"/>
                <w:b/>
                <w:color w:val="auto"/>
                <w:sz w:val="24"/>
                <w:highlight w:val="none"/>
                <w:lang w:eastAsia="zh-CN"/>
              </w:rPr>
              <w:t>磋商</w:t>
            </w:r>
            <w:r>
              <w:rPr>
                <w:rFonts w:hint="eastAsia" w:ascii="宋体" w:hAnsi="宋体" w:cs="宋体"/>
                <w:b/>
                <w:color w:val="auto"/>
                <w:sz w:val="24"/>
                <w:highlight w:val="none"/>
              </w:rPr>
              <w:t>期间电话、电脑、网络能够正常工作，供应商因停电、电脑病毒、网络堵塞等原因，未在规定的解密时间内对响应文件进行解密的，其响应文件不予接收、唱标。</w:t>
            </w:r>
          </w:p>
          <w:p w14:paraId="3F2E7624">
            <w:pPr>
              <w:spacing w:line="360" w:lineRule="auto"/>
              <w:ind w:firstLine="573"/>
              <w:rPr>
                <w:rFonts w:hint="eastAsia" w:ascii="宋体" w:hAnsi="宋体" w:cs="宋体"/>
                <w:color w:val="auto"/>
                <w:sz w:val="24"/>
                <w:highlight w:val="none"/>
              </w:rPr>
            </w:pPr>
            <w:r>
              <w:rPr>
                <w:rFonts w:hint="eastAsia" w:ascii="宋体" w:hAnsi="宋体" w:cs="宋体"/>
                <w:color w:val="auto"/>
                <w:sz w:val="24"/>
                <w:highlight w:val="none"/>
              </w:rPr>
              <w:t>5、</w:t>
            </w:r>
            <w:r>
              <w:rPr>
                <w:rFonts w:hint="eastAsia" w:ascii="宋体" w:hAnsi="宋体" w:cs="宋体"/>
                <w:color w:val="auto"/>
                <w:sz w:val="24"/>
                <w:highlight w:val="none"/>
                <w:lang w:eastAsia="zh-CN"/>
              </w:rPr>
              <w:t>磋商</w:t>
            </w:r>
            <w:r>
              <w:rPr>
                <w:rFonts w:hint="eastAsia" w:ascii="宋体" w:hAnsi="宋体" w:cs="宋体"/>
                <w:color w:val="auto"/>
                <w:sz w:val="24"/>
                <w:highlight w:val="none"/>
              </w:rPr>
              <w:t>时</w:t>
            </w:r>
            <w:r>
              <w:rPr>
                <w:rFonts w:hint="eastAsia" w:ascii="宋体" w:hAnsi="宋体" w:cs="宋体"/>
                <w:color w:val="auto"/>
                <w:sz w:val="24"/>
                <w:highlight w:val="none"/>
                <w:lang w:eastAsia="zh-CN"/>
              </w:rPr>
              <w:t>，</w:t>
            </w:r>
            <w:r>
              <w:rPr>
                <w:rFonts w:hint="eastAsia" w:ascii="宋体" w:hAnsi="宋体" w:cs="宋体"/>
                <w:color w:val="auto"/>
                <w:sz w:val="24"/>
                <w:highlight w:val="none"/>
              </w:rPr>
              <w:t>供应商可登录到交易系统中在开标解密栏中点击报价一览表查看自己的</w:t>
            </w:r>
            <w:r>
              <w:rPr>
                <w:rFonts w:hint="eastAsia" w:ascii="宋体" w:hAnsi="宋体" w:cs="宋体"/>
                <w:color w:val="auto"/>
                <w:sz w:val="24"/>
                <w:highlight w:val="none"/>
                <w:lang w:eastAsia="zh-CN"/>
              </w:rPr>
              <w:t>磋商</w:t>
            </w:r>
            <w:r>
              <w:rPr>
                <w:rFonts w:hint="eastAsia" w:ascii="宋体" w:hAnsi="宋体" w:cs="宋体"/>
                <w:color w:val="auto"/>
                <w:sz w:val="24"/>
                <w:highlight w:val="none"/>
              </w:rPr>
              <w:t>报价。如对自己的唱标内容有异议的，应在供应商解密成功后10分钟内向中介服务机构电话质疑。中介服务机构应在监督人员的监督下进行免提通话接受供应商的质疑并做好书面记录。供应商未在规定时间内提出质疑的，视为认可唱标内容。</w:t>
            </w:r>
          </w:p>
          <w:p w14:paraId="00FAFE4B">
            <w:pPr>
              <w:spacing w:line="360" w:lineRule="auto"/>
              <w:ind w:firstLine="573"/>
              <w:rPr>
                <w:rFonts w:hint="eastAsia" w:ascii="宋体" w:hAnsi="宋体" w:cs="宋体"/>
                <w:color w:val="auto"/>
                <w:sz w:val="24"/>
                <w:highlight w:val="none"/>
              </w:rPr>
            </w:pPr>
            <w:r>
              <w:rPr>
                <w:rFonts w:hint="eastAsia" w:ascii="宋体" w:hAnsi="宋体" w:cs="宋体"/>
                <w:color w:val="auto"/>
                <w:sz w:val="24"/>
                <w:highlight w:val="none"/>
              </w:rPr>
              <w:t>6、</w:t>
            </w:r>
            <w:r>
              <w:rPr>
                <w:rFonts w:hint="eastAsia" w:ascii="宋体" w:hAnsi="宋体" w:cs="宋体"/>
                <w:color w:val="auto"/>
                <w:sz w:val="24"/>
                <w:highlight w:val="none"/>
                <w:lang w:eastAsia="zh-CN"/>
              </w:rPr>
              <w:t>评审</w:t>
            </w:r>
            <w:r>
              <w:rPr>
                <w:rFonts w:hint="eastAsia" w:ascii="宋体" w:hAnsi="宋体" w:cs="宋体"/>
                <w:color w:val="auto"/>
                <w:sz w:val="24"/>
                <w:highlight w:val="none"/>
              </w:rPr>
              <w:t>时，</w:t>
            </w:r>
            <w:r>
              <w:rPr>
                <w:rFonts w:hint="eastAsia" w:ascii="宋体" w:hAnsi="宋体" w:cs="宋体"/>
                <w:color w:val="auto"/>
                <w:sz w:val="24"/>
                <w:highlight w:val="none"/>
                <w:lang w:eastAsia="zh-CN"/>
              </w:rPr>
              <w:t>磋商小组</w:t>
            </w:r>
            <w:r>
              <w:rPr>
                <w:rFonts w:hint="eastAsia" w:ascii="宋体" w:hAnsi="宋体" w:cs="宋体"/>
                <w:color w:val="auto"/>
                <w:sz w:val="24"/>
                <w:highlight w:val="none"/>
              </w:rPr>
              <w:t>对电子化磋商响应文件有质疑的，将通过电子化交易系统对供应商发起质疑，并在监督人员的监督下，用免提模式致电需要答复的供应商对质疑进行回复。供应商的回复文件必须以经过供应商和其法定代表人签章的PDF格式文件为准，并通过电子化交易系统提交至</w:t>
            </w:r>
            <w:r>
              <w:rPr>
                <w:rFonts w:hint="eastAsia" w:ascii="宋体" w:hAnsi="宋体" w:cs="宋体"/>
                <w:color w:val="auto"/>
                <w:sz w:val="24"/>
                <w:highlight w:val="none"/>
                <w:lang w:eastAsia="zh-CN"/>
              </w:rPr>
              <w:t>磋商小组</w:t>
            </w:r>
            <w:r>
              <w:rPr>
                <w:rFonts w:hint="eastAsia" w:ascii="宋体" w:hAnsi="宋体" w:cs="宋体"/>
                <w:color w:val="auto"/>
                <w:sz w:val="24"/>
                <w:highlight w:val="none"/>
              </w:rPr>
              <w:t>。</w:t>
            </w:r>
          </w:p>
          <w:p w14:paraId="63E0BF38">
            <w:pPr>
              <w:spacing w:line="360" w:lineRule="auto"/>
              <w:ind w:firstLine="573"/>
              <w:rPr>
                <w:rFonts w:hint="eastAsia" w:ascii="宋体" w:hAnsi="宋体" w:cs="宋体"/>
                <w:color w:val="auto"/>
                <w:sz w:val="24"/>
                <w:highlight w:val="none"/>
              </w:rPr>
            </w:pPr>
            <w:r>
              <w:rPr>
                <w:rFonts w:hint="eastAsia" w:ascii="宋体" w:hAnsi="宋体" w:cs="宋体"/>
                <w:color w:val="auto"/>
                <w:sz w:val="24"/>
                <w:highlight w:val="none"/>
              </w:rPr>
              <w:t>7、如</w:t>
            </w:r>
            <w:r>
              <w:rPr>
                <w:rFonts w:hint="eastAsia" w:ascii="宋体" w:hAnsi="宋体" w:cs="宋体"/>
                <w:color w:val="auto"/>
                <w:sz w:val="24"/>
                <w:highlight w:val="none"/>
                <w:lang w:eastAsia="zh-CN"/>
              </w:rPr>
              <w:t>磋商小组</w:t>
            </w:r>
            <w:r>
              <w:rPr>
                <w:rFonts w:hint="eastAsia" w:ascii="宋体" w:hAnsi="宋体" w:cs="宋体"/>
                <w:color w:val="auto"/>
                <w:sz w:val="24"/>
                <w:highlight w:val="none"/>
              </w:rPr>
              <w:t>对需要回复的供应商连续三次致电未接通的，视为供应商放弃回复，</w:t>
            </w:r>
            <w:r>
              <w:rPr>
                <w:rFonts w:hint="eastAsia" w:ascii="宋体" w:hAnsi="宋体" w:cs="宋体"/>
                <w:color w:val="auto"/>
                <w:sz w:val="24"/>
                <w:highlight w:val="none"/>
                <w:lang w:eastAsia="zh-CN"/>
              </w:rPr>
              <w:t>磋商小组</w:t>
            </w:r>
            <w:r>
              <w:rPr>
                <w:rFonts w:hint="eastAsia" w:ascii="宋体" w:hAnsi="宋体" w:cs="宋体"/>
                <w:color w:val="auto"/>
                <w:sz w:val="24"/>
                <w:highlight w:val="none"/>
              </w:rPr>
              <w:t>将自行对需要回复的内容进行认定。</w:t>
            </w:r>
          </w:p>
          <w:p w14:paraId="1BBEB864">
            <w:pPr>
              <w:spacing w:line="360" w:lineRule="auto"/>
              <w:rPr>
                <w:rFonts w:hint="eastAsia" w:ascii="宋体" w:hAnsi="宋体" w:cs="宋体"/>
                <w:b/>
                <w:bCs/>
                <w:color w:val="auto"/>
                <w:sz w:val="24"/>
                <w:highlight w:val="none"/>
              </w:rPr>
            </w:pPr>
            <w:r>
              <w:rPr>
                <w:rFonts w:hint="eastAsia" w:ascii="宋体" w:hAnsi="宋体" w:cs="宋体"/>
                <w:b/>
                <w:bCs/>
                <w:color w:val="auto"/>
                <w:sz w:val="24"/>
                <w:highlight w:val="none"/>
              </w:rPr>
              <w:t>二、相关证书原件</w:t>
            </w:r>
          </w:p>
          <w:p w14:paraId="15180002">
            <w:pPr>
              <w:spacing w:line="360" w:lineRule="auto"/>
              <w:ind w:firstLine="484" w:firstLineChars="202"/>
              <w:rPr>
                <w:rFonts w:hint="eastAsia" w:ascii="宋体" w:hAnsi="宋体"/>
                <w:color w:val="auto"/>
                <w:sz w:val="24"/>
                <w:szCs w:val="28"/>
                <w:highlight w:val="none"/>
                <w:lang w:eastAsia="zh-CN"/>
              </w:rPr>
            </w:pPr>
            <w:r>
              <w:rPr>
                <w:rFonts w:hint="eastAsia" w:ascii="宋体" w:hAnsi="宋体"/>
                <w:color w:val="auto"/>
                <w:sz w:val="24"/>
                <w:szCs w:val="28"/>
                <w:highlight w:val="none"/>
                <w:lang w:val="en-US" w:eastAsia="zh-CN"/>
              </w:rPr>
              <w:t>1、</w:t>
            </w:r>
            <w:r>
              <w:rPr>
                <w:rFonts w:hint="eastAsia" w:ascii="宋体" w:hAnsi="宋体"/>
                <w:color w:val="auto"/>
                <w:sz w:val="24"/>
                <w:szCs w:val="28"/>
                <w:highlight w:val="none"/>
              </w:rPr>
              <w:t>本项目实行资格后审，资格审查内容以</w:t>
            </w:r>
            <w:r>
              <w:rPr>
                <w:rFonts w:hint="eastAsia" w:ascii="宋体" w:hAnsi="宋体"/>
                <w:color w:val="auto"/>
                <w:sz w:val="24"/>
                <w:szCs w:val="28"/>
                <w:highlight w:val="none"/>
                <w:lang w:eastAsia="zh-CN"/>
              </w:rPr>
              <w:t>响应文件</w:t>
            </w:r>
            <w:r>
              <w:rPr>
                <w:rFonts w:hint="eastAsia" w:ascii="宋体" w:hAnsi="宋体"/>
                <w:color w:val="auto"/>
                <w:sz w:val="24"/>
                <w:szCs w:val="28"/>
                <w:highlight w:val="none"/>
              </w:rPr>
              <w:t>为准，</w:t>
            </w:r>
            <w:r>
              <w:rPr>
                <w:rFonts w:hint="eastAsia" w:ascii="宋体" w:hAnsi="宋体"/>
                <w:sz w:val="24"/>
                <w:szCs w:val="24"/>
                <w:highlight w:val="none"/>
                <w:lang w:val="en-US" w:eastAsia="zh-CN"/>
              </w:rPr>
              <w:t>供应商可使用电子营业执照</w:t>
            </w:r>
            <w:r>
              <w:rPr>
                <w:rFonts w:hint="eastAsia" w:ascii="宋体" w:hAnsi="宋体" w:cs="宋体"/>
                <w:kern w:val="0"/>
                <w:sz w:val="24"/>
                <w:szCs w:val="24"/>
                <w:highlight w:val="none"/>
                <w:lang w:eastAsia="zh-CN"/>
              </w:rPr>
              <w:t>，</w:t>
            </w:r>
            <w:r>
              <w:rPr>
                <w:rFonts w:hint="eastAsia" w:ascii="宋体" w:hAnsi="宋体"/>
                <w:color w:val="auto"/>
                <w:sz w:val="24"/>
                <w:szCs w:val="28"/>
                <w:highlight w:val="none"/>
                <w:lang w:eastAsia="zh-CN"/>
              </w:rPr>
              <w:t>其</w:t>
            </w:r>
            <w:r>
              <w:rPr>
                <w:rFonts w:hint="eastAsia" w:ascii="宋体" w:hAnsi="宋体"/>
                <w:color w:val="auto"/>
                <w:sz w:val="24"/>
                <w:szCs w:val="28"/>
                <w:highlight w:val="none"/>
              </w:rPr>
              <w:t>资料真实性由供应商自行承担</w:t>
            </w:r>
            <w:r>
              <w:rPr>
                <w:rFonts w:hint="eastAsia" w:ascii="宋体" w:hAnsi="宋体"/>
                <w:color w:val="auto"/>
                <w:sz w:val="24"/>
                <w:szCs w:val="28"/>
                <w:highlight w:val="none"/>
                <w:lang w:eastAsia="zh-CN"/>
              </w:rPr>
              <w:t>。</w:t>
            </w:r>
          </w:p>
          <w:p w14:paraId="10AF2F26">
            <w:pPr>
              <w:wordWrap w:val="0"/>
              <w:spacing w:line="360" w:lineRule="auto"/>
              <w:ind w:firstLine="482" w:firstLineChars="201"/>
              <w:rPr>
                <w:rFonts w:hint="eastAsia" w:ascii="宋体" w:hAnsi="宋体"/>
                <w:sz w:val="24"/>
                <w:szCs w:val="24"/>
                <w:highlight w:val="none"/>
              </w:rPr>
            </w:pPr>
            <w:r>
              <w:rPr>
                <w:rFonts w:hint="eastAsia" w:ascii="宋体" w:hAnsi="宋体"/>
                <w:sz w:val="24"/>
                <w:szCs w:val="24"/>
                <w:highlight w:val="none"/>
                <w:lang w:val="en-US" w:eastAsia="zh-CN"/>
              </w:rPr>
              <w:t>2、</w:t>
            </w:r>
            <w:r>
              <w:rPr>
                <w:rFonts w:hint="eastAsia" w:ascii="宋体" w:hAnsi="宋体"/>
                <w:sz w:val="24"/>
                <w:szCs w:val="24"/>
                <w:highlight w:val="none"/>
                <w:lang w:eastAsia="zh-CN"/>
              </w:rPr>
              <w:t>评审</w:t>
            </w:r>
            <w:r>
              <w:rPr>
                <w:rFonts w:hint="eastAsia" w:ascii="宋体" w:hAnsi="宋体"/>
                <w:sz w:val="24"/>
                <w:szCs w:val="24"/>
                <w:highlight w:val="none"/>
              </w:rPr>
              <w:t>打分部分：</w:t>
            </w:r>
            <w:r>
              <w:rPr>
                <w:rFonts w:hint="eastAsia" w:ascii="宋体" w:hAnsi="宋体"/>
                <w:sz w:val="24"/>
                <w:szCs w:val="24"/>
                <w:highlight w:val="none"/>
                <w:lang w:eastAsia="zh-CN"/>
              </w:rPr>
              <w:t>评审</w:t>
            </w:r>
            <w:r>
              <w:rPr>
                <w:rFonts w:hint="eastAsia" w:ascii="宋体" w:hAnsi="宋体"/>
                <w:sz w:val="24"/>
                <w:szCs w:val="24"/>
                <w:highlight w:val="none"/>
              </w:rPr>
              <w:t>打分部分仍按照100分制原则进行，涉及到资格审查、企业荣誉、人员业绩、企业业绩等计分部分时，以</w:t>
            </w:r>
            <w:r>
              <w:rPr>
                <w:rFonts w:hint="eastAsia" w:ascii="宋体" w:hAnsi="宋体"/>
                <w:sz w:val="24"/>
                <w:szCs w:val="24"/>
                <w:highlight w:val="none"/>
                <w:lang w:eastAsia="zh-CN"/>
              </w:rPr>
              <w:t>供应商</w:t>
            </w:r>
            <w:r>
              <w:rPr>
                <w:rFonts w:hint="eastAsia" w:ascii="宋体" w:hAnsi="宋体"/>
                <w:sz w:val="24"/>
                <w:szCs w:val="24"/>
                <w:highlight w:val="none"/>
              </w:rPr>
              <w:t>自行上传到</w:t>
            </w:r>
            <w:r>
              <w:rPr>
                <w:rFonts w:hint="eastAsia" w:ascii="宋体" w:hAnsi="宋体"/>
                <w:sz w:val="24"/>
                <w:szCs w:val="24"/>
                <w:highlight w:val="none"/>
                <w:lang w:eastAsia="zh-CN"/>
              </w:rPr>
              <w:t>响应文件</w:t>
            </w:r>
            <w:r>
              <w:rPr>
                <w:rFonts w:hint="eastAsia" w:ascii="宋体" w:hAnsi="宋体"/>
                <w:sz w:val="24"/>
                <w:szCs w:val="24"/>
                <w:highlight w:val="none"/>
              </w:rPr>
              <w:t>中的相应内容为准。</w:t>
            </w:r>
          </w:p>
          <w:p w14:paraId="2B930B72">
            <w:pPr>
              <w:wordWrap w:val="0"/>
              <w:spacing w:line="360" w:lineRule="auto"/>
              <w:ind w:firstLine="482" w:firstLineChars="201"/>
              <w:rPr>
                <w:rFonts w:hint="eastAsia"/>
                <w:highlight w:val="none"/>
              </w:rPr>
            </w:pPr>
            <w:r>
              <w:rPr>
                <w:rFonts w:hint="eastAsia" w:ascii="宋体" w:hAnsi="宋体"/>
                <w:sz w:val="24"/>
                <w:szCs w:val="24"/>
                <w:highlight w:val="none"/>
                <w:lang w:val="en-US" w:eastAsia="zh-CN"/>
              </w:rPr>
              <w:t>3、</w:t>
            </w:r>
            <w:r>
              <w:rPr>
                <w:rFonts w:hint="eastAsia" w:ascii="宋体" w:hAnsi="宋体"/>
                <w:sz w:val="24"/>
                <w:szCs w:val="24"/>
                <w:highlight w:val="none"/>
              </w:rPr>
              <w:t xml:space="preserve"> </w:t>
            </w:r>
            <w:r>
              <w:rPr>
                <w:rFonts w:hint="eastAsia" w:ascii="宋体" w:hAnsi="宋体"/>
                <w:sz w:val="24"/>
                <w:szCs w:val="24"/>
                <w:highlight w:val="none"/>
                <w:lang w:eastAsia="zh-CN"/>
              </w:rPr>
              <w:t>供应商</w:t>
            </w:r>
            <w:r>
              <w:rPr>
                <w:rFonts w:hint="eastAsia" w:ascii="宋体" w:hAnsi="宋体"/>
                <w:sz w:val="24"/>
                <w:szCs w:val="24"/>
                <w:highlight w:val="none"/>
              </w:rPr>
              <w:t>按照</w:t>
            </w:r>
            <w:r>
              <w:rPr>
                <w:rFonts w:hint="eastAsia" w:ascii="宋体" w:hAnsi="宋体"/>
                <w:sz w:val="24"/>
                <w:szCs w:val="24"/>
                <w:highlight w:val="none"/>
                <w:lang w:eastAsia="zh-CN"/>
              </w:rPr>
              <w:t>响应文件</w:t>
            </w:r>
            <w:r>
              <w:rPr>
                <w:rFonts w:hint="eastAsia" w:ascii="宋体" w:hAnsi="宋体"/>
                <w:sz w:val="24"/>
                <w:szCs w:val="24"/>
                <w:highlight w:val="none"/>
              </w:rPr>
              <w:t>格式进行</w:t>
            </w:r>
            <w:r>
              <w:rPr>
                <w:rFonts w:hint="eastAsia" w:ascii="宋体" w:hAnsi="宋体"/>
                <w:sz w:val="24"/>
                <w:szCs w:val="24"/>
                <w:highlight w:val="none"/>
                <w:lang w:eastAsia="zh-CN"/>
              </w:rPr>
              <w:t>响应文件</w:t>
            </w:r>
            <w:r>
              <w:rPr>
                <w:rFonts w:hint="eastAsia" w:ascii="宋体" w:hAnsi="宋体"/>
                <w:sz w:val="24"/>
                <w:szCs w:val="24"/>
                <w:highlight w:val="none"/>
              </w:rPr>
              <w:t>编制，在</w:t>
            </w:r>
            <w:r>
              <w:rPr>
                <w:rFonts w:hint="eastAsia" w:ascii="宋体" w:hAnsi="宋体"/>
                <w:sz w:val="24"/>
                <w:szCs w:val="24"/>
                <w:highlight w:val="none"/>
                <w:lang w:eastAsia="zh-CN"/>
              </w:rPr>
              <w:t>响应文件</w:t>
            </w:r>
            <w:r>
              <w:rPr>
                <w:rFonts w:hint="eastAsia" w:ascii="宋体" w:hAnsi="宋体"/>
                <w:sz w:val="24"/>
                <w:szCs w:val="24"/>
                <w:highlight w:val="none"/>
              </w:rPr>
              <w:t>编制时，应明确将</w:t>
            </w:r>
            <w:r>
              <w:rPr>
                <w:rFonts w:hint="eastAsia" w:ascii="宋体" w:hAnsi="宋体"/>
                <w:sz w:val="24"/>
                <w:szCs w:val="24"/>
                <w:highlight w:val="none"/>
                <w:lang w:eastAsia="zh-CN"/>
              </w:rPr>
              <w:t>供应商</w:t>
            </w:r>
            <w:r>
              <w:rPr>
                <w:rFonts w:hint="eastAsia" w:ascii="宋体" w:hAnsi="宋体"/>
                <w:sz w:val="24"/>
                <w:szCs w:val="24"/>
                <w:highlight w:val="none"/>
              </w:rPr>
              <w:t>企业基本情况、资质情况、人员情况、财务情况、业绩情况等信息编入</w:t>
            </w:r>
            <w:r>
              <w:rPr>
                <w:rFonts w:hint="eastAsia" w:ascii="宋体" w:hAnsi="宋体"/>
                <w:sz w:val="24"/>
                <w:szCs w:val="24"/>
                <w:highlight w:val="none"/>
                <w:lang w:eastAsia="zh-CN"/>
              </w:rPr>
              <w:t>响应文件</w:t>
            </w:r>
            <w:r>
              <w:rPr>
                <w:rFonts w:hint="eastAsia" w:ascii="宋体" w:hAnsi="宋体"/>
                <w:sz w:val="24"/>
                <w:szCs w:val="24"/>
                <w:highlight w:val="none"/>
              </w:rPr>
              <w:t>，便于进行资格审查及</w:t>
            </w:r>
            <w:r>
              <w:rPr>
                <w:rFonts w:hint="eastAsia" w:ascii="宋体" w:hAnsi="宋体"/>
                <w:sz w:val="24"/>
                <w:szCs w:val="24"/>
                <w:highlight w:val="none"/>
                <w:lang w:eastAsia="zh-CN"/>
              </w:rPr>
              <w:t>评审</w:t>
            </w:r>
            <w:r>
              <w:rPr>
                <w:rFonts w:hint="eastAsia" w:ascii="宋体" w:hAnsi="宋体"/>
                <w:sz w:val="24"/>
                <w:szCs w:val="24"/>
                <w:highlight w:val="none"/>
              </w:rPr>
              <w:t>打分。</w:t>
            </w:r>
          </w:p>
          <w:p w14:paraId="359D820C">
            <w:pPr>
              <w:spacing w:line="360" w:lineRule="auto"/>
              <w:ind w:right="100" w:rightChars="50"/>
              <w:rPr>
                <w:rFonts w:ascii="宋体" w:hAnsi="宋体"/>
                <w:color w:val="auto"/>
                <w:sz w:val="24"/>
                <w:szCs w:val="24"/>
                <w:shd w:val="clear" w:color="auto" w:fill="FFFFFF"/>
              </w:rPr>
            </w:pPr>
            <w:r>
              <w:rPr>
                <w:rFonts w:hint="eastAsia" w:ascii="宋体" w:hAnsi="宋体"/>
                <w:b/>
                <w:bCs/>
                <w:color w:val="auto"/>
                <w:sz w:val="24"/>
                <w:szCs w:val="24"/>
                <w:highlight w:val="none"/>
                <w:shd w:val="clear" w:color="auto" w:fill="FFFFFF"/>
              </w:rPr>
              <w:t>提示：本项目为电子化、无纸化交易项目，为保证您能投标成功，请需仔细阅读以上条款。</w:t>
            </w:r>
          </w:p>
        </w:tc>
      </w:tr>
      <w:bookmarkEnd w:id="17"/>
    </w:tbl>
    <w:p w14:paraId="20F7310F">
      <w:pPr>
        <w:pStyle w:val="14"/>
        <w:keepNext/>
        <w:keepLines/>
        <w:pageBreakBefore w:val="0"/>
        <w:widowControl w:val="0"/>
        <w:kinsoku/>
        <w:wordWrap/>
        <w:overflowPunct/>
        <w:topLinePunct w:val="0"/>
        <w:autoSpaceDE/>
        <w:autoSpaceDN/>
        <w:bidi w:val="0"/>
        <w:adjustRightInd/>
        <w:snapToGrid/>
        <w:spacing w:beforeAutospacing="0" w:after="0" w:afterAutospacing="0" w:line="500" w:lineRule="exact"/>
        <w:ind w:firstLine="0" w:firstLineChars="0"/>
        <w:jc w:val="both"/>
        <w:textAlignment w:val="auto"/>
        <w:outlineLvl w:val="1"/>
        <w:rPr>
          <w:rFonts w:cs="宋体"/>
          <w:b/>
          <w:szCs w:val="28"/>
        </w:rPr>
      </w:pPr>
      <w:bookmarkStart w:id="18" w:name="_Toc23424"/>
      <w:bookmarkStart w:id="19" w:name="_Toc485222551"/>
      <w:bookmarkStart w:id="20" w:name="_Toc181180297"/>
      <w:bookmarkStart w:id="21" w:name="_Toc183264294"/>
      <w:r>
        <w:rPr>
          <w:rFonts w:hint="eastAsia" w:cs="宋体"/>
          <w:b/>
        </w:rPr>
        <w:t>1.</w:t>
      </w:r>
      <w:r>
        <w:rPr>
          <w:rFonts w:hint="eastAsia" w:cs="宋体"/>
          <w:b/>
          <w:sz w:val="28"/>
          <w:szCs w:val="20"/>
        </w:rPr>
        <w:t>总则</w:t>
      </w:r>
      <w:bookmarkEnd w:id="18"/>
    </w:p>
    <w:p w14:paraId="54F4A0E0">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rPr>
      </w:pPr>
      <w:bookmarkStart w:id="22" w:name="_Toc521997941"/>
      <w:bookmarkEnd w:id="22"/>
      <w:bookmarkStart w:id="23" w:name="_Toc522085736"/>
      <w:bookmarkEnd w:id="23"/>
      <w:bookmarkStart w:id="24" w:name="_Toc522798797"/>
      <w:bookmarkStart w:id="25" w:name="_Toc20100"/>
      <w:bookmarkStart w:id="26" w:name="_Toc9000"/>
      <w:r>
        <w:rPr>
          <w:rFonts w:hint="eastAsia" w:cs="宋体"/>
          <w:b/>
          <w:kern w:val="2"/>
          <w:szCs w:val="20"/>
        </w:rPr>
        <w:t>1.1 项目概况</w:t>
      </w:r>
      <w:bookmarkEnd w:id="24"/>
      <w:bookmarkEnd w:id="25"/>
      <w:bookmarkEnd w:id="26"/>
    </w:p>
    <w:p w14:paraId="3A78EF98">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1.1.1 根据《中华人民共和国政府采购法》、《中华人民共和国政府采购法实施条例》等有关法</w:t>
      </w:r>
      <w:r>
        <w:rPr>
          <w:rFonts w:hint="eastAsia" w:ascii="宋体" w:hAnsi="宋体" w:cs="宋体"/>
          <w:sz w:val="24"/>
          <w:highlight w:val="none"/>
        </w:rPr>
        <w:t>律、法规和规章的规定，本</w:t>
      </w:r>
      <w:r>
        <w:rPr>
          <w:rFonts w:hint="eastAsia" w:ascii="宋体" w:hAnsi="宋体" w:cs="宋体"/>
          <w:sz w:val="24"/>
          <w:highlight w:val="none"/>
          <w:lang w:eastAsia="zh-CN"/>
        </w:rPr>
        <w:t>采购</w:t>
      </w:r>
      <w:r>
        <w:rPr>
          <w:rFonts w:hint="eastAsia" w:ascii="宋体" w:hAnsi="宋体" w:cs="宋体"/>
          <w:sz w:val="24"/>
          <w:highlight w:val="none"/>
        </w:rPr>
        <w:t>项目已具备</w:t>
      </w:r>
      <w:r>
        <w:rPr>
          <w:rFonts w:hint="eastAsia" w:ascii="宋体" w:hAnsi="宋体" w:cs="宋体"/>
          <w:sz w:val="24"/>
          <w:highlight w:val="none"/>
          <w:lang w:eastAsia="zh-CN"/>
        </w:rPr>
        <w:t>采购</w:t>
      </w:r>
      <w:r>
        <w:rPr>
          <w:rFonts w:hint="eastAsia" w:ascii="宋体" w:hAnsi="宋体" w:cs="宋体"/>
          <w:sz w:val="24"/>
          <w:highlight w:val="none"/>
        </w:rPr>
        <w:t>条件，现对本项目进行</w:t>
      </w:r>
      <w:r>
        <w:rPr>
          <w:rFonts w:hint="eastAsia" w:ascii="宋体" w:hAnsi="宋体" w:cs="宋体"/>
          <w:sz w:val="24"/>
          <w:highlight w:val="none"/>
          <w:lang w:eastAsia="zh-CN"/>
        </w:rPr>
        <w:t>竞争性磋商采购</w:t>
      </w:r>
      <w:r>
        <w:rPr>
          <w:rFonts w:hint="eastAsia" w:ascii="宋体" w:hAnsi="宋体" w:cs="宋体"/>
          <w:sz w:val="24"/>
          <w:highlight w:val="none"/>
        </w:rPr>
        <w:t>。</w:t>
      </w:r>
    </w:p>
    <w:p w14:paraId="4A078EEE">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1.1.2 采购人：见供应商须知前附表。</w:t>
      </w:r>
    </w:p>
    <w:p w14:paraId="47B302AA">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1.1.3 采购代理机构：见供应商须知前附表。</w:t>
      </w:r>
    </w:p>
    <w:p w14:paraId="78D5C7A4">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1.1.4 项目名称：见供应商须知前附表。</w:t>
      </w:r>
    </w:p>
    <w:p w14:paraId="7A00E132">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b/>
        </w:rPr>
      </w:pPr>
      <w:bookmarkStart w:id="27" w:name="_Toc522085737"/>
      <w:bookmarkEnd w:id="27"/>
      <w:bookmarkStart w:id="28" w:name="_Toc521997942"/>
      <w:bookmarkEnd w:id="28"/>
      <w:bookmarkStart w:id="29" w:name="_Toc522798798"/>
      <w:bookmarkStart w:id="30" w:name="_Toc30259"/>
      <w:bookmarkStart w:id="31" w:name="_Toc8202"/>
      <w:r>
        <w:rPr>
          <w:rFonts w:hint="eastAsia" w:cs="宋体"/>
          <w:b/>
          <w:kern w:val="2"/>
          <w:szCs w:val="20"/>
        </w:rPr>
        <w:t>1.2 资金来源和落实情况</w:t>
      </w:r>
      <w:bookmarkEnd w:id="29"/>
      <w:bookmarkEnd w:id="30"/>
      <w:bookmarkEnd w:id="31"/>
    </w:p>
    <w:p w14:paraId="28F585E8">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bCs/>
          <w:sz w:val="24"/>
        </w:rPr>
      </w:pPr>
      <w:r>
        <w:rPr>
          <w:rFonts w:hint="eastAsia" w:ascii="宋体" w:hAnsi="宋体" w:cs="宋体"/>
          <w:bCs/>
          <w:sz w:val="24"/>
        </w:rPr>
        <w:t>1.2.1 资金来源：见</w:t>
      </w:r>
      <w:r>
        <w:rPr>
          <w:rFonts w:hint="eastAsia" w:ascii="宋体" w:hAnsi="宋体" w:cs="宋体"/>
          <w:sz w:val="24"/>
        </w:rPr>
        <w:t>供应商</w:t>
      </w:r>
      <w:r>
        <w:rPr>
          <w:rFonts w:hint="eastAsia" w:ascii="宋体" w:hAnsi="宋体" w:cs="宋体"/>
          <w:bCs/>
          <w:sz w:val="24"/>
        </w:rPr>
        <w:t>须知前附表。</w:t>
      </w:r>
    </w:p>
    <w:p w14:paraId="3C21B8DF">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bCs/>
          <w:sz w:val="24"/>
        </w:rPr>
      </w:pPr>
      <w:r>
        <w:rPr>
          <w:rFonts w:hint="eastAsia" w:ascii="宋体" w:hAnsi="宋体" w:cs="宋体"/>
          <w:bCs/>
          <w:sz w:val="24"/>
        </w:rPr>
        <w:t>1.2.2 资金落实情况：见</w:t>
      </w:r>
      <w:r>
        <w:rPr>
          <w:rFonts w:hint="eastAsia" w:ascii="宋体" w:hAnsi="宋体" w:cs="宋体"/>
          <w:sz w:val="24"/>
        </w:rPr>
        <w:t>供应商</w:t>
      </w:r>
      <w:r>
        <w:rPr>
          <w:rFonts w:hint="eastAsia" w:ascii="宋体" w:hAnsi="宋体" w:cs="宋体"/>
          <w:bCs/>
          <w:sz w:val="24"/>
        </w:rPr>
        <w:t>须知前附表。</w:t>
      </w:r>
    </w:p>
    <w:p w14:paraId="34E82A25">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hint="eastAsia" w:eastAsia="宋体" w:cs="宋体"/>
          <w:b/>
          <w:sz w:val="28"/>
          <w:szCs w:val="28"/>
          <w:lang w:eastAsia="zh-CN"/>
        </w:rPr>
      </w:pPr>
      <w:bookmarkStart w:id="32" w:name="_Toc522085738"/>
      <w:bookmarkEnd w:id="32"/>
      <w:bookmarkStart w:id="33" w:name="_Toc521997943"/>
      <w:bookmarkEnd w:id="33"/>
      <w:bookmarkStart w:id="34" w:name="_Toc522798799"/>
      <w:bookmarkStart w:id="35" w:name="_Toc20516"/>
      <w:bookmarkStart w:id="36" w:name="_Toc5423"/>
      <w:r>
        <w:rPr>
          <w:rFonts w:hint="eastAsia" w:cs="宋体"/>
          <w:b/>
          <w:kern w:val="2"/>
          <w:szCs w:val="20"/>
        </w:rPr>
        <w:t xml:space="preserve">1.3 </w:t>
      </w:r>
      <w:r>
        <w:rPr>
          <w:rFonts w:hint="eastAsia" w:cs="宋体"/>
          <w:b/>
          <w:kern w:val="2"/>
          <w:szCs w:val="20"/>
          <w:lang w:eastAsia="zh-CN"/>
        </w:rPr>
        <w:t>项目概况</w:t>
      </w:r>
      <w:r>
        <w:rPr>
          <w:rFonts w:hint="eastAsia" w:cs="宋体"/>
          <w:b/>
          <w:kern w:val="2"/>
          <w:szCs w:val="20"/>
        </w:rPr>
        <w:t>、</w:t>
      </w:r>
      <w:r>
        <w:rPr>
          <w:rFonts w:hint="eastAsia" w:cs="宋体"/>
          <w:b/>
          <w:kern w:val="2"/>
          <w:szCs w:val="20"/>
          <w:lang w:val="en-US" w:eastAsia="zh-CN"/>
        </w:rPr>
        <w:t>设计服务期限</w:t>
      </w:r>
      <w:r>
        <w:rPr>
          <w:rFonts w:hint="eastAsia" w:cs="宋体"/>
          <w:b/>
          <w:kern w:val="2"/>
          <w:szCs w:val="20"/>
        </w:rPr>
        <w:t>、</w:t>
      </w:r>
      <w:bookmarkEnd w:id="34"/>
      <w:bookmarkEnd w:id="35"/>
      <w:bookmarkEnd w:id="36"/>
      <w:r>
        <w:rPr>
          <w:rFonts w:hint="eastAsia" w:cs="宋体"/>
          <w:b/>
          <w:kern w:val="2"/>
          <w:szCs w:val="20"/>
          <w:lang w:eastAsia="zh-CN"/>
        </w:rPr>
        <w:t>质量要求</w:t>
      </w:r>
    </w:p>
    <w:p w14:paraId="081D07CC">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bCs/>
          <w:sz w:val="24"/>
        </w:rPr>
      </w:pPr>
      <w:r>
        <w:rPr>
          <w:rFonts w:hint="eastAsia" w:ascii="宋体" w:hAnsi="宋体" w:cs="宋体"/>
          <w:bCs/>
          <w:sz w:val="24"/>
        </w:rPr>
        <w:t xml:space="preserve">1.3.1 </w:t>
      </w:r>
      <w:r>
        <w:rPr>
          <w:rFonts w:hint="eastAsia" w:ascii="宋体" w:hAnsi="宋体" w:cs="宋体"/>
          <w:bCs/>
          <w:sz w:val="24"/>
          <w:lang w:eastAsia="zh-CN"/>
        </w:rPr>
        <w:t>项目概况</w:t>
      </w:r>
      <w:r>
        <w:rPr>
          <w:rFonts w:hint="eastAsia" w:ascii="宋体" w:hAnsi="宋体" w:cs="宋体"/>
          <w:bCs/>
          <w:sz w:val="24"/>
        </w:rPr>
        <w:t>：见</w:t>
      </w:r>
      <w:r>
        <w:rPr>
          <w:rFonts w:hint="eastAsia" w:ascii="宋体" w:hAnsi="宋体" w:cs="宋体"/>
          <w:sz w:val="24"/>
        </w:rPr>
        <w:t>供应商</w:t>
      </w:r>
      <w:r>
        <w:rPr>
          <w:rFonts w:hint="eastAsia" w:ascii="宋体" w:hAnsi="宋体" w:cs="宋体"/>
          <w:bCs/>
          <w:sz w:val="24"/>
        </w:rPr>
        <w:t>须知前附表。</w:t>
      </w:r>
    </w:p>
    <w:p w14:paraId="08BBB284">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bCs/>
          <w:sz w:val="24"/>
        </w:rPr>
      </w:pPr>
      <w:r>
        <w:rPr>
          <w:rFonts w:hint="eastAsia" w:ascii="宋体" w:hAnsi="宋体" w:cs="宋体"/>
          <w:bCs/>
          <w:sz w:val="24"/>
        </w:rPr>
        <w:t>1.3.2</w:t>
      </w:r>
      <w:r>
        <w:rPr>
          <w:rFonts w:hint="eastAsia" w:ascii="宋体" w:hAnsi="宋体" w:cs="宋体"/>
          <w:bCs/>
          <w:sz w:val="24"/>
          <w:lang w:val="en-US" w:eastAsia="zh-CN"/>
        </w:rPr>
        <w:t>设计服务期限</w:t>
      </w:r>
      <w:r>
        <w:rPr>
          <w:rFonts w:hint="eastAsia" w:ascii="宋体" w:hAnsi="宋体" w:cs="宋体"/>
          <w:bCs/>
          <w:sz w:val="24"/>
        </w:rPr>
        <w:t>：见</w:t>
      </w:r>
      <w:r>
        <w:rPr>
          <w:rFonts w:hint="eastAsia" w:ascii="宋体" w:hAnsi="宋体" w:cs="宋体"/>
          <w:sz w:val="24"/>
        </w:rPr>
        <w:t>供应商</w:t>
      </w:r>
      <w:r>
        <w:rPr>
          <w:rFonts w:hint="eastAsia" w:ascii="宋体" w:hAnsi="宋体" w:cs="宋体"/>
          <w:bCs/>
          <w:sz w:val="24"/>
        </w:rPr>
        <w:t>须知前附表。</w:t>
      </w:r>
    </w:p>
    <w:p w14:paraId="364503A7">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bCs/>
          <w:sz w:val="24"/>
        </w:rPr>
      </w:pPr>
      <w:r>
        <w:rPr>
          <w:rFonts w:hint="eastAsia" w:ascii="宋体" w:hAnsi="宋体" w:cs="宋体"/>
          <w:bCs/>
          <w:sz w:val="24"/>
        </w:rPr>
        <w:t>1.3.</w:t>
      </w:r>
      <w:r>
        <w:rPr>
          <w:rFonts w:hint="eastAsia" w:ascii="宋体" w:hAnsi="宋体" w:cs="宋体"/>
          <w:bCs/>
          <w:sz w:val="24"/>
          <w:lang w:val="en-US" w:eastAsia="zh-CN"/>
        </w:rPr>
        <w:t>3</w:t>
      </w:r>
      <w:r>
        <w:rPr>
          <w:rFonts w:hint="eastAsia" w:ascii="宋体" w:hAnsi="宋体" w:cs="宋体"/>
          <w:bCs/>
          <w:sz w:val="24"/>
          <w:lang w:eastAsia="zh-CN"/>
        </w:rPr>
        <w:t>质量要求</w:t>
      </w:r>
      <w:r>
        <w:rPr>
          <w:rFonts w:hint="eastAsia" w:ascii="宋体" w:hAnsi="宋体" w:cs="宋体"/>
          <w:bCs/>
          <w:sz w:val="24"/>
        </w:rPr>
        <w:t>：见</w:t>
      </w:r>
      <w:r>
        <w:rPr>
          <w:rFonts w:hint="eastAsia" w:ascii="宋体" w:hAnsi="宋体" w:cs="宋体"/>
          <w:sz w:val="24"/>
        </w:rPr>
        <w:t>供应商</w:t>
      </w:r>
      <w:r>
        <w:rPr>
          <w:rFonts w:hint="eastAsia" w:ascii="宋体" w:hAnsi="宋体" w:cs="宋体"/>
          <w:bCs/>
          <w:sz w:val="24"/>
        </w:rPr>
        <w:t>须知前附表。</w:t>
      </w:r>
    </w:p>
    <w:p w14:paraId="5085028D">
      <w:pPr>
        <w:pageBreakBefore w:val="0"/>
        <w:kinsoku/>
        <w:wordWrap/>
        <w:overflowPunct/>
        <w:topLinePunct w:val="0"/>
        <w:autoSpaceDE/>
        <w:autoSpaceDN/>
        <w:bidi w:val="0"/>
        <w:adjustRightInd/>
        <w:snapToGrid/>
        <w:spacing w:line="500" w:lineRule="exact"/>
        <w:textAlignment w:val="auto"/>
        <w:rPr>
          <w:rFonts w:ascii="宋体" w:hAnsi="宋体" w:cs="宋体"/>
          <w:b/>
          <w:bCs/>
          <w:sz w:val="24"/>
        </w:rPr>
      </w:pPr>
      <w:bookmarkStart w:id="37" w:name="_Toc522085739"/>
      <w:bookmarkEnd w:id="37"/>
      <w:bookmarkStart w:id="38" w:name="_Toc521997944"/>
      <w:bookmarkEnd w:id="38"/>
      <w:bookmarkStart w:id="39" w:name="_Toc522798800"/>
      <w:r>
        <w:rPr>
          <w:rFonts w:hint="eastAsia" w:ascii="宋体" w:hAnsi="宋体" w:cs="宋体"/>
          <w:b/>
          <w:bCs/>
          <w:sz w:val="24"/>
        </w:rPr>
        <w:t xml:space="preserve">1.4 </w:t>
      </w:r>
      <w:bookmarkEnd w:id="39"/>
      <w:bookmarkStart w:id="40" w:name="_Toc521997945"/>
      <w:bookmarkEnd w:id="40"/>
      <w:bookmarkStart w:id="41" w:name="_Toc522085740"/>
      <w:bookmarkEnd w:id="41"/>
      <w:bookmarkStart w:id="42" w:name="_Toc522798801"/>
      <w:bookmarkEnd w:id="42"/>
      <w:bookmarkStart w:id="43" w:name="page21"/>
      <w:r>
        <w:rPr>
          <w:rFonts w:hint="eastAsia" w:ascii="宋体" w:hAnsi="宋体" w:cs="宋体"/>
          <w:b/>
          <w:bCs/>
          <w:sz w:val="24"/>
        </w:rPr>
        <w:t>合格供应商</w:t>
      </w:r>
    </w:p>
    <w:p w14:paraId="049AEA18">
      <w:pPr>
        <w:pageBreakBefore w:val="0"/>
        <w:kinsoku/>
        <w:wordWrap/>
        <w:overflowPunct/>
        <w:topLinePunct w:val="0"/>
        <w:autoSpaceDE/>
        <w:autoSpaceDN/>
        <w:bidi w:val="0"/>
        <w:adjustRightInd/>
        <w:snapToGrid/>
        <w:spacing w:line="500" w:lineRule="exact"/>
        <w:textAlignment w:val="auto"/>
        <w:rPr>
          <w:rFonts w:hint="default" w:ascii="宋体" w:hAnsi="宋体" w:eastAsia="宋体" w:cs="宋体"/>
          <w:b/>
          <w:bCs/>
          <w:sz w:val="24"/>
          <w:lang w:val="en-US" w:eastAsia="zh-CN"/>
        </w:rPr>
      </w:pPr>
      <w:r>
        <w:rPr>
          <w:rFonts w:hint="eastAsia" w:ascii="宋体" w:hAnsi="宋体" w:eastAsia="宋体" w:cs="宋体"/>
          <w:b/>
          <w:bCs/>
          <w:sz w:val="24"/>
          <w:lang w:val="en-US" w:eastAsia="zh-CN"/>
        </w:rPr>
        <w:t>1.4.1资格条件</w:t>
      </w:r>
    </w:p>
    <w:p w14:paraId="239D9917">
      <w:pPr>
        <w:pageBreakBefore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sz w:val="24"/>
          <w:lang w:val="en-US" w:eastAsia="zh-CN"/>
        </w:rPr>
      </w:pPr>
      <w:r>
        <w:rPr>
          <w:rFonts w:hint="eastAsia" w:ascii="宋体" w:hAnsi="宋体" w:cs="宋体"/>
          <w:sz w:val="24"/>
          <w:lang w:val="en-US" w:eastAsia="zh-CN"/>
        </w:rPr>
        <w:t xml:space="preserve">满足供应商须知前附表“第12项 </w:t>
      </w:r>
      <w:r>
        <w:rPr>
          <w:rFonts w:hint="eastAsia"/>
          <w:color w:val="auto"/>
          <w:sz w:val="24"/>
          <w:szCs w:val="24"/>
          <w:highlight w:val="none"/>
          <w:lang w:eastAsia="zh-CN"/>
        </w:rPr>
        <w:t>供应商</w:t>
      </w:r>
      <w:r>
        <w:rPr>
          <w:rFonts w:hint="eastAsia"/>
          <w:color w:val="auto"/>
          <w:sz w:val="24"/>
          <w:szCs w:val="24"/>
          <w:highlight w:val="none"/>
        </w:rPr>
        <w:t>资质条件</w:t>
      </w:r>
      <w:r>
        <w:rPr>
          <w:rFonts w:hint="eastAsia" w:ascii="宋体" w:hAnsi="宋体" w:cs="宋体"/>
          <w:sz w:val="24"/>
          <w:lang w:val="en-US" w:eastAsia="zh-CN"/>
        </w:rPr>
        <w:t>”</w:t>
      </w:r>
      <w:r>
        <w:rPr>
          <w:rFonts w:hint="eastAsia"/>
          <w:color w:val="auto"/>
          <w:sz w:val="24"/>
          <w:szCs w:val="24"/>
          <w:highlight w:val="none"/>
          <w:lang w:val="en-US" w:eastAsia="zh-CN"/>
        </w:rPr>
        <w:t>的要求。</w:t>
      </w:r>
    </w:p>
    <w:p w14:paraId="013E0A22">
      <w:pPr>
        <w:pageBreakBefore w:val="0"/>
        <w:kinsoku/>
        <w:wordWrap/>
        <w:overflowPunct/>
        <w:topLinePunct w:val="0"/>
        <w:autoSpaceDE/>
        <w:autoSpaceDN/>
        <w:bidi w:val="0"/>
        <w:adjustRightInd/>
        <w:snapToGrid/>
        <w:spacing w:line="500" w:lineRule="exact"/>
        <w:textAlignment w:val="auto"/>
        <w:rPr>
          <w:rFonts w:ascii="宋体" w:hAnsi="宋体" w:cs="宋体"/>
          <w:b/>
          <w:bCs/>
          <w:sz w:val="24"/>
        </w:rPr>
      </w:pPr>
      <w:r>
        <w:rPr>
          <w:rFonts w:hint="eastAsia" w:ascii="宋体" w:hAnsi="宋体" w:cs="宋体"/>
          <w:b/>
          <w:bCs/>
          <w:sz w:val="24"/>
        </w:rPr>
        <w:t>1.4.</w:t>
      </w:r>
      <w:r>
        <w:rPr>
          <w:rFonts w:hint="eastAsia" w:ascii="宋体" w:hAnsi="宋体" w:cs="宋体"/>
          <w:b/>
          <w:bCs/>
          <w:sz w:val="24"/>
          <w:lang w:val="en-US" w:eastAsia="zh-CN"/>
        </w:rPr>
        <w:t>2</w:t>
      </w:r>
      <w:r>
        <w:rPr>
          <w:rFonts w:hint="eastAsia" w:ascii="宋体" w:hAnsi="宋体" w:cs="宋体"/>
          <w:b/>
          <w:bCs/>
          <w:sz w:val="24"/>
        </w:rPr>
        <w:t>供应商不得存在下列情形之一：</w:t>
      </w:r>
    </w:p>
    <w:p w14:paraId="609B9243">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（1）与采购人存在利害关系且可能影响</w:t>
      </w:r>
      <w:r>
        <w:rPr>
          <w:rFonts w:hint="eastAsia" w:ascii="宋体" w:hAnsi="宋体" w:cs="宋体"/>
          <w:sz w:val="24"/>
          <w:lang w:eastAsia="zh-CN"/>
        </w:rPr>
        <w:t>采购</w:t>
      </w:r>
      <w:r>
        <w:rPr>
          <w:rFonts w:hint="eastAsia" w:ascii="宋体" w:hAnsi="宋体" w:cs="宋体"/>
          <w:sz w:val="24"/>
        </w:rPr>
        <w:t>公正性；</w:t>
      </w:r>
    </w:p>
    <w:p w14:paraId="03421092">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（2）与本项目的其他供应商为同一个单位负责人；</w:t>
      </w:r>
    </w:p>
    <w:p w14:paraId="111A66F4">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（3）与本项目的其他供应商存在控股、管理关系；</w:t>
      </w:r>
    </w:p>
    <w:p w14:paraId="2F20A7BE">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（4）为本项目提供过规范编制或者项目管理、监理、检测等服务；</w:t>
      </w:r>
    </w:p>
    <w:p w14:paraId="44D20723">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（5）为本项目的采购代理机构；</w:t>
      </w:r>
    </w:p>
    <w:p w14:paraId="63937274">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（6）供应商以他人名义</w:t>
      </w:r>
      <w:r>
        <w:rPr>
          <w:rFonts w:hint="eastAsia" w:ascii="宋体" w:hAnsi="宋体" w:cs="宋体"/>
          <w:sz w:val="24"/>
          <w:lang w:eastAsia="zh-CN"/>
        </w:rPr>
        <w:t>参加磋商</w:t>
      </w:r>
      <w:r>
        <w:rPr>
          <w:rFonts w:hint="eastAsia" w:ascii="宋体" w:hAnsi="宋体" w:cs="宋体"/>
          <w:sz w:val="24"/>
        </w:rPr>
        <w:t>、串通</w:t>
      </w:r>
      <w:r>
        <w:rPr>
          <w:rFonts w:hint="eastAsia" w:ascii="宋体" w:hAnsi="宋体" w:cs="宋体"/>
          <w:sz w:val="24"/>
          <w:lang w:eastAsia="zh-CN"/>
        </w:rPr>
        <w:t>响应</w:t>
      </w:r>
      <w:r>
        <w:rPr>
          <w:rFonts w:hint="eastAsia" w:ascii="宋体" w:hAnsi="宋体" w:cs="宋体"/>
          <w:sz w:val="24"/>
        </w:rPr>
        <w:t>、以行贿手段牟取成交，或在</w:t>
      </w:r>
      <w:r>
        <w:rPr>
          <w:rFonts w:hint="eastAsia" w:ascii="宋体" w:hAnsi="宋体" w:cs="宋体"/>
          <w:sz w:val="24"/>
          <w:lang w:eastAsia="zh-CN"/>
        </w:rPr>
        <w:t>采购活动</w:t>
      </w:r>
      <w:r>
        <w:rPr>
          <w:rFonts w:hint="eastAsia" w:ascii="宋体" w:hAnsi="宋体" w:cs="宋体"/>
          <w:sz w:val="24"/>
        </w:rPr>
        <w:t>中弄虚作假的；</w:t>
      </w:r>
    </w:p>
    <w:p w14:paraId="6A4D9299">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（7）法律法规规定的其他情形。</w:t>
      </w:r>
    </w:p>
    <w:p w14:paraId="7054B999">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rPr>
      </w:pPr>
      <w:bookmarkStart w:id="44" w:name="_Toc5571"/>
      <w:bookmarkStart w:id="45" w:name="_Toc20816"/>
      <w:r>
        <w:rPr>
          <w:rFonts w:hint="eastAsia" w:cs="宋体"/>
          <w:b/>
          <w:kern w:val="2"/>
          <w:szCs w:val="20"/>
        </w:rPr>
        <w:t>1.5 费用承担</w:t>
      </w:r>
      <w:bookmarkEnd w:id="43"/>
      <w:bookmarkEnd w:id="44"/>
      <w:bookmarkEnd w:id="45"/>
    </w:p>
    <w:p w14:paraId="6F7AD095">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供应商准备和参加</w:t>
      </w:r>
      <w:r>
        <w:rPr>
          <w:rFonts w:hint="eastAsia" w:ascii="宋体" w:hAnsi="宋体" w:cs="宋体"/>
          <w:sz w:val="24"/>
          <w:lang w:eastAsia="zh-CN"/>
        </w:rPr>
        <w:t>采购</w:t>
      </w:r>
      <w:r>
        <w:rPr>
          <w:rFonts w:hint="eastAsia" w:ascii="宋体" w:hAnsi="宋体" w:cs="宋体"/>
          <w:sz w:val="24"/>
        </w:rPr>
        <w:t>活动发生的费用自理。</w:t>
      </w:r>
    </w:p>
    <w:p w14:paraId="4B070DD3">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rPr>
      </w:pPr>
      <w:bookmarkStart w:id="46" w:name="_Toc522085741"/>
      <w:bookmarkEnd w:id="46"/>
      <w:bookmarkStart w:id="47" w:name="_Toc521997946"/>
      <w:bookmarkEnd w:id="47"/>
      <w:bookmarkStart w:id="48" w:name="_Toc28016"/>
      <w:bookmarkStart w:id="49" w:name="_Toc522798802"/>
      <w:bookmarkStart w:id="50" w:name="_Toc14141"/>
      <w:r>
        <w:rPr>
          <w:rFonts w:hint="eastAsia" w:cs="宋体"/>
          <w:b/>
          <w:kern w:val="2"/>
          <w:szCs w:val="20"/>
        </w:rPr>
        <w:t>1.6 保密</w:t>
      </w:r>
      <w:bookmarkEnd w:id="48"/>
      <w:bookmarkEnd w:id="49"/>
      <w:bookmarkEnd w:id="50"/>
    </w:p>
    <w:p w14:paraId="4BDD337B">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参与</w:t>
      </w:r>
      <w:r>
        <w:rPr>
          <w:rFonts w:hint="eastAsia" w:ascii="宋体" w:hAnsi="宋体" w:cs="宋体"/>
          <w:sz w:val="24"/>
          <w:lang w:eastAsia="zh-CN"/>
        </w:rPr>
        <w:t>采购</w:t>
      </w:r>
      <w:r>
        <w:rPr>
          <w:rFonts w:hint="eastAsia" w:ascii="宋体" w:hAnsi="宋体" w:cs="宋体"/>
          <w:sz w:val="24"/>
        </w:rPr>
        <w:t>活动的各方应对竞争性磋商文件和响应文件中的商业和技术等秘密保密，否则应承担相应的法律责任。</w:t>
      </w:r>
    </w:p>
    <w:p w14:paraId="269F7F15">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rPr>
      </w:pPr>
      <w:bookmarkStart w:id="51" w:name="_Toc521997947"/>
      <w:bookmarkEnd w:id="51"/>
      <w:bookmarkStart w:id="52" w:name="_Toc522085742"/>
      <w:bookmarkEnd w:id="52"/>
      <w:bookmarkStart w:id="53" w:name="_Toc32249"/>
      <w:bookmarkStart w:id="54" w:name="_Toc522798803"/>
      <w:bookmarkStart w:id="55" w:name="_Toc30143"/>
      <w:r>
        <w:rPr>
          <w:rFonts w:hint="eastAsia" w:cs="宋体"/>
          <w:b/>
          <w:kern w:val="2"/>
          <w:szCs w:val="20"/>
        </w:rPr>
        <w:t>1.7 语言文字</w:t>
      </w:r>
      <w:bookmarkEnd w:id="53"/>
      <w:bookmarkEnd w:id="54"/>
      <w:bookmarkEnd w:id="55"/>
    </w:p>
    <w:p w14:paraId="0DC93C6C">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lang w:eastAsia="zh-CN"/>
        </w:rPr>
        <w:t>磋商</w:t>
      </w:r>
      <w:r>
        <w:rPr>
          <w:rFonts w:hint="eastAsia" w:ascii="宋体" w:hAnsi="宋体" w:cs="宋体"/>
          <w:sz w:val="24"/>
        </w:rPr>
        <w:t>响应文件使用的语言文字为中文。专用术语使用外文的，应附有中文注释。</w:t>
      </w:r>
    </w:p>
    <w:p w14:paraId="7FD1FB94">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b/>
          <w:kern w:val="2"/>
          <w:szCs w:val="20"/>
        </w:rPr>
      </w:pPr>
      <w:bookmarkStart w:id="56" w:name="_Toc521997948"/>
      <w:bookmarkEnd w:id="56"/>
      <w:bookmarkStart w:id="57" w:name="_Toc522085743"/>
      <w:bookmarkEnd w:id="57"/>
      <w:bookmarkStart w:id="58" w:name="_Toc23127"/>
      <w:bookmarkStart w:id="59" w:name="_Toc522798804"/>
      <w:bookmarkStart w:id="60" w:name="_Toc9115"/>
      <w:r>
        <w:rPr>
          <w:rFonts w:hint="eastAsia" w:cs="宋体"/>
          <w:b/>
          <w:kern w:val="2"/>
          <w:szCs w:val="20"/>
        </w:rPr>
        <w:t>1.8 计量单位</w:t>
      </w:r>
      <w:bookmarkEnd w:id="58"/>
      <w:bookmarkEnd w:id="59"/>
      <w:bookmarkEnd w:id="60"/>
    </w:p>
    <w:p w14:paraId="6A751209">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所有计量均采用中华人民共和国法定计量单位。</w:t>
      </w:r>
    </w:p>
    <w:p w14:paraId="6ED9A3C2">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b/>
          <w:kern w:val="2"/>
          <w:szCs w:val="20"/>
        </w:rPr>
      </w:pPr>
      <w:bookmarkStart w:id="61" w:name="_Toc521997949"/>
      <w:bookmarkEnd w:id="61"/>
      <w:bookmarkStart w:id="62" w:name="_Toc522085744"/>
      <w:bookmarkEnd w:id="62"/>
      <w:bookmarkStart w:id="63" w:name="_Toc10060"/>
      <w:bookmarkStart w:id="64" w:name="_Toc522798805"/>
      <w:bookmarkStart w:id="65" w:name="_Toc9536"/>
      <w:r>
        <w:rPr>
          <w:rFonts w:hint="eastAsia" w:cs="宋体"/>
          <w:b/>
          <w:kern w:val="2"/>
          <w:szCs w:val="20"/>
        </w:rPr>
        <w:t xml:space="preserve">1.9 </w:t>
      </w:r>
      <w:r>
        <w:rPr>
          <w:rFonts w:hint="eastAsia" w:cs="宋体"/>
          <w:b/>
          <w:kern w:val="2"/>
          <w:szCs w:val="20"/>
          <w:lang w:eastAsia="zh-CN"/>
        </w:rPr>
        <w:t>磋商</w:t>
      </w:r>
      <w:r>
        <w:rPr>
          <w:rFonts w:hint="eastAsia" w:cs="宋体"/>
          <w:b/>
          <w:kern w:val="2"/>
          <w:szCs w:val="20"/>
        </w:rPr>
        <w:t>预备会</w:t>
      </w:r>
      <w:bookmarkEnd w:id="63"/>
      <w:bookmarkEnd w:id="64"/>
      <w:bookmarkEnd w:id="65"/>
    </w:p>
    <w:p w14:paraId="1F069260">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bookmarkStart w:id="66" w:name="_Toc522085745"/>
      <w:bookmarkEnd w:id="66"/>
      <w:bookmarkStart w:id="67" w:name="_Toc521997950"/>
      <w:bookmarkEnd w:id="67"/>
      <w:bookmarkStart w:id="68" w:name="_Toc522798806"/>
      <w:r>
        <w:rPr>
          <w:rFonts w:hint="eastAsia" w:ascii="宋体" w:hAnsi="宋体" w:cs="宋体"/>
          <w:sz w:val="24"/>
        </w:rPr>
        <w:t>不召开</w:t>
      </w:r>
    </w:p>
    <w:p w14:paraId="4B3C192F">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b/>
          <w:kern w:val="2"/>
          <w:szCs w:val="20"/>
        </w:rPr>
      </w:pPr>
      <w:bookmarkStart w:id="69" w:name="_Toc22556"/>
      <w:bookmarkStart w:id="70" w:name="_Toc18091"/>
      <w:r>
        <w:rPr>
          <w:rFonts w:hint="eastAsia" w:cs="宋体"/>
          <w:b/>
          <w:kern w:val="2"/>
          <w:szCs w:val="20"/>
        </w:rPr>
        <w:t>1.10 分包</w:t>
      </w:r>
      <w:bookmarkEnd w:id="68"/>
      <w:bookmarkEnd w:id="69"/>
      <w:bookmarkEnd w:id="70"/>
    </w:p>
    <w:p w14:paraId="2738876D">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bookmarkStart w:id="71" w:name="_Toc521997951"/>
      <w:bookmarkEnd w:id="71"/>
      <w:bookmarkStart w:id="72" w:name="_Toc522085746"/>
      <w:bookmarkEnd w:id="72"/>
      <w:bookmarkStart w:id="73" w:name="_Toc522798807"/>
      <w:r>
        <w:rPr>
          <w:rFonts w:hint="eastAsia" w:ascii="宋体" w:hAnsi="宋体" w:cs="宋体"/>
          <w:sz w:val="24"/>
        </w:rPr>
        <w:t>不允许</w:t>
      </w:r>
    </w:p>
    <w:p w14:paraId="461CACB2">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b/>
          <w:kern w:val="2"/>
          <w:szCs w:val="20"/>
        </w:rPr>
      </w:pPr>
      <w:bookmarkStart w:id="74" w:name="_Toc9978"/>
      <w:bookmarkStart w:id="75" w:name="_Toc13669"/>
      <w:r>
        <w:rPr>
          <w:rFonts w:hint="eastAsia" w:cs="宋体"/>
          <w:b/>
          <w:kern w:val="2"/>
          <w:szCs w:val="20"/>
        </w:rPr>
        <w:t>1.11 偏差</w:t>
      </w:r>
      <w:bookmarkEnd w:id="73"/>
      <w:bookmarkEnd w:id="74"/>
      <w:bookmarkEnd w:id="75"/>
    </w:p>
    <w:p w14:paraId="127B0305">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bookmarkStart w:id="76" w:name="_Toc497301888"/>
      <w:bookmarkEnd w:id="76"/>
      <w:bookmarkStart w:id="77" w:name="_Toc15166_WPSOffice_Level2"/>
      <w:bookmarkEnd w:id="77"/>
      <w:bookmarkStart w:id="78" w:name="_Toc522085747"/>
      <w:bookmarkEnd w:id="78"/>
      <w:bookmarkStart w:id="79" w:name="_Toc521997952"/>
      <w:bookmarkEnd w:id="79"/>
      <w:bookmarkStart w:id="80" w:name="_Toc522798808"/>
      <w:r>
        <w:rPr>
          <w:rFonts w:hint="eastAsia" w:ascii="宋体" w:hAnsi="宋体" w:cs="宋体"/>
          <w:sz w:val="24"/>
        </w:rPr>
        <w:t>细微偏差是指响应文件在实质上响应竞争性磋商文件要求，但个别地方存在漏项或者提供了不完善的技术信息和数据等情况，并且补正这些遗漏或者不完整不会对其他供应商造成不公平的结果。如响应文件中大写金额和小写金额不一致的，以大写金额为准；总价金额与按单价汇总金额不一致的，以单价金额计算结果为准，但单价金额小数点有明显错误的除外。</w:t>
      </w:r>
    </w:p>
    <w:p w14:paraId="48493795">
      <w:pPr>
        <w:pStyle w:val="14"/>
        <w:keepNext/>
        <w:keepLines/>
        <w:pageBreakBefore w:val="0"/>
        <w:widowControl w:val="0"/>
        <w:kinsoku/>
        <w:wordWrap/>
        <w:overflowPunct/>
        <w:topLinePunct w:val="0"/>
        <w:autoSpaceDE/>
        <w:autoSpaceDN/>
        <w:bidi w:val="0"/>
        <w:adjustRightInd/>
        <w:snapToGrid/>
        <w:spacing w:beforeAutospacing="0" w:after="0" w:afterAutospacing="0" w:line="500" w:lineRule="exact"/>
        <w:ind w:firstLine="0" w:firstLineChars="0"/>
        <w:jc w:val="both"/>
        <w:textAlignment w:val="auto"/>
        <w:outlineLvl w:val="1"/>
        <w:rPr>
          <w:rFonts w:hint="eastAsia" w:cs="宋体"/>
          <w:b/>
          <w:kern w:val="2"/>
          <w:szCs w:val="20"/>
        </w:rPr>
      </w:pPr>
      <w:bookmarkStart w:id="81" w:name="_Toc6051"/>
      <w:bookmarkStart w:id="82" w:name="_Toc9210"/>
      <w:r>
        <w:rPr>
          <w:rFonts w:hint="eastAsia" w:cs="宋体"/>
          <w:b/>
          <w:kern w:val="2"/>
          <w:szCs w:val="20"/>
        </w:rPr>
        <w:t>2.</w:t>
      </w:r>
      <w:bookmarkEnd w:id="80"/>
      <w:r>
        <w:rPr>
          <w:rFonts w:hint="eastAsia" w:cs="宋体"/>
          <w:b/>
          <w:kern w:val="2"/>
          <w:szCs w:val="20"/>
        </w:rPr>
        <w:t>竞争性磋商文件</w:t>
      </w:r>
      <w:bookmarkEnd w:id="81"/>
      <w:bookmarkEnd w:id="82"/>
    </w:p>
    <w:p w14:paraId="562DF0D8">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rPr>
      </w:pPr>
      <w:bookmarkStart w:id="83" w:name="_Toc522085748"/>
      <w:bookmarkEnd w:id="83"/>
      <w:bookmarkStart w:id="84" w:name="_Toc521997953"/>
      <w:bookmarkEnd w:id="84"/>
      <w:bookmarkStart w:id="85" w:name="_Toc522798809"/>
      <w:bookmarkStart w:id="86" w:name="_Toc27211"/>
      <w:bookmarkStart w:id="87" w:name="_Toc19678"/>
      <w:r>
        <w:rPr>
          <w:rFonts w:hint="eastAsia" w:cs="宋体"/>
          <w:b/>
          <w:kern w:val="2"/>
          <w:szCs w:val="20"/>
        </w:rPr>
        <w:t>2.1 竞争性磋商文件的组成</w:t>
      </w:r>
      <w:bookmarkEnd w:id="85"/>
      <w:bookmarkEnd w:id="86"/>
      <w:bookmarkEnd w:id="87"/>
    </w:p>
    <w:p w14:paraId="22B01080">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rPr>
      </w:pPr>
      <w:r>
        <w:rPr>
          <w:rFonts w:hint="eastAsia" w:ascii="宋体" w:hAnsi="宋体" w:cs="宋体"/>
          <w:sz w:val="24"/>
          <w:szCs w:val="22"/>
        </w:rPr>
        <w:t>本竞争性磋商文件包括：</w:t>
      </w:r>
    </w:p>
    <w:p w14:paraId="14973699">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rPr>
      </w:pPr>
      <w:r>
        <w:rPr>
          <w:rFonts w:hint="eastAsia" w:ascii="宋体" w:hAnsi="宋体" w:cs="宋体"/>
          <w:sz w:val="24"/>
          <w:szCs w:val="22"/>
        </w:rPr>
        <w:t>第一部分  竞争性磋商公告</w:t>
      </w:r>
      <w:r>
        <w:rPr>
          <w:rFonts w:hint="eastAsia" w:ascii="宋体" w:hAnsi="宋体" w:cs="宋体"/>
          <w:sz w:val="24"/>
          <w:szCs w:val="22"/>
        </w:rPr>
        <w:tab/>
      </w:r>
    </w:p>
    <w:p w14:paraId="78E4F3F6">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rPr>
      </w:pPr>
      <w:r>
        <w:rPr>
          <w:rFonts w:hint="eastAsia" w:ascii="宋体" w:hAnsi="宋体" w:cs="宋体"/>
          <w:sz w:val="24"/>
          <w:szCs w:val="22"/>
        </w:rPr>
        <w:t xml:space="preserve">第二部分  </w:t>
      </w:r>
      <w:r>
        <w:rPr>
          <w:rFonts w:hint="eastAsia" w:ascii="宋体" w:hAnsi="宋体" w:cs="宋体"/>
          <w:sz w:val="24"/>
          <w:szCs w:val="22"/>
          <w:lang w:eastAsia="zh-CN"/>
        </w:rPr>
        <w:t>供应商</w:t>
      </w:r>
      <w:r>
        <w:rPr>
          <w:rFonts w:hint="eastAsia" w:ascii="宋体" w:hAnsi="宋体" w:cs="宋体"/>
          <w:sz w:val="24"/>
          <w:szCs w:val="22"/>
        </w:rPr>
        <w:t>须知</w:t>
      </w:r>
    </w:p>
    <w:p w14:paraId="673EA339">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rPr>
      </w:pPr>
      <w:r>
        <w:rPr>
          <w:rFonts w:hint="eastAsia" w:ascii="宋体" w:hAnsi="宋体" w:cs="宋体"/>
          <w:sz w:val="24"/>
          <w:szCs w:val="22"/>
        </w:rPr>
        <w:t>第三部分  磋商办法</w:t>
      </w:r>
    </w:p>
    <w:p w14:paraId="4521E3DB">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rPr>
      </w:pPr>
      <w:r>
        <w:rPr>
          <w:rFonts w:hint="eastAsia" w:ascii="宋体" w:hAnsi="宋体" w:cs="宋体"/>
          <w:sz w:val="24"/>
          <w:szCs w:val="22"/>
        </w:rPr>
        <w:t>第四部分  合同条款及格式</w:t>
      </w:r>
    </w:p>
    <w:p w14:paraId="3CE193F4">
      <w:pPr>
        <w:pageBreakBefore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sz w:val="24"/>
          <w:szCs w:val="22"/>
          <w:highlight w:val="none"/>
          <w:lang w:val="en-US" w:eastAsia="zh-CN"/>
        </w:rPr>
      </w:pPr>
      <w:r>
        <w:rPr>
          <w:rFonts w:hint="eastAsia" w:ascii="宋体" w:hAnsi="宋体" w:cs="宋体"/>
          <w:sz w:val="24"/>
          <w:szCs w:val="22"/>
        </w:rPr>
        <w:t>第五</w:t>
      </w:r>
      <w:r>
        <w:rPr>
          <w:rFonts w:hint="eastAsia" w:ascii="宋体" w:hAnsi="宋体" w:cs="宋体"/>
          <w:sz w:val="24"/>
          <w:szCs w:val="22"/>
          <w:highlight w:val="none"/>
        </w:rPr>
        <w:t xml:space="preserve">部分  </w:t>
      </w:r>
      <w:r>
        <w:rPr>
          <w:rFonts w:hint="eastAsia" w:ascii="宋体" w:hAnsi="宋体" w:cs="宋体"/>
          <w:sz w:val="24"/>
          <w:szCs w:val="22"/>
          <w:highlight w:val="none"/>
          <w:lang w:val="en-US" w:eastAsia="zh-CN"/>
        </w:rPr>
        <w:t>服务要求</w:t>
      </w:r>
    </w:p>
    <w:p w14:paraId="2E1060AA">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lang w:eastAsia="zh-CN"/>
        </w:rPr>
        <w:t>第六部分</w:t>
      </w:r>
      <w:r>
        <w:rPr>
          <w:rFonts w:hint="eastAsia" w:ascii="宋体" w:hAnsi="宋体" w:cs="宋体"/>
          <w:sz w:val="24"/>
          <w:szCs w:val="22"/>
          <w:highlight w:val="none"/>
          <w:lang w:val="en-US" w:eastAsia="zh-CN"/>
        </w:rPr>
        <w:t xml:space="preserve">  </w:t>
      </w:r>
      <w:r>
        <w:rPr>
          <w:rFonts w:hint="eastAsia" w:ascii="宋体" w:hAnsi="宋体" w:cs="宋体"/>
          <w:sz w:val="24"/>
          <w:szCs w:val="22"/>
          <w:highlight w:val="none"/>
        </w:rPr>
        <w:t>响应文件格式</w:t>
      </w:r>
    </w:p>
    <w:p w14:paraId="37C8B569">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szCs w:val="22"/>
        </w:rPr>
        <w:t>根据本章第 2.2 款和第 2.</w:t>
      </w:r>
      <w:r>
        <w:rPr>
          <w:rFonts w:hint="eastAsia" w:ascii="宋体" w:hAnsi="宋体" w:cs="宋体"/>
          <w:sz w:val="24"/>
        </w:rPr>
        <w:t>3 款对竞争性磋商文件所作的澄清、修改，构成竞争性磋商文件的组成部分。</w:t>
      </w:r>
    </w:p>
    <w:p w14:paraId="4BA11CBD">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rPr>
      </w:pPr>
      <w:bookmarkStart w:id="88" w:name="_Toc522085749"/>
      <w:bookmarkEnd w:id="88"/>
      <w:bookmarkStart w:id="89" w:name="_Toc521997954"/>
      <w:bookmarkEnd w:id="89"/>
      <w:bookmarkStart w:id="90" w:name="_Toc3867"/>
      <w:bookmarkStart w:id="91" w:name="_Toc522798810"/>
      <w:bookmarkStart w:id="92" w:name="_Toc17786"/>
      <w:r>
        <w:rPr>
          <w:rFonts w:hint="eastAsia" w:cs="宋体"/>
          <w:b/>
          <w:kern w:val="2"/>
          <w:szCs w:val="20"/>
        </w:rPr>
        <w:t>2.2 竞争性磋商文件的澄清</w:t>
      </w:r>
      <w:bookmarkEnd w:id="90"/>
      <w:bookmarkEnd w:id="91"/>
      <w:bookmarkEnd w:id="92"/>
    </w:p>
    <w:p w14:paraId="68096402">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2.2.1 供应商应仔细阅读和检查竞争性磋商文件的全部内容。如发现缺页或附件不全，应及时向采购人提出，以便补齐。如有疑问，应按供应商须知前附表规定的时间和形式将提出的问题送达采购人，要求采购人对竞争性磋商文件予以澄清；</w:t>
      </w:r>
    </w:p>
    <w:p w14:paraId="1FE50C46">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2.2.2 竞争性磋商文件的澄清以供应商须知前附表规定的形式发给所有购买竞争性磋商文件的供应商，但不指明澄清问题的来源。澄清发出的时间距本章第 4.2.1 项规定的</w:t>
      </w:r>
      <w:r>
        <w:rPr>
          <w:rFonts w:hint="eastAsia" w:ascii="宋体" w:hAnsi="宋体" w:cs="宋体"/>
          <w:sz w:val="24"/>
          <w:lang w:eastAsia="zh-CN"/>
        </w:rPr>
        <w:t>响应文件提交截止时间</w:t>
      </w:r>
      <w:r>
        <w:rPr>
          <w:rFonts w:hint="eastAsia" w:ascii="宋体" w:hAnsi="宋体" w:cs="宋体"/>
          <w:sz w:val="24"/>
        </w:rPr>
        <w:t>不足5 日的，</w:t>
      </w:r>
      <w:bookmarkStart w:id="93" w:name="page23"/>
      <w:bookmarkEnd w:id="93"/>
      <w:r>
        <w:rPr>
          <w:rFonts w:hint="eastAsia" w:ascii="宋体" w:hAnsi="宋体" w:cs="宋体"/>
          <w:sz w:val="24"/>
        </w:rPr>
        <w:t>并且澄清内容可能影响响应文件编制的，将相应延长</w:t>
      </w:r>
      <w:r>
        <w:rPr>
          <w:rFonts w:hint="eastAsia" w:ascii="宋体" w:hAnsi="宋体" w:cs="宋体"/>
          <w:sz w:val="24"/>
          <w:lang w:eastAsia="zh-CN"/>
        </w:rPr>
        <w:t>磋商</w:t>
      </w:r>
      <w:r>
        <w:rPr>
          <w:rFonts w:hint="eastAsia" w:ascii="宋体" w:hAnsi="宋体" w:cs="宋体"/>
          <w:sz w:val="24"/>
        </w:rPr>
        <w:t>时间；</w:t>
      </w:r>
    </w:p>
    <w:p w14:paraId="11034923">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2.2.3 供应商在收到澄清后，应按供应商须知前附表规定的时间和形式通知采购人，确认已收到该澄清；</w:t>
      </w:r>
    </w:p>
    <w:p w14:paraId="427BBD86">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2.2.4 除非采购人认为确有必要答复，否则，采购人有权拒绝回复供应商在本章第 2.2.1 项规定的时间后的任何澄清要求。</w:t>
      </w:r>
    </w:p>
    <w:p w14:paraId="51E70829">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rPr>
      </w:pPr>
      <w:bookmarkStart w:id="94" w:name="_Toc522085750"/>
      <w:bookmarkEnd w:id="94"/>
      <w:bookmarkStart w:id="95" w:name="_Toc521997955"/>
      <w:bookmarkEnd w:id="95"/>
      <w:bookmarkStart w:id="96" w:name="_Toc27205"/>
      <w:bookmarkStart w:id="97" w:name="_Toc20029"/>
      <w:bookmarkStart w:id="98" w:name="_Toc522798811"/>
      <w:r>
        <w:rPr>
          <w:rFonts w:hint="eastAsia" w:cs="宋体"/>
          <w:b/>
          <w:kern w:val="2"/>
          <w:szCs w:val="20"/>
        </w:rPr>
        <w:t>2.3 竞争性磋商文件的修改</w:t>
      </w:r>
      <w:bookmarkEnd w:id="96"/>
      <w:bookmarkEnd w:id="97"/>
      <w:bookmarkEnd w:id="98"/>
    </w:p>
    <w:p w14:paraId="6E7A3D72">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2.3.1 采购人以供应商须知前附表规定的形式修改竞争性磋商文件，并以公告形式通知所有已报名的供应商。修改竞争性磋商文件的时间距</w:t>
      </w:r>
      <w:r>
        <w:rPr>
          <w:rFonts w:hint="eastAsia" w:ascii="宋体" w:hAnsi="宋体" w:cs="宋体"/>
          <w:sz w:val="24"/>
          <w:lang w:eastAsia="zh-CN"/>
        </w:rPr>
        <w:t>磋商文件</w:t>
      </w:r>
      <w:r>
        <w:rPr>
          <w:rFonts w:hint="eastAsia" w:ascii="宋体" w:hAnsi="宋体" w:cs="宋体"/>
          <w:sz w:val="24"/>
        </w:rPr>
        <w:t>规定的</w:t>
      </w:r>
      <w:r>
        <w:rPr>
          <w:rFonts w:hint="eastAsia" w:ascii="宋体" w:hAnsi="宋体" w:cs="宋体"/>
          <w:sz w:val="24"/>
          <w:lang w:eastAsia="zh-CN"/>
        </w:rPr>
        <w:t>磋商</w:t>
      </w:r>
      <w:r>
        <w:rPr>
          <w:rFonts w:hint="eastAsia" w:ascii="宋体" w:hAnsi="宋体" w:cs="宋体"/>
          <w:sz w:val="24"/>
        </w:rPr>
        <w:t>时间不足 5 日的，并且修改内容可能影响响应文件编制的，将相应延长</w:t>
      </w:r>
      <w:r>
        <w:rPr>
          <w:rFonts w:hint="eastAsia" w:ascii="宋体" w:hAnsi="宋体" w:cs="宋体"/>
          <w:sz w:val="24"/>
          <w:lang w:eastAsia="zh-CN"/>
        </w:rPr>
        <w:t>磋商</w:t>
      </w:r>
      <w:r>
        <w:rPr>
          <w:rFonts w:hint="eastAsia" w:ascii="宋体" w:hAnsi="宋体" w:cs="宋体"/>
          <w:sz w:val="24"/>
        </w:rPr>
        <w:t>时间；</w:t>
      </w:r>
    </w:p>
    <w:p w14:paraId="5AAB4783">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2.3.2 供应商收到修改内容后，应按供应商须知前附表规定的时间和形式通知采购人，确认已收到该修改。</w:t>
      </w:r>
    </w:p>
    <w:p w14:paraId="4F9EC265">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rPr>
      </w:pPr>
      <w:bookmarkStart w:id="99" w:name="_Toc522085751"/>
      <w:bookmarkEnd w:id="99"/>
      <w:bookmarkStart w:id="100" w:name="_Toc521997956"/>
      <w:bookmarkEnd w:id="100"/>
      <w:bookmarkStart w:id="101" w:name="_Toc14047"/>
      <w:bookmarkStart w:id="102" w:name="_Toc522798812"/>
      <w:bookmarkStart w:id="103" w:name="_Toc23592"/>
      <w:r>
        <w:rPr>
          <w:rFonts w:hint="eastAsia" w:cs="宋体"/>
          <w:b/>
          <w:kern w:val="2"/>
          <w:szCs w:val="20"/>
        </w:rPr>
        <w:t>2.4 竞争性磋商文件的异议</w:t>
      </w:r>
      <w:bookmarkEnd w:id="101"/>
      <w:bookmarkEnd w:id="102"/>
      <w:bookmarkEnd w:id="103"/>
    </w:p>
    <w:p w14:paraId="27D627A5">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供应商或者其他利害关系人对竞争性磋商文件有异议的，应当在</w:t>
      </w:r>
      <w:r>
        <w:rPr>
          <w:rFonts w:hint="eastAsia" w:ascii="宋体" w:hAnsi="宋体" w:cs="宋体"/>
          <w:sz w:val="24"/>
          <w:lang w:eastAsia="zh-CN"/>
        </w:rPr>
        <w:t>磋商</w:t>
      </w:r>
      <w:r>
        <w:rPr>
          <w:rFonts w:hint="eastAsia" w:ascii="宋体" w:hAnsi="宋体" w:cs="宋体"/>
          <w:sz w:val="24"/>
        </w:rPr>
        <w:t>时间3 日前以书面形式提出。采购人将在收到异议之日起 3 日内作出答复；作出答复前，将暂停</w:t>
      </w:r>
      <w:r>
        <w:rPr>
          <w:rFonts w:hint="eastAsia" w:ascii="宋体" w:hAnsi="宋体" w:cs="宋体"/>
          <w:sz w:val="24"/>
          <w:lang w:eastAsia="zh-CN"/>
        </w:rPr>
        <w:t>采购</w:t>
      </w:r>
      <w:r>
        <w:rPr>
          <w:rFonts w:hint="eastAsia" w:ascii="宋体" w:hAnsi="宋体" w:cs="宋体"/>
          <w:sz w:val="24"/>
        </w:rPr>
        <w:t>活动。</w:t>
      </w:r>
    </w:p>
    <w:p w14:paraId="47DC7B84">
      <w:pPr>
        <w:pStyle w:val="14"/>
        <w:keepNext/>
        <w:keepLines/>
        <w:pageBreakBefore w:val="0"/>
        <w:widowControl w:val="0"/>
        <w:kinsoku/>
        <w:wordWrap/>
        <w:overflowPunct/>
        <w:topLinePunct w:val="0"/>
        <w:autoSpaceDE/>
        <w:autoSpaceDN/>
        <w:bidi w:val="0"/>
        <w:adjustRightInd/>
        <w:snapToGrid/>
        <w:spacing w:beforeAutospacing="0" w:after="0" w:afterAutospacing="0" w:line="500" w:lineRule="exact"/>
        <w:ind w:firstLine="0" w:firstLineChars="0"/>
        <w:jc w:val="both"/>
        <w:textAlignment w:val="auto"/>
        <w:outlineLvl w:val="1"/>
        <w:rPr>
          <w:rFonts w:cs="宋体"/>
          <w:b/>
          <w:szCs w:val="28"/>
          <w:highlight w:val="none"/>
        </w:rPr>
      </w:pPr>
      <w:bookmarkStart w:id="104" w:name="_Toc521997957"/>
      <w:bookmarkEnd w:id="104"/>
      <w:bookmarkStart w:id="105" w:name="_Toc522798813"/>
      <w:bookmarkEnd w:id="105"/>
      <w:bookmarkStart w:id="106" w:name="_Toc497301889"/>
      <w:bookmarkEnd w:id="106"/>
      <w:bookmarkStart w:id="107" w:name="_Toc522085752"/>
      <w:bookmarkEnd w:id="107"/>
      <w:bookmarkStart w:id="108" w:name="_Toc20263_WPSOffice_Level2"/>
      <w:bookmarkStart w:id="109" w:name="_Toc7114"/>
      <w:bookmarkStart w:id="110" w:name="_Toc9254"/>
      <w:r>
        <w:rPr>
          <w:rFonts w:hint="eastAsia" w:cs="宋体"/>
          <w:b/>
          <w:sz w:val="28"/>
          <w:szCs w:val="20"/>
          <w:highlight w:val="none"/>
        </w:rPr>
        <w:t>3.</w:t>
      </w:r>
      <w:bookmarkEnd w:id="108"/>
      <w:r>
        <w:rPr>
          <w:rFonts w:hint="eastAsia" w:cs="宋体"/>
          <w:b/>
          <w:sz w:val="28"/>
          <w:szCs w:val="20"/>
          <w:highlight w:val="none"/>
        </w:rPr>
        <w:t>响应文件</w:t>
      </w:r>
      <w:bookmarkEnd w:id="109"/>
      <w:bookmarkEnd w:id="110"/>
    </w:p>
    <w:p w14:paraId="41D7AD08">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b/>
          <w:kern w:val="2"/>
          <w:szCs w:val="20"/>
          <w:highlight w:val="none"/>
        </w:rPr>
      </w:pPr>
      <w:bookmarkStart w:id="111" w:name="_Toc522085753"/>
      <w:bookmarkEnd w:id="111"/>
      <w:bookmarkStart w:id="112" w:name="_Toc521997958"/>
      <w:bookmarkEnd w:id="112"/>
      <w:bookmarkStart w:id="113" w:name="_Toc5879"/>
      <w:bookmarkStart w:id="114" w:name="_Toc32431"/>
      <w:bookmarkStart w:id="115" w:name="_Toc522798814"/>
      <w:r>
        <w:rPr>
          <w:rFonts w:hint="eastAsia" w:cs="宋体"/>
          <w:b/>
          <w:kern w:val="2"/>
          <w:szCs w:val="20"/>
          <w:highlight w:val="none"/>
        </w:rPr>
        <w:t>3.1 响应文件的组成</w:t>
      </w:r>
      <w:bookmarkEnd w:id="113"/>
      <w:bookmarkEnd w:id="114"/>
      <w:bookmarkEnd w:id="115"/>
    </w:p>
    <w:p w14:paraId="2A50B359">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rPr>
        <w:t>3.1.1 响应文件应包括下列内容：</w:t>
      </w:r>
    </w:p>
    <w:p w14:paraId="0C3057E0">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w:t>
      </w:r>
      <w:r>
        <w:rPr>
          <w:rFonts w:hint="eastAsia" w:ascii="宋体" w:hAnsi="宋体" w:cs="宋体"/>
          <w:sz w:val="24"/>
          <w:lang w:eastAsia="zh-CN"/>
        </w:rPr>
        <w:t>）</w:t>
      </w:r>
      <w:r>
        <w:rPr>
          <w:rFonts w:hint="eastAsia" w:ascii="宋体" w:hAnsi="宋体" w:cs="宋体"/>
          <w:sz w:val="24"/>
        </w:rPr>
        <w:t>响应函及响应函附录</w:t>
      </w:r>
    </w:p>
    <w:p w14:paraId="55D01484">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2</w:t>
      </w:r>
      <w:r>
        <w:rPr>
          <w:rFonts w:hint="eastAsia" w:ascii="宋体" w:hAnsi="宋体" w:cs="宋体"/>
          <w:sz w:val="24"/>
          <w:lang w:eastAsia="zh-CN"/>
        </w:rPr>
        <w:t>）</w:t>
      </w:r>
      <w:r>
        <w:rPr>
          <w:rFonts w:hint="eastAsia" w:ascii="宋体" w:hAnsi="宋体" w:cs="宋体"/>
          <w:sz w:val="24"/>
        </w:rPr>
        <w:t>法定代表人身份证明</w:t>
      </w:r>
    </w:p>
    <w:p w14:paraId="1693744B">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lang w:eastAsia="zh-CN"/>
        </w:rPr>
        <w:t>）</w:t>
      </w:r>
      <w:r>
        <w:rPr>
          <w:rFonts w:hint="eastAsia" w:ascii="宋体" w:hAnsi="宋体" w:cs="宋体"/>
          <w:sz w:val="24"/>
        </w:rPr>
        <w:t>授权委托书</w:t>
      </w:r>
    </w:p>
    <w:p w14:paraId="4CEF132D">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rPr>
      </w:pPr>
      <w:r>
        <w:rPr>
          <w:rFonts w:hint="eastAsia" w:ascii="宋体" w:hAnsi="宋体" w:cs="宋体"/>
          <w:sz w:val="24"/>
          <w:lang w:val="en-US" w:eastAsia="zh-CN"/>
        </w:rPr>
        <w:t>（4）</w:t>
      </w:r>
      <w:r>
        <w:rPr>
          <w:rFonts w:hint="eastAsia" w:ascii="宋体" w:hAnsi="宋体" w:cs="宋体"/>
          <w:sz w:val="24"/>
        </w:rPr>
        <w:t>响应人基本情况表</w:t>
      </w:r>
    </w:p>
    <w:p w14:paraId="2169FB08">
      <w:pPr>
        <w:pageBreakBefore w:val="0"/>
        <w:kinsoku/>
        <w:wordWrap/>
        <w:overflowPunct/>
        <w:topLinePunct w:val="0"/>
        <w:autoSpaceDE/>
        <w:autoSpaceDN/>
        <w:bidi w:val="0"/>
        <w:adjustRightInd/>
        <w:snapToGrid/>
        <w:spacing w:line="500" w:lineRule="exact"/>
        <w:ind w:firstLine="480" w:firstLineChars="200"/>
        <w:textAlignment w:val="auto"/>
        <w:rPr>
          <w:rFonts w:hint="default" w:ascii="宋体" w:hAnsi="宋体" w:cs="宋体"/>
          <w:sz w:val="24"/>
          <w:lang w:val="en-US" w:eastAsia="zh-CN"/>
        </w:rPr>
      </w:pPr>
      <w:r>
        <w:rPr>
          <w:rFonts w:hint="eastAsia" w:ascii="宋体" w:hAnsi="宋体" w:cs="宋体"/>
          <w:sz w:val="24"/>
          <w:lang w:val="en-US" w:eastAsia="zh-CN"/>
        </w:rPr>
        <w:t>（5）资格证明材料</w:t>
      </w:r>
    </w:p>
    <w:p w14:paraId="0D826590">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lang w:val="en-US" w:eastAsia="zh-CN"/>
        </w:rPr>
      </w:pPr>
      <w:r>
        <w:rPr>
          <w:rFonts w:hint="eastAsia" w:ascii="宋体" w:hAnsi="宋体" w:cs="宋体"/>
          <w:sz w:val="24"/>
          <w:lang w:val="en-US" w:eastAsia="zh-CN"/>
        </w:rPr>
        <w:t>（6）</w:t>
      </w:r>
      <w:r>
        <w:rPr>
          <w:rFonts w:hint="eastAsia" w:ascii="宋体" w:hAnsi="宋体" w:cs="宋体"/>
          <w:sz w:val="24"/>
        </w:rPr>
        <w:t>项目机构</w:t>
      </w:r>
      <w:r>
        <w:rPr>
          <w:rFonts w:hint="eastAsia" w:ascii="宋体" w:hAnsi="宋体" w:cs="宋体"/>
          <w:sz w:val="24"/>
          <w:lang w:val="en-US" w:eastAsia="zh-CN"/>
        </w:rPr>
        <w:t>设置</w:t>
      </w:r>
    </w:p>
    <w:p w14:paraId="2108AFB9">
      <w:pPr>
        <w:pageBreakBefore w:val="0"/>
        <w:kinsoku/>
        <w:wordWrap/>
        <w:overflowPunct/>
        <w:topLinePunct w:val="0"/>
        <w:autoSpaceDE/>
        <w:autoSpaceDN/>
        <w:bidi w:val="0"/>
        <w:adjustRightInd/>
        <w:snapToGrid/>
        <w:spacing w:line="500" w:lineRule="exact"/>
        <w:ind w:firstLine="480" w:firstLineChars="200"/>
        <w:textAlignment w:val="auto"/>
        <w:rPr>
          <w:rFonts w:hint="default" w:ascii="宋体" w:hAnsi="宋体" w:cs="宋体"/>
          <w:sz w:val="24"/>
          <w:lang w:val="en-US" w:eastAsia="zh-CN"/>
        </w:rPr>
      </w:pPr>
      <w:r>
        <w:rPr>
          <w:rFonts w:hint="eastAsia" w:ascii="宋体" w:hAnsi="宋体" w:cs="宋体"/>
          <w:sz w:val="24"/>
          <w:lang w:val="en-US" w:eastAsia="zh-CN"/>
        </w:rPr>
        <w:t>（7）设计方案</w:t>
      </w:r>
    </w:p>
    <w:p w14:paraId="6A9E466B">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rPr>
      </w:pPr>
      <w:r>
        <w:rPr>
          <w:rFonts w:hint="eastAsia" w:ascii="宋体" w:hAnsi="宋体" w:cs="宋体"/>
          <w:sz w:val="24"/>
          <w:lang w:val="en-US" w:eastAsia="zh-CN"/>
        </w:rPr>
        <w:t>（8）</w:t>
      </w:r>
      <w:r>
        <w:rPr>
          <w:rFonts w:hint="eastAsia" w:ascii="宋体" w:hAnsi="宋体" w:cs="宋体"/>
          <w:sz w:val="24"/>
        </w:rPr>
        <w:t>竞争性磋商文件要求的其他内容格式自拟</w:t>
      </w:r>
    </w:p>
    <w:p w14:paraId="4749A382">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rPr>
        <w:t>供应商在</w:t>
      </w:r>
      <w:r>
        <w:rPr>
          <w:rFonts w:hint="eastAsia" w:ascii="宋体" w:hAnsi="宋体" w:cs="宋体"/>
          <w:sz w:val="24"/>
          <w:szCs w:val="22"/>
          <w:highlight w:val="none"/>
          <w:lang w:eastAsia="zh-CN"/>
        </w:rPr>
        <w:t>评审</w:t>
      </w:r>
      <w:r>
        <w:rPr>
          <w:rFonts w:hint="eastAsia" w:ascii="宋体" w:hAnsi="宋体" w:cs="宋体"/>
          <w:sz w:val="24"/>
          <w:szCs w:val="22"/>
          <w:highlight w:val="none"/>
        </w:rPr>
        <w:t>过程中作出的符合法律法规和竞争性磋商文件规定的澄清确认，构成响应文件的组成部分。</w:t>
      </w:r>
    </w:p>
    <w:p w14:paraId="4E5C37F8">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2"/>
          <w:highlight w:val="none"/>
        </w:rPr>
      </w:pPr>
      <w:r>
        <w:rPr>
          <w:rFonts w:hint="eastAsia" w:ascii="宋体" w:hAnsi="宋体" w:cs="宋体"/>
          <w:sz w:val="24"/>
          <w:szCs w:val="22"/>
          <w:highlight w:val="none"/>
        </w:rPr>
        <w:t>3.1.2 不允许联合体。</w:t>
      </w:r>
    </w:p>
    <w:p w14:paraId="25E16238">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hint="eastAsia" w:cs="宋体"/>
          <w:b/>
          <w:kern w:val="2"/>
          <w:szCs w:val="20"/>
        </w:rPr>
      </w:pPr>
      <w:bookmarkStart w:id="116" w:name="_Toc521997959"/>
      <w:bookmarkEnd w:id="116"/>
      <w:bookmarkStart w:id="117" w:name="_Toc522085754"/>
      <w:bookmarkEnd w:id="117"/>
      <w:bookmarkStart w:id="118" w:name="_Toc2962"/>
      <w:bookmarkStart w:id="119" w:name="_Toc522798815"/>
      <w:bookmarkStart w:id="120" w:name="_Toc15878"/>
      <w:r>
        <w:rPr>
          <w:rFonts w:hint="eastAsia" w:cs="宋体"/>
          <w:b/>
          <w:kern w:val="2"/>
          <w:szCs w:val="20"/>
        </w:rPr>
        <w:t xml:space="preserve">3.2 </w:t>
      </w:r>
      <w:r>
        <w:rPr>
          <w:rFonts w:hint="eastAsia" w:cs="宋体"/>
          <w:b/>
          <w:kern w:val="2"/>
          <w:szCs w:val="20"/>
          <w:lang w:eastAsia="zh-CN"/>
        </w:rPr>
        <w:t>磋商</w:t>
      </w:r>
      <w:r>
        <w:rPr>
          <w:rFonts w:hint="eastAsia" w:cs="宋体"/>
          <w:b/>
          <w:kern w:val="2"/>
          <w:szCs w:val="20"/>
        </w:rPr>
        <w:t>报价</w:t>
      </w:r>
      <w:bookmarkEnd w:id="118"/>
      <w:bookmarkEnd w:id="119"/>
      <w:bookmarkEnd w:id="120"/>
    </w:p>
    <w:p w14:paraId="0DF61129">
      <w:pPr>
        <w:pStyle w:val="25"/>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3.2.1</w:t>
      </w:r>
      <w:r>
        <w:rPr>
          <w:rFonts w:hint="eastAsia" w:ascii="宋体" w:hAnsi="宋体" w:eastAsia="宋体" w:cs="宋体"/>
          <w:color w:val="auto"/>
          <w:sz w:val="24"/>
          <w:szCs w:val="24"/>
          <w:highlight w:val="none"/>
        </w:rPr>
        <w:t>报价要求</w:t>
      </w:r>
    </w:p>
    <w:p w14:paraId="6E06B637">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1．本次报价为非一次性报价，报价币种为人民币。</w:t>
      </w:r>
      <w:r>
        <w:rPr>
          <w:rFonts w:hint="eastAsia" w:ascii="宋体" w:hAnsi="宋体" w:cs="宋体"/>
          <w:b/>
          <w:bCs/>
          <w:color w:val="auto"/>
          <w:sz w:val="24"/>
          <w:szCs w:val="24"/>
          <w:highlight w:val="none"/>
          <w:lang w:eastAsia="zh-CN"/>
        </w:rPr>
        <w:t>供应商</w:t>
      </w:r>
      <w:r>
        <w:rPr>
          <w:rFonts w:hint="eastAsia" w:ascii="宋体" w:hAnsi="宋体" w:cs="宋体"/>
          <w:b/>
          <w:bCs/>
          <w:color w:val="auto"/>
          <w:sz w:val="24"/>
          <w:szCs w:val="24"/>
          <w:highlight w:val="none"/>
        </w:rPr>
        <w:t>磋商</w:t>
      </w:r>
      <w:r>
        <w:rPr>
          <w:rFonts w:hint="eastAsia" w:ascii="宋体" w:hAnsi="宋体" w:cs="宋体"/>
          <w:b/>
          <w:bCs/>
          <w:color w:val="auto"/>
          <w:sz w:val="24"/>
          <w:szCs w:val="24"/>
          <w:highlight w:val="none"/>
          <w:lang w:eastAsia="zh-CN"/>
        </w:rPr>
        <w:t>时</w:t>
      </w:r>
      <w:r>
        <w:rPr>
          <w:rFonts w:hint="eastAsia" w:ascii="宋体" w:hAnsi="宋体" w:cs="宋体"/>
          <w:b/>
          <w:bCs/>
          <w:color w:val="auto"/>
          <w:sz w:val="24"/>
          <w:szCs w:val="24"/>
          <w:highlight w:val="none"/>
          <w:lang w:val="en-US" w:eastAsia="zh-CN"/>
        </w:rPr>
        <w:t>响应</w:t>
      </w:r>
      <w:r>
        <w:rPr>
          <w:rFonts w:hint="eastAsia" w:ascii="宋体" w:hAnsi="宋体" w:cs="宋体"/>
          <w:b/>
          <w:bCs/>
          <w:color w:val="auto"/>
          <w:sz w:val="24"/>
          <w:szCs w:val="24"/>
          <w:highlight w:val="none"/>
        </w:rPr>
        <w:t>报价超出</w:t>
      </w:r>
      <w:r>
        <w:rPr>
          <w:rFonts w:hint="eastAsia" w:ascii="宋体" w:hAnsi="宋体" w:cs="宋体"/>
          <w:b/>
          <w:bCs/>
          <w:color w:val="auto"/>
          <w:sz w:val="24"/>
          <w:szCs w:val="24"/>
          <w:highlight w:val="none"/>
          <w:lang w:eastAsia="zh-CN"/>
        </w:rPr>
        <w:t>最高限价</w:t>
      </w:r>
      <w:r>
        <w:rPr>
          <w:rFonts w:hint="eastAsia" w:ascii="宋体" w:hAnsi="宋体" w:cs="宋体"/>
          <w:b/>
          <w:bCs/>
          <w:color w:val="auto"/>
          <w:sz w:val="24"/>
          <w:szCs w:val="24"/>
          <w:highlight w:val="none"/>
        </w:rPr>
        <w:t>的视为无效报价。</w:t>
      </w:r>
    </w:p>
    <w:p w14:paraId="14466FDC">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本项目</w:t>
      </w:r>
      <w:r>
        <w:rPr>
          <w:rFonts w:hint="eastAsia" w:ascii="宋体" w:hAnsi="宋体" w:cs="宋体"/>
          <w:color w:val="auto"/>
          <w:sz w:val="24"/>
          <w:szCs w:val="24"/>
          <w:highlight w:val="none"/>
          <w:lang w:val="en-US" w:eastAsia="zh-CN"/>
        </w:rPr>
        <w:t>磋商</w:t>
      </w:r>
      <w:r>
        <w:rPr>
          <w:rFonts w:hint="eastAsia" w:ascii="宋体" w:hAnsi="宋体" w:cs="宋体"/>
          <w:color w:val="auto"/>
          <w:sz w:val="24"/>
          <w:szCs w:val="24"/>
          <w:highlight w:val="none"/>
        </w:rPr>
        <w:t>报价是整个项目全部设计费用及项目实施过程中设计跟踪服务的报价。</w:t>
      </w:r>
    </w:p>
    <w:p w14:paraId="70970985">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应结合自身综合实力、市场行情、本项目具体特点和技术要求，自行报价。</w:t>
      </w:r>
    </w:p>
    <w:p w14:paraId="67EE2110">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 xml:space="preserve"> </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的报价应包括设计单位到现场收集资料费用、设计人员差旅费、施工过程现场派驻设计代表等全部费用。</w:t>
      </w:r>
    </w:p>
    <w:p w14:paraId="712B3185">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b/>
          <w:bCs/>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.本次磋商有二次报价的机会，二次报价即为最终报价，最终报价为响应文件的一部分。</w:t>
      </w:r>
    </w:p>
    <w:p w14:paraId="4673B39E">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．磋商过程中竞争性磋商文件有实质性变动的，代理机构将书面通知所有参与磋商的</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据此再次报价。</w:t>
      </w:r>
    </w:p>
    <w:p w14:paraId="2CECF60D">
      <w:pPr>
        <w:pStyle w:val="25"/>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3.2.2</w:t>
      </w:r>
      <w:r>
        <w:rPr>
          <w:rFonts w:hint="eastAsia" w:ascii="宋体" w:hAnsi="宋体" w:eastAsia="宋体" w:cs="宋体"/>
          <w:color w:val="auto"/>
          <w:sz w:val="24"/>
          <w:szCs w:val="24"/>
          <w:highlight w:val="none"/>
        </w:rPr>
        <w:t>报价错误的修正</w:t>
      </w:r>
    </w:p>
    <w:p w14:paraId="432C3525">
      <w:pPr>
        <w:pageBreakBefore w:val="0"/>
        <w:numPr>
          <w:ilvl w:val="0"/>
          <w:numId w:val="2"/>
        </w:numPr>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响应文件中的响应函附录与响应文件中不一致的，以响应函附录为准。</w:t>
      </w:r>
    </w:p>
    <w:p w14:paraId="64450E2A">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如果以文字表示的数据与数字表示的有差别，以文字为准。如果报价表大写金额与小写金额不一致，以大写的金额为准；最终报价时，大写金额书写错误导致无法读取报价的，按无效报价处理。</w:t>
      </w:r>
    </w:p>
    <w:p w14:paraId="534AD933">
      <w:pPr>
        <w:pageBreakBefore w:val="0"/>
        <w:kinsoku/>
        <w:wordWrap/>
        <w:overflowPunct/>
        <w:topLinePunct w:val="0"/>
        <w:autoSpaceDE/>
        <w:autoSpaceDN/>
        <w:bidi w:val="0"/>
        <w:adjustRightInd/>
        <w:snapToGrid/>
        <w:spacing w:line="500" w:lineRule="exact"/>
        <w:ind w:firstLine="480" w:firstLineChars="200"/>
        <w:textAlignment w:val="auto"/>
        <w:rPr>
          <w:rFonts w:hint="eastAsia" w:cs="宋体"/>
          <w:b/>
          <w:kern w:val="2"/>
          <w:szCs w:val="20"/>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调整后的数据对</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具有约束力，</w:t>
      </w:r>
      <w:r>
        <w:rPr>
          <w:rFonts w:hint="eastAsia" w:ascii="宋体" w:hAnsi="宋体" w:cs="宋体"/>
          <w:color w:val="auto"/>
          <w:sz w:val="24"/>
          <w:highlight w:val="none"/>
          <w:lang w:eastAsia="zh-CN"/>
        </w:rPr>
        <w:t>供应商</w:t>
      </w:r>
      <w:r>
        <w:rPr>
          <w:rFonts w:hint="eastAsia" w:ascii="宋体" w:hAnsi="宋体" w:cs="宋体"/>
          <w:color w:val="auto"/>
          <w:sz w:val="24"/>
          <w:highlight w:val="none"/>
        </w:rPr>
        <w:t>不同意以上修正，其报价将被拒绝。</w:t>
      </w:r>
    </w:p>
    <w:p w14:paraId="0A2B7729">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rPr>
      </w:pPr>
      <w:bookmarkStart w:id="121" w:name="_Toc522085755"/>
      <w:bookmarkEnd w:id="121"/>
      <w:bookmarkStart w:id="122" w:name="_Toc521997960"/>
      <w:bookmarkEnd w:id="122"/>
      <w:bookmarkStart w:id="123" w:name="_Toc31752"/>
      <w:bookmarkStart w:id="124" w:name="_Toc522798816"/>
      <w:bookmarkStart w:id="125" w:name="_Toc13157"/>
      <w:r>
        <w:rPr>
          <w:rFonts w:hint="eastAsia" w:cs="宋体"/>
          <w:b/>
          <w:kern w:val="2"/>
          <w:szCs w:val="20"/>
        </w:rPr>
        <w:t xml:space="preserve">3.3 </w:t>
      </w:r>
      <w:r>
        <w:rPr>
          <w:rFonts w:hint="eastAsia" w:cs="宋体"/>
          <w:b/>
          <w:kern w:val="2"/>
          <w:szCs w:val="20"/>
          <w:lang w:eastAsia="zh-CN"/>
        </w:rPr>
        <w:t>磋商</w:t>
      </w:r>
      <w:r>
        <w:rPr>
          <w:rFonts w:hint="eastAsia" w:cs="宋体"/>
          <w:b/>
          <w:kern w:val="2"/>
          <w:szCs w:val="20"/>
        </w:rPr>
        <w:t>有效期</w:t>
      </w:r>
      <w:bookmarkEnd w:id="123"/>
      <w:bookmarkEnd w:id="124"/>
      <w:bookmarkEnd w:id="125"/>
    </w:p>
    <w:p w14:paraId="11B47B0E">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3.3.1 除供应商须知前附表另有规定外，</w:t>
      </w:r>
      <w:r>
        <w:rPr>
          <w:rFonts w:hint="eastAsia" w:ascii="宋体" w:hAnsi="宋体" w:cs="宋体"/>
          <w:sz w:val="24"/>
          <w:lang w:eastAsia="zh-CN"/>
        </w:rPr>
        <w:t>磋商</w:t>
      </w:r>
      <w:r>
        <w:rPr>
          <w:rFonts w:hint="eastAsia" w:ascii="宋体" w:hAnsi="宋体" w:cs="宋体"/>
          <w:sz w:val="24"/>
        </w:rPr>
        <w:t>有效期为</w:t>
      </w:r>
      <w:r>
        <w:rPr>
          <w:rFonts w:hint="eastAsia" w:ascii="宋体" w:hAnsi="宋体" w:cs="宋体"/>
          <w:sz w:val="24"/>
          <w:lang w:val="en-US" w:eastAsia="zh-CN"/>
        </w:rPr>
        <w:t>60</w:t>
      </w:r>
      <w:r>
        <w:rPr>
          <w:rFonts w:hint="eastAsia" w:ascii="宋体" w:hAnsi="宋体" w:cs="宋体"/>
          <w:sz w:val="24"/>
        </w:rPr>
        <w:t>日历天</w:t>
      </w:r>
      <w:r>
        <w:rPr>
          <w:rFonts w:hint="eastAsia" w:ascii="宋体" w:hAnsi="宋体" w:cs="宋体"/>
          <w:sz w:val="24"/>
          <w:lang w:eastAsia="zh-CN"/>
        </w:rPr>
        <w:t>（从响应文件提交截止之日起）</w:t>
      </w:r>
      <w:r>
        <w:rPr>
          <w:rFonts w:hint="eastAsia" w:ascii="宋体" w:hAnsi="宋体" w:cs="宋体"/>
          <w:sz w:val="24"/>
        </w:rPr>
        <w:t>。</w:t>
      </w:r>
    </w:p>
    <w:p w14:paraId="4ED56223">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3.3.2 在</w:t>
      </w:r>
      <w:r>
        <w:rPr>
          <w:rFonts w:hint="eastAsia" w:ascii="宋体" w:hAnsi="宋体" w:cs="宋体"/>
          <w:sz w:val="24"/>
          <w:lang w:eastAsia="zh-CN"/>
        </w:rPr>
        <w:t>磋商</w:t>
      </w:r>
      <w:r>
        <w:rPr>
          <w:rFonts w:hint="eastAsia" w:ascii="宋体" w:hAnsi="宋体" w:cs="宋体"/>
          <w:sz w:val="24"/>
        </w:rPr>
        <w:t>有效期内，供应商撤销响应文件的，应承担竞争性磋商文件和法律规定的责任。</w:t>
      </w:r>
    </w:p>
    <w:p w14:paraId="0437821D">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3.3.3 出现特殊情况需要延长</w:t>
      </w:r>
      <w:r>
        <w:rPr>
          <w:rFonts w:hint="eastAsia" w:ascii="宋体" w:hAnsi="宋体" w:cs="宋体"/>
          <w:sz w:val="24"/>
          <w:lang w:eastAsia="zh-CN"/>
        </w:rPr>
        <w:t>磋商</w:t>
      </w:r>
      <w:r>
        <w:rPr>
          <w:rFonts w:hint="eastAsia" w:ascii="宋体" w:hAnsi="宋体" w:cs="宋体"/>
          <w:sz w:val="24"/>
        </w:rPr>
        <w:t>有效期的，采购人以书面形式通知所有供应商延长</w:t>
      </w:r>
      <w:r>
        <w:rPr>
          <w:rFonts w:hint="eastAsia" w:ascii="宋体" w:hAnsi="宋体" w:cs="宋体"/>
          <w:sz w:val="24"/>
          <w:lang w:eastAsia="zh-CN"/>
        </w:rPr>
        <w:t>磋商</w:t>
      </w:r>
      <w:r>
        <w:rPr>
          <w:rFonts w:hint="eastAsia" w:ascii="宋体" w:hAnsi="宋体" w:cs="宋体"/>
          <w:sz w:val="24"/>
        </w:rPr>
        <w:t>有效期。供应商应予以书面答复，但不得要求或被允许修改其响应文件；供应商拒绝延长的，其</w:t>
      </w:r>
      <w:r>
        <w:rPr>
          <w:rFonts w:hint="eastAsia" w:ascii="宋体" w:hAnsi="宋体" w:cs="宋体"/>
          <w:sz w:val="24"/>
          <w:lang w:eastAsia="zh-CN"/>
        </w:rPr>
        <w:t>响应</w:t>
      </w:r>
      <w:r>
        <w:rPr>
          <w:rFonts w:hint="eastAsia" w:ascii="宋体" w:hAnsi="宋体" w:cs="宋体"/>
          <w:sz w:val="24"/>
        </w:rPr>
        <w:t>失效。</w:t>
      </w:r>
    </w:p>
    <w:p w14:paraId="55537FD7">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482" w:firstLineChars="200"/>
        <w:jc w:val="both"/>
        <w:textAlignment w:val="auto"/>
        <w:outlineLvl w:val="2"/>
        <w:rPr>
          <w:rFonts w:cs="宋体"/>
          <w:sz w:val="28"/>
          <w:szCs w:val="28"/>
        </w:rPr>
      </w:pPr>
      <w:bookmarkStart w:id="126" w:name="_Toc521997961"/>
      <w:bookmarkEnd w:id="126"/>
      <w:bookmarkStart w:id="127" w:name="_Toc521997963"/>
      <w:bookmarkEnd w:id="127"/>
      <w:bookmarkStart w:id="128" w:name="_Toc522085757"/>
      <w:bookmarkEnd w:id="128"/>
      <w:bookmarkStart w:id="129" w:name="_Toc522085756"/>
      <w:bookmarkEnd w:id="129"/>
      <w:bookmarkStart w:id="130" w:name="_Toc522085758"/>
      <w:bookmarkEnd w:id="130"/>
      <w:bookmarkStart w:id="131" w:name="_Toc521997962"/>
      <w:bookmarkEnd w:id="131"/>
      <w:bookmarkStart w:id="132" w:name="_Toc17134"/>
      <w:bookmarkStart w:id="133" w:name="_Toc522798819"/>
      <w:bookmarkStart w:id="134" w:name="_Toc22598"/>
      <w:r>
        <w:rPr>
          <w:rFonts w:hint="eastAsia" w:cs="宋体"/>
          <w:b/>
          <w:kern w:val="2"/>
          <w:szCs w:val="20"/>
        </w:rPr>
        <w:t>3.</w:t>
      </w:r>
      <w:r>
        <w:rPr>
          <w:rFonts w:hint="eastAsia" w:cs="宋体"/>
          <w:b/>
          <w:kern w:val="2"/>
          <w:szCs w:val="20"/>
          <w:lang w:val="en-US" w:eastAsia="zh-CN"/>
        </w:rPr>
        <w:t>5</w:t>
      </w:r>
      <w:r>
        <w:rPr>
          <w:rFonts w:hint="eastAsia" w:cs="宋体"/>
          <w:b/>
          <w:kern w:val="2"/>
          <w:szCs w:val="20"/>
        </w:rPr>
        <w:t>备选方案</w:t>
      </w:r>
      <w:bookmarkEnd w:id="132"/>
      <w:bookmarkEnd w:id="133"/>
      <w:bookmarkEnd w:id="134"/>
    </w:p>
    <w:p w14:paraId="746B2F1C">
      <w:pPr>
        <w:pageBreakBefore w:val="0"/>
        <w:kinsoku/>
        <w:wordWrap/>
        <w:overflowPunct/>
        <w:topLinePunct w:val="0"/>
        <w:autoSpaceDE/>
        <w:autoSpaceDN/>
        <w:bidi w:val="0"/>
        <w:adjustRightInd/>
        <w:snapToGrid/>
        <w:spacing w:line="500" w:lineRule="exact"/>
        <w:ind w:firstLine="480" w:firstLineChars="200"/>
        <w:textAlignment w:val="auto"/>
        <w:rPr>
          <w:rFonts w:hint="eastAsia"/>
          <w:sz w:val="24"/>
          <w:szCs w:val="24"/>
          <w:lang w:val="en-US" w:eastAsia="zh-CN"/>
        </w:rPr>
      </w:pPr>
      <w:bookmarkStart w:id="135" w:name="_Toc521997964"/>
      <w:bookmarkEnd w:id="135"/>
      <w:bookmarkStart w:id="136" w:name="_Toc522085759"/>
      <w:bookmarkEnd w:id="136"/>
      <w:bookmarkStart w:id="137" w:name="_Toc11039"/>
      <w:bookmarkStart w:id="138" w:name="_Toc522798820"/>
      <w:r>
        <w:rPr>
          <w:rFonts w:hint="eastAsia"/>
          <w:sz w:val="24"/>
          <w:szCs w:val="24"/>
          <w:lang w:val="en-US" w:eastAsia="zh-CN"/>
        </w:rPr>
        <w:t>不允许</w:t>
      </w:r>
      <w:bookmarkEnd w:id="137"/>
    </w:p>
    <w:p w14:paraId="3CBACE07">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482" w:firstLineChars="200"/>
        <w:jc w:val="both"/>
        <w:textAlignment w:val="auto"/>
        <w:outlineLvl w:val="2"/>
        <w:rPr>
          <w:rFonts w:cs="宋体"/>
          <w:sz w:val="28"/>
          <w:szCs w:val="28"/>
        </w:rPr>
      </w:pPr>
      <w:bookmarkStart w:id="139" w:name="_Toc26619"/>
      <w:bookmarkStart w:id="140" w:name="_Toc18146"/>
      <w:r>
        <w:rPr>
          <w:rFonts w:hint="eastAsia" w:cs="宋体"/>
          <w:b/>
          <w:kern w:val="2"/>
          <w:szCs w:val="20"/>
        </w:rPr>
        <w:t>3.</w:t>
      </w:r>
      <w:r>
        <w:rPr>
          <w:rFonts w:hint="eastAsia" w:cs="宋体"/>
          <w:b/>
          <w:kern w:val="2"/>
          <w:szCs w:val="20"/>
          <w:lang w:val="en-US" w:eastAsia="zh-CN"/>
        </w:rPr>
        <w:t>6</w:t>
      </w:r>
      <w:r>
        <w:rPr>
          <w:rFonts w:hint="eastAsia" w:cs="宋体"/>
          <w:b/>
          <w:kern w:val="2"/>
          <w:szCs w:val="20"/>
        </w:rPr>
        <w:t xml:space="preserve"> 响应文件的编制</w:t>
      </w:r>
      <w:bookmarkEnd w:id="138"/>
      <w:bookmarkEnd w:id="139"/>
      <w:bookmarkEnd w:id="140"/>
    </w:p>
    <w:p w14:paraId="28DAF2AA">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3.</w:t>
      </w:r>
      <w:r>
        <w:rPr>
          <w:rFonts w:hint="eastAsia" w:ascii="宋体" w:hAnsi="宋体" w:cs="宋体"/>
          <w:sz w:val="24"/>
          <w:lang w:val="en-US" w:eastAsia="zh-CN"/>
        </w:rPr>
        <w:t>6</w:t>
      </w:r>
      <w:r>
        <w:rPr>
          <w:rFonts w:hint="eastAsia" w:ascii="宋体" w:hAnsi="宋体" w:cs="宋体"/>
          <w:sz w:val="24"/>
        </w:rPr>
        <w:t>.1 响应文件应按</w:t>
      </w:r>
      <w:r>
        <w:rPr>
          <w:rFonts w:hint="eastAsia" w:ascii="宋体" w:hAnsi="宋体" w:cs="宋体"/>
          <w:sz w:val="24"/>
          <w:lang w:eastAsia="zh-CN"/>
        </w:rPr>
        <w:t>第</w:t>
      </w:r>
      <w:r>
        <w:rPr>
          <w:rFonts w:hint="eastAsia" w:ascii="宋体" w:hAnsi="宋体" w:cs="宋体"/>
          <w:sz w:val="24"/>
          <w:lang w:val="en-US" w:eastAsia="zh-CN"/>
        </w:rPr>
        <w:t>六部分</w:t>
      </w:r>
      <w:r>
        <w:rPr>
          <w:rFonts w:hint="eastAsia" w:ascii="宋体" w:hAnsi="宋体" w:cs="宋体"/>
          <w:sz w:val="24"/>
        </w:rPr>
        <w:t>“响应文件格式”进行编写，如有必要，可以增加附页，作为响应文件的组成部分。</w:t>
      </w:r>
    </w:p>
    <w:p w14:paraId="5CF0E290">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3.</w:t>
      </w:r>
      <w:r>
        <w:rPr>
          <w:rFonts w:hint="eastAsia" w:ascii="宋体" w:hAnsi="宋体" w:cs="宋体"/>
          <w:sz w:val="24"/>
          <w:lang w:val="en-US" w:eastAsia="zh-CN"/>
        </w:rPr>
        <w:t>6</w:t>
      </w:r>
      <w:r>
        <w:rPr>
          <w:rFonts w:hint="eastAsia" w:ascii="宋体" w:hAnsi="宋体" w:cs="宋体"/>
          <w:sz w:val="24"/>
        </w:rPr>
        <w:t>.2 响应文件应当对竞争性磋商文件有关</w:t>
      </w:r>
      <w:r>
        <w:rPr>
          <w:rFonts w:hint="eastAsia" w:ascii="宋体" w:hAnsi="宋体" w:cs="宋体"/>
          <w:sz w:val="24"/>
          <w:lang w:val="en-US" w:eastAsia="zh-CN"/>
        </w:rPr>
        <w:t>设计服务期限</w:t>
      </w:r>
      <w:r>
        <w:rPr>
          <w:rFonts w:hint="eastAsia" w:ascii="宋体" w:hAnsi="宋体" w:cs="宋体"/>
          <w:sz w:val="24"/>
        </w:rPr>
        <w:t>、</w:t>
      </w:r>
      <w:r>
        <w:rPr>
          <w:rFonts w:hint="eastAsia" w:ascii="宋体" w:hAnsi="宋体" w:cs="宋体"/>
          <w:sz w:val="24"/>
          <w:lang w:eastAsia="zh-CN"/>
        </w:rPr>
        <w:t>磋商</w:t>
      </w:r>
      <w:r>
        <w:rPr>
          <w:rFonts w:hint="eastAsia" w:ascii="宋体" w:hAnsi="宋体" w:cs="宋体"/>
          <w:sz w:val="24"/>
        </w:rPr>
        <w:t>有效期、</w:t>
      </w:r>
      <w:r>
        <w:rPr>
          <w:rFonts w:hint="eastAsia" w:ascii="宋体" w:hAnsi="宋体" w:cs="宋体"/>
          <w:sz w:val="24"/>
          <w:lang w:eastAsia="zh-CN"/>
        </w:rPr>
        <w:t>质量</w:t>
      </w:r>
      <w:r>
        <w:rPr>
          <w:rFonts w:hint="eastAsia" w:ascii="宋体" w:hAnsi="宋体" w:cs="宋体"/>
          <w:sz w:val="24"/>
        </w:rPr>
        <w:t>、</w:t>
      </w:r>
      <w:r>
        <w:rPr>
          <w:rFonts w:hint="eastAsia" w:ascii="宋体" w:hAnsi="宋体" w:cs="宋体"/>
          <w:sz w:val="24"/>
          <w:lang w:eastAsia="zh-CN"/>
        </w:rPr>
        <w:t>磋商</w:t>
      </w:r>
      <w:r>
        <w:rPr>
          <w:rFonts w:hint="eastAsia" w:ascii="宋体" w:hAnsi="宋体" w:cs="宋体"/>
          <w:sz w:val="24"/>
        </w:rPr>
        <w:t>范围等实质性内容作出响应。响应文件在满足竞争性磋商文件实质性要求的基础上，可以提出比竞争性磋商文件要求更有利于采购人的承诺。</w:t>
      </w:r>
    </w:p>
    <w:p w14:paraId="2170FACB">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bookmarkStart w:id="141" w:name="_Toc497301890"/>
      <w:bookmarkEnd w:id="141"/>
      <w:bookmarkStart w:id="142" w:name="_Toc521997965"/>
      <w:bookmarkEnd w:id="142"/>
      <w:bookmarkStart w:id="143" w:name="_Toc2563_WPSOffice_Level2"/>
      <w:bookmarkEnd w:id="143"/>
      <w:bookmarkStart w:id="144" w:name="_Toc522085760"/>
      <w:r>
        <w:rPr>
          <w:rFonts w:hint="eastAsia" w:ascii="宋体" w:hAnsi="宋体" w:cs="宋体"/>
          <w:sz w:val="24"/>
        </w:rPr>
        <w:t>3.</w:t>
      </w:r>
      <w:r>
        <w:rPr>
          <w:rFonts w:hint="eastAsia" w:ascii="宋体" w:hAnsi="宋体" w:cs="宋体"/>
          <w:sz w:val="24"/>
          <w:lang w:val="en-US" w:eastAsia="zh-CN"/>
        </w:rPr>
        <w:t>6</w:t>
      </w:r>
      <w:r>
        <w:rPr>
          <w:rFonts w:hint="eastAsia" w:ascii="宋体" w:hAnsi="宋体" w:cs="宋体"/>
          <w:sz w:val="24"/>
        </w:rPr>
        <w:t>.3签字或盖章的具体要求见供应商须知前附表规定。</w:t>
      </w:r>
      <w:bookmarkEnd w:id="144"/>
    </w:p>
    <w:p w14:paraId="4E1CD3DC">
      <w:pPr>
        <w:pStyle w:val="14"/>
        <w:keepNext/>
        <w:keepLines/>
        <w:pageBreakBefore w:val="0"/>
        <w:widowControl w:val="0"/>
        <w:kinsoku/>
        <w:wordWrap/>
        <w:overflowPunct/>
        <w:topLinePunct w:val="0"/>
        <w:autoSpaceDE/>
        <w:autoSpaceDN/>
        <w:bidi w:val="0"/>
        <w:adjustRightInd/>
        <w:snapToGrid/>
        <w:spacing w:beforeAutospacing="0" w:after="0" w:afterAutospacing="0" w:line="500" w:lineRule="exact"/>
        <w:ind w:firstLine="0" w:firstLineChars="0"/>
        <w:jc w:val="both"/>
        <w:textAlignment w:val="auto"/>
        <w:outlineLvl w:val="1"/>
        <w:rPr>
          <w:rFonts w:hint="eastAsia" w:eastAsia="宋体" w:cs="宋体"/>
          <w:b/>
          <w:kern w:val="2"/>
          <w:szCs w:val="20"/>
          <w:lang w:eastAsia="zh-CN"/>
        </w:rPr>
      </w:pPr>
      <w:bookmarkStart w:id="145" w:name="_Toc522798821"/>
      <w:bookmarkEnd w:id="145"/>
      <w:bookmarkStart w:id="146" w:name="_Toc19621"/>
      <w:bookmarkStart w:id="147" w:name="_Toc968"/>
      <w:r>
        <w:rPr>
          <w:rFonts w:hint="eastAsia" w:cs="宋体"/>
          <w:b/>
          <w:kern w:val="2"/>
          <w:szCs w:val="20"/>
        </w:rPr>
        <w:t>4.</w:t>
      </w:r>
      <w:bookmarkEnd w:id="146"/>
      <w:r>
        <w:rPr>
          <w:rFonts w:hint="eastAsia" w:cs="宋体"/>
          <w:b/>
          <w:kern w:val="2"/>
          <w:szCs w:val="20"/>
          <w:lang w:val="en-US" w:eastAsia="zh-CN"/>
        </w:rPr>
        <w:t>1</w:t>
      </w:r>
      <w:r>
        <w:rPr>
          <w:rFonts w:hint="eastAsia" w:cs="宋体"/>
          <w:b/>
          <w:kern w:val="2"/>
          <w:szCs w:val="20"/>
          <w:lang w:eastAsia="zh-CN"/>
        </w:rPr>
        <w:t>响应文件递交、修改与撤回</w:t>
      </w:r>
      <w:bookmarkEnd w:id="147"/>
    </w:p>
    <w:p w14:paraId="6B6BE6AB">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480" w:firstLineChars="200"/>
        <w:jc w:val="both"/>
        <w:textAlignment w:val="auto"/>
        <w:rPr>
          <w:rFonts w:cs="宋体"/>
          <w:b w:val="0"/>
          <w:bCs/>
        </w:rPr>
      </w:pPr>
      <w:bookmarkStart w:id="148" w:name="_Toc522085761"/>
      <w:bookmarkEnd w:id="148"/>
      <w:bookmarkStart w:id="149" w:name="_Toc521997966"/>
      <w:bookmarkEnd w:id="149"/>
      <w:r>
        <w:rPr>
          <w:rFonts w:hint="eastAsia" w:cs="宋体"/>
          <w:b w:val="0"/>
          <w:bCs/>
          <w:kern w:val="2"/>
        </w:rPr>
        <w:t>供应商应当按照竞争性磋商文件和电子招标投标交易平台的要求加密响应文件，具体要求见供应商须知前附表。</w:t>
      </w:r>
    </w:p>
    <w:p w14:paraId="4C0C0C68">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rPr>
      </w:pPr>
      <w:bookmarkStart w:id="150" w:name="_Toc522798823"/>
      <w:bookmarkEnd w:id="150"/>
      <w:bookmarkStart w:id="151" w:name="_Toc521997968"/>
      <w:bookmarkEnd w:id="151"/>
      <w:bookmarkStart w:id="152" w:name="page28"/>
      <w:bookmarkEnd w:id="152"/>
      <w:bookmarkStart w:id="153" w:name="_Toc522085763"/>
      <w:bookmarkStart w:id="154" w:name="_Toc15793"/>
      <w:bookmarkStart w:id="155" w:name="_Toc11886"/>
      <w:r>
        <w:rPr>
          <w:rFonts w:hint="eastAsia" w:cs="宋体"/>
          <w:b/>
          <w:kern w:val="2"/>
          <w:szCs w:val="20"/>
        </w:rPr>
        <w:t>4.2响应文件的递交</w:t>
      </w:r>
      <w:bookmarkEnd w:id="153"/>
      <w:bookmarkEnd w:id="154"/>
      <w:bookmarkEnd w:id="155"/>
    </w:p>
    <w:p w14:paraId="198CBC84">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bookmarkStart w:id="156" w:name="_Toc522798824"/>
      <w:bookmarkEnd w:id="156"/>
      <w:r>
        <w:rPr>
          <w:rFonts w:hint="eastAsia" w:ascii="宋体" w:hAnsi="宋体" w:cs="宋体"/>
          <w:sz w:val="24"/>
        </w:rPr>
        <w:t>4.2.1供应商应在供应商须知前附表规定的</w:t>
      </w:r>
      <w:r>
        <w:rPr>
          <w:rFonts w:hint="eastAsia" w:ascii="宋体" w:hAnsi="宋体" w:cs="宋体"/>
          <w:sz w:val="24"/>
          <w:lang w:eastAsia="zh-CN"/>
        </w:rPr>
        <w:t>响应文件递交</w:t>
      </w:r>
      <w:r>
        <w:rPr>
          <w:rFonts w:hint="eastAsia" w:ascii="宋体" w:hAnsi="宋体" w:cs="宋体"/>
          <w:sz w:val="24"/>
        </w:rPr>
        <w:t>截止时间前递交响应文件。</w:t>
      </w:r>
    </w:p>
    <w:p w14:paraId="27B3E95E">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4.2.2供应商通过下载竞争性磋商文件的电子招标投标交易平台递交电子响应文件。</w:t>
      </w:r>
    </w:p>
    <w:p w14:paraId="440545CF">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4.2.3除供应商须知前附表另有规定外，供应商所递交的响应文件不予退还。</w:t>
      </w:r>
    </w:p>
    <w:p w14:paraId="4D1F4B20">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4.2.4逾期</w:t>
      </w:r>
      <w:r>
        <w:rPr>
          <w:rFonts w:hint="eastAsia" w:ascii="宋体" w:hAnsi="宋体" w:cs="宋体"/>
          <w:sz w:val="24"/>
          <w:lang w:eastAsia="zh-CN"/>
        </w:rPr>
        <w:t>提交</w:t>
      </w:r>
      <w:r>
        <w:rPr>
          <w:rFonts w:hint="eastAsia" w:ascii="宋体" w:hAnsi="宋体" w:cs="宋体"/>
          <w:sz w:val="24"/>
        </w:rPr>
        <w:t>的响应文件，电子招标投标交易平台将予以拒收。</w:t>
      </w:r>
    </w:p>
    <w:p w14:paraId="76CCB697">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rPr>
      </w:pPr>
      <w:bookmarkStart w:id="157" w:name="_Toc522798825"/>
      <w:bookmarkEnd w:id="157"/>
      <w:bookmarkStart w:id="158" w:name="_Toc7545"/>
      <w:bookmarkStart w:id="159" w:name="_Toc30026"/>
      <w:r>
        <w:rPr>
          <w:rFonts w:hint="eastAsia" w:cs="宋体"/>
          <w:b/>
          <w:kern w:val="2"/>
          <w:szCs w:val="20"/>
        </w:rPr>
        <w:t>4.3 响应文件的修改与撤回</w:t>
      </w:r>
      <w:bookmarkEnd w:id="158"/>
      <w:bookmarkEnd w:id="159"/>
    </w:p>
    <w:p w14:paraId="11A326FB">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4.3.1 在</w:t>
      </w:r>
      <w:r>
        <w:rPr>
          <w:rFonts w:hint="eastAsia" w:ascii="宋体" w:hAnsi="宋体" w:cs="宋体"/>
          <w:sz w:val="24"/>
          <w:lang w:eastAsia="zh-CN"/>
        </w:rPr>
        <w:t>磋商文件规定的磋商</w:t>
      </w:r>
      <w:r>
        <w:rPr>
          <w:rFonts w:hint="eastAsia" w:ascii="宋体" w:hAnsi="宋体" w:cs="宋体"/>
          <w:sz w:val="24"/>
        </w:rPr>
        <w:t>时间前，供应商可以修改或撤回已递交的响应文件。</w:t>
      </w:r>
    </w:p>
    <w:p w14:paraId="70F451F2">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4.3.2 修改的内容为响应文件的组成部分。</w:t>
      </w:r>
    </w:p>
    <w:p w14:paraId="3156DEC6">
      <w:pPr>
        <w:pStyle w:val="14"/>
        <w:keepNext/>
        <w:keepLines/>
        <w:pageBreakBefore w:val="0"/>
        <w:widowControl w:val="0"/>
        <w:kinsoku/>
        <w:wordWrap/>
        <w:overflowPunct/>
        <w:topLinePunct w:val="0"/>
        <w:autoSpaceDE/>
        <w:autoSpaceDN/>
        <w:bidi w:val="0"/>
        <w:adjustRightInd/>
        <w:snapToGrid/>
        <w:spacing w:beforeAutospacing="0" w:after="0" w:afterAutospacing="0" w:line="500" w:lineRule="exact"/>
        <w:ind w:firstLine="0" w:firstLineChars="0"/>
        <w:jc w:val="both"/>
        <w:textAlignment w:val="auto"/>
        <w:outlineLvl w:val="1"/>
        <w:rPr>
          <w:rFonts w:hint="eastAsia" w:cs="宋体"/>
          <w:b/>
          <w:kern w:val="2"/>
          <w:szCs w:val="20"/>
        </w:rPr>
      </w:pPr>
      <w:bookmarkStart w:id="160" w:name="_Toc521997969"/>
      <w:bookmarkEnd w:id="160"/>
      <w:bookmarkStart w:id="161" w:name="_Toc522085764"/>
      <w:bookmarkEnd w:id="161"/>
      <w:bookmarkStart w:id="162" w:name="_Toc13210_WPSOffice_Level2"/>
      <w:bookmarkEnd w:id="162"/>
      <w:bookmarkStart w:id="163" w:name="_Toc497301891"/>
      <w:bookmarkEnd w:id="163"/>
      <w:bookmarkStart w:id="164" w:name="_Toc522798826"/>
      <w:bookmarkStart w:id="165" w:name="_Toc30020"/>
      <w:bookmarkStart w:id="166" w:name="_Toc19390"/>
      <w:r>
        <w:rPr>
          <w:rFonts w:hint="eastAsia" w:cs="宋体"/>
          <w:b/>
          <w:kern w:val="2"/>
          <w:szCs w:val="20"/>
        </w:rPr>
        <w:t>5.</w:t>
      </w:r>
      <w:bookmarkEnd w:id="164"/>
      <w:r>
        <w:rPr>
          <w:rFonts w:hint="eastAsia" w:cs="宋体"/>
          <w:b/>
          <w:kern w:val="2"/>
          <w:szCs w:val="20"/>
        </w:rPr>
        <w:t>磋商</w:t>
      </w:r>
      <w:bookmarkEnd w:id="165"/>
      <w:bookmarkEnd w:id="166"/>
    </w:p>
    <w:p w14:paraId="1D1C4B4E">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rPr>
      </w:pPr>
      <w:bookmarkStart w:id="167" w:name="_Toc521997970"/>
      <w:bookmarkEnd w:id="167"/>
      <w:bookmarkStart w:id="168" w:name="_Toc522085765"/>
      <w:bookmarkEnd w:id="168"/>
      <w:bookmarkStart w:id="169" w:name="_Toc26985"/>
      <w:bookmarkStart w:id="170" w:name="_Toc14395"/>
      <w:bookmarkStart w:id="171" w:name="_Toc522798827"/>
      <w:r>
        <w:rPr>
          <w:rFonts w:hint="eastAsia" w:cs="宋体"/>
          <w:b/>
          <w:kern w:val="2"/>
          <w:szCs w:val="20"/>
        </w:rPr>
        <w:t>5.1 磋商时间和地点</w:t>
      </w:r>
      <w:bookmarkEnd w:id="169"/>
      <w:bookmarkEnd w:id="170"/>
      <w:bookmarkEnd w:id="171"/>
    </w:p>
    <w:p w14:paraId="1E81711F">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采购人在规定的磋商时间和供应商须知前附表规定的地点，通过电子招标投标交易平台磋商</w:t>
      </w:r>
      <w:bookmarkStart w:id="172" w:name="_Toc522085766"/>
      <w:bookmarkEnd w:id="172"/>
      <w:bookmarkStart w:id="173" w:name="_Toc521997971"/>
      <w:bookmarkEnd w:id="173"/>
      <w:bookmarkStart w:id="174" w:name="_Toc522798828"/>
      <w:r>
        <w:rPr>
          <w:rFonts w:hint="eastAsia" w:ascii="宋体" w:hAnsi="宋体" w:cs="宋体"/>
          <w:sz w:val="24"/>
        </w:rPr>
        <w:t>。</w:t>
      </w:r>
    </w:p>
    <w:p w14:paraId="08C90B25">
      <w:pPr>
        <w:pageBreakBefore w:val="0"/>
        <w:kinsoku/>
        <w:wordWrap/>
        <w:overflowPunct/>
        <w:topLinePunct w:val="0"/>
        <w:autoSpaceDE/>
        <w:autoSpaceDN/>
        <w:bidi w:val="0"/>
        <w:adjustRightInd/>
        <w:snapToGrid/>
        <w:spacing w:line="500" w:lineRule="exact"/>
        <w:textAlignment w:val="auto"/>
        <w:rPr>
          <w:rFonts w:hint="eastAsia" w:ascii="宋体" w:hAnsi="宋体" w:cs="宋体"/>
          <w:sz w:val="24"/>
        </w:rPr>
      </w:pPr>
      <w:r>
        <w:rPr>
          <w:rFonts w:hint="eastAsia" w:ascii="宋体" w:hAnsi="宋体" w:cs="宋体"/>
          <w:b/>
          <w:bCs/>
          <w:sz w:val="24"/>
        </w:rPr>
        <w:t>5.2 磋商程序</w:t>
      </w:r>
      <w:bookmarkEnd w:id="174"/>
    </w:p>
    <w:p w14:paraId="2C82D36D">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rPr>
      </w:pPr>
      <w:bookmarkStart w:id="175" w:name="_Toc522798833"/>
      <w:bookmarkEnd w:id="175"/>
      <w:bookmarkStart w:id="176" w:name="_Toc30969"/>
      <w:bookmarkStart w:id="177" w:name="_Toc21355"/>
      <w:bookmarkStart w:id="178" w:name="_Toc32123"/>
      <w:r>
        <w:rPr>
          <w:rFonts w:hint="eastAsia" w:ascii="宋体" w:hAnsi="宋体" w:cs="宋体"/>
          <w:sz w:val="24"/>
        </w:rPr>
        <w:t>5.2.1 本项目采用电子化、无纸化进行</w:t>
      </w:r>
      <w:r>
        <w:rPr>
          <w:rFonts w:hint="eastAsia" w:ascii="宋体" w:hAnsi="宋体" w:cs="宋体"/>
          <w:sz w:val="24"/>
          <w:lang w:eastAsia="zh-CN"/>
        </w:rPr>
        <w:t>采购</w:t>
      </w:r>
      <w:r>
        <w:rPr>
          <w:rFonts w:hint="eastAsia" w:ascii="宋体" w:hAnsi="宋体" w:cs="宋体"/>
          <w:sz w:val="24"/>
        </w:rPr>
        <w:t>，磋商当日，供应商无需到磋商现场参加磋商会议，供应商应当在</w:t>
      </w:r>
      <w:r>
        <w:rPr>
          <w:rFonts w:hint="eastAsia" w:ascii="宋体" w:hAnsi="宋体" w:cs="宋体"/>
          <w:sz w:val="24"/>
          <w:lang w:eastAsia="zh-CN"/>
        </w:rPr>
        <w:t>磋商</w:t>
      </w:r>
      <w:r>
        <w:rPr>
          <w:rFonts w:hint="eastAsia" w:ascii="宋体" w:hAnsi="宋体" w:cs="宋体"/>
          <w:sz w:val="24"/>
        </w:rPr>
        <w:t>时间前，登陆不见面开标大厅选择登陆（网址为</w:t>
      </w:r>
      <w:r>
        <w:rPr>
          <w:rFonts w:hint="eastAsia" w:ascii="宋体" w:hAnsi="宋体" w:cs="宋体"/>
          <w:sz w:val="24"/>
          <w:lang w:val="en-US" w:eastAsia="zh-CN"/>
        </w:rPr>
        <w:t>http://120.194.249.36:10094/BidOpening/bidopeninghallaction/hall/login</w:t>
      </w:r>
      <w:r>
        <w:rPr>
          <w:rFonts w:hint="eastAsia" w:ascii="宋体" w:hAnsi="宋体" w:cs="宋体"/>
          <w:sz w:val="24"/>
        </w:rPr>
        <w:t>）,在线准时参加磋商活动并进行响应文件解密等。</w:t>
      </w:r>
    </w:p>
    <w:p w14:paraId="689026CF">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5.2.2 电子化响应文件采用一次加密方式。磋商时，由供应商使用CA 证书，在规定时间内对其电子化响应文件进行解密。每位供应商的解密时间为磋商时间起30 分钟内，如在规定时间内未完成解密的，其响应文件不予磋商、唱标。</w:t>
      </w:r>
    </w:p>
    <w:p w14:paraId="68BB76F4">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5.2.3 电子化响应文件解密异常的处理</w:t>
      </w:r>
    </w:p>
    <w:p w14:paraId="5A5A93B3">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如出现供应商的电子响应文件无法解密等异常情况，供应商应及时致电采购代理机构说明。响应文件异常，按以下步骤进行处理：</w:t>
      </w:r>
    </w:p>
    <w:p w14:paraId="68291C97">
      <w:pPr>
        <w:pageBreakBefore w:val="0"/>
        <w:kinsoku/>
        <w:wordWrap/>
        <w:overflowPunct/>
        <w:topLinePunct w:val="0"/>
        <w:autoSpaceDE/>
        <w:autoSpaceDN/>
        <w:bidi w:val="0"/>
        <w:adjustRightInd/>
        <w:snapToGrid/>
        <w:spacing w:line="500" w:lineRule="exact"/>
        <w:ind w:firstLine="573"/>
        <w:textAlignment w:val="auto"/>
        <w:rPr>
          <w:rFonts w:ascii="宋体" w:hAnsi="宋体" w:cs="宋体"/>
          <w:sz w:val="24"/>
        </w:rPr>
      </w:pPr>
      <w:r>
        <w:rPr>
          <w:rFonts w:hint="eastAsia" w:ascii="宋体" w:hAnsi="宋体" w:cs="宋体"/>
          <w:sz w:val="24"/>
        </w:rPr>
        <w:t>（1）首先由技术人员进行问题排查。</w:t>
      </w:r>
    </w:p>
    <w:p w14:paraId="41643746">
      <w:pPr>
        <w:pageBreakBefore w:val="0"/>
        <w:kinsoku/>
        <w:wordWrap/>
        <w:overflowPunct/>
        <w:topLinePunct w:val="0"/>
        <w:autoSpaceDE/>
        <w:autoSpaceDN/>
        <w:bidi w:val="0"/>
        <w:adjustRightInd/>
        <w:snapToGrid/>
        <w:spacing w:line="500" w:lineRule="exact"/>
        <w:ind w:firstLine="573"/>
        <w:textAlignment w:val="auto"/>
        <w:rPr>
          <w:rFonts w:ascii="宋体" w:hAnsi="宋体" w:cs="宋体"/>
          <w:sz w:val="24"/>
        </w:rPr>
      </w:pPr>
      <w:r>
        <w:rPr>
          <w:rFonts w:hint="eastAsia" w:ascii="宋体" w:hAnsi="宋体" w:cs="宋体"/>
          <w:sz w:val="24"/>
        </w:rPr>
        <w:t>（2）经技术人员排查后，是供应商文件自身问题导致响应文件无法解密的，该响应文件将不予接收、解密和唱标。磋商会议继续进行。</w:t>
      </w:r>
    </w:p>
    <w:p w14:paraId="5439D713">
      <w:pPr>
        <w:pageBreakBefore w:val="0"/>
        <w:kinsoku/>
        <w:wordWrap/>
        <w:overflowPunct/>
        <w:topLinePunct w:val="0"/>
        <w:autoSpaceDE/>
        <w:autoSpaceDN/>
        <w:bidi w:val="0"/>
        <w:adjustRightInd/>
        <w:snapToGrid/>
        <w:spacing w:line="500" w:lineRule="exact"/>
        <w:ind w:firstLine="573"/>
        <w:textAlignment w:val="auto"/>
        <w:rPr>
          <w:rFonts w:ascii="宋体" w:hAnsi="宋体" w:cs="宋体"/>
          <w:sz w:val="24"/>
        </w:rPr>
      </w:pPr>
      <w:r>
        <w:rPr>
          <w:rFonts w:hint="eastAsia" w:ascii="宋体" w:hAnsi="宋体" w:cs="宋体"/>
          <w:sz w:val="24"/>
        </w:rPr>
        <w:t>5.2.4 待所有供应商响应文件解密完成后，由采购代理机构操作，对所有已解密响应文件进行唱标。</w:t>
      </w:r>
    </w:p>
    <w:p w14:paraId="77FA5A50">
      <w:pPr>
        <w:pageBreakBefore w:val="0"/>
        <w:kinsoku/>
        <w:wordWrap/>
        <w:overflowPunct/>
        <w:topLinePunct w:val="0"/>
        <w:autoSpaceDE/>
        <w:autoSpaceDN/>
        <w:bidi w:val="0"/>
        <w:adjustRightInd/>
        <w:snapToGrid/>
        <w:spacing w:line="500" w:lineRule="exact"/>
        <w:ind w:firstLine="573"/>
        <w:textAlignment w:val="auto"/>
        <w:rPr>
          <w:rFonts w:ascii="宋体" w:hAnsi="宋体" w:cs="宋体"/>
          <w:sz w:val="24"/>
        </w:rPr>
      </w:pPr>
      <w:r>
        <w:rPr>
          <w:rFonts w:hint="eastAsia" w:ascii="宋体" w:hAnsi="宋体" w:cs="宋体"/>
          <w:b/>
          <w:sz w:val="24"/>
        </w:rPr>
        <w:t>供应商应保证在磋商期间电话、电脑、网络能够正常工作，供应商因停电、电脑病毒、网络堵塞等原因，未在规定的解密时间内对响应文件进行解密的，其响应文件不予接收、唱标。</w:t>
      </w:r>
    </w:p>
    <w:bookmarkEnd w:id="176"/>
    <w:bookmarkEnd w:id="177"/>
    <w:bookmarkEnd w:id="178"/>
    <w:p w14:paraId="2E05B1EC">
      <w:pPr>
        <w:pStyle w:val="14"/>
        <w:keepNext/>
        <w:keepLines/>
        <w:pageBreakBefore w:val="0"/>
        <w:widowControl w:val="0"/>
        <w:kinsoku/>
        <w:wordWrap/>
        <w:overflowPunct/>
        <w:topLinePunct w:val="0"/>
        <w:autoSpaceDE/>
        <w:autoSpaceDN/>
        <w:bidi w:val="0"/>
        <w:adjustRightInd/>
        <w:snapToGrid/>
        <w:spacing w:beforeAutospacing="0" w:after="0" w:afterAutospacing="0" w:line="500" w:lineRule="exact"/>
        <w:ind w:firstLine="0" w:firstLineChars="0"/>
        <w:jc w:val="both"/>
        <w:textAlignment w:val="auto"/>
        <w:outlineLvl w:val="1"/>
        <w:rPr>
          <w:rFonts w:hint="eastAsia" w:eastAsia="宋体" w:cs="宋体"/>
          <w:b/>
          <w:kern w:val="2"/>
          <w:szCs w:val="20"/>
          <w:lang w:eastAsia="zh-CN"/>
        </w:rPr>
      </w:pPr>
      <w:bookmarkStart w:id="179" w:name="_Toc522085768"/>
      <w:bookmarkEnd w:id="179"/>
      <w:bookmarkStart w:id="180" w:name="_Toc521997973"/>
      <w:bookmarkEnd w:id="180"/>
      <w:bookmarkStart w:id="181" w:name="_Toc497301892"/>
      <w:bookmarkEnd w:id="181"/>
      <w:bookmarkStart w:id="182" w:name="_Toc11905_WPSOffice_Level2"/>
      <w:bookmarkEnd w:id="182"/>
      <w:bookmarkStart w:id="183" w:name="_Toc4199"/>
      <w:bookmarkStart w:id="184" w:name="_Toc522798834"/>
      <w:bookmarkStart w:id="185" w:name="_Toc14236"/>
      <w:r>
        <w:rPr>
          <w:rFonts w:hint="eastAsia" w:cs="宋体"/>
          <w:b/>
          <w:kern w:val="2"/>
          <w:szCs w:val="20"/>
        </w:rPr>
        <w:t>6.</w:t>
      </w:r>
      <w:bookmarkEnd w:id="183"/>
      <w:bookmarkEnd w:id="184"/>
      <w:r>
        <w:rPr>
          <w:rFonts w:hint="eastAsia" w:cs="宋体"/>
          <w:b/>
          <w:kern w:val="2"/>
          <w:szCs w:val="20"/>
          <w:lang w:eastAsia="zh-CN"/>
        </w:rPr>
        <w:t>评审</w:t>
      </w:r>
      <w:bookmarkEnd w:id="185"/>
    </w:p>
    <w:p w14:paraId="20BC0868">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b/>
          <w:kern w:val="2"/>
          <w:szCs w:val="20"/>
        </w:rPr>
      </w:pPr>
      <w:bookmarkStart w:id="186" w:name="_Toc521997974"/>
      <w:bookmarkEnd w:id="186"/>
      <w:bookmarkStart w:id="187" w:name="_Toc522085769"/>
      <w:bookmarkEnd w:id="187"/>
      <w:bookmarkStart w:id="188" w:name="_Toc10088"/>
      <w:bookmarkStart w:id="189" w:name="_Toc522798835"/>
      <w:bookmarkStart w:id="190" w:name="_Toc13716"/>
      <w:r>
        <w:rPr>
          <w:rFonts w:hint="eastAsia" w:cs="宋体"/>
          <w:b/>
          <w:kern w:val="2"/>
          <w:szCs w:val="20"/>
        </w:rPr>
        <w:t>6.1 磋商小组</w:t>
      </w:r>
      <w:bookmarkEnd w:id="188"/>
      <w:bookmarkEnd w:id="189"/>
      <w:bookmarkEnd w:id="190"/>
    </w:p>
    <w:p w14:paraId="3ED1685A">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 xml:space="preserve">6.1.1 </w:t>
      </w:r>
      <w:r>
        <w:rPr>
          <w:rFonts w:hint="eastAsia" w:ascii="宋体" w:hAnsi="宋体" w:cs="宋体"/>
          <w:sz w:val="24"/>
          <w:lang w:eastAsia="zh-CN"/>
        </w:rPr>
        <w:t>评审</w:t>
      </w:r>
      <w:r>
        <w:rPr>
          <w:rFonts w:hint="eastAsia" w:ascii="宋体" w:hAnsi="宋体" w:cs="宋体"/>
          <w:sz w:val="24"/>
        </w:rPr>
        <w:t>由采购人依法组建的磋商小组负责。磋商小组由采购人代表以及有关技术、经济等方面的专家组成。磋商小组成员人数以及技术、经济等方面专家的确定方式，见供应商须知前附表。</w:t>
      </w:r>
    </w:p>
    <w:p w14:paraId="1BBF5836">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6.1.2 磋商小组成员有下列情形之一的，应当回避：</w:t>
      </w:r>
    </w:p>
    <w:p w14:paraId="18E733ED">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（1）供应商或供应商主要负责人的近亲属；</w:t>
      </w:r>
    </w:p>
    <w:p w14:paraId="0D56B347">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（2）项目主管部门或者行政监督部门的人员；</w:t>
      </w:r>
    </w:p>
    <w:p w14:paraId="18D1DC3A">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（3）与供应商有经济利益关系，可能影响对公正评审的；</w:t>
      </w:r>
    </w:p>
    <w:p w14:paraId="264A2DA5">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（4）曾因在</w:t>
      </w:r>
      <w:r>
        <w:rPr>
          <w:rFonts w:hint="eastAsia" w:ascii="宋体" w:hAnsi="宋体" w:cs="宋体"/>
          <w:sz w:val="24"/>
          <w:lang w:eastAsia="zh-CN"/>
        </w:rPr>
        <w:t>采购</w:t>
      </w:r>
      <w:r>
        <w:rPr>
          <w:rFonts w:hint="eastAsia" w:ascii="宋体" w:hAnsi="宋体" w:cs="宋体"/>
          <w:sz w:val="24"/>
        </w:rPr>
        <w:t>、</w:t>
      </w:r>
      <w:r>
        <w:rPr>
          <w:rFonts w:hint="eastAsia" w:ascii="宋体" w:hAnsi="宋体" w:cs="宋体"/>
          <w:sz w:val="24"/>
          <w:lang w:eastAsia="zh-CN"/>
        </w:rPr>
        <w:t>评审</w:t>
      </w:r>
      <w:r>
        <w:rPr>
          <w:rFonts w:hint="eastAsia" w:ascii="宋体" w:hAnsi="宋体" w:cs="宋体"/>
          <w:sz w:val="24"/>
        </w:rPr>
        <w:t>以及其他与</w:t>
      </w:r>
      <w:r>
        <w:rPr>
          <w:rFonts w:hint="eastAsia" w:ascii="宋体" w:hAnsi="宋体" w:cs="宋体"/>
          <w:sz w:val="24"/>
          <w:lang w:eastAsia="zh-CN"/>
        </w:rPr>
        <w:t>采购</w:t>
      </w:r>
      <w:r>
        <w:rPr>
          <w:rFonts w:hint="eastAsia" w:ascii="宋体" w:hAnsi="宋体" w:cs="宋体"/>
          <w:sz w:val="24"/>
        </w:rPr>
        <w:t>有关活动中从事违法行为而受过行政处罚或刑事处罚的；</w:t>
      </w:r>
    </w:p>
    <w:p w14:paraId="37E20182">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（5）与供应商有其他利害关系。</w:t>
      </w:r>
    </w:p>
    <w:p w14:paraId="529AEFDB">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 xml:space="preserve">6.1.3 </w:t>
      </w:r>
      <w:r>
        <w:rPr>
          <w:rFonts w:hint="eastAsia" w:ascii="宋体" w:hAnsi="宋体" w:cs="宋体"/>
          <w:sz w:val="24"/>
          <w:lang w:eastAsia="zh-CN"/>
        </w:rPr>
        <w:t>评审</w:t>
      </w:r>
      <w:r>
        <w:rPr>
          <w:rFonts w:hint="eastAsia" w:ascii="宋体" w:hAnsi="宋体" w:cs="宋体"/>
          <w:sz w:val="24"/>
        </w:rPr>
        <w:t>过程中，磋商小组成员有回避事由、擅离职守或者因健康等原因不能继续</w:t>
      </w:r>
      <w:r>
        <w:rPr>
          <w:rFonts w:hint="eastAsia" w:ascii="宋体" w:hAnsi="宋体" w:cs="宋体"/>
          <w:sz w:val="24"/>
          <w:lang w:eastAsia="zh-CN"/>
        </w:rPr>
        <w:t>评审</w:t>
      </w:r>
      <w:r>
        <w:rPr>
          <w:rFonts w:hint="eastAsia" w:ascii="宋体" w:hAnsi="宋体" w:cs="宋体"/>
          <w:sz w:val="24"/>
        </w:rPr>
        <w:t>的，采购人有权更换。被更换的磋商小组成员作出的评审结论无效，由更换后的磋商小组成员重新进行评审。</w:t>
      </w:r>
    </w:p>
    <w:p w14:paraId="5EF02C99">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b/>
          <w:kern w:val="2"/>
          <w:szCs w:val="20"/>
        </w:rPr>
      </w:pPr>
      <w:bookmarkStart w:id="191" w:name="_Toc522085770"/>
      <w:bookmarkEnd w:id="191"/>
      <w:bookmarkStart w:id="192" w:name="_Toc521997975"/>
      <w:bookmarkEnd w:id="192"/>
      <w:bookmarkStart w:id="193" w:name="_Toc23172"/>
      <w:bookmarkStart w:id="194" w:name="_Toc522798836"/>
      <w:bookmarkStart w:id="195" w:name="_Toc2214"/>
      <w:r>
        <w:rPr>
          <w:rFonts w:hint="eastAsia" w:cs="宋体"/>
          <w:b/>
          <w:kern w:val="2"/>
          <w:szCs w:val="20"/>
        </w:rPr>
        <w:t xml:space="preserve">6.2 </w:t>
      </w:r>
      <w:r>
        <w:rPr>
          <w:rFonts w:hint="eastAsia" w:cs="宋体"/>
          <w:b/>
          <w:kern w:val="2"/>
          <w:szCs w:val="20"/>
          <w:lang w:eastAsia="zh-CN"/>
        </w:rPr>
        <w:t>评审</w:t>
      </w:r>
      <w:r>
        <w:rPr>
          <w:rFonts w:hint="eastAsia" w:cs="宋体"/>
          <w:b/>
          <w:kern w:val="2"/>
          <w:szCs w:val="20"/>
        </w:rPr>
        <w:t>原则</w:t>
      </w:r>
      <w:bookmarkEnd w:id="193"/>
      <w:bookmarkEnd w:id="194"/>
      <w:bookmarkEnd w:id="195"/>
    </w:p>
    <w:p w14:paraId="1C8B59CE">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Cs w:val="21"/>
        </w:rPr>
      </w:pPr>
      <w:r>
        <w:rPr>
          <w:rFonts w:hint="eastAsia" w:ascii="宋体" w:hAnsi="宋体" w:cs="宋体"/>
          <w:sz w:val="24"/>
          <w:lang w:eastAsia="zh-CN"/>
        </w:rPr>
        <w:t>评审</w:t>
      </w:r>
      <w:r>
        <w:rPr>
          <w:rFonts w:hint="eastAsia" w:ascii="宋体" w:hAnsi="宋体" w:cs="宋体"/>
          <w:sz w:val="24"/>
        </w:rPr>
        <w:t>活动遵循公平、公正、科学和择优的原则。</w:t>
      </w:r>
    </w:p>
    <w:p w14:paraId="1292988C">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hint="eastAsia" w:eastAsia="宋体" w:cs="宋体"/>
          <w:sz w:val="28"/>
          <w:szCs w:val="28"/>
          <w:lang w:eastAsia="zh-CN"/>
        </w:rPr>
      </w:pPr>
      <w:bookmarkStart w:id="196" w:name="_Toc521997976"/>
      <w:bookmarkEnd w:id="196"/>
      <w:bookmarkStart w:id="197" w:name="_Toc522085771"/>
      <w:bookmarkEnd w:id="197"/>
      <w:bookmarkStart w:id="198" w:name="page30"/>
      <w:bookmarkEnd w:id="198"/>
      <w:bookmarkStart w:id="199" w:name="_Toc522798837"/>
      <w:bookmarkStart w:id="200" w:name="_Toc5316"/>
      <w:bookmarkStart w:id="201" w:name="_Toc21618"/>
      <w:r>
        <w:rPr>
          <w:rFonts w:hint="eastAsia" w:cs="宋体"/>
          <w:b/>
          <w:kern w:val="2"/>
          <w:szCs w:val="20"/>
        </w:rPr>
        <w:t xml:space="preserve">6.3 </w:t>
      </w:r>
      <w:bookmarkEnd w:id="199"/>
      <w:bookmarkEnd w:id="200"/>
      <w:r>
        <w:rPr>
          <w:rFonts w:hint="eastAsia" w:cs="宋体"/>
          <w:b/>
          <w:kern w:val="2"/>
          <w:szCs w:val="20"/>
          <w:lang w:eastAsia="zh-CN"/>
        </w:rPr>
        <w:t>评审</w:t>
      </w:r>
      <w:bookmarkEnd w:id="201"/>
    </w:p>
    <w:p w14:paraId="2A30562F">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6.3.1 磋商小组按照</w:t>
      </w:r>
      <w:r>
        <w:rPr>
          <w:rFonts w:hint="eastAsia" w:ascii="宋体" w:hAnsi="宋体" w:cs="宋体"/>
          <w:sz w:val="24"/>
          <w:lang w:eastAsia="zh-CN"/>
        </w:rPr>
        <w:t>第三部分</w:t>
      </w:r>
      <w:r>
        <w:rPr>
          <w:rFonts w:hint="eastAsia" w:ascii="宋体" w:hAnsi="宋体" w:cs="宋体"/>
          <w:sz w:val="24"/>
        </w:rPr>
        <w:t>“</w:t>
      </w:r>
      <w:r>
        <w:rPr>
          <w:rFonts w:hint="eastAsia" w:ascii="宋体" w:hAnsi="宋体" w:cs="宋体"/>
          <w:sz w:val="24"/>
          <w:lang w:eastAsia="zh-CN"/>
        </w:rPr>
        <w:t>磋商</w:t>
      </w:r>
      <w:r>
        <w:rPr>
          <w:rFonts w:hint="eastAsia" w:ascii="宋体" w:hAnsi="宋体" w:cs="宋体"/>
          <w:sz w:val="24"/>
        </w:rPr>
        <w:t>办法”规定的方法、评审因素、标准和程序对响应文件进行评审。第</w:t>
      </w:r>
      <w:r>
        <w:rPr>
          <w:rFonts w:hint="eastAsia" w:ascii="宋体" w:hAnsi="宋体" w:cs="宋体"/>
          <w:sz w:val="24"/>
          <w:lang w:eastAsia="zh-CN"/>
        </w:rPr>
        <w:t>三部分</w:t>
      </w:r>
      <w:r>
        <w:rPr>
          <w:rFonts w:hint="eastAsia" w:ascii="宋体" w:hAnsi="宋体" w:cs="宋体"/>
          <w:sz w:val="24"/>
        </w:rPr>
        <w:t>“</w:t>
      </w:r>
      <w:r>
        <w:rPr>
          <w:rFonts w:hint="eastAsia" w:ascii="宋体" w:hAnsi="宋体" w:cs="宋体"/>
          <w:sz w:val="24"/>
          <w:lang w:eastAsia="zh-CN"/>
        </w:rPr>
        <w:t>磋商</w:t>
      </w:r>
      <w:r>
        <w:rPr>
          <w:rFonts w:hint="eastAsia" w:ascii="宋体" w:hAnsi="宋体" w:cs="宋体"/>
          <w:sz w:val="24"/>
        </w:rPr>
        <w:t>办法”没有规定的方法、评审因素和标准，不作为</w:t>
      </w:r>
      <w:r>
        <w:rPr>
          <w:rFonts w:hint="eastAsia" w:ascii="宋体" w:hAnsi="宋体" w:cs="宋体"/>
          <w:sz w:val="24"/>
          <w:lang w:eastAsia="zh-CN"/>
        </w:rPr>
        <w:t>评审</w:t>
      </w:r>
      <w:r>
        <w:rPr>
          <w:rFonts w:hint="eastAsia" w:ascii="宋体" w:hAnsi="宋体" w:cs="宋体"/>
          <w:sz w:val="24"/>
        </w:rPr>
        <w:t>依据。</w:t>
      </w:r>
    </w:p>
    <w:p w14:paraId="69B1B5E3">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 xml:space="preserve">6.3.2 </w:t>
      </w:r>
      <w:r>
        <w:rPr>
          <w:rFonts w:hint="eastAsia" w:ascii="宋体" w:hAnsi="宋体" w:cs="宋体"/>
          <w:sz w:val="24"/>
          <w:lang w:eastAsia="zh-CN"/>
        </w:rPr>
        <w:t>评审</w:t>
      </w:r>
      <w:r>
        <w:rPr>
          <w:rFonts w:hint="eastAsia" w:ascii="宋体" w:hAnsi="宋体" w:cs="宋体"/>
          <w:sz w:val="24"/>
        </w:rPr>
        <w:t>完成后，磋商小组应当向采购人提交</w:t>
      </w:r>
      <w:r>
        <w:rPr>
          <w:rFonts w:hint="eastAsia" w:ascii="宋体" w:hAnsi="宋体" w:cs="宋体"/>
          <w:sz w:val="24"/>
          <w:lang w:eastAsia="zh-CN"/>
        </w:rPr>
        <w:t>评审</w:t>
      </w:r>
      <w:r>
        <w:rPr>
          <w:rFonts w:hint="eastAsia" w:ascii="宋体" w:hAnsi="宋体" w:cs="宋体"/>
          <w:sz w:val="24"/>
        </w:rPr>
        <w:t>报告和成交候选人名单</w:t>
      </w:r>
      <w:r>
        <w:rPr>
          <w:rFonts w:hint="eastAsia" w:ascii="宋体" w:hAnsi="宋体" w:cs="宋体"/>
          <w:sz w:val="24"/>
          <w:lang w:eastAsia="zh-CN"/>
        </w:rPr>
        <w:t>并排序</w:t>
      </w:r>
      <w:r>
        <w:rPr>
          <w:rFonts w:hint="eastAsia" w:ascii="宋体" w:hAnsi="宋体" w:cs="宋体"/>
          <w:sz w:val="24"/>
        </w:rPr>
        <w:t>。磋商小组推荐成交候选人的</w:t>
      </w:r>
      <w:r>
        <w:rPr>
          <w:rFonts w:hint="eastAsia" w:ascii="宋体" w:hAnsi="宋体" w:cs="宋体"/>
          <w:sz w:val="24"/>
          <w:lang w:eastAsia="zh-CN"/>
        </w:rPr>
        <w:t>数量</w:t>
      </w:r>
      <w:r>
        <w:rPr>
          <w:rFonts w:hint="eastAsia" w:ascii="宋体" w:hAnsi="宋体" w:cs="宋体"/>
          <w:sz w:val="24"/>
        </w:rPr>
        <w:t>见</w:t>
      </w:r>
      <w:r>
        <w:rPr>
          <w:rFonts w:hint="eastAsia" w:ascii="宋体" w:hAnsi="宋体" w:cs="宋体"/>
          <w:sz w:val="24"/>
          <w:lang w:eastAsia="zh-CN"/>
        </w:rPr>
        <w:t>供应商</w:t>
      </w:r>
      <w:r>
        <w:rPr>
          <w:rFonts w:hint="eastAsia" w:ascii="宋体" w:hAnsi="宋体" w:cs="宋体"/>
          <w:sz w:val="24"/>
        </w:rPr>
        <w:t>须知前附表。</w:t>
      </w:r>
      <w:bookmarkStart w:id="202" w:name="_Toc521997977"/>
      <w:bookmarkEnd w:id="202"/>
      <w:bookmarkStart w:id="203" w:name="_Toc1080_WPSOffice_Level2"/>
      <w:bookmarkEnd w:id="203"/>
      <w:bookmarkStart w:id="204" w:name="_Toc497301893"/>
      <w:bookmarkEnd w:id="204"/>
      <w:bookmarkStart w:id="205" w:name="_Toc522085772"/>
      <w:bookmarkEnd w:id="205"/>
      <w:bookmarkStart w:id="206" w:name="_Toc522798838"/>
    </w:p>
    <w:p w14:paraId="476D7471">
      <w:pPr>
        <w:pStyle w:val="14"/>
        <w:keepNext/>
        <w:keepLines/>
        <w:pageBreakBefore w:val="0"/>
        <w:widowControl w:val="0"/>
        <w:kinsoku/>
        <w:wordWrap/>
        <w:overflowPunct/>
        <w:topLinePunct w:val="0"/>
        <w:autoSpaceDE/>
        <w:autoSpaceDN/>
        <w:bidi w:val="0"/>
        <w:adjustRightInd/>
        <w:snapToGrid/>
        <w:spacing w:beforeAutospacing="0" w:after="0" w:afterAutospacing="0" w:line="500" w:lineRule="exact"/>
        <w:ind w:firstLine="0" w:firstLineChars="0"/>
        <w:jc w:val="both"/>
        <w:textAlignment w:val="auto"/>
        <w:outlineLvl w:val="1"/>
        <w:rPr>
          <w:rFonts w:hint="eastAsia" w:cs="宋体"/>
          <w:b/>
          <w:kern w:val="2"/>
          <w:szCs w:val="20"/>
        </w:rPr>
      </w:pPr>
      <w:bookmarkStart w:id="207" w:name="_Toc24122"/>
      <w:r>
        <w:rPr>
          <w:rFonts w:hint="eastAsia" w:cs="宋体"/>
          <w:b/>
          <w:kern w:val="2"/>
          <w:szCs w:val="20"/>
        </w:rPr>
        <w:t>7.</w:t>
      </w:r>
      <w:bookmarkEnd w:id="206"/>
      <w:r>
        <w:rPr>
          <w:rFonts w:hint="eastAsia" w:cs="宋体"/>
          <w:b/>
          <w:kern w:val="2"/>
          <w:szCs w:val="20"/>
        </w:rPr>
        <w:t>合同授予</w:t>
      </w:r>
      <w:bookmarkEnd w:id="207"/>
      <w:bookmarkStart w:id="208" w:name="_Toc16230"/>
      <w:bookmarkStart w:id="209" w:name="_Toc13599"/>
      <w:bookmarkStart w:id="210" w:name="_Toc3574"/>
      <w:bookmarkStart w:id="211" w:name="_Toc6320"/>
      <w:bookmarkStart w:id="212" w:name="_Toc22971"/>
      <w:bookmarkStart w:id="213" w:name="_Toc15637"/>
      <w:bookmarkStart w:id="214" w:name="_Toc27126"/>
      <w:bookmarkStart w:id="215" w:name="_Toc21756"/>
      <w:bookmarkStart w:id="216" w:name="_Toc32241"/>
      <w:bookmarkStart w:id="217" w:name="_Toc18920439"/>
      <w:bookmarkStart w:id="218" w:name="_Toc7898"/>
      <w:bookmarkStart w:id="219" w:name="_Toc22245"/>
    </w:p>
    <w:p w14:paraId="729B4674">
      <w:pPr>
        <w:pageBreakBefore w:val="0"/>
        <w:kinsoku/>
        <w:wordWrap/>
        <w:overflowPunct/>
        <w:topLinePunct w:val="0"/>
        <w:autoSpaceDE/>
        <w:autoSpaceDN/>
        <w:bidi w:val="0"/>
        <w:adjustRightInd/>
        <w:snapToGrid/>
        <w:spacing w:line="500" w:lineRule="exact"/>
        <w:ind w:firstLine="482" w:firstLineChars="200"/>
        <w:textAlignment w:val="auto"/>
        <w:rPr>
          <w:rFonts w:ascii="宋体" w:hAnsi="宋体" w:eastAsia="宋体" w:cs="宋体"/>
          <w:b/>
          <w:sz w:val="24"/>
        </w:rPr>
      </w:pPr>
      <w:r>
        <w:rPr>
          <w:rFonts w:hint="eastAsia" w:ascii="宋体" w:hAnsi="宋体" w:eastAsia="宋体" w:cs="宋体"/>
          <w:b/>
          <w:sz w:val="24"/>
        </w:rPr>
        <w:t>7.1成交公告</w:t>
      </w:r>
      <w:bookmarkEnd w:id="208"/>
      <w:bookmarkEnd w:id="209"/>
      <w:bookmarkEnd w:id="210"/>
      <w:bookmarkEnd w:id="211"/>
      <w:bookmarkEnd w:id="212"/>
      <w:bookmarkEnd w:id="213"/>
      <w:bookmarkEnd w:id="214"/>
      <w:bookmarkEnd w:id="215"/>
      <w:bookmarkEnd w:id="216"/>
      <w:bookmarkEnd w:id="217"/>
      <w:bookmarkEnd w:id="218"/>
      <w:bookmarkEnd w:id="219"/>
      <w:bookmarkStart w:id="220" w:name="_Toc521997981"/>
      <w:bookmarkEnd w:id="220"/>
      <w:bookmarkStart w:id="221" w:name="_Toc522085776"/>
      <w:bookmarkEnd w:id="221"/>
      <w:bookmarkStart w:id="222" w:name="_Toc522798840"/>
    </w:p>
    <w:p w14:paraId="467E7FB0">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eastAsia="宋体" w:cs="宋体"/>
          <w:bCs/>
          <w:sz w:val="24"/>
        </w:rPr>
      </w:pPr>
      <w:r>
        <w:rPr>
          <w:rFonts w:hint="eastAsia" w:ascii="宋体" w:hAnsi="宋体" w:eastAsia="宋体" w:cs="宋体"/>
          <w:bCs/>
          <w:sz w:val="24"/>
        </w:rPr>
        <w:t>7.1.1采购代理机构应当在</w:t>
      </w:r>
      <w:r>
        <w:rPr>
          <w:rFonts w:hint="eastAsia" w:ascii="宋体" w:hAnsi="宋体" w:eastAsia="宋体" w:cs="宋体"/>
          <w:bCs/>
          <w:sz w:val="24"/>
          <w:lang w:eastAsia="zh-CN"/>
        </w:rPr>
        <w:t>评审</w:t>
      </w:r>
      <w:r>
        <w:rPr>
          <w:rFonts w:hint="eastAsia" w:ascii="宋体" w:hAnsi="宋体" w:eastAsia="宋体" w:cs="宋体"/>
          <w:bCs/>
          <w:sz w:val="24"/>
        </w:rPr>
        <w:t>结束后2个工作日内将</w:t>
      </w:r>
      <w:r>
        <w:rPr>
          <w:rFonts w:hint="eastAsia" w:ascii="宋体" w:hAnsi="宋体" w:eastAsia="宋体" w:cs="宋体"/>
          <w:bCs/>
          <w:sz w:val="24"/>
          <w:lang w:eastAsia="zh-CN"/>
        </w:rPr>
        <w:t>评审</w:t>
      </w:r>
      <w:r>
        <w:rPr>
          <w:rFonts w:hint="eastAsia" w:ascii="宋体" w:hAnsi="宋体" w:eastAsia="宋体" w:cs="宋体"/>
          <w:bCs/>
          <w:sz w:val="24"/>
        </w:rPr>
        <w:t>报告送采购人。采购人应自收到</w:t>
      </w:r>
      <w:r>
        <w:rPr>
          <w:rFonts w:hint="eastAsia" w:ascii="宋体" w:hAnsi="宋体" w:eastAsia="宋体" w:cs="宋体"/>
          <w:bCs/>
          <w:sz w:val="24"/>
          <w:lang w:eastAsia="zh-CN"/>
        </w:rPr>
        <w:t>评审</w:t>
      </w:r>
      <w:r>
        <w:rPr>
          <w:rFonts w:hint="eastAsia" w:ascii="宋体" w:hAnsi="宋体" w:eastAsia="宋体" w:cs="宋体"/>
          <w:bCs/>
          <w:sz w:val="24"/>
        </w:rPr>
        <w:t>报告之日起5个工作日内，在</w:t>
      </w:r>
      <w:r>
        <w:rPr>
          <w:rFonts w:hint="eastAsia" w:ascii="宋体" w:hAnsi="宋体" w:eastAsia="宋体" w:cs="宋体"/>
          <w:bCs/>
          <w:sz w:val="24"/>
          <w:lang w:eastAsia="zh-CN"/>
        </w:rPr>
        <w:t>评审</w:t>
      </w:r>
      <w:r>
        <w:rPr>
          <w:rFonts w:hint="eastAsia" w:ascii="宋体" w:hAnsi="宋体" w:eastAsia="宋体" w:cs="宋体"/>
          <w:bCs/>
          <w:sz w:val="24"/>
        </w:rPr>
        <w:t>报告确定的成交候选人名单中按顺序确定成交人。</w:t>
      </w:r>
    </w:p>
    <w:p w14:paraId="2C9A80F9">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2"/>
        </w:rPr>
      </w:pPr>
      <w:r>
        <w:rPr>
          <w:rFonts w:hint="eastAsia" w:ascii="宋体" w:hAnsi="宋体" w:eastAsia="宋体" w:cs="宋体"/>
          <w:bCs/>
          <w:sz w:val="24"/>
        </w:rPr>
        <w:t>7.1.2采购代理机构应当自成交人确定之日起2个工作日内，</w:t>
      </w:r>
      <w:r>
        <w:rPr>
          <w:rFonts w:hint="eastAsia" w:ascii="宋体" w:hAnsi="宋体" w:cs="宋体"/>
          <w:bCs/>
          <w:sz w:val="24"/>
          <w:szCs w:val="20"/>
        </w:rPr>
        <w:t>发出成交通知书，并</w:t>
      </w:r>
      <w:r>
        <w:rPr>
          <w:rFonts w:hint="eastAsia" w:ascii="宋体" w:hAnsi="宋体" w:cs="宋体"/>
          <w:bCs/>
          <w:sz w:val="24"/>
          <w:szCs w:val="20"/>
          <w:lang w:eastAsia="zh-CN"/>
        </w:rPr>
        <w:t>同时</w:t>
      </w:r>
      <w:r>
        <w:rPr>
          <w:rFonts w:hint="eastAsia" w:ascii="宋体" w:hAnsi="宋体" w:cs="宋体"/>
          <w:bCs/>
          <w:sz w:val="24"/>
          <w:szCs w:val="20"/>
        </w:rPr>
        <w:t>在省级以上人民政府财政部门指定的媒体上公告成交结果</w:t>
      </w:r>
      <w:r>
        <w:rPr>
          <w:rFonts w:hint="eastAsia" w:ascii="宋体" w:hAnsi="宋体" w:eastAsia="宋体" w:cs="宋体"/>
          <w:bCs/>
          <w:sz w:val="24"/>
          <w:szCs w:val="22"/>
        </w:rPr>
        <w:t>，公告期限为1个工作日。</w:t>
      </w:r>
    </w:p>
    <w:p w14:paraId="3038BA4E">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sz w:val="24"/>
          <w:szCs w:val="22"/>
          <w:lang w:eastAsia="zh-CN"/>
        </w:rPr>
      </w:pPr>
      <w:r>
        <w:rPr>
          <w:rFonts w:hint="eastAsia" w:ascii="宋体" w:hAnsi="宋体" w:eastAsia="宋体" w:cs="宋体"/>
          <w:bCs/>
          <w:sz w:val="24"/>
          <w:szCs w:val="22"/>
        </w:rPr>
        <w:t>成交结果将在《中国采购与招标网》、《河南省政府采购网》、《</w:t>
      </w:r>
      <w:r>
        <w:rPr>
          <w:rFonts w:hint="eastAsia" w:ascii="宋体" w:hAnsi="宋体" w:cs="宋体"/>
          <w:bCs/>
          <w:sz w:val="24"/>
          <w:szCs w:val="22"/>
          <w:lang w:eastAsia="zh-CN"/>
        </w:rPr>
        <w:t>中国招标投标公共服务平台</w:t>
      </w:r>
      <w:r>
        <w:rPr>
          <w:rFonts w:hint="eastAsia" w:ascii="宋体" w:hAnsi="宋体" w:eastAsia="宋体" w:cs="宋体"/>
          <w:bCs/>
          <w:sz w:val="24"/>
          <w:szCs w:val="22"/>
        </w:rPr>
        <w:t>》、《三门峡市交通运输局》和《三门峡市公共资源交易中心网》网站上公布，确定成交</w:t>
      </w:r>
      <w:r>
        <w:rPr>
          <w:rFonts w:hint="eastAsia" w:ascii="宋体" w:hAnsi="宋体" w:eastAsia="宋体" w:cs="宋体"/>
          <w:bCs/>
          <w:sz w:val="24"/>
          <w:szCs w:val="22"/>
          <w:lang w:eastAsia="zh-CN"/>
        </w:rPr>
        <w:t>供应商</w:t>
      </w:r>
      <w:r>
        <w:rPr>
          <w:rFonts w:hint="eastAsia" w:ascii="宋体" w:hAnsi="宋体" w:eastAsia="宋体" w:cs="宋体"/>
          <w:bCs/>
          <w:sz w:val="24"/>
          <w:szCs w:val="22"/>
        </w:rPr>
        <w:t>并发布成交公告，不再以书面方式通知未成交</w:t>
      </w:r>
      <w:r>
        <w:rPr>
          <w:rFonts w:hint="eastAsia" w:ascii="宋体" w:hAnsi="宋体" w:eastAsia="宋体" w:cs="宋体"/>
          <w:bCs/>
          <w:sz w:val="24"/>
          <w:szCs w:val="22"/>
          <w:lang w:eastAsia="zh-CN"/>
        </w:rPr>
        <w:t>供应商。</w:t>
      </w:r>
    </w:p>
    <w:p w14:paraId="2E7020CA">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eastAsia="宋体" w:cs="宋体"/>
          <w:bCs/>
          <w:sz w:val="24"/>
          <w:szCs w:val="22"/>
        </w:rPr>
      </w:pPr>
      <w:r>
        <w:rPr>
          <w:rFonts w:hint="eastAsia" w:ascii="宋体" w:hAnsi="宋体" w:eastAsia="宋体" w:cs="宋体"/>
          <w:bCs/>
          <w:sz w:val="24"/>
        </w:rPr>
        <w:t>7.1.3成交通知书发出后，采购人不得违法改变成交结果，成交人无正当理由不得放弃成交。</w:t>
      </w:r>
    </w:p>
    <w:p w14:paraId="7F64F68C">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eastAsia="宋体" w:cs="宋体"/>
          <w:bCs/>
          <w:sz w:val="24"/>
          <w:szCs w:val="22"/>
        </w:rPr>
      </w:pPr>
      <w:bookmarkStart w:id="223" w:name="_Toc30581"/>
      <w:r>
        <w:rPr>
          <w:rFonts w:hint="eastAsia" w:ascii="宋体" w:hAnsi="宋体" w:eastAsia="宋体" w:cs="宋体"/>
          <w:bCs/>
          <w:sz w:val="24"/>
          <w:szCs w:val="22"/>
        </w:rPr>
        <w:t>7.1.</w:t>
      </w:r>
      <w:r>
        <w:rPr>
          <w:rFonts w:hint="eastAsia" w:ascii="宋体" w:hAnsi="宋体" w:cs="宋体"/>
          <w:bCs/>
          <w:sz w:val="24"/>
          <w:szCs w:val="22"/>
          <w:lang w:val="en-US" w:eastAsia="zh-CN"/>
        </w:rPr>
        <w:t>4</w:t>
      </w:r>
      <w:r>
        <w:rPr>
          <w:rFonts w:hint="eastAsia" w:ascii="宋体" w:hAnsi="宋体" w:eastAsia="宋体" w:cs="宋体"/>
          <w:bCs/>
          <w:sz w:val="24"/>
          <w:szCs w:val="22"/>
        </w:rPr>
        <w:t>各有关当事人对成交结果有异议的，可以在成交结果公告期限届满之日起七个工作日内，按《政府采购质疑和投诉办法》（中华人民共和国财政部令第94号）要求以书面形式同时向采购人和采购代理机构提出质疑，逾期提交或未按照要求提交的质疑函将不予受理。</w:t>
      </w:r>
      <w:bookmarkEnd w:id="223"/>
    </w:p>
    <w:bookmarkEnd w:id="222"/>
    <w:p w14:paraId="3C443A1D">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b/>
          <w:kern w:val="2"/>
          <w:szCs w:val="20"/>
        </w:rPr>
      </w:pPr>
      <w:bookmarkStart w:id="224" w:name="_Toc1228"/>
      <w:bookmarkStart w:id="225" w:name="_Toc13956"/>
      <w:r>
        <w:rPr>
          <w:rFonts w:hint="eastAsia" w:cs="宋体"/>
          <w:b/>
          <w:kern w:val="2"/>
          <w:szCs w:val="20"/>
        </w:rPr>
        <w:t>7.2采购任务取消</w:t>
      </w:r>
      <w:bookmarkEnd w:id="224"/>
      <w:bookmarkEnd w:id="225"/>
    </w:p>
    <w:p w14:paraId="5D68F8D5">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bCs/>
          <w:sz w:val="24"/>
          <w:szCs w:val="20"/>
        </w:rPr>
      </w:pPr>
      <w:r>
        <w:rPr>
          <w:rFonts w:hint="eastAsia" w:ascii="宋体" w:hAnsi="宋体" w:cs="宋体"/>
          <w:bCs/>
          <w:sz w:val="24"/>
          <w:szCs w:val="20"/>
        </w:rPr>
        <w:t>因重大变故采购任务取消时，采购人有权拒绝任何供应商成交，且对受影响的供应商不承担任何责任。</w:t>
      </w:r>
    </w:p>
    <w:p w14:paraId="61D5CF97">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rPr>
      </w:pPr>
      <w:bookmarkStart w:id="226" w:name="_Toc522085778"/>
      <w:bookmarkEnd w:id="226"/>
      <w:bookmarkStart w:id="227" w:name="_Toc521997983"/>
      <w:bookmarkEnd w:id="227"/>
      <w:bookmarkStart w:id="228" w:name="_Toc522798841"/>
      <w:bookmarkStart w:id="229" w:name="_Toc25349"/>
      <w:bookmarkStart w:id="230" w:name="_Toc12710"/>
      <w:r>
        <w:rPr>
          <w:rFonts w:hint="eastAsia" w:cs="宋体"/>
          <w:b/>
          <w:kern w:val="2"/>
          <w:szCs w:val="20"/>
        </w:rPr>
        <w:t>7.</w:t>
      </w:r>
      <w:bookmarkEnd w:id="228"/>
      <w:r>
        <w:rPr>
          <w:rFonts w:hint="eastAsia" w:cs="宋体"/>
          <w:b/>
          <w:kern w:val="2"/>
          <w:szCs w:val="20"/>
          <w:lang w:val="en-US" w:eastAsia="zh-CN"/>
        </w:rPr>
        <w:t>3</w:t>
      </w:r>
      <w:r>
        <w:rPr>
          <w:rFonts w:hint="eastAsia" w:cs="宋体"/>
          <w:b/>
          <w:kern w:val="2"/>
          <w:szCs w:val="20"/>
        </w:rPr>
        <w:t>签订合同</w:t>
      </w:r>
      <w:bookmarkEnd w:id="229"/>
      <w:bookmarkEnd w:id="230"/>
    </w:p>
    <w:p w14:paraId="44264D9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ascii="宋体" w:hAnsi="宋体" w:cs="宋体"/>
          <w:color w:val="FF0000"/>
          <w:sz w:val="24"/>
        </w:rPr>
      </w:pPr>
      <w:r>
        <w:rPr>
          <w:rFonts w:hint="eastAsia" w:ascii="宋体" w:hAnsi="宋体" w:cs="宋体"/>
          <w:color w:val="auto"/>
          <w:sz w:val="24"/>
        </w:rPr>
        <w:t>《成交通知书》发出后</w:t>
      </w:r>
      <w:r>
        <w:rPr>
          <w:rFonts w:hint="eastAsia" w:ascii="宋体" w:hAnsi="宋体" w:cs="宋体"/>
          <w:color w:val="auto"/>
          <w:sz w:val="24"/>
          <w:lang w:val="en-US" w:eastAsia="zh-CN"/>
        </w:rPr>
        <w:t>30</w:t>
      </w:r>
      <w:r>
        <w:rPr>
          <w:rFonts w:hint="eastAsia" w:ascii="宋体" w:hAnsi="宋体" w:cs="宋体"/>
          <w:color w:val="auto"/>
          <w:sz w:val="24"/>
        </w:rPr>
        <w:t>日内，</w:t>
      </w:r>
      <w:r>
        <w:rPr>
          <w:rFonts w:hint="eastAsia" w:ascii="宋体" w:hAnsi="宋体" w:cs="宋体"/>
          <w:color w:val="auto"/>
          <w:sz w:val="24"/>
          <w:lang w:eastAsia="zh-CN"/>
        </w:rPr>
        <w:t>采购</w:t>
      </w:r>
      <w:r>
        <w:rPr>
          <w:rFonts w:hint="eastAsia" w:ascii="宋体" w:hAnsi="宋体" w:cs="宋体"/>
          <w:color w:val="auto"/>
          <w:sz w:val="24"/>
        </w:rPr>
        <w:t>人与成交人签订合同。竞争性磋商文件、成交人的</w:t>
      </w:r>
      <w:r>
        <w:rPr>
          <w:rFonts w:hint="eastAsia" w:ascii="宋体" w:hAnsi="宋体" w:cs="宋体"/>
          <w:color w:val="auto"/>
          <w:sz w:val="24"/>
          <w:lang w:eastAsia="zh-CN"/>
        </w:rPr>
        <w:t>响应</w:t>
      </w:r>
      <w:r>
        <w:rPr>
          <w:rFonts w:hint="eastAsia" w:ascii="宋体" w:hAnsi="宋体" w:cs="宋体"/>
          <w:color w:val="auto"/>
          <w:sz w:val="24"/>
        </w:rPr>
        <w:t>文件以及磋商过程中的最终报价、有关澄清、承诺文件均为合同的组成部分。不按约定签订或履行合同，给对方造成损失的，应承担赔偿责任。</w:t>
      </w:r>
    </w:p>
    <w:p w14:paraId="1F65F4B3">
      <w:pPr>
        <w:pStyle w:val="14"/>
        <w:keepNext/>
        <w:keepLines/>
        <w:pageBreakBefore w:val="0"/>
        <w:widowControl w:val="0"/>
        <w:kinsoku/>
        <w:wordWrap/>
        <w:overflowPunct/>
        <w:topLinePunct w:val="0"/>
        <w:autoSpaceDE/>
        <w:autoSpaceDN/>
        <w:bidi w:val="0"/>
        <w:adjustRightInd/>
        <w:snapToGrid/>
        <w:spacing w:beforeAutospacing="0" w:after="0" w:afterAutospacing="0" w:line="500" w:lineRule="exact"/>
        <w:ind w:firstLine="0" w:firstLineChars="0"/>
        <w:jc w:val="both"/>
        <w:textAlignment w:val="auto"/>
        <w:outlineLvl w:val="1"/>
        <w:rPr>
          <w:rFonts w:cs="宋体"/>
          <w:b/>
          <w:szCs w:val="28"/>
        </w:rPr>
      </w:pPr>
      <w:bookmarkStart w:id="231" w:name="_Toc26500_WPSOffice_Level2"/>
      <w:bookmarkEnd w:id="231"/>
      <w:bookmarkStart w:id="232" w:name="_Toc497301894"/>
      <w:bookmarkEnd w:id="232"/>
      <w:bookmarkStart w:id="233" w:name="_Toc522798842"/>
      <w:bookmarkEnd w:id="233"/>
      <w:bookmarkStart w:id="234" w:name="_Toc521997984"/>
      <w:bookmarkEnd w:id="234"/>
      <w:bookmarkStart w:id="235" w:name="_Toc522085779"/>
      <w:bookmarkStart w:id="236" w:name="_Toc3644"/>
      <w:bookmarkStart w:id="237" w:name="_Toc14722"/>
      <w:r>
        <w:rPr>
          <w:rFonts w:hint="eastAsia" w:cs="宋体"/>
          <w:b/>
          <w:sz w:val="28"/>
          <w:szCs w:val="20"/>
        </w:rPr>
        <w:t>8.</w:t>
      </w:r>
      <w:bookmarkEnd w:id="235"/>
      <w:r>
        <w:rPr>
          <w:rFonts w:hint="eastAsia" w:cs="宋体"/>
          <w:b/>
          <w:sz w:val="28"/>
          <w:szCs w:val="20"/>
        </w:rPr>
        <w:t>纪律和监督</w:t>
      </w:r>
      <w:bookmarkEnd w:id="236"/>
      <w:bookmarkEnd w:id="237"/>
    </w:p>
    <w:p w14:paraId="27542FA9">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rPr>
      </w:pPr>
      <w:bookmarkStart w:id="238" w:name="_Toc522085780"/>
      <w:bookmarkEnd w:id="238"/>
      <w:bookmarkStart w:id="239" w:name="_Toc521997985"/>
      <w:bookmarkEnd w:id="239"/>
      <w:bookmarkStart w:id="240" w:name="_Toc522798843"/>
      <w:bookmarkStart w:id="241" w:name="_Toc27060"/>
      <w:bookmarkStart w:id="242" w:name="_Toc28095"/>
      <w:r>
        <w:rPr>
          <w:rFonts w:hint="eastAsia" w:cs="宋体"/>
          <w:b/>
          <w:kern w:val="2"/>
          <w:szCs w:val="20"/>
        </w:rPr>
        <w:t>8.1 对采购人的纪律要求</w:t>
      </w:r>
      <w:bookmarkEnd w:id="240"/>
      <w:bookmarkEnd w:id="241"/>
      <w:bookmarkEnd w:id="242"/>
    </w:p>
    <w:p w14:paraId="0FAB2500">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采购人不得泄露</w:t>
      </w:r>
      <w:r>
        <w:rPr>
          <w:rFonts w:hint="eastAsia" w:ascii="宋体" w:hAnsi="宋体" w:cs="宋体"/>
          <w:sz w:val="24"/>
          <w:lang w:eastAsia="zh-CN"/>
        </w:rPr>
        <w:t>采购</w:t>
      </w:r>
      <w:r>
        <w:rPr>
          <w:rFonts w:hint="eastAsia" w:ascii="宋体" w:hAnsi="宋体" w:cs="宋体"/>
          <w:sz w:val="24"/>
        </w:rPr>
        <w:t>活动中应当保密的情况和资料，不得与供应商串通损害国家利益、社会公共利益或者他人合法权益。</w:t>
      </w:r>
    </w:p>
    <w:p w14:paraId="281A5979">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rPr>
      </w:pPr>
      <w:bookmarkStart w:id="243" w:name="_Toc522085781"/>
      <w:bookmarkEnd w:id="243"/>
      <w:bookmarkStart w:id="244" w:name="_Toc521997986"/>
      <w:bookmarkEnd w:id="244"/>
      <w:bookmarkStart w:id="245" w:name="_Toc18522"/>
      <w:bookmarkStart w:id="246" w:name="_Toc522798844"/>
      <w:bookmarkStart w:id="247" w:name="_Toc12819"/>
      <w:r>
        <w:rPr>
          <w:rFonts w:hint="eastAsia" w:cs="宋体"/>
          <w:b/>
          <w:kern w:val="2"/>
          <w:szCs w:val="20"/>
        </w:rPr>
        <w:t>8.2 对供应商的纪律要求</w:t>
      </w:r>
      <w:bookmarkEnd w:id="245"/>
      <w:bookmarkEnd w:id="246"/>
      <w:bookmarkEnd w:id="247"/>
    </w:p>
    <w:p w14:paraId="69AE6AF3">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供应商不得相互串通或者与采购人串通，不得向采购人或者磋商小组成员行贿谋取成交，不得以他人名义</w:t>
      </w:r>
      <w:r>
        <w:rPr>
          <w:rFonts w:hint="eastAsia" w:ascii="宋体" w:hAnsi="宋体" w:cs="宋体"/>
          <w:sz w:val="24"/>
          <w:lang w:eastAsia="zh-CN"/>
        </w:rPr>
        <w:t>磋商</w:t>
      </w:r>
      <w:r>
        <w:rPr>
          <w:rFonts w:hint="eastAsia" w:ascii="宋体" w:hAnsi="宋体" w:cs="宋体"/>
          <w:sz w:val="24"/>
        </w:rPr>
        <w:t>或者以其他方式弄虚作假骗取成交；供应商不得以任何方式干扰、影响</w:t>
      </w:r>
      <w:r>
        <w:rPr>
          <w:rFonts w:hint="eastAsia" w:ascii="宋体" w:hAnsi="宋体" w:cs="宋体"/>
          <w:sz w:val="24"/>
          <w:lang w:eastAsia="zh-CN"/>
        </w:rPr>
        <w:t>评审</w:t>
      </w:r>
      <w:r>
        <w:rPr>
          <w:rFonts w:hint="eastAsia" w:ascii="宋体" w:hAnsi="宋体" w:cs="宋体"/>
          <w:sz w:val="24"/>
        </w:rPr>
        <w:t>工作。</w:t>
      </w:r>
    </w:p>
    <w:p w14:paraId="714CFD28">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rPr>
      </w:pPr>
      <w:bookmarkStart w:id="248" w:name="_Toc522085782"/>
      <w:bookmarkEnd w:id="248"/>
      <w:bookmarkStart w:id="249" w:name="_Toc521997987"/>
      <w:bookmarkEnd w:id="249"/>
      <w:bookmarkStart w:id="250" w:name="_Toc14150"/>
      <w:bookmarkStart w:id="251" w:name="_Toc522798845"/>
      <w:bookmarkStart w:id="252" w:name="_Toc32084"/>
      <w:r>
        <w:rPr>
          <w:rFonts w:hint="eastAsia" w:cs="宋体"/>
          <w:b/>
          <w:kern w:val="2"/>
          <w:szCs w:val="20"/>
        </w:rPr>
        <w:t>8.3 对磋商小组成员的纪律要求</w:t>
      </w:r>
      <w:bookmarkEnd w:id="250"/>
      <w:bookmarkEnd w:id="251"/>
      <w:bookmarkEnd w:id="252"/>
    </w:p>
    <w:p w14:paraId="713EAAB8">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磋商小组成员不得收受他人的财物或者其他好处，不得向他人透露对响应文件的评审和比较、成交候选人的推荐情况以及</w:t>
      </w:r>
      <w:r>
        <w:rPr>
          <w:rFonts w:hint="eastAsia" w:ascii="宋体" w:hAnsi="宋体" w:cs="宋体"/>
          <w:sz w:val="24"/>
          <w:lang w:eastAsia="zh-CN"/>
        </w:rPr>
        <w:t>磋商</w:t>
      </w:r>
      <w:r>
        <w:rPr>
          <w:rFonts w:hint="eastAsia" w:ascii="宋体" w:hAnsi="宋体" w:cs="宋体"/>
          <w:sz w:val="24"/>
        </w:rPr>
        <w:t>有关的其他情况。在</w:t>
      </w:r>
      <w:r>
        <w:rPr>
          <w:rFonts w:hint="eastAsia" w:ascii="宋体" w:hAnsi="宋体" w:cs="宋体"/>
          <w:sz w:val="24"/>
          <w:lang w:eastAsia="zh-CN"/>
        </w:rPr>
        <w:t>磋商</w:t>
      </w:r>
      <w:r>
        <w:rPr>
          <w:rFonts w:hint="eastAsia" w:ascii="宋体" w:hAnsi="宋体" w:cs="宋体"/>
          <w:sz w:val="24"/>
        </w:rPr>
        <w:t>活动中，磋商小组成员应当客观、公正地履行职责，遵守职业道德，不得擅离职守，影响</w:t>
      </w:r>
      <w:r>
        <w:rPr>
          <w:rFonts w:hint="eastAsia" w:ascii="宋体" w:hAnsi="宋体" w:cs="宋体"/>
          <w:sz w:val="24"/>
          <w:lang w:eastAsia="zh-CN"/>
        </w:rPr>
        <w:t>评审</w:t>
      </w:r>
      <w:r>
        <w:rPr>
          <w:rFonts w:hint="eastAsia" w:ascii="宋体" w:hAnsi="宋体" w:cs="宋体"/>
          <w:sz w:val="24"/>
        </w:rPr>
        <w:t>程序正常进行，不得使用第</w:t>
      </w:r>
      <w:bookmarkStart w:id="253" w:name="page32"/>
      <w:bookmarkEnd w:id="253"/>
      <w:r>
        <w:rPr>
          <w:rFonts w:hint="eastAsia" w:ascii="宋体" w:hAnsi="宋体" w:cs="宋体"/>
          <w:sz w:val="24"/>
          <w:lang w:eastAsia="zh-CN"/>
        </w:rPr>
        <w:t>三部分</w:t>
      </w:r>
      <w:r>
        <w:rPr>
          <w:rFonts w:hint="eastAsia" w:ascii="宋体" w:hAnsi="宋体" w:cs="宋体"/>
          <w:sz w:val="24"/>
        </w:rPr>
        <w:t>“</w:t>
      </w:r>
      <w:r>
        <w:rPr>
          <w:rFonts w:hint="eastAsia" w:ascii="宋体" w:hAnsi="宋体" w:cs="宋体"/>
          <w:sz w:val="24"/>
          <w:lang w:eastAsia="zh-CN"/>
        </w:rPr>
        <w:t>磋商</w:t>
      </w:r>
      <w:r>
        <w:rPr>
          <w:rFonts w:hint="eastAsia" w:ascii="宋体" w:hAnsi="宋体" w:cs="宋体"/>
          <w:sz w:val="24"/>
        </w:rPr>
        <w:t>办法”没有规定的评审因素和标准进行</w:t>
      </w:r>
      <w:r>
        <w:rPr>
          <w:rFonts w:hint="eastAsia" w:ascii="宋体" w:hAnsi="宋体" w:cs="宋体"/>
          <w:sz w:val="24"/>
          <w:lang w:eastAsia="zh-CN"/>
        </w:rPr>
        <w:t>评审</w:t>
      </w:r>
      <w:r>
        <w:rPr>
          <w:rFonts w:hint="eastAsia" w:ascii="宋体" w:hAnsi="宋体" w:cs="宋体"/>
          <w:sz w:val="24"/>
        </w:rPr>
        <w:t>。</w:t>
      </w:r>
    </w:p>
    <w:p w14:paraId="19A7691E">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rPr>
      </w:pPr>
      <w:bookmarkStart w:id="254" w:name="_Toc521997988"/>
      <w:bookmarkEnd w:id="254"/>
      <w:bookmarkStart w:id="255" w:name="_Toc522085783"/>
      <w:bookmarkEnd w:id="255"/>
      <w:bookmarkStart w:id="256" w:name="_Toc522798846"/>
      <w:bookmarkStart w:id="257" w:name="_Toc63"/>
      <w:bookmarkStart w:id="258" w:name="_Toc20579"/>
      <w:r>
        <w:rPr>
          <w:rFonts w:hint="eastAsia" w:cs="宋体"/>
          <w:b/>
          <w:kern w:val="2"/>
          <w:szCs w:val="20"/>
        </w:rPr>
        <w:t>8.4 对与</w:t>
      </w:r>
      <w:r>
        <w:rPr>
          <w:rFonts w:hint="eastAsia" w:cs="宋体"/>
          <w:b/>
          <w:kern w:val="2"/>
          <w:szCs w:val="20"/>
          <w:lang w:eastAsia="zh-CN"/>
        </w:rPr>
        <w:t>评审</w:t>
      </w:r>
      <w:r>
        <w:rPr>
          <w:rFonts w:hint="eastAsia" w:cs="宋体"/>
          <w:b/>
          <w:kern w:val="2"/>
          <w:szCs w:val="20"/>
        </w:rPr>
        <w:t>活动有关的工作人员的纪律要求</w:t>
      </w:r>
      <w:bookmarkEnd w:id="256"/>
      <w:bookmarkEnd w:id="257"/>
      <w:bookmarkEnd w:id="258"/>
    </w:p>
    <w:p w14:paraId="7F0F62F1">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与</w:t>
      </w:r>
      <w:r>
        <w:rPr>
          <w:rFonts w:hint="eastAsia" w:ascii="宋体" w:hAnsi="宋体" w:cs="宋体"/>
          <w:sz w:val="24"/>
          <w:lang w:eastAsia="zh-CN"/>
        </w:rPr>
        <w:t>评审</w:t>
      </w:r>
      <w:r>
        <w:rPr>
          <w:rFonts w:hint="eastAsia" w:ascii="宋体" w:hAnsi="宋体" w:cs="宋体"/>
          <w:sz w:val="24"/>
        </w:rPr>
        <w:t>活动有关的工作人员不得收受他人的财物或者其他好处，不得向他人透露对响应文件的评审和比较、成交候选人的推荐情况以及</w:t>
      </w:r>
      <w:r>
        <w:rPr>
          <w:rFonts w:hint="eastAsia" w:ascii="宋体" w:hAnsi="宋体" w:cs="宋体"/>
          <w:sz w:val="24"/>
          <w:lang w:eastAsia="zh-CN"/>
        </w:rPr>
        <w:t>评审</w:t>
      </w:r>
      <w:r>
        <w:rPr>
          <w:rFonts w:hint="eastAsia" w:ascii="宋体" w:hAnsi="宋体" w:cs="宋体"/>
          <w:sz w:val="24"/>
        </w:rPr>
        <w:t>有关的其他情况。在</w:t>
      </w:r>
      <w:r>
        <w:rPr>
          <w:rFonts w:hint="eastAsia" w:ascii="宋体" w:hAnsi="宋体" w:cs="宋体"/>
          <w:sz w:val="24"/>
          <w:lang w:eastAsia="zh-CN"/>
        </w:rPr>
        <w:t>评审</w:t>
      </w:r>
      <w:r>
        <w:rPr>
          <w:rFonts w:hint="eastAsia" w:ascii="宋体" w:hAnsi="宋体" w:cs="宋体"/>
          <w:sz w:val="24"/>
        </w:rPr>
        <w:t>活动中，与</w:t>
      </w:r>
      <w:r>
        <w:rPr>
          <w:rFonts w:hint="eastAsia" w:ascii="宋体" w:hAnsi="宋体" w:cs="宋体"/>
          <w:sz w:val="24"/>
          <w:lang w:eastAsia="zh-CN"/>
        </w:rPr>
        <w:t>评审</w:t>
      </w:r>
      <w:r>
        <w:rPr>
          <w:rFonts w:hint="eastAsia" w:ascii="宋体" w:hAnsi="宋体" w:cs="宋体"/>
          <w:sz w:val="24"/>
        </w:rPr>
        <w:t>活动有关的工作人员不得擅离职守，影响</w:t>
      </w:r>
      <w:r>
        <w:rPr>
          <w:rFonts w:hint="eastAsia" w:ascii="宋体" w:hAnsi="宋体" w:cs="宋体"/>
          <w:sz w:val="24"/>
          <w:lang w:eastAsia="zh-CN"/>
        </w:rPr>
        <w:t>评审</w:t>
      </w:r>
      <w:r>
        <w:rPr>
          <w:rFonts w:hint="eastAsia" w:ascii="宋体" w:hAnsi="宋体" w:cs="宋体"/>
          <w:sz w:val="24"/>
        </w:rPr>
        <w:t>程序正常进行。</w:t>
      </w:r>
    </w:p>
    <w:p w14:paraId="512B30CB">
      <w:pPr>
        <w:pStyle w:val="14"/>
        <w:keepNext/>
        <w:keepLines/>
        <w:pageBreakBefore w:val="0"/>
        <w:widowControl w:val="0"/>
        <w:tabs>
          <w:tab w:val="left" w:pos="425"/>
        </w:tabs>
        <w:kinsoku/>
        <w:wordWrap/>
        <w:overflowPunct/>
        <w:topLinePunct w:val="0"/>
        <w:autoSpaceDE/>
        <w:autoSpaceDN/>
        <w:bidi w:val="0"/>
        <w:adjustRightInd/>
        <w:snapToGrid/>
        <w:spacing w:before="0" w:beforeAutospacing="0" w:after="0" w:afterAutospacing="0" w:line="500" w:lineRule="exact"/>
        <w:ind w:firstLine="0" w:firstLineChars="0"/>
        <w:jc w:val="both"/>
        <w:textAlignment w:val="auto"/>
        <w:outlineLvl w:val="2"/>
        <w:rPr>
          <w:rFonts w:cs="宋体"/>
          <w:sz w:val="28"/>
          <w:szCs w:val="28"/>
        </w:rPr>
      </w:pPr>
      <w:bookmarkStart w:id="259" w:name="_Toc521997989"/>
      <w:bookmarkEnd w:id="259"/>
      <w:bookmarkStart w:id="260" w:name="_Toc522085784"/>
      <w:bookmarkEnd w:id="260"/>
      <w:bookmarkStart w:id="261" w:name="_Toc522798847"/>
      <w:bookmarkStart w:id="262" w:name="_Toc4851"/>
      <w:bookmarkStart w:id="263" w:name="_Toc28236"/>
      <w:r>
        <w:rPr>
          <w:rFonts w:hint="eastAsia" w:cs="宋体"/>
          <w:b/>
          <w:kern w:val="2"/>
          <w:szCs w:val="20"/>
        </w:rPr>
        <w:t>8.5 投诉</w:t>
      </w:r>
      <w:bookmarkEnd w:id="261"/>
      <w:bookmarkEnd w:id="262"/>
      <w:bookmarkEnd w:id="263"/>
    </w:p>
    <w:p w14:paraId="033A01FA">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8.5.1 供应商或者其他利害关系人认为</w:t>
      </w:r>
      <w:r>
        <w:rPr>
          <w:rFonts w:hint="eastAsia" w:ascii="宋体" w:hAnsi="宋体" w:cs="宋体"/>
          <w:sz w:val="24"/>
          <w:lang w:eastAsia="zh-CN"/>
        </w:rPr>
        <w:t>采购</w:t>
      </w:r>
      <w:r>
        <w:rPr>
          <w:rFonts w:hint="eastAsia" w:ascii="宋体" w:hAnsi="宋体" w:cs="宋体"/>
          <w:sz w:val="24"/>
        </w:rPr>
        <w:t>活动不符合法律、行政法规规定的，可以自知道或者应当知道之日起7日内向有关行政监督部门投诉。投诉应当有明确的请求和必要的证明材料；</w:t>
      </w:r>
    </w:p>
    <w:p w14:paraId="5116AD76">
      <w:pPr>
        <w:pageBreakBefore w:val="0"/>
        <w:kinsoku/>
        <w:wordWrap/>
        <w:overflowPunct/>
        <w:topLinePunct w:val="0"/>
        <w:autoSpaceDE/>
        <w:autoSpaceDN/>
        <w:bidi w:val="0"/>
        <w:adjustRightInd/>
        <w:snapToGrid/>
        <w:spacing w:line="500" w:lineRule="exact"/>
        <w:ind w:firstLine="480" w:firstLineChars="200"/>
        <w:textAlignment w:val="auto"/>
        <w:rPr>
          <w:rFonts w:ascii="宋体" w:hAnsi="宋体" w:cs="宋体"/>
          <w:sz w:val="24"/>
        </w:rPr>
      </w:pPr>
      <w:r>
        <w:rPr>
          <w:rFonts w:hint="eastAsia" w:ascii="宋体" w:hAnsi="宋体" w:cs="宋体"/>
          <w:sz w:val="24"/>
        </w:rPr>
        <w:t>8.5.2 供应商或者其他利害关系人对竞争性磋商文件、磋商和</w:t>
      </w:r>
      <w:r>
        <w:rPr>
          <w:rFonts w:hint="eastAsia" w:ascii="宋体" w:hAnsi="宋体" w:cs="宋体"/>
          <w:sz w:val="24"/>
          <w:lang w:eastAsia="zh-CN"/>
        </w:rPr>
        <w:t>评审</w:t>
      </w:r>
      <w:r>
        <w:rPr>
          <w:rFonts w:hint="eastAsia" w:ascii="宋体" w:hAnsi="宋体" w:cs="宋体"/>
          <w:sz w:val="24"/>
        </w:rPr>
        <w:t>结果提出投诉的，应当按照供应商须知</w:t>
      </w:r>
      <w:r>
        <w:rPr>
          <w:rFonts w:hint="eastAsia" w:ascii="宋体" w:hAnsi="宋体" w:cs="宋体"/>
          <w:sz w:val="24"/>
          <w:lang w:eastAsia="zh-CN"/>
        </w:rPr>
        <w:t>的</w:t>
      </w:r>
      <w:r>
        <w:rPr>
          <w:rFonts w:hint="eastAsia" w:ascii="宋体" w:hAnsi="宋体" w:cs="宋体"/>
          <w:sz w:val="24"/>
        </w:rPr>
        <w:t>规定先向采购人提出异议。异议答复期间不计算在第8.5.1项规定的期限内。</w:t>
      </w:r>
    </w:p>
    <w:p w14:paraId="24D44954">
      <w:pPr>
        <w:pStyle w:val="14"/>
        <w:keepNext/>
        <w:keepLines/>
        <w:pageBreakBefore w:val="0"/>
        <w:widowControl w:val="0"/>
        <w:kinsoku/>
        <w:wordWrap/>
        <w:overflowPunct/>
        <w:topLinePunct w:val="0"/>
        <w:autoSpaceDE/>
        <w:autoSpaceDN/>
        <w:bidi w:val="0"/>
        <w:adjustRightInd/>
        <w:snapToGrid/>
        <w:spacing w:beforeAutospacing="0" w:after="0" w:afterAutospacing="0" w:line="500" w:lineRule="exact"/>
        <w:ind w:firstLine="0" w:firstLineChars="0"/>
        <w:jc w:val="both"/>
        <w:textAlignment w:val="auto"/>
        <w:outlineLvl w:val="1"/>
        <w:rPr>
          <w:rFonts w:hint="eastAsia" w:cs="宋体"/>
          <w:b/>
          <w:kern w:val="2"/>
          <w:szCs w:val="20"/>
        </w:rPr>
      </w:pPr>
      <w:bookmarkStart w:id="264" w:name="_Toc497301896"/>
      <w:bookmarkEnd w:id="264"/>
      <w:bookmarkStart w:id="265" w:name="_Toc522798848"/>
      <w:bookmarkEnd w:id="265"/>
      <w:bookmarkStart w:id="266" w:name="_Toc522085785"/>
      <w:bookmarkEnd w:id="266"/>
      <w:bookmarkStart w:id="267" w:name="_Toc522085786"/>
      <w:bookmarkEnd w:id="267"/>
      <w:bookmarkStart w:id="268" w:name="_Toc521997991"/>
      <w:bookmarkEnd w:id="268"/>
      <w:bookmarkStart w:id="269" w:name="_Toc522798849"/>
      <w:bookmarkEnd w:id="269"/>
      <w:bookmarkStart w:id="270" w:name="_Toc521997990"/>
      <w:bookmarkEnd w:id="270"/>
      <w:bookmarkStart w:id="271" w:name="_Toc10555_WPSOffice_Level2"/>
      <w:bookmarkEnd w:id="271"/>
      <w:bookmarkStart w:id="272" w:name="_Toc5748_WPSOffice_Level2"/>
      <w:bookmarkStart w:id="273" w:name="_Toc27303"/>
      <w:bookmarkStart w:id="274" w:name="_Toc18810"/>
      <w:r>
        <w:rPr>
          <w:rFonts w:hint="eastAsia" w:cs="宋体"/>
          <w:b/>
          <w:kern w:val="2"/>
          <w:szCs w:val="20"/>
          <w:lang w:val="en-US" w:eastAsia="zh-CN"/>
        </w:rPr>
        <w:t>9</w:t>
      </w:r>
      <w:r>
        <w:rPr>
          <w:rFonts w:hint="eastAsia" w:cs="宋体"/>
          <w:b/>
          <w:kern w:val="2"/>
          <w:szCs w:val="20"/>
        </w:rPr>
        <w:t>.</w:t>
      </w:r>
      <w:bookmarkEnd w:id="272"/>
      <w:r>
        <w:rPr>
          <w:rFonts w:hint="eastAsia" w:cs="宋体"/>
          <w:b/>
          <w:kern w:val="2"/>
          <w:szCs w:val="20"/>
        </w:rPr>
        <w:t>需要补充的其他内容</w:t>
      </w:r>
      <w:bookmarkEnd w:id="273"/>
      <w:bookmarkEnd w:id="274"/>
    </w:p>
    <w:p w14:paraId="1E56D759">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sz w:val="24"/>
        </w:rPr>
      </w:pPr>
      <w:r>
        <w:rPr>
          <w:rFonts w:hint="eastAsia" w:ascii="宋体" w:hAnsi="宋体" w:cs="宋体"/>
          <w:sz w:val="24"/>
        </w:rPr>
        <w:t>需要补充的其他内容：见供应商须知前附表。未尽事宜按国家有关规定执行。本竞争性磋商文件最终解释权归采购人。</w:t>
      </w:r>
    </w:p>
    <w:p w14:paraId="71EA896F">
      <w:pPr>
        <w:bidi w:val="0"/>
        <w:rPr>
          <w:rFonts w:hint="eastAsia"/>
        </w:rPr>
      </w:pPr>
    </w:p>
    <w:p w14:paraId="1B3AC556">
      <w:pPr>
        <w:bidi w:val="0"/>
        <w:rPr>
          <w:rFonts w:hint="eastAsia"/>
        </w:rPr>
      </w:pPr>
    </w:p>
    <w:p w14:paraId="3F8B584F">
      <w:pPr>
        <w:bidi w:val="0"/>
        <w:rPr>
          <w:rFonts w:hint="eastAsia"/>
        </w:rPr>
      </w:pPr>
    </w:p>
    <w:p w14:paraId="30F35D4A">
      <w:pPr>
        <w:bidi w:val="0"/>
        <w:rPr>
          <w:rFonts w:hint="eastAsia"/>
        </w:rPr>
      </w:pPr>
    </w:p>
    <w:p w14:paraId="303E1239">
      <w:pPr>
        <w:bidi w:val="0"/>
        <w:rPr>
          <w:rFonts w:hint="eastAsia"/>
        </w:rPr>
      </w:pPr>
    </w:p>
    <w:p w14:paraId="16D32AFD">
      <w:pPr>
        <w:bidi w:val="0"/>
        <w:rPr>
          <w:rFonts w:hint="eastAsia"/>
        </w:rPr>
      </w:pPr>
    </w:p>
    <w:p w14:paraId="2007D2D9">
      <w:pPr>
        <w:bidi w:val="0"/>
        <w:rPr>
          <w:rFonts w:hint="eastAsia"/>
        </w:rPr>
      </w:pPr>
    </w:p>
    <w:p w14:paraId="39BDC731">
      <w:pPr>
        <w:bidi w:val="0"/>
        <w:rPr>
          <w:rFonts w:hint="eastAsia"/>
        </w:rPr>
      </w:pPr>
    </w:p>
    <w:p w14:paraId="5931BA0D">
      <w:pPr>
        <w:bidi w:val="0"/>
        <w:rPr>
          <w:rFonts w:hint="eastAsia"/>
        </w:rPr>
      </w:pPr>
    </w:p>
    <w:p w14:paraId="6B3C9B86">
      <w:pPr>
        <w:bidi w:val="0"/>
        <w:rPr>
          <w:rFonts w:hint="eastAsia"/>
        </w:rPr>
      </w:pPr>
    </w:p>
    <w:p w14:paraId="165AB9C7">
      <w:pPr>
        <w:bidi w:val="0"/>
        <w:rPr>
          <w:rFonts w:hint="eastAsia"/>
        </w:rPr>
      </w:pPr>
    </w:p>
    <w:p w14:paraId="3A1A70F0">
      <w:pPr>
        <w:pStyle w:val="3"/>
        <w:bidi w:val="0"/>
        <w:jc w:val="center"/>
        <w:rPr>
          <w:rFonts w:hint="eastAsia" w:ascii="宋体" w:hAnsi="宋体" w:eastAsia="宋体" w:cs="宋体"/>
          <w:b w:val="0"/>
          <w:color w:val="auto"/>
          <w:sz w:val="32"/>
          <w:szCs w:val="32"/>
        </w:rPr>
      </w:pPr>
      <w:bookmarkStart w:id="275" w:name="_Toc32190"/>
      <w:r>
        <w:rPr>
          <w:rFonts w:hint="eastAsia" w:ascii="宋体" w:hAnsi="宋体" w:eastAsia="宋体" w:cs="宋体"/>
          <w:b/>
          <w:bCs/>
          <w:color w:val="auto"/>
          <w:sz w:val="36"/>
          <w:szCs w:val="36"/>
        </w:rPr>
        <w:t xml:space="preserve">第三部分  </w:t>
      </w:r>
      <w:bookmarkEnd w:id="19"/>
      <w:bookmarkEnd w:id="20"/>
      <w:bookmarkEnd w:id="21"/>
      <w:bookmarkStart w:id="276" w:name="_Toc183264302"/>
      <w:r>
        <w:rPr>
          <w:rFonts w:hint="eastAsia" w:ascii="宋体" w:hAnsi="宋体" w:eastAsia="宋体" w:cs="宋体"/>
          <w:b/>
          <w:bCs/>
          <w:color w:val="auto"/>
          <w:sz w:val="36"/>
          <w:szCs w:val="36"/>
        </w:rPr>
        <w:t>磋商办法</w:t>
      </w:r>
      <w:bookmarkEnd w:id="275"/>
    </w:p>
    <w:bookmarkEnd w:id="276"/>
    <w:p w14:paraId="53307A17">
      <w:pPr>
        <w:pStyle w:val="25"/>
        <w:spacing w:line="480" w:lineRule="auto"/>
        <w:rPr>
          <w:rFonts w:hint="eastAsia" w:ascii="宋体" w:hAnsi="宋体" w:eastAsia="宋体" w:cs="宋体"/>
          <w:color w:val="auto"/>
          <w:sz w:val="24"/>
          <w:szCs w:val="24"/>
        </w:rPr>
      </w:pPr>
      <w:bookmarkStart w:id="277" w:name="_Toc359865667"/>
      <w:bookmarkStart w:id="278" w:name="_Toc21260"/>
      <w:bookmarkStart w:id="279" w:name="_Toc485222552"/>
      <w:bookmarkStart w:id="280" w:name="_Toc9448"/>
      <w:bookmarkStart w:id="281" w:name="_Toc27528"/>
      <w:r>
        <w:rPr>
          <w:rFonts w:hint="eastAsia" w:ascii="宋体" w:hAnsi="宋体" w:eastAsia="宋体" w:cs="宋体"/>
          <w:color w:val="auto"/>
          <w:sz w:val="24"/>
          <w:szCs w:val="24"/>
        </w:rPr>
        <w:t>一、</w:t>
      </w:r>
      <w:bookmarkEnd w:id="277"/>
      <w:r>
        <w:rPr>
          <w:rFonts w:hint="eastAsia" w:ascii="宋体" w:hAnsi="宋体" w:eastAsia="宋体" w:cs="宋体"/>
          <w:color w:val="auto"/>
          <w:sz w:val="24"/>
          <w:szCs w:val="24"/>
        </w:rPr>
        <w:t>磋商小组</w:t>
      </w:r>
      <w:bookmarkEnd w:id="278"/>
      <w:bookmarkEnd w:id="279"/>
      <w:bookmarkEnd w:id="280"/>
      <w:bookmarkEnd w:id="281"/>
    </w:p>
    <w:p w14:paraId="139A36FE">
      <w:pPr>
        <w:spacing w:line="480" w:lineRule="auto"/>
        <w:ind w:firstLine="480" w:firstLineChars="200"/>
        <w:rPr>
          <w:rFonts w:hint="eastAsia" w:ascii="宋体" w:hAnsi="宋体" w:cs="宋体"/>
          <w:color w:val="auto"/>
          <w:sz w:val="24"/>
        </w:rPr>
      </w:pPr>
      <w:r>
        <w:rPr>
          <w:rFonts w:hint="eastAsia" w:ascii="宋体" w:hAnsi="宋体" w:cs="宋体"/>
          <w:color w:val="auto"/>
          <w:sz w:val="24"/>
          <w:lang w:eastAsia="zh-CN"/>
        </w:rPr>
        <w:t>采购人</w:t>
      </w:r>
      <w:r>
        <w:rPr>
          <w:rFonts w:hint="eastAsia" w:ascii="宋体" w:hAnsi="宋体" w:cs="宋体"/>
          <w:color w:val="auto"/>
          <w:sz w:val="24"/>
        </w:rPr>
        <w:t>将根据本项目的特点依法组建磋商小组，其成员由有关方面的专家以及</w:t>
      </w:r>
      <w:r>
        <w:rPr>
          <w:rFonts w:hint="eastAsia" w:ascii="宋体" w:hAnsi="宋体" w:cs="宋体"/>
          <w:color w:val="auto"/>
          <w:sz w:val="24"/>
          <w:lang w:eastAsia="zh-CN"/>
        </w:rPr>
        <w:t>采购人评审</w:t>
      </w:r>
      <w:r>
        <w:rPr>
          <w:rFonts w:hint="eastAsia" w:ascii="宋体" w:hAnsi="宋体" w:cs="宋体"/>
          <w:color w:val="auto"/>
          <w:sz w:val="24"/>
        </w:rPr>
        <w:t>代表三人组成，其中技术、经济方面的专家不得少于磋商小组成员总数的三分之二，磋商小组负责审阅响应文件，与各</w:t>
      </w:r>
      <w:r>
        <w:rPr>
          <w:rFonts w:hint="eastAsia" w:ascii="宋体" w:hAnsi="宋体" w:cs="宋体"/>
          <w:color w:val="auto"/>
          <w:sz w:val="24"/>
          <w:lang w:eastAsia="zh-CN"/>
        </w:rPr>
        <w:t>供应商</w:t>
      </w:r>
      <w:r>
        <w:rPr>
          <w:rFonts w:hint="eastAsia" w:ascii="宋体" w:hAnsi="宋体" w:cs="宋体"/>
          <w:color w:val="auto"/>
          <w:sz w:val="24"/>
        </w:rPr>
        <w:t>进行商务、技术磋商，确定成交人或成交候选人。</w:t>
      </w:r>
    </w:p>
    <w:p w14:paraId="45B4EA29">
      <w:pPr>
        <w:pStyle w:val="25"/>
        <w:spacing w:line="480" w:lineRule="auto"/>
        <w:rPr>
          <w:rFonts w:hint="eastAsia" w:ascii="宋体" w:hAnsi="宋体" w:eastAsia="宋体" w:cs="宋体"/>
          <w:color w:val="auto"/>
          <w:sz w:val="24"/>
          <w:szCs w:val="24"/>
        </w:rPr>
      </w:pPr>
      <w:bookmarkStart w:id="282" w:name="_Toc485222553"/>
      <w:bookmarkStart w:id="283" w:name="_Toc16201"/>
      <w:bookmarkStart w:id="284" w:name="_Toc359865668"/>
      <w:bookmarkStart w:id="285" w:name="_Toc22876"/>
      <w:bookmarkStart w:id="286" w:name="_Toc8264"/>
      <w:r>
        <w:rPr>
          <w:rFonts w:hint="eastAsia" w:ascii="宋体" w:hAnsi="宋体" w:eastAsia="宋体" w:cs="宋体"/>
          <w:color w:val="auto"/>
          <w:sz w:val="24"/>
          <w:szCs w:val="24"/>
        </w:rPr>
        <w:t>二、磋商原则和评审办法</w:t>
      </w:r>
      <w:bookmarkEnd w:id="282"/>
      <w:bookmarkEnd w:id="283"/>
      <w:bookmarkEnd w:id="284"/>
      <w:bookmarkEnd w:id="285"/>
      <w:bookmarkEnd w:id="286"/>
    </w:p>
    <w:p w14:paraId="507A2FFA">
      <w:pPr>
        <w:pStyle w:val="25"/>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rPr>
        <w:t>（一）磋商原则</w:t>
      </w:r>
    </w:p>
    <w:p w14:paraId="189A5B81">
      <w:pPr>
        <w:spacing w:line="480" w:lineRule="auto"/>
        <w:ind w:firstLine="480" w:firstLineChars="200"/>
        <w:rPr>
          <w:rFonts w:hint="eastAsia" w:ascii="宋体" w:hAnsi="宋体" w:cs="宋体"/>
          <w:color w:val="auto"/>
          <w:sz w:val="24"/>
        </w:rPr>
      </w:pPr>
      <w:r>
        <w:rPr>
          <w:rFonts w:hint="eastAsia" w:ascii="宋体" w:hAnsi="宋体" w:cs="宋体"/>
          <w:color w:val="auto"/>
          <w:sz w:val="24"/>
        </w:rPr>
        <w:t>“公平、公正、择优、效益”为本次竞争性磋商的基本原则，磋商小组按照这一原则的要求，公正、平等地对待各</w:t>
      </w:r>
      <w:r>
        <w:rPr>
          <w:rFonts w:hint="eastAsia" w:ascii="宋体" w:hAnsi="宋体" w:cs="宋体"/>
          <w:color w:val="auto"/>
          <w:sz w:val="24"/>
          <w:lang w:eastAsia="zh-CN"/>
        </w:rPr>
        <w:t>供应商</w:t>
      </w:r>
      <w:r>
        <w:rPr>
          <w:rFonts w:hint="eastAsia" w:ascii="宋体" w:hAnsi="宋体" w:cs="宋体"/>
          <w:color w:val="auto"/>
          <w:sz w:val="24"/>
        </w:rPr>
        <w:t>。同时，在磋商过程中恪守以下原则：</w:t>
      </w:r>
    </w:p>
    <w:p w14:paraId="79887F8A">
      <w:pPr>
        <w:spacing w:line="480" w:lineRule="auto"/>
        <w:ind w:firstLine="480" w:firstLineChars="200"/>
        <w:rPr>
          <w:rFonts w:hint="eastAsia" w:ascii="宋体" w:hAnsi="宋体" w:cs="宋体"/>
          <w:color w:val="auto"/>
          <w:sz w:val="24"/>
        </w:rPr>
      </w:pPr>
      <w:r>
        <w:rPr>
          <w:rFonts w:hint="eastAsia" w:ascii="宋体" w:hAnsi="宋体" w:cs="宋体"/>
          <w:color w:val="auto"/>
          <w:sz w:val="24"/>
        </w:rPr>
        <w:t>1、统一性原则：磋商小组将按照统一的磋商原则和磋商方法，用同一标准进行评审。</w:t>
      </w:r>
    </w:p>
    <w:p w14:paraId="47B8912C">
      <w:pPr>
        <w:spacing w:line="480" w:lineRule="auto"/>
        <w:ind w:firstLine="480" w:firstLineChars="200"/>
        <w:rPr>
          <w:rFonts w:hint="eastAsia" w:ascii="宋体" w:hAnsi="宋体" w:cs="宋体"/>
          <w:color w:val="auto"/>
          <w:sz w:val="24"/>
        </w:rPr>
      </w:pPr>
      <w:r>
        <w:rPr>
          <w:rFonts w:hint="eastAsia" w:ascii="宋体" w:hAnsi="宋体" w:cs="宋体"/>
          <w:color w:val="auto"/>
          <w:sz w:val="24"/>
        </w:rPr>
        <w:t>2、独立性原则：磋商工作在磋商小组内部独立进行，不受外界任何因素的干扰和影响；磋商小组成员对出具的磋商意见承担个人责任。</w:t>
      </w:r>
    </w:p>
    <w:p w14:paraId="1DA26C80">
      <w:pPr>
        <w:spacing w:line="480" w:lineRule="auto"/>
        <w:ind w:firstLine="480" w:firstLineChars="200"/>
        <w:rPr>
          <w:rFonts w:hint="eastAsia" w:ascii="宋体" w:hAnsi="宋体" w:cs="宋体"/>
          <w:color w:val="auto"/>
          <w:sz w:val="24"/>
        </w:rPr>
      </w:pPr>
      <w:r>
        <w:rPr>
          <w:rFonts w:hint="eastAsia" w:ascii="宋体" w:hAnsi="宋体" w:cs="宋体"/>
          <w:color w:val="auto"/>
          <w:sz w:val="24"/>
        </w:rPr>
        <w:t>3、物有所值原则：通过第一轮的公开报价，激发</w:t>
      </w:r>
      <w:r>
        <w:rPr>
          <w:rFonts w:hint="eastAsia" w:ascii="宋体" w:hAnsi="宋体" w:cs="宋体"/>
          <w:color w:val="auto"/>
          <w:sz w:val="24"/>
          <w:lang w:eastAsia="zh-CN"/>
        </w:rPr>
        <w:t>供应商</w:t>
      </w:r>
      <w:r>
        <w:rPr>
          <w:rFonts w:hint="eastAsia" w:ascii="宋体" w:hAnsi="宋体" w:cs="宋体"/>
          <w:color w:val="auto"/>
          <w:sz w:val="24"/>
        </w:rPr>
        <w:t>展开竞争，进一步优化方案，并使报价符合预期目标。</w:t>
      </w:r>
    </w:p>
    <w:p w14:paraId="1F7C27AB">
      <w:pPr>
        <w:spacing w:line="480" w:lineRule="auto"/>
        <w:ind w:firstLine="480" w:firstLineChars="200"/>
        <w:rPr>
          <w:rFonts w:hint="eastAsia" w:ascii="宋体" w:hAnsi="宋体" w:cs="宋体"/>
          <w:color w:val="auto"/>
          <w:sz w:val="24"/>
        </w:rPr>
      </w:pPr>
      <w:r>
        <w:rPr>
          <w:rFonts w:hint="eastAsia" w:ascii="宋体" w:hAnsi="宋体" w:cs="宋体"/>
          <w:color w:val="auto"/>
          <w:sz w:val="24"/>
        </w:rPr>
        <w:t>4、保密性原则：代理机构应当采取必要的措施，保证磋商在严格保密的情况下进行。</w:t>
      </w:r>
    </w:p>
    <w:p w14:paraId="2A0756FD">
      <w:pPr>
        <w:spacing w:line="480" w:lineRule="auto"/>
        <w:ind w:firstLine="480" w:firstLineChars="200"/>
        <w:rPr>
          <w:rFonts w:hint="eastAsia" w:ascii="宋体" w:hAnsi="宋体" w:cs="宋体"/>
          <w:color w:val="auto"/>
          <w:sz w:val="24"/>
        </w:rPr>
      </w:pPr>
      <w:r>
        <w:rPr>
          <w:rFonts w:hint="eastAsia" w:ascii="宋体" w:hAnsi="宋体" w:cs="宋体"/>
          <w:color w:val="auto"/>
          <w:sz w:val="24"/>
        </w:rPr>
        <w:t>5、综合性原则：磋商小组将综合分析、评审</w:t>
      </w:r>
      <w:r>
        <w:rPr>
          <w:rFonts w:hint="eastAsia" w:ascii="宋体" w:hAnsi="宋体" w:cs="宋体"/>
          <w:color w:val="auto"/>
          <w:sz w:val="24"/>
          <w:lang w:eastAsia="zh-CN"/>
        </w:rPr>
        <w:t>供应商</w:t>
      </w:r>
      <w:r>
        <w:rPr>
          <w:rFonts w:hint="eastAsia" w:ascii="宋体" w:hAnsi="宋体" w:cs="宋体"/>
          <w:color w:val="auto"/>
          <w:sz w:val="24"/>
        </w:rPr>
        <w:t>的各项指标，而不以单项指标的优劣评定出成交</w:t>
      </w:r>
      <w:r>
        <w:rPr>
          <w:rFonts w:hint="eastAsia" w:ascii="宋体" w:hAnsi="宋体" w:cs="宋体"/>
          <w:color w:val="auto"/>
          <w:sz w:val="24"/>
          <w:lang w:eastAsia="zh-CN"/>
        </w:rPr>
        <w:t>供应商</w:t>
      </w:r>
      <w:r>
        <w:rPr>
          <w:rFonts w:hint="eastAsia" w:ascii="宋体" w:hAnsi="宋体" w:cs="宋体"/>
          <w:color w:val="auto"/>
          <w:sz w:val="24"/>
        </w:rPr>
        <w:t>。</w:t>
      </w:r>
    </w:p>
    <w:p w14:paraId="0F71D040">
      <w:pPr>
        <w:pStyle w:val="25"/>
        <w:spacing w:line="480" w:lineRule="auto"/>
        <w:rPr>
          <w:rFonts w:hint="eastAsia" w:ascii="宋体" w:hAnsi="宋体" w:eastAsia="宋体" w:cs="宋体"/>
          <w:color w:val="auto"/>
          <w:sz w:val="24"/>
          <w:szCs w:val="24"/>
        </w:rPr>
      </w:pPr>
      <w:r>
        <w:rPr>
          <w:rFonts w:hint="eastAsia" w:ascii="宋体" w:hAnsi="宋体" w:eastAsia="宋体" w:cs="宋体"/>
          <w:color w:val="auto"/>
          <w:sz w:val="24"/>
          <w:szCs w:val="24"/>
        </w:rPr>
        <w:t>（二）评审办法</w:t>
      </w:r>
      <w:bookmarkStart w:id="287" w:name="_Toc359865669"/>
    </w:p>
    <w:p w14:paraId="233C3303">
      <w:pPr>
        <w:pStyle w:val="25"/>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本次竞争性磋商采用综合评分法，磋商小组成员综合评审各</w:t>
      </w:r>
      <w:r>
        <w:rPr>
          <w:rFonts w:hint="eastAsia" w:ascii="宋体" w:hAnsi="宋体" w:eastAsia="宋体" w:cs="宋体"/>
          <w:b w:val="0"/>
          <w:bCs/>
          <w:color w:val="auto"/>
          <w:sz w:val="24"/>
          <w:szCs w:val="24"/>
          <w:lang w:eastAsia="zh-CN"/>
        </w:rPr>
        <w:t>供应商</w:t>
      </w:r>
      <w:r>
        <w:rPr>
          <w:rFonts w:hint="eastAsia" w:ascii="宋体" w:hAnsi="宋体" w:eastAsia="宋体" w:cs="宋体"/>
          <w:b w:val="0"/>
          <w:bCs/>
          <w:color w:val="auto"/>
          <w:sz w:val="24"/>
          <w:szCs w:val="24"/>
        </w:rPr>
        <w:t>提交的响应文件，以综合得分最高的</w:t>
      </w:r>
      <w:r>
        <w:rPr>
          <w:rFonts w:hint="eastAsia" w:ascii="宋体" w:hAnsi="宋体" w:eastAsia="宋体" w:cs="宋体"/>
          <w:b w:val="0"/>
          <w:bCs/>
          <w:color w:val="auto"/>
          <w:sz w:val="24"/>
          <w:szCs w:val="24"/>
          <w:lang w:eastAsia="zh-CN"/>
        </w:rPr>
        <w:t>供应商</w:t>
      </w:r>
      <w:r>
        <w:rPr>
          <w:rFonts w:hint="eastAsia" w:ascii="宋体" w:hAnsi="宋体" w:eastAsia="宋体" w:cs="宋体"/>
          <w:b w:val="0"/>
          <w:bCs/>
          <w:color w:val="auto"/>
          <w:sz w:val="24"/>
          <w:szCs w:val="24"/>
        </w:rPr>
        <w:t>做为成交人或按综合得分由高到低的顺序推荐成交候选人。得分相同者，报价低的，名次在前。</w:t>
      </w:r>
    </w:p>
    <w:p w14:paraId="35FB1C21">
      <w:pPr>
        <w:spacing w:line="48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1、初步评审</w:t>
      </w:r>
    </w:p>
    <w:p w14:paraId="48A65064">
      <w:pPr>
        <w:spacing w:line="480" w:lineRule="auto"/>
        <w:ind w:firstLine="480" w:firstLineChars="200"/>
        <w:rPr>
          <w:rFonts w:ascii="宋体" w:hAnsi="宋体"/>
          <w:color w:val="auto"/>
          <w:sz w:val="24"/>
        </w:rPr>
      </w:pPr>
      <w:r>
        <w:rPr>
          <w:rFonts w:hint="eastAsia" w:ascii="宋体" w:hAnsi="宋体" w:cs="宋体"/>
          <w:color w:val="auto"/>
          <w:sz w:val="24"/>
          <w:szCs w:val="24"/>
        </w:rPr>
        <w:t>磋商小组对</w:t>
      </w:r>
      <w:r>
        <w:rPr>
          <w:rFonts w:hint="eastAsia" w:ascii="宋体" w:hAnsi="宋体" w:cs="宋体"/>
          <w:color w:val="auto"/>
          <w:sz w:val="24"/>
          <w:szCs w:val="24"/>
          <w:lang w:eastAsia="zh-CN"/>
        </w:rPr>
        <w:t>供应商</w:t>
      </w:r>
      <w:r>
        <w:rPr>
          <w:rFonts w:hint="eastAsia" w:ascii="宋体" w:hAnsi="宋体" w:cs="宋体"/>
          <w:color w:val="auto"/>
          <w:sz w:val="24"/>
          <w:szCs w:val="24"/>
        </w:rPr>
        <w:t>进行</w:t>
      </w:r>
      <w:r>
        <w:rPr>
          <w:rFonts w:hint="eastAsia" w:ascii="宋体" w:hAnsi="宋体"/>
          <w:color w:val="auto"/>
          <w:sz w:val="24"/>
        </w:rPr>
        <w:t>形式评审、</w:t>
      </w:r>
      <w:r>
        <w:rPr>
          <w:rFonts w:hint="eastAsia" w:ascii="宋体" w:hAnsi="宋体" w:cs="宋体"/>
          <w:color w:val="auto"/>
          <w:sz w:val="24"/>
          <w:szCs w:val="24"/>
        </w:rPr>
        <w:t>资格性检查、</w:t>
      </w:r>
      <w:r>
        <w:rPr>
          <w:rFonts w:hint="eastAsia" w:ascii="宋体" w:hAnsi="宋体"/>
          <w:color w:val="auto"/>
          <w:sz w:val="24"/>
        </w:rPr>
        <w:t>响应性评审</w:t>
      </w:r>
      <w:r>
        <w:rPr>
          <w:rFonts w:hint="eastAsia" w:ascii="宋体" w:hAnsi="宋体" w:cs="宋体"/>
          <w:color w:val="auto"/>
          <w:sz w:val="24"/>
          <w:szCs w:val="24"/>
        </w:rPr>
        <w:t>。</w:t>
      </w:r>
      <w:r>
        <w:rPr>
          <w:rFonts w:hint="eastAsia" w:ascii="宋体" w:hAnsi="宋体"/>
          <w:color w:val="auto"/>
          <w:sz w:val="24"/>
        </w:rPr>
        <w:t>形式评审、</w:t>
      </w:r>
      <w:r>
        <w:rPr>
          <w:rFonts w:hint="eastAsia" w:ascii="宋体" w:hAnsi="宋体" w:cs="宋体"/>
          <w:color w:val="auto"/>
          <w:sz w:val="24"/>
          <w:szCs w:val="24"/>
        </w:rPr>
        <w:t>资格性检查、</w:t>
      </w:r>
      <w:r>
        <w:rPr>
          <w:rFonts w:hint="eastAsia" w:ascii="宋体" w:hAnsi="宋体"/>
          <w:color w:val="auto"/>
          <w:sz w:val="24"/>
        </w:rPr>
        <w:t>响应性评审</w:t>
      </w:r>
      <w:r>
        <w:rPr>
          <w:rFonts w:hint="eastAsia" w:ascii="宋体" w:hAnsi="宋体" w:cs="宋体"/>
          <w:color w:val="auto"/>
          <w:sz w:val="24"/>
          <w:szCs w:val="24"/>
        </w:rPr>
        <w:t>检查指依据法律、法规和竞争性磋商文件的规定，</w:t>
      </w:r>
      <w:r>
        <w:rPr>
          <w:rFonts w:hint="eastAsia" w:ascii="宋体" w:hAnsi="宋体"/>
          <w:color w:val="auto"/>
          <w:sz w:val="24"/>
          <w:lang w:eastAsia="zh-CN"/>
        </w:rPr>
        <w:t>磋商小组</w:t>
      </w:r>
      <w:r>
        <w:rPr>
          <w:rFonts w:hint="eastAsia" w:ascii="宋体" w:hAnsi="宋体"/>
          <w:color w:val="auto"/>
          <w:sz w:val="24"/>
        </w:rPr>
        <w:t>依据本章第2.1.1项、第2.1.2项、第2.1.3项规定的评审标准对响应文件进行初步评审。有一项不符合评审标准的，其响应将被否决。</w:t>
      </w:r>
    </w:p>
    <w:p w14:paraId="34F9AEC7">
      <w:pPr>
        <w:spacing w:line="48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2、磋商：磋商小组将与通过初步评审的单一</w:t>
      </w:r>
      <w:r>
        <w:rPr>
          <w:rFonts w:hint="eastAsia" w:ascii="宋体" w:hAnsi="宋体" w:cs="宋体"/>
          <w:color w:val="auto"/>
          <w:sz w:val="24"/>
          <w:szCs w:val="24"/>
          <w:lang w:eastAsia="zh-CN"/>
        </w:rPr>
        <w:t>供应商</w:t>
      </w:r>
      <w:r>
        <w:rPr>
          <w:rFonts w:hint="eastAsia" w:ascii="宋体" w:hAnsi="宋体" w:cs="宋体"/>
          <w:color w:val="auto"/>
          <w:sz w:val="24"/>
          <w:szCs w:val="24"/>
        </w:rPr>
        <w:t>分别进行磋商。在磋商中，磋商的任何一方不得透露与磋商有关的其他</w:t>
      </w:r>
      <w:r>
        <w:rPr>
          <w:rFonts w:hint="eastAsia" w:ascii="宋体" w:hAnsi="宋体" w:cs="宋体"/>
          <w:color w:val="auto"/>
          <w:sz w:val="24"/>
          <w:szCs w:val="24"/>
          <w:lang w:eastAsia="zh-CN"/>
        </w:rPr>
        <w:t>供应商</w:t>
      </w:r>
      <w:r>
        <w:rPr>
          <w:rFonts w:hint="eastAsia" w:ascii="宋体" w:hAnsi="宋体" w:cs="宋体"/>
          <w:color w:val="auto"/>
          <w:sz w:val="24"/>
          <w:szCs w:val="24"/>
        </w:rPr>
        <w:t>的技术资料、价格和其他信息。竞争性磋商文件有实质性变动的，磋商小组将以书面形式通知所有参加磋商的</w:t>
      </w:r>
      <w:r>
        <w:rPr>
          <w:rFonts w:hint="eastAsia" w:ascii="宋体" w:hAnsi="宋体" w:cs="宋体"/>
          <w:color w:val="auto"/>
          <w:sz w:val="24"/>
          <w:szCs w:val="24"/>
          <w:lang w:eastAsia="zh-CN"/>
        </w:rPr>
        <w:t>供应商</w:t>
      </w:r>
      <w:r>
        <w:rPr>
          <w:rFonts w:hint="eastAsia" w:ascii="宋体" w:hAnsi="宋体" w:cs="宋体"/>
          <w:color w:val="auto"/>
          <w:sz w:val="24"/>
          <w:szCs w:val="24"/>
        </w:rPr>
        <w:t>。</w:t>
      </w:r>
    </w:p>
    <w:p w14:paraId="502AD349">
      <w:pPr>
        <w:spacing w:line="48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color w:val="auto"/>
          <w:sz w:val="24"/>
          <w:szCs w:val="24"/>
          <w:lang w:eastAsia="zh-CN"/>
        </w:rPr>
        <w:t>供应商</w:t>
      </w:r>
      <w:r>
        <w:rPr>
          <w:rFonts w:hint="eastAsia" w:ascii="宋体" w:hAnsi="宋体" w:cs="宋体"/>
          <w:color w:val="auto"/>
          <w:sz w:val="24"/>
          <w:szCs w:val="24"/>
        </w:rPr>
        <w:t>进行二次报价。</w:t>
      </w:r>
      <w:r>
        <w:rPr>
          <w:rFonts w:hint="eastAsia" w:ascii="宋体" w:hAnsi="宋体" w:cs="宋体"/>
          <w:color w:val="auto"/>
          <w:sz w:val="24"/>
          <w:szCs w:val="24"/>
          <w:lang w:eastAsia="zh-CN"/>
        </w:rPr>
        <w:t>供应商</w:t>
      </w:r>
      <w:r>
        <w:rPr>
          <w:rFonts w:hint="eastAsia" w:ascii="宋体" w:hAnsi="宋体" w:cs="宋体"/>
          <w:color w:val="auto"/>
          <w:sz w:val="24"/>
          <w:szCs w:val="24"/>
        </w:rPr>
        <w:t>须严格按照要求进行报价，</w:t>
      </w:r>
      <w:r>
        <w:rPr>
          <w:rFonts w:hint="eastAsia" w:ascii="宋体" w:hAnsi="宋体" w:cs="宋体"/>
          <w:color w:val="auto"/>
          <w:sz w:val="24"/>
          <w:szCs w:val="24"/>
          <w:lang w:eastAsia="zh-CN"/>
        </w:rPr>
        <w:t>供应商</w:t>
      </w:r>
      <w:r>
        <w:rPr>
          <w:rFonts w:hint="eastAsia" w:ascii="宋体" w:hAnsi="宋体" w:cs="宋体"/>
          <w:color w:val="auto"/>
          <w:sz w:val="24"/>
          <w:szCs w:val="24"/>
        </w:rPr>
        <w:t>所报价格高于</w:t>
      </w:r>
      <w:r>
        <w:rPr>
          <w:rFonts w:hint="eastAsia" w:ascii="宋体" w:hAnsi="宋体" w:cs="宋体"/>
          <w:color w:val="auto"/>
          <w:sz w:val="24"/>
          <w:szCs w:val="24"/>
          <w:lang w:eastAsia="zh-CN"/>
        </w:rPr>
        <w:t>最高限价</w:t>
      </w:r>
      <w:r>
        <w:rPr>
          <w:rFonts w:hint="eastAsia" w:ascii="宋体" w:hAnsi="宋体" w:cs="宋体"/>
          <w:color w:val="auto"/>
          <w:sz w:val="24"/>
          <w:szCs w:val="24"/>
        </w:rPr>
        <w:t>或低于</w:t>
      </w:r>
      <w:r>
        <w:rPr>
          <w:rFonts w:hint="eastAsia" w:ascii="宋体" w:hAnsi="宋体" w:cs="宋体"/>
          <w:color w:val="auto"/>
          <w:sz w:val="24"/>
          <w:szCs w:val="24"/>
          <w:lang w:eastAsia="zh-CN"/>
        </w:rPr>
        <w:t>磋商小组</w:t>
      </w:r>
      <w:r>
        <w:rPr>
          <w:rFonts w:hint="eastAsia" w:ascii="宋体" w:hAnsi="宋体" w:cs="宋体"/>
          <w:color w:val="auto"/>
          <w:sz w:val="24"/>
          <w:szCs w:val="24"/>
        </w:rPr>
        <w:t>认可的成本价，恶意竞标的，按无效响应处理。</w:t>
      </w:r>
    </w:p>
    <w:p w14:paraId="01D7E55E">
      <w:pPr>
        <w:spacing w:line="480" w:lineRule="auto"/>
        <w:ind w:firstLine="360" w:firstLineChars="150"/>
        <w:rPr>
          <w:rFonts w:hint="eastAsia" w:ascii="宋体" w:hAnsi="宋体" w:cs="宋体"/>
          <w:color w:val="auto"/>
          <w:sz w:val="24"/>
          <w:szCs w:val="24"/>
        </w:rPr>
      </w:pPr>
      <w:r>
        <w:rPr>
          <w:rFonts w:hint="eastAsia" w:ascii="宋体" w:hAnsi="宋体" w:cs="宋体"/>
          <w:color w:val="auto"/>
          <w:sz w:val="24"/>
          <w:szCs w:val="24"/>
        </w:rPr>
        <w:t>（2）最终报价后，重大偏离不允许被修正，但磋商小组将允许修正报价中不构成重大偏离的地方，这些修正不会对其他实质上响应竞争性磋商文件要求的</w:t>
      </w:r>
      <w:r>
        <w:rPr>
          <w:rFonts w:hint="eastAsia" w:ascii="宋体" w:hAnsi="宋体" w:cs="宋体"/>
          <w:color w:val="auto"/>
          <w:sz w:val="24"/>
          <w:szCs w:val="24"/>
          <w:lang w:eastAsia="zh-CN"/>
        </w:rPr>
        <w:t>供应商</w:t>
      </w:r>
      <w:r>
        <w:rPr>
          <w:rFonts w:hint="eastAsia" w:ascii="宋体" w:hAnsi="宋体" w:cs="宋体"/>
          <w:color w:val="auto"/>
          <w:sz w:val="24"/>
          <w:szCs w:val="24"/>
        </w:rPr>
        <w:t>的竞争地位产生不公正的影响。</w:t>
      </w:r>
    </w:p>
    <w:p w14:paraId="0D31ECEF">
      <w:pPr>
        <w:spacing w:line="480" w:lineRule="auto"/>
        <w:ind w:firstLine="360" w:firstLineChars="150"/>
        <w:rPr>
          <w:rFonts w:hint="eastAsia" w:ascii="宋体" w:hAnsi="宋体" w:eastAsia="宋体" w:cs="Times New Roman"/>
          <w:color w:val="000000"/>
          <w:kern w:val="0"/>
          <w:sz w:val="24"/>
          <w:szCs w:val="24"/>
          <w:highlight w:val="none"/>
          <w:lang w:val="en-US"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lang w:eastAsia="zh-CN"/>
        </w:rPr>
        <w:t>）</w:t>
      </w:r>
      <w:r>
        <w:rPr>
          <w:rFonts w:hint="eastAsia" w:ascii="宋体" w:hAnsi="宋体" w:eastAsia="宋体" w:cs="Times New Roman"/>
          <w:color w:val="000000"/>
          <w:kern w:val="0"/>
          <w:sz w:val="24"/>
          <w:szCs w:val="24"/>
          <w:highlight w:val="none"/>
          <w:lang w:val="en-US" w:eastAsia="zh-CN"/>
        </w:rPr>
        <w:t>关于异常低价的处理：政府采购评审中出现下列情形之一的，评标委员会应当启动异常低价投标（响应）审查程序：</w:t>
      </w:r>
    </w:p>
    <w:p w14:paraId="5F8B3D1D">
      <w:pPr>
        <w:spacing w:line="480" w:lineRule="auto"/>
        <w:ind w:firstLine="360" w:firstLineChars="150"/>
        <w:rPr>
          <w:rFonts w:hint="eastAsia" w:ascii="宋体" w:hAnsi="宋体" w:eastAsia="宋体" w:cs="Times New Roman"/>
          <w:color w:val="000000"/>
          <w:kern w:val="0"/>
          <w:sz w:val="24"/>
          <w:szCs w:val="24"/>
          <w:highlight w:val="none"/>
          <w:lang w:val="en-US" w:eastAsia="zh-CN"/>
        </w:rPr>
      </w:pPr>
      <w:r>
        <w:rPr>
          <w:rFonts w:hint="eastAsia" w:ascii="宋体" w:hAnsi="宋体" w:eastAsia="宋体" w:cs="Times New Roman"/>
          <w:color w:val="000000"/>
          <w:kern w:val="0"/>
          <w:sz w:val="24"/>
          <w:szCs w:val="24"/>
          <w:highlight w:val="none"/>
          <w:lang w:val="en-US" w:eastAsia="zh-CN"/>
        </w:rPr>
        <w:t>1）投标（响应）报价低于全部通过符合性审查供应商投标（响应）报价平均值 50%的，即投标（响应）报价&lt;全部通过符合性审查供应商投标（响应）报价平均值×50%；</w:t>
      </w:r>
    </w:p>
    <w:p w14:paraId="5C8ADCC9">
      <w:pPr>
        <w:spacing w:line="480" w:lineRule="auto"/>
        <w:ind w:firstLine="360" w:firstLineChars="150"/>
        <w:rPr>
          <w:rFonts w:hint="eastAsia" w:ascii="宋体" w:hAnsi="宋体" w:eastAsia="宋体" w:cs="Times New Roman"/>
          <w:color w:val="000000"/>
          <w:kern w:val="0"/>
          <w:sz w:val="24"/>
          <w:szCs w:val="24"/>
          <w:highlight w:val="none"/>
          <w:lang w:val="en-US" w:eastAsia="zh-CN"/>
        </w:rPr>
      </w:pPr>
      <w:r>
        <w:rPr>
          <w:rFonts w:hint="eastAsia" w:ascii="宋体" w:hAnsi="宋体" w:eastAsia="宋体" w:cs="Times New Roman"/>
          <w:color w:val="000000"/>
          <w:kern w:val="0"/>
          <w:sz w:val="24"/>
          <w:szCs w:val="24"/>
          <w:highlight w:val="none"/>
          <w:lang w:val="en-US" w:eastAsia="zh-CN"/>
        </w:rPr>
        <w:t>2）投标（响应）报价低于通过符合性审查的次低报价供应商投标（响应）报价 50%的，即投标（响应）报价&lt;通过符合性审查的次低报价供应商投标（响应）报价×50%；</w:t>
      </w:r>
    </w:p>
    <w:p w14:paraId="585100D5">
      <w:pPr>
        <w:spacing w:line="480" w:lineRule="auto"/>
        <w:ind w:firstLine="360" w:firstLineChars="150"/>
        <w:rPr>
          <w:rFonts w:hint="eastAsia" w:ascii="宋体" w:hAnsi="宋体" w:eastAsia="宋体" w:cs="Times New Roman"/>
          <w:color w:val="000000"/>
          <w:kern w:val="0"/>
          <w:sz w:val="24"/>
          <w:szCs w:val="24"/>
          <w:highlight w:val="none"/>
          <w:lang w:val="en-US" w:eastAsia="zh-CN"/>
        </w:rPr>
      </w:pPr>
      <w:r>
        <w:rPr>
          <w:rFonts w:hint="eastAsia" w:ascii="宋体" w:hAnsi="宋体" w:eastAsia="宋体" w:cs="Times New Roman"/>
          <w:color w:val="000000"/>
          <w:kern w:val="0"/>
          <w:sz w:val="24"/>
          <w:szCs w:val="24"/>
          <w:highlight w:val="none"/>
          <w:lang w:val="en-US" w:eastAsia="zh-CN"/>
        </w:rPr>
        <w:t>3）投标（响应）报价低于采购项目最高限价45%的，即投标（响应）报价&lt;采购项目最高限价×45%；</w:t>
      </w:r>
    </w:p>
    <w:p w14:paraId="0B1F157A">
      <w:pPr>
        <w:spacing w:line="480" w:lineRule="auto"/>
        <w:ind w:firstLine="360" w:firstLineChars="150"/>
        <w:rPr>
          <w:rFonts w:hint="eastAsia" w:ascii="宋体" w:hAnsi="宋体" w:eastAsia="宋体" w:cs="Times New Roman"/>
          <w:color w:val="000000"/>
          <w:kern w:val="0"/>
          <w:sz w:val="24"/>
          <w:szCs w:val="24"/>
          <w:highlight w:val="none"/>
          <w:lang w:val="en-US" w:eastAsia="zh-CN"/>
        </w:rPr>
      </w:pPr>
      <w:r>
        <w:rPr>
          <w:rFonts w:hint="eastAsia" w:ascii="宋体" w:hAnsi="宋体" w:eastAsia="宋体" w:cs="Times New Roman"/>
          <w:color w:val="000000"/>
          <w:kern w:val="0"/>
          <w:sz w:val="24"/>
          <w:szCs w:val="24"/>
          <w:highlight w:val="none"/>
          <w:lang w:val="en-US" w:eastAsia="zh-CN"/>
        </w:rPr>
        <w:t>4）评标委员会基于专业判断，认为供应商报价过低，有可能影响产品质量或者不能诚信履约的其他情形。</w:t>
      </w:r>
    </w:p>
    <w:p w14:paraId="12380136">
      <w:pPr>
        <w:spacing w:line="480" w:lineRule="auto"/>
        <w:ind w:firstLine="360" w:firstLineChars="150"/>
        <w:rPr>
          <w:rFonts w:hint="eastAsia" w:ascii="宋体" w:hAnsi="宋体" w:eastAsia="宋体" w:cs="Times New Roman"/>
          <w:color w:val="000000"/>
          <w:kern w:val="0"/>
          <w:sz w:val="24"/>
          <w:szCs w:val="24"/>
          <w:highlight w:val="none"/>
          <w:lang w:val="en-US" w:eastAsia="zh-CN"/>
        </w:rPr>
      </w:pPr>
      <w:r>
        <w:rPr>
          <w:rFonts w:hint="eastAsia" w:ascii="宋体" w:hAnsi="宋体" w:eastAsia="宋体" w:cs="Times New Roman"/>
          <w:color w:val="000000"/>
          <w:kern w:val="0"/>
          <w:sz w:val="24"/>
          <w:szCs w:val="24"/>
          <w:highlight w:val="none"/>
          <w:lang w:val="en-US" w:eastAsia="zh-CN"/>
        </w:rPr>
        <w:t>评标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 分钟。其中，属于第3 项情形，供应商已随投标（响应）文件一并提交相关书面说明及必要的证明材料的，在评审现场可不再重复提交。</w:t>
      </w:r>
    </w:p>
    <w:p w14:paraId="3D775172">
      <w:pPr>
        <w:spacing w:line="480" w:lineRule="auto"/>
        <w:ind w:firstLine="360" w:firstLineChars="150"/>
        <w:rPr>
          <w:rFonts w:hint="eastAsia"/>
        </w:rPr>
      </w:pPr>
      <w:r>
        <w:rPr>
          <w:rFonts w:hint="eastAsia" w:ascii="宋体" w:hAnsi="宋体" w:eastAsia="宋体" w:cs="Times New Roman"/>
          <w:color w:val="000000"/>
          <w:kern w:val="0"/>
          <w:sz w:val="24"/>
          <w:szCs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w:t>
      </w:r>
    </w:p>
    <w:p w14:paraId="3F627C54">
      <w:pPr>
        <w:spacing w:line="48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3、综合评分</w:t>
      </w:r>
    </w:p>
    <w:p w14:paraId="5767A345">
      <w:pPr>
        <w:spacing w:line="48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最终报价结束后，磋商小组根据评分细则（评分标准）进行综合打分，以综合得分最高的</w:t>
      </w:r>
      <w:r>
        <w:rPr>
          <w:rFonts w:hint="eastAsia" w:ascii="宋体" w:hAnsi="宋体" w:cs="宋体"/>
          <w:color w:val="auto"/>
          <w:sz w:val="24"/>
          <w:szCs w:val="24"/>
          <w:lang w:eastAsia="zh-CN"/>
        </w:rPr>
        <w:t>供应商</w:t>
      </w:r>
      <w:r>
        <w:rPr>
          <w:rFonts w:hint="eastAsia" w:ascii="宋体" w:hAnsi="宋体" w:cs="宋体"/>
          <w:color w:val="auto"/>
          <w:sz w:val="24"/>
          <w:szCs w:val="24"/>
        </w:rPr>
        <w:t>作为成交人或按综合得分由高到低的顺序推荐成交候选人。</w:t>
      </w:r>
    </w:p>
    <w:p w14:paraId="59D5E4DA">
      <w:pPr>
        <w:spacing w:line="48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由磋商小组推荐成交候选人的，代理机构应当自评审结束之日起2个工作日内将评审报告送交</w:t>
      </w:r>
      <w:r>
        <w:rPr>
          <w:rFonts w:hint="eastAsia" w:ascii="宋体" w:hAnsi="宋体" w:cs="宋体"/>
          <w:color w:val="auto"/>
          <w:sz w:val="24"/>
          <w:szCs w:val="24"/>
          <w:lang w:eastAsia="zh-CN"/>
        </w:rPr>
        <w:t>采购人</w:t>
      </w:r>
      <w:r>
        <w:rPr>
          <w:rFonts w:hint="eastAsia" w:ascii="宋体" w:hAnsi="宋体" w:cs="宋体"/>
          <w:color w:val="auto"/>
          <w:sz w:val="24"/>
          <w:szCs w:val="24"/>
        </w:rPr>
        <w:t>，</w:t>
      </w:r>
      <w:r>
        <w:rPr>
          <w:rFonts w:hint="eastAsia" w:ascii="宋体" w:hAnsi="宋体" w:cs="宋体"/>
          <w:color w:val="auto"/>
          <w:sz w:val="24"/>
          <w:szCs w:val="24"/>
          <w:lang w:eastAsia="zh-CN"/>
        </w:rPr>
        <w:t>采购人</w:t>
      </w:r>
      <w:r>
        <w:rPr>
          <w:rFonts w:hint="eastAsia" w:ascii="宋体" w:hAnsi="宋体" w:cs="宋体"/>
          <w:color w:val="auto"/>
          <w:sz w:val="24"/>
          <w:szCs w:val="24"/>
        </w:rPr>
        <w:t>应当自收到评审报告之日起5个工作日内在评审报告推荐的成交候选人中按顺序确定成交人。</w:t>
      </w:r>
    </w:p>
    <w:p w14:paraId="5F026CB2">
      <w:pPr>
        <w:spacing w:line="48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4、评审过程保密</w:t>
      </w:r>
    </w:p>
    <w:p w14:paraId="71A83922">
      <w:pPr>
        <w:spacing w:line="48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公开报价之后，直到签订合同止，凡是属于审查、澄清、评价和比较报价的有关资料以及成交意向等，均不向</w:t>
      </w:r>
      <w:r>
        <w:rPr>
          <w:rFonts w:hint="eastAsia" w:ascii="宋体" w:hAnsi="宋体" w:cs="宋体"/>
          <w:color w:val="auto"/>
          <w:sz w:val="24"/>
          <w:szCs w:val="24"/>
          <w:lang w:eastAsia="zh-CN"/>
        </w:rPr>
        <w:t>供应商</w:t>
      </w:r>
      <w:r>
        <w:rPr>
          <w:rFonts w:hint="eastAsia" w:ascii="宋体" w:hAnsi="宋体" w:cs="宋体"/>
          <w:color w:val="auto"/>
          <w:sz w:val="24"/>
          <w:szCs w:val="24"/>
        </w:rPr>
        <w:t>或者其他与评审无关的人员透露。</w:t>
      </w:r>
    </w:p>
    <w:p w14:paraId="334D6390">
      <w:pPr>
        <w:spacing w:line="480" w:lineRule="auto"/>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、特殊情况下的磋商方法：如出现</w:t>
      </w:r>
      <w:r>
        <w:rPr>
          <w:rFonts w:hint="eastAsia" w:ascii="宋体" w:hAnsi="宋体" w:cs="宋体"/>
          <w:color w:val="auto"/>
          <w:sz w:val="24"/>
          <w:szCs w:val="24"/>
          <w:lang w:eastAsia="zh-CN"/>
        </w:rPr>
        <w:t>供应商</w:t>
      </w:r>
      <w:r>
        <w:rPr>
          <w:rFonts w:hint="eastAsia" w:ascii="宋体" w:hAnsi="宋体" w:cs="宋体"/>
          <w:color w:val="auto"/>
          <w:sz w:val="24"/>
          <w:szCs w:val="24"/>
        </w:rPr>
        <w:t>达不到法定数量、最终报价全部超出项目预算、串通报价、全部不符合磋商文件要求以及</w:t>
      </w:r>
      <w:r>
        <w:rPr>
          <w:rFonts w:hint="eastAsia" w:ascii="宋体" w:hAnsi="宋体" w:cs="宋体"/>
          <w:color w:val="auto"/>
          <w:sz w:val="24"/>
          <w:szCs w:val="24"/>
          <w:lang w:eastAsia="zh-CN"/>
        </w:rPr>
        <w:t>供应商</w:t>
      </w:r>
      <w:r>
        <w:rPr>
          <w:rFonts w:hint="eastAsia" w:ascii="宋体" w:hAnsi="宋体" w:cs="宋体"/>
          <w:color w:val="auto"/>
          <w:sz w:val="24"/>
          <w:szCs w:val="24"/>
        </w:rPr>
        <w:t>互相诋毁，导致磋商小组无法磋商时，磋商小组有权停止磋商，否决所有报价，</w:t>
      </w:r>
      <w:r>
        <w:rPr>
          <w:rFonts w:hint="eastAsia" w:ascii="宋体" w:hAnsi="宋体" w:cs="宋体"/>
          <w:color w:val="auto"/>
          <w:sz w:val="24"/>
          <w:szCs w:val="24"/>
          <w:lang w:eastAsia="zh-CN"/>
        </w:rPr>
        <w:t>采购人</w:t>
      </w:r>
      <w:r>
        <w:rPr>
          <w:rFonts w:hint="eastAsia" w:ascii="宋体" w:hAnsi="宋体" w:cs="宋体"/>
          <w:color w:val="auto"/>
          <w:sz w:val="24"/>
          <w:szCs w:val="24"/>
        </w:rPr>
        <w:t>报请采购监督管理机构同意后可改用其它方式进行招标。</w:t>
      </w:r>
    </w:p>
    <w:bookmarkEnd w:id="287"/>
    <w:p w14:paraId="024F71B2">
      <w:pPr>
        <w:pStyle w:val="25"/>
        <w:spacing w:line="480" w:lineRule="auto"/>
        <w:rPr>
          <w:rFonts w:hint="eastAsia" w:ascii="宋体" w:hAnsi="宋体" w:eastAsia="宋体" w:cs="宋体"/>
          <w:color w:val="auto"/>
          <w:sz w:val="24"/>
          <w:szCs w:val="24"/>
        </w:rPr>
      </w:pPr>
      <w:bookmarkStart w:id="288" w:name="_Toc960"/>
      <w:bookmarkStart w:id="289" w:name="_Toc13619"/>
      <w:bookmarkStart w:id="290" w:name="_Toc5292"/>
      <w:bookmarkStart w:id="291" w:name="_Toc359865670"/>
      <w:bookmarkStart w:id="292" w:name="_Toc485222554"/>
      <w:r>
        <w:rPr>
          <w:rFonts w:hint="eastAsia" w:ascii="宋体" w:hAnsi="宋体" w:eastAsia="宋体" w:cs="宋体"/>
          <w:color w:val="auto"/>
          <w:sz w:val="24"/>
          <w:szCs w:val="24"/>
        </w:rPr>
        <w:t>三、磋商纪律</w:t>
      </w:r>
      <w:bookmarkEnd w:id="288"/>
      <w:bookmarkEnd w:id="289"/>
      <w:bookmarkEnd w:id="290"/>
      <w:bookmarkEnd w:id="291"/>
      <w:bookmarkEnd w:id="292"/>
    </w:p>
    <w:p w14:paraId="6E850750">
      <w:pPr>
        <w:spacing w:line="480" w:lineRule="auto"/>
        <w:ind w:firstLine="480" w:firstLineChars="200"/>
        <w:rPr>
          <w:rFonts w:hint="eastAsia" w:ascii="宋体" w:hAnsi="宋体" w:cs="宋体"/>
          <w:color w:val="auto"/>
          <w:sz w:val="24"/>
        </w:rPr>
      </w:pPr>
      <w:r>
        <w:rPr>
          <w:rFonts w:hint="eastAsia" w:ascii="宋体" w:hAnsi="宋体" w:cs="宋体"/>
          <w:color w:val="auto"/>
          <w:sz w:val="24"/>
        </w:rPr>
        <w:t>1、磋商小组内部讨论的情况和意见必须保密，任何人不得以任何形式透露给</w:t>
      </w:r>
      <w:r>
        <w:rPr>
          <w:rFonts w:hint="eastAsia" w:ascii="宋体" w:hAnsi="宋体" w:cs="宋体"/>
          <w:color w:val="auto"/>
          <w:sz w:val="24"/>
          <w:lang w:eastAsia="zh-CN"/>
        </w:rPr>
        <w:t>供应商</w:t>
      </w:r>
      <w:r>
        <w:rPr>
          <w:rFonts w:hint="eastAsia" w:ascii="宋体" w:hAnsi="宋体" w:cs="宋体"/>
          <w:color w:val="auto"/>
          <w:sz w:val="24"/>
        </w:rPr>
        <w:t>或与</w:t>
      </w:r>
      <w:r>
        <w:rPr>
          <w:rFonts w:hint="eastAsia" w:ascii="宋体" w:hAnsi="宋体" w:cs="宋体"/>
          <w:color w:val="auto"/>
          <w:sz w:val="24"/>
          <w:lang w:eastAsia="zh-CN"/>
        </w:rPr>
        <w:t>供应商</w:t>
      </w:r>
      <w:r>
        <w:rPr>
          <w:rFonts w:hint="eastAsia" w:ascii="宋体" w:hAnsi="宋体" w:cs="宋体"/>
          <w:color w:val="auto"/>
          <w:sz w:val="24"/>
        </w:rPr>
        <w:t>有关的单位或个人；</w:t>
      </w:r>
    </w:p>
    <w:p w14:paraId="581006F0">
      <w:pPr>
        <w:spacing w:line="480" w:lineRule="auto"/>
        <w:ind w:firstLine="480" w:firstLineChars="200"/>
        <w:rPr>
          <w:rFonts w:hint="eastAsia" w:ascii="宋体" w:hAnsi="宋体" w:cs="宋体"/>
          <w:color w:val="auto"/>
          <w:sz w:val="24"/>
        </w:rPr>
      </w:pPr>
      <w:r>
        <w:rPr>
          <w:rFonts w:hint="eastAsia" w:ascii="宋体" w:hAnsi="宋体" w:cs="宋体"/>
          <w:color w:val="auto"/>
          <w:sz w:val="24"/>
        </w:rPr>
        <w:t>2、磋商小组成员在磋商期间要关闭通讯工具，不得与外界联系，不得与</w:t>
      </w:r>
      <w:r>
        <w:rPr>
          <w:rFonts w:hint="eastAsia" w:ascii="宋体" w:hAnsi="宋体" w:cs="宋体"/>
          <w:color w:val="auto"/>
          <w:sz w:val="24"/>
          <w:lang w:eastAsia="zh-CN"/>
        </w:rPr>
        <w:t>供应商</w:t>
      </w:r>
      <w:r>
        <w:rPr>
          <w:rFonts w:hint="eastAsia" w:ascii="宋体" w:hAnsi="宋体" w:cs="宋体"/>
          <w:color w:val="auto"/>
          <w:sz w:val="24"/>
        </w:rPr>
        <w:t>进行私下接触，不得私自离开磋商现场，如确需离开现场须在监督下进行，并按时返回。</w:t>
      </w:r>
    </w:p>
    <w:p w14:paraId="2579ACB1">
      <w:pPr>
        <w:spacing w:line="480" w:lineRule="auto"/>
        <w:ind w:firstLine="480" w:firstLineChars="200"/>
        <w:rPr>
          <w:rFonts w:hint="eastAsia" w:ascii="宋体" w:hAnsi="宋体" w:cs="宋体"/>
          <w:color w:val="auto"/>
          <w:sz w:val="24"/>
        </w:rPr>
      </w:pPr>
      <w:r>
        <w:rPr>
          <w:rFonts w:hint="eastAsia" w:ascii="宋体" w:hAnsi="宋体" w:cs="宋体"/>
          <w:color w:val="auto"/>
          <w:sz w:val="24"/>
        </w:rPr>
        <w:t>3、在磋商过程中，</w:t>
      </w:r>
      <w:r>
        <w:rPr>
          <w:rFonts w:hint="eastAsia" w:ascii="宋体" w:hAnsi="宋体" w:cs="宋体"/>
          <w:color w:val="auto"/>
          <w:sz w:val="24"/>
          <w:lang w:eastAsia="zh-CN"/>
        </w:rPr>
        <w:t>供应商</w:t>
      </w:r>
      <w:r>
        <w:rPr>
          <w:rFonts w:hint="eastAsia" w:ascii="宋体" w:hAnsi="宋体" w:cs="宋体"/>
          <w:color w:val="auto"/>
          <w:sz w:val="24"/>
        </w:rPr>
        <w:t>不得以任何形式对磋商小组成员进行旨在影响磋商及结果的任何行为，否则取消其磋商资格；</w:t>
      </w:r>
    </w:p>
    <w:p w14:paraId="4316931E">
      <w:pPr>
        <w:pStyle w:val="25"/>
        <w:spacing w:line="480" w:lineRule="auto"/>
        <w:rPr>
          <w:rFonts w:hint="eastAsia" w:ascii="宋体" w:hAnsi="宋体" w:eastAsia="宋体" w:cs="宋体"/>
          <w:color w:val="auto"/>
          <w:sz w:val="24"/>
          <w:szCs w:val="24"/>
        </w:rPr>
      </w:pPr>
      <w:bookmarkStart w:id="293" w:name="_Toc10305"/>
      <w:bookmarkStart w:id="294" w:name="_Toc14465"/>
      <w:bookmarkStart w:id="295" w:name="_Toc22665"/>
      <w:bookmarkStart w:id="296" w:name="_Toc485222555"/>
      <w:bookmarkStart w:id="297" w:name="_Toc359865671"/>
      <w:r>
        <w:rPr>
          <w:rFonts w:hint="eastAsia" w:ascii="宋体" w:hAnsi="宋体" w:eastAsia="宋体" w:cs="宋体"/>
          <w:color w:val="auto"/>
          <w:sz w:val="24"/>
          <w:szCs w:val="24"/>
        </w:rPr>
        <w:t>四、成交通知</w:t>
      </w:r>
      <w:bookmarkEnd w:id="293"/>
      <w:bookmarkEnd w:id="294"/>
      <w:bookmarkEnd w:id="295"/>
      <w:bookmarkEnd w:id="296"/>
      <w:bookmarkEnd w:id="297"/>
    </w:p>
    <w:p w14:paraId="13C918AD">
      <w:pPr>
        <w:spacing w:line="480" w:lineRule="auto"/>
        <w:ind w:firstLine="480" w:firstLineChars="200"/>
        <w:rPr>
          <w:rFonts w:hint="eastAsia" w:ascii="宋体" w:hAnsi="宋体" w:cs="宋体"/>
          <w:color w:val="auto"/>
          <w:sz w:val="24"/>
        </w:rPr>
      </w:pPr>
      <w:r>
        <w:rPr>
          <w:rFonts w:hint="eastAsia" w:ascii="宋体" w:hAnsi="宋体" w:cs="宋体"/>
          <w:color w:val="auto"/>
          <w:sz w:val="24"/>
          <w:lang w:eastAsia="zh-CN"/>
        </w:rPr>
        <w:t>采购人</w:t>
      </w:r>
      <w:r>
        <w:rPr>
          <w:rFonts w:hint="eastAsia" w:ascii="宋体" w:hAnsi="宋体" w:cs="宋体"/>
          <w:color w:val="auto"/>
          <w:sz w:val="24"/>
        </w:rPr>
        <w:t>或者代理机构应当自成交人确定之日起2个工作日内，发出成交通知书，并在省级以上人民政府财政部门指定的媒体上公告成交结果。</w:t>
      </w:r>
    </w:p>
    <w:p w14:paraId="61F62D61">
      <w:pPr>
        <w:spacing w:line="480" w:lineRule="auto"/>
        <w:ind w:firstLine="480" w:firstLineChars="200"/>
        <w:rPr>
          <w:rFonts w:hint="eastAsia" w:ascii="宋体" w:hAnsi="宋体" w:cs="宋体"/>
          <w:color w:val="auto"/>
          <w:sz w:val="24"/>
        </w:rPr>
      </w:pPr>
      <w:r>
        <w:rPr>
          <w:rFonts w:hint="eastAsia" w:ascii="宋体" w:hAnsi="宋体" w:cs="宋体"/>
          <w:color w:val="auto"/>
          <w:sz w:val="24"/>
        </w:rPr>
        <w:t>1、成交结果将在《中国采购与招标网》、《河南省政府采购网》、《</w:t>
      </w:r>
      <w:r>
        <w:rPr>
          <w:rFonts w:hint="eastAsia" w:ascii="宋体" w:hAnsi="宋体" w:cs="宋体"/>
          <w:color w:val="auto"/>
          <w:sz w:val="24"/>
          <w:lang w:eastAsia="zh-CN"/>
        </w:rPr>
        <w:t>中国招标投标公共服务平台</w:t>
      </w:r>
      <w:r>
        <w:rPr>
          <w:rFonts w:hint="eastAsia" w:ascii="宋体" w:hAnsi="宋体" w:cs="宋体"/>
          <w:color w:val="auto"/>
          <w:sz w:val="24"/>
        </w:rPr>
        <w:t>》、《三门峡市交通运输局》和《三门峡市公共资源交易中心网》网站上公布，确定成交</w:t>
      </w:r>
      <w:r>
        <w:rPr>
          <w:rFonts w:hint="eastAsia" w:ascii="宋体" w:hAnsi="宋体" w:cs="宋体"/>
          <w:color w:val="auto"/>
          <w:sz w:val="24"/>
          <w:lang w:eastAsia="zh-CN"/>
        </w:rPr>
        <w:t>供应商</w:t>
      </w:r>
      <w:r>
        <w:rPr>
          <w:rFonts w:hint="eastAsia" w:ascii="宋体" w:hAnsi="宋体" w:cs="宋体"/>
          <w:color w:val="auto"/>
          <w:sz w:val="24"/>
        </w:rPr>
        <w:t>并发布成交公告，不再以书面方式通知未成交</w:t>
      </w:r>
      <w:r>
        <w:rPr>
          <w:rFonts w:hint="eastAsia" w:ascii="宋体" w:hAnsi="宋体" w:cs="宋体"/>
          <w:color w:val="auto"/>
          <w:sz w:val="24"/>
          <w:lang w:eastAsia="zh-CN"/>
        </w:rPr>
        <w:t>供应商</w:t>
      </w:r>
      <w:r>
        <w:rPr>
          <w:rFonts w:hint="eastAsia" w:ascii="宋体" w:hAnsi="宋体" w:cs="宋体"/>
          <w:color w:val="auto"/>
          <w:sz w:val="24"/>
        </w:rPr>
        <w:t>。代理机构对未成交的</w:t>
      </w:r>
      <w:r>
        <w:rPr>
          <w:rFonts w:hint="eastAsia" w:ascii="宋体" w:hAnsi="宋体" w:cs="宋体"/>
          <w:color w:val="auto"/>
          <w:sz w:val="24"/>
          <w:lang w:eastAsia="zh-CN"/>
        </w:rPr>
        <w:t>供应商</w:t>
      </w:r>
      <w:r>
        <w:rPr>
          <w:rFonts w:hint="eastAsia" w:ascii="宋体" w:hAnsi="宋体" w:cs="宋体"/>
          <w:color w:val="auto"/>
          <w:sz w:val="24"/>
        </w:rPr>
        <w:t>不作未成交原因的解释。</w:t>
      </w:r>
    </w:p>
    <w:p w14:paraId="7C87723A">
      <w:pPr>
        <w:spacing w:line="480" w:lineRule="auto"/>
        <w:ind w:firstLine="480" w:firstLineChars="200"/>
        <w:rPr>
          <w:rFonts w:hint="eastAsia" w:ascii="宋体" w:hAnsi="宋体" w:cs="宋体"/>
          <w:color w:val="auto"/>
          <w:sz w:val="24"/>
        </w:rPr>
      </w:pPr>
      <w:r>
        <w:rPr>
          <w:rFonts w:hint="eastAsia" w:ascii="宋体" w:hAnsi="宋体" w:cs="宋体"/>
          <w:color w:val="auto"/>
          <w:sz w:val="24"/>
        </w:rPr>
        <w:t>2、在磋商有效期内，</w:t>
      </w:r>
      <w:r>
        <w:rPr>
          <w:rFonts w:hint="eastAsia" w:ascii="宋体" w:hAnsi="宋体" w:cs="宋体"/>
          <w:color w:val="auto"/>
          <w:sz w:val="24"/>
          <w:lang w:eastAsia="zh-CN"/>
        </w:rPr>
        <w:t>采购人</w:t>
      </w:r>
      <w:r>
        <w:rPr>
          <w:rFonts w:hint="eastAsia" w:ascii="宋体" w:hAnsi="宋体" w:cs="宋体"/>
          <w:color w:val="auto"/>
          <w:sz w:val="24"/>
        </w:rPr>
        <w:t>及代理机构将联合向成交</w:t>
      </w:r>
      <w:r>
        <w:rPr>
          <w:rFonts w:hint="eastAsia" w:ascii="宋体" w:hAnsi="宋体" w:cs="宋体"/>
          <w:color w:val="auto"/>
          <w:sz w:val="24"/>
          <w:lang w:eastAsia="zh-CN"/>
        </w:rPr>
        <w:t>供应商</w:t>
      </w:r>
      <w:r>
        <w:rPr>
          <w:rFonts w:hint="eastAsia" w:ascii="宋体" w:hAnsi="宋体" w:cs="宋体"/>
          <w:color w:val="auto"/>
          <w:sz w:val="24"/>
        </w:rPr>
        <w:t>签发《成交通知书》。成交通知书是合同的一个组成部分。</w:t>
      </w:r>
    </w:p>
    <w:p w14:paraId="2E07A517">
      <w:pPr>
        <w:spacing w:line="480" w:lineRule="auto"/>
        <w:ind w:firstLine="480" w:firstLineChars="200"/>
        <w:rPr>
          <w:rFonts w:hint="eastAsia" w:ascii="宋体" w:hAnsi="宋体" w:cs="宋体"/>
          <w:color w:val="auto"/>
          <w:sz w:val="24"/>
        </w:rPr>
      </w:pPr>
      <w:r>
        <w:rPr>
          <w:rFonts w:hint="eastAsia" w:ascii="宋体" w:hAnsi="宋体" w:cs="宋体"/>
          <w:color w:val="auto"/>
          <w:sz w:val="24"/>
        </w:rPr>
        <w:t>3、成交通知书发出后，招标单位改变成交结果，或者成交</w:t>
      </w:r>
      <w:r>
        <w:rPr>
          <w:rFonts w:hint="eastAsia" w:ascii="宋体" w:hAnsi="宋体" w:cs="宋体"/>
          <w:color w:val="auto"/>
          <w:sz w:val="24"/>
          <w:lang w:eastAsia="zh-CN"/>
        </w:rPr>
        <w:t>供应商</w:t>
      </w:r>
      <w:r>
        <w:rPr>
          <w:rFonts w:hint="eastAsia" w:ascii="宋体" w:hAnsi="宋体" w:cs="宋体"/>
          <w:color w:val="auto"/>
          <w:sz w:val="24"/>
        </w:rPr>
        <w:t>放弃成交项目的，应当依法承担法律责任。</w:t>
      </w:r>
    </w:p>
    <w:p w14:paraId="07114B4E">
      <w:pPr>
        <w:pStyle w:val="25"/>
        <w:spacing w:line="480" w:lineRule="auto"/>
        <w:rPr>
          <w:rFonts w:hint="eastAsia" w:ascii="宋体" w:hAnsi="宋体" w:eastAsia="宋体" w:cs="宋体"/>
          <w:color w:val="auto"/>
          <w:sz w:val="24"/>
          <w:szCs w:val="24"/>
        </w:rPr>
      </w:pPr>
      <w:bookmarkStart w:id="298" w:name="_Toc485222556"/>
      <w:bookmarkStart w:id="299" w:name="_Toc359865672"/>
      <w:bookmarkStart w:id="300" w:name="_Toc102"/>
      <w:bookmarkStart w:id="301" w:name="_Toc7406"/>
      <w:bookmarkStart w:id="302" w:name="_Toc24887"/>
      <w:r>
        <w:rPr>
          <w:rFonts w:hint="eastAsia" w:ascii="宋体" w:hAnsi="宋体" w:eastAsia="宋体" w:cs="宋体"/>
          <w:color w:val="auto"/>
          <w:sz w:val="24"/>
          <w:szCs w:val="24"/>
        </w:rPr>
        <w:t>五、授予合同</w:t>
      </w:r>
      <w:bookmarkEnd w:id="298"/>
      <w:bookmarkEnd w:id="299"/>
      <w:bookmarkEnd w:id="300"/>
      <w:bookmarkEnd w:id="301"/>
      <w:bookmarkEnd w:id="302"/>
    </w:p>
    <w:p w14:paraId="751C4E0A">
      <w:pPr>
        <w:spacing w:line="480" w:lineRule="auto"/>
        <w:ind w:firstLine="480" w:firstLineChars="200"/>
        <w:rPr>
          <w:rFonts w:hint="eastAsia" w:ascii="宋体" w:hAnsi="宋体" w:cs="宋体"/>
          <w:color w:val="auto"/>
          <w:sz w:val="24"/>
        </w:rPr>
      </w:pPr>
      <w:r>
        <w:rPr>
          <w:rFonts w:hint="eastAsia" w:ascii="宋体" w:hAnsi="宋体" w:cs="宋体"/>
          <w:color w:val="auto"/>
          <w:sz w:val="24"/>
        </w:rPr>
        <w:t>《成交通知书》发出后30日内，</w:t>
      </w:r>
      <w:r>
        <w:rPr>
          <w:rFonts w:hint="eastAsia" w:ascii="宋体" w:hAnsi="宋体" w:cs="宋体"/>
          <w:color w:val="auto"/>
          <w:sz w:val="24"/>
          <w:lang w:eastAsia="zh-CN"/>
        </w:rPr>
        <w:t>采购人</w:t>
      </w:r>
      <w:r>
        <w:rPr>
          <w:rFonts w:hint="eastAsia" w:ascii="宋体" w:hAnsi="宋体" w:cs="宋体"/>
          <w:color w:val="auto"/>
          <w:sz w:val="24"/>
        </w:rPr>
        <w:t>与成交人签订合同。竞争性磋商文件、成交人的报价文件以及磋商过程中的最终报价、有关澄清、承诺文件均为合同的组成部分。</w:t>
      </w:r>
    </w:p>
    <w:p w14:paraId="0DBB0F07">
      <w:pPr>
        <w:spacing w:line="353" w:lineRule="auto"/>
        <w:ind w:firstLine="480" w:firstLineChars="200"/>
        <w:rPr>
          <w:rFonts w:hint="eastAsia" w:ascii="宋体" w:hAnsi="宋体" w:cs="宋体"/>
          <w:color w:val="auto"/>
          <w:sz w:val="24"/>
        </w:rPr>
      </w:pPr>
      <w:r>
        <w:rPr>
          <w:rFonts w:hint="eastAsia" w:ascii="宋体" w:hAnsi="宋体" w:cs="宋体"/>
          <w:color w:val="auto"/>
          <w:sz w:val="24"/>
        </w:rPr>
        <w:t>不按约定签订或履行合同，给对方造成损失的，应承担赔偿责任。</w:t>
      </w:r>
    </w:p>
    <w:p w14:paraId="242B591E">
      <w:pPr>
        <w:bidi w:val="0"/>
        <w:rPr>
          <w:rFonts w:hint="eastAsia"/>
        </w:rPr>
      </w:pPr>
    </w:p>
    <w:p w14:paraId="3F649940">
      <w:pPr>
        <w:bidi w:val="0"/>
        <w:rPr>
          <w:rFonts w:hint="eastAsia"/>
        </w:rPr>
      </w:pPr>
    </w:p>
    <w:p w14:paraId="4F1099F1">
      <w:pPr>
        <w:pStyle w:val="2"/>
        <w:bidi w:val="0"/>
        <w:jc w:val="center"/>
        <w:rPr>
          <w:rFonts w:hint="eastAsia" w:ascii="宋体" w:hAnsi="宋体" w:cs="宋体"/>
          <w:b w:val="0"/>
          <w:bCs w:val="0"/>
          <w:color w:val="auto"/>
          <w:sz w:val="32"/>
          <w:szCs w:val="32"/>
        </w:rPr>
      </w:pPr>
      <w:bookmarkStart w:id="303" w:name="_Toc22773"/>
      <w:r>
        <w:rPr>
          <w:rFonts w:hint="eastAsia" w:ascii="宋体" w:hAnsi="宋体" w:cs="宋体"/>
          <w:b/>
          <w:bCs/>
          <w:color w:val="auto"/>
          <w:sz w:val="32"/>
          <w:szCs w:val="32"/>
        </w:rPr>
        <w:t>初步评审</w:t>
      </w:r>
      <w:bookmarkEnd w:id="303"/>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711"/>
        <w:gridCol w:w="1916"/>
        <w:gridCol w:w="5891"/>
      </w:tblGrid>
      <w:tr w14:paraId="6E31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529" w:type="dxa"/>
            <w:gridSpan w:val="2"/>
            <w:noWrap w:val="0"/>
            <w:vAlign w:val="center"/>
          </w:tcPr>
          <w:p w14:paraId="413B2364">
            <w:pPr>
              <w:pStyle w:val="9"/>
              <w:spacing w:line="360" w:lineRule="auto"/>
              <w:jc w:val="center"/>
              <w:rPr>
                <w:rFonts w:hAnsi="宋体" w:cs="Courier New"/>
                <w:color w:val="auto"/>
                <w:sz w:val="24"/>
                <w:szCs w:val="24"/>
              </w:rPr>
            </w:pPr>
            <w:r>
              <w:rPr>
                <w:rFonts w:hint="eastAsia" w:hAnsi="宋体" w:cs="Courier New"/>
                <w:color w:val="auto"/>
                <w:sz w:val="24"/>
                <w:szCs w:val="24"/>
              </w:rPr>
              <w:t>条款号</w:t>
            </w:r>
          </w:p>
        </w:tc>
        <w:tc>
          <w:tcPr>
            <w:tcW w:w="1916" w:type="dxa"/>
            <w:noWrap w:val="0"/>
            <w:vAlign w:val="center"/>
          </w:tcPr>
          <w:p w14:paraId="7DA28677">
            <w:pPr>
              <w:pStyle w:val="9"/>
              <w:spacing w:line="360" w:lineRule="auto"/>
              <w:ind w:firstLine="60" w:firstLineChars="25"/>
              <w:jc w:val="center"/>
              <w:rPr>
                <w:rFonts w:hAnsi="宋体" w:cs="Courier New"/>
                <w:color w:val="auto"/>
                <w:sz w:val="24"/>
                <w:szCs w:val="24"/>
              </w:rPr>
            </w:pPr>
            <w:r>
              <w:rPr>
                <w:rFonts w:hint="eastAsia" w:hAnsi="宋体" w:cs="Courier New"/>
                <w:color w:val="auto"/>
                <w:sz w:val="24"/>
                <w:szCs w:val="24"/>
              </w:rPr>
              <w:t>评审因素</w:t>
            </w:r>
          </w:p>
        </w:tc>
        <w:tc>
          <w:tcPr>
            <w:tcW w:w="5891" w:type="dxa"/>
            <w:noWrap w:val="0"/>
            <w:vAlign w:val="center"/>
          </w:tcPr>
          <w:p w14:paraId="381F4BA2">
            <w:pPr>
              <w:pStyle w:val="9"/>
              <w:spacing w:line="360" w:lineRule="auto"/>
              <w:ind w:firstLine="1920" w:firstLineChars="800"/>
              <w:rPr>
                <w:rFonts w:hAnsi="宋体" w:cs="Courier New"/>
                <w:color w:val="auto"/>
                <w:sz w:val="24"/>
                <w:szCs w:val="24"/>
              </w:rPr>
            </w:pPr>
            <w:r>
              <w:rPr>
                <w:rFonts w:hint="eastAsia" w:hAnsi="宋体" w:cs="Courier New"/>
                <w:color w:val="auto"/>
                <w:sz w:val="24"/>
                <w:szCs w:val="24"/>
              </w:rPr>
              <w:t>评审标准</w:t>
            </w:r>
          </w:p>
        </w:tc>
      </w:tr>
      <w:tr w14:paraId="6C541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818" w:type="dxa"/>
            <w:vMerge w:val="restart"/>
            <w:noWrap w:val="0"/>
            <w:vAlign w:val="center"/>
          </w:tcPr>
          <w:p w14:paraId="19A80ED2">
            <w:pPr>
              <w:pStyle w:val="9"/>
              <w:spacing w:line="360" w:lineRule="auto"/>
              <w:jc w:val="center"/>
              <w:rPr>
                <w:rFonts w:hAnsi="宋体" w:cs="Courier New"/>
                <w:color w:val="auto"/>
                <w:sz w:val="24"/>
                <w:szCs w:val="24"/>
              </w:rPr>
            </w:pPr>
            <w:r>
              <w:rPr>
                <w:rFonts w:hint="eastAsia" w:hAnsi="宋体" w:cs="Courier New"/>
                <w:color w:val="auto"/>
                <w:sz w:val="24"/>
                <w:szCs w:val="24"/>
              </w:rPr>
              <w:t>2.1.1</w:t>
            </w:r>
          </w:p>
        </w:tc>
        <w:tc>
          <w:tcPr>
            <w:tcW w:w="711" w:type="dxa"/>
            <w:vMerge w:val="restart"/>
            <w:noWrap w:val="0"/>
            <w:vAlign w:val="center"/>
          </w:tcPr>
          <w:p w14:paraId="68DFD616">
            <w:pPr>
              <w:pStyle w:val="9"/>
              <w:spacing w:line="360" w:lineRule="auto"/>
              <w:jc w:val="center"/>
              <w:rPr>
                <w:rFonts w:hAnsi="宋体" w:cs="Courier New"/>
                <w:color w:val="auto"/>
                <w:sz w:val="24"/>
                <w:szCs w:val="24"/>
              </w:rPr>
            </w:pPr>
            <w:r>
              <w:rPr>
                <w:rFonts w:hint="eastAsia" w:hAnsi="宋体" w:cs="Courier New"/>
                <w:color w:val="auto"/>
                <w:sz w:val="24"/>
                <w:szCs w:val="24"/>
              </w:rPr>
              <w:t>形</w:t>
            </w:r>
          </w:p>
          <w:p w14:paraId="4D5C6264">
            <w:pPr>
              <w:pStyle w:val="9"/>
              <w:spacing w:line="360" w:lineRule="auto"/>
              <w:jc w:val="center"/>
              <w:rPr>
                <w:rFonts w:hAnsi="宋体" w:cs="Courier New"/>
                <w:color w:val="auto"/>
                <w:sz w:val="24"/>
                <w:szCs w:val="24"/>
              </w:rPr>
            </w:pPr>
            <w:r>
              <w:rPr>
                <w:rFonts w:hint="eastAsia" w:hAnsi="宋体" w:cs="Courier New"/>
                <w:color w:val="auto"/>
                <w:sz w:val="24"/>
                <w:szCs w:val="24"/>
              </w:rPr>
              <w:t>式</w:t>
            </w:r>
          </w:p>
          <w:p w14:paraId="3BDF5BE2">
            <w:pPr>
              <w:pStyle w:val="9"/>
              <w:spacing w:line="360" w:lineRule="auto"/>
              <w:jc w:val="center"/>
              <w:rPr>
                <w:rFonts w:hAnsi="宋体" w:cs="Courier New"/>
                <w:color w:val="auto"/>
                <w:sz w:val="24"/>
                <w:szCs w:val="24"/>
              </w:rPr>
            </w:pPr>
            <w:r>
              <w:rPr>
                <w:rFonts w:hint="eastAsia" w:hAnsi="宋体" w:cs="Courier New"/>
                <w:color w:val="auto"/>
                <w:sz w:val="24"/>
                <w:szCs w:val="24"/>
              </w:rPr>
              <w:t>评</w:t>
            </w:r>
          </w:p>
          <w:p w14:paraId="3F6F4C14">
            <w:pPr>
              <w:pStyle w:val="9"/>
              <w:spacing w:line="360" w:lineRule="auto"/>
              <w:jc w:val="center"/>
              <w:rPr>
                <w:rFonts w:hAnsi="宋体" w:cs="Courier New"/>
                <w:color w:val="auto"/>
                <w:sz w:val="24"/>
                <w:szCs w:val="24"/>
              </w:rPr>
            </w:pPr>
            <w:r>
              <w:rPr>
                <w:rFonts w:hint="eastAsia" w:hAnsi="宋体" w:cs="Courier New"/>
                <w:color w:val="auto"/>
                <w:sz w:val="24"/>
                <w:szCs w:val="24"/>
              </w:rPr>
              <w:t>审</w:t>
            </w:r>
          </w:p>
          <w:p w14:paraId="05179357">
            <w:pPr>
              <w:spacing w:line="360" w:lineRule="auto"/>
              <w:jc w:val="center"/>
              <w:rPr>
                <w:rFonts w:ascii="宋体" w:hAnsi="宋体" w:cs="Courier New"/>
                <w:color w:val="auto"/>
                <w:kern w:val="2"/>
                <w:sz w:val="24"/>
                <w:szCs w:val="24"/>
              </w:rPr>
            </w:pPr>
            <w:r>
              <w:rPr>
                <w:rFonts w:hint="eastAsia" w:ascii="宋体" w:hAnsi="宋体" w:cs="Courier New"/>
                <w:color w:val="auto"/>
                <w:kern w:val="2"/>
                <w:sz w:val="24"/>
                <w:szCs w:val="24"/>
              </w:rPr>
              <w:t>标</w:t>
            </w:r>
          </w:p>
          <w:p w14:paraId="2E65656C">
            <w:pPr>
              <w:spacing w:line="360" w:lineRule="auto"/>
              <w:jc w:val="center"/>
              <w:rPr>
                <w:rFonts w:ascii="宋体" w:hAnsi="宋体" w:cs="宋体"/>
                <w:color w:val="auto"/>
                <w:sz w:val="24"/>
                <w:szCs w:val="24"/>
              </w:rPr>
            </w:pPr>
            <w:r>
              <w:rPr>
                <w:rFonts w:hint="eastAsia" w:ascii="宋体" w:hAnsi="宋体" w:cs="Courier New"/>
                <w:color w:val="auto"/>
                <w:kern w:val="2"/>
                <w:sz w:val="24"/>
                <w:szCs w:val="24"/>
              </w:rPr>
              <w:t>准</w:t>
            </w:r>
          </w:p>
        </w:tc>
        <w:tc>
          <w:tcPr>
            <w:tcW w:w="1916" w:type="dxa"/>
            <w:noWrap w:val="0"/>
            <w:vAlign w:val="center"/>
          </w:tcPr>
          <w:p w14:paraId="13144F08">
            <w:pPr>
              <w:pStyle w:val="9"/>
              <w:spacing w:line="276" w:lineRule="auto"/>
              <w:rPr>
                <w:rFonts w:hAnsi="宋体" w:cs="Courier New"/>
                <w:color w:val="auto"/>
                <w:sz w:val="24"/>
                <w:szCs w:val="24"/>
              </w:rPr>
            </w:pPr>
            <w:r>
              <w:rPr>
                <w:rFonts w:hint="eastAsia" w:hAnsi="宋体" w:cs="Courier New"/>
                <w:color w:val="auto"/>
                <w:sz w:val="24"/>
                <w:szCs w:val="24"/>
              </w:rPr>
              <w:t>响应人名称</w:t>
            </w:r>
          </w:p>
        </w:tc>
        <w:tc>
          <w:tcPr>
            <w:tcW w:w="5891" w:type="dxa"/>
            <w:noWrap w:val="0"/>
            <w:vAlign w:val="center"/>
          </w:tcPr>
          <w:p w14:paraId="5A3256F7">
            <w:pPr>
              <w:pStyle w:val="9"/>
              <w:spacing w:line="276" w:lineRule="auto"/>
              <w:rPr>
                <w:rFonts w:hAnsi="宋体" w:cs="Courier New"/>
                <w:color w:val="auto"/>
                <w:sz w:val="24"/>
                <w:szCs w:val="24"/>
              </w:rPr>
            </w:pPr>
            <w:r>
              <w:rPr>
                <w:rFonts w:hint="eastAsia" w:hAnsi="宋体" w:cs="Courier New"/>
                <w:color w:val="auto"/>
                <w:sz w:val="24"/>
                <w:szCs w:val="24"/>
              </w:rPr>
              <w:t>与营业执照、资质证书一致</w:t>
            </w:r>
          </w:p>
        </w:tc>
      </w:tr>
      <w:tr w14:paraId="0270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818" w:type="dxa"/>
            <w:vMerge w:val="continue"/>
            <w:noWrap w:val="0"/>
            <w:vAlign w:val="center"/>
          </w:tcPr>
          <w:p w14:paraId="25A6384C">
            <w:pPr>
              <w:pStyle w:val="9"/>
              <w:spacing w:line="360" w:lineRule="auto"/>
              <w:jc w:val="center"/>
              <w:rPr>
                <w:rFonts w:hAnsi="宋体" w:cs="Courier New"/>
                <w:color w:val="auto"/>
                <w:sz w:val="24"/>
                <w:szCs w:val="24"/>
              </w:rPr>
            </w:pPr>
          </w:p>
        </w:tc>
        <w:tc>
          <w:tcPr>
            <w:tcW w:w="711" w:type="dxa"/>
            <w:vMerge w:val="continue"/>
            <w:noWrap w:val="0"/>
            <w:vAlign w:val="center"/>
          </w:tcPr>
          <w:p w14:paraId="27CFB470">
            <w:pPr>
              <w:pStyle w:val="9"/>
              <w:spacing w:line="360" w:lineRule="auto"/>
              <w:rPr>
                <w:rFonts w:hAnsi="宋体" w:cs="Courier New"/>
                <w:color w:val="auto"/>
                <w:sz w:val="24"/>
                <w:szCs w:val="24"/>
              </w:rPr>
            </w:pPr>
          </w:p>
        </w:tc>
        <w:tc>
          <w:tcPr>
            <w:tcW w:w="1916" w:type="dxa"/>
            <w:noWrap w:val="0"/>
            <w:vAlign w:val="center"/>
          </w:tcPr>
          <w:p w14:paraId="72C73868">
            <w:pPr>
              <w:pStyle w:val="9"/>
              <w:spacing w:line="276" w:lineRule="auto"/>
              <w:rPr>
                <w:rFonts w:hAnsi="宋体" w:cs="Courier New"/>
                <w:color w:val="auto"/>
                <w:sz w:val="24"/>
                <w:szCs w:val="24"/>
              </w:rPr>
            </w:pPr>
            <w:r>
              <w:rPr>
                <w:rFonts w:hint="eastAsia" w:hAnsi="宋体" w:cs="Courier New"/>
                <w:color w:val="auto"/>
                <w:sz w:val="24"/>
                <w:szCs w:val="24"/>
              </w:rPr>
              <w:t>响应函盖章</w:t>
            </w:r>
          </w:p>
        </w:tc>
        <w:tc>
          <w:tcPr>
            <w:tcW w:w="5891" w:type="dxa"/>
            <w:noWrap w:val="0"/>
            <w:vAlign w:val="center"/>
          </w:tcPr>
          <w:p w14:paraId="7CC1E83B">
            <w:pPr>
              <w:pStyle w:val="9"/>
              <w:spacing w:line="276" w:lineRule="auto"/>
              <w:rPr>
                <w:rFonts w:hAnsi="宋体" w:cs="Courier New"/>
                <w:color w:val="auto"/>
                <w:sz w:val="24"/>
                <w:szCs w:val="24"/>
              </w:rPr>
            </w:pPr>
            <w:r>
              <w:rPr>
                <w:rFonts w:hint="eastAsia" w:hAnsi="宋体" w:cs="Courier New"/>
                <w:color w:val="auto"/>
                <w:sz w:val="24"/>
                <w:szCs w:val="24"/>
              </w:rPr>
              <w:t>符合竞争性磋商文件规定</w:t>
            </w:r>
          </w:p>
        </w:tc>
      </w:tr>
      <w:tr w14:paraId="6DBAD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18" w:type="dxa"/>
            <w:vMerge w:val="continue"/>
            <w:noWrap w:val="0"/>
            <w:vAlign w:val="center"/>
          </w:tcPr>
          <w:p w14:paraId="63C734A1">
            <w:pPr>
              <w:pStyle w:val="9"/>
              <w:spacing w:line="360" w:lineRule="auto"/>
              <w:jc w:val="center"/>
              <w:rPr>
                <w:rFonts w:hAnsi="宋体" w:cs="Courier New"/>
                <w:color w:val="auto"/>
                <w:sz w:val="24"/>
                <w:szCs w:val="24"/>
              </w:rPr>
            </w:pPr>
          </w:p>
        </w:tc>
        <w:tc>
          <w:tcPr>
            <w:tcW w:w="711" w:type="dxa"/>
            <w:vMerge w:val="continue"/>
            <w:noWrap w:val="0"/>
            <w:vAlign w:val="center"/>
          </w:tcPr>
          <w:p w14:paraId="3D66ACC8">
            <w:pPr>
              <w:pStyle w:val="9"/>
              <w:spacing w:line="360" w:lineRule="auto"/>
              <w:rPr>
                <w:rFonts w:hAnsi="宋体" w:cs="Courier New"/>
                <w:color w:val="auto"/>
                <w:sz w:val="24"/>
                <w:szCs w:val="24"/>
              </w:rPr>
            </w:pPr>
          </w:p>
        </w:tc>
        <w:tc>
          <w:tcPr>
            <w:tcW w:w="1916" w:type="dxa"/>
            <w:noWrap w:val="0"/>
            <w:vAlign w:val="center"/>
          </w:tcPr>
          <w:p w14:paraId="7873CB4A">
            <w:pPr>
              <w:pStyle w:val="9"/>
              <w:spacing w:line="276" w:lineRule="auto"/>
              <w:rPr>
                <w:rFonts w:hAnsi="宋体" w:cs="Courier New"/>
                <w:color w:val="auto"/>
                <w:sz w:val="24"/>
                <w:szCs w:val="24"/>
              </w:rPr>
            </w:pPr>
            <w:r>
              <w:rPr>
                <w:rFonts w:hint="eastAsia" w:hAnsi="宋体" w:cs="Courier New"/>
                <w:color w:val="auto"/>
                <w:sz w:val="24"/>
                <w:szCs w:val="24"/>
              </w:rPr>
              <w:t>报价唯一</w:t>
            </w:r>
          </w:p>
        </w:tc>
        <w:tc>
          <w:tcPr>
            <w:tcW w:w="5891" w:type="dxa"/>
            <w:noWrap w:val="0"/>
            <w:vAlign w:val="center"/>
          </w:tcPr>
          <w:p w14:paraId="1AC93B75">
            <w:pPr>
              <w:pStyle w:val="9"/>
              <w:spacing w:line="276" w:lineRule="auto"/>
              <w:rPr>
                <w:rFonts w:hint="eastAsia" w:hAnsi="宋体" w:eastAsia="宋体" w:cs="Courier New"/>
                <w:color w:val="auto"/>
                <w:sz w:val="24"/>
                <w:szCs w:val="24"/>
                <w:lang w:eastAsia="zh-CN"/>
              </w:rPr>
            </w:pPr>
            <w:r>
              <w:rPr>
                <w:rFonts w:hint="eastAsia" w:hAnsi="宋体" w:cs="Courier New"/>
                <w:color w:val="auto"/>
                <w:sz w:val="24"/>
                <w:szCs w:val="24"/>
              </w:rPr>
              <w:t>只能有一个有效报价</w:t>
            </w:r>
            <w:r>
              <w:rPr>
                <w:rFonts w:hint="eastAsia" w:hAnsi="宋体" w:cs="Courier New"/>
                <w:color w:val="auto"/>
                <w:sz w:val="24"/>
                <w:szCs w:val="24"/>
                <w:highlight w:val="none"/>
                <w:lang w:eastAsia="zh-CN"/>
              </w:rPr>
              <w:t>，且不超过最高限价</w:t>
            </w:r>
          </w:p>
        </w:tc>
      </w:tr>
      <w:tr w14:paraId="3594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18" w:type="dxa"/>
            <w:vMerge w:val="restart"/>
            <w:noWrap w:val="0"/>
            <w:vAlign w:val="center"/>
          </w:tcPr>
          <w:p w14:paraId="164311A0">
            <w:pPr>
              <w:pStyle w:val="9"/>
              <w:spacing w:line="360" w:lineRule="auto"/>
              <w:jc w:val="center"/>
              <w:rPr>
                <w:rFonts w:hAnsi="宋体" w:cs="Courier New"/>
                <w:color w:val="auto"/>
                <w:sz w:val="24"/>
                <w:szCs w:val="24"/>
              </w:rPr>
            </w:pPr>
            <w:r>
              <w:rPr>
                <w:rFonts w:hint="eastAsia" w:hAnsi="宋体" w:cs="Courier New"/>
                <w:color w:val="auto"/>
                <w:sz w:val="24"/>
                <w:szCs w:val="24"/>
              </w:rPr>
              <w:t>2.1.2</w:t>
            </w:r>
          </w:p>
        </w:tc>
        <w:tc>
          <w:tcPr>
            <w:tcW w:w="711" w:type="dxa"/>
            <w:vMerge w:val="restart"/>
            <w:noWrap w:val="0"/>
            <w:vAlign w:val="center"/>
          </w:tcPr>
          <w:p w14:paraId="2D0C4445">
            <w:pPr>
              <w:pStyle w:val="9"/>
              <w:spacing w:line="360" w:lineRule="auto"/>
              <w:jc w:val="center"/>
              <w:rPr>
                <w:rFonts w:hAnsi="宋体" w:cs="Courier New"/>
                <w:color w:val="auto"/>
                <w:sz w:val="24"/>
                <w:szCs w:val="24"/>
              </w:rPr>
            </w:pPr>
            <w:r>
              <w:rPr>
                <w:rFonts w:hint="eastAsia" w:hAnsi="宋体" w:cs="Courier New"/>
                <w:color w:val="auto"/>
                <w:sz w:val="24"/>
                <w:szCs w:val="24"/>
              </w:rPr>
              <w:t>资</w:t>
            </w:r>
          </w:p>
          <w:p w14:paraId="23CC6FFD">
            <w:pPr>
              <w:pStyle w:val="9"/>
              <w:spacing w:line="360" w:lineRule="auto"/>
              <w:jc w:val="center"/>
              <w:rPr>
                <w:rFonts w:hAnsi="宋体" w:cs="Courier New"/>
                <w:color w:val="auto"/>
                <w:sz w:val="24"/>
                <w:szCs w:val="24"/>
              </w:rPr>
            </w:pPr>
            <w:r>
              <w:rPr>
                <w:rFonts w:hint="eastAsia" w:hAnsi="宋体" w:cs="Courier New"/>
                <w:color w:val="auto"/>
                <w:sz w:val="24"/>
                <w:szCs w:val="24"/>
              </w:rPr>
              <w:t>格</w:t>
            </w:r>
          </w:p>
          <w:p w14:paraId="7B0EB1DE">
            <w:pPr>
              <w:pStyle w:val="9"/>
              <w:spacing w:line="360" w:lineRule="auto"/>
              <w:jc w:val="center"/>
              <w:rPr>
                <w:rFonts w:hAnsi="宋体" w:cs="Courier New"/>
                <w:color w:val="auto"/>
                <w:sz w:val="24"/>
                <w:szCs w:val="24"/>
              </w:rPr>
            </w:pPr>
            <w:r>
              <w:rPr>
                <w:rFonts w:hint="eastAsia" w:hAnsi="宋体" w:cs="Courier New"/>
                <w:color w:val="auto"/>
                <w:sz w:val="24"/>
                <w:szCs w:val="24"/>
              </w:rPr>
              <w:t>评</w:t>
            </w:r>
          </w:p>
          <w:p w14:paraId="016963E0">
            <w:pPr>
              <w:pStyle w:val="9"/>
              <w:spacing w:line="360" w:lineRule="auto"/>
              <w:jc w:val="center"/>
              <w:rPr>
                <w:rFonts w:hAnsi="宋体" w:cs="Courier New"/>
                <w:color w:val="auto"/>
                <w:sz w:val="24"/>
                <w:szCs w:val="24"/>
              </w:rPr>
            </w:pPr>
            <w:r>
              <w:rPr>
                <w:rFonts w:hint="eastAsia" w:hAnsi="宋体" w:cs="Courier New"/>
                <w:color w:val="auto"/>
                <w:sz w:val="24"/>
                <w:szCs w:val="24"/>
              </w:rPr>
              <w:t>审</w:t>
            </w:r>
          </w:p>
          <w:p w14:paraId="6EF297A8">
            <w:pPr>
              <w:spacing w:line="360" w:lineRule="auto"/>
              <w:jc w:val="center"/>
              <w:rPr>
                <w:rFonts w:ascii="宋体" w:hAnsi="宋体" w:cs="Courier New"/>
                <w:color w:val="auto"/>
                <w:kern w:val="2"/>
                <w:sz w:val="24"/>
                <w:szCs w:val="24"/>
              </w:rPr>
            </w:pPr>
            <w:r>
              <w:rPr>
                <w:rFonts w:hint="eastAsia" w:ascii="宋体" w:hAnsi="宋体" w:cs="Courier New"/>
                <w:color w:val="auto"/>
                <w:kern w:val="2"/>
                <w:sz w:val="24"/>
                <w:szCs w:val="24"/>
              </w:rPr>
              <w:t>标</w:t>
            </w:r>
          </w:p>
          <w:p w14:paraId="3569C935">
            <w:pPr>
              <w:spacing w:line="360" w:lineRule="auto"/>
              <w:jc w:val="center"/>
              <w:rPr>
                <w:rFonts w:ascii="宋体" w:hAnsi="宋体" w:cs="Courier New"/>
                <w:color w:val="auto"/>
                <w:kern w:val="2"/>
                <w:sz w:val="24"/>
                <w:szCs w:val="24"/>
              </w:rPr>
            </w:pPr>
            <w:r>
              <w:rPr>
                <w:rFonts w:hint="eastAsia" w:ascii="宋体" w:hAnsi="宋体" w:cs="Courier New"/>
                <w:color w:val="auto"/>
                <w:kern w:val="2"/>
                <w:sz w:val="24"/>
                <w:szCs w:val="24"/>
              </w:rPr>
              <w:t>准</w:t>
            </w:r>
          </w:p>
        </w:tc>
        <w:tc>
          <w:tcPr>
            <w:tcW w:w="1916" w:type="dxa"/>
            <w:noWrap w:val="0"/>
            <w:vAlign w:val="center"/>
          </w:tcPr>
          <w:p w14:paraId="6931E83F">
            <w:pPr>
              <w:pStyle w:val="24"/>
              <w:shd w:val="clear" w:color="auto" w:fill="FFFFFF"/>
              <w:spacing w:before="0" w:beforeAutospacing="0" w:after="0" w:afterAutospacing="0" w:line="360" w:lineRule="auto"/>
              <w:rPr>
                <w:rFonts w:hint="eastAsia" w:hAnsi="宋体" w:cs="Courier New"/>
                <w:color w:val="auto"/>
                <w:sz w:val="24"/>
                <w:szCs w:val="24"/>
                <w:highlight w:val="none"/>
              </w:rPr>
            </w:pPr>
            <w:r>
              <w:rPr>
                <w:rFonts w:hint="eastAsia"/>
                <w:color w:val="auto"/>
                <w:sz w:val="24"/>
                <w:szCs w:val="24"/>
                <w:highlight w:val="none"/>
              </w:rPr>
              <w:t>满足</w:t>
            </w:r>
            <w:r>
              <w:rPr>
                <w:rFonts w:hint="eastAsia"/>
                <w:color w:val="auto"/>
                <w:sz w:val="24"/>
                <w:szCs w:val="24"/>
                <w:highlight w:val="none"/>
                <w:lang w:val="en-US" w:eastAsia="zh-CN"/>
              </w:rPr>
              <w:t>《中华人民共和国政府采购法》第二十二条规定；</w:t>
            </w:r>
          </w:p>
        </w:tc>
        <w:tc>
          <w:tcPr>
            <w:tcW w:w="5891" w:type="dxa"/>
            <w:noWrap w:val="0"/>
            <w:vAlign w:val="center"/>
          </w:tcPr>
          <w:p w14:paraId="1B33B301">
            <w:pPr>
              <w:pStyle w:val="24"/>
              <w:shd w:val="clear" w:color="auto" w:fill="FFFFFF"/>
              <w:spacing w:before="0" w:beforeAutospacing="0" w:after="0" w:afterAutospacing="0" w:line="360" w:lineRule="auto"/>
              <w:rPr>
                <w:rFonts w:hint="eastAsia"/>
                <w:color w:val="auto"/>
                <w:sz w:val="24"/>
                <w:szCs w:val="24"/>
                <w:highlight w:val="none"/>
                <w:lang w:val="en-US" w:eastAsia="zh-CN"/>
              </w:rPr>
            </w:pPr>
            <w:r>
              <w:rPr>
                <w:rFonts w:hint="eastAsia"/>
                <w:color w:val="auto"/>
                <w:sz w:val="24"/>
                <w:szCs w:val="24"/>
                <w:highlight w:val="none"/>
              </w:rPr>
              <w:t>满足</w:t>
            </w:r>
            <w:r>
              <w:rPr>
                <w:rFonts w:hint="eastAsia"/>
                <w:color w:val="auto"/>
                <w:sz w:val="24"/>
                <w:szCs w:val="24"/>
                <w:highlight w:val="none"/>
                <w:lang w:val="en-US" w:eastAsia="zh-CN"/>
              </w:rPr>
              <w:t>《中华人民共和国政府采购法》第二十二条规定，</w:t>
            </w:r>
            <w:r>
              <w:rPr>
                <w:rFonts w:hint="eastAsia"/>
                <w:b/>
                <w:bCs/>
                <w:color w:val="auto"/>
                <w:sz w:val="24"/>
                <w:szCs w:val="24"/>
                <w:highlight w:val="none"/>
                <w:lang w:val="en-US" w:eastAsia="zh-CN"/>
              </w:rPr>
              <w:t>提供承诺书</w:t>
            </w:r>
          </w:p>
          <w:p w14:paraId="6BC025A9">
            <w:pPr>
              <w:pStyle w:val="9"/>
              <w:spacing w:line="276" w:lineRule="auto"/>
              <w:rPr>
                <w:rFonts w:hint="eastAsia" w:hAnsi="宋体" w:cs="Courier New"/>
                <w:color w:val="auto"/>
                <w:sz w:val="24"/>
                <w:szCs w:val="24"/>
                <w:highlight w:val="none"/>
              </w:rPr>
            </w:pPr>
          </w:p>
        </w:tc>
      </w:tr>
      <w:tr w14:paraId="17F52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18" w:type="dxa"/>
            <w:vMerge w:val="continue"/>
            <w:noWrap w:val="0"/>
            <w:vAlign w:val="center"/>
          </w:tcPr>
          <w:p w14:paraId="4428E009">
            <w:pPr>
              <w:pStyle w:val="9"/>
              <w:spacing w:line="360" w:lineRule="auto"/>
              <w:jc w:val="center"/>
              <w:rPr>
                <w:rFonts w:hAnsi="宋体" w:cs="Courier New"/>
                <w:color w:val="auto"/>
                <w:sz w:val="24"/>
                <w:szCs w:val="24"/>
              </w:rPr>
            </w:pPr>
          </w:p>
        </w:tc>
        <w:tc>
          <w:tcPr>
            <w:tcW w:w="711" w:type="dxa"/>
            <w:vMerge w:val="continue"/>
            <w:noWrap w:val="0"/>
            <w:vAlign w:val="center"/>
          </w:tcPr>
          <w:p w14:paraId="2618C530">
            <w:pPr>
              <w:spacing w:line="360" w:lineRule="auto"/>
              <w:jc w:val="center"/>
              <w:rPr>
                <w:rFonts w:ascii="宋体" w:hAnsi="宋体" w:cs="Courier New"/>
                <w:color w:val="auto"/>
                <w:kern w:val="2"/>
                <w:sz w:val="24"/>
                <w:szCs w:val="24"/>
              </w:rPr>
            </w:pPr>
          </w:p>
        </w:tc>
        <w:tc>
          <w:tcPr>
            <w:tcW w:w="1916" w:type="dxa"/>
            <w:noWrap w:val="0"/>
            <w:vAlign w:val="center"/>
          </w:tcPr>
          <w:p w14:paraId="199625C2">
            <w:pPr>
              <w:pStyle w:val="9"/>
              <w:spacing w:line="276" w:lineRule="auto"/>
              <w:rPr>
                <w:rFonts w:hint="eastAsia" w:hAnsi="宋体" w:eastAsia="宋体" w:cs="Courier New"/>
                <w:color w:val="auto"/>
                <w:sz w:val="24"/>
                <w:szCs w:val="24"/>
                <w:highlight w:val="none"/>
                <w:lang w:eastAsia="zh-CN"/>
              </w:rPr>
            </w:pPr>
            <w:r>
              <w:rPr>
                <w:rFonts w:hint="eastAsia" w:hAnsi="宋体" w:cs="Courier New"/>
                <w:color w:val="auto"/>
                <w:sz w:val="24"/>
                <w:szCs w:val="24"/>
                <w:highlight w:val="none"/>
                <w:lang w:eastAsia="zh-CN"/>
              </w:rPr>
              <w:t>中小企业声明函</w:t>
            </w:r>
          </w:p>
        </w:tc>
        <w:tc>
          <w:tcPr>
            <w:tcW w:w="5891" w:type="dxa"/>
            <w:noWrap w:val="0"/>
            <w:vAlign w:val="center"/>
          </w:tcPr>
          <w:p w14:paraId="3353012E">
            <w:pPr>
              <w:pStyle w:val="9"/>
              <w:spacing w:line="276" w:lineRule="auto"/>
              <w:rPr>
                <w:rFonts w:hint="eastAsia" w:ascii="宋体" w:hAnsi="宋体" w:eastAsia="宋体" w:cs="Courier New"/>
                <w:color w:val="auto"/>
                <w:sz w:val="24"/>
                <w:szCs w:val="24"/>
                <w:lang w:val="en-US" w:eastAsia="zh-CN"/>
              </w:rPr>
            </w:pPr>
            <w:r>
              <w:rPr>
                <w:rFonts w:hint="eastAsia" w:ascii="宋体" w:hAnsi="宋体" w:eastAsia="宋体" w:cs="Courier New"/>
                <w:color w:val="auto"/>
                <w:sz w:val="24"/>
                <w:szCs w:val="24"/>
                <w:lang w:val="en-US" w:eastAsia="zh-CN"/>
              </w:rPr>
              <w:t>1.本项目专门面向中小企业采购，</w:t>
            </w:r>
            <w:r>
              <w:rPr>
                <w:rFonts w:hint="eastAsia" w:ascii="宋体" w:hAnsi="宋体" w:eastAsia="宋体" w:cs="Courier New"/>
                <w:color w:val="auto"/>
                <w:sz w:val="24"/>
                <w:szCs w:val="24"/>
              </w:rPr>
              <w:t>参加政府采购活动的中小企业应当提供《中小企业声明函》</w:t>
            </w:r>
            <w:r>
              <w:rPr>
                <w:rFonts w:hint="eastAsia" w:ascii="宋体" w:hAnsi="宋体" w:eastAsia="宋体" w:cs="Courier New"/>
                <w:color w:val="auto"/>
                <w:sz w:val="24"/>
                <w:szCs w:val="24"/>
                <w:lang w:eastAsia="zh-CN"/>
              </w:rPr>
              <w:t>；</w:t>
            </w:r>
          </w:p>
          <w:p w14:paraId="541CA5C3">
            <w:pPr>
              <w:pStyle w:val="9"/>
              <w:spacing w:line="276" w:lineRule="auto"/>
              <w:rPr>
                <w:rFonts w:hint="eastAsia" w:ascii="宋体" w:hAnsi="宋体" w:eastAsia="宋体" w:cs="Courier New"/>
                <w:color w:val="auto"/>
                <w:sz w:val="24"/>
                <w:szCs w:val="24"/>
                <w:lang w:val="en-US" w:eastAsia="zh-CN"/>
              </w:rPr>
            </w:pPr>
            <w:r>
              <w:rPr>
                <w:rFonts w:hint="eastAsia" w:ascii="宋体" w:hAnsi="宋体" w:eastAsia="宋体" w:cs="Courier New"/>
                <w:color w:val="auto"/>
                <w:sz w:val="24"/>
                <w:szCs w:val="24"/>
                <w:lang w:val="en-US" w:eastAsia="zh-CN"/>
              </w:rPr>
              <w:t>2.关于监狱企业：视同小微企业。须提供由省级以上监狱管理局、戒毒管理局（含新疆生产建设兵团）出具的属于监狱企业的证明文件；</w:t>
            </w:r>
          </w:p>
          <w:p w14:paraId="3B62A4A0">
            <w:pPr>
              <w:pStyle w:val="9"/>
              <w:spacing w:line="276" w:lineRule="auto"/>
              <w:rPr>
                <w:rFonts w:hint="eastAsia" w:ascii="宋体" w:hAnsi="宋体" w:eastAsia="宋体" w:cs="Courier New"/>
                <w:color w:val="auto"/>
                <w:sz w:val="24"/>
                <w:szCs w:val="24"/>
              </w:rPr>
            </w:pPr>
            <w:r>
              <w:rPr>
                <w:rFonts w:hint="eastAsia" w:ascii="宋体" w:hAnsi="宋体" w:eastAsia="宋体" w:cs="Courier New"/>
                <w:color w:val="auto"/>
                <w:sz w:val="24"/>
                <w:szCs w:val="24"/>
                <w:lang w:val="en-US" w:eastAsia="zh-CN"/>
              </w:rPr>
              <w:t>3.关于残疾人福利性单位：视同小微企业。须提供完整的“残疾人福利性单位声明函”。</w:t>
            </w:r>
          </w:p>
        </w:tc>
      </w:tr>
      <w:tr w14:paraId="2F9BA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818" w:type="dxa"/>
            <w:vMerge w:val="continue"/>
            <w:noWrap w:val="0"/>
            <w:vAlign w:val="center"/>
          </w:tcPr>
          <w:p w14:paraId="70B829DA">
            <w:pPr>
              <w:pStyle w:val="9"/>
              <w:spacing w:line="360" w:lineRule="auto"/>
              <w:jc w:val="center"/>
              <w:rPr>
                <w:rFonts w:hAnsi="宋体" w:cs="Courier New"/>
                <w:color w:val="auto"/>
                <w:sz w:val="24"/>
                <w:szCs w:val="24"/>
              </w:rPr>
            </w:pPr>
          </w:p>
        </w:tc>
        <w:tc>
          <w:tcPr>
            <w:tcW w:w="711" w:type="dxa"/>
            <w:vMerge w:val="continue"/>
            <w:noWrap w:val="0"/>
            <w:vAlign w:val="center"/>
          </w:tcPr>
          <w:p w14:paraId="2B1DC481">
            <w:pPr>
              <w:spacing w:line="360" w:lineRule="auto"/>
              <w:jc w:val="center"/>
              <w:rPr>
                <w:rFonts w:ascii="宋体" w:hAnsi="宋体" w:cs="Courier New"/>
                <w:color w:val="auto"/>
                <w:kern w:val="2"/>
                <w:sz w:val="24"/>
                <w:szCs w:val="24"/>
              </w:rPr>
            </w:pPr>
          </w:p>
        </w:tc>
        <w:tc>
          <w:tcPr>
            <w:tcW w:w="1916" w:type="dxa"/>
            <w:noWrap w:val="0"/>
            <w:vAlign w:val="center"/>
          </w:tcPr>
          <w:p w14:paraId="462B27AB">
            <w:pPr>
              <w:pStyle w:val="9"/>
              <w:spacing w:line="276" w:lineRule="auto"/>
              <w:rPr>
                <w:rFonts w:hAnsi="宋体" w:cs="Courier New"/>
                <w:color w:val="auto"/>
                <w:sz w:val="24"/>
                <w:szCs w:val="24"/>
              </w:rPr>
            </w:pPr>
            <w:r>
              <w:rPr>
                <w:rFonts w:hint="eastAsia" w:hAnsi="宋体" w:cs="Courier New"/>
                <w:color w:val="auto"/>
                <w:sz w:val="24"/>
                <w:szCs w:val="24"/>
              </w:rPr>
              <w:t>营业执照</w:t>
            </w:r>
          </w:p>
        </w:tc>
        <w:tc>
          <w:tcPr>
            <w:tcW w:w="5891" w:type="dxa"/>
            <w:noWrap w:val="0"/>
            <w:vAlign w:val="center"/>
          </w:tcPr>
          <w:p w14:paraId="3E0BA7D2">
            <w:pPr>
              <w:pStyle w:val="9"/>
              <w:spacing w:line="276" w:lineRule="auto"/>
              <w:rPr>
                <w:rFonts w:hint="eastAsia" w:ascii="宋体" w:hAnsi="宋体" w:eastAsia="宋体" w:cs="Courier New"/>
                <w:color w:val="auto"/>
                <w:sz w:val="24"/>
                <w:szCs w:val="24"/>
              </w:rPr>
            </w:pPr>
            <w:r>
              <w:rPr>
                <w:rFonts w:hint="eastAsia" w:ascii="宋体" w:hAnsi="宋体" w:eastAsia="宋体" w:cs="Courier New"/>
                <w:color w:val="auto"/>
                <w:sz w:val="24"/>
                <w:szCs w:val="24"/>
                <w:lang w:val="en-US" w:eastAsia="zh-CN"/>
              </w:rPr>
              <w:t>符合第二章“供应商须知前附表”第12项要求</w:t>
            </w:r>
          </w:p>
        </w:tc>
      </w:tr>
      <w:tr w14:paraId="4784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818" w:type="dxa"/>
            <w:vMerge w:val="continue"/>
            <w:noWrap w:val="0"/>
            <w:vAlign w:val="center"/>
          </w:tcPr>
          <w:p w14:paraId="7A1FFC80">
            <w:pPr>
              <w:pStyle w:val="9"/>
              <w:spacing w:line="360" w:lineRule="auto"/>
              <w:jc w:val="center"/>
              <w:rPr>
                <w:rFonts w:hint="eastAsia" w:hAnsi="宋体" w:cs="Courier New"/>
                <w:color w:val="auto"/>
                <w:sz w:val="24"/>
                <w:szCs w:val="24"/>
              </w:rPr>
            </w:pPr>
          </w:p>
        </w:tc>
        <w:tc>
          <w:tcPr>
            <w:tcW w:w="711" w:type="dxa"/>
            <w:vMerge w:val="continue"/>
            <w:noWrap w:val="0"/>
            <w:vAlign w:val="center"/>
          </w:tcPr>
          <w:p w14:paraId="4D795FC7">
            <w:pPr>
              <w:spacing w:line="360" w:lineRule="auto"/>
              <w:jc w:val="center"/>
              <w:rPr>
                <w:rFonts w:hint="eastAsia" w:ascii="宋体" w:hAnsi="宋体" w:cs="Courier New"/>
                <w:color w:val="auto"/>
                <w:kern w:val="2"/>
                <w:sz w:val="24"/>
                <w:szCs w:val="24"/>
              </w:rPr>
            </w:pPr>
          </w:p>
        </w:tc>
        <w:tc>
          <w:tcPr>
            <w:tcW w:w="1916" w:type="dxa"/>
            <w:noWrap w:val="0"/>
            <w:vAlign w:val="center"/>
          </w:tcPr>
          <w:p w14:paraId="5B19C9BB">
            <w:pPr>
              <w:pStyle w:val="9"/>
              <w:spacing w:line="276" w:lineRule="auto"/>
              <w:rPr>
                <w:rFonts w:hint="eastAsia" w:ascii="宋体" w:hAnsi="宋体" w:cs="Courier New"/>
                <w:color w:val="auto"/>
                <w:kern w:val="2"/>
                <w:sz w:val="24"/>
                <w:szCs w:val="24"/>
                <w:lang w:val="en-US" w:eastAsia="zh-CN" w:bidi="ar-SA"/>
              </w:rPr>
            </w:pPr>
            <w:r>
              <w:rPr>
                <w:rFonts w:hint="eastAsia" w:hAnsi="宋体" w:cs="Courier New"/>
                <w:color w:val="auto"/>
                <w:sz w:val="24"/>
                <w:szCs w:val="24"/>
              </w:rPr>
              <w:t>资质等级</w:t>
            </w:r>
          </w:p>
        </w:tc>
        <w:tc>
          <w:tcPr>
            <w:tcW w:w="5891" w:type="dxa"/>
            <w:noWrap w:val="0"/>
            <w:vAlign w:val="center"/>
          </w:tcPr>
          <w:p w14:paraId="47D52930">
            <w:pPr>
              <w:spacing w:line="276" w:lineRule="auto"/>
              <w:rPr>
                <w:rFonts w:hint="eastAsia" w:ascii="宋体" w:hAnsi="宋体" w:eastAsia="宋体" w:cs="Courier New"/>
                <w:color w:val="auto"/>
                <w:sz w:val="24"/>
                <w:szCs w:val="24"/>
                <w:lang w:val="en-US" w:eastAsia="zh-CN"/>
              </w:rPr>
            </w:pPr>
            <w:r>
              <w:rPr>
                <w:rFonts w:hint="eastAsia" w:ascii="宋体" w:hAnsi="宋体" w:eastAsia="宋体" w:cs="Courier New"/>
                <w:color w:val="auto"/>
                <w:sz w:val="24"/>
                <w:szCs w:val="24"/>
                <w:lang w:val="en-US" w:eastAsia="zh-CN"/>
              </w:rPr>
              <w:t>符合第二章“供应商须知前附表”第12项要求</w:t>
            </w:r>
          </w:p>
        </w:tc>
      </w:tr>
      <w:tr w14:paraId="44BDF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18" w:type="dxa"/>
            <w:vMerge w:val="continue"/>
            <w:noWrap w:val="0"/>
            <w:vAlign w:val="top"/>
          </w:tcPr>
          <w:p w14:paraId="2BF90B28">
            <w:pPr>
              <w:pStyle w:val="9"/>
              <w:spacing w:line="360" w:lineRule="auto"/>
              <w:rPr>
                <w:rFonts w:hAnsi="宋体" w:cs="Courier New"/>
                <w:color w:val="auto"/>
                <w:sz w:val="24"/>
                <w:szCs w:val="24"/>
              </w:rPr>
            </w:pPr>
          </w:p>
        </w:tc>
        <w:tc>
          <w:tcPr>
            <w:tcW w:w="711" w:type="dxa"/>
            <w:vMerge w:val="continue"/>
            <w:noWrap w:val="0"/>
            <w:vAlign w:val="center"/>
          </w:tcPr>
          <w:p w14:paraId="64E5070E">
            <w:pPr>
              <w:pStyle w:val="9"/>
              <w:spacing w:line="360" w:lineRule="auto"/>
              <w:rPr>
                <w:rFonts w:hAnsi="宋体" w:cs="Courier New"/>
                <w:color w:val="auto"/>
                <w:sz w:val="24"/>
                <w:szCs w:val="24"/>
              </w:rPr>
            </w:pPr>
          </w:p>
        </w:tc>
        <w:tc>
          <w:tcPr>
            <w:tcW w:w="1916" w:type="dxa"/>
            <w:noWrap w:val="0"/>
            <w:vAlign w:val="center"/>
          </w:tcPr>
          <w:p w14:paraId="70CB629C">
            <w:pPr>
              <w:pStyle w:val="9"/>
              <w:spacing w:line="276" w:lineRule="auto"/>
              <w:rPr>
                <w:rFonts w:hint="eastAsia" w:ascii="宋体" w:hAnsi="宋体" w:eastAsia="宋体" w:cs="Courier New"/>
                <w:color w:val="auto"/>
                <w:kern w:val="2"/>
                <w:sz w:val="24"/>
                <w:szCs w:val="24"/>
                <w:highlight w:val="none"/>
                <w:lang w:val="en-US" w:eastAsia="zh-CN" w:bidi="ar-SA"/>
              </w:rPr>
            </w:pPr>
            <w:r>
              <w:rPr>
                <w:rFonts w:hint="eastAsia" w:hAnsi="宋体" w:cs="Courier New"/>
                <w:color w:val="auto"/>
                <w:sz w:val="24"/>
                <w:szCs w:val="24"/>
                <w:highlight w:val="none"/>
              </w:rPr>
              <w:t>项目</w:t>
            </w:r>
            <w:r>
              <w:rPr>
                <w:rFonts w:hint="eastAsia" w:hAnsi="宋体" w:cs="Courier New"/>
                <w:color w:val="auto"/>
                <w:sz w:val="24"/>
                <w:szCs w:val="24"/>
                <w:highlight w:val="none"/>
                <w:lang w:val="en-US" w:eastAsia="zh-CN"/>
              </w:rPr>
              <w:t>负责人</w:t>
            </w:r>
          </w:p>
        </w:tc>
        <w:tc>
          <w:tcPr>
            <w:tcW w:w="5891" w:type="dxa"/>
            <w:noWrap w:val="0"/>
            <w:vAlign w:val="center"/>
          </w:tcPr>
          <w:p w14:paraId="4DB84E46">
            <w:pPr>
              <w:spacing w:line="276" w:lineRule="auto"/>
              <w:rPr>
                <w:rFonts w:hint="eastAsia" w:ascii="宋体" w:hAnsi="宋体" w:eastAsia="宋体" w:cs="Courier New"/>
                <w:color w:val="auto"/>
                <w:sz w:val="24"/>
                <w:szCs w:val="24"/>
                <w:lang w:val="en-US" w:eastAsia="zh-CN"/>
              </w:rPr>
            </w:pPr>
            <w:r>
              <w:rPr>
                <w:rFonts w:hint="eastAsia" w:ascii="宋体" w:hAnsi="宋体" w:eastAsia="宋体" w:cs="Courier New"/>
                <w:color w:val="auto"/>
                <w:sz w:val="24"/>
                <w:szCs w:val="24"/>
                <w:lang w:val="en-US" w:eastAsia="zh-CN"/>
              </w:rPr>
              <w:t>符合第二章“供应商须知前附表”第12项要求</w:t>
            </w:r>
          </w:p>
        </w:tc>
      </w:tr>
      <w:tr w14:paraId="5DA34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18" w:type="dxa"/>
            <w:vMerge w:val="continue"/>
            <w:noWrap w:val="0"/>
            <w:vAlign w:val="top"/>
          </w:tcPr>
          <w:p w14:paraId="0DE040BF">
            <w:pPr>
              <w:pStyle w:val="9"/>
              <w:spacing w:line="360" w:lineRule="auto"/>
              <w:rPr>
                <w:rFonts w:hAnsi="宋体" w:cs="Courier New"/>
                <w:color w:val="auto"/>
                <w:sz w:val="24"/>
                <w:szCs w:val="24"/>
              </w:rPr>
            </w:pPr>
          </w:p>
        </w:tc>
        <w:tc>
          <w:tcPr>
            <w:tcW w:w="711" w:type="dxa"/>
            <w:vMerge w:val="continue"/>
            <w:noWrap w:val="0"/>
            <w:vAlign w:val="center"/>
          </w:tcPr>
          <w:p w14:paraId="07BA957A">
            <w:pPr>
              <w:pStyle w:val="9"/>
              <w:spacing w:line="360" w:lineRule="auto"/>
              <w:rPr>
                <w:rFonts w:hAnsi="宋体" w:cs="Courier New"/>
                <w:color w:val="auto"/>
                <w:sz w:val="24"/>
                <w:szCs w:val="24"/>
              </w:rPr>
            </w:pPr>
          </w:p>
        </w:tc>
        <w:tc>
          <w:tcPr>
            <w:tcW w:w="1916" w:type="dxa"/>
            <w:noWrap w:val="0"/>
            <w:vAlign w:val="center"/>
          </w:tcPr>
          <w:p w14:paraId="5F865B14">
            <w:pPr>
              <w:pStyle w:val="9"/>
              <w:spacing w:line="276" w:lineRule="auto"/>
              <w:rPr>
                <w:rFonts w:hint="eastAsia" w:hAnsi="宋体" w:cs="Courier New"/>
                <w:color w:val="auto"/>
                <w:sz w:val="24"/>
                <w:szCs w:val="24"/>
              </w:rPr>
            </w:pPr>
            <w:r>
              <w:rPr>
                <w:rFonts w:hint="eastAsia"/>
                <w:color w:val="auto"/>
                <w:sz w:val="24"/>
                <w:szCs w:val="24"/>
                <w:shd w:val="clear" w:color="auto" w:fill="FFFFFF"/>
              </w:rPr>
              <w:t>无商业贿赂及不正当竞争行为的承诺书</w:t>
            </w:r>
          </w:p>
        </w:tc>
        <w:tc>
          <w:tcPr>
            <w:tcW w:w="5891" w:type="dxa"/>
            <w:noWrap w:val="0"/>
            <w:vAlign w:val="center"/>
          </w:tcPr>
          <w:p w14:paraId="6A47A3C4">
            <w:pPr>
              <w:spacing w:line="276" w:lineRule="auto"/>
              <w:rPr>
                <w:rFonts w:hint="eastAsia" w:ascii="宋体" w:hAnsi="宋体" w:eastAsia="宋体" w:cs="Courier New"/>
                <w:color w:val="auto"/>
                <w:sz w:val="24"/>
                <w:szCs w:val="24"/>
                <w:lang w:eastAsia="zh-CN"/>
              </w:rPr>
            </w:pPr>
            <w:r>
              <w:rPr>
                <w:rFonts w:hint="eastAsia" w:ascii="宋体" w:hAnsi="宋体" w:eastAsia="宋体" w:cs="Courier New"/>
                <w:color w:val="auto"/>
                <w:sz w:val="24"/>
                <w:szCs w:val="24"/>
                <w:lang w:val="en-US" w:eastAsia="zh-CN"/>
              </w:rPr>
              <w:t>符合第二章“供应商须知前附表”第12项要求</w:t>
            </w:r>
          </w:p>
        </w:tc>
      </w:tr>
      <w:tr w14:paraId="17642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818" w:type="dxa"/>
            <w:vMerge w:val="continue"/>
            <w:noWrap w:val="0"/>
            <w:vAlign w:val="top"/>
          </w:tcPr>
          <w:p w14:paraId="48F23C1A">
            <w:pPr>
              <w:pStyle w:val="9"/>
              <w:spacing w:line="360" w:lineRule="auto"/>
              <w:rPr>
                <w:rFonts w:hAnsi="宋体" w:cs="Courier New"/>
                <w:color w:val="auto"/>
                <w:sz w:val="24"/>
                <w:szCs w:val="24"/>
              </w:rPr>
            </w:pPr>
          </w:p>
        </w:tc>
        <w:tc>
          <w:tcPr>
            <w:tcW w:w="711" w:type="dxa"/>
            <w:vMerge w:val="continue"/>
            <w:noWrap w:val="0"/>
            <w:vAlign w:val="center"/>
          </w:tcPr>
          <w:p w14:paraId="2DA6DD0C">
            <w:pPr>
              <w:pStyle w:val="9"/>
              <w:spacing w:line="360" w:lineRule="auto"/>
              <w:rPr>
                <w:rFonts w:hAnsi="宋体" w:cs="Courier New"/>
                <w:color w:val="auto"/>
                <w:sz w:val="24"/>
                <w:szCs w:val="24"/>
              </w:rPr>
            </w:pPr>
          </w:p>
        </w:tc>
        <w:tc>
          <w:tcPr>
            <w:tcW w:w="1916" w:type="dxa"/>
            <w:noWrap w:val="0"/>
            <w:vAlign w:val="center"/>
          </w:tcPr>
          <w:p w14:paraId="41732587">
            <w:pPr>
              <w:pStyle w:val="9"/>
              <w:spacing w:line="276" w:lineRule="auto"/>
              <w:rPr>
                <w:rFonts w:hint="eastAsia"/>
                <w:color w:val="auto"/>
                <w:sz w:val="24"/>
                <w:szCs w:val="24"/>
                <w:shd w:val="clear" w:color="auto" w:fill="FFFFFF"/>
              </w:rPr>
            </w:pPr>
            <w:r>
              <w:rPr>
                <w:rFonts w:hint="eastAsia"/>
                <w:color w:val="auto"/>
                <w:sz w:val="24"/>
                <w:szCs w:val="24"/>
                <w:shd w:val="clear" w:color="auto" w:fill="FFFFFF"/>
                <w:lang w:val="en-US" w:eastAsia="zh-CN"/>
              </w:rPr>
              <w:t>无行贿犯罪记录在中国裁判文书网自行查询或自行承诺</w:t>
            </w:r>
          </w:p>
        </w:tc>
        <w:tc>
          <w:tcPr>
            <w:tcW w:w="5891" w:type="dxa"/>
            <w:noWrap w:val="0"/>
            <w:vAlign w:val="center"/>
          </w:tcPr>
          <w:p w14:paraId="31A38179">
            <w:pPr>
              <w:spacing w:line="276" w:lineRule="auto"/>
              <w:rPr>
                <w:rFonts w:hint="eastAsia" w:ascii="宋体" w:hAnsi="宋体" w:eastAsia="宋体" w:cs="Courier New"/>
                <w:color w:val="auto"/>
                <w:sz w:val="24"/>
                <w:szCs w:val="24"/>
                <w:lang w:eastAsia="zh-CN"/>
              </w:rPr>
            </w:pPr>
            <w:r>
              <w:rPr>
                <w:rFonts w:hint="eastAsia" w:ascii="宋体" w:hAnsi="宋体" w:eastAsia="宋体" w:cs="Courier New"/>
                <w:color w:val="auto"/>
                <w:sz w:val="24"/>
                <w:szCs w:val="24"/>
                <w:lang w:val="en-US" w:eastAsia="zh-CN"/>
              </w:rPr>
              <w:t>符合第二章“供应商须知前附表”第12项要求</w:t>
            </w:r>
          </w:p>
        </w:tc>
      </w:tr>
      <w:tr w14:paraId="734F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818" w:type="dxa"/>
            <w:vMerge w:val="continue"/>
            <w:tcBorders>
              <w:bottom w:val="single" w:color="auto" w:sz="4" w:space="0"/>
            </w:tcBorders>
            <w:noWrap w:val="0"/>
            <w:vAlign w:val="top"/>
          </w:tcPr>
          <w:p w14:paraId="008BCAF4">
            <w:pPr>
              <w:pStyle w:val="9"/>
              <w:spacing w:line="360" w:lineRule="auto"/>
              <w:rPr>
                <w:rFonts w:hAnsi="宋体" w:cs="Courier New"/>
                <w:color w:val="auto"/>
                <w:sz w:val="24"/>
                <w:szCs w:val="24"/>
              </w:rPr>
            </w:pPr>
          </w:p>
        </w:tc>
        <w:tc>
          <w:tcPr>
            <w:tcW w:w="711" w:type="dxa"/>
            <w:vMerge w:val="continue"/>
            <w:tcBorders>
              <w:bottom w:val="single" w:color="auto" w:sz="4" w:space="0"/>
            </w:tcBorders>
            <w:noWrap w:val="0"/>
            <w:vAlign w:val="center"/>
          </w:tcPr>
          <w:p w14:paraId="3D1BC6F2">
            <w:pPr>
              <w:pStyle w:val="9"/>
              <w:spacing w:line="360" w:lineRule="auto"/>
              <w:rPr>
                <w:rFonts w:hAnsi="宋体" w:cs="Courier New"/>
                <w:color w:val="auto"/>
                <w:sz w:val="24"/>
                <w:szCs w:val="24"/>
              </w:rPr>
            </w:pPr>
          </w:p>
        </w:tc>
        <w:tc>
          <w:tcPr>
            <w:tcW w:w="1916" w:type="dxa"/>
            <w:tcBorders>
              <w:bottom w:val="single" w:color="auto" w:sz="4" w:space="0"/>
            </w:tcBorders>
            <w:noWrap w:val="0"/>
            <w:vAlign w:val="center"/>
          </w:tcPr>
          <w:p w14:paraId="2D173702">
            <w:pPr>
              <w:pStyle w:val="9"/>
              <w:spacing w:line="276" w:lineRule="auto"/>
              <w:rPr>
                <w:rFonts w:hint="eastAsia" w:hAnsi="宋体" w:eastAsia="宋体"/>
                <w:color w:val="auto"/>
                <w:sz w:val="24"/>
                <w:szCs w:val="24"/>
                <w:lang w:eastAsia="zh-CN"/>
              </w:rPr>
            </w:pPr>
            <w:r>
              <w:rPr>
                <w:rFonts w:hint="eastAsia" w:hAnsi="宋体"/>
                <w:color w:val="auto"/>
                <w:sz w:val="24"/>
                <w:szCs w:val="24"/>
                <w:lang w:eastAsia="zh-CN"/>
              </w:rPr>
              <w:t>其他要求</w:t>
            </w:r>
          </w:p>
        </w:tc>
        <w:tc>
          <w:tcPr>
            <w:tcW w:w="5891" w:type="dxa"/>
            <w:tcBorders>
              <w:bottom w:val="single" w:color="auto" w:sz="4" w:space="0"/>
            </w:tcBorders>
            <w:noWrap w:val="0"/>
            <w:vAlign w:val="center"/>
          </w:tcPr>
          <w:p w14:paraId="6F784B90">
            <w:pPr>
              <w:spacing w:line="276" w:lineRule="auto"/>
              <w:rPr>
                <w:rFonts w:hint="eastAsia" w:ascii="宋体" w:hAnsi="宋体" w:eastAsia="宋体" w:cs="Courier New"/>
                <w:color w:val="auto"/>
                <w:sz w:val="24"/>
                <w:szCs w:val="24"/>
                <w:lang w:eastAsia="zh-CN"/>
              </w:rPr>
            </w:pPr>
            <w:r>
              <w:rPr>
                <w:rFonts w:hint="eastAsia" w:ascii="宋体" w:hAnsi="宋体" w:eastAsia="宋体" w:cs="Courier New"/>
                <w:color w:val="auto"/>
                <w:sz w:val="24"/>
                <w:szCs w:val="24"/>
                <w:lang w:val="en-US" w:eastAsia="zh-CN"/>
              </w:rPr>
              <w:t>符合第二章“供应商须知前附表”第12项要求</w:t>
            </w:r>
          </w:p>
        </w:tc>
      </w:tr>
      <w:tr w14:paraId="5B1D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818" w:type="dxa"/>
            <w:vMerge w:val="restart"/>
            <w:tcBorders>
              <w:top w:val="single" w:color="auto" w:sz="4" w:space="0"/>
              <w:left w:val="single" w:color="auto" w:sz="4" w:space="0"/>
              <w:right w:val="single" w:color="auto" w:sz="4" w:space="0"/>
            </w:tcBorders>
            <w:noWrap w:val="0"/>
            <w:vAlign w:val="center"/>
          </w:tcPr>
          <w:p w14:paraId="674C1E1A">
            <w:pPr>
              <w:pStyle w:val="9"/>
              <w:spacing w:line="360" w:lineRule="auto"/>
              <w:jc w:val="center"/>
              <w:rPr>
                <w:rFonts w:hAnsi="宋体" w:cs="Courier New"/>
                <w:color w:val="auto"/>
                <w:sz w:val="24"/>
                <w:szCs w:val="24"/>
              </w:rPr>
            </w:pPr>
            <w:r>
              <w:rPr>
                <w:rFonts w:hint="eastAsia" w:hAnsi="宋体" w:cs="Courier New"/>
                <w:color w:val="auto"/>
                <w:sz w:val="24"/>
                <w:szCs w:val="24"/>
              </w:rPr>
              <w:t>2.1.3</w:t>
            </w:r>
          </w:p>
        </w:tc>
        <w:tc>
          <w:tcPr>
            <w:tcW w:w="711" w:type="dxa"/>
            <w:vMerge w:val="restart"/>
            <w:tcBorders>
              <w:top w:val="single" w:color="auto" w:sz="4" w:space="0"/>
              <w:left w:val="single" w:color="auto" w:sz="4" w:space="0"/>
              <w:right w:val="single" w:color="auto" w:sz="4" w:space="0"/>
            </w:tcBorders>
            <w:noWrap w:val="0"/>
            <w:vAlign w:val="center"/>
          </w:tcPr>
          <w:p w14:paraId="7A807EDB">
            <w:pPr>
              <w:pStyle w:val="9"/>
              <w:spacing w:line="360" w:lineRule="auto"/>
              <w:jc w:val="center"/>
              <w:rPr>
                <w:rFonts w:hAnsi="宋体" w:cs="Courier New"/>
                <w:color w:val="auto"/>
                <w:sz w:val="24"/>
                <w:szCs w:val="24"/>
              </w:rPr>
            </w:pPr>
            <w:r>
              <w:rPr>
                <w:rFonts w:hint="eastAsia" w:hAnsi="宋体" w:cs="Courier New"/>
                <w:color w:val="auto"/>
                <w:sz w:val="24"/>
                <w:szCs w:val="24"/>
              </w:rPr>
              <w:t>响</w:t>
            </w:r>
          </w:p>
          <w:p w14:paraId="4C21C9C6">
            <w:pPr>
              <w:pStyle w:val="9"/>
              <w:spacing w:line="360" w:lineRule="auto"/>
              <w:jc w:val="center"/>
              <w:rPr>
                <w:rFonts w:hAnsi="宋体" w:cs="Courier New"/>
                <w:color w:val="auto"/>
                <w:sz w:val="24"/>
                <w:szCs w:val="24"/>
              </w:rPr>
            </w:pPr>
            <w:r>
              <w:rPr>
                <w:rFonts w:hint="eastAsia" w:hAnsi="宋体" w:cs="Courier New"/>
                <w:color w:val="auto"/>
                <w:sz w:val="24"/>
                <w:szCs w:val="24"/>
              </w:rPr>
              <w:t>应</w:t>
            </w:r>
          </w:p>
          <w:p w14:paraId="69F3FEF3">
            <w:pPr>
              <w:pStyle w:val="9"/>
              <w:spacing w:line="360" w:lineRule="auto"/>
              <w:jc w:val="center"/>
              <w:rPr>
                <w:rFonts w:hAnsi="宋体" w:cs="Courier New"/>
                <w:color w:val="auto"/>
                <w:sz w:val="24"/>
                <w:szCs w:val="24"/>
              </w:rPr>
            </w:pPr>
            <w:r>
              <w:rPr>
                <w:rFonts w:hint="eastAsia" w:hAnsi="宋体" w:cs="Courier New"/>
                <w:color w:val="auto"/>
                <w:sz w:val="24"/>
                <w:szCs w:val="24"/>
              </w:rPr>
              <w:t>性</w:t>
            </w:r>
          </w:p>
          <w:p w14:paraId="74EB52AC">
            <w:pPr>
              <w:pStyle w:val="9"/>
              <w:spacing w:line="360" w:lineRule="auto"/>
              <w:jc w:val="center"/>
              <w:rPr>
                <w:rFonts w:hAnsi="宋体" w:cs="Courier New"/>
                <w:color w:val="auto"/>
                <w:sz w:val="24"/>
                <w:szCs w:val="24"/>
              </w:rPr>
            </w:pPr>
            <w:r>
              <w:rPr>
                <w:rFonts w:hint="eastAsia" w:hAnsi="宋体" w:cs="Courier New"/>
                <w:color w:val="auto"/>
                <w:sz w:val="24"/>
                <w:szCs w:val="24"/>
              </w:rPr>
              <w:t>评</w:t>
            </w:r>
          </w:p>
          <w:p w14:paraId="0E7C9E6B">
            <w:pPr>
              <w:pStyle w:val="9"/>
              <w:spacing w:line="360" w:lineRule="auto"/>
              <w:jc w:val="center"/>
              <w:rPr>
                <w:rFonts w:hAnsi="宋体" w:cs="Courier New"/>
                <w:color w:val="auto"/>
                <w:sz w:val="24"/>
                <w:szCs w:val="24"/>
              </w:rPr>
            </w:pPr>
            <w:r>
              <w:rPr>
                <w:rFonts w:hint="eastAsia" w:hAnsi="宋体" w:cs="Courier New"/>
                <w:color w:val="auto"/>
                <w:sz w:val="24"/>
                <w:szCs w:val="24"/>
              </w:rPr>
              <w:t>审</w:t>
            </w:r>
          </w:p>
          <w:p w14:paraId="09859217">
            <w:pPr>
              <w:pStyle w:val="9"/>
              <w:spacing w:line="360" w:lineRule="auto"/>
              <w:jc w:val="center"/>
              <w:rPr>
                <w:rFonts w:hAnsi="宋体" w:cs="Courier New"/>
                <w:color w:val="auto"/>
                <w:sz w:val="24"/>
                <w:szCs w:val="24"/>
              </w:rPr>
            </w:pPr>
            <w:r>
              <w:rPr>
                <w:rFonts w:hint="eastAsia" w:hAnsi="宋体" w:cs="Courier New"/>
                <w:color w:val="auto"/>
                <w:sz w:val="24"/>
                <w:szCs w:val="24"/>
              </w:rPr>
              <w:t>标</w:t>
            </w:r>
          </w:p>
          <w:p w14:paraId="164DF0DC">
            <w:pPr>
              <w:pStyle w:val="9"/>
              <w:spacing w:line="360" w:lineRule="auto"/>
              <w:jc w:val="center"/>
              <w:rPr>
                <w:rFonts w:hAnsi="宋体" w:cs="Courier New"/>
                <w:color w:val="auto"/>
                <w:sz w:val="24"/>
                <w:szCs w:val="24"/>
              </w:rPr>
            </w:pPr>
            <w:r>
              <w:rPr>
                <w:rFonts w:hint="eastAsia" w:hAnsi="宋体" w:cs="Courier New"/>
                <w:color w:val="auto"/>
                <w:sz w:val="24"/>
                <w:szCs w:val="24"/>
              </w:rPr>
              <w:t>准</w:t>
            </w:r>
          </w:p>
        </w:tc>
        <w:tc>
          <w:tcPr>
            <w:tcW w:w="1916" w:type="dxa"/>
            <w:tcBorders>
              <w:top w:val="single" w:color="auto" w:sz="4" w:space="0"/>
              <w:left w:val="single" w:color="auto" w:sz="4" w:space="0"/>
              <w:bottom w:val="single" w:color="auto" w:sz="4" w:space="0"/>
              <w:right w:val="single" w:color="auto" w:sz="4" w:space="0"/>
            </w:tcBorders>
            <w:noWrap w:val="0"/>
            <w:vAlign w:val="center"/>
          </w:tcPr>
          <w:p w14:paraId="20C39425">
            <w:pPr>
              <w:pStyle w:val="9"/>
              <w:spacing w:line="276" w:lineRule="auto"/>
              <w:rPr>
                <w:rFonts w:hAnsi="宋体" w:cs="Courier New"/>
                <w:color w:val="auto"/>
                <w:sz w:val="24"/>
                <w:szCs w:val="24"/>
              </w:rPr>
            </w:pPr>
            <w:r>
              <w:rPr>
                <w:rFonts w:hint="eastAsia" w:hAnsi="宋体" w:cs="Courier New"/>
                <w:color w:val="auto"/>
                <w:sz w:val="24"/>
                <w:szCs w:val="24"/>
                <w:highlight w:val="none"/>
              </w:rPr>
              <w:t>磋商范围</w:t>
            </w:r>
          </w:p>
        </w:tc>
        <w:tc>
          <w:tcPr>
            <w:tcW w:w="5891" w:type="dxa"/>
            <w:tcBorders>
              <w:top w:val="single" w:color="auto" w:sz="4" w:space="0"/>
              <w:left w:val="single" w:color="auto" w:sz="4" w:space="0"/>
              <w:bottom w:val="single" w:color="auto" w:sz="4" w:space="0"/>
              <w:right w:val="single" w:color="auto" w:sz="4" w:space="0"/>
            </w:tcBorders>
            <w:noWrap w:val="0"/>
            <w:vAlign w:val="center"/>
          </w:tcPr>
          <w:p w14:paraId="50D68599">
            <w:pPr>
              <w:pStyle w:val="9"/>
              <w:spacing w:line="276" w:lineRule="auto"/>
              <w:rPr>
                <w:rFonts w:hint="eastAsia" w:ascii="宋体" w:hAnsi="宋体" w:eastAsia="宋体" w:cs="Courier New"/>
                <w:color w:val="auto"/>
                <w:sz w:val="24"/>
                <w:szCs w:val="24"/>
              </w:rPr>
            </w:pPr>
            <w:r>
              <w:rPr>
                <w:rFonts w:hint="eastAsia" w:ascii="宋体" w:hAnsi="宋体" w:eastAsia="宋体" w:cs="Courier New"/>
                <w:color w:val="auto"/>
                <w:sz w:val="24"/>
                <w:szCs w:val="24"/>
                <w:lang w:val="en-US" w:eastAsia="zh-CN"/>
              </w:rPr>
              <w:t>符合第二章“供应商须知前附表”第</w:t>
            </w:r>
            <w:r>
              <w:rPr>
                <w:rFonts w:hint="eastAsia" w:hAnsi="宋体" w:cs="Courier New"/>
                <w:color w:val="auto"/>
                <w:sz w:val="24"/>
                <w:szCs w:val="24"/>
                <w:lang w:val="en-US" w:eastAsia="zh-CN"/>
              </w:rPr>
              <w:t>7</w:t>
            </w:r>
            <w:r>
              <w:rPr>
                <w:rFonts w:hint="eastAsia" w:ascii="宋体" w:hAnsi="宋体" w:eastAsia="宋体" w:cs="Courier New"/>
                <w:color w:val="auto"/>
                <w:sz w:val="24"/>
                <w:szCs w:val="24"/>
                <w:lang w:val="en-US" w:eastAsia="zh-CN"/>
              </w:rPr>
              <w:t>项要求</w:t>
            </w:r>
          </w:p>
        </w:tc>
      </w:tr>
      <w:tr w14:paraId="340BA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818" w:type="dxa"/>
            <w:vMerge w:val="continue"/>
            <w:tcBorders>
              <w:left w:val="single" w:color="auto" w:sz="4" w:space="0"/>
              <w:right w:val="single" w:color="auto" w:sz="4" w:space="0"/>
            </w:tcBorders>
            <w:noWrap w:val="0"/>
            <w:vAlign w:val="top"/>
          </w:tcPr>
          <w:p w14:paraId="68F1132B">
            <w:pPr>
              <w:pStyle w:val="9"/>
              <w:spacing w:line="360" w:lineRule="auto"/>
              <w:rPr>
                <w:rFonts w:hAnsi="宋体" w:cs="Courier New"/>
                <w:color w:val="auto"/>
                <w:sz w:val="24"/>
                <w:szCs w:val="24"/>
              </w:rPr>
            </w:pPr>
          </w:p>
        </w:tc>
        <w:tc>
          <w:tcPr>
            <w:tcW w:w="711" w:type="dxa"/>
            <w:vMerge w:val="continue"/>
            <w:tcBorders>
              <w:left w:val="single" w:color="auto" w:sz="4" w:space="0"/>
              <w:right w:val="single" w:color="auto" w:sz="4" w:space="0"/>
            </w:tcBorders>
            <w:noWrap w:val="0"/>
            <w:vAlign w:val="top"/>
          </w:tcPr>
          <w:p w14:paraId="0FB6F1E1">
            <w:pPr>
              <w:pStyle w:val="9"/>
              <w:spacing w:line="360" w:lineRule="auto"/>
              <w:rPr>
                <w:rFonts w:hAnsi="宋体" w:cs="Courier New"/>
                <w:color w:val="auto"/>
                <w:sz w:val="24"/>
                <w:szCs w:val="24"/>
              </w:rPr>
            </w:pPr>
          </w:p>
        </w:tc>
        <w:tc>
          <w:tcPr>
            <w:tcW w:w="1916" w:type="dxa"/>
            <w:tcBorders>
              <w:top w:val="single" w:color="auto" w:sz="4" w:space="0"/>
              <w:left w:val="single" w:color="auto" w:sz="4" w:space="0"/>
              <w:bottom w:val="single" w:color="auto" w:sz="4" w:space="0"/>
              <w:right w:val="single" w:color="auto" w:sz="4" w:space="0"/>
            </w:tcBorders>
            <w:noWrap w:val="0"/>
            <w:vAlign w:val="center"/>
          </w:tcPr>
          <w:p w14:paraId="0E06B51D">
            <w:pPr>
              <w:pStyle w:val="9"/>
              <w:spacing w:line="276" w:lineRule="auto"/>
              <w:rPr>
                <w:rFonts w:hAnsi="宋体" w:cs="Courier New"/>
                <w:color w:val="auto"/>
                <w:sz w:val="24"/>
                <w:szCs w:val="24"/>
              </w:rPr>
            </w:pPr>
            <w:r>
              <w:rPr>
                <w:rFonts w:hint="eastAsia" w:hAnsi="宋体" w:cs="Courier New"/>
                <w:color w:val="auto"/>
                <w:sz w:val="24"/>
                <w:szCs w:val="24"/>
                <w:lang w:val="en-US" w:eastAsia="zh-CN"/>
              </w:rPr>
              <w:t>设计服务期限</w:t>
            </w:r>
          </w:p>
        </w:tc>
        <w:tc>
          <w:tcPr>
            <w:tcW w:w="5891" w:type="dxa"/>
            <w:tcBorders>
              <w:top w:val="single" w:color="auto" w:sz="4" w:space="0"/>
              <w:left w:val="single" w:color="auto" w:sz="4" w:space="0"/>
              <w:bottom w:val="single" w:color="auto" w:sz="4" w:space="0"/>
              <w:right w:val="single" w:color="auto" w:sz="4" w:space="0"/>
            </w:tcBorders>
            <w:noWrap w:val="0"/>
            <w:vAlign w:val="center"/>
          </w:tcPr>
          <w:p w14:paraId="776344AD">
            <w:pPr>
              <w:pStyle w:val="9"/>
              <w:spacing w:line="276" w:lineRule="auto"/>
              <w:rPr>
                <w:rFonts w:hint="eastAsia" w:ascii="宋体" w:hAnsi="宋体" w:eastAsia="宋体" w:cs="Courier New"/>
                <w:color w:val="auto"/>
                <w:sz w:val="24"/>
                <w:szCs w:val="24"/>
                <w:lang w:eastAsia="zh-CN"/>
              </w:rPr>
            </w:pPr>
            <w:r>
              <w:rPr>
                <w:rFonts w:hint="eastAsia" w:ascii="宋体" w:hAnsi="宋体" w:eastAsia="宋体" w:cs="Courier New"/>
                <w:color w:val="auto"/>
                <w:sz w:val="24"/>
                <w:szCs w:val="24"/>
                <w:lang w:val="en-US" w:eastAsia="zh-CN"/>
              </w:rPr>
              <w:t>符合第二章“供应商须知前附表”第</w:t>
            </w:r>
            <w:r>
              <w:rPr>
                <w:rFonts w:hint="eastAsia" w:hAnsi="宋体" w:cs="Courier New"/>
                <w:color w:val="auto"/>
                <w:sz w:val="24"/>
                <w:szCs w:val="24"/>
                <w:lang w:val="en-US" w:eastAsia="zh-CN"/>
              </w:rPr>
              <w:t>10</w:t>
            </w:r>
            <w:r>
              <w:rPr>
                <w:rFonts w:hint="eastAsia" w:ascii="宋体" w:hAnsi="宋体" w:eastAsia="宋体" w:cs="Courier New"/>
                <w:color w:val="auto"/>
                <w:sz w:val="24"/>
                <w:szCs w:val="24"/>
                <w:lang w:val="en-US" w:eastAsia="zh-CN"/>
              </w:rPr>
              <w:t>项要求</w:t>
            </w:r>
          </w:p>
        </w:tc>
      </w:tr>
      <w:tr w14:paraId="1ACD7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818" w:type="dxa"/>
            <w:vMerge w:val="continue"/>
            <w:tcBorders>
              <w:left w:val="single" w:color="auto" w:sz="4" w:space="0"/>
              <w:right w:val="single" w:color="auto" w:sz="4" w:space="0"/>
            </w:tcBorders>
            <w:noWrap w:val="0"/>
            <w:vAlign w:val="top"/>
          </w:tcPr>
          <w:p w14:paraId="1A8E93AA">
            <w:pPr>
              <w:pStyle w:val="9"/>
              <w:spacing w:line="360" w:lineRule="auto"/>
              <w:rPr>
                <w:rFonts w:hAnsi="宋体" w:cs="Courier New"/>
                <w:color w:val="auto"/>
                <w:sz w:val="24"/>
                <w:szCs w:val="24"/>
              </w:rPr>
            </w:pPr>
          </w:p>
        </w:tc>
        <w:tc>
          <w:tcPr>
            <w:tcW w:w="711" w:type="dxa"/>
            <w:vMerge w:val="continue"/>
            <w:tcBorders>
              <w:left w:val="single" w:color="auto" w:sz="4" w:space="0"/>
              <w:right w:val="single" w:color="auto" w:sz="4" w:space="0"/>
            </w:tcBorders>
            <w:noWrap w:val="0"/>
            <w:vAlign w:val="top"/>
          </w:tcPr>
          <w:p w14:paraId="7AFD7736">
            <w:pPr>
              <w:pStyle w:val="9"/>
              <w:spacing w:line="360" w:lineRule="auto"/>
              <w:rPr>
                <w:rFonts w:hAnsi="宋体" w:cs="Courier New"/>
                <w:color w:val="auto"/>
                <w:sz w:val="24"/>
                <w:szCs w:val="24"/>
              </w:rPr>
            </w:pPr>
          </w:p>
        </w:tc>
        <w:tc>
          <w:tcPr>
            <w:tcW w:w="1916" w:type="dxa"/>
            <w:tcBorders>
              <w:top w:val="single" w:color="auto" w:sz="4" w:space="0"/>
              <w:left w:val="single" w:color="auto" w:sz="4" w:space="0"/>
              <w:bottom w:val="single" w:color="auto" w:sz="4" w:space="0"/>
              <w:right w:val="single" w:color="auto" w:sz="4" w:space="0"/>
            </w:tcBorders>
            <w:noWrap w:val="0"/>
            <w:vAlign w:val="center"/>
          </w:tcPr>
          <w:p w14:paraId="35B39CF8">
            <w:pPr>
              <w:pStyle w:val="9"/>
              <w:spacing w:line="276" w:lineRule="auto"/>
              <w:rPr>
                <w:rFonts w:hint="eastAsia" w:hAnsi="宋体" w:eastAsia="宋体" w:cs="Courier New"/>
                <w:color w:val="auto"/>
                <w:sz w:val="24"/>
                <w:szCs w:val="24"/>
                <w:lang w:val="en-US" w:eastAsia="zh-CN"/>
              </w:rPr>
            </w:pPr>
            <w:r>
              <w:rPr>
                <w:rFonts w:hint="eastAsia" w:hAnsi="宋体" w:cs="Courier New"/>
                <w:color w:val="auto"/>
                <w:sz w:val="24"/>
                <w:szCs w:val="24"/>
                <w:lang w:eastAsia="zh-CN"/>
              </w:rPr>
              <w:t>质量要求</w:t>
            </w:r>
          </w:p>
        </w:tc>
        <w:tc>
          <w:tcPr>
            <w:tcW w:w="5891" w:type="dxa"/>
            <w:tcBorders>
              <w:top w:val="single" w:color="auto" w:sz="4" w:space="0"/>
              <w:left w:val="single" w:color="auto" w:sz="4" w:space="0"/>
              <w:bottom w:val="single" w:color="auto" w:sz="4" w:space="0"/>
              <w:right w:val="single" w:color="auto" w:sz="4" w:space="0"/>
            </w:tcBorders>
            <w:noWrap w:val="0"/>
            <w:vAlign w:val="center"/>
          </w:tcPr>
          <w:p w14:paraId="50AF148E">
            <w:pPr>
              <w:pStyle w:val="9"/>
              <w:spacing w:line="276" w:lineRule="auto"/>
              <w:rPr>
                <w:rFonts w:hint="eastAsia" w:ascii="宋体" w:hAnsi="宋体" w:eastAsia="宋体" w:cs="Courier New"/>
                <w:color w:val="auto"/>
                <w:sz w:val="24"/>
                <w:szCs w:val="24"/>
              </w:rPr>
            </w:pPr>
            <w:r>
              <w:rPr>
                <w:rFonts w:hint="eastAsia" w:ascii="宋体" w:hAnsi="宋体" w:eastAsia="宋体" w:cs="Courier New"/>
                <w:color w:val="auto"/>
                <w:sz w:val="24"/>
                <w:szCs w:val="24"/>
                <w:lang w:val="en-US" w:eastAsia="zh-CN"/>
              </w:rPr>
              <w:t>符合第二章“供应商须知前附表”第</w:t>
            </w:r>
            <w:r>
              <w:rPr>
                <w:rFonts w:hint="eastAsia" w:hAnsi="宋体" w:cs="Courier New"/>
                <w:color w:val="auto"/>
                <w:sz w:val="24"/>
                <w:szCs w:val="24"/>
                <w:lang w:val="en-US" w:eastAsia="zh-CN"/>
              </w:rPr>
              <w:t>11</w:t>
            </w:r>
            <w:r>
              <w:rPr>
                <w:rFonts w:hint="eastAsia" w:ascii="宋体" w:hAnsi="宋体" w:eastAsia="宋体" w:cs="Courier New"/>
                <w:color w:val="auto"/>
                <w:sz w:val="24"/>
                <w:szCs w:val="24"/>
                <w:lang w:val="en-US" w:eastAsia="zh-CN"/>
              </w:rPr>
              <w:t>项要求</w:t>
            </w:r>
          </w:p>
        </w:tc>
      </w:tr>
      <w:tr w14:paraId="38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18" w:type="dxa"/>
            <w:vMerge w:val="continue"/>
            <w:tcBorders>
              <w:left w:val="single" w:color="auto" w:sz="4" w:space="0"/>
              <w:right w:val="single" w:color="auto" w:sz="4" w:space="0"/>
            </w:tcBorders>
            <w:noWrap w:val="0"/>
            <w:vAlign w:val="top"/>
          </w:tcPr>
          <w:p w14:paraId="3A3F990B">
            <w:pPr>
              <w:pStyle w:val="9"/>
              <w:spacing w:line="360" w:lineRule="auto"/>
              <w:rPr>
                <w:rFonts w:hAnsi="宋体" w:cs="Courier New"/>
                <w:color w:val="auto"/>
                <w:sz w:val="24"/>
                <w:szCs w:val="24"/>
              </w:rPr>
            </w:pPr>
          </w:p>
        </w:tc>
        <w:tc>
          <w:tcPr>
            <w:tcW w:w="711" w:type="dxa"/>
            <w:vMerge w:val="continue"/>
            <w:tcBorders>
              <w:left w:val="single" w:color="auto" w:sz="4" w:space="0"/>
              <w:right w:val="single" w:color="auto" w:sz="4" w:space="0"/>
            </w:tcBorders>
            <w:noWrap w:val="0"/>
            <w:vAlign w:val="top"/>
          </w:tcPr>
          <w:p w14:paraId="2E73CCEE">
            <w:pPr>
              <w:pStyle w:val="9"/>
              <w:spacing w:line="360" w:lineRule="auto"/>
              <w:rPr>
                <w:rFonts w:hAnsi="宋体" w:cs="Courier New"/>
                <w:color w:val="auto"/>
                <w:sz w:val="24"/>
                <w:szCs w:val="24"/>
              </w:rPr>
            </w:pPr>
          </w:p>
        </w:tc>
        <w:tc>
          <w:tcPr>
            <w:tcW w:w="1916" w:type="dxa"/>
            <w:tcBorders>
              <w:top w:val="single" w:color="auto" w:sz="4" w:space="0"/>
              <w:left w:val="single" w:color="auto" w:sz="4" w:space="0"/>
              <w:bottom w:val="single" w:color="auto" w:sz="4" w:space="0"/>
              <w:right w:val="single" w:color="auto" w:sz="4" w:space="0"/>
            </w:tcBorders>
            <w:noWrap w:val="0"/>
            <w:vAlign w:val="center"/>
          </w:tcPr>
          <w:p w14:paraId="30EC680D">
            <w:pPr>
              <w:pStyle w:val="9"/>
              <w:spacing w:line="276" w:lineRule="auto"/>
              <w:rPr>
                <w:rFonts w:hAnsi="宋体" w:cs="Courier New"/>
                <w:color w:val="auto"/>
                <w:sz w:val="24"/>
                <w:szCs w:val="24"/>
              </w:rPr>
            </w:pPr>
            <w:r>
              <w:rPr>
                <w:rFonts w:hint="eastAsia" w:hAnsi="宋体" w:cs="Courier New"/>
                <w:color w:val="auto"/>
                <w:sz w:val="24"/>
                <w:szCs w:val="24"/>
              </w:rPr>
              <w:t>磋商有效期</w:t>
            </w:r>
          </w:p>
        </w:tc>
        <w:tc>
          <w:tcPr>
            <w:tcW w:w="5891" w:type="dxa"/>
            <w:tcBorders>
              <w:top w:val="single" w:color="auto" w:sz="4" w:space="0"/>
              <w:left w:val="single" w:color="auto" w:sz="4" w:space="0"/>
              <w:bottom w:val="single" w:color="auto" w:sz="4" w:space="0"/>
              <w:right w:val="single" w:color="auto" w:sz="4" w:space="0"/>
            </w:tcBorders>
            <w:noWrap w:val="0"/>
            <w:vAlign w:val="center"/>
          </w:tcPr>
          <w:p w14:paraId="5302DF85">
            <w:pPr>
              <w:pStyle w:val="9"/>
              <w:spacing w:line="276" w:lineRule="auto"/>
              <w:rPr>
                <w:rFonts w:hint="eastAsia" w:ascii="宋体" w:hAnsi="宋体" w:eastAsia="宋体" w:cs="Courier New"/>
                <w:color w:val="auto"/>
                <w:sz w:val="24"/>
                <w:szCs w:val="24"/>
                <w:lang w:eastAsia="zh-CN"/>
              </w:rPr>
            </w:pPr>
            <w:r>
              <w:rPr>
                <w:rFonts w:hint="eastAsia" w:ascii="宋体" w:hAnsi="宋体" w:eastAsia="宋体" w:cs="Courier New"/>
                <w:color w:val="auto"/>
                <w:sz w:val="24"/>
                <w:szCs w:val="24"/>
                <w:lang w:val="en-US" w:eastAsia="zh-CN"/>
              </w:rPr>
              <w:t>符合第二章“供应商须知前附表”第</w:t>
            </w:r>
            <w:r>
              <w:rPr>
                <w:rFonts w:hint="eastAsia" w:hAnsi="宋体" w:cs="Courier New"/>
                <w:color w:val="auto"/>
                <w:sz w:val="24"/>
                <w:szCs w:val="24"/>
                <w:lang w:val="en-US" w:eastAsia="zh-CN"/>
              </w:rPr>
              <w:t>25</w:t>
            </w:r>
            <w:r>
              <w:rPr>
                <w:rFonts w:hint="eastAsia" w:ascii="宋体" w:hAnsi="宋体" w:eastAsia="宋体" w:cs="Courier New"/>
                <w:color w:val="auto"/>
                <w:sz w:val="24"/>
                <w:szCs w:val="24"/>
                <w:lang w:val="en-US" w:eastAsia="zh-CN"/>
              </w:rPr>
              <w:t>项要求</w:t>
            </w:r>
          </w:p>
        </w:tc>
      </w:tr>
    </w:tbl>
    <w:p w14:paraId="76A16180">
      <w:pPr>
        <w:spacing w:line="360" w:lineRule="auto"/>
        <w:rPr>
          <w:rFonts w:hint="eastAsia" w:ascii="宋体" w:hAnsi="宋体" w:cs="宋体"/>
          <w:b/>
          <w:bCs/>
          <w:color w:val="auto"/>
          <w:sz w:val="32"/>
          <w:szCs w:val="32"/>
        </w:rPr>
      </w:pPr>
    </w:p>
    <w:p w14:paraId="6B3B4FF8">
      <w:pPr>
        <w:pStyle w:val="15"/>
        <w:rPr>
          <w:rFonts w:hint="eastAsia" w:ascii="宋体" w:hAnsi="宋体" w:cs="宋体"/>
          <w:b/>
          <w:bCs/>
          <w:color w:val="auto"/>
          <w:sz w:val="32"/>
          <w:szCs w:val="32"/>
        </w:rPr>
      </w:pPr>
    </w:p>
    <w:p w14:paraId="02FF3382">
      <w:pPr>
        <w:pStyle w:val="16"/>
        <w:rPr>
          <w:rFonts w:hint="eastAsia"/>
        </w:rPr>
      </w:pPr>
    </w:p>
    <w:p w14:paraId="2D962271">
      <w:pPr>
        <w:pStyle w:val="16"/>
        <w:rPr>
          <w:rFonts w:hint="eastAsia"/>
        </w:rPr>
      </w:pPr>
    </w:p>
    <w:p w14:paraId="660317CA">
      <w:pPr>
        <w:pStyle w:val="16"/>
        <w:rPr>
          <w:rFonts w:hint="eastAsia"/>
        </w:rPr>
      </w:pPr>
    </w:p>
    <w:p w14:paraId="17976E27">
      <w:pPr>
        <w:pStyle w:val="16"/>
        <w:rPr>
          <w:rFonts w:hint="eastAsia"/>
        </w:rPr>
      </w:pPr>
    </w:p>
    <w:p w14:paraId="0D0324A1">
      <w:pPr>
        <w:pStyle w:val="16"/>
        <w:rPr>
          <w:rFonts w:hint="eastAsia"/>
        </w:rPr>
      </w:pPr>
    </w:p>
    <w:p w14:paraId="717194F0">
      <w:pPr>
        <w:spacing w:line="360" w:lineRule="auto"/>
        <w:jc w:val="center"/>
        <w:rPr>
          <w:rFonts w:hint="eastAsia" w:ascii="宋体" w:hAnsi="宋体" w:cs="宋体"/>
          <w:b/>
          <w:bCs/>
          <w:color w:val="auto"/>
          <w:sz w:val="32"/>
          <w:szCs w:val="32"/>
        </w:rPr>
      </w:pPr>
    </w:p>
    <w:p w14:paraId="3EAB4DB6">
      <w:pPr>
        <w:spacing w:line="360" w:lineRule="auto"/>
        <w:jc w:val="center"/>
        <w:rPr>
          <w:rFonts w:hint="eastAsia" w:ascii="宋体" w:hAnsi="宋体" w:cs="宋体"/>
          <w:b/>
          <w:bCs/>
          <w:color w:val="auto"/>
          <w:sz w:val="32"/>
          <w:szCs w:val="32"/>
        </w:rPr>
      </w:pPr>
    </w:p>
    <w:p w14:paraId="436109F3">
      <w:pPr>
        <w:spacing w:line="360" w:lineRule="auto"/>
        <w:jc w:val="center"/>
        <w:rPr>
          <w:rFonts w:hint="eastAsia" w:ascii="宋体" w:hAnsi="宋体" w:cs="宋体"/>
          <w:b/>
          <w:bCs/>
          <w:color w:val="auto"/>
          <w:sz w:val="32"/>
          <w:szCs w:val="32"/>
        </w:rPr>
      </w:pPr>
    </w:p>
    <w:p w14:paraId="5185E4E1">
      <w:pPr>
        <w:rPr>
          <w:rFonts w:hint="eastAsia" w:ascii="宋体" w:hAnsi="宋体" w:cs="宋体"/>
          <w:b/>
          <w:bCs/>
          <w:color w:val="auto"/>
          <w:sz w:val="32"/>
          <w:szCs w:val="32"/>
        </w:rPr>
      </w:pPr>
      <w:r>
        <w:rPr>
          <w:rFonts w:hint="eastAsia" w:ascii="宋体" w:hAnsi="宋体" w:cs="宋体"/>
          <w:b/>
          <w:bCs/>
          <w:color w:val="auto"/>
          <w:sz w:val="32"/>
          <w:szCs w:val="32"/>
        </w:rPr>
        <w:br w:type="page"/>
      </w:r>
    </w:p>
    <w:p w14:paraId="186BB6B0">
      <w:pPr>
        <w:spacing w:line="360" w:lineRule="auto"/>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评分标准</w:t>
      </w:r>
    </w:p>
    <w:tbl>
      <w:tblPr>
        <w:tblStyle w:val="17"/>
        <w:tblpPr w:leftFromText="180" w:rightFromText="180" w:vertAnchor="text" w:horzAnchor="page" w:tblpX="1366" w:tblpY="338"/>
        <w:tblOverlap w:val="never"/>
        <w:tblW w:w="9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983"/>
        <w:gridCol w:w="1505"/>
        <w:gridCol w:w="1110"/>
        <w:gridCol w:w="5086"/>
      </w:tblGrid>
      <w:tr w14:paraId="41E1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 w:hRule="atLeast"/>
        </w:trPr>
        <w:tc>
          <w:tcPr>
            <w:tcW w:w="1804" w:type="dxa"/>
            <w:gridSpan w:val="2"/>
            <w:noWrap w:val="0"/>
            <w:vAlign w:val="center"/>
          </w:tcPr>
          <w:p w14:paraId="4DD1509A">
            <w:pPr>
              <w:jc w:val="center"/>
              <w:rPr>
                <w:rFonts w:ascii="宋体" w:hAnsi="宋体"/>
                <w:color w:val="auto"/>
                <w:sz w:val="24"/>
                <w:szCs w:val="24"/>
                <w:highlight w:val="none"/>
              </w:rPr>
            </w:pPr>
            <w:r>
              <w:rPr>
                <w:rFonts w:hint="eastAsia" w:ascii="宋体" w:hAnsi="宋体"/>
                <w:b/>
                <w:color w:val="auto"/>
                <w:sz w:val="24"/>
                <w:szCs w:val="24"/>
                <w:highlight w:val="none"/>
              </w:rPr>
              <w:t>条款号</w:t>
            </w:r>
          </w:p>
        </w:tc>
        <w:tc>
          <w:tcPr>
            <w:tcW w:w="1505" w:type="dxa"/>
            <w:noWrap w:val="0"/>
            <w:vAlign w:val="center"/>
          </w:tcPr>
          <w:p w14:paraId="539D1BE5">
            <w:pPr>
              <w:jc w:val="center"/>
              <w:rPr>
                <w:rFonts w:ascii="宋体" w:hAnsi="宋体"/>
                <w:b/>
                <w:color w:val="auto"/>
                <w:sz w:val="24"/>
                <w:szCs w:val="24"/>
                <w:highlight w:val="none"/>
              </w:rPr>
            </w:pPr>
            <w:r>
              <w:rPr>
                <w:rFonts w:hint="eastAsia" w:ascii="宋体" w:hAnsi="宋体"/>
                <w:b/>
                <w:color w:val="auto"/>
                <w:sz w:val="24"/>
                <w:szCs w:val="24"/>
                <w:highlight w:val="none"/>
              </w:rPr>
              <w:t>评分因素</w:t>
            </w:r>
          </w:p>
        </w:tc>
        <w:tc>
          <w:tcPr>
            <w:tcW w:w="6196" w:type="dxa"/>
            <w:gridSpan w:val="2"/>
            <w:noWrap w:val="0"/>
            <w:vAlign w:val="center"/>
          </w:tcPr>
          <w:p w14:paraId="2028D426">
            <w:pPr>
              <w:spacing w:before="120" w:beforeLines="50" w:after="120" w:afterLines="50"/>
              <w:jc w:val="center"/>
              <w:rPr>
                <w:rFonts w:ascii="宋体" w:hAnsi="宋体"/>
                <w:color w:val="auto"/>
                <w:sz w:val="24"/>
                <w:szCs w:val="24"/>
                <w:highlight w:val="none"/>
              </w:rPr>
            </w:pPr>
            <w:r>
              <w:rPr>
                <w:rFonts w:hint="eastAsia" w:ascii="宋体" w:hAnsi="宋体"/>
                <w:b/>
                <w:color w:val="auto"/>
                <w:sz w:val="24"/>
                <w:szCs w:val="24"/>
                <w:highlight w:val="none"/>
              </w:rPr>
              <w:t>评分标准</w:t>
            </w:r>
          </w:p>
        </w:tc>
      </w:tr>
      <w:tr w14:paraId="45C5A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6" w:hRule="exact"/>
        </w:trPr>
        <w:tc>
          <w:tcPr>
            <w:tcW w:w="821" w:type="dxa"/>
            <w:vMerge w:val="restart"/>
            <w:noWrap w:val="0"/>
            <w:vAlign w:val="center"/>
          </w:tcPr>
          <w:p w14:paraId="7FA8ECE9">
            <w:pPr>
              <w:spacing w:line="360" w:lineRule="exact"/>
              <w:jc w:val="center"/>
              <w:rPr>
                <w:rFonts w:ascii="宋体" w:hAnsi="宋体" w:cs="Courier New"/>
                <w:color w:val="auto"/>
                <w:kern w:val="2"/>
                <w:sz w:val="24"/>
                <w:szCs w:val="24"/>
                <w:highlight w:val="none"/>
              </w:rPr>
            </w:pPr>
            <w:r>
              <w:rPr>
                <w:rFonts w:hint="eastAsia" w:ascii="宋体" w:hAnsi="宋体" w:cs="Courier New"/>
                <w:color w:val="auto"/>
                <w:kern w:val="2"/>
                <w:sz w:val="24"/>
                <w:szCs w:val="24"/>
                <w:highlight w:val="none"/>
              </w:rPr>
              <w:t>1</w:t>
            </w:r>
          </w:p>
        </w:tc>
        <w:tc>
          <w:tcPr>
            <w:tcW w:w="983" w:type="dxa"/>
            <w:vMerge w:val="restart"/>
            <w:noWrap w:val="0"/>
            <w:vAlign w:val="center"/>
          </w:tcPr>
          <w:p w14:paraId="30947309">
            <w:pPr>
              <w:spacing w:line="420" w:lineRule="exact"/>
              <w:rPr>
                <w:rFonts w:ascii="宋体" w:hAnsi="宋体" w:cs="Courier New"/>
                <w:color w:val="auto"/>
                <w:kern w:val="2"/>
                <w:sz w:val="24"/>
                <w:szCs w:val="24"/>
                <w:highlight w:val="none"/>
              </w:rPr>
            </w:pPr>
            <w:r>
              <w:rPr>
                <w:rFonts w:hint="eastAsia" w:ascii="宋体" w:hAnsi="宋体" w:cs="Courier New"/>
                <w:color w:val="auto"/>
                <w:kern w:val="2"/>
                <w:sz w:val="24"/>
                <w:szCs w:val="24"/>
                <w:highlight w:val="none"/>
              </w:rPr>
              <w:t>技术标</w:t>
            </w:r>
            <w:r>
              <w:rPr>
                <w:rFonts w:hint="eastAsia" w:ascii="宋体" w:hAnsi="宋体" w:cs="Courier New"/>
                <w:color w:val="auto"/>
                <w:kern w:val="2"/>
                <w:sz w:val="24"/>
                <w:szCs w:val="24"/>
                <w:highlight w:val="none"/>
                <w:lang w:eastAsia="zh-CN"/>
              </w:rPr>
              <w:t>（</w:t>
            </w:r>
            <w:r>
              <w:rPr>
                <w:rFonts w:hint="eastAsia" w:ascii="宋体" w:hAnsi="宋体" w:cs="Courier New"/>
                <w:color w:val="auto"/>
                <w:kern w:val="2"/>
                <w:sz w:val="24"/>
                <w:szCs w:val="24"/>
                <w:highlight w:val="none"/>
                <w:lang w:val="en-US" w:eastAsia="zh-CN"/>
              </w:rPr>
              <w:t>设计方案</w:t>
            </w:r>
            <w:r>
              <w:rPr>
                <w:rFonts w:hint="eastAsia" w:ascii="宋体" w:hAnsi="宋体" w:cs="Courier New"/>
                <w:color w:val="auto"/>
                <w:kern w:val="2"/>
                <w:sz w:val="24"/>
                <w:szCs w:val="24"/>
                <w:highlight w:val="none"/>
                <w:lang w:eastAsia="zh-CN"/>
              </w:rPr>
              <w:t>）</w:t>
            </w:r>
            <w:r>
              <w:rPr>
                <w:rFonts w:hint="eastAsia" w:ascii="宋体" w:hAnsi="宋体" w:cs="Courier New"/>
                <w:color w:val="auto"/>
                <w:kern w:val="2"/>
                <w:sz w:val="24"/>
                <w:szCs w:val="24"/>
                <w:highlight w:val="none"/>
              </w:rPr>
              <w:t>评分标准</w:t>
            </w:r>
            <w:r>
              <w:rPr>
                <w:rFonts w:hint="eastAsia" w:ascii="宋体" w:hAnsi="宋体" w:cs="Courier New"/>
                <w:color w:val="auto"/>
                <w:kern w:val="2"/>
                <w:sz w:val="24"/>
                <w:szCs w:val="24"/>
                <w:highlight w:val="none"/>
                <w:lang w:val="en-US" w:eastAsia="zh-CN"/>
              </w:rPr>
              <w:t>40</w:t>
            </w:r>
            <w:r>
              <w:rPr>
                <w:rFonts w:hint="eastAsia" w:ascii="宋体" w:hAnsi="宋体" w:cs="Courier New"/>
                <w:color w:val="auto"/>
                <w:kern w:val="2"/>
                <w:sz w:val="24"/>
                <w:szCs w:val="24"/>
                <w:highlight w:val="none"/>
              </w:rPr>
              <w:t>分</w:t>
            </w:r>
          </w:p>
        </w:tc>
        <w:tc>
          <w:tcPr>
            <w:tcW w:w="1505" w:type="dxa"/>
            <w:noWrap w:val="0"/>
            <w:vAlign w:val="center"/>
          </w:tcPr>
          <w:p w14:paraId="3F73D34F">
            <w:pPr>
              <w:spacing w:line="360" w:lineRule="exact"/>
              <w:jc w:val="center"/>
              <w:rPr>
                <w:rFonts w:ascii="宋体" w:hAnsi="宋体" w:cs="Courier New"/>
                <w:color w:val="auto"/>
                <w:kern w:val="2"/>
                <w:sz w:val="24"/>
                <w:szCs w:val="24"/>
                <w:highlight w:val="none"/>
              </w:rPr>
            </w:pPr>
            <w:r>
              <w:rPr>
                <w:rFonts w:ascii="宋体" w:hAnsi="宋体" w:cs="宋体"/>
                <w:sz w:val="24"/>
                <w:highlight w:val="none"/>
              </w:rPr>
              <w:t>对</w:t>
            </w:r>
            <w:r>
              <w:rPr>
                <w:rFonts w:hint="eastAsia" w:ascii="宋体" w:hAnsi="宋体" w:cs="宋体"/>
                <w:sz w:val="24"/>
                <w:highlight w:val="none"/>
              </w:rPr>
              <w:t>设计工作</w:t>
            </w:r>
            <w:r>
              <w:rPr>
                <w:rFonts w:ascii="宋体" w:hAnsi="宋体" w:cs="宋体"/>
                <w:sz w:val="24"/>
                <w:highlight w:val="none"/>
              </w:rPr>
              <w:t>的理解和总体设计思路</w:t>
            </w:r>
            <w:r>
              <w:rPr>
                <w:rFonts w:hint="eastAsia" w:ascii="宋体" w:hAnsi="宋体" w:cs="宋体"/>
                <w:sz w:val="24"/>
                <w:highlight w:val="none"/>
              </w:rPr>
              <w:t>(8分）</w:t>
            </w:r>
          </w:p>
        </w:tc>
        <w:tc>
          <w:tcPr>
            <w:tcW w:w="6196" w:type="dxa"/>
            <w:gridSpan w:val="2"/>
            <w:noWrap w:val="0"/>
            <w:vAlign w:val="center"/>
          </w:tcPr>
          <w:p w14:paraId="4386F561">
            <w:pPr>
              <w:spacing w:line="360" w:lineRule="exact"/>
              <w:rPr>
                <w:rFonts w:hint="eastAsia" w:ascii="宋体" w:hAnsi="宋体" w:cs="Courier New"/>
                <w:color w:val="auto"/>
                <w:kern w:val="2"/>
                <w:sz w:val="24"/>
                <w:szCs w:val="24"/>
                <w:highlight w:val="none"/>
              </w:rPr>
            </w:pPr>
            <w:r>
              <w:rPr>
                <w:rFonts w:hint="eastAsia" w:ascii="宋体" w:hAnsi="宋体" w:cs="Courier New"/>
                <w:color w:val="auto"/>
                <w:kern w:val="2"/>
                <w:sz w:val="24"/>
                <w:szCs w:val="24"/>
                <w:highlight w:val="none"/>
                <w:lang w:eastAsia="zh-CN"/>
              </w:rPr>
              <w:t>（</w:t>
            </w:r>
            <w:r>
              <w:rPr>
                <w:rFonts w:hint="eastAsia" w:ascii="宋体" w:hAnsi="宋体" w:cs="Courier New"/>
                <w:color w:val="auto"/>
                <w:kern w:val="2"/>
                <w:sz w:val="24"/>
                <w:szCs w:val="24"/>
                <w:highlight w:val="none"/>
                <w:lang w:val="en-US" w:eastAsia="zh-CN"/>
              </w:rPr>
              <w:t>1</w:t>
            </w:r>
            <w:r>
              <w:rPr>
                <w:rFonts w:hint="eastAsia" w:ascii="宋体" w:hAnsi="宋体" w:cs="Courier New"/>
                <w:color w:val="auto"/>
                <w:kern w:val="2"/>
                <w:sz w:val="24"/>
                <w:szCs w:val="24"/>
                <w:highlight w:val="none"/>
                <w:lang w:eastAsia="zh-CN"/>
              </w:rPr>
              <w:t>）</w:t>
            </w:r>
            <w:r>
              <w:rPr>
                <w:rFonts w:hint="eastAsia" w:ascii="宋体" w:hAnsi="宋体" w:cs="Courier New"/>
                <w:color w:val="auto"/>
                <w:kern w:val="2"/>
                <w:sz w:val="24"/>
                <w:szCs w:val="24"/>
                <w:highlight w:val="none"/>
              </w:rPr>
              <w:t>对本项目设计工作的范围及任务的描述理解准确、总体设计思路清晰、切实可行、思路方法及可实施性较好全面的得</w:t>
            </w:r>
            <w:r>
              <w:rPr>
                <w:rFonts w:hint="eastAsia" w:ascii="宋体" w:hAnsi="宋体" w:cs="Courier New"/>
                <w:color w:val="auto"/>
                <w:kern w:val="2"/>
                <w:sz w:val="24"/>
                <w:szCs w:val="24"/>
                <w:highlight w:val="none"/>
                <w:lang w:val="en-US" w:eastAsia="zh-CN"/>
              </w:rPr>
              <w:t>8</w:t>
            </w:r>
            <w:r>
              <w:rPr>
                <w:rFonts w:hint="eastAsia" w:ascii="宋体" w:hAnsi="宋体" w:cs="Courier New"/>
                <w:color w:val="auto"/>
                <w:kern w:val="2"/>
                <w:sz w:val="24"/>
                <w:szCs w:val="24"/>
                <w:highlight w:val="none"/>
              </w:rPr>
              <w:t>分；</w:t>
            </w:r>
          </w:p>
          <w:p w14:paraId="33AEA14D">
            <w:pPr>
              <w:spacing w:line="360" w:lineRule="exact"/>
              <w:rPr>
                <w:rFonts w:hint="eastAsia" w:ascii="宋体" w:hAnsi="宋体" w:cs="Courier New"/>
                <w:color w:val="auto"/>
                <w:kern w:val="2"/>
                <w:sz w:val="24"/>
                <w:szCs w:val="24"/>
                <w:highlight w:val="none"/>
              </w:rPr>
            </w:pPr>
            <w:r>
              <w:rPr>
                <w:rFonts w:hint="eastAsia" w:ascii="宋体" w:hAnsi="宋体" w:cs="Courier New"/>
                <w:color w:val="auto"/>
                <w:kern w:val="2"/>
                <w:sz w:val="24"/>
                <w:szCs w:val="24"/>
                <w:highlight w:val="none"/>
                <w:lang w:eastAsia="zh-CN"/>
              </w:rPr>
              <w:t>（</w:t>
            </w:r>
            <w:r>
              <w:rPr>
                <w:rFonts w:hint="eastAsia" w:ascii="宋体" w:hAnsi="宋体" w:cs="Courier New"/>
                <w:color w:val="auto"/>
                <w:kern w:val="2"/>
                <w:sz w:val="24"/>
                <w:szCs w:val="24"/>
                <w:highlight w:val="none"/>
                <w:lang w:val="en-US" w:eastAsia="zh-CN"/>
              </w:rPr>
              <w:t>2</w:t>
            </w:r>
            <w:r>
              <w:rPr>
                <w:rFonts w:hint="eastAsia" w:ascii="宋体" w:hAnsi="宋体" w:cs="Courier New"/>
                <w:color w:val="auto"/>
                <w:kern w:val="2"/>
                <w:sz w:val="24"/>
                <w:szCs w:val="24"/>
                <w:highlight w:val="none"/>
                <w:lang w:eastAsia="zh-CN"/>
              </w:rPr>
              <w:t>）</w:t>
            </w:r>
            <w:r>
              <w:rPr>
                <w:rFonts w:hint="eastAsia" w:ascii="宋体" w:hAnsi="宋体" w:cs="Courier New"/>
                <w:color w:val="auto"/>
                <w:kern w:val="2"/>
                <w:sz w:val="24"/>
                <w:szCs w:val="24"/>
                <w:highlight w:val="none"/>
              </w:rPr>
              <w:t>对本项目设计工作的范围及任务的描述理解一般、总体勘察设计思路清晰、切实可行、思路方法及可实施性一般肤浅的得</w:t>
            </w:r>
            <w:r>
              <w:rPr>
                <w:rFonts w:hint="eastAsia" w:ascii="宋体" w:hAnsi="宋体" w:cs="Courier New"/>
                <w:color w:val="auto"/>
                <w:kern w:val="2"/>
                <w:sz w:val="24"/>
                <w:szCs w:val="24"/>
                <w:highlight w:val="none"/>
                <w:lang w:val="en-US" w:eastAsia="zh-CN"/>
              </w:rPr>
              <w:t>5</w:t>
            </w:r>
            <w:r>
              <w:rPr>
                <w:rFonts w:hint="eastAsia" w:ascii="宋体" w:hAnsi="宋体" w:cs="Courier New"/>
                <w:color w:val="auto"/>
                <w:kern w:val="2"/>
                <w:sz w:val="24"/>
                <w:szCs w:val="24"/>
                <w:highlight w:val="none"/>
              </w:rPr>
              <w:t>分；</w:t>
            </w:r>
          </w:p>
          <w:p w14:paraId="1187B56F">
            <w:pPr>
              <w:spacing w:line="360" w:lineRule="exact"/>
              <w:rPr>
                <w:rFonts w:hint="eastAsia" w:ascii="宋体" w:hAnsi="宋体" w:cs="Courier New"/>
                <w:color w:val="auto"/>
                <w:kern w:val="2"/>
                <w:sz w:val="24"/>
                <w:szCs w:val="24"/>
                <w:highlight w:val="none"/>
              </w:rPr>
            </w:pPr>
            <w:r>
              <w:rPr>
                <w:rFonts w:hint="eastAsia" w:ascii="宋体" w:hAnsi="宋体" w:cs="Courier New"/>
                <w:color w:val="auto"/>
                <w:kern w:val="2"/>
                <w:sz w:val="24"/>
                <w:szCs w:val="24"/>
                <w:highlight w:val="none"/>
                <w:lang w:eastAsia="zh-CN"/>
              </w:rPr>
              <w:t>（</w:t>
            </w:r>
            <w:r>
              <w:rPr>
                <w:rFonts w:hint="eastAsia" w:ascii="宋体" w:hAnsi="宋体" w:cs="Courier New"/>
                <w:color w:val="auto"/>
                <w:kern w:val="2"/>
                <w:sz w:val="24"/>
                <w:szCs w:val="24"/>
                <w:highlight w:val="none"/>
                <w:lang w:val="en-US" w:eastAsia="zh-CN"/>
              </w:rPr>
              <w:t>3</w:t>
            </w:r>
            <w:r>
              <w:rPr>
                <w:rFonts w:hint="eastAsia" w:ascii="宋体" w:hAnsi="宋体" w:cs="Courier New"/>
                <w:color w:val="auto"/>
                <w:kern w:val="2"/>
                <w:sz w:val="24"/>
                <w:szCs w:val="24"/>
                <w:highlight w:val="none"/>
                <w:lang w:eastAsia="zh-CN"/>
              </w:rPr>
              <w:t>）</w:t>
            </w:r>
            <w:r>
              <w:rPr>
                <w:rFonts w:hint="eastAsia" w:ascii="宋体" w:hAnsi="宋体" w:cs="Courier New"/>
                <w:color w:val="auto"/>
                <w:kern w:val="2"/>
                <w:sz w:val="24"/>
                <w:szCs w:val="24"/>
                <w:highlight w:val="none"/>
              </w:rPr>
              <w:t>对本项目设计工作的范围及任务的描述理解不准确、勘察设计思路不清晰实施难度大的得</w:t>
            </w:r>
            <w:r>
              <w:rPr>
                <w:rFonts w:hint="eastAsia" w:ascii="宋体" w:hAnsi="宋体" w:cs="Courier New"/>
                <w:color w:val="auto"/>
                <w:kern w:val="2"/>
                <w:sz w:val="24"/>
                <w:szCs w:val="24"/>
                <w:highlight w:val="none"/>
                <w:lang w:val="en-US" w:eastAsia="zh-CN"/>
              </w:rPr>
              <w:t>2</w:t>
            </w:r>
            <w:r>
              <w:rPr>
                <w:rFonts w:hint="eastAsia" w:ascii="宋体" w:hAnsi="宋体" w:cs="Courier New"/>
                <w:color w:val="auto"/>
                <w:kern w:val="2"/>
                <w:sz w:val="24"/>
                <w:szCs w:val="24"/>
                <w:highlight w:val="none"/>
              </w:rPr>
              <w:t>分；</w:t>
            </w:r>
          </w:p>
          <w:p w14:paraId="6CE26253">
            <w:pPr>
              <w:spacing w:line="360" w:lineRule="exact"/>
              <w:rPr>
                <w:rFonts w:hint="eastAsia" w:ascii="宋体" w:hAnsi="宋体" w:eastAsia="宋体" w:cs="宋体"/>
                <w:sz w:val="24"/>
                <w:szCs w:val="24"/>
                <w:highlight w:val="none"/>
                <w:lang w:val="en-US" w:eastAsia="zh-CN" w:bidi="zh-CN"/>
              </w:rPr>
            </w:pPr>
            <w:r>
              <w:rPr>
                <w:rFonts w:hint="eastAsia" w:ascii="宋体" w:hAnsi="宋体" w:cs="Courier New"/>
                <w:color w:val="auto"/>
                <w:kern w:val="2"/>
                <w:sz w:val="24"/>
                <w:szCs w:val="24"/>
                <w:highlight w:val="none"/>
                <w:lang w:eastAsia="zh-CN"/>
              </w:rPr>
              <w:t>（</w:t>
            </w:r>
            <w:r>
              <w:rPr>
                <w:rFonts w:hint="eastAsia" w:ascii="宋体" w:hAnsi="宋体" w:cs="Courier New"/>
                <w:color w:val="auto"/>
                <w:kern w:val="2"/>
                <w:sz w:val="24"/>
                <w:szCs w:val="24"/>
                <w:highlight w:val="none"/>
                <w:lang w:val="en-US" w:eastAsia="zh-CN"/>
              </w:rPr>
              <w:t>4</w:t>
            </w:r>
            <w:r>
              <w:rPr>
                <w:rFonts w:hint="eastAsia" w:ascii="宋体" w:hAnsi="宋体" w:cs="Courier New"/>
                <w:color w:val="auto"/>
                <w:kern w:val="2"/>
                <w:sz w:val="24"/>
                <w:szCs w:val="24"/>
                <w:highlight w:val="none"/>
                <w:lang w:eastAsia="zh-CN"/>
              </w:rPr>
              <w:t>）没有本项描述的得0分。</w:t>
            </w:r>
          </w:p>
        </w:tc>
      </w:tr>
      <w:tr w14:paraId="04927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4" w:hRule="exact"/>
        </w:trPr>
        <w:tc>
          <w:tcPr>
            <w:tcW w:w="821" w:type="dxa"/>
            <w:vMerge w:val="continue"/>
            <w:noWrap w:val="0"/>
            <w:vAlign w:val="center"/>
          </w:tcPr>
          <w:p w14:paraId="5F754D99">
            <w:pPr>
              <w:spacing w:line="360" w:lineRule="exact"/>
              <w:jc w:val="center"/>
              <w:rPr>
                <w:rFonts w:hint="eastAsia" w:ascii="宋体" w:hAnsi="宋体" w:cs="Courier New"/>
                <w:color w:val="auto"/>
                <w:kern w:val="2"/>
                <w:sz w:val="24"/>
                <w:szCs w:val="24"/>
                <w:highlight w:val="none"/>
              </w:rPr>
            </w:pPr>
          </w:p>
        </w:tc>
        <w:tc>
          <w:tcPr>
            <w:tcW w:w="983" w:type="dxa"/>
            <w:vMerge w:val="continue"/>
            <w:noWrap w:val="0"/>
            <w:vAlign w:val="center"/>
          </w:tcPr>
          <w:p w14:paraId="458BF90E">
            <w:pPr>
              <w:spacing w:line="420" w:lineRule="exact"/>
              <w:rPr>
                <w:rFonts w:hint="eastAsia" w:ascii="宋体" w:hAnsi="宋体" w:cs="Courier New"/>
                <w:color w:val="auto"/>
                <w:kern w:val="2"/>
                <w:sz w:val="24"/>
                <w:szCs w:val="24"/>
                <w:highlight w:val="none"/>
              </w:rPr>
            </w:pPr>
          </w:p>
        </w:tc>
        <w:tc>
          <w:tcPr>
            <w:tcW w:w="1505" w:type="dxa"/>
            <w:noWrap w:val="0"/>
            <w:vAlign w:val="center"/>
          </w:tcPr>
          <w:p w14:paraId="37891D90">
            <w:pPr>
              <w:spacing w:line="360" w:lineRule="exact"/>
              <w:jc w:val="center"/>
              <w:rPr>
                <w:rFonts w:ascii="宋体" w:hAnsi="宋体" w:cs="宋体"/>
                <w:sz w:val="24"/>
                <w:highlight w:val="none"/>
              </w:rPr>
            </w:pPr>
            <w:r>
              <w:rPr>
                <w:rFonts w:hint="eastAsia" w:ascii="宋体" w:hAnsi="宋体" w:cs="宋体"/>
                <w:sz w:val="24"/>
                <w:highlight w:val="none"/>
              </w:rPr>
              <w:t>对项目的设计特点、关键技术问题的认识及其对策措施(</w:t>
            </w:r>
            <w:r>
              <w:rPr>
                <w:rFonts w:hint="eastAsia" w:ascii="宋体" w:hAnsi="宋体" w:cs="宋体"/>
                <w:sz w:val="24"/>
                <w:highlight w:val="none"/>
                <w:lang w:val="en-US" w:eastAsia="zh-CN"/>
              </w:rPr>
              <w:t>8</w:t>
            </w:r>
            <w:r>
              <w:rPr>
                <w:rFonts w:hint="eastAsia" w:ascii="宋体" w:hAnsi="宋体" w:cs="宋体"/>
                <w:sz w:val="24"/>
                <w:highlight w:val="none"/>
              </w:rPr>
              <w:t>分）</w:t>
            </w:r>
          </w:p>
        </w:tc>
        <w:tc>
          <w:tcPr>
            <w:tcW w:w="6196" w:type="dxa"/>
            <w:gridSpan w:val="2"/>
            <w:noWrap w:val="0"/>
            <w:vAlign w:val="center"/>
          </w:tcPr>
          <w:p w14:paraId="61CD588C">
            <w:pPr>
              <w:spacing w:line="360" w:lineRule="exact"/>
              <w:rPr>
                <w:rFonts w:hint="eastAsia" w:ascii="宋体" w:hAnsi="宋体" w:cs="Courier New"/>
                <w:color w:val="auto"/>
                <w:kern w:val="2"/>
                <w:sz w:val="24"/>
                <w:szCs w:val="24"/>
                <w:highlight w:val="none"/>
              </w:rPr>
            </w:pPr>
            <w:r>
              <w:rPr>
                <w:rFonts w:hint="eastAsia" w:ascii="宋体" w:hAnsi="宋体" w:cs="Courier New"/>
                <w:color w:val="auto"/>
                <w:kern w:val="2"/>
                <w:sz w:val="24"/>
                <w:szCs w:val="24"/>
                <w:highlight w:val="none"/>
              </w:rPr>
              <w:t>（1）对本项目的设计特点、关键性技术问题分析和处理措施合理，可行程度较好的得</w:t>
            </w:r>
            <w:r>
              <w:rPr>
                <w:rFonts w:hint="eastAsia" w:ascii="宋体" w:hAnsi="宋体" w:cs="Courier New"/>
                <w:color w:val="auto"/>
                <w:kern w:val="2"/>
                <w:sz w:val="24"/>
                <w:szCs w:val="24"/>
                <w:highlight w:val="none"/>
                <w:lang w:val="en-US" w:eastAsia="zh-CN"/>
              </w:rPr>
              <w:t>8</w:t>
            </w:r>
            <w:r>
              <w:rPr>
                <w:rFonts w:hint="eastAsia" w:ascii="宋体" w:hAnsi="宋体" w:cs="Courier New"/>
                <w:color w:val="auto"/>
                <w:kern w:val="2"/>
                <w:sz w:val="24"/>
                <w:szCs w:val="24"/>
                <w:highlight w:val="none"/>
              </w:rPr>
              <w:t>分；</w:t>
            </w:r>
          </w:p>
          <w:p w14:paraId="0FCBA296">
            <w:pPr>
              <w:spacing w:line="360" w:lineRule="exact"/>
              <w:rPr>
                <w:rFonts w:hint="eastAsia" w:ascii="宋体" w:hAnsi="宋体" w:cs="Courier New"/>
                <w:color w:val="auto"/>
                <w:kern w:val="2"/>
                <w:sz w:val="24"/>
                <w:szCs w:val="24"/>
                <w:highlight w:val="none"/>
              </w:rPr>
            </w:pPr>
            <w:r>
              <w:rPr>
                <w:rFonts w:hint="eastAsia" w:ascii="宋体" w:hAnsi="宋体" w:cs="Courier New"/>
                <w:color w:val="auto"/>
                <w:kern w:val="2"/>
                <w:sz w:val="24"/>
                <w:szCs w:val="24"/>
                <w:highlight w:val="none"/>
              </w:rPr>
              <w:t>（2）对本项目的设计特点、关键性技术问题分析和处理措施一般的得</w:t>
            </w:r>
            <w:r>
              <w:rPr>
                <w:rFonts w:hint="eastAsia" w:ascii="宋体" w:hAnsi="宋体" w:cs="Courier New"/>
                <w:color w:val="auto"/>
                <w:kern w:val="2"/>
                <w:sz w:val="24"/>
                <w:szCs w:val="24"/>
                <w:highlight w:val="none"/>
                <w:lang w:val="en-US" w:eastAsia="zh-CN"/>
              </w:rPr>
              <w:t>5</w:t>
            </w:r>
            <w:r>
              <w:rPr>
                <w:rFonts w:hint="eastAsia" w:ascii="宋体" w:hAnsi="宋体" w:cs="Courier New"/>
                <w:color w:val="auto"/>
                <w:kern w:val="2"/>
                <w:sz w:val="24"/>
                <w:szCs w:val="24"/>
                <w:highlight w:val="none"/>
              </w:rPr>
              <w:t>分；</w:t>
            </w:r>
          </w:p>
          <w:p w14:paraId="2ECDCD4A">
            <w:pPr>
              <w:spacing w:line="360" w:lineRule="exact"/>
              <w:rPr>
                <w:rFonts w:hint="eastAsia" w:ascii="宋体" w:hAnsi="宋体" w:cs="Courier New"/>
                <w:color w:val="auto"/>
                <w:kern w:val="2"/>
                <w:sz w:val="24"/>
                <w:szCs w:val="24"/>
                <w:highlight w:val="none"/>
              </w:rPr>
            </w:pPr>
            <w:r>
              <w:rPr>
                <w:rFonts w:hint="eastAsia" w:ascii="宋体" w:hAnsi="宋体" w:cs="Courier New"/>
                <w:color w:val="auto"/>
                <w:kern w:val="2"/>
                <w:sz w:val="24"/>
                <w:szCs w:val="24"/>
                <w:highlight w:val="none"/>
              </w:rPr>
              <w:t>（3）对本项目的设计特点、关键性技术问题分析和处理措施较差的得</w:t>
            </w:r>
            <w:r>
              <w:rPr>
                <w:rFonts w:hint="eastAsia" w:ascii="宋体" w:hAnsi="宋体" w:cs="Courier New"/>
                <w:color w:val="auto"/>
                <w:kern w:val="2"/>
                <w:sz w:val="24"/>
                <w:szCs w:val="24"/>
                <w:highlight w:val="none"/>
                <w:lang w:val="en-US" w:eastAsia="zh-CN"/>
              </w:rPr>
              <w:t>2</w:t>
            </w:r>
            <w:r>
              <w:rPr>
                <w:rFonts w:hint="eastAsia" w:ascii="宋体" w:hAnsi="宋体" w:cs="Courier New"/>
                <w:color w:val="auto"/>
                <w:kern w:val="2"/>
                <w:sz w:val="24"/>
                <w:szCs w:val="24"/>
                <w:highlight w:val="none"/>
              </w:rPr>
              <w:t>分；</w:t>
            </w:r>
          </w:p>
          <w:p w14:paraId="2FC4458C">
            <w:pPr>
              <w:spacing w:line="360" w:lineRule="exact"/>
              <w:rPr>
                <w:rFonts w:hint="eastAsia" w:ascii="宋体" w:hAnsi="宋体" w:eastAsia="宋体" w:cs="宋体"/>
                <w:sz w:val="24"/>
                <w:szCs w:val="24"/>
                <w:highlight w:val="none"/>
                <w:lang w:val="en-US" w:eastAsia="zh-CN" w:bidi="zh-CN"/>
              </w:rPr>
            </w:pPr>
            <w:r>
              <w:rPr>
                <w:rFonts w:hint="eastAsia" w:ascii="宋体" w:hAnsi="宋体" w:cs="Courier New"/>
                <w:color w:val="auto"/>
                <w:kern w:val="2"/>
                <w:sz w:val="24"/>
                <w:szCs w:val="24"/>
                <w:highlight w:val="none"/>
                <w:lang w:val="en-US" w:eastAsia="zh-CN"/>
              </w:rPr>
              <w:t>（4）</w:t>
            </w:r>
            <w:r>
              <w:rPr>
                <w:rFonts w:hint="eastAsia" w:ascii="宋体" w:hAnsi="宋体" w:cs="Courier New"/>
                <w:color w:val="auto"/>
                <w:kern w:val="2"/>
                <w:sz w:val="24"/>
                <w:szCs w:val="24"/>
                <w:highlight w:val="none"/>
                <w:lang w:eastAsia="zh-CN"/>
              </w:rPr>
              <w:t>没有本项描述的得0分。</w:t>
            </w:r>
          </w:p>
        </w:tc>
      </w:tr>
      <w:tr w14:paraId="354E2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6" w:hRule="exact"/>
        </w:trPr>
        <w:tc>
          <w:tcPr>
            <w:tcW w:w="821" w:type="dxa"/>
            <w:vMerge w:val="continue"/>
            <w:noWrap w:val="0"/>
            <w:vAlign w:val="center"/>
          </w:tcPr>
          <w:p w14:paraId="721ADEB4">
            <w:pPr>
              <w:spacing w:line="360" w:lineRule="exact"/>
              <w:jc w:val="center"/>
              <w:rPr>
                <w:rFonts w:ascii="宋体" w:hAnsi="宋体" w:cs="Courier New"/>
                <w:color w:val="auto"/>
                <w:kern w:val="2"/>
                <w:sz w:val="24"/>
                <w:szCs w:val="24"/>
                <w:highlight w:val="none"/>
              </w:rPr>
            </w:pPr>
          </w:p>
        </w:tc>
        <w:tc>
          <w:tcPr>
            <w:tcW w:w="983" w:type="dxa"/>
            <w:vMerge w:val="continue"/>
            <w:noWrap w:val="0"/>
            <w:vAlign w:val="center"/>
          </w:tcPr>
          <w:p w14:paraId="2CAB7175">
            <w:pPr>
              <w:spacing w:line="360" w:lineRule="exact"/>
              <w:jc w:val="center"/>
              <w:rPr>
                <w:rFonts w:ascii="宋体" w:hAnsi="宋体" w:cs="Courier New"/>
                <w:color w:val="auto"/>
                <w:kern w:val="2"/>
                <w:sz w:val="24"/>
                <w:szCs w:val="24"/>
                <w:highlight w:val="none"/>
              </w:rPr>
            </w:pPr>
          </w:p>
        </w:tc>
        <w:tc>
          <w:tcPr>
            <w:tcW w:w="1505" w:type="dxa"/>
            <w:noWrap w:val="0"/>
            <w:vAlign w:val="center"/>
          </w:tcPr>
          <w:p w14:paraId="1805E6F2">
            <w:pPr>
              <w:spacing w:line="360" w:lineRule="exact"/>
              <w:jc w:val="center"/>
              <w:rPr>
                <w:rFonts w:hint="eastAsia" w:ascii="宋体" w:hAnsi="宋体" w:eastAsia="宋体" w:cs="Courier New"/>
                <w:color w:val="auto"/>
                <w:kern w:val="2"/>
                <w:sz w:val="24"/>
                <w:szCs w:val="24"/>
                <w:highlight w:val="none"/>
              </w:rPr>
            </w:pPr>
            <w:r>
              <w:rPr>
                <w:rFonts w:hint="eastAsia" w:ascii="宋体" w:hAnsi="宋体" w:cs="宋体"/>
                <w:sz w:val="24"/>
                <w:highlight w:val="none"/>
              </w:rPr>
              <w:t>勘察设计工作内容、工作方案及进度计划(8分）</w:t>
            </w:r>
          </w:p>
        </w:tc>
        <w:tc>
          <w:tcPr>
            <w:tcW w:w="6196" w:type="dxa"/>
            <w:gridSpan w:val="2"/>
            <w:noWrap w:val="0"/>
            <w:vAlign w:val="center"/>
          </w:tcPr>
          <w:p w14:paraId="6428AFA7">
            <w:pPr>
              <w:spacing w:line="360" w:lineRule="exact"/>
              <w:rPr>
                <w:rFonts w:hint="eastAsia" w:ascii="宋体" w:hAnsi="宋体" w:cs="Courier New"/>
                <w:color w:val="auto"/>
                <w:kern w:val="2"/>
                <w:sz w:val="24"/>
                <w:szCs w:val="24"/>
                <w:highlight w:val="none"/>
              </w:rPr>
            </w:pPr>
            <w:r>
              <w:rPr>
                <w:rFonts w:hint="eastAsia" w:ascii="宋体" w:hAnsi="宋体" w:cs="Courier New"/>
                <w:color w:val="auto"/>
                <w:kern w:val="2"/>
                <w:sz w:val="24"/>
                <w:szCs w:val="24"/>
                <w:highlight w:val="none"/>
              </w:rPr>
              <w:t>（1）设计服务周期承诺满足磋商文件且有具体的违约承诺，有进度计划，且能保证工期，进度计划编制完整，程序清晰，安排科学，措施有力，切实可行的得</w:t>
            </w:r>
            <w:r>
              <w:rPr>
                <w:rFonts w:hint="eastAsia" w:ascii="宋体" w:hAnsi="宋体" w:cs="Courier New"/>
                <w:color w:val="auto"/>
                <w:kern w:val="2"/>
                <w:sz w:val="24"/>
                <w:szCs w:val="24"/>
                <w:highlight w:val="none"/>
                <w:lang w:val="en-US" w:eastAsia="zh-CN"/>
              </w:rPr>
              <w:t>8</w:t>
            </w:r>
            <w:r>
              <w:rPr>
                <w:rFonts w:hint="eastAsia" w:ascii="宋体" w:hAnsi="宋体" w:cs="Courier New"/>
                <w:color w:val="auto"/>
                <w:kern w:val="2"/>
                <w:sz w:val="24"/>
                <w:szCs w:val="24"/>
                <w:highlight w:val="none"/>
              </w:rPr>
              <w:t>分；</w:t>
            </w:r>
          </w:p>
          <w:p w14:paraId="3F6CDE2C">
            <w:pPr>
              <w:spacing w:line="360" w:lineRule="exact"/>
              <w:rPr>
                <w:rFonts w:hint="eastAsia" w:ascii="宋体" w:hAnsi="宋体" w:cs="Courier New"/>
                <w:color w:val="auto"/>
                <w:kern w:val="2"/>
                <w:sz w:val="24"/>
                <w:szCs w:val="24"/>
                <w:highlight w:val="none"/>
              </w:rPr>
            </w:pPr>
            <w:r>
              <w:rPr>
                <w:rFonts w:hint="eastAsia" w:ascii="宋体" w:hAnsi="宋体" w:cs="Courier New"/>
                <w:color w:val="auto"/>
                <w:kern w:val="2"/>
                <w:sz w:val="24"/>
                <w:szCs w:val="24"/>
                <w:highlight w:val="none"/>
              </w:rPr>
              <w:t>（2）设计服务周期承诺满足磋商文件且有奖罚条件和有进度计划，但有错误，进度计划编制完整，程序清晰，安排基本合理，有一定的措施的得</w:t>
            </w:r>
            <w:r>
              <w:rPr>
                <w:rFonts w:hint="eastAsia" w:ascii="宋体" w:hAnsi="宋体" w:cs="Courier New"/>
                <w:color w:val="auto"/>
                <w:kern w:val="2"/>
                <w:sz w:val="24"/>
                <w:szCs w:val="24"/>
                <w:highlight w:val="none"/>
                <w:lang w:val="en-US" w:eastAsia="zh-CN"/>
              </w:rPr>
              <w:t>5</w:t>
            </w:r>
            <w:r>
              <w:rPr>
                <w:rFonts w:hint="eastAsia" w:ascii="宋体" w:hAnsi="宋体" w:cs="Courier New"/>
                <w:color w:val="auto"/>
                <w:kern w:val="2"/>
                <w:sz w:val="24"/>
                <w:szCs w:val="24"/>
                <w:highlight w:val="none"/>
              </w:rPr>
              <w:t>分；</w:t>
            </w:r>
          </w:p>
          <w:p w14:paraId="3CAB95B2">
            <w:pPr>
              <w:spacing w:line="360" w:lineRule="exact"/>
              <w:rPr>
                <w:rFonts w:hint="eastAsia" w:ascii="宋体" w:hAnsi="宋体" w:cs="Courier New"/>
                <w:color w:val="auto"/>
                <w:kern w:val="2"/>
                <w:sz w:val="24"/>
                <w:szCs w:val="24"/>
                <w:highlight w:val="none"/>
              </w:rPr>
            </w:pPr>
            <w:r>
              <w:rPr>
                <w:rFonts w:hint="eastAsia" w:ascii="宋体" w:hAnsi="宋体" w:cs="Courier New"/>
                <w:color w:val="auto"/>
                <w:kern w:val="2"/>
                <w:sz w:val="24"/>
                <w:szCs w:val="24"/>
                <w:highlight w:val="none"/>
              </w:rPr>
              <w:t>（3）设计进度编制有一定缺陷，程序基本清晰，安排基本合理的得</w:t>
            </w:r>
            <w:r>
              <w:rPr>
                <w:rFonts w:hint="eastAsia" w:ascii="宋体" w:hAnsi="宋体" w:cs="Courier New"/>
                <w:color w:val="auto"/>
                <w:kern w:val="2"/>
                <w:sz w:val="24"/>
                <w:szCs w:val="24"/>
                <w:highlight w:val="none"/>
                <w:lang w:val="en-US" w:eastAsia="zh-CN"/>
              </w:rPr>
              <w:t>2</w:t>
            </w:r>
            <w:r>
              <w:rPr>
                <w:rFonts w:hint="eastAsia" w:ascii="宋体" w:hAnsi="宋体" w:cs="Courier New"/>
                <w:color w:val="auto"/>
                <w:kern w:val="2"/>
                <w:sz w:val="24"/>
                <w:szCs w:val="24"/>
                <w:highlight w:val="none"/>
              </w:rPr>
              <w:t>分；</w:t>
            </w:r>
          </w:p>
          <w:p w14:paraId="499D83C4">
            <w:pPr>
              <w:spacing w:line="360" w:lineRule="exact"/>
              <w:rPr>
                <w:rFonts w:hint="eastAsia" w:ascii="宋体" w:hAnsi="宋体" w:eastAsia="宋体" w:cs="Courier New"/>
                <w:color w:val="auto"/>
                <w:kern w:val="2"/>
                <w:sz w:val="24"/>
                <w:szCs w:val="24"/>
                <w:highlight w:val="none"/>
              </w:rPr>
            </w:pPr>
            <w:r>
              <w:rPr>
                <w:rFonts w:hint="eastAsia" w:ascii="宋体" w:hAnsi="宋体" w:cs="Courier New"/>
                <w:color w:val="auto"/>
                <w:kern w:val="2"/>
                <w:sz w:val="24"/>
                <w:szCs w:val="24"/>
                <w:highlight w:val="none"/>
                <w:lang w:val="en-US" w:eastAsia="zh-CN"/>
              </w:rPr>
              <w:t>（4）</w:t>
            </w:r>
            <w:r>
              <w:rPr>
                <w:rFonts w:hint="eastAsia" w:ascii="宋体" w:hAnsi="宋体" w:cs="Courier New"/>
                <w:color w:val="auto"/>
                <w:kern w:val="2"/>
                <w:sz w:val="24"/>
                <w:szCs w:val="24"/>
                <w:highlight w:val="none"/>
                <w:lang w:eastAsia="zh-CN"/>
              </w:rPr>
              <w:t>没有本项描述的得0分。</w:t>
            </w:r>
          </w:p>
        </w:tc>
      </w:tr>
      <w:tr w14:paraId="1A7EF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7" w:hRule="exact"/>
        </w:trPr>
        <w:tc>
          <w:tcPr>
            <w:tcW w:w="821" w:type="dxa"/>
            <w:vMerge w:val="continue"/>
            <w:noWrap w:val="0"/>
            <w:vAlign w:val="center"/>
          </w:tcPr>
          <w:p w14:paraId="571232E6">
            <w:pPr>
              <w:spacing w:line="360" w:lineRule="exact"/>
              <w:jc w:val="center"/>
              <w:rPr>
                <w:rFonts w:ascii="宋体" w:hAnsi="宋体" w:cs="Courier New"/>
                <w:color w:val="auto"/>
                <w:kern w:val="2"/>
                <w:sz w:val="24"/>
                <w:szCs w:val="24"/>
                <w:highlight w:val="none"/>
              </w:rPr>
            </w:pPr>
          </w:p>
        </w:tc>
        <w:tc>
          <w:tcPr>
            <w:tcW w:w="983" w:type="dxa"/>
            <w:vMerge w:val="continue"/>
            <w:noWrap w:val="0"/>
            <w:vAlign w:val="center"/>
          </w:tcPr>
          <w:p w14:paraId="28BCEB5A">
            <w:pPr>
              <w:spacing w:line="360" w:lineRule="exact"/>
              <w:jc w:val="center"/>
              <w:rPr>
                <w:rFonts w:ascii="宋体" w:hAnsi="宋体" w:cs="Courier New"/>
                <w:color w:val="auto"/>
                <w:kern w:val="2"/>
                <w:sz w:val="24"/>
                <w:szCs w:val="24"/>
                <w:highlight w:val="none"/>
              </w:rPr>
            </w:pPr>
          </w:p>
        </w:tc>
        <w:tc>
          <w:tcPr>
            <w:tcW w:w="1505" w:type="dxa"/>
            <w:noWrap w:val="0"/>
            <w:vAlign w:val="center"/>
          </w:tcPr>
          <w:p w14:paraId="51E5BD2D">
            <w:pPr>
              <w:spacing w:line="360" w:lineRule="exact"/>
              <w:jc w:val="center"/>
              <w:rPr>
                <w:rFonts w:hint="eastAsia" w:ascii="宋体" w:hAnsi="宋体" w:eastAsia="宋体" w:cs="Courier New"/>
                <w:color w:val="auto"/>
                <w:kern w:val="2"/>
                <w:sz w:val="24"/>
                <w:szCs w:val="24"/>
                <w:highlight w:val="none"/>
                <w:lang w:eastAsia="zh-CN"/>
              </w:rPr>
            </w:pPr>
            <w:r>
              <w:rPr>
                <w:rFonts w:hint="eastAsia" w:ascii="宋体" w:hAnsi="宋体" w:cs="宋体"/>
                <w:sz w:val="24"/>
                <w:highlight w:val="none"/>
              </w:rPr>
              <w:t>勘察设计质量保证措施(8分）</w:t>
            </w:r>
          </w:p>
        </w:tc>
        <w:tc>
          <w:tcPr>
            <w:tcW w:w="6196" w:type="dxa"/>
            <w:gridSpan w:val="2"/>
            <w:noWrap w:val="0"/>
            <w:vAlign w:val="center"/>
          </w:tcPr>
          <w:p w14:paraId="49C3ADFE">
            <w:pPr>
              <w:spacing w:line="360" w:lineRule="exact"/>
              <w:rPr>
                <w:rFonts w:ascii="宋体" w:hAnsi="宋体" w:cs="宋体"/>
                <w:sz w:val="24"/>
                <w:highlight w:val="none"/>
              </w:rPr>
            </w:pPr>
            <w:r>
              <w:rPr>
                <w:rFonts w:hint="eastAsia" w:ascii="宋体" w:hAnsi="宋体" w:cs="宋体"/>
                <w:sz w:val="24"/>
                <w:highlight w:val="none"/>
              </w:rPr>
              <w:t>（1）设计质量承诺满足磋商文件要求且较好，质量保证措施完善、可行的得</w:t>
            </w:r>
            <w:r>
              <w:rPr>
                <w:rFonts w:hint="eastAsia" w:ascii="宋体" w:hAnsi="宋体" w:cs="宋体"/>
                <w:sz w:val="24"/>
                <w:highlight w:val="none"/>
                <w:lang w:val="en-US" w:eastAsia="zh-CN"/>
              </w:rPr>
              <w:t>8</w:t>
            </w:r>
            <w:r>
              <w:rPr>
                <w:rFonts w:hint="eastAsia" w:ascii="宋体" w:hAnsi="宋体" w:cs="宋体"/>
                <w:sz w:val="24"/>
                <w:highlight w:val="none"/>
              </w:rPr>
              <w:t>分；</w:t>
            </w:r>
          </w:p>
          <w:p w14:paraId="530E111F">
            <w:pPr>
              <w:spacing w:line="360" w:lineRule="exact"/>
              <w:rPr>
                <w:rFonts w:ascii="宋体" w:hAnsi="宋体" w:cs="宋体"/>
                <w:sz w:val="24"/>
                <w:highlight w:val="none"/>
              </w:rPr>
            </w:pPr>
            <w:r>
              <w:rPr>
                <w:rFonts w:hint="eastAsia" w:ascii="宋体" w:hAnsi="宋体" w:cs="宋体"/>
                <w:sz w:val="24"/>
                <w:highlight w:val="none"/>
              </w:rPr>
              <w:t>（2）设计质量承诺满足磋商文件要求，但较一般，质量保证措施基本完善、基本可行的得</w:t>
            </w:r>
            <w:r>
              <w:rPr>
                <w:rFonts w:hint="eastAsia" w:ascii="宋体" w:hAnsi="宋体" w:cs="宋体"/>
                <w:sz w:val="24"/>
                <w:highlight w:val="none"/>
                <w:lang w:val="en-US" w:eastAsia="zh-CN"/>
              </w:rPr>
              <w:t>5</w:t>
            </w:r>
            <w:r>
              <w:rPr>
                <w:rFonts w:hint="eastAsia" w:ascii="宋体" w:hAnsi="宋体" w:cs="宋体"/>
                <w:sz w:val="24"/>
                <w:highlight w:val="none"/>
              </w:rPr>
              <w:t>分；</w:t>
            </w:r>
          </w:p>
          <w:p w14:paraId="3A47177C">
            <w:pPr>
              <w:spacing w:line="360" w:lineRule="exact"/>
              <w:rPr>
                <w:rFonts w:hint="eastAsia" w:ascii="宋体" w:hAnsi="宋体" w:cs="宋体"/>
                <w:sz w:val="24"/>
                <w:highlight w:val="none"/>
              </w:rPr>
            </w:pPr>
            <w:r>
              <w:rPr>
                <w:rFonts w:hint="eastAsia" w:ascii="宋体" w:hAnsi="宋体" w:cs="宋体"/>
                <w:sz w:val="24"/>
                <w:highlight w:val="none"/>
              </w:rPr>
              <w:t>（3）设计质量承诺满足磋商文件要求，但较差，质量保证措施不完善的得</w:t>
            </w:r>
            <w:r>
              <w:rPr>
                <w:rFonts w:hint="eastAsia" w:ascii="宋体" w:hAnsi="宋体" w:cs="宋体"/>
                <w:sz w:val="24"/>
                <w:highlight w:val="none"/>
                <w:lang w:val="en-US" w:eastAsia="zh-CN"/>
              </w:rPr>
              <w:t>2</w:t>
            </w:r>
            <w:r>
              <w:rPr>
                <w:rFonts w:hint="eastAsia" w:ascii="宋体" w:hAnsi="宋体" w:cs="宋体"/>
                <w:sz w:val="24"/>
                <w:highlight w:val="none"/>
              </w:rPr>
              <w:t>分；</w:t>
            </w:r>
          </w:p>
          <w:p w14:paraId="36713BAB">
            <w:pPr>
              <w:spacing w:line="360" w:lineRule="exact"/>
              <w:rPr>
                <w:rFonts w:hint="default" w:ascii="宋体" w:hAnsi="宋体" w:eastAsia="宋体" w:cs="Courier New"/>
                <w:color w:val="auto"/>
                <w:kern w:val="2"/>
                <w:sz w:val="24"/>
                <w:szCs w:val="24"/>
                <w:highlight w:val="none"/>
                <w:lang w:val="en-US" w:eastAsia="zh-CN"/>
              </w:rPr>
            </w:pPr>
            <w:r>
              <w:rPr>
                <w:rFonts w:hint="eastAsia" w:ascii="宋体" w:hAnsi="宋体" w:cs="Courier New"/>
                <w:color w:val="auto"/>
                <w:kern w:val="2"/>
                <w:sz w:val="24"/>
                <w:szCs w:val="24"/>
                <w:highlight w:val="none"/>
                <w:lang w:val="en-US" w:eastAsia="zh-CN"/>
              </w:rPr>
              <w:t>（4）</w:t>
            </w:r>
            <w:r>
              <w:rPr>
                <w:rFonts w:hint="eastAsia" w:ascii="宋体" w:hAnsi="宋体" w:cs="Courier New"/>
                <w:color w:val="auto"/>
                <w:kern w:val="2"/>
                <w:sz w:val="24"/>
                <w:szCs w:val="24"/>
                <w:highlight w:val="none"/>
                <w:lang w:eastAsia="zh-CN"/>
              </w:rPr>
              <w:t>没有本项描述的得0分。</w:t>
            </w:r>
          </w:p>
        </w:tc>
      </w:tr>
      <w:tr w14:paraId="1E84D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3" w:hRule="exact"/>
        </w:trPr>
        <w:tc>
          <w:tcPr>
            <w:tcW w:w="821" w:type="dxa"/>
            <w:vMerge w:val="continue"/>
            <w:noWrap w:val="0"/>
            <w:vAlign w:val="center"/>
          </w:tcPr>
          <w:p w14:paraId="68FFA54C">
            <w:pPr>
              <w:spacing w:line="360" w:lineRule="exact"/>
              <w:jc w:val="center"/>
              <w:rPr>
                <w:rFonts w:ascii="宋体" w:hAnsi="宋体" w:cs="Courier New"/>
                <w:color w:val="auto"/>
                <w:kern w:val="2"/>
                <w:sz w:val="24"/>
                <w:szCs w:val="24"/>
                <w:highlight w:val="none"/>
              </w:rPr>
            </w:pPr>
          </w:p>
        </w:tc>
        <w:tc>
          <w:tcPr>
            <w:tcW w:w="983" w:type="dxa"/>
            <w:vMerge w:val="continue"/>
            <w:noWrap w:val="0"/>
            <w:vAlign w:val="center"/>
          </w:tcPr>
          <w:p w14:paraId="4525D2FC">
            <w:pPr>
              <w:spacing w:line="360" w:lineRule="exact"/>
              <w:jc w:val="center"/>
              <w:rPr>
                <w:rFonts w:ascii="宋体" w:hAnsi="宋体" w:cs="Courier New"/>
                <w:color w:val="auto"/>
                <w:kern w:val="2"/>
                <w:sz w:val="24"/>
                <w:szCs w:val="24"/>
                <w:highlight w:val="none"/>
              </w:rPr>
            </w:pPr>
          </w:p>
        </w:tc>
        <w:tc>
          <w:tcPr>
            <w:tcW w:w="1505" w:type="dxa"/>
            <w:noWrap w:val="0"/>
            <w:vAlign w:val="center"/>
          </w:tcPr>
          <w:p w14:paraId="5750BDB1">
            <w:pPr>
              <w:spacing w:line="360" w:lineRule="exact"/>
              <w:jc w:val="center"/>
              <w:rPr>
                <w:rFonts w:ascii="宋体" w:hAnsi="宋体" w:cs="Courier New"/>
                <w:color w:val="auto"/>
                <w:kern w:val="2"/>
                <w:sz w:val="24"/>
                <w:szCs w:val="24"/>
                <w:highlight w:val="none"/>
              </w:rPr>
            </w:pPr>
            <w:r>
              <w:rPr>
                <w:rFonts w:hint="eastAsia" w:ascii="宋体" w:hAnsi="宋体" w:cs="宋体"/>
                <w:bCs/>
                <w:snapToGrid w:val="0"/>
                <w:sz w:val="24"/>
                <w:highlight w:val="none"/>
              </w:rPr>
              <w:t>后续服务措施</w:t>
            </w:r>
            <w:r>
              <w:rPr>
                <w:rFonts w:hint="eastAsia" w:ascii="宋体" w:hAnsi="宋体" w:cs="宋体"/>
                <w:sz w:val="24"/>
                <w:highlight w:val="none"/>
              </w:rPr>
              <w:t>(</w:t>
            </w:r>
            <w:r>
              <w:rPr>
                <w:rFonts w:hint="eastAsia" w:ascii="宋体" w:hAnsi="宋体" w:cs="宋体"/>
                <w:sz w:val="24"/>
                <w:highlight w:val="none"/>
                <w:lang w:val="en-US" w:eastAsia="zh-CN"/>
              </w:rPr>
              <w:t>8</w:t>
            </w:r>
            <w:r>
              <w:rPr>
                <w:rFonts w:hint="eastAsia" w:ascii="宋体" w:hAnsi="宋体" w:cs="宋体"/>
                <w:sz w:val="24"/>
                <w:highlight w:val="none"/>
              </w:rPr>
              <w:t>分）</w:t>
            </w:r>
          </w:p>
        </w:tc>
        <w:tc>
          <w:tcPr>
            <w:tcW w:w="6196" w:type="dxa"/>
            <w:gridSpan w:val="2"/>
            <w:noWrap w:val="0"/>
            <w:vAlign w:val="center"/>
          </w:tcPr>
          <w:p w14:paraId="28E97EF4">
            <w:pPr>
              <w:spacing w:line="400" w:lineRule="exact"/>
              <w:rPr>
                <w:rFonts w:ascii="宋体" w:hAnsi="宋体" w:cs="宋体"/>
                <w:sz w:val="24"/>
                <w:highlight w:val="none"/>
              </w:rPr>
            </w:pPr>
            <w:r>
              <w:rPr>
                <w:rFonts w:hint="eastAsia" w:ascii="宋体" w:hAnsi="宋体" w:cs="宋体"/>
                <w:sz w:val="24"/>
                <w:highlight w:val="none"/>
              </w:rPr>
              <w:t>（1）后续服务工作安排及承诺满足要求，保障有力，措施完善切实可靠的得</w:t>
            </w:r>
            <w:r>
              <w:rPr>
                <w:rFonts w:hint="eastAsia" w:ascii="宋体" w:hAnsi="宋体" w:cs="宋体"/>
                <w:sz w:val="24"/>
                <w:highlight w:val="none"/>
                <w:lang w:val="en-US" w:eastAsia="zh-CN"/>
              </w:rPr>
              <w:t>8</w:t>
            </w:r>
            <w:r>
              <w:rPr>
                <w:rFonts w:hint="eastAsia" w:ascii="宋体" w:hAnsi="宋体" w:cs="宋体"/>
                <w:sz w:val="24"/>
                <w:highlight w:val="none"/>
              </w:rPr>
              <w:t>分；</w:t>
            </w:r>
          </w:p>
          <w:p w14:paraId="3E110669">
            <w:pPr>
              <w:spacing w:line="400" w:lineRule="exact"/>
              <w:rPr>
                <w:rFonts w:ascii="宋体" w:hAnsi="宋体" w:cs="宋体"/>
                <w:sz w:val="24"/>
                <w:highlight w:val="none"/>
              </w:rPr>
            </w:pPr>
            <w:r>
              <w:rPr>
                <w:rFonts w:hint="eastAsia" w:ascii="宋体" w:hAnsi="宋体" w:cs="宋体"/>
                <w:sz w:val="24"/>
                <w:highlight w:val="none"/>
              </w:rPr>
              <w:t>（2）后续服务工作安排及承诺基本满足要求，保障措施基本完善的得</w:t>
            </w:r>
            <w:r>
              <w:rPr>
                <w:rFonts w:hint="eastAsia" w:ascii="宋体" w:hAnsi="宋体" w:cs="宋体"/>
                <w:sz w:val="24"/>
                <w:highlight w:val="none"/>
                <w:lang w:val="en-US" w:eastAsia="zh-CN"/>
              </w:rPr>
              <w:t>5</w:t>
            </w:r>
            <w:r>
              <w:rPr>
                <w:rFonts w:hint="eastAsia" w:ascii="宋体" w:hAnsi="宋体" w:cs="宋体"/>
                <w:sz w:val="24"/>
                <w:highlight w:val="none"/>
              </w:rPr>
              <w:t>分；</w:t>
            </w:r>
          </w:p>
          <w:p w14:paraId="6D7AA19B">
            <w:pPr>
              <w:spacing w:line="400" w:lineRule="exact"/>
              <w:rPr>
                <w:rFonts w:hint="eastAsia" w:ascii="宋体" w:hAnsi="宋体" w:cs="宋体"/>
                <w:sz w:val="24"/>
                <w:highlight w:val="none"/>
              </w:rPr>
            </w:pPr>
            <w:r>
              <w:rPr>
                <w:rFonts w:hint="eastAsia" w:ascii="宋体" w:hAnsi="宋体" w:cs="宋体"/>
                <w:sz w:val="24"/>
                <w:highlight w:val="none"/>
              </w:rPr>
              <w:t>（3）后续服务工作安排及承诺不满足要求，保障措施不完善的得</w:t>
            </w:r>
            <w:r>
              <w:rPr>
                <w:rFonts w:hint="eastAsia" w:ascii="宋体" w:hAnsi="宋体" w:cs="宋体"/>
                <w:sz w:val="24"/>
                <w:highlight w:val="none"/>
                <w:lang w:val="en-US" w:eastAsia="zh-CN"/>
              </w:rPr>
              <w:t>2</w:t>
            </w:r>
            <w:r>
              <w:rPr>
                <w:rFonts w:hint="eastAsia" w:ascii="宋体" w:hAnsi="宋体" w:cs="宋体"/>
                <w:sz w:val="24"/>
                <w:highlight w:val="none"/>
              </w:rPr>
              <w:t>分；</w:t>
            </w:r>
          </w:p>
          <w:p w14:paraId="15E25FCD">
            <w:pPr>
              <w:spacing w:line="400" w:lineRule="exact"/>
              <w:rPr>
                <w:rFonts w:hint="eastAsia" w:ascii="宋体" w:hAnsi="宋体" w:cs="Courier New"/>
                <w:color w:val="auto"/>
                <w:kern w:val="2"/>
                <w:sz w:val="24"/>
                <w:szCs w:val="24"/>
                <w:highlight w:val="none"/>
              </w:rPr>
            </w:pPr>
            <w:r>
              <w:rPr>
                <w:rFonts w:hint="eastAsia" w:ascii="宋体" w:hAnsi="宋体" w:cs="Courier New"/>
                <w:color w:val="auto"/>
                <w:kern w:val="2"/>
                <w:sz w:val="24"/>
                <w:szCs w:val="24"/>
                <w:highlight w:val="none"/>
                <w:lang w:val="en-US" w:eastAsia="zh-CN"/>
              </w:rPr>
              <w:t>（4）</w:t>
            </w:r>
            <w:r>
              <w:rPr>
                <w:rFonts w:hint="eastAsia" w:ascii="宋体" w:hAnsi="宋体" w:cs="Courier New"/>
                <w:color w:val="auto"/>
                <w:kern w:val="2"/>
                <w:sz w:val="24"/>
                <w:szCs w:val="24"/>
                <w:highlight w:val="none"/>
                <w:lang w:eastAsia="zh-CN"/>
              </w:rPr>
              <w:t>没有本项描述的得0分。</w:t>
            </w:r>
          </w:p>
        </w:tc>
      </w:tr>
      <w:tr w14:paraId="401E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1" w:hRule="atLeast"/>
        </w:trPr>
        <w:tc>
          <w:tcPr>
            <w:tcW w:w="821" w:type="dxa"/>
            <w:noWrap w:val="0"/>
            <w:vAlign w:val="center"/>
          </w:tcPr>
          <w:p w14:paraId="3AE417EB">
            <w:pPr>
              <w:spacing w:line="360" w:lineRule="exact"/>
              <w:jc w:val="center"/>
              <w:rPr>
                <w:rFonts w:ascii="宋体" w:hAnsi="宋体" w:cs="Courier New"/>
                <w:color w:val="auto"/>
                <w:kern w:val="2"/>
                <w:sz w:val="24"/>
                <w:szCs w:val="24"/>
                <w:highlight w:val="none"/>
              </w:rPr>
            </w:pPr>
            <w:r>
              <w:rPr>
                <w:rFonts w:hint="eastAsia" w:ascii="宋体" w:hAnsi="宋体" w:cs="Courier New"/>
                <w:color w:val="auto"/>
                <w:kern w:val="2"/>
                <w:sz w:val="24"/>
                <w:szCs w:val="24"/>
                <w:highlight w:val="none"/>
              </w:rPr>
              <w:t>2</w:t>
            </w:r>
          </w:p>
        </w:tc>
        <w:tc>
          <w:tcPr>
            <w:tcW w:w="983" w:type="dxa"/>
            <w:tcBorders>
              <w:bottom w:val="single" w:color="auto" w:sz="4" w:space="0"/>
            </w:tcBorders>
            <w:noWrap w:val="0"/>
            <w:vAlign w:val="center"/>
          </w:tcPr>
          <w:p w14:paraId="1E7219BC">
            <w:pPr>
              <w:spacing w:line="420" w:lineRule="exact"/>
              <w:jc w:val="center"/>
              <w:rPr>
                <w:rFonts w:ascii="宋体" w:hAnsi="宋体" w:cs="Courier New"/>
                <w:color w:val="auto"/>
                <w:kern w:val="2"/>
                <w:sz w:val="24"/>
                <w:szCs w:val="24"/>
                <w:highlight w:val="none"/>
              </w:rPr>
            </w:pPr>
            <w:r>
              <w:rPr>
                <w:rFonts w:hint="eastAsia" w:ascii="宋体" w:hAnsi="宋体" w:cs="Courier New"/>
                <w:color w:val="auto"/>
                <w:kern w:val="2"/>
                <w:sz w:val="24"/>
                <w:szCs w:val="24"/>
                <w:highlight w:val="none"/>
              </w:rPr>
              <w:t>磋商报价得分</w:t>
            </w:r>
            <w:r>
              <w:rPr>
                <w:rFonts w:hint="eastAsia" w:ascii="宋体" w:hAnsi="宋体" w:cs="Courier New"/>
                <w:color w:val="auto"/>
                <w:kern w:val="2"/>
                <w:sz w:val="24"/>
                <w:szCs w:val="24"/>
                <w:highlight w:val="none"/>
                <w:lang w:val="en-US" w:eastAsia="zh-CN"/>
              </w:rPr>
              <w:t>30</w:t>
            </w:r>
            <w:r>
              <w:rPr>
                <w:rFonts w:hint="eastAsia" w:ascii="宋体" w:hAnsi="宋体" w:cs="Courier New"/>
                <w:color w:val="auto"/>
                <w:kern w:val="2"/>
                <w:sz w:val="24"/>
                <w:szCs w:val="24"/>
                <w:highlight w:val="none"/>
              </w:rPr>
              <w:t>分</w:t>
            </w:r>
          </w:p>
        </w:tc>
        <w:tc>
          <w:tcPr>
            <w:tcW w:w="7701" w:type="dxa"/>
            <w:gridSpan w:val="3"/>
            <w:noWrap w:val="0"/>
            <w:vAlign w:val="center"/>
          </w:tcPr>
          <w:p w14:paraId="1867C824">
            <w:pPr>
              <w:spacing w:line="420" w:lineRule="exact"/>
              <w:rPr>
                <w:rFonts w:hint="eastAsia"/>
                <w:sz w:val="24"/>
                <w:szCs w:val="24"/>
                <w:highlight w:val="none"/>
              </w:rPr>
            </w:pPr>
            <w:r>
              <w:rPr>
                <w:rFonts w:hint="eastAsia"/>
                <w:sz w:val="24"/>
                <w:szCs w:val="24"/>
                <w:highlight w:val="none"/>
              </w:rPr>
              <w:t>价格分统一采用低价优先法计算，即满足磋商文件要求且最后报价最低的</w:t>
            </w:r>
            <w:r>
              <w:rPr>
                <w:rFonts w:hint="eastAsia"/>
                <w:sz w:val="24"/>
                <w:szCs w:val="24"/>
                <w:highlight w:val="none"/>
                <w:lang w:eastAsia="zh-CN"/>
              </w:rPr>
              <w:t>供应商</w:t>
            </w:r>
            <w:r>
              <w:rPr>
                <w:rFonts w:hint="eastAsia"/>
                <w:sz w:val="24"/>
                <w:szCs w:val="24"/>
                <w:highlight w:val="none"/>
              </w:rPr>
              <w:t>的价格为磋商基准价，其价格分为满分。</w:t>
            </w:r>
          </w:p>
          <w:p w14:paraId="62F505B2">
            <w:pPr>
              <w:spacing w:line="420" w:lineRule="exact"/>
              <w:rPr>
                <w:rFonts w:hint="eastAsia"/>
                <w:sz w:val="24"/>
                <w:szCs w:val="24"/>
                <w:highlight w:val="none"/>
              </w:rPr>
            </w:pPr>
            <w:r>
              <w:rPr>
                <w:rFonts w:hint="eastAsia"/>
                <w:sz w:val="24"/>
                <w:szCs w:val="24"/>
                <w:highlight w:val="none"/>
              </w:rPr>
              <w:t>其他</w:t>
            </w:r>
            <w:r>
              <w:rPr>
                <w:rFonts w:hint="eastAsia"/>
                <w:sz w:val="24"/>
                <w:szCs w:val="24"/>
                <w:highlight w:val="none"/>
                <w:lang w:eastAsia="zh-CN"/>
              </w:rPr>
              <w:t>供应商</w:t>
            </w:r>
            <w:r>
              <w:rPr>
                <w:rFonts w:hint="eastAsia"/>
                <w:sz w:val="24"/>
                <w:szCs w:val="24"/>
                <w:highlight w:val="none"/>
              </w:rPr>
              <w:t>的价格分统一按照下列公式计算：</w:t>
            </w:r>
          </w:p>
          <w:p w14:paraId="063F0E65">
            <w:pPr>
              <w:spacing w:line="420" w:lineRule="exact"/>
              <w:rPr>
                <w:rFonts w:hint="eastAsia"/>
                <w:sz w:val="24"/>
                <w:szCs w:val="24"/>
                <w:highlight w:val="none"/>
                <w:lang w:val="en-US" w:eastAsia="zh-CN"/>
              </w:rPr>
            </w:pPr>
            <w:r>
              <w:rPr>
                <w:rFonts w:hint="eastAsia"/>
                <w:sz w:val="24"/>
                <w:szCs w:val="24"/>
                <w:highlight w:val="none"/>
              </w:rPr>
              <w:t>磋商报价得分=（磋商基准价/最后磋商报价）×</w:t>
            </w:r>
            <w:r>
              <w:rPr>
                <w:rFonts w:hint="eastAsia"/>
                <w:sz w:val="24"/>
                <w:szCs w:val="24"/>
                <w:highlight w:val="none"/>
                <w:lang w:val="en-US" w:eastAsia="zh-CN"/>
              </w:rPr>
              <w:t xml:space="preserve">30                          </w:t>
            </w:r>
          </w:p>
          <w:p w14:paraId="674BA169">
            <w:pPr>
              <w:spacing w:line="420" w:lineRule="exact"/>
              <w:rPr>
                <w:rFonts w:hint="eastAsia"/>
                <w:b/>
                <w:bCs/>
                <w:sz w:val="24"/>
                <w:szCs w:val="24"/>
                <w:highlight w:val="none"/>
                <w:lang w:val="en-US" w:eastAsia="zh-CN"/>
              </w:rPr>
            </w:pPr>
            <w:r>
              <w:rPr>
                <w:rFonts w:hint="eastAsia"/>
                <w:sz w:val="24"/>
                <w:szCs w:val="24"/>
                <w:highlight w:val="none"/>
                <w:lang w:val="en-US" w:eastAsia="zh-CN"/>
              </w:rPr>
              <w:t>注：1、落实的政府采购政策：（1）本项目专门面向中小企业采购，不再进行价格扣除。参加政府采购活动的中小企业应当提供《中小企业声明函》；（2）关于监狱企业：视同小微企业。须提供由省级以上监狱管理局、戒毒管理局（含新疆生产建设兵团）出具的属于监狱企业的证明文件；（3）关于残疾人福利性单位：视同小微企业。须提供完整的“残疾人福利性单位声明函”。</w:t>
            </w:r>
          </w:p>
          <w:p w14:paraId="00582A7E">
            <w:pPr>
              <w:spacing w:line="420" w:lineRule="exact"/>
              <w:rPr>
                <w:rFonts w:hint="eastAsia" w:eastAsia="宋体"/>
                <w:sz w:val="24"/>
                <w:szCs w:val="24"/>
                <w:highlight w:val="none"/>
                <w:lang w:val="en-US" w:eastAsia="zh-CN"/>
              </w:rPr>
            </w:pPr>
            <w:r>
              <w:rPr>
                <w:rFonts w:hint="eastAsia"/>
                <w:b/>
                <w:bCs/>
                <w:sz w:val="24"/>
                <w:szCs w:val="24"/>
                <w:highlight w:val="none"/>
                <w:lang w:val="en-US" w:eastAsia="zh-CN"/>
              </w:rPr>
              <w:t>2、磋商小组认为供应商的报价明显低于其他通过符合性审查供应商的报价，有可能影响产品质量或者不能诚信履约的，应当要求其在磋商现场合理的时间内提供书面说明，必要时提交相关证明材料；供应商不能证明其报价合理性的，磋商小组应当将其作为无效报价处理。</w:t>
            </w:r>
          </w:p>
        </w:tc>
      </w:tr>
      <w:tr w14:paraId="40321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trPr>
        <w:tc>
          <w:tcPr>
            <w:tcW w:w="821" w:type="dxa"/>
            <w:vMerge w:val="restart"/>
            <w:noWrap w:val="0"/>
            <w:vAlign w:val="center"/>
          </w:tcPr>
          <w:p w14:paraId="016A043E">
            <w:pPr>
              <w:spacing w:line="420" w:lineRule="exact"/>
              <w:jc w:val="center"/>
              <w:rPr>
                <w:rFonts w:ascii="宋体" w:hAnsi="宋体" w:cs="Courier New"/>
                <w:color w:val="auto"/>
                <w:kern w:val="2"/>
                <w:sz w:val="24"/>
                <w:szCs w:val="24"/>
                <w:highlight w:val="none"/>
              </w:rPr>
            </w:pPr>
            <w:r>
              <w:rPr>
                <w:rFonts w:hint="eastAsia" w:ascii="宋体" w:hAnsi="宋体" w:cs="Courier New"/>
                <w:color w:val="auto"/>
                <w:kern w:val="2"/>
                <w:sz w:val="24"/>
                <w:szCs w:val="24"/>
                <w:highlight w:val="none"/>
              </w:rPr>
              <w:t>3</w:t>
            </w:r>
          </w:p>
        </w:tc>
        <w:tc>
          <w:tcPr>
            <w:tcW w:w="983" w:type="dxa"/>
            <w:vMerge w:val="restart"/>
            <w:tcBorders>
              <w:top w:val="single" w:color="auto" w:sz="4" w:space="0"/>
            </w:tcBorders>
            <w:noWrap w:val="0"/>
            <w:vAlign w:val="center"/>
          </w:tcPr>
          <w:p w14:paraId="2803584B">
            <w:pPr>
              <w:spacing w:line="420" w:lineRule="exact"/>
              <w:rPr>
                <w:rFonts w:ascii="宋体" w:hAnsi="宋体" w:cs="Courier New"/>
                <w:color w:val="auto"/>
                <w:kern w:val="2"/>
                <w:sz w:val="24"/>
                <w:szCs w:val="24"/>
                <w:highlight w:val="none"/>
              </w:rPr>
            </w:pPr>
            <w:r>
              <w:rPr>
                <w:rFonts w:hint="eastAsia" w:ascii="宋体" w:hAnsi="宋体" w:cs="Courier New"/>
                <w:color w:val="auto"/>
                <w:kern w:val="2"/>
                <w:sz w:val="24"/>
                <w:szCs w:val="24"/>
                <w:highlight w:val="none"/>
              </w:rPr>
              <w:t>商务标评分标准</w:t>
            </w:r>
            <w:r>
              <w:rPr>
                <w:rFonts w:hint="eastAsia" w:ascii="宋体" w:hAnsi="宋体" w:cs="Courier New"/>
                <w:color w:val="auto"/>
                <w:kern w:val="2"/>
                <w:sz w:val="24"/>
                <w:szCs w:val="24"/>
                <w:highlight w:val="none"/>
                <w:lang w:val="en-US" w:eastAsia="zh-CN"/>
              </w:rPr>
              <w:t>30</w:t>
            </w:r>
            <w:r>
              <w:rPr>
                <w:rFonts w:hint="eastAsia" w:ascii="宋体" w:hAnsi="宋体" w:cs="Courier New"/>
                <w:color w:val="auto"/>
                <w:kern w:val="2"/>
                <w:sz w:val="24"/>
                <w:szCs w:val="24"/>
                <w:highlight w:val="none"/>
              </w:rPr>
              <w:t>分</w:t>
            </w:r>
          </w:p>
        </w:tc>
        <w:tc>
          <w:tcPr>
            <w:tcW w:w="1505" w:type="dxa"/>
            <w:noWrap w:val="0"/>
            <w:vAlign w:val="center"/>
          </w:tcPr>
          <w:p w14:paraId="2D8601A6">
            <w:pPr>
              <w:spacing w:line="420" w:lineRule="exact"/>
              <w:rPr>
                <w:rFonts w:hint="eastAsia" w:ascii="宋体" w:hAnsi="宋体" w:eastAsia="宋体" w:cs="Courier New"/>
                <w:color w:val="auto"/>
                <w:kern w:val="2"/>
                <w:sz w:val="24"/>
                <w:szCs w:val="24"/>
                <w:highlight w:val="none"/>
                <w:lang w:eastAsia="zh-CN"/>
              </w:rPr>
            </w:pPr>
            <w:r>
              <w:rPr>
                <w:rFonts w:hint="eastAsia" w:ascii="宋体" w:hAnsi="宋体" w:cs="宋体"/>
                <w:sz w:val="24"/>
                <w:lang w:val="en-US" w:eastAsia="zh-CN"/>
              </w:rPr>
              <w:t>企业业绩（6分）</w:t>
            </w:r>
          </w:p>
        </w:tc>
        <w:tc>
          <w:tcPr>
            <w:tcW w:w="6196" w:type="dxa"/>
            <w:gridSpan w:val="2"/>
            <w:noWrap w:val="0"/>
            <w:vAlign w:val="center"/>
          </w:tcPr>
          <w:p w14:paraId="15B51430">
            <w:pPr>
              <w:wordWrap w:val="0"/>
              <w:spacing w:line="360" w:lineRule="auto"/>
              <w:rPr>
                <w:rFonts w:hint="eastAsia" w:ascii="宋体" w:hAnsi="宋体" w:cs="宋体"/>
                <w:sz w:val="24"/>
                <w:highlight w:val="none"/>
                <w:lang w:val="en-US" w:eastAsia="zh-CN"/>
              </w:rPr>
            </w:pPr>
            <w:r>
              <w:rPr>
                <w:rFonts w:hint="eastAsia" w:ascii="宋体" w:hAnsi="宋体" w:cs="宋体"/>
                <w:sz w:val="24"/>
                <w:highlight w:val="none"/>
                <w:lang w:val="en-US" w:eastAsia="zh-CN"/>
              </w:rPr>
              <w:t>企业自2021年7月1日起承担过桥梁加固或改造设计类项目业绩，每提供一份业绩得3分，最多得6分；</w:t>
            </w:r>
          </w:p>
          <w:p w14:paraId="35BA059D">
            <w:pPr>
              <w:wordWrap w:val="0"/>
              <w:spacing w:line="360" w:lineRule="auto"/>
              <w:rPr>
                <w:rFonts w:hint="default" w:ascii="宋体" w:hAnsi="宋体" w:cs="宋体"/>
                <w:sz w:val="24"/>
                <w:highlight w:val="none"/>
                <w:lang w:val="en-US" w:eastAsia="zh-CN"/>
              </w:rPr>
            </w:pPr>
            <w:r>
              <w:rPr>
                <w:rFonts w:hint="eastAsia" w:ascii="宋体" w:hAnsi="宋体" w:cs="宋体"/>
                <w:sz w:val="24"/>
                <w:highlight w:val="none"/>
                <w:lang w:val="en-US" w:eastAsia="zh-CN"/>
              </w:rPr>
              <w:t>注：时间以合同签订日期为准，需提供中标通知书、合同协议书、项目评定书或交（竣）工验收证明或业主证明。</w:t>
            </w:r>
          </w:p>
        </w:tc>
      </w:tr>
      <w:tr w14:paraId="1C3C8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8" w:hRule="atLeast"/>
        </w:trPr>
        <w:tc>
          <w:tcPr>
            <w:tcW w:w="821" w:type="dxa"/>
            <w:vMerge w:val="continue"/>
            <w:noWrap w:val="0"/>
            <w:vAlign w:val="center"/>
          </w:tcPr>
          <w:p w14:paraId="7913D981">
            <w:pPr>
              <w:spacing w:line="420" w:lineRule="exact"/>
              <w:jc w:val="center"/>
              <w:rPr>
                <w:rFonts w:hint="eastAsia" w:ascii="宋体" w:hAnsi="宋体" w:cs="Courier New"/>
                <w:color w:val="auto"/>
                <w:kern w:val="2"/>
                <w:sz w:val="24"/>
                <w:szCs w:val="24"/>
                <w:highlight w:val="none"/>
              </w:rPr>
            </w:pPr>
          </w:p>
        </w:tc>
        <w:tc>
          <w:tcPr>
            <w:tcW w:w="983" w:type="dxa"/>
            <w:vMerge w:val="continue"/>
            <w:noWrap w:val="0"/>
            <w:vAlign w:val="center"/>
          </w:tcPr>
          <w:p w14:paraId="299E4BA3">
            <w:pPr>
              <w:spacing w:line="420" w:lineRule="exact"/>
              <w:rPr>
                <w:rFonts w:hint="eastAsia" w:ascii="宋体" w:hAnsi="宋体" w:cs="Courier New"/>
                <w:color w:val="auto"/>
                <w:kern w:val="2"/>
                <w:sz w:val="24"/>
                <w:szCs w:val="24"/>
                <w:highlight w:val="none"/>
              </w:rPr>
            </w:pPr>
          </w:p>
        </w:tc>
        <w:tc>
          <w:tcPr>
            <w:tcW w:w="1505" w:type="dxa"/>
            <w:noWrap w:val="0"/>
            <w:vAlign w:val="center"/>
          </w:tcPr>
          <w:p w14:paraId="6962FF46">
            <w:pPr>
              <w:spacing w:line="420" w:lineRule="exact"/>
              <w:rPr>
                <w:rFonts w:hint="default" w:ascii="宋体" w:hAnsi="宋体" w:cs="宋体"/>
                <w:sz w:val="24"/>
                <w:lang w:val="en-US" w:eastAsia="zh-CN"/>
              </w:rPr>
            </w:pPr>
            <w:r>
              <w:rPr>
                <w:rFonts w:hint="eastAsia" w:ascii="宋体" w:hAnsi="宋体" w:cs="宋体"/>
                <w:sz w:val="24"/>
                <w:lang w:val="en-US" w:eastAsia="zh-CN"/>
              </w:rPr>
              <w:t>项目负责人业绩（3分）</w:t>
            </w:r>
          </w:p>
        </w:tc>
        <w:tc>
          <w:tcPr>
            <w:tcW w:w="6196" w:type="dxa"/>
            <w:gridSpan w:val="2"/>
            <w:noWrap w:val="0"/>
            <w:vAlign w:val="center"/>
          </w:tcPr>
          <w:p w14:paraId="0656BD32">
            <w:pPr>
              <w:wordWrap w:val="0"/>
              <w:spacing w:line="360" w:lineRule="auto"/>
              <w:rPr>
                <w:rFonts w:hint="default" w:ascii="宋体" w:hAnsi="宋体" w:cs="宋体"/>
                <w:sz w:val="24"/>
                <w:highlight w:val="none"/>
                <w:lang w:val="en-US" w:eastAsia="zh-CN"/>
              </w:rPr>
            </w:pPr>
            <w:r>
              <w:rPr>
                <w:rFonts w:hint="eastAsia" w:ascii="宋体" w:hAnsi="宋体" w:cs="宋体"/>
                <w:sz w:val="24"/>
                <w:highlight w:val="none"/>
                <w:lang w:val="en-US" w:eastAsia="zh-CN"/>
              </w:rPr>
              <w:t>项目负责人自2021年7月1日起承担过桥梁加固或改造设计类项目业绩，每提供一个业绩的得3分，最多得3分；（时间以合同签订日期为准，需提供中标通知书、合同协议书、项目评定书或交（竣）工验收证明或业主证明）；</w:t>
            </w:r>
          </w:p>
        </w:tc>
      </w:tr>
      <w:tr w14:paraId="0794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1" w:type="dxa"/>
            <w:vMerge w:val="continue"/>
            <w:noWrap w:val="0"/>
            <w:vAlign w:val="center"/>
          </w:tcPr>
          <w:p w14:paraId="17803C94">
            <w:pPr>
              <w:wordWrap w:val="0"/>
              <w:spacing w:line="360" w:lineRule="auto"/>
            </w:pPr>
          </w:p>
        </w:tc>
        <w:tc>
          <w:tcPr>
            <w:tcW w:w="983" w:type="dxa"/>
            <w:vMerge w:val="continue"/>
            <w:noWrap w:val="0"/>
            <w:vAlign w:val="center"/>
          </w:tcPr>
          <w:p w14:paraId="5BEAD5B1">
            <w:pPr>
              <w:wordWrap w:val="0"/>
              <w:spacing w:line="360" w:lineRule="auto"/>
            </w:pPr>
          </w:p>
        </w:tc>
        <w:tc>
          <w:tcPr>
            <w:tcW w:w="1505" w:type="dxa"/>
            <w:vMerge w:val="restart"/>
            <w:noWrap w:val="0"/>
            <w:vAlign w:val="center"/>
          </w:tcPr>
          <w:p w14:paraId="588B7C76">
            <w:pPr>
              <w:wordWrap w:val="0"/>
              <w:spacing w:line="360" w:lineRule="auto"/>
              <w:rPr>
                <w:rFonts w:hint="eastAsia" w:ascii="宋体" w:hAnsi="宋体" w:cs="宋体"/>
                <w:sz w:val="24"/>
                <w:lang w:val="en-US" w:eastAsia="zh-CN"/>
              </w:rPr>
            </w:pPr>
            <w:r>
              <w:rPr>
                <w:rFonts w:hint="eastAsia" w:ascii="宋体" w:hAnsi="宋体" w:cs="宋体"/>
                <w:sz w:val="24"/>
                <w:lang w:val="en-US" w:eastAsia="zh-CN"/>
              </w:rPr>
              <w:t>综合实力</w:t>
            </w:r>
          </w:p>
          <w:p w14:paraId="21253AF2">
            <w:pPr>
              <w:wordWrap w:val="0"/>
              <w:spacing w:line="360" w:lineRule="auto"/>
              <w:rPr>
                <w:rFonts w:hint="default" w:ascii="宋体" w:hAnsi="宋体" w:eastAsia="宋体" w:cs="宋体"/>
                <w:sz w:val="24"/>
                <w:lang w:val="en-US" w:eastAsia="zh-CN"/>
              </w:rPr>
            </w:pPr>
            <w:r>
              <w:rPr>
                <w:rFonts w:hint="eastAsia" w:ascii="宋体" w:hAnsi="宋体" w:eastAsia="宋体" w:cs="宋体"/>
                <w:sz w:val="24"/>
                <w:lang w:val="en-US" w:eastAsia="zh-CN"/>
              </w:rPr>
              <w:t>（12分）</w:t>
            </w:r>
          </w:p>
        </w:tc>
        <w:tc>
          <w:tcPr>
            <w:tcW w:w="1110" w:type="dxa"/>
            <w:noWrap w:val="0"/>
            <w:vAlign w:val="center"/>
          </w:tcPr>
          <w:p w14:paraId="692B51E3">
            <w:pPr>
              <w:wordWrap w:val="0"/>
              <w:spacing w:line="360" w:lineRule="auto"/>
              <w:rPr>
                <w:rFonts w:hint="default" w:ascii="宋体" w:hAnsi="宋体" w:eastAsia="宋体" w:cs="宋体"/>
                <w:sz w:val="24"/>
                <w:lang w:val="en-US" w:eastAsia="zh-CN"/>
              </w:rPr>
            </w:pPr>
            <w:r>
              <w:rPr>
                <w:rFonts w:hint="eastAsia" w:ascii="宋体" w:hAnsi="宋体" w:eastAsia="宋体" w:cs="宋体"/>
                <w:sz w:val="24"/>
                <w:lang w:val="en-US" w:eastAsia="zh-CN"/>
              </w:rPr>
              <w:t>服务人员（</w:t>
            </w:r>
            <w:r>
              <w:rPr>
                <w:rFonts w:hint="eastAsia" w:ascii="宋体" w:hAnsi="宋体" w:cs="宋体"/>
                <w:sz w:val="24"/>
                <w:lang w:val="en-US" w:eastAsia="zh-CN"/>
              </w:rPr>
              <w:t>6</w:t>
            </w:r>
            <w:r>
              <w:rPr>
                <w:rFonts w:hint="eastAsia" w:ascii="宋体" w:hAnsi="宋体" w:eastAsia="宋体" w:cs="宋体"/>
                <w:sz w:val="24"/>
                <w:lang w:val="en-US" w:eastAsia="zh-CN"/>
              </w:rPr>
              <w:t>分）</w:t>
            </w:r>
          </w:p>
        </w:tc>
        <w:tc>
          <w:tcPr>
            <w:tcW w:w="5086" w:type="dxa"/>
            <w:noWrap w:val="0"/>
            <w:vAlign w:val="center"/>
          </w:tcPr>
          <w:p w14:paraId="349A1A95">
            <w:pPr>
              <w:numPr>
                <w:ilvl w:val="0"/>
                <w:numId w:val="0"/>
              </w:numPr>
              <w:wordWrap w:val="0"/>
              <w:spacing w:line="360" w:lineRule="auto"/>
              <w:rPr>
                <w:rFonts w:hint="default" w:ascii="宋体" w:hAnsi="宋体" w:eastAsia="宋体" w:cs="宋体"/>
                <w:sz w:val="24"/>
                <w:lang w:val="en-US" w:eastAsia="zh-CN"/>
              </w:rPr>
            </w:pPr>
            <w:r>
              <w:rPr>
                <w:rFonts w:hint="default" w:ascii="宋体" w:hAnsi="宋体" w:eastAsia="宋体" w:cs="宋体"/>
                <w:sz w:val="24"/>
                <w:lang w:val="en-US" w:eastAsia="zh-CN"/>
              </w:rPr>
              <w:t>除项目负责人外，项目组成员中具</w:t>
            </w:r>
            <w:r>
              <w:rPr>
                <w:rFonts w:hint="default" w:ascii="宋体" w:hAnsi="宋体" w:eastAsia="宋体" w:cs="宋体"/>
                <w:sz w:val="24"/>
                <w:highlight w:val="none"/>
                <w:lang w:val="en-US" w:eastAsia="zh-CN"/>
              </w:rPr>
              <w:t>有相关专业高级及以上职称</w:t>
            </w:r>
            <w:r>
              <w:rPr>
                <w:rFonts w:hint="default" w:ascii="宋体" w:hAnsi="宋体" w:eastAsia="宋体" w:cs="宋体"/>
                <w:sz w:val="24"/>
                <w:lang w:val="en-US" w:eastAsia="zh-CN"/>
              </w:rPr>
              <w:t>的，每有一个得1</w:t>
            </w:r>
            <w:r>
              <w:rPr>
                <w:rFonts w:hint="eastAsia" w:ascii="宋体" w:hAnsi="宋体" w:cs="宋体"/>
                <w:sz w:val="24"/>
                <w:lang w:val="en-US" w:eastAsia="zh-CN"/>
              </w:rPr>
              <w:t>.5</w:t>
            </w:r>
            <w:r>
              <w:rPr>
                <w:rFonts w:hint="default" w:ascii="宋体" w:hAnsi="宋体" w:eastAsia="宋体" w:cs="宋体"/>
                <w:sz w:val="24"/>
                <w:lang w:val="en-US" w:eastAsia="zh-CN"/>
              </w:rPr>
              <w:t>分，最多得</w:t>
            </w:r>
            <w:r>
              <w:rPr>
                <w:rFonts w:hint="eastAsia" w:ascii="宋体" w:hAnsi="宋体" w:cs="宋体"/>
                <w:sz w:val="24"/>
                <w:lang w:val="en-US" w:eastAsia="zh-CN"/>
              </w:rPr>
              <w:t>6</w:t>
            </w:r>
            <w:r>
              <w:rPr>
                <w:rFonts w:hint="default" w:ascii="宋体" w:hAnsi="宋体" w:eastAsia="宋体" w:cs="宋体"/>
                <w:sz w:val="24"/>
                <w:lang w:val="en-US" w:eastAsia="zh-CN"/>
              </w:rPr>
              <w:t>分；</w:t>
            </w:r>
          </w:p>
        </w:tc>
      </w:tr>
      <w:tr w14:paraId="7ACC7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2" w:hRule="atLeast"/>
        </w:trPr>
        <w:tc>
          <w:tcPr>
            <w:tcW w:w="821" w:type="dxa"/>
            <w:vMerge w:val="continue"/>
            <w:noWrap w:val="0"/>
            <w:vAlign w:val="center"/>
          </w:tcPr>
          <w:p w14:paraId="16242D15">
            <w:pPr>
              <w:wordWrap w:val="0"/>
              <w:spacing w:line="360" w:lineRule="auto"/>
              <w:rPr>
                <w:rFonts w:hint="eastAsia" w:ascii="宋体" w:hAnsi="宋体" w:cs="宋体"/>
                <w:sz w:val="24"/>
                <w:lang w:val="en-US" w:eastAsia="zh-CN"/>
              </w:rPr>
            </w:pPr>
          </w:p>
        </w:tc>
        <w:tc>
          <w:tcPr>
            <w:tcW w:w="983" w:type="dxa"/>
            <w:vMerge w:val="continue"/>
            <w:noWrap w:val="0"/>
            <w:vAlign w:val="center"/>
          </w:tcPr>
          <w:p w14:paraId="4DB4C04E">
            <w:pPr>
              <w:wordWrap w:val="0"/>
              <w:spacing w:line="360" w:lineRule="auto"/>
              <w:rPr>
                <w:rFonts w:hint="eastAsia" w:ascii="宋体" w:hAnsi="宋体" w:cs="宋体"/>
                <w:sz w:val="24"/>
                <w:lang w:val="en-US" w:eastAsia="zh-CN"/>
              </w:rPr>
            </w:pPr>
          </w:p>
        </w:tc>
        <w:tc>
          <w:tcPr>
            <w:tcW w:w="1505" w:type="dxa"/>
            <w:vMerge w:val="continue"/>
            <w:noWrap w:val="0"/>
            <w:vAlign w:val="center"/>
          </w:tcPr>
          <w:p w14:paraId="4459B667">
            <w:pPr>
              <w:wordWrap w:val="0"/>
              <w:spacing w:line="360" w:lineRule="auto"/>
              <w:rPr>
                <w:rFonts w:hint="eastAsia" w:ascii="宋体" w:hAnsi="宋体" w:eastAsia="宋体" w:cs="宋体"/>
                <w:sz w:val="24"/>
                <w:lang w:val="en-US" w:eastAsia="zh-CN"/>
              </w:rPr>
            </w:pPr>
          </w:p>
        </w:tc>
        <w:tc>
          <w:tcPr>
            <w:tcW w:w="1110" w:type="dxa"/>
            <w:noWrap w:val="0"/>
            <w:vAlign w:val="center"/>
          </w:tcPr>
          <w:p w14:paraId="6C9215BE">
            <w:pPr>
              <w:wordWrap w:val="0"/>
              <w:spacing w:line="360" w:lineRule="auto"/>
              <w:rPr>
                <w:rFonts w:hint="eastAsia" w:ascii="宋体" w:hAnsi="宋体" w:eastAsia="宋体" w:cs="宋体"/>
                <w:sz w:val="24"/>
                <w:lang w:val="en-US" w:eastAsia="zh-CN"/>
              </w:rPr>
            </w:pPr>
            <w:r>
              <w:rPr>
                <w:rFonts w:hint="eastAsia" w:ascii="宋体" w:hAnsi="宋体" w:eastAsia="宋体" w:cs="宋体"/>
                <w:sz w:val="24"/>
                <w:lang w:val="en-US" w:eastAsia="zh-CN"/>
              </w:rPr>
              <w:t>组织机构（</w:t>
            </w:r>
            <w:r>
              <w:rPr>
                <w:rFonts w:hint="eastAsia" w:ascii="宋体" w:hAnsi="宋体" w:cs="宋体"/>
                <w:sz w:val="24"/>
                <w:lang w:val="en-US" w:eastAsia="zh-CN"/>
              </w:rPr>
              <w:t>6</w:t>
            </w:r>
            <w:r>
              <w:rPr>
                <w:rFonts w:hint="eastAsia" w:ascii="宋体" w:hAnsi="宋体" w:eastAsia="宋体" w:cs="宋体"/>
                <w:sz w:val="24"/>
                <w:lang w:val="en-US" w:eastAsia="zh-CN"/>
              </w:rPr>
              <w:t>分）</w:t>
            </w:r>
          </w:p>
        </w:tc>
        <w:tc>
          <w:tcPr>
            <w:tcW w:w="5086" w:type="dxa"/>
            <w:noWrap w:val="0"/>
            <w:vAlign w:val="center"/>
          </w:tcPr>
          <w:p w14:paraId="4592C68C">
            <w:pPr>
              <w:wordWrap w:val="0"/>
              <w:spacing w:line="360" w:lineRule="auto"/>
              <w:rPr>
                <w:rFonts w:hint="eastAsia" w:ascii="宋体" w:hAnsi="宋体" w:eastAsia="宋体" w:cs="宋体"/>
                <w:sz w:val="24"/>
                <w:lang w:val="en-US" w:eastAsia="zh-CN" w:bidi="ar-SA"/>
              </w:rPr>
            </w:pPr>
            <w:r>
              <w:rPr>
                <w:rFonts w:hint="eastAsia" w:ascii="宋体" w:hAnsi="宋体" w:eastAsia="宋体" w:cs="宋体"/>
                <w:sz w:val="24"/>
                <w:lang w:val="en-US" w:eastAsia="zh-CN" w:bidi="ar-SA"/>
              </w:rPr>
              <w:t>供应商组织机构设置明确，分工合理，进行打分；</w:t>
            </w:r>
          </w:p>
          <w:p w14:paraId="709E913D">
            <w:pPr>
              <w:wordWrap w:val="0"/>
              <w:spacing w:line="360" w:lineRule="auto"/>
              <w:rPr>
                <w:rFonts w:hint="eastAsia" w:ascii="宋体" w:hAnsi="宋体" w:eastAsia="宋体" w:cs="宋体"/>
                <w:sz w:val="24"/>
                <w:lang w:val="en-US" w:eastAsia="zh-CN" w:bidi="ar-SA"/>
              </w:rPr>
            </w:pPr>
            <w:r>
              <w:rPr>
                <w:rFonts w:hint="eastAsia" w:ascii="宋体" w:hAnsi="宋体" w:cs="宋体"/>
                <w:sz w:val="24"/>
                <w:lang w:val="en-US" w:eastAsia="zh-CN" w:bidi="ar-SA"/>
              </w:rPr>
              <w:t>1.</w:t>
            </w:r>
            <w:r>
              <w:rPr>
                <w:rFonts w:hint="eastAsia" w:ascii="宋体" w:hAnsi="宋体" w:eastAsia="宋体" w:cs="宋体"/>
                <w:sz w:val="24"/>
                <w:lang w:val="en-US" w:eastAsia="zh-CN" w:bidi="ar-SA"/>
              </w:rPr>
              <w:t>组织机构设置明确，分工合理，完全符合本项目要求的得</w:t>
            </w:r>
            <w:r>
              <w:rPr>
                <w:rFonts w:hint="eastAsia" w:ascii="宋体" w:hAnsi="宋体" w:cs="宋体"/>
                <w:sz w:val="24"/>
                <w:lang w:val="en-US" w:eastAsia="zh-CN" w:bidi="ar-SA"/>
              </w:rPr>
              <w:t>6</w:t>
            </w:r>
            <w:r>
              <w:rPr>
                <w:rFonts w:hint="eastAsia" w:ascii="宋体" w:hAnsi="宋体" w:eastAsia="宋体" w:cs="宋体"/>
                <w:sz w:val="24"/>
                <w:lang w:val="en-US" w:eastAsia="zh-CN" w:bidi="ar-SA"/>
              </w:rPr>
              <w:t>分；</w:t>
            </w:r>
          </w:p>
          <w:p w14:paraId="4A06C2AB">
            <w:pPr>
              <w:wordWrap w:val="0"/>
              <w:spacing w:line="360" w:lineRule="auto"/>
              <w:rPr>
                <w:rFonts w:hint="eastAsia" w:ascii="宋体" w:hAnsi="宋体" w:eastAsia="宋体" w:cs="宋体"/>
                <w:sz w:val="24"/>
                <w:lang w:val="en-US" w:eastAsia="zh-CN" w:bidi="ar-SA"/>
              </w:rPr>
            </w:pPr>
            <w:r>
              <w:rPr>
                <w:rFonts w:hint="eastAsia" w:ascii="宋体" w:hAnsi="宋体" w:cs="宋体"/>
                <w:sz w:val="24"/>
                <w:lang w:val="en-US" w:eastAsia="zh-CN" w:bidi="ar-SA"/>
              </w:rPr>
              <w:t>2.</w:t>
            </w:r>
            <w:r>
              <w:rPr>
                <w:rFonts w:hint="eastAsia" w:ascii="宋体" w:hAnsi="宋体" w:eastAsia="宋体" w:cs="宋体"/>
                <w:sz w:val="24"/>
                <w:lang w:val="en-US" w:eastAsia="zh-CN" w:bidi="ar-SA"/>
              </w:rPr>
              <w:t>组织机构设置</w:t>
            </w:r>
            <w:r>
              <w:rPr>
                <w:rFonts w:hint="eastAsia" w:ascii="宋体" w:hAnsi="宋体" w:cs="宋体"/>
                <w:sz w:val="24"/>
                <w:lang w:val="en-US" w:eastAsia="zh-CN" w:bidi="ar-SA"/>
              </w:rPr>
              <w:t>基本</w:t>
            </w:r>
            <w:r>
              <w:rPr>
                <w:rFonts w:hint="eastAsia" w:ascii="宋体" w:hAnsi="宋体" w:eastAsia="宋体" w:cs="宋体"/>
                <w:sz w:val="24"/>
                <w:lang w:val="en-US" w:eastAsia="zh-CN" w:bidi="ar-SA"/>
              </w:rPr>
              <w:t>明确，分工</w:t>
            </w:r>
            <w:r>
              <w:rPr>
                <w:rFonts w:hint="eastAsia" w:ascii="宋体" w:hAnsi="宋体" w:cs="宋体"/>
                <w:sz w:val="24"/>
                <w:lang w:val="en-US" w:eastAsia="zh-CN" w:bidi="ar-SA"/>
              </w:rPr>
              <w:t>基本</w:t>
            </w:r>
            <w:r>
              <w:rPr>
                <w:rFonts w:hint="eastAsia" w:ascii="宋体" w:hAnsi="宋体" w:eastAsia="宋体" w:cs="宋体"/>
                <w:sz w:val="24"/>
                <w:lang w:val="en-US" w:eastAsia="zh-CN" w:bidi="ar-SA"/>
              </w:rPr>
              <w:t>合理，基本符合本项目要求的得</w:t>
            </w:r>
            <w:r>
              <w:rPr>
                <w:rFonts w:hint="eastAsia" w:ascii="宋体" w:hAnsi="宋体" w:cs="宋体"/>
                <w:sz w:val="24"/>
                <w:lang w:val="en-US" w:eastAsia="zh-CN" w:bidi="ar-SA"/>
              </w:rPr>
              <w:t>3</w:t>
            </w:r>
            <w:r>
              <w:rPr>
                <w:rFonts w:hint="eastAsia" w:ascii="宋体" w:hAnsi="宋体" w:eastAsia="宋体" w:cs="宋体"/>
                <w:sz w:val="24"/>
                <w:lang w:val="en-US" w:eastAsia="zh-CN" w:bidi="ar-SA"/>
              </w:rPr>
              <w:t>分；</w:t>
            </w:r>
          </w:p>
          <w:p w14:paraId="7A19B710">
            <w:pPr>
              <w:wordWrap w:val="0"/>
              <w:spacing w:line="360" w:lineRule="auto"/>
              <w:rPr>
                <w:rFonts w:hint="eastAsia"/>
                <w:lang w:val="en-US" w:eastAsia="zh-CN"/>
              </w:rPr>
            </w:pPr>
            <w:r>
              <w:rPr>
                <w:rFonts w:hint="eastAsia" w:ascii="宋体" w:hAnsi="宋体" w:cs="宋体"/>
                <w:sz w:val="24"/>
                <w:lang w:val="en-US" w:eastAsia="zh-CN" w:bidi="ar-SA"/>
              </w:rPr>
              <w:t>3.虽有</w:t>
            </w:r>
            <w:r>
              <w:rPr>
                <w:rFonts w:hint="eastAsia" w:ascii="宋体" w:hAnsi="宋体" w:eastAsia="宋体" w:cs="宋体"/>
                <w:sz w:val="24"/>
                <w:lang w:val="en-US" w:eastAsia="zh-CN" w:bidi="ar-SA"/>
              </w:rPr>
              <w:t>组织机构设置，</w:t>
            </w:r>
            <w:r>
              <w:rPr>
                <w:rFonts w:hint="eastAsia" w:ascii="宋体" w:hAnsi="宋体" w:cs="宋体"/>
                <w:sz w:val="24"/>
                <w:lang w:val="en-US" w:eastAsia="zh-CN" w:bidi="ar-SA"/>
              </w:rPr>
              <w:t>但</w:t>
            </w:r>
            <w:r>
              <w:rPr>
                <w:rFonts w:hint="eastAsia" w:ascii="宋体" w:hAnsi="宋体" w:eastAsia="宋体" w:cs="宋体"/>
                <w:sz w:val="24"/>
                <w:lang w:val="en-US" w:eastAsia="zh-CN" w:bidi="ar-SA"/>
              </w:rPr>
              <w:t>分工</w:t>
            </w:r>
            <w:r>
              <w:rPr>
                <w:rFonts w:hint="eastAsia" w:ascii="宋体" w:hAnsi="宋体" w:cs="宋体"/>
                <w:sz w:val="24"/>
                <w:lang w:val="en-US" w:eastAsia="zh-CN" w:bidi="ar-SA"/>
              </w:rPr>
              <w:t>不</w:t>
            </w:r>
            <w:r>
              <w:rPr>
                <w:rFonts w:hint="eastAsia" w:ascii="宋体" w:hAnsi="宋体" w:eastAsia="宋体" w:cs="宋体"/>
                <w:sz w:val="24"/>
                <w:lang w:val="en-US" w:eastAsia="zh-CN" w:bidi="ar-SA"/>
              </w:rPr>
              <w:t>合理，</w:t>
            </w:r>
            <w:r>
              <w:rPr>
                <w:rFonts w:hint="eastAsia" w:ascii="宋体" w:hAnsi="宋体" w:cs="宋体"/>
                <w:sz w:val="24"/>
                <w:lang w:val="en-US" w:eastAsia="zh-CN" w:bidi="ar-SA"/>
              </w:rPr>
              <w:t>不能</w:t>
            </w:r>
            <w:r>
              <w:rPr>
                <w:rFonts w:hint="eastAsia" w:ascii="宋体" w:hAnsi="宋体" w:eastAsia="宋体" w:cs="宋体"/>
                <w:sz w:val="24"/>
                <w:lang w:val="en-US" w:eastAsia="zh-CN" w:bidi="ar-SA"/>
              </w:rPr>
              <w:t>符合本项目要求的得</w:t>
            </w:r>
            <w:r>
              <w:rPr>
                <w:rFonts w:hint="eastAsia" w:ascii="宋体" w:hAnsi="宋体" w:cs="宋体"/>
                <w:sz w:val="24"/>
                <w:lang w:val="en-US" w:eastAsia="zh-CN" w:bidi="ar-SA"/>
              </w:rPr>
              <w:t>1</w:t>
            </w:r>
            <w:r>
              <w:rPr>
                <w:rFonts w:hint="eastAsia" w:ascii="宋体" w:hAnsi="宋体" w:eastAsia="宋体" w:cs="宋体"/>
                <w:sz w:val="24"/>
                <w:lang w:val="en-US" w:eastAsia="zh-CN" w:bidi="ar-SA"/>
              </w:rPr>
              <w:t>分；</w:t>
            </w:r>
          </w:p>
          <w:p w14:paraId="0D35B5F2">
            <w:pPr>
              <w:wordWrap w:val="0"/>
              <w:spacing w:line="360" w:lineRule="auto"/>
              <w:rPr>
                <w:rFonts w:hint="default" w:ascii="宋体" w:hAnsi="宋体" w:eastAsia="宋体" w:cs="宋体"/>
                <w:sz w:val="24"/>
                <w:lang w:val="en-US" w:eastAsia="zh-CN" w:bidi="ar-SA"/>
              </w:rPr>
            </w:pPr>
            <w:r>
              <w:rPr>
                <w:rFonts w:hint="eastAsia" w:ascii="宋体" w:hAnsi="宋体" w:cs="宋体"/>
                <w:sz w:val="24"/>
                <w:lang w:val="en-US" w:eastAsia="zh-CN" w:bidi="ar-SA"/>
              </w:rPr>
              <w:t>4.</w:t>
            </w:r>
            <w:r>
              <w:rPr>
                <w:rFonts w:hint="eastAsia" w:ascii="宋体" w:hAnsi="宋体" w:eastAsia="宋体" w:cs="宋体"/>
                <w:sz w:val="24"/>
                <w:lang w:val="en-US" w:eastAsia="zh-CN" w:bidi="ar-SA"/>
              </w:rPr>
              <w:t>缺项的得0分；</w:t>
            </w:r>
          </w:p>
        </w:tc>
      </w:tr>
      <w:tr w14:paraId="7D2D7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821" w:type="dxa"/>
            <w:vMerge w:val="continue"/>
            <w:noWrap w:val="0"/>
            <w:vAlign w:val="center"/>
          </w:tcPr>
          <w:p w14:paraId="6F2BFCED">
            <w:pPr>
              <w:spacing w:line="420" w:lineRule="exact"/>
              <w:jc w:val="center"/>
              <w:rPr>
                <w:rFonts w:hint="eastAsia" w:ascii="宋体" w:hAnsi="宋体" w:cs="Courier New"/>
                <w:color w:val="auto"/>
                <w:kern w:val="2"/>
                <w:sz w:val="24"/>
                <w:szCs w:val="24"/>
                <w:highlight w:val="none"/>
              </w:rPr>
            </w:pPr>
          </w:p>
        </w:tc>
        <w:tc>
          <w:tcPr>
            <w:tcW w:w="983" w:type="dxa"/>
            <w:vMerge w:val="continue"/>
            <w:noWrap w:val="0"/>
            <w:vAlign w:val="center"/>
          </w:tcPr>
          <w:p w14:paraId="77D6F155">
            <w:pPr>
              <w:spacing w:line="420" w:lineRule="exact"/>
              <w:rPr>
                <w:rFonts w:hint="eastAsia" w:ascii="宋体" w:hAnsi="宋体" w:cs="Courier New"/>
                <w:color w:val="auto"/>
                <w:kern w:val="2"/>
                <w:sz w:val="24"/>
                <w:szCs w:val="24"/>
                <w:highlight w:val="none"/>
              </w:rPr>
            </w:pPr>
          </w:p>
        </w:tc>
        <w:tc>
          <w:tcPr>
            <w:tcW w:w="1505" w:type="dxa"/>
            <w:noWrap w:val="0"/>
            <w:vAlign w:val="center"/>
          </w:tcPr>
          <w:p w14:paraId="4A98F23D">
            <w:pPr>
              <w:wordWrap w:val="0"/>
              <w:spacing w:line="360" w:lineRule="auto"/>
              <w:rPr>
                <w:rFonts w:hint="default" w:ascii="宋体" w:hAnsi="宋体" w:eastAsia="宋体" w:cs="Courier New"/>
                <w:color w:val="auto"/>
                <w:kern w:val="2"/>
                <w:sz w:val="24"/>
                <w:szCs w:val="24"/>
                <w:highlight w:val="none"/>
                <w:lang w:val="en-US" w:eastAsia="zh-CN" w:bidi="ar-SA"/>
              </w:rPr>
            </w:pPr>
            <w:r>
              <w:rPr>
                <w:rFonts w:hint="default" w:ascii="宋体" w:hAnsi="宋体" w:eastAsia="宋体" w:cs="Courier New"/>
                <w:color w:val="auto"/>
                <w:kern w:val="2"/>
                <w:sz w:val="24"/>
                <w:szCs w:val="24"/>
                <w:highlight w:val="none"/>
                <w:lang w:val="en-US" w:eastAsia="zh-CN" w:bidi="ar-SA"/>
              </w:rPr>
              <w:t>服务承诺（</w:t>
            </w:r>
          </w:p>
          <w:p w14:paraId="32942D7F">
            <w:pPr>
              <w:wordWrap w:val="0"/>
              <w:spacing w:line="360" w:lineRule="auto"/>
              <w:rPr>
                <w:rFonts w:hint="default" w:ascii="宋体" w:hAnsi="宋体" w:eastAsia="宋体" w:cs="Courier New"/>
                <w:color w:val="auto"/>
                <w:kern w:val="2"/>
                <w:sz w:val="24"/>
                <w:szCs w:val="24"/>
                <w:highlight w:val="none"/>
                <w:lang w:val="en-US" w:eastAsia="zh-CN" w:bidi="ar-SA"/>
              </w:rPr>
            </w:pPr>
            <w:r>
              <w:rPr>
                <w:rFonts w:hint="default" w:ascii="宋体" w:hAnsi="宋体" w:eastAsia="宋体" w:cs="Courier New"/>
                <w:color w:val="auto"/>
                <w:kern w:val="2"/>
                <w:sz w:val="24"/>
                <w:szCs w:val="24"/>
                <w:highlight w:val="none"/>
                <w:lang w:val="en-US" w:eastAsia="zh-CN" w:bidi="ar-SA"/>
              </w:rPr>
              <w:t>3分）</w:t>
            </w:r>
          </w:p>
        </w:tc>
        <w:tc>
          <w:tcPr>
            <w:tcW w:w="6196" w:type="dxa"/>
            <w:gridSpan w:val="2"/>
            <w:noWrap w:val="0"/>
            <w:vAlign w:val="center"/>
          </w:tcPr>
          <w:p w14:paraId="30601A68">
            <w:pPr>
              <w:wordWrap w:val="0"/>
              <w:spacing w:line="360" w:lineRule="auto"/>
              <w:rPr>
                <w:rFonts w:hint="eastAsia" w:ascii="宋体" w:hAnsi="宋体" w:eastAsia="宋体" w:cs="Courier New"/>
                <w:color w:val="auto"/>
                <w:kern w:val="2"/>
                <w:sz w:val="24"/>
                <w:szCs w:val="24"/>
                <w:highlight w:val="none"/>
                <w:lang w:val="en-US" w:eastAsia="zh-CN" w:bidi="ar-SA"/>
              </w:rPr>
            </w:pPr>
            <w:r>
              <w:rPr>
                <w:rFonts w:hint="eastAsia" w:ascii="宋体" w:hAnsi="宋体" w:eastAsia="宋体" w:cs="Courier New"/>
                <w:color w:val="auto"/>
                <w:kern w:val="2"/>
                <w:sz w:val="24"/>
                <w:szCs w:val="24"/>
                <w:highlight w:val="none"/>
                <w:lang w:val="en-US" w:eastAsia="zh-CN" w:bidi="ar-SA"/>
              </w:rPr>
              <w:t>针对本项目的服务内容、形式、时间、服务安排、服务措施的合理性及其他优惠措施等进行打分，</w:t>
            </w:r>
          </w:p>
          <w:p w14:paraId="54C96656">
            <w:pPr>
              <w:wordWrap w:val="0"/>
              <w:spacing w:line="360" w:lineRule="auto"/>
              <w:rPr>
                <w:rFonts w:hint="eastAsia" w:ascii="宋体" w:hAnsi="宋体" w:eastAsia="宋体" w:cs="Courier New"/>
                <w:color w:val="auto"/>
                <w:kern w:val="2"/>
                <w:sz w:val="24"/>
                <w:szCs w:val="24"/>
                <w:highlight w:val="none"/>
                <w:lang w:val="en-US" w:eastAsia="zh-CN" w:bidi="ar-SA"/>
              </w:rPr>
            </w:pPr>
            <w:r>
              <w:rPr>
                <w:rFonts w:hint="eastAsia" w:ascii="宋体" w:hAnsi="宋体" w:cs="Courier New"/>
                <w:color w:val="auto"/>
                <w:kern w:val="2"/>
                <w:sz w:val="24"/>
                <w:szCs w:val="24"/>
                <w:highlight w:val="none"/>
                <w:lang w:val="en-US" w:eastAsia="zh-CN" w:bidi="ar-SA"/>
              </w:rPr>
              <w:t>1.</w:t>
            </w:r>
            <w:r>
              <w:rPr>
                <w:rFonts w:hint="eastAsia" w:ascii="宋体" w:hAnsi="宋体" w:eastAsia="宋体" w:cs="Courier New"/>
                <w:color w:val="auto"/>
                <w:kern w:val="2"/>
                <w:sz w:val="24"/>
                <w:szCs w:val="24"/>
                <w:highlight w:val="none"/>
                <w:lang w:val="en-US" w:eastAsia="zh-CN" w:bidi="ar-SA"/>
              </w:rPr>
              <w:t>承诺合理、详实、可行，得3分；</w:t>
            </w:r>
          </w:p>
          <w:p w14:paraId="0B337CE3">
            <w:pPr>
              <w:wordWrap w:val="0"/>
              <w:spacing w:line="360" w:lineRule="auto"/>
              <w:rPr>
                <w:rFonts w:hint="eastAsia" w:ascii="宋体" w:hAnsi="宋体" w:eastAsia="宋体" w:cs="Courier New"/>
                <w:color w:val="auto"/>
                <w:kern w:val="2"/>
                <w:sz w:val="24"/>
                <w:szCs w:val="24"/>
                <w:highlight w:val="none"/>
                <w:lang w:val="en-US" w:eastAsia="zh-CN" w:bidi="ar-SA"/>
              </w:rPr>
            </w:pPr>
            <w:r>
              <w:rPr>
                <w:rFonts w:hint="eastAsia" w:ascii="宋体" w:hAnsi="宋体" w:cs="Courier New"/>
                <w:color w:val="auto"/>
                <w:kern w:val="2"/>
                <w:sz w:val="24"/>
                <w:szCs w:val="24"/>
                <w:highlight w:val="none"/>
                <w:lang w:val="en-US" w:eastAsia="zh-CN" w:bidi="ar-SA"/>
              </w:rPr>
              <w:t>2.</w:t>
            </w:r>
            <w:r>
              <w:rPr>
                <w:rFonts w:hint="eastAsia" w:ascii="宋体" w:hAnsi="宋体" w:eastAsia="宋体" w:cs="Courier New"/>
                <w:color w:val="auto"/>
                <w:kern w:val="2"/>
                <w:sz w:val="24"/>
                <w:szCs w:val="24"/>
                <w:highlight w:val="none"/>
                <w:lang w:val="en-US" w:eastAsia="zh-CN" w:bidi="ar-SA"/>
              </w:rPr>
              <w:t>承诺基本合理、</w:t>
            </w:r>
            <w:r>
              <w:rPr>
                <w:rFonts w:hint="eastAsia" w:ascii="宋体" w:hAnsi="宋体" w:cs="Courier New"/>
                <w:color w:val="auto"/>
                <w:kern w:val="2"/>
                <w:sz w:val="24"/>
                <w:szCs w:val="24"/>
                <w:highlight w:val="none"/>
                <w:lang w:val="en-US" w:eastAsia="zh-CN" w:bidi="ar-SA"/>
              </w:rPr>
              <w:t>基本</w:t>
            </w:r>
            <w:r>
              <w:rPr>
                <w:rFonts w:hint="eastAsia" w:ascii="宋体" w:hAnsi="宋体" w:eastAsia="宋体" w:cs="Courier New"/>
                <w:color w:val="auto"/>
                <w:kern w:val="2"/>
                <w:sz w:val="24"/>
                <w:szCs w:val="24"/>
                <w:highlight w:val="none"/>
                <w:lang w:val="en-US" w:eastAsia="zh-CN" w:bidi="ar-SA"/>
              </w:rPr>
              <w:t>可行，得1分；</w:t>
            </w:r>
          </w:p>
          <w:p w14:paraId="7F5B139B">
            <w:pPr>
              <w:wordWrap w:val="0"/>
              <w:spacing w:line="360" w:lineRule="auto"/>
              <w:rPr>
                <w:rFonts w:hint="eastAsia"/>
                <w:lang w:val="en-US" w:eastAsia="zh-CN"/>
              </w:rPr>
            </w:pPr>
            <w:r>
              <w:rPr>
                <w:rFonts w:hint="eastAsia" w:ascii="宋体" w:hAnsi="宋体" w:cs="Courier New"/>
                <w:color w:val="auto"/>
                <w:kern w:val="2"/>
                <w:sz w:val="24"/>
                <w:szCs w:val="24"/>
                <w:highlight w:val="none"/>
                <w:lang w:val="en-US" w:eastAsia="zh-CN" w:bidi="ar-SA"/>
              </w:rPr>
              <w:t>3.</w:t>
            </w:r>
            <w:r>
              <w:rPr>
                <w:rFonts w:hint="eastAsia" w:ascii="宋体" w:hAnsi="宋体" w:eastAsia="宋体" w:cs="Courier New"/>
                <w:color w:val="auto"/>
                <w:kern w:val="2"/>
                <w:sz w:val="24"/>
                <w:szCs w:val="24"/>
                <w:highlight w:val="none"/>
                <w:lang w:val="en-US" w:eastAsia="zh-CN" w:bidi="ar-SA"/>
              </w:rPr>
              <w:t>未提供者不得分；</w:t>
            </w:r>
          </w:p>
        </w:tc>
      </w:tr>
      <w:tr w14:paraId="5B489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821" w:type="dxa"/>
            <w:vMerge w:val="continue"/>
            <w:noWrap w:val="0"/>
            <w:vAlign w:val="center"/>
          </w:tcPr>
          <w:p w14:paraId="2E251B9D">
            <w:pPr>
              <w:spacing w:line="420" w:lineRule="exact"/>
              <w:rPr>
                <w:rFonts w:ascii="宋体" w:hAnsi="宋体" w:cs="Courier New"/>
                <w:color w:val="auto"/>
                <w:kern w:val="2"/>
                <w:sz w:val="24"/>
                <w:szCs w:val="24"/>
                <w:highlight w:val="none"/>
              </w:rPr>
            </w:pPr>
          </w:p>
        </w:tc>
        <w:tc>
          <w:tcPr>
            <w:tcW w:w="983" w:type="dxa"/>
            <w:vMerge w:val="continue"/>
            <w:noWrap w:val="0"/>
            <w:vAlign w:val="center"/>
          </w:tcPr>
          <w:p w14:paraId="00288B64">
            <w:pPr>
              <w:spacing w:line="420" w:lineRule="exact"/>
              <w:rPr>
                <w:rFonts w:ascii="宋体" w:hAnsi="宋体" w:cs="Courier New"/>
                <w:color w:val="auto"/>
                <w:kern w:val="2"/>
                <w:sz w:val="24"/>
                <w:szCs w:val="24"/>
                <w:highlight w:val="none"/>
              </w:rPr>
            </w:pPr>
          </w:p>
        </w:tc>
        <w:tc>
          <w:tcPr>
            <w:tcW w:w="1505" w:type="dxa"/>
            <w:noWrap w:val="0"/>
            <w:vAlign w:val="center"/>
          </w:tcPr>
          <w:p w14:paraId="1F086880">
            <w:pPr>
              <w:wordWrap w:val="0"/>
              <w:spacing w:line="360" w:lineRule="auto"/>
              <w:rPr>
                <w:rFonts w:hint="default" w:ascii="宋体" w:hAnsi="宋体" w:eastAsia="宋体" w:cs="Courier New"/>
                <w:color w:val="auto"/>
                <w:kern w:val="2"/>
                <w:sz w:val="24"/>
                <w:szCs w:val="24"/>
                <w:highlight w:val="none"/>
                <w:lang w:val="en-US" w:eastAsia="zh-CN" w:bidi="ar-SA"/>
              </w:rPr>
            </w:pPr>
            <w:r>
              <w:rPr>
                <w:rFonts w:hint="eastAsia" w:ascii="宋体" w:hAnsi="宋体" w:cs="Courier New"/>
                <w:color w:val="auto"/>
                <w:kern w:val="2"/>
                <w:sz w:val="24"/>
                <w:szCs w:val="24"/>
                <w:highlight w:val="none"/>
                <w:lang w:val="en-US" w:eastAsia="zh-CN" w:bidi="ar-SA"/>
              </w:rPr>
              <w:t>履约信誉（6分）</w:t>
            </w:r>
          </w:p>
        </w:tc>
        <w:tc>
          <w:tcPr>
            <w:tcW w:w="6196" w:type="dxa"/>
            <w:gridSpan w:val="2"/>
            <w:noWrap w:val="0"/>
            <w:vAlign w:val="center"/>
          </w:tcPr>
          <w:p w14:paraId="5651C296">
            <w:pPr>
              <w:spacing w:line="360" w:lineRule="auto"/>
              <w:textAlignment w:val="baseline"/>
              <w:rPr>
                <w:rFonts w:hint="eastAsia" w:ascii="宋体" w:hAnsi="宋体" w:eastAsia="宋体" w:cs="Courier New"/>
                <w:color w:val="auto"/>
                <w:kern w:val="2"/>
                <w:sz w:val="24"/>
                <w:szCs w:val="24"/>
                <w:highlight w:val="none"/>
                <w:lang w:val="en-US" w:eastAsia="zh-CN" w:bidi="ar-SA"/>
              </w:rPr>
            </w:pPr>
            <w:r>
              <w:rPr>
                <w:rFonts w:hint="eastAsia" w:ascii="宋体" w:hAnsi="宋体" w:eastAsia="宋体" w:cs="Courier New"/>
                <w:color w:val="auto"/>
                <w:kern w:val="2"/>
                <w:sz w:val="24"/>
                <w:szCs w:val="24"/>
                <w:highlight w:val="none"/>
                <w:lang w:val="en-US" w:eastAsia="zh-CN" w:bidi="ar-SA"/>
              </w:rPr>
              <w:t>履职尽责承诺：具有全面、详实、可行、合法有效的书面保证技术措施落实到位的承诺和落实不到位的处理承诺，其中包括各关键岗位人员的在岗、更换等履职尽责承诺，提供供应商履约保证。</w:t>
            </w:r>
          </w:p>
          <w:p w14:paraId="05039BB5">
            <w:pPr>
              <w:spacing w:line="360" w:lineRule="auto"/>
              <w:textAlignment w:val="baseline"/>
              <w:rPr>
                <w:rFonts w:hint="eastAsia" w:ascii="宋体" w:hAnsi="宋体" w:eastAsia="宋体" w:cs="Courier New"/>
                <w:color w:val="auto"/>
                <w:kern w:val="2"/>
                <w:sz w:val="24"/>
                <w:szCs w:val="24"/>
                <w:highlight w:val="none"/>
                <w:lang w:val="en-US" w:eastAsia="zh-CN" w:bidi="ar-SA"/>
              </w:rPr>
            </w:pPr>
            <w:r>
              <w:rPr>
                <w:rFonts w:hint="eastAsia" w:ascii="宋体" w:hAnsi="宋体" w:cs="Courier New"/>
                <w:color w:val="auto"/>
                <w:kern w:val="2"/>
                <w:sz w:val="24"/>
                <w:szCs w:val="24"/>
                <w:highlight w:val="none"/>
                <w:lang w:val="en-US" w:eastAsia="zh-CN" w:bidi="ar-SA"/>
              </w:rPr>
              <w:t>1.</w:t>
            </w:r>
            <w:r>
              <w:rPr>
                <w:rFonts w:hint="eastAsia" w:ascii="宋体" w:hAnsi="宋体" w:eastAsia="宋体" w:cs="Courier New"/>
                <w:color w:val="auto"/>
                <w:kern w:val="2"/>
                <w:sz w:val="24"/>
                <w:szCs w:val="24"/>
                <w:highlight w:val="none"/>
                <w:lang w:val="en-US" w:eastAsia="zh-CN" w:bidi="ar-SA"/>
              </w:rPr>
              <w:t>承诺合理、详实、可行，得6分；</w:t>
            </w:r>
          </w:p>
          <w:p w14:paraId="401A6E49">
            <w:pPr>
              <w:spacing w:line="360" w:lineRule="auto"/>
              <w:textAlignment w:val="baseline"/>
              <w:rPr>
                <w:rFonts w:hint="eastAsia" w:ascii="宋体" w:hAnsi="宋体" w:eastAsia="宋体" w:cs="Courier New"/>
                <w:color w:val="auto"/>
                <w:kern w:val="2"/>
                <w:sz w:val="24"/>
                <w:szCs w:val="24"/>
                <w:highlight w:val="none"/>
                <w:lang w:val="en-US" w:eastAsia="zh-CN" w:bidi="ar-SA"/>
              </w:rPr>
            </w:pPr>
            <w:r>
              <w:rPr>
                <w:rFonts w:hint="eastAsia" w:ascii="宋体" w:hAnsi="宋体" w:eastAsia="宋体" w:cs="Courier New"/>
                <w:color w:val="auto"/>
                <w:kern w:val="2"/>
                <w:sz w:val="24"/>
                <w:szCs w:val="24"/>
                <w:highlight w:val="none"/>
                <w:lang w:val="en-US" w:eastAsia="zh-CN" w:bidi="ar-SA"/>
              </w:rPr>
              <w:t>2.承诺基本合理、基本可行，得3分；</w:t>
            </w:r>
          </w:p>
          <w:p w14:paraId="79ADD96A">
            <w:pPr>
              <w:spacing w:line="360" w:lineRule="auto"/>
              <w:textAlignment w:val="baseline"/>
              <w:rPr>
                <w:rFonts w:hint="default"/>
                <w:lang w:val="en-US" w:eastAsia="zh-CN"/>
              </w:rPr>
            </w:pPr>
            <w:r>
              <w:rPr>
                <w:rFonts w:hint="eastAsia" w:ascii="宋体" w:hAnsi="宋体" w:eastAsia="宋体" w:cs="Courier New"/>
                <w:color w:val="auto"/>
                <w:kern w:val="2"/>
                <w:sz w:val="24"/>
                <w:szCs w:val="24"/>
                <w:highlight w:val="none"/>
                <w:lang w:val="en-US" w:eastAsia="zh-CN" w:bidi="ar-SA"/>
              </w:rPr>
              <w:t>3.承诺可行性一般的，得1分</w:t>
            </w:r>
          </w:p>
          <w:p w14:paraId="10A62267">
            <w:pPr>
              <w:spacing w:line="360" w:lineRule="auto"/>
              <w:textAlignment w:val="baseline"/>
              <w:rPr>
                <w:rFonts w:hint="default"/>
                <w:lang w:val="en-US" w:eastAsia="zh-CN"/>
              </w:rPr>
            </w:pPr>
            <w:r>
              <w:rPr>
                <w:rFonts w:hint="eastAsia" w:ascii="宋体" w:hAnsi="宋体" w:cs="Courier New"/>
                <w:color w:val="auto"/>
                <w:kern w:val="2"/>
                <w:sz w:val="24"/>
                <w:szCs w:val="24"/>
                <w:highlight w:val="none"/>
                <w:lang w:val="en-US" w:eastAsia="zh-CN" w:bidi="ar-SA"/>
              </w:rPr>
              <w:t>4.</w:t>
            </w:r>
            <w:r>
              <w:rPr>
                <w:rFonts w:hint="eastAsia" w:ascii="宋体" w:hAnsi="宋体" w:eastAsia="宋体" w:cs="Courier New"/>
                <w:color w:val="auto"/>
                <w:kern w:val="2"/>
                <w:sz w:val="24"/>
                <w:szCs w:val="24"/>
                <w:highlight w:val="none"/>
                <w:lang w:val="en-US" w:eastAsia="zh-CN" w:bidi="ar-SA"/>
              </w:rPr>
              <w:t>未提供者不得分；</w:t>
            </w:r>
          </w:p>
        </w:tc>
      </w:tr>
    </w:tbl>
    <w:p w14:paraId="45C2D7ED">
      <w:pPr>
        <w:wordWrap w:val="0"/>
        <w:spacing w:line="360" w:lineRule="auto"/>
        <w:ind w:firstLine="484" w:firstLineChars="201"/>
        <w:rPr>
          <w:rFonts w:hint="eastAsia" w:ascii="宋体" w:hAnsi="宋体"/>
          <w:b/>
          <w:bCs/>
          <w:sz w:val="24"/>
          <w:szCs w:val="24"/>
          <w:highlight w:val="none"/>
          <w:lang w:val="en-US" w:eastAsia="zh-CN"/>
        </w:rPr>
      </w:pPr>
      <w:r>
        <w:rPr>
          <w:rFonts w:hint="eastAsia" w:ascii="宋体" w:hAnsi="宋体"/>
          <w:b/>
          <w:bCs/>
          <w:sz w:val="24"/>
          <w:szCs w:val="24"/>
          <w:highlight w:val="none"/>
          <w:lang w:val="en-US" w:eastAsia="zh-CN"/>
        </w:rPr>
        <w:t>注：本项目实行资格后审，评审中资格审查、评审打分以响应文件为准，其上传资料真实性由响应人自行承担。</w:t>
      </w:r>
    </w:p>
    <w:p w14:paraId="7B552686">
      <w:pPr>
        <w:bidi w:val="0"/>
        <w:rPr>
          <w:rFonts w:hint="eastAsia"/>
          <w:lang w:val="en-US" w:eastAsia="zh-CN"/>
        </w:rPr>
      </w:pPr>
    </w:p>
    <w:p w14:paraId="0FD0EB0B">
      <w:pPr>
        <w:bidi w:val="0"/>
        <w:rPr>
          <w:rFonts w:hint="eastAsia"/>
          <w:lang w:val="en-US" w:eastAsia="zh-CN"/>
        </w:rPr>
      </w:pPr>
    </w:p>
    <w:p w14:paraId="5AB09758">
      <w:pPr>
        <w:bidi w:val="0"/>
        <w:rPr>
          <w:rFonts w:hint="eastAsia"/>
          <w:lang w:val="en-US" w:eastAsia="zh-CN"/>
        </w:rPr>
      </w:pPr>
    </w:p>
    <w:p w14:paraId="76BAFD84">
      <w:pPr>
        <w:bidi w:val="0"/>
        <w:rPr>
          <w:rFonts w:hint="eastAsia"/>
          <w:lang w:val="en-US" w:eastAsia="zh-CN"/>
        </w:rPr>
      </w:pPr>
    </w:p>
    <w:p w14:paraId="62B78FCD">
      <w:pPr>
        <w:pStyle w:val="3"/>
        <w:numPr>
          <w:ilvl w:val="0"/>
          <w:numId w:val="3"/>
        </w:numPr>
        <w:bidi w:val="0"/>
        <w:rPr>
          <w:rFonts w:hint="eastAsia" w:ascii="宋体" w:hAnsi="宋体" w:eastAsia="宋体" w:cs="宋体"/>
          <w:b/>
          <w:bCs/>
          <w:color w:val="auto"/>
          <w:sz w:val="30"/>
          <w:szCs w:val="30"/>
        </w:rPr>
      </w:pPr>
      <w:bookmarkStart w:id="304" w:name="_Toc485222557"/>
      <w:r>
        <w:rPr>
          <w:rFonts w:hint="eastAsia" w:ascii="宋体" w:hAnsi="宋体" w:eastAsia="宋体" w:cs="宋体"/>
          <w:b/>
          <w:bCs/>
          <w:color w:val="auto"/>
          <w:sz w:val="30"/>
          <w:szCs w:val="30"/>
        </w:rPr>
        <w:t xml:space="preserve"> </w:t>
      </w:r>
      <w:bookmarkStart w:id="305" w:name="_Toc17161"/>
      <w:r>
        <w:rPr>
          <w:rFonts w:hint="eastAsia" w:ascii="宋体" w:hAnsi="宋体" w:eastAsia="宋体" w:cs="宋体"/>
          <w:b/>
          <w:bCs/>
          <w:color w:val="auto"/>
          <w:sz w:val="30"/>
          <w:szCs w:val="30"/>
        </w:rPr>
        <w:t>合同条款及格式</w:t>
      </w:r>
      <w:bookmarkEnd w:id="304"/>
      <w:bookmarkEnd w:id="305"/>
    </w:p>
    <w:p w14:paraId="68E798AD">
      <w:pPr>
        <w:pStyle w:val="4"/>
        <w:widowControl/>
        <w:wordWrap w:val="0"/>
        <w:spacing w:line="480" w:lineRule="exact"/>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w:t>
      </w:r>
      <w:r>
        <w:rPr>
          <w:rFonts w:hint="eastAsia" w:ascii="宋体" w:hAnsi="宋体" w:cs="宋体"/>
          <w:snapToGrid w:val="0"/>
          <w:color w:val="auto"/>
          <w:sz w:val="24"/>
          <w:szCs w:val="24"/>
          <w:highlight w:val="none"/>
        </w:rPr>
        <w:t>双方应根据竞争性磋商文件、</w:t>
      </w:r>
      <w:r>
        <w:rPr>
          <w:rFonts w:hint="eastAsia" w:ascii="宋体" w:hAnsi="宋体" w:cs="宋体"/>
          <w:snapToGrid w:val="0"/>
          <w:color w:val="auto"/>
          <w:sz w:val="24"/>
          <w:szCs w:val="24"/>
          <w:highlight w:val="none"/>
          <w:lang w:eastAsia="zh-CN"/>
        </w:rPr>
        <w:t>成交</w:t>
      </w:r>
      <w:r>
        <w:rPr>
          <w:rFonts w:hint="eastAsia" w:ascii="宋体" w:hAnsi="宋体" w:cs="宋体"/>
          <w:snapToGrid w:val="0"/>
          <w:color w:val="auto"/>
          <w:sz w:val="24"/>
          <w:szCs w:val="24"/>
          <w:highlight w:val="none"/>
        </w:rPr>
        <w:t>通知书、</w:t>
      </w:r>
      <w:r>
        <w:rPr>
          <w:rFonts w:hint="eastAsia" w:ascii="宋体" w:hAnsi="宋体" w:cs="宋体"/>
          <w:snapToGrid w:val="0"/>
          <w:color w:val="auto"/>
          <w:sz w:val="24"/>
          <w:szCs w:val="24"/>
          <w:highlight w:val="none"/>
          <w:lang w:eastAsia="zh-CN"/>
        </w:rPr>
        <w:t>成交人</w:t>
      </w:r>
      <w:r>
        <w:rPr>
          <w:rFonts w:hint="eastAsia" w:ascii="宋体" w:hAnsi="宋体" w:cs="宋体"/>
          <w:snapToGrid w:val="0"/>
          <w:color w:val="auto"/>
          <w:sz w:val="24"/>
          <w:szCs w:val="24"/>
          <w:highlight w:val="none"/>
        </w:rPr>
        <w:t>的响应文件（包括澄清说明），以及与本项目</w:t>
      </w:r>
      <w:r>
        <w:rPr>
          <w:rFonts w:hint="eastAsia" w:ascii="宋体" w:hAnsi="宋体" w:cs="宋体"/>
          <w:snapToGrid w:val="0"/>
          <w:color w:val="auto"/>
          <w:sz w:val="24"/>
          <w:szCs w:val="24"/>
          <w:highlight w:val="none"/>
          <w:lang w:eastAsia="zh-CN"/>
        </w:rPr>
        <w:t>采购</w:t>
      </w:r>
      <w:r>
        <w:rPr>
          <w:rFonts w:hint="eastAsia" w:ascii="宋体" w:hAnsi="宋体" w:cs="宋体"/>
          <w:snapToGrid w:val="0"/>
          <w:color w:val="auto"/>
          <w:sz w:val="24"/>
          <w:szCs w:val="24"/>
          <w:highlight w:val="none"/>
        </w:rPr>
        <w:t>相</w:t>
      </w:r>
      <w:r>
        <w:rPr>
          <w:rFonts w:ascii="宋体" w:hAnsi="宋体" w:cs="宋体"/>
          <w:snapToGrid w:val="0"/>
          <w:color w:val="auto"/>
          <w:sz w:val="24"/>
          <w:szCs w:val="24"/>
          <w:highlight w:val="none"/>
        </w:rPr>
        <w:t>关的资料签订</w:t>
      </w:r>
      <w:r>
        <w:rPr>
          <w:rFonts w:hint="eastAsia" w:ascii="宋体" w:hAnsi="宋体" w:cs="宋体"/>
          <w:snapToGrid w:val="0"/>
          <w:color w:val="auto"/>
          <w:sz w:val="24"/>
          <w:szCs w:val="24"/>
          <w:highlight w:val="none"/>
          <w:lang w:val="en-US" w:eastAsia="zh-CN"/>
        </w:rPr>
        <w:t>设计</w:t>
      </w:r>
      <w:r>
        <w:rPr>
          <w:rFonts w:ascii="宋体" w:hAnsi="宋体" w:cs="宋体"/>
          <w:snapToGrid w:val="0"/>
          <w:color w:val="auto"/>
          <w:sz w:val="24"/>
          <w:szCs w:val="24"/>
          <w:highlight w:val="none"/>
        </w:rPr>
        <w:t>合同。所签订的合同不得背离</w:t>
      </w:r>
      <w:r>
        <w:rPr>
          <w:rFonts w:hint="eastAsia" w:ascii="宋体" w:hAnsi="宋体" w:cs="宋体"/>
          <w:snapToGrid w:val="0"/>
          <w:color w:val="auto"/>
          <w:sz w:val="24"/>
          <w:szCs w:val="24"/>
          <w:highlight w:val="none"/>
        </w:rPr>
        <w:t>竞争性磋商</w:t>
      </w:r>
      <w:r>
        <w:rPr>
          <w:rFonts w:ascii="宋体" w:hAnsi="宋体" w:cs="宋体"/>
          <w:snapToGrid w:val="0"/>
          <w:color w:val="auto"/>
          <w:sz w:val="24"/>
          <w:szCs w:val="24"/>
          <w:highlight w:val="none"/>
        </w:rPr>
        <w:t>文件的实质性内容要求和</w:t>
      </w:r>
      <w:r>
        <w:rPr>
          <w:rFonts w:hint="eastAsia" w:ascii="宋体" w:hAnsi="宋体" w:cs="宋体"/>
          <w:snapToGrid w:val="0"/>
          <w:color w:val="auto"/>
          <w:sz w:val="24"/>
          <w:szCs w:val="24"/>
          <w:highlight w:val="none"/>
        </w:rPr>
        <w:t>响应</w:t>
      </w:r>
      <w:r>
        <w:rPr>
          <w:rFonts w:ascii="宋体" w:hAnsi="宋体" w:cs="宋体"/>
          <w:snapToGrid w:val="0"/>
          <w:color w:val="auto"/>
          <w:sz w:val="24"/>
          <w:szCs w:val="24"/>
          <w:highlight w:val="none"/>
        </w:rPr>
        <w:t>文件的承诺。</w:t>
      </w:r>
      <w:r>
        <w:rPr>
          <w:rFonts w:hint="eastAsia" w:ascii="宋体" w:hAnsi="宋体" w:cs="宋体"/>
          <w:bCs/>
          <w:color w:val="auto"/>
          <w:sz w:val="24"/>
          <w:highlight w:val="none"/>
        </w:rPr>
        <w:t>）</w:t>
      </w:r>
    </w:p>
    <w:p w14:paraId="669522FA">
      <w:pPr>
        <w:pStyle w:val="4"/>
        <w:widowControl/>
        <w:wordWrap w:val="0"/>
        <w:spacing w:line="480" w:lineRule="exact"/>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lang w:val="en-US" w:eastAsia="zh-CN"/>
        </w:rPr>
        <w:t>注：按相关文件的要求，集中采购目录以外政府采购项目，原则上自中标通知书发出之日起2个工作日内与中标（成交）供应商按照采购文件确定的事项与供应商签订政府采购合同。</w:t>
      </w:r>
    </w:p>
    <w:p w14:paraId="757B9135">
      <w:pPr>
        <w:pStyle w:val="4"/>
        <w:widowControl/>
        <w:wordWrap w:val="0"/>
        <w:spacing w:line="480" w:lineRule="exact"/>
        <w:ind w:firstLine="480" w:firstLineChars="200"/>
        <w:rPr>
          <w:rFonts w:hint="eastAsia" w:ascii="宋体" w:hAnsi="宋体" w:cs="宋体"/>
          <w:bCs/>
          <w:color w:val="auto"/>
          <w:sz w:val="24"/>
          <w:highlight w:val="none"/>
        </w:rPr>
      </w:pPr>
    </w:p>
    <w:p w14:paraId="67EE3493">
      <w:pPr>
        <w:pStyle w:val="4"/>
        <w:widowControl/>
        <w:wordWrap w:val="0"/>
        <w:spacing w:line="480" w:lineRule="exact"/>
        <w:ind w:firstLine="480" w:firstLineChars="200"/>
        <w:rPr>
          <w:rFonts w:hint="eastAsia" w:ascii="宋体" w:hAnsi="宋体" w:cs="宋体"/>
          <w:bCs/>
          <w:color w:val="auto"/>
          <w:sz w:val="24"/>
          <w:highlight w:val="none"/>
        </w:rPr>
      </w:pPr>
    </w:p>
    <w:p w14:paraId="29538ABC">
      <w:pPr>
        <w:pStyle w:val="4"/>
        <w:widowControl/>
        <w:wordWrap w:val="0"/>
        <w:spacing w:line="480" w:lineRule="exact"/>
        <w:ind w:firstLine="480" w:firstLineChars="200"/>
        <w:rPr>
          <w:rFonts w:hint="eastAsia" w:ascii="宋体" w:hAnsi="宋体" w:cs="宋体"/>
          <w:bCs/>
          <w:color w:val="auto"/>
          <w:sz w:val="24"/>
          <w:highlight w:val="none"/>
        </w:rPr>
      </w:pPr>
    </w:p>
    <w:p w14:paraId="22EDCB48">
      <w:pPr>
        <w:pStyle w:val="4"/>
        <w:widowControl/>
        <w:wordWrap w:val="0"/>
        <w:spacing w:line="480" w:lineRule="exact"/>
        <w:ind w:firstLine="480" w:firstLineChars="200"/>
        <w:rPr>
          <w:rFonts w:hint="eastAsia" w:ascii="宋体" w:hAnsi="宋体" w:cs="宋体"/>
          <w:bCs/>
          <w:color w:val="auto"/>
          <w:sz w:val="24"/>
          <w:highlight w:val="none"/>
        </w:rPr>
      </w:pPr>
    </w:p>
    <w:p w14:paraId="3AD1B640">
      <w:pPr>
        <w:pStyle w:val="4"/>
        <w:widowControl/>
        <w:wordWrap w:val="0"/>
        <w:spacing w:line="480" w:lineRule="exact"/>
        <w:ind w:firstLine="480" w:firstLineChars="200"/>
        <w:rPr>
          <w:rFonts w:hint="eastAsia" w:ascii="宋体" w:hAnsi="宋体" w:cs="宋体"/>
          <w:bCs/>
          <w:color w:val="auto"/>
          <w:sz w:val="24"/>
          <w:highlight w:val="none"/>
        </w:rPr>
      </w:pPr>
    </w:p>
    <w:p w14:paraId="3BFA7600">
      <w:pPr>
        <w:pStyle w:val="4"/>
        <w:widowControl/>
        <w:wordWrap w:val="0"/>
        <w:spacing w:line="480" w:lineRule="exact"/>
        <w:ind w:firstLine="480" w:firstLineChars="200"/>
        <w:rPr>
          <w:rFonts w:hint="eastAsia" w:ascii="宋体" w:hAnsi="宋体" w:cs="宋体"/>
          <w:bCs/>
          <w:color w:val="auto"/>
          <w:sz w:val="24"/>
          <w:highlight w:val="none"/>
        </w:rPr>
      </w:pPr>
    </w:p>
    <w:p w14:paraId="6CF3C8C8">
      <w:pPr>
        <w:pStyle w:val="4"/>
        <w:widowControl/>
        <w:wordWrap w:val="0"/>
        <w:spacing w:line="480" w:lineRule="exact"/>
        <w:ind w:firstLine="480" w:firstLineChars="200"/>
        <w:rPr>
          <w:rFonts w:hint="eastAsia" w:ascii="宋体" w:hAnsi="宋体" w:cs="宋体"/>
          <w:bCs/>
          <w:color w:val="auto"/>
          <w:sz w:val="24"/>
          <w:highlight w:val="none"/>
        </w:rPr>
      </w:pPr>
    </w:p>
    <w:p w14:paraId="3EFA1258">
      <w:pPr>
        <w:pStyle w:val="4"/>
        <w:widowControl/>
        <w:wordWrap w:val="0"/>
        <w:spacing w:line="480" w:lineRule="exact"/>
        <w:ind w:firstLine="480" w:firstLineChars="200"/>
        <w:rPr>
          <w:rFonts w:hint="eastAsia" w:ascii="宋体" w:hAnsi="宋体" w:cs="宋体"/>
          <w:bCs/>
          <w:color w:val="auto"/>
          <w:sz w:val="24"/>
          <w:highlight w:val="none"/>
        </w:rPr>
      </w:pPr>
    </w:p>
    <w:p w14:paraId="7119A881">
      <w:pPr>
        <w:pStyle w:val="4"/>
        <w:widowControl/>
        <w:wordWrap w:val="0"/>
        <w:spacing w:line="480" w:lineRule="exact"/>
        <w:ind w:firstLine="480" w:firstLineChars="200"/>
        <w:rPr>
          <w:rFonts w:hint="eastAsia" w:ascii="宋体" w:hAnsi="宋体" w:cs="宋体"/>
          <w:bCs/>
          <w:color w:val="auto"/>
          <w:sz w:val="24"/>
          <w:highlight w:val="none"/>
        </w:rPr>
      </w:pPr>
    </w:p>
    <w:p w14:paraId="363306C9">
      <w:pPr>
        <w:pStyle w:val="4"/>
        <w:widowControl/>
        <w:wordWrap w:val="0"/>
        <w:spacing w:line="480" w:lineRule="exact"/>
        <w:ind w:firstLine="480" w:firstLineChars="200"/>
        <w:rPr>
          <w:rFonts w:hint="eastAsia" w:ascii="宋体" w:hAnsi="宋体" w:cs="宋体"/>
          <w:bCs/>
          <w:color w:val="auto"/>
          <w:sz w:val="24"/>
          <w:highlight w:val="none"/>
        </w:rPr>
      </w:pPr>
    </w:p>
    <w:p w14:paraId="7562B8F6">
      <w:pPr>
        <w:pStyle w:val="4"/>
        <w:widowControl/>
        <w:wordWrap w:val="0"/>
        <w:spacing w:line="480" w:lineRule="exact"/>
        <w:ind w:firstLine="480" w:firstLineChars="200"/>
        <w:rPr>
          <w:rFonts w:hint="eastAsia" w:ascii="宋体" w:hAnsi="宋体" w:cs="宋体"/>
          <w:bCs/>
          <w:color w:val="auto"/>
          <w:sz w:val="24"/>
          <w:highlight w:val="none"/>
        </w:rPr>
      </w:pPr>
    </w:p>
    <w:p w14:paraId="2A9C758B">
      <w:pPr>
        <w:pStyle w:val="4"/>
        <w:widowControl/>
        <w:wordWrap w:val="0"/>
        <w:spacing w:line="480" w:lineRule="exact"/>
        <w:ind w:firstLine="480" w:firstLineChars="200"/>
        <w:rPr>
          <w:rFonts w:hint="eastAsia" w:ascii="宋体" w:hAnsi="宋体" w:cs="宋体"/>
          <w:bCs/>
          <w:color w:val="auto"/>
          <w:sz w:val="24"/>
          <w:highlight w:val="none"/>
        </w:rPr>
      </w:pPr>
    </w:p>
    <w:p w14:paraId="0DA1B505">
      <w:pPr>
        <w:pStyle w:val="4"/>
        <w:widowControl/>
        <w:wordWrap w:val="0"/>
        <w:spacing w:line="480" w:lineRule="exact"/>
        <w:ind w:firstLine="480" w:firstLineChars="200"/>
        <w:rPr>
          <w:rFonts w:hint="eastAsia" w:ascii="宋体" w:hAnsi="宋体" w:cs="宋体"/>
          <w:bCs/>
          <w:color w:val="auto"/>
          <w:sz w:val="24"/>
          <w:highlight w:val="none"/>
        </w:rPr>
      </w:pPr>
    </w:p>
    <w:p w14:paraId="2914BF88">
      <w:pPr>
        <w:pStyle w:val="4"/>
        <w:widowControl/>
        <w:wordWrap w:val="0"/>
        <w:spacing w:line="480" w:lineRule="exact"/>
        <w:ind w:firstLine="480" w:firstLineChars="200"/>
        <w:rPr>
          <w:rFonts w:hint="eastAsia" w:ascii="宋体" w:hAnsi="宋体" w:cs="宋体"/>
          <w:bCs/>
          <w:color w:val="auto"/>
          <w:sz w:val="24"/>
          <w:highlight w:val="none"/>
        </w:rPr>
      </w:pPr>
    </w:p>
    <w:p w14:paraId="5E99D528">
      <w:pPr>
        <w:pStyle w:val="4"/>
        <w:widowControl/>
        <w:wordWrap w:val="0"/>
        <w:spacing w:line="480" w:lineRule="exact"/>
        <w:ind w:firstLine="480" w:firstLineChars="200"/>
        <w:rPr>
          <w:rFonts w:hint="eastAsia" w:ascii="宋体" w:hAnsi="宋体" w:cs="宋体"/>
          <w:bCs/>
          <w:color w:val="auto"/>
          <w:sz w:val="24"/>
          <w:highlight w:val="none"/>
        </w:rPr>
      </w:pPr>
    </w:p>
    <w:p w14:paraId="7FF30359">
      <w:pPr>
        <w:pStyle w:val="4"/>
        <w:widowControl/>
        <w:wordWrap w:val="0"/>
        <w:spacing w:line="480" w:lineRule="exact"/>
        <w:ind w:firstLine="480" w:firstLineChars="200"/>
        <w:rPr>
          <w:rFonts w:hint="eastAsia" w:ascii="宋体" w:hAnsi="宋体" w:cs="宋体"/>
          <w:bCs/>
          <w:color w:val="auto"/>
          <w:sz w:val="24"/>
          <w:highlight w:val="none"/>
        </w:rPr>
      </w:pPr>
    </w:p>
    <w:p w14:paraId="559B6635">
      <w:pPr>
        <w:pStyle w:val="4"/>
        <w:widowControl/>
        <w:wordWrap w:val="0"/>
        <w:spacing w:line="480" w:lineRule="exact"/>
        <w:ind w:firstLine="480" w:firstLineChars="200"/>
        <w:rPr>
          <w:rFonts w:hint="eastAsia" w:ascii="宋体" w:hAnsi="宋体" w:cs="宋体"/>
          <w:bCs/>
          <w:color w:val="auto"/>
          <w:sz w:val="24"/>
          <w:highlight w:val="none"/>
        </w:rPr>
      </w:pPr>
    </w:p>
    <w:p w14:paraId="39FB3706">
      <w:pPr>
        <w:pStyle w:val="4"/>
        <w:widowControl/>
        <w:wordWrap w:val="0"/>
        <w:spacing w:line="480" w:lineRule="exact"/>
        <w:ind w:firstLine="480" w:firstLineChars="200"/>
        <w:rPr>
          <w:rFonts w:hint="eastAsia" w:ascii="宋体" w:hAnsi="宋体" w:cs="宋体"/>
          <w:bCs/>
          <w:color w:val="auto"/>
          <w:sz w:val="24"/>
          <w:highlight w:val="none"/>
        </w:rPr>
      </w:pPr>
    </w:p>
    <w:p w14:paraId="48B38A19">
      <w:pPr>
        <w:pStyle w:val="4"/>
        <w:widowControl/>
        <w:wordWrap w:val="0"/>
        <w:spacing w:line="480" w:lineRule="exact"/>
        <w:ind w:firstLine="480" w:firstLineChars="200"/>
        <w:rPr>
          <w:rFonts w:hint="eastAsia" w:ascii="宋体" w:hAnsi="宋体" w:cs="宋体"/>
          <w:bCs/>
          <w:color w:val="auto"/>
          <w:sz w:val="24"/>
          <w:highlight w:val="none"/>
        </w:rPr>
      </w:pPr>
    </w:p>
    <w:p w14:paraId="091E1F22">
      <w:pPr>
        <w:pStyle w:val="4"/>
        <w:widowControl/>
        <w:wordWrap w:val="0"/>
        <w:spacing w:line="480" w:lineRule="exact"/>
        <w:ind w:firstLine="480" w:firstLineChars="200"/>
        <w:rPr>
          <w:rFonts w:hint="eastAsia" w:ascii="宋体" w:hAnsi="宋体" w:cs="宋体"/>
          <w:bCs/>
          <w:color w:val="auto"/>
          <w:sz w:val="24"/>
          <w:highlight w:val="none"/>
        </w:rPr>
      </w:pPr>
    </w:p>
    <w:p w14:paraId="0BF016AB">
      <w:pPr>
        <w:pStyle w:val="4"/>
        <w:widowControl/>
        <w:wordWrap w:val="0"/>
        <w:spacing w:line="480" w:lineRule="exact"/>
        <w:ind w:firstLine="480" w:firstLineChars="200"/>
        <w:rPr>
          <w:rFonts w:hint="eastAsia" w:ascii="宋体" w:hAnsi="宋体" w:cs="宋体"/>
          <w:bCs/>
          <w:color w:val="auto"/>
          <w:sz w:val="24"/>
          <w:highlight w:val="none"/>
        </w:rPr>
      </w:pPr>
    </w:p>
    <w:p w14:paraId="4CA37C01">
      <w:pPr>
        <w:widowControl w:val="0"/>
        <w:adjustRightInd/>
        <w:snapToGrid/>
        <w:spacing w:after="0" w:line="520" w:lineRule="exact"/>
        <w:jc w:val="center"/>
        <w:rPr>
          <w:rFonts w:cs="Times New Roman" w:asciiTheme="minorEastAsia" w:hAnsiTheme="minorEastAsia" w:eastAsiaTheme="minorEastAsia"/>
          <w:b/>
          <w:bCs/>
          <w:kern w:val="2"/>
          <w:sz w:val="24"/>
          <w:szCs w:val="24"/>
        </w:rPr>
      </w:pPr>
      <w:r>
        <w:rPr>
          <w:rFonts w:hint="eastAsia" w:cs="黑体" w:asciiTheme="minorEastAsia" w:hAnsiTheme="minorEastAsia" w:eastAsiaTheme="minorEastAsia"/>
          <w:b/>
          <w:bCs/>
          <w:kern w:val="2"/>
          <w:sz w:val="24"/>
          <w:szCs w:val="24"/>
        </w:rPr>
        <w:t>合同协议书</w:t>
      </w:r>
    </w:p>
    <w:p w14:paraId="66546E3D">
      <w:pPr>
        <w:widowControl w:val="0"/>
        <w:adjustRightInd/>
        <w:snapToGrid/>
        <w:spacing w:after="0" w:line="520" w:lineRule="exact"/>
        <w:jc w:val="center"/>
        <w:rPr>
          <w:rFonts w:hint="eastAsia" w:cs="Arial" w:asciiTheme="minorEastAsia" w:hAnsiTheme="minorEastAsia" w:eastAsiaTheme="minorEastAsia"/>
          <w:b/>
          <w:bCs/>
          <w:kern w:val="2"/>
          <w:sz w:val="24"/>
          <w:szCs w:val="24"/>
          <w:lang w:eastAsia="zh-CN"/>
        </w:rPr>
      </w:pPr>
      <w:r>
        <w:rPr>
          <w:rFonts w:hint="eastAsia" w:cs="Arial" w:asciiTheme="minorEastAsia" w:hAnsiTheme="minorEastAsia" w:eastAsiaTheme="minorEastAsia"/>
          <w:b/>
          <w:bCs/>
          <w:kern w:val="2"/>
          <w:sz w:val="24"/>
          <w:szCs w:val="24"/>
          <w:lang w:eastAsia="zh-CN"/>
        </w:rPr>
        <w:t>（</w:t>
      </w:r>
      <w:r>
        <w:rPr>
          <w:rFonts w:hint="eastAsia" w:cs="Arial" w:asciiTheme="minorEastAsia" w:hAnsiTheme="minorEastAsia" w:eastAsiaTheme="minorEastAsia"/>
          <w:b/>
          <w:bCs/>
          <w:kern w:val="2"/>
          <w:sz w:val="24"/>
          <w:szCs w:val="24"/>
          <w:lang w:val="en-US" w:eastAsia="zh-CN"/>
        </w:rPr>
        <w:t>本合同模板仅供参考，具体以成交后双方签订合同为准</w:t>
      </w:r>
      <w:r>
        <w:rPr>
          <w:rFonts w:hint="eastAsia" w:cs="Arial" w:asciiTheme="minorEastAsia" w:hAnsiTheme="minorEastAsia" w:eastAsiaTheme="minorEastAsia"/>
          <w:b/>
          <w:bCs/>
          <w:kern w:val="2"/>
          <w:sz w:val="24"/>
          <w:szCs w:val="24"/>
          <w:lang w:eastAsia="zh-CN"/>
        </w:rPr>
        <w:t>）</w:t>
      </w:r>
    </w:p>
    <w:p w14:paraId="4B63A31B">
      <w:pPr>
        <w:widowControl w:val="0"/>
        <w:adjustRightInd/>
        <w:snapToGrid/>
        <w:spacing w:after="0" w:line="520" w:lineRule="exact"/>
        <w:ind w:firstLine="480" w:firstLineChars="200"/>
        <w:jc w:val="both"/>
        <w:rPr>
          <w:rFonts w:cs="Arial" w:asciiTheme="minorEastAsia" w:hAnsiTheme="minorEastAsia" w:eastAsiaTheme="minorEastAsia"/>
          <w:kern w:val="2"/>
          <w:sz w:val="24"/>
          <w:szCs w:val="24"/>
        </w:rPr>
      </w:pPr>
      <w:r>
        <w:rPr>
          <w:rFonts w:hint="eastAsia" w:cs="Arial" w:asciiTheme="minorEastAsia" w:hAnsiTheme="minorEastAsia" w:eastAsiaTheme="minorEastAsia"/>
          <w:kern w:val="2"/>
          <w:sz w:val="24"/>
          <w:szCs w:val="24"/>
        </w:rPr>
        <w:t>三门峡市公路事业发展中心</w:t>
      </w:r>
      <w:r>
        <w:rPr>
          <w:rFonts w:cs="Arial" w:asciiTheme="minorEastAsia" w:hAnsiTheme="minorEastAsia" w:eastAsiaTheme="minorEastAsia"/>
          <w:kern w:val="2"/>
          <w:sz w:val="24"/>
          <w:szCs w:val="24"/>
        </w:rPr>
        <w:t>（发包人名称，以下简称“发包人”）为实施</w:t>
      </w:r>
      <w:r>
        <w:rPr>
          <w:rFonts w:cs="Arial" w:asciiTheme="minorEastAsia" w:hAnsiTheme="minorEastAsia" w:eastAsiaTheme="minorEastAsia"/>
          <w:kern w:val="2"/>
          <w:sz w:val="24"/>
          <w:szCs w:val="24"/>
          <w:u w:val="single"/>
        </w:rPr>
        <w:t>（项目名称）</w:t>
      </w:r>
      <w:r>
        <w:rPr>
          <w:rFonts w:cs="Arial" w:asciiTheme="minorEastAsia" w:hAnsiTheme="minorEastAsia" w:eastAsiaTheme="minorEastAsia"/>
          <w:kern w:val="2"/>
          <w:sz w:val="24"/>
          <w:szCs w:val="24"/>
        </w:rPr>
        <w:t>，已接受</w:t>
      </w:r>
      <w:r>
        <w:rPr>
          <w:rFonts w:hint="eastAsia" w:cs="Arial" w:asciiTheme="minorEastAsia" w:hAnsiTheme="minorEastAsia" w:eastAsiaTheme="minorEastAsia"/>
          <w:kern w:val="2"/>
          <w:sz w:val="24"/>
          <w:szCs w:val="24"/>
          <w:u w:val="single"/>
        </w:rPr>
        <w:t xml:space="preserve"> </w:t>
      </w:r>
      <w:r>
        <w:rPr>
          <w:rFonts w:cs="Arial" w:asciiTheme="minorEastAsia" w:hAnsiTheme="minorEastAsia" w:eastAsiaTheme="minorEastAsia"/>
          <w:kern w:val="2"/>
          <w:sz w:val="24"/>
          <w:szCs w:val="24"/>
          <w:u w:val="single"/>
        </w:rPr>
        <w:t xml:space="preserve">          </w:t>
      </w:r>
      <w:r>
        <w:rPr>
          <w:rFonts w:cs="Arial" w:asciiTheme="minorEastAsia" w:hAnsiTheme="minorEastAsia" w:eastAsiaTheme="minorEastAsia"/>
          <w:kern w:val="2"/>
          <w:sz w:val="24"/>
          <w:szCs w:val="24"/>
        </w:rPr>
        <w:t>（设计人名称，以下简称“设计人”）对该项目标段勘察设计的投标。发包人和设计人共同达成如下协议。</w:t>
      </w:r>
    </w:p>
    <w:p w14:paraId="35807716">
      <w:pPr>
        <w:widowControl w:val="0"/>
        <w:numPr>
          <w:ilvl w:val="0"/>
          <w:numId w:val="4"/>
        </w:numPr>
        <w:adjustRightInd/>
        <w:snapToGrid/>
        <w:spacing w:after="0" w:line="520" w:lineRule="exact"/>
        <w:ind w:firstLine="480" w:firstLineChars="200"/>
        <w:jc w:val="both"/>
        <w:rPr>
          <w:rFonts w:cs="Arial" w:asciiTheme="minorEastAsia" w:hAnsiTheme="minorEastAsia" w:eastAsiaTheme="minorEastAsia"/>
          <w:kern w:val="2"/>
          <w:sz w:val="24"/>
          <w:szCs w:val="24"/>
        </w:rPr>
      </w:pPr>
      <w:r>
        <w:rPr>
          <w:rFonts w:hint="eastAsia" w:cs="Arial" w:asciiTheme="minorEastAsia" w:hAnsiTheme="minorEastAsia" w:eastAsiaTheme="minorEastAsia"/>
          <w:kern w:val="2"/>
          <w:sz w:val="24"/>
          <w:szCs w:val="24"/>
        </w:rPr>
        <w:t>工程概况：</w:t>
      </w:r>
    </w:p>
    <w:p w14:paraId="7350312F">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480" w:firstLineChars="200"/>
        <w:jc w:val="both"/>
        <w:textAlignment w:val="auto"/>
        <w:rPr>
          <w:rFonts w:hint="eastAsia" w:cs="Arial" w:asciiTheme="minorEastAsia" w:hAnsiTheme="minorEastAsia" w:eastAsiaTheme="minorEastAsia"/>
          <w:kern w:val="2"/>
          <w:sz w:val="24"/>
          <w:szCs w:val="24"/>
          <w:highlight w:val="none"/>
          <w:u w:val="single"/>
          <w:lang w:val="en-US" w:eastAsia="zh-CN"/>
        </w:rPr>
      </w:pPr>
      <w:r>
        <w:rPr>
          <w:rFonts w:hint="eastAsia" w:cs="Arial" w:asciiTheme="minorEastAsia" w:hAnsiTheme="minorEastAsia" w:eastAsiaTheme="minorEastAsia"/>
          <w:kern w:val="2"/>
          <w:sz w:val="24"/>
          <w:szCs w:val="24"/>
          <w:highlight w:val="none"/>
          <w:u w:val="single"/>
          <w:lang w:val="en-US" w:eastAsia="zh-CN"/>
        </w:rPr>
        <w:t xml:space="preserve">                                                                       ；</w:t>
      </w:r>
    </w:p>
    <w:p w14:paraId="4ECFF58F">
      <w:pPr>
        <w:widowControl w:val="0"/>
        <w:numPr>
          <w:ilvl w:val="0"/>
          <w:numId w:val="5"/>
        </w:numPr>
        <w:adjustRightInd/>
        <w:snapToGrid/>
        <w:spacing w:after="0" w:line="520" w:lineRule="exact"/>
        <w:ind w:firstLine="480" w:firstLineChars="200"/>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乙方承担的勘察设计任务包括：</w:t>
      </w:r>
    </w:p>
    <w:p w14:paraId="4914B9A7">
      <w:pPr>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480" w:firstLineChars="200"/>
        <w:jc w:val="both"/>
        <w:textAlignment w:val="auto"/>
        <w:rPr>
          <w:rFonts w:hint="eastAsia" w:cs="Arial" w:asciiTheme="minorEastAsia" w:hAnsiTheme="minorEastAsia" w:eastAsiaTheme="minorEastAsia"/>
          <w:kern w:val="2"/>
          <w:sz w:val="24"/>
          <w:szCs w:val="24"/>
          <w:u w:val="single"/>
          <w:lang w:val="en-US" w:eastAsia="zh-CN"/>
        </w:rPr>
      </w:pPr>
      <w:r>
        <w:rPr>
          <w:rFonts w:hint="eastAsia" w:cs="Arial" w:asciiTheme="minorEastAsia" w:hAnsiTheme="minorEastAsia" w:eastAsiaTheme="minorEastAsia"/>
          <w:kern w:val="2"/>
          <w:sz w:val="24"/>
          <w:szCs w:val="24"/>
          <w:u w:val="single"/>
          <w:lang w:val="en-US" w:eastAsia="zh-CN"/>
        </w:rPr>
        <w:t>负责本项目初勘、初测，详勘、定测，施工图设计，并积极配合完成相关的审查，提交招标所需的招标图纸、技术规范、准确的工程量清单、预算、文件汇总以及相关后续服务工作等，提交招标人招标所需的招标图纸（包括文本版、CAD格式电子版和PDF格式电子版）、规范、准确的工程量清单、文件汇总、交竣工设计部分的资料汇总整理以及后续服务工作等。</w:t>
      </w:r>
    </w:p>
    <w:p w14:paraId="1BD8880A">
      <w:pPr>
        <w:widowControl w:val="0"/>
        <w:adjustRightInd/>
        <w:snapToGrid/>
        <w:spacing w:after="0" w:line="520" w:lineRule="exact"/>
        <w:ind w:firstLine="480" w:firstLineChars="200"/>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三、下列文件应作为本合同的组成部分：</w:t>
      </w:r>
    </w:p>
    <w:p w14:paraId="18A1E2BD">
      <w:pPr>
        <w:widowControl w:val="0"/>
        <w:adjustRightInd/>
        <w:snapToGrid/>
        <w:spacing w:after="0" w:line="520" w:lineRule="exact"/>
        <w:ind w:firstLine="480" w:firstLineChars="200"/>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（1）本协议书及各种合同附件（含评标期间和合同谈判过程中的澄清文件和补充资料；设计人提交的经发包人审核通过的勘察设计详细工作大纲及进度计划、专题研究详细工作大纲等）；</w:t>
      </w:r>
    </w:p>
    <w:p w14:paraId="4929A651">
      <w:pPr>
        <w:widowControl w:val="0"/>
        <w:adjustRightInd/>
        <w:snapToGrid/>
        <w:spacing w:after="0" w:line="520" w:lineRule="exact"/>
        <w:ind w:firstLine="480" w:firstLineChars="200"/>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（2）中标通知书；</w:t>
      </w:r>
    </w:p>
    <w:p w14:paraId="73A78669">
      <w:pPr>
        <w:widowControl w:val="0"/>
        <w:adjustRightInd/>
        <w:snapToGrid/>
        <w:spacing w:after="0" w:line="520" w:lineRule="exact"/>
        <w:ind w:firstLine="480" w:firstLineChars="200"/>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（3）投标函；</w:t>
      </w:r>
    </w:p>
    <w:p w14:paraId="50E29D5C">
      <w:pPr>
        <w:widowControl w:val="0"/>
        <w:adjustRightInd/>
        <w:snapToGrid/>
        <w:spacing w:after="0" w:line="520" w:lineRule="exact"/>
        <w:ind w:firstLine="480" w:firstLineChars="200"/>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（4）专用合同条款；</w:t>
      </w:r>
    </w:p>
    <w:p w14:paraId="512E486C">
      <w:pPr>
        <w:widowControl w:val="0"/>
        <w:adjustRightInd/>
        <w:snapToGrid/>
        <w:spacing w:after="0" w:line="520" w:lineRule="exact"/>
        <w:ind w:firstLine="480" w:firstLineChars="200"/>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（5）通用合同条款；</w:t>
      </w:r>
    </w:p>
    <w:p w14:paraId="7FF8257B">
      <w:pPr>
        <w:widowControl w:val="0"/>
        <w:adjustRightInd/>
        <w:snapToGrid/>
        <w:spacing w:after="0" w:line="520" w:lineRule="exact"/>
        <w:ind w:firstLine="480" w:firstLineChars="200"/>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（6）勘察设计技术要求；</w:t>
      </w:r>
    </w:p>
    <w:p w14:paraId="1BD8646C">
      <w:pPr>
        <w:widowControl w:val="0"/>
        <w:adjustRightInd/>
        <w:snapToGrid/>
        <w:spacing w:after="0" w:line="520" w:lineRule="exact"/>
        <w:ind w:firstLine="480" w:firstLineChars="200"/>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（7）报价清单（如有）；</w:t>
      </w:r>
    </w:p>
    <w:p w14:paraId="3921527D">
      <w:pPr>
        <w:widowControl w:val="0"/>
        <w:adjustRightInd/>
        <w:snapToGrid/>
        <w:spacing w:after="0" w:line="520" w:lineRule="exact"/>
        <w:ind w:firstLine="480" w:firstLineChars="200"/>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（8）电子投标文件中承诺投入的项目主要人员；</w:t>
      </w:r>
    </w:p>
    <w:p w14:paraId="7E8F4AD3">
      <w:pPr>
        <w:widowControl w:val="0"/>
        <w:adjustRightInd/>
        <w:snapToGrid/>
        <w:spacing w:after="0" w:line="520" w:lineRule="exact"/>
        <w:ind w:firstLine="480" w:firstLineChars="200"/>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（9）联合体协议（如有）；</w:t>
      </w:r>
    </w:p>
    <w:p w14:paraId="111B7C9E">
      <w:pPr>
        <w:widowControl w:val="0"/>
        <w:adjustRightInd/>
        <w:snapToGrid/>
        <w:spacing w:after="0" w:line="520" w:lineRule="exact"/>
        <w:ind w:firstLine="480" w:firstLineChars="200"/>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（10）构成本合同组成部分的其他文件。</w:t>
      </w:r>
    </w:p>
    <w:p w14:paraId="4BDAA3E7">
      <w:pPr>
        <w:widowControl w:val="0"/>
        <w:adjustRightInd/>
        <w:snapToGrid/>
        <w:spacing w:after="0" w:line="520" w:lineRule="exact"/>
        <w:ind w:firstLine="480" w:firstLineChars="200"/>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上述文件应认为是互为补充和解释的，但如有含义不清或互相矛盾处，以上面所列顺序在前者为准。</w:t>
      </w:r>
    </w:p>
    <w:p w14:paraId="53C367AC">
      <w:pPr>
        <w:widowControl w:val="0"/>
        <w:numPr>
          <w:ilvl w:val="0"/>
          <w:numId w:val="5"/>
        </w:numPr>
        <w:adjustRightInd/>
        <w:snapToGrid/>
        <w:spacing w:after="0" w:line="520" w:lineRule="exact"/>
        <w:ind w:left="0" w:leftChars="0" w:firstLine="480" w:firstLineChars="200"/>
        <w:jc w:val="both"/>
        <w:rPr>
          <w:rFonts w:hint="eastAsia" w:cs="Arial" w:asciiTheme="minorEastAsia" w:hAnsiTheme="minorEastAsia" w:eastAsiaTheme="minorEastAsia"/>
          <w:kern w:val="2"/>
          <w:sz w:val="24"/>
          <w:szCs w:val="24"/>
          <w:highlight w:val="none"/>
          <w:lang w:eastAsia="zh-CN"/>
        </w:rPr>
      </w:pPr>
      <w:r>
        <w:rPr>
          <w:rFonts w:cs="Arial" w:asciiTheme="minorEastAsia" w:hAnsiTheme="minorEastAsia" w:eastAsiaTheme="minorEastAsia"/>
          <w:kern w:val="2"/>
          <w:sz w:val="24"/>
          <w:szCs w:val="24"/>
          <w:highlight w:val="none"/>
        </w:rPr>
        <w:t>合同总价为</w:t>
      </w:r>
      <w:r>
        <w:rPr>
          <w:rFonts w:hint="eastAsia" w:cs="Arial" w:asciiTheme="minorEastAsia" w:hAnsiTheme="minorEastAsia" w:eastAsiaTheme="minorEastAsia"/>
          <w:kern w:val="2"/>
          <w:sz w:val="24"/>
          <w:szCs w:val="24"/>
          <w:highlight w:val="none"/>
          <w:lang w:eastAsia="zh-CN"/>
        </w:rPr>
        <w:t>：</w:t>
      </w:r>
      <w:r>
        <w:rPr>
          <w:rFonts w:cs="Arial" w:asciiTheme="minorEastAsia" w:hAnsiTheme="minorEastAsia" w:eastAsiaTheme="minorEastAsia"/>
          <w:kern w:val="2"/>
          <w:sz w:val="24"/>
          <w:szCs w:val="24"/>
          <w:highlight w:val="none"/>
        </w:rPr>
        <w:t>人民币大写</w:t>
      </w:r>
      <w:r>
        <w:rPr>
          <w:rFonts w:hint="eastAsia" w:cs="Arial" w:asciiTheme="minorEastAsia" w:hAnsiTheme="minorEastAsia" w:eastAsiaTheme="minorEastAsia"/>
          <w:kern w:val="2"/>
          <w:sz w:val="24"/>
          <w:szCs w:val="24"/>
          <w:highlight w:val="none"/>
          <w:u w:val="single"/>
        </w:rPr>
        <w:t xml:space="preserve"> </w:t>
      </w:r>
      <w:r>
        <w:rPr>
          <w:rFonts w:cs="Arial" w:asciiTheme="minorEastAsia" w:hAnsiTheme="minorEastAsia" w:eastAsiaTheme="minorEastAsia"/>
          <w:kern w:val="2"/>
          <w:sz w:val="24"/>
          <w:szCs w:val="24"/>
          <w:highlight w:val="none"/>
          <w:u w:val="single"/>
        </w:rPr>
        <w:t xml:space="preserve">         </w:t>
      </w:r>
      <w:r>
        <w:rPr>
          <w:rFonts w:hint="eastAsia" w:cs="Arial" w:asciiTheme="minorEastAsia" w:hAnsiTheme="minorEastAsia" w:eastAsiaTheme="minorEastAsia"/>
          <w:kern w:val="2"/>
          <w:sz w:val="24"/>
          <w:szCs w:val="24"/>
          <w:highlight w:val="none"/>
        </w:rPr>
        <w:t>元</w:t>
      </w:r>
      <w:r>
        <w:rPr>
          <w:rFonts w:hint="eastAsia" w:cs="Arial" w:asciiTheme="minorEastAsia" w:hAnsiTheme="minorEastAsia" w:eastAsiaTheme="minorEastAsia"/>
          <w:kern w:val="2"/>
          <w:sz w:val="24"/>
          <w:szCs w:val="24"/>
          <w:highlight w:val="none"/>
          <w:lang w:eastAsia="zh-CN"/>
        </w:rPr>
        <w:t>，</w:t>
      </w:r>
      <w:r>
        <w:rPr>
          <w:rFonts w:hint="eastAsia" w:cs="Arial" w:asciiTheme="minorEastAsia" w:hAnsiTheme="minorEastAsia" w:eastAsiaTheme="minorEastAsia"/>
          <w:kern w:val="2"/>
          <w:sz w:val="24"/>
          <w:szCs w:val="24"/>
          <w:highlight w:val="none"/>
        </w:rPr>
        <w:t>小写</w:t>
      </w:r>
      <w:r>
        <w:rPr>
          <w:rFonts w:cs="Arial" w:asciiTheme="minorEastAsia" w:hAnsiTheme="minorEastAsia" w:eastAsiaTheme="minorEastAsia"/>
          <w:kern w:val="2"/>
          <w:sz w:val="24"/>
          <w:szCs w:val="24"/>
          <w:highlight w:val="none"/>
        </w:rPr>
        <w:t>¥</w:t>
      </w:r>
      <w:r>
        <w:rPr>
          <w:rFonts w:hint="eastAsia" w:cs="Arial" w:asciiTheme="minorEastAsia" w:hAnsiTheme="minorEastAsia" w:eastAsiaTheme="minorEastAsia"/>
          <w:kern w:val="2"/>
          <w:sz w:val="24"/>
          <w:szCs w:val="24"/>
          <w:highlight w:val="none"/>
          <w:u w:val="single"/>
        </w:rPr>
        <w:t xml:space="preserve"> </w:t>
      </w:r>
      <w:r>
        <w:rPr>
          <w:rFonts w:cs="Arial" w:asciiTheme="minorEastAsia" w:hAnsiTheme="minorEastAsia" w:eastAsiaTheme="minorEastAsia"/>
          <w:kern w:val="2"/>
          <w:sz w:val="24"/>
          <w:szCs w:val="24"/>
          <w:highlight w:val="none"/>
          <w:u w:val="single"/>
        </w:rPr>
        <w:t xml:space="preserve">         </w:t>
      </w:r>
      <w:r>
        <w:rPr>
          <w:rFonts w:cs="Arial" w:asciiTheme="minorEastAsia" w:hAnsiTheme="minorEastAsia" w:eastAsiaTheme="minorEastAsia"/>
          <w:kern w:val="2"/>
          <w:sz w:val="24"/>
          <w:szCs w:val="24"/>
          <w:highlight w:val="none"/>
        </w:rPr>
        <w:t>元</w:t>
      </w:r>
      <w:r>
        <w:rPr>
          <w:rFonts w:hint="eastAsia" w:cs="Arial" w:asciiTheme="minorEastAsia" w:hAnsiTheme="minorEastAsia" w:eastAsiaTheme="minorEastAsia"/>
          <w:kern w:val="2"/>
          <w:sz w:val="24"/>
          <w:szCs w:val="24"/>
          <w:highlight w:val="none"/>
          <w:lang w:eastAsia="zh-CN"/>
        </w:rPr>
        <w:t>；</w:t>
      </w:r>
    </w:p>
    <w:p w14:paraId="595610C0">
      <w:pPr>
        <w:widowControl w:val="0"/>
        <w:numPr>
          <w:ilvl w:val="0"/>
          <w:numId w:val="5"/>
        </w:numPr>
        <w:adjustRightInd/>
        <w:snapToGrid/>
        <w:spacing w:after="0" w:line="520" w:lineRule="exact"/>
        <w:ind w:left="0" w:leftChars="0" w:firstLine="480" w:firstLineChars="200"/>
        <w:jc w:val="both"/>
        <w:rPr>
          <w:rFonts w:cs="Arial" w:asciiTheme="minorEastAsia" w:hAnsiTheme="minorEastAsia" w:eastAsiaTheme="minorEastAsia"/>
          <w:kern w:val="2"/>
          <w:sz w:val="24"/>
          <w:szCs w:val="24"/>
        </w:rPr>
      </w:pPr>
      <w:r>
        <w:rPr>
          <w:rFonts w:hint="eastAsia" w:cs="Arial" w:asciiTheme="minorEastAsia" w:hAnsiTheme="minorEastAsia" w:eastAsiaTheme="minorEastAsia"/>
          <w:kern w:val="2"/>
          <w:sz w:val="24"/>
          <w:szCs w:val="24"/>
          <w:lang w:val="en-US" w:eastAsia="zh-CN"/>
        </w:rPr>
        <w:t>合同形式为：固定总价合同</w:t>
      </w:r>
      <w:r>
        <w:rPr>
          <w:rFonts w:cs="Arial" w:asciiTheme="minorEastAsia" w:hAnsiTheme="minorEastAsia" w:eastAsiaTheme="minorEastAsia"/>
          <w:kern w:val="2"/>
          <w:sz w:val="24"/>
          <w:szCs w:val="24"/>
        </w:rPr>
        <w:t>。</w:t>
      </w:r>
    </w:p>
    <w:p w14:paraId="68F2F77A">
      <w:pPr>
        <w:widowControl w:val="0"/>
        <w:adjustRightInd/>
        <w:snapToGrid/>
        <w:spacing w:after="0" w:line="520" w:lineRule="exact"/>
        <w:ind w:firstLine="480" w:firstLineChars="200"/>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五、项目负责人：</w:t>
      </w:r>
      <w:r>
        <w:rPr>
          <w:rFonts w:hint="eastAsia" w:cs="Arial" w:asciiTheme="minorEastAsia" w:hAnsiTheme="minorEastAsia" w:eastAsiaTheme="minorEastAsia"/>
          <w:kern w:val="2"/>
          <w:sz w:val="24"/>
          <w:szCs w:val="24"/>
          <w:u w:val="single"/>
        </w:rPr>
        <w:t xml:space="preserve"> </w:t>
      </w:r>
      <w:r>
        <w:rPr>
          <w:rFonts w:cs="Arial" w:asciiTheme="minorEastAsia" w:hAnsiTheme="minorEastAsia" w:eastAsiaTheme="minorEastAsia"/>
          <w:kern w:val="2"/>
          <w:sz w:val="24"/>
          <w:szCs w:val="24"/>
          <w:u w:val="single"/>
        </w:rPr>
        <w:t xml:space="preserve">         </w:t>
      </w:r>
      <w:r>
        <w:rPr>
          <w:rFonts w:hint="eastAsia" w:cs="Arial" w:asciiTheme="minorEastAsia" w:hAnsiTheme="minorEastAsia" w:eastAsiaTheme="minorEastAsia"/>
          <w:kern w:val="2"/>
          <w:sz w:val="24"/>
          <w:szCs w:val="24"/>
          <w:u w:val="none"/>
          <w:lang w:eastAsia="zh-CN"/>
        </w:rPr>
        <w:t>；</w:t>
      </w:r>
      <w:r>
        <w:rPr>
          <w:rFonts w:hint="eastAsia" w:cs="Arial" w:asciiTheme="minorEastAsia" w:hAnsiTheme="minorEastAsia" w:eastAsiaTheme="minorEastAsia"/>
          <w:kern w:val="2"/>
          <w:sz w:val="24"/>
          <w:szCs w:val="24"/>
          <w:u w:val="none"/>
          <w:lang w:val="en-US" w:eastAsia="zh-CN"/>
        </w:rPr>
        <w:t>证书编号：</w:t>
      </w:r>
      <w:r>
        <w:rPr>
          <w:rFonts w:hint="eastAsia" w:cs="Arial" w:asciiTheme="minorEastAsia" w:hAnsiTheme="minorEastAsia" w:eastAsiaTheme="minorEastAsia"/>
          <w:kern w:val="2"/>
          <w:sz w:val="24"/>
          <w:szCs w:val="24"/>
          <w:u w:val="single"/>
          <w:lang w:val="en-US" w:eastAsia="zh-CN"/>
        </w:rPr>
        <w:t xml:space="preserve">              </w:t>
      </w:r>
      <w:r>
        <w:rPr>
          <w:rFonts w:cs="Arial" w:asciiTheme="minorEastAsia" w:hAnsiTheme="minorEastAsia" w:eastAsiaTheme="minorEastAsia"/>
          <w:kern w:val="2"/>
          <w:sz w:val="24"/>
          <w:szCs w:val="24"/>
        </w:rPr>
        <w:t>。</w:t>
      </w:r>
    </w:p>
    <w:p w14:paraId="4EEA5D00">
      <w:pPr>
        <w:widowControl w:val="0"/>
        <w:adjustRightInd/>
        <w:snapToGrid/>
        <w:spacing w:after="0" w:line="520" w:lineRule="exact"/>
        <w:ind w:firstLine="480" w:firstLineChars="200"/>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六、勘察设计周期：</w:t>
      </w:r>
      <w:r>
        <w:rPr>
          <w:rFonts w:hint="eastAsia" w:cs="Arial" w:asciiTheme="minorEastAsia" w:hAnsiTheme="minorEastAsia" w:eastAsiaTheme="minorEastAsia"/>
          <w:kern w:val="2"/>
          <w:sz w:val="24"/>
          <w:szCs w:val="24"/>
          <w:u w:val="single"/>
        </w:rPr>
        <w:t xml:space="preserve"> </w:t>
      </w:r>
      <w:r>
        <w:rPr>
          <w:rFonts w:cs="Arial" w:asciiTheme="minorEastAsia" w:hAnsiTheme="minorEastAsia" w:eastAsiaTheme="minorEastAsia"/>
          <w:kern w:val="2"/>
          <w:sz w:val="24"/>
          <w:szCs w:val="24"/>
          <w:u w:val="single"/>
        </w:rPr>
        <w:t xml:space="preserve">         </w:t>
      </w:r>
      <w:r>
        <w:rPr>
          <w:rFonts w:cs="Arial" w:asciiTheme="minorEastAsia" w:hAnsiTheme="minorEastAsia" w:eastAsiaTheme="minorEastAsia"/>
          <w:kern w:val="2"/>
          <w:sz w:val="24"/>
          <w:szCs w:val="24"/>
        </w:rPr>
        <w:t>。</w:t>
      </w:r>
    </w:p>
    <w:p w14:paraId="5134C870">
      <w:pPr>
        <w:widowControl w:val="0"/>
        <w:adjustRightInd/>
        <w:snapToGrid/>
        <w:spacing w:after="0" w:line="520" w:lineRule="exact"/>
        <w:ind w:firstLine="480" w:firstLineChars="200"/>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七、甲方和乙方双方的责任和义务及违约条款遵照勘察设计合同条款的规定。</w:t>
      </w:r>
    </w:p>
    <w:p w14:paraId="4F8BD2EC">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（一）甲方义务</w:t>
      </w:r>
    </w:p>
    <w:p w14:paraId="6BB594E5">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为保证乙方及时、有效地进行勘察设计工作，甲方应当向乙方提供以下协作事项：</w:t>
      </w:r>
    </w:p>
    <w:p w14:paraId="5299CBC4">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1、甲方协助提供有关技术、基础资料。对于乙方以自身的专业知识对有关技术、基础资料的准确性所进行的核实工作，甲方应给予必要的协助。</w:t>
      </w:r>
    </w:p>
    <w:p w14:paraId="5678E2E3">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2、提供相应的其他工作条件，主要包括：</w:t>
      </w:r>
    </w:p>
    <w:p w14:paraId="7AF42762">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（1）指定联系人配合乙方工作；</w:t>
      </w:r>
    </w:p>
    <w:p w14:paraId="30275708">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（2）依照本合同约定支付乙方工作报酬。</w:t>
      </w:r>
    </w:p>
    <w:p w14:paraId="3708915B">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（二）勘察设计成果的体现形式、验收标准、方式、时间和地点</w:t>
      </w:r>
    </w:p>
    <w:p w14:paraId="29E0468A">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1、编制工作成果的体现形式为《施工图设计》及其他相关勘察设计图纸文本版及CAD、PDF等相关技术资料。</w:t>
      </w:r>
    </w:p>
    <w:p w14:paraId="4ABCB816">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2、验收标准根据国家发展和改革委员会、交通行业等行业和部门对勘察设计的有关规定、技术规范和要求进行验收。</w:t>
      </w:r>
    </w:p>
    <w:p w14:paraId="612F06C2">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3、验收方式：乙方《施工图设计》等勘察设计图纸及相关技术资料通过主管部门审批，并取得批复文件。</w:t>
      </w:r>
    </w:p>
    <w:p w14:paraId="7A946096">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4、验收时间和地点</w:t>
      </w:r>
    </w:p>
    <w:p w14:paraId="1422116A">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（1）时间：获得主管部门审批正式文件之日。</w:t>
      </w:r>
    </w:p>
    <w:p w14:paraId="3CC604A6">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（2）地点：另行约定</w:t>
      </w:r>
    </w:p>
    <w:p w14:paraId="703CA935">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（三）勘察设计费支付方式</w:t>
      </w:r>
    </w:p>
    <w:p w14:paraId="75D85282">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color w:val="auto"/>
          <w:kern w:val="2"/>
          <w:sz w:val="24"/>
          <w:szCs w:val="24"/>
        </w:rPr>
        <w:t>（</w:t>
      </w:r>
      <w:r>
        <w:rPr>
          <w:rFonts w:hint="eastAsia" w:cs="Arial" w:asciiTheme="minorEastAsia" w:hAnsiTheme="minorEastAsia" w:eastAsiaTheme="minorEastAsia"/>
          <w:color w:val="auto"/>
          <w:kern w:val="2"/>
          <w:sz w:val="24"/>
          <w:szCs w:val="24"/>
          <w:lang w:val="en-US" w:eastAsia="zh-CN"/>
        </w:rPr>
        <w:t>1</w:t>
      </w:r>
      <w:r>
        <w:rPr>
          <w:rFonts w:cs="Arial" w:asciiTheme="minorEastAsia" w:hAnsiTheme="minorEastAsia" w:eastAsiaTheme="minorEastAsia"/>
          <w:color w:val="auto"/>
          <w:kern w:val="2"/>
          <w:sz w:val="24"/>
          <w:szCs w:val="24"/>
        </w:rPr>
        <w:t>）乙方向甲方提交《施工图设计》及相关勘察设计成果，</w:t>
      </w:r>
      <w:r>
        <w:rPr>
          <w:rFonts w:cs="Arial" w:asciiTheme="minorEastAsia" w:hAnsiTheme="minorEastAsia" w:eastAsiaTheme="minorEastAsia"/>
          <w:kern w:val="2"/>
          <w:sz w:val="24"/>
          <w:szCs w:val="24"/>
        </w:rPr>
        <w:t>通过主管部门审批，并取得批复文件</w:t>
      </w:r>
      <w:r>
        <w:rPr>
          <w:rFonts w:hint="eastAsia" w:cs="Arial" w:asciiTheme="minorEastAsia" w:hAnsiTheme="minorEastAsia" w:eastAsiaTheme="minorEastAsia"/>
          <w:kern w:val="2"/>
          <w:sz w:val="24"/>
          <w:szCs w:val="24"/>
          <w:lang w:val="en-US" w:eastAsia="zh-CN"/>
        </w:rPr>
        <w:t>后</w:t>
      </w:r>
      <w:r>
        <w:rPr>
          <w:rFonts w:cs="Arial" w:asciiTheme="minorEastAsia" w:hAnsiTheme="minorEastAsia" w:eastAsiaTheme="minorEastAsia"/>
          <w:color w:val="auto"/>
          <w:kern w:val="2"/>
          <w:sz w:val="24"/>
          <w:szCs w:val="24"/>
        </w:rPr>
        <w:t>，按甲方的财务管理制度办理款项申请手续，经甲方审核确认后</w:t>
      </w:r>
      <w:r>
        <w:rPr>
          <w:rFonts w:hint="eastAsia" w:cs="Arial" w:asciiTheme="minorEastAsia" w:hAnsiTheme="minorEastAsia" w:eastAsiaTheme="minorEastAsia"/>
          <w:color w:val="auto"/>
          <w:kern w:val="2"/>
          <w:sz w:val="24"/>
          <w:szCs w:val="24"/>
          <w:lang w:val="en-US" w:eastAsia="zh-CN"/>
        </w:rPr>
        <w:t>三</w:t>
      </w:r>
      <w:r>
        <w:rPr>
          <w:rFonts w:cs="Arial" w:asciiTheme="minorEastAsia" w:hAnsiTheme="minorEastAsia" w:eastAsiaTheme="minorEastAsia"/>
          <w:color w:val="auto"/>
          <w:kern w:val="2"/>
          <w:sz w:val="24"/>
          <w:szCs w:val="24"/>
        </w:rPr>
        <w:t>十个工作日内</w:t>
      </w:r>
      <w:r>
        <w:rPr>
          <w:rFonts w:hint="eastAsia" w:cs="Arial" w:asciiTheme="minorEastAsia" w:hAnsiTheme="minorEastAsia" w:eastAsiaTheme="minorEastAsia"/>
          <w:color w:val="auto"/>
          <w:kern w:val="2"/>
          <w:sz w:val="24"/>
          <w:szCs w:val="24"/>
          <w:lang w:val="en-US" w:eastAsia="zh-CN"/>
        </w:rPr>
        <w:t>一次性</w:t>
      </w:r>
      <w:r>
        <w:rPr>
          <w:rFonts w:cs="Arial" w:asciiTheme="minorEastAsia" w:hAnsiTheme="minorEastAsia" w:eastAsiaTheme="minorEastAsia"/>
          <w:color w:val="auto"/>
          <w:kern w:val="2"/>
          <w:sz w:val="24"/>
          <w:szCs w:val="24"/>
        </w:rPr>
        <w:t>支付</w:t>
      </w:r>
      <w:r>
        <w:rPr>
          <w:rFonts w:cs="Arial" w:asciiTheme="minorEastAsia" w:hAnsiTheme="minorEastAsia" w:eastAsiaTheme="minorEastAsia"/>
          <w:kern w:val="2"/>
          <w:sz w:val="24"/>
          <w:szCs w:val="24"/>
        </w:rPr>
        <w:t>。</w:t>
      </w:r>
    </w:p>
    <w:p w14:paraId="460194CA">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hint="eastAsia" w:cs="Arial" w:asciiTheme="minorEastAsia" w:hAnsiTheme="minorEastAsia" w:eastAsiaTheme="minorEastAsia"/>
          <w:kern w:val="2"/>
          <w:sz w:val="24"/>
          <w:szCs w:val="24"/>
        </w:rPr>
        <w:t>（</w:t>
      </w:r>
      <w:r>
        <w:rPr>
          <w:rFonts w:hint="eastAsia" w:cs="Arial" w:asciiTheme="minorEastAsia" w:hAnsiTheme="minorEastAsia" w:eastAsiaTheme="minorEastAsia"/>
          <w:kern w:val="2"/>
          <w:sz w:val="24"/>
          <w:szCs w:val="24"/>
          <w:lang w:val="en-US" w:eastAsia="zh-CN"/>
        </w:rPr>
        <w:t>2</w:t>
      </w:r>
      <w:r>
        <w:rPr>
          <w:rFonts w:hint="eastAsia" w:cs="Arial" w:asciiTheme="minorEastAsia" w:hAnsiTheme="minorEastAsia" w:eastAsiaTheme="minorEastAsia"/>
          <w:kern w:val="2"/>
          <w:sz w:val="24"/>
          <w:szCs w:val="24"/>
        </w:rPr>
        <w:t>）</w:t>
      </w:r>
      <w:r>
        <w:rPr>
          <w:rFonts w:cs="Arial" w:asciiTheme="minorEastAsia" w:hAnsiTheme="minorEastAsia" w:eastAsiaTheme="minorEastAsia"/>
          <w:kern w:val="2"/>
          <w:sz w:val="24"/>
          <w:szCs w:val="24"/>
        </w:rPr>
        <w:t>因乙方提交的《施工图设计》及相关勘察设计成果不符合要求而不能通过主管部门审批时，由乙方负责免费修改，直至通过主管部门审批为止，并由乙方按照有关约定承担违约责任。</w:t>
      </w:r>
    </w:p>
    <w:p w14:paraId="4F542BE1">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hint="eastAsia" w:cs="Arial" w:asciiTheme="minorEastAsia" w:hAnsiTheme="minorEastAsia" w:eastAsiaTheme="minorEastAsia"/>
          <w:kern w:val="2"/>
          <w:sz w:val="24"/>
          <w:szCs w:val="24"/>
        </w:rPr>
        <w:t>（</w:t>
      </w:r>
      <w:r>
        <w:rPr>
          <w:rFonts w:hint="eastAsia" w:cs="Arial" w:asciiTheme="minorEastAsia" w:hAnsiTheme="minorEastAsia" w:eastAsiaTheme="minorEastAsia"/>
          <w:kern w:val="2"/>
          <w:sz w:val="24"/>
          <w:szCs w:val="24"/>
          <w:lang w:val="en-US" w:eastAsia="zh-CN"/>
        </w:rPr>
        <w:t>3</w:t>
      </w:r>
      <w:r>
        <w:rPr>
          <w:rFonts w:hint="eastAsia" w:cs="Arial" w:asciiTheme="minorEastAsia" w:hAnsiTheme="minorEastAsia" w:eastAsiaTheme="minorEastAsia"/>
          <w:kern w:val="2"/>
          <w:sz w:val="24"/>
          <w:szCs w:val="24"/>
        </w:rPr>
        <w:t>）履约保证金</w:t>
      </w:r>
      <w:r>
        <w:rPr>
          <w:rFonts w:hint="eastAsia" w:cs="Arial" w:asciiTheme="minorEastAsia" w:hAnsiTheme="minorEastAsia" w:eastAsiaTheme="minorEastAsia"/>
          <w:kern w:val="2"/>
          <w:sz w:val="24"/>
          <w:szCs w:val="24"/>
          <w:lang w:eastAsia="zh-CN"/>
        </w:rPr>
        <w:t>：</w:t>
      </w:r>
      <w:r>
        <w:rPr>
          <w:rFonts w:hint="eastAsia" w:cs="Arial" w:asciiTheme="minorEastAsia" w:hAnsiTheme="minorEastAsia" w:eastAsiaTheme="minorEastAsia"/>
          <w:kern w:val="2"/>
          <w:sz w:val="24"/>
          <w:szCs w:val="24"/>
          <w:lang w:val="en-US" w:eastAsia="zh-CN"/>
        </w:rPr>
        <w:t>无</w:t>
      </w:r>
      <w:r>
        <w:rPr>
          <w:rFonts w:hint="eastAsia" w:cs="Arial" w:asciiTheme="minorEastAsia" w:hAnsiTheme="minorEastAsia" w:eastAsiaTheme="minorEastAsia"/>
          <w:kern w:val="2"/>
          <w:sz w:val="24"/>
          <w:szCs w:val="24"/>
        </w:rPr>
        <w:t>。</w:t>
      </w:r>
    </w:p>
    <w:p w14:paraId="04277C59">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3、因项目停建等原因致使《施工图设计》及相关勘察设计成果无需送主管部门审批的，由甲方和乙方协商解决。</w:t>
      </w:r>
    </w:p>
    <w:p w14:paraId="76CC0150">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4、以上支付均以银行转帐方式进行。乙方须在正式转帐前向甲方提交增值税专用发票报。</w:t>
      </w:r>
    </w:p>
    <w:p w14:paraId="0D54C7FA">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八、违约责任</w:t>
      </w:r>
    </w:p>
    <w:p w14:paraId="3F98C085">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1、除非法律、法规规定或本合同约定，任何一方不得擅自解除合同。擅自解除合同属违约行为。于此情形下，违约的一方应向对方支付本合同约定的编制工作报酬总额的20%作为违约金。</w:t>
      </w:r>
    </w:p>
    <w:p w14:paraId="2BB220D6">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2、因乙方自身的原因未按本合同约定的期限提交《施工图设计》及相关勘察设计成果的初稿或正式文本，属于违约行为。于此情形下，乙方每逾期一个日历日，甲方有权扣减本合同约定的勘察设计费总额的3‰作为违约金；逾期15个日历日以上，甲方有权单方面解除合同，并有权要求乙方支付本合同约定的勘察设计费总额的20%作为违约金。</w:t>
      </w:r>
    </w:p>
    <w:p w14:paraId="5E3A823B">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3、《施工图设计》及相关勘察设计成果未获验收通过，属于违约行为。于此情形下，乙方应无偿返工或者采取补救措施；因此而造成超期七个日历日以上（含七个日历日）交付《施工图设计》及相关勘察设计成果的，乙方还应承担本条第（二）项约定的违约责任。</w:t>
      </w:r>
    </w:p>
    <w:p w14:paraId="0801944F">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4、乙方所提交的《施工图设计》及相关勘察设计成果不符合约定，属于违约行为。于此情形下，乙方除无偿返工或者采取补救措施加以完善之外，还应承担违约赔偿责任。</w:t>
      </w:r>
    </w:p>
    <w:p w14:paraId="3CAE1456">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5、乙方违反本合同其他约定（含其他文件的承诺），亦属于违约行为。每违反一次，扣减本合同约定的勘察设计费总额的5‰作为违约金。</w:t>
      </w:r>
    </w:p>
    <w:p w14:paraId="413EC1F5">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6、本项目使用财政资金的，应在财政资金下达后予以支付，因财政资金未下达造成甲方未能按期支付的，不属于甲方违约责任。</w:t>
      </w:r>
    </w:p>
    <w:p w14:paraId="36CAFC70">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7、由于一方的违约行为而给另一方造成损失的，违约的一方应承担相应的赔偿责任。</w:t>
      </w:r>
    </w:p>
    <w:p w14:paraId="0EDDA5BC">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8、在本合同有效期内，乙方的单位名称变更的，应及时以书面形式通知甲方；乙方法定代表人变更的，应在变更后15日内向甲方提交新法定代表人的职务、职称、联系电话、通信地址等信息。否则视为乙方违约，乙方应当向甲方支付10000元作为违约金。</w:t>
      </w:r>
    </w:p>
    <w:p w14:paraId="000BD97D">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九、合同变更</w:t>
      </w:r>
    </w:p>
    <w:p w14:paraId="15C39377">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本合同可以变更，必要时可签订补充合同。变更必须由甲乙双方协商一致，并以书面形式确定。一方可以书面形式向另一方提出变更合同的请求，另一方应当在15日内予以书面答复；逾期未予答复的，视为不同意变更。</w:t>
      </w:r>
    </w:p>
    <w:p w14:paraId="2BD9101E">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十、项目联系人及其职责</w:t>
      </w:r>
    </w:p>
    <w:p w14:paraId="24527567">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双方确定，在本合同有效期内，甲方指定为甲方项目联系人，乙方指定为乙方项目联系人。</w:t>
      </w:r>
    </w:p>
    <w:p w14:paraId="6F53BC82">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项目联系人承担以下责任：</w:t>
      </w:r>
    </w:p>
    <w:p w14:paraId="5AD8828D">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1、负责项目有关事宜的联络与沟通；</w:t>
      </w:r>
    </w:p>
    <w:p w14:paraId="4943AD45">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2、协助《施工图设计》及相关勘察设计成果的上报审批工作；</w:t>
      </w:r>
    </w:p>
    <w:p w14:paraId="6CFFCA8F">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3、解答有关《施工图设计》及相关勘察设计成果编制内容的问题。</w:t>
      </w:r>
    </w:p>
    <w:p w14:paraId="3F9BE577">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一方变更项目联系人的，有义务及时以书面形式通知另一方。任何一方未履行及时通知义务，导致影响本合同的履行并造成损失的，应承担相应的法律责任。</w:t>
      </w:r>
    </w:p>
    <w:p w14:paraId="20AA76F9">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十一、保密条款</w:t>
      </w:r>
    </w:p>
    <w:p w14:paraId="030FEA0E">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乙方郑重承诺：在本合同履行期间及履行完毕后5年内，所有涉密人员（包括但不限于项目小组人员及乙方内部有关人员）未经甲方同意，不会将甲方所提供的资料（包括但不限于技术资料和经营资料）和编制的《施工图设计》及相关勘察设计成果用于本项目以外的其他用途，如有违反，乙方保证承担其相应的法律责任。</w:t>
      </w:r>
    </w:p>
    <w:p w14:paraId="73772874">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十二、争议解决因本合同引起的或与本合同有关的任何争议，由合同各方协商解决，也可由有关部门调解。协商或调解不成的，依法向甲方所在地有管辖权的人民法院起诉。</w:t>
      </w:r>
    </w:p>
    <w:p w14:paraId="62B63DAE">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十三、本合同经甲乙双方法定代表人签字并经单位盖章后生效。</w:t>
      </w:r>
    </w:p>
    <w:p w14:paraId="62929B25">
      <w:pPr>
        <w:widowControl w:val="0"/>
        <w:adjustRightInd/>
        <w:snapToGrid/>
        <w:spacing w:after="0" w:line="520" w:lineRule="exact"/>
        <w:ind w:firstLine="424" w:firstLineChars="177"/>
        <w:jc w:val="both"/>
        <w:rPr>
          <w:rFonts w:cs="Arial" w:asciiTheme="minorEastAsia" w:hAnsiTheme="minorEastAsia" w:eastAsiaTheme="minorEastAsia"/>
          <w:kern w:val="2"/>
          <w:sz w:val="24"/>
          <w:szCs w:val="24"/>
        </w:rPr>
      </w:pPr>
      <w:r>
        <w:rPr>
          <w:rFonts w:cs="Arial" w:asciiTheme="minorEastAsia" w:hAnsiTheme="minorEastAsia" w:eastAsiaTheme="minorEastAsia"/>
          <w:kern w:val="2"/>
          <w:sz w:val="24"/>
          <w:szCs w:val="24"/>
        </w:rPr>
        <w:t>十四、本合同一式</w:t>
      </w:r>
      <w:r>
        <w:rPr>
          <w:rFonts w:hint="eastAsia" w:cs="Arial" w:asciiTheme="minorEastAsia" w:hAnsiTheme="minorEastAsia" w:eastAsiaTheme="minorEastAsia"/>
          <w:kern w:val="2"/>
          <w:sz w:val="24"/>
          <w:szCs w:val="24"/>
          <w:u w:val="single"/>
          <w:lang w:val="en-US" w:eastAsia="zh-CN"/>
        </w:rPr>
        <w:t xml:space="preserve">   </w:t>
      </w:r>
      <w:r>
        <w:rPr>
          <w:rFonts w:cs="Arial" w:asciiTheme="minorEastAsia" w:hAnsiTheme="minorEastAsia" w:eastAsiaTheme="minorEastAsia"/>
          <w:kern w:val="2"/>
          <w:sz w:val="24"/>
          <w:szCs w:val="24"/>
        </w:rPr>
        <w:t>份，各方各执</w:t>
      </w:r>
      <w:r>
        <w:rPr>
          <w:rFonts w:hint="eastAsia" w:cs="Arial" w:asciiTheme="minorEastAsia" w:hAnsiTheme="minorEastAsia" w:eastAsiaTheme="minorEastAsia"/>
          <w:kern w:val="2"/>
          <w:sz w:val="24"/>
          <w:szCs w:val="24"/>
          <w:u w:val="single"/>
          <w:lang w:val="en-US" w:eastAsia="zh-CN"/>
        </w:rPr>
        <w:t xml:space="preserve">   </w:t>
      </w:r>
      <w:r>
        <w:rPr>
          <w:rFonts w:cs="Arial" w:asciiTheme="minorEastAsia" w:hAnsiTheme="minorEastAsia" w:eastAsiaTheme="minorEastAsia"/>
          <w:kern w:val="2"/>
          <w:sz w:val="24"/>
          <w:szCs w:val="24"/>
        </w:rPr>
        <w:t>份，具有同等法律效力。</w:t>
      </w:r>
    </w:p>
    <w:p w14:paraId="2FD0DAF8">
      <w:pPr>
        <w:spacing w:after="0" w:line="480" w:lineRule="exact"/>
        <w:ind w:firstLine="539"/>
        <w:rPr>
          <w:rFonts w:hint="eastAsia" w:ascii="宋体" w:hAnsi="宋体" w:eastAsia="宋体" w:cs="宋体"/>
          <w:sz w:val="24"/>
          <w:szCs w:val="24"/>
        </w:rPr>
      </w:pPr>
    </w:p>
    <w:p w14:paraId="4DDEFE8A">
      <w:pPr>
        <w:spacing w:after="0" w:line="480" w:lineRule="exact"/>
        <w:ind w:firstLine="539"/>
        <w:rPr>
          <w:rFonts w:hint="eastAsia" w:ascii="宋体" w:hAnsi="宋体" w:eastAsia="宋体" w:cs="宋体"/>
          <w:sz w:val="24"/>
          <w:szCs w:val="24"/>
        </w:rPr>
      </w:pPr>
    </w:p>
    <w:p w14:paraId="73E9BD2B">
      <w:pPr>
        <w:spacing w:after="0" w:line="480" w:lineRule="exact"/>
        <w:ind w:left="0" w:leftChars="0" w:firstLine="0" w:firstLineChars="0"/>
        <w:rPr>
          <w:rFonts w:ascii="宋体" w:hAnsi="宋体" w:eastAsia="宋体" w:cs="宋体"/>
          <w:sz w:val="24"/>
          <w:szCs w:val="24"/>
        </w:rPr>
      </w:pPr>
      <w:r>
        <w:rPr>
          <w:rFonts w:hint="eastAsia" w:ascii="宋体" w:hAnsi="宋体" w:eastAsia="宋体" w:cs="宋体"/>
          <w:sz w:val="24"/>
          <w:szCs w:val="24"/>
        </w:rPr>
        <w:t>发包人：  (公章)                设计人：  (公章)</w:t>
      </w:r>
    </w:p>
    <w:p w14:paraId="6102040F">
      <w:pPr>
        <w:spacing w:after="0" w:line="480" w:lineRule="exact"/>
        <w:ind w:left="0" w:leftChars="0" w:firstLine="0" w:firstLineChars="0"/>
        <w:rPr>
          <w:rFonts w:ascii="宋体" w:hAnsi="宋体" w:eastAsia="宋体" w:cs="宋体"/>
          <w:sz w:val="24"/>
          <w:szCs w:val="24"/>
        </w:rPr>
      </w:pPr>
      <w:r>
        <w:rPr>
          <w:rFonts w:hint="eastAsia" w:ascii="宋体" w:hAnsi="宋体" w:eastAsia="宋体" w:cs="宋体"/>
          <w:sz w:val="24"/>
          <w:szCs w:val="24"/>
        </w:rPr>
        <w:t>法定代表人：                    法定代表人：</w:t>
      </w:r>
    </w:p>
    <w:p w14:paraId="6E928019">
      <w:pPr>
        <w:spacing w:after="0" w:line="480" w:lineRule="exact"/>
        <w:ind w:left="0" w:leftChars="0" w:firstLine="0" w:firstLineChars="0"/>
        <w:rPr>
          <w:rFonts w:ascii="宋体" w:hAnsi="宋体" w:eastAsia="宋体" w:cs="宋体"/>
          <w:sz w:val="24"/>
          <w:szCs w:val="24"/>
        </w:rPr>
      </w:pPr>
      <w:r>
        <w:rPr>
          <w:rFonts w:hint="eastAsia" w:ascii="宋体" w:hAnsi="宋体" w:eastAsia="宋体" w:cs="宋体"/>
          <w:sz w:val="24"/>
          <w:szCs w:val="24"/>
        </w:rPr>
        <w:t>委托代理人：                    委托代理人：</w:t>
      </w:r>
    </w:p>
    <w:p w14:paraId="05CA5D69">
      <w:pPr>
        <w:spacing w:after="0" w:line="480" w:lineRule="exact"/>
        <w:ind w:left="0" w:leftChars="0" w:firstLine="0" w:firstLineChars="0"/>
        <w:rPr>
          <w:rFonts w:ascii="宋体" w:hAnsi="宋体" w:eastAsia="宋体" w:cs="宋体"/>
          <w:sz w:val="24"/>
          <w:szCs w:val="24"/>
        </w:rPr>
      </w:pPr>
      <w:r>
        <w:rPr>
          <w:rFonts w:hint="eastAsia" w:ascii="宋体" w:hAnsi="宋体" w:eastAsia="宋体" w:cs="宋体"/>
          <w:sz w:val="24"/>
          <w:szCs w:val="24"/>
        </w:rPr>
        <w:t>联系人（签字）：                联系人（签字）：</w:t>
      </w:r>
    </w:p>
    <w:p w14:paraId="2F13E7E2">
      <w:pPr>
        <w:spacing w:after="0" w:line="480" w:lineRule="exact"/>
        <w:ind w:left="0" w:leftChars="0" w:firstLine="0" w:firstLineChars="0"/>
        <w:rPr>
          <w:rFonts w:ascii="宋体" w:hAnsi="宋体" w:eastAsia="宋体" w:cs="宋体"/>
          <w:sz w:val="24"/>
          <w:szCs w:val="24"/>
        </w:rPr>
      </w:pPr>
      <w:r>
        <w:rPr>
          <w:rFonts w:hint="eastAsia" w:ascii="宋体" w:hAnsi="宋体" w:eastAsia="宋体" w:cs="宋体"/>
          <w:sz w:val="24"/>
          <w:szCs w:val="24"/>
        </w:rPr>
        <w:t>邮政编码：                      邮政编码：</w:t>
      </w:r>
    </w:p>
    <w:p w14:paraId="6DAEF094">
      <w:pPr>
        <w:spacing w:after="0" w:line="480" w:lineRule="exact"/>
        <w:ind w:left="0" w:leftChars="0" w:firstLine="0" w:firstLineChars="0"/>
        <w:rPr>
          <w:rFonts w:ascii="宋体" w:hAnsi="宋体" w:eastAsia="宋体" w:cs="宋体"/>
          <w:sz w:val="24"/>
          <w:szCs w:val="24"/>
        </w:rPr>
      </w:pPr>
      <w:r>
        <w:rPr>
          <w:rFonts w:hint="eastAsia" w:ascii="宋体" w:hAnsi="宋体" w:eastAsia="宋体" w:cs="宋体"/>
          <w:sz w:val="24"/>
          <w:szCs w:val="24"/>
        </w:rPr>
        <w:t>组织机构代码：                  组织机构代码：</w:t>
      </w:r>
    </w:p>
    <w:p w14:paraId="16205C93">
      <w:pPr>
        <w:spacing w:after="0" w:line="480" w:lineRule="exact"/>
        <w:ind w:left="0" w:leftChars="0" w:firstLine="0" w:firstLineChars="0"/>
        <w:rPr>
          <w:rFonts w:ascii="宋体" w:hAnsi="宋体" w:eastAsia="宋体" w:cs="宋体"/>
          <w:sz w:val="24"/>
          <w:szCs w:val="24"/>
        </w:rPr>
      </w:pPr>
      <w:r>
        <w:rPr>
          <w:rFonts w:hint="eastAsia" w:ascii="宋体" w:hAnsi="宋体" w:eastAsia="宋体" w:cs="宋体"/>
          <w:sz w:val="24"/>
          <w:szCs w:val="24"/>
        </w:rPr>
        <w:t>地  址：                        地  址：</w:t>
      </w:r>
    </w:p>
    <w:p w14:paraId="27321F67">
      <w:pPr>
        <w:spacing w:after="0" w:line="480" w:lineRule="exact"/>
        <w:ind w:left="0" w:leftChars="0" w:firstLine="0" w:firstLineChars="0"/>
        <w:rPr>
          <w:rFonts w:ascii="宋体" w:hAnsi="宋体" w:eastAsia="宋体" w:cs="宋体"/>
          <w:sz w:val="24"/>
          <w:szCs w:val="24"/>
          <w:u w:val="single"/>
        </w:rPr>
      </w:pPr>
      <w:r>
        <w:rPr>
          <w:rFonts w:hint="eastAsia" w:ascii="宋体" w:hAnsi="宋体" w:eastAsia="宋体" w:cs="宋体"/>
          <w:sz w:val="24"/>
          <w:szCs w:val="24"/>
        </w:rPr>
        <w:t>电  话：                        电  话：</w:t>
      </w:r>
    </w:p>
    <w:p w14:paraId="0A8750EB">
      <w:pPr>
        <w:spacing w:after="0" w:line="480" w:lineRule="exact"/>
        <w:ind w:left="0" w:leftChars="0" w:firstLine="0" w:firstLineChars="0"/>
        <w:rPr>
          <w:rFonts w:ascii="宋体" w:hAnsi="宋体" w:eastAsia="宋体" w:cs="宋体"/>
          <w:sz w:val="24"/>
          <w:szCs w:val="24"/>
        </w:rPr>
      </w:pPr>
      <w:r>
        <w:rPr>
          <w:rFonts w:hint="eastAsia" w:ascii="宋体" w:hAnsi="宋体" w:eastAsia="宋体" w:cs="宋体"/>
          <w:sz w:val="24"/>
          <w:szCs w:val="24"/>
        </w:rPr>
        <w:t>电子邮箱：                      电子邮箱：</w:t>
      </w:r>
    </w:p>
    <w:p w14:paraId="75755753">
      <w:pPr>
        <w:spacing w:after="0" w:line="480" w:lineRule="exact"/>
        <w:ind w:left="0" w:leftChars="0" w:firstLine="0" w:firstLineChars="0"/>
        <w:rPr>
          <w:rFonts w:ascii="宋体" w:hAnsi="宋体" w:eastAsia="宋体" w:cs="宋体"/>
          <w:sz w:val="24"/>
          <w:szCs w:val="24"/>
        </w:rPr>
      </w:pPr>
      <w:r>
        <w:rPr>
          <w:rFonts w:hint="eastAsia" w:ascii="宋体" w:hAnsi="宋体" w:eastAsia="宋体" w:cs="宋体"/>
          <w:sz w:val="24"/>
          <w:szCs w:val="24"/>
        </w:rPr>
        <w:t>开户银行：                      开户银行：</w:t>
      </w:r>
    </w:p>
    <w:p w14:paraId="2BF88DF0">
      <w:pPr>
        <w:widowControl w:val="0"/>
        <w:adjustRightInd/>
        <w:snapToGrid/>
        <w:spacing w:after="0" w:line="520" w:lineRule="exact"/>
        <w:jc w:val="both"/>
        <w:rPr>
          <w:rFonts w:cs="Arial" w:asciiTheme="minorEastAsia" w:hAnsiTheme="minorEastAsia" w:eastAsiaTheme="minorEastAsia"/>
          <w:kern w:val="2"/>
          <w:sz w:val="24"/>
          <w:szCs w:val="24"/>
        </w:rPr>
      </w:pPr>
      <w:r>
        <w:rPr>
          <w:rFonts w:hint="eastAsia" w:ascii="宋体" w:hAnsi="宋体" w:eastAsia="宋体" w:cs="宋体"/>
          <w:sz w:val="24"/>
          <w:szCs w:val="24"/>
        </w:rPr>
        <w:t>账  号：                        账 号：</w:t>
      </w:r>
    </w:p>
    <w:p w14:paraId="339CD781">
      <w:pPr>
        <w:pStyle w:val="4"/>
        <w:widowControl/>
        <w:wordWrap w:val="0"/>
        <w:spacing w:line="480" w:lineRule="exact"/>
        <w:ind w:firstLine="480" w:firstLineChars="200"/>
        <w:rPr>
          <w:rFonts w:hint="eastAsia" w:ascii="宋体" w:hAnsi="宋体" w:cs="宋体"/>
          <w:bCs/>
          <w:color w:val="auto"/>
          <w:sz w:val="24"/>
          <w:highlight w:val="none"/>
        </w:rPr>
      </w:pPr>
    </w:p>
    <w:p w14:paraId="737B0EEB">
      <w:pPr>
        <w:pStyle w:val="4"/>
        <w:widowControl/>
        <w:wordWrap w:val="0"/>
        <w:spacing w:line="480" w:lineRule="exact"/>
        <w:ind w:firstLine="480" w:firstLineChars="200"/>
        <w:rPr>
          <w:rFonts w:hint="eastAsia" w:ascii="宋体" w:hAnsi="宋体" w:cs="宋体"/>
          <w:bCs/>
          <w:color w:val="auto"/>
          <w:sz w:val="24"/>
          <w:highlight w:val="none"/>
        </w:rPr>
      </w:pPr>
    </w:p>
    <w:p w14:paraId="050323DD">
      <w:pPr>
        <w:pStyle w:val="4"/>
        <w:widowControl/>
        <w:wordWrap w:val="0"/>
        <w:spacing w:line="480" w:lineRule="exact"/>
        <w:ind w:firstLine="480" w:firstLineChars="200"/>
        <w:rPr>
          <w:rFonts w:hint="eastAsia" w:ascii="宋体" w:hAnsi="宋体" w:cs="宋体"/>
          <w:bCs/>
          <w:color w:val="auto"/>
          <w:sz w:val="24"/>
          <w:highlight w:val="none"/>
        </w:rPr>
      </w:pPr>
    </w:p>
    <w:p w14:paraId="5EC25B2A">
      <w:pPr>
        <w:pStyle w:val="4"/>
        <w:widowControl/>
        <w:wordWrap w:val="0"/>
        <w:spacing w:line="480" w:lineRule="exact"/>
        <w:ind w:firstLine="480" w:firstLineChars="200"/>
        <w:rPr>
          <w:rFonts w:hint="eastAsia" w:ascii="宋体" w:hAnsi="宋体" w:cs="宋体"/>
          <w:bCs/>
          <w:color w:val="auto"/>
          <w:sz w:val="24"/>
          <w:highlight w:val="none"/>
        </w:rPr>
      </w:pPr>
    </w:p>
    <w:p w14:paraId="5FFBB87C">
      <w:pPr>
        <w:pStyle w:val="4"/>
        <w:widowControl/>
        <w:wordWrap w:val="0"/>
        <w:spacing w:line="480" w:lineRule="exact"/>
        <w:ind w:firstLine="480" w:firstLineChars="200"/>
        <w:rPr>
          <w:rFonts w:hint="eastAsia" w:ascii="宋体" w:hAnsi="宋体" w:cs="宋体"/>
          <w:bCs/>
          <w:color w:val="auto"/>
          <w:sz w:val="24"/>
          <w:highlight w:val="none"/>
        </w:rPr>
      </w:pPr>
    </w:p>
    <w:p w14:paraId="18364901">
      <w:pPr>
        <w:pStyle w:val="4"/>
        <w:widowControl/>
        <w:wordWrap w:val="0"/>
        <w:spacing w:line="480" w:lineRule="exact"/>
        <w:ind w:firstLine="480" w:firstLineChars="200"/>
        <w:rPr>
          <w:rFonts w:hint="eastAsia" w:ascii="宋体" w:hAnsi="宋体" w:cs="宋体"/>
          <w:bCs/>
          <w:color w:val="auto"/>
          <w:sz w:val="24"/>
          <w:highlight w:val="none"/>
        </w:rPr>
      </w:pPr>
    </w:p>
    <w:p w14:paraId="274C9426">
      <w:pPr>
        <w:pStyle w:val="4"/>
        <w:widowControl/>
        <w:wordWrap w:val="0"/>
        <w:spacing w:line="480" w:lineRule="exact"/>
        <w:ind w:firstLine="480" w:firstLineChars="200"/>
        <w:rPr>
          <w:rFonts w:hint="eastAsia" w:ascii="宋体" w:hAnsi="宋体" w:cs="宋体"/>
          <w:bCs/>
          <w:color w:val="auto"/>
          <w:sz w:val="24"/>
          <w:highlight w:val="none"/>
        </w:rPr>
      </w:pPr>
    </w:p>
    <w:p w14:paraId="63F9D3A8">
      <w:pPr>
        <w:pStyle w:val="4"/>
        <w:widowControl/>
        <w:wordWrap w:val="0"/>
        <w:spacing w:line="480" w:lineRule="exact"/>
        <w:ind w:firstLine="480" w:firstLineChars="200"/>
        <w:rPr>
          <w:rFonts w:hint="eastAsia" w:ascii="宋体" w:hAnsi="宋体" w:cs="宋体"/>
          <w:bCs/>
          <w:color w:val="auto"/>
          <w:sz w:val="24"/>
          <w:highlight w:val="none"/>
        </w:rPr>
      </w:pPr>
    </w:p>
    <w:p w14:paraId="4BF7BCC5">
      <w:pPr>
        <w:pStyle w:val="4"/>
        <w:widowControl/>
        <w:wordWrap w:val="0"/>
        <w:spacing w:line="480" w:lineRule="exact"/>
        <w:ind w:firstLine="480" w:firstLineChars="200"/>
        <w:rPr>
          <w:rFonts w:hint="eastAsia" w:ascii="宋体" w:hAnsi="宋体" w:cs="宋体"/>
          <w:bCs/>
          <w:color w:val="auto"/>
          <w:sz w:val="24"/>
          <w:highlight w:val="none"/>
        </w:rPr>
      </w:pPr>
    </w:p>
    <w:p w14:paraId="0FE7C568">
      <w:pPr>
        <w:pStyle w:val="4"/>
        <w:widowControl/>
        <w:wordWrap w:val="0"/>
        <w:spacing w:line="480" w:lineRule="exact"/>
        <w:ind w:firstLine="480" w:firstLineChars="200"/>
        <w:rPr>
          <w:rFonts w:hint="eastAsia" w:ascii="宋体" w:hAnsi="宋体" w:cs="宋体"/>
          <w:bCs/>
          <w:color w:val="auto"/>
          <w:sz w:val="24"/>
          <w:highlight w:val="none"/>
        </w:rPr>
      </w:pPr>
    </w:p>
    <w:p w14:paraId="65DCD960">
      <w:pPr>
        <w:pStyle w:val="4"/>
        <w:widowControl/>
        <w:wordWrap w:val="0"/>
        <w:spacing w:line="480" w:lineRule="exact"/>
        <w:ind w:firstLine="480" w:firstLineChars="200"/>
        <w:rPr>
          <w:rFonts w:hint="eastAsia" w:ascii="宋体" w:hAnsi="宋体" w:cs="宋体"/>
          <w:bCs/>
          <w:color w:val="auto"/>
          <w:sz w:val="24"/>
          <w:highlight w:val="none"/>
        </w:rPr>
      </w:pPr>
    </w:p>
    <w:p w14:paraId="5DDAE230">
      <w:pPr>
        <w:pStyle w:val="4"/>
        <w:widowControl/>
        <w:wordWrap w:val="0"/>
        <w:spacing w:line="480" w:lineRule="exact"/>
        <w:ind w:firstLine="480" w:firstLineChars="200"/>
        <w:rPr>
          <w:rFonts w:hint="eastAsia" w:ascii="宋体" w:hAnsi="宋体" w:cs="宋体"/>
          <w:bCs/>
          <w:color w:val="auto"/>
          <w:sz w:val="24"/>
          <w:highlight w:val="none"/>
        </w:rPr>
      </w:pPr>
    </w:p>
    <w:p w14:paraId="28036833">
      <w:pPr>
        <w:pStyle w:val="4"/>
        <w:widowControl/>
        <w:wordWrap w:val="0"/>
        <w:spacing w:line="480" w:lineRule="exact"/>
        <w:ind w:firstLine="480" w:firstLineChars="200"/>
        <w:rPr>
          <w:rFonts w:hint="eastAsia" w:ascii="宋体" w:hAnsi="宋体" w:cs="宋体"/>
          <w:bCs/>
          <w:color w:val="auto"/>
          <w:sz w:val="24"/>
          <w:highlight w:val="none"/>
        </w:rPr>
      </w:pPr>
    </w:p>
    <w:p w14:paraId="78CEFFFB">
      <w:pPr>
        <w:pStyle w:val="4"/>
        <w:widowControl/>
        <w:wordWrap w:val="0"/>
        <w:spacing w:line="480" w:lineRule="exact"/>
        <w:ind w:firstLine="480" w:firstLineChars="200"/>
        <w:rPr>
          <w:rFonts w:hint="eastAsia" w:ascii="宋体" w:hAnsi="宋体" w:cs="宋体"/>
          <w:bCs/>
          <w:color w:val="auto"/>
          <w:sz w:val="24"/>
          <w:highlight w:val="none"/>
        </w:rPr>
      </w:pPr>
    </w:p>
    <w:p w14:paraId="7AE5DC2F">
      <w:pPr>
        <w:pStyle w:val="4"/>
        <w:widowControl/>
        <w:wordWrap w:val="0"/>
        <w:spacing w:line="480" w:lineRule="exact"/>
        <w:ind w:firstLine="480" w:firstLineChars="200"/>
        <w:rPr>
          <w:rFonts w:hint="eastAsia" w:ascii="宋体" w:hAnsi="宋体" w:cs="宋体"/>
          <w:bCs/>
          <w:color w:val="auto"/>
          <w:sz w:val="24"/>
          <w:highlight w:val="none"/>
        </w:rPr>
      </w:pPr>
    </w:p>
    <w:p w14:paraId="332AA785">
      <w:pPr>
        <w:pStyle w:val="4"/>
        <w:widowControl/>
        <w:wordWrap w:val="0"/>
        <w:spacing w:line="480" w:lineRule="exact"/>
        <w:ind w:firstLine="480" w:firstLineChars="200"/>
        <w:rPr>
          <w:rFonts w:hint="eastAsia" w:ascii="宋体" w:hAnsi="宋体" w:cs="宋体"/>
          <w:bCs/>
          <w:color w:val="auto"/>
          <w:sz w:val="24"/>
          <w:highlight w:val="none"/>
        </w:rPr>
      </w:pPr>
    </w:p>
    <w:p w14:paraId="1EB7DA76">
      <w:pPr>
        <w:pStyle w:val="4"/>
        <w:widowControl/>
        <w:wordWrap w:val="0"/>
        <w:spacing w:line="480" w:lineRule="exact"/>
        <w:ind w:firstLine="480" w:firstLineChars="200"/>
        <w:rPr>
          <w:rFonts w:hint="eastAsia" w:ascii="宋体" w:hAnsi="宋体" w:cs="宋体"/>
          <w:bCs/>
          <w:color w:val="auto"/>
          <w:sz w:val="24"/>
          <w:highlight w:val="none"/>
        </w:rPr>
      </w:pPr>
    </w:p>
    <w:p w14:paraId="09734D11">
      <w:pPr>
        <w:pStyle w:val="4"/>
        <w:widowControl/>
        <w:wordWrap w:val="0"/>
        <w:spacing w:line="480" w:lineRule="exact"/>
        <w:ind w:firstLine="480" w:firstLineChars="200"/>
        <w:rPr>
          <w:rFonts w:hint="eastAsia" w:ascii="宋体" w:hAnsi="宋体" w:cs="宋体"/>
          <w:bCs/>
          <w:color w:val="auto"/>
          <w:sz w:val="24"/>
          <w:highlight w:val="none"/>
        </w:rPr>
      </w:pPr>
    </w:p>
    <w:p w14:paraId="591783DA">
      <w:pPr>
        <w:pStyle w:val="4"/>
        <w:widowControl/>
        <w:wordWrap w:val="0"/>
        <w:spacing w:line="480" w:lineRule="exact"/>
        <w:ind w:firstLine="480" w:firstLineChars="200"/>
        <w:rPr>
          <w:rFonts w:hint="eastAsia" w:ascii="宋体" w:hAnsi="宋体" w:cs="宋体"/>
          <w:bCs/>
          <w:color w:val="auto"/>
          <w:sz w:val="24"/>
          <w:highlight w:val="none"/>
        </w:rPr>
      </w:pPr>
    </w:p>
    <w:p w14:paraId="60BE80A1">
      <w:pPr>
        <w:pStyle w:val="4"/>
        <w:widowControl/>
        <w:wordWrap w:val="0"/>
        <w:spacing w:line="480" w:lineRule="exact"/>
        <w:ind w:firstLine="480" w:firstLineChars="200"/>
        <w:rPr>
          <w:rFonts w:hint="eastAsia" w:ascii="宋体" w:hAnsi="宋体" w:cs="宋体"/>
          <w:bCs/>
          <w:color w:val="auto"/>
          <w:sz w:val="24"/>
          <w:highlight w:val="none"/>
        </w:rPr>
      </w:pPr>
    </w:p>
    <w:p w14:paraId="08D7BBDF">
      <w:pPr>
        <w:pStyle w:val="3"/>
        <w:numPr>
          <w:ilvl w:val="0"/>
          <w:numId w:val="6"/>
        </w:numPr>
        <w:bidi w:val="0"/>
        <w:rPr>
          <w:rStyle w:val="26"/>
          <w:rFonts w:hint="eastAsia" w:ascii="宋体" w:hAnsi="宋体" w:eastAsia="宋体" w:cs="宋体"/>
          <w:color w:val="auto"/>
          <w:sz w:val="36"/>
          <w:szCs w:val="36"/>
          <w:highlight w:val="none"/>
        </w:rPr>
      </w:pPr>
      <w:bookmarkStart w:id="306" w:name="_Toc9743"/>
      <w:bookmarkStart w:id="307" w:name="_Toc468276939"/>
      <w:r>
        <w:rPr>
          <w:rStyle w:val="26"/>
          <w:rFonts w:hint="eastAsia" w:ascii="宋体" w:hAnsi="宋体" w:eastAsia="宋体" w:cs="宋体"/>
          <w:color w:val="auto"/>
          <w:sz w:val="36"/>
          <w:szCs w:val="36"/>
          <w:highlight w:val="none"/>
          <w:lang w:val="en-US" w:eastAsia="zh-CN"/>
        </w:rPr>
        <w:t>服务要求</w:t>
      </w:r>
      <w:bookmarkEnd w:id="306"/>
    </w:p>
    <w:p w14:paraId="663B81E7">
      <w:pPr>
        <w:pStyle w:val="4"/>
        <w:widowControl/>
        <w:wordWrap w:val="0"/>
        <w:spacing w:line="480" w:lineRule="exact"/>
        <w:ind w:firstLine="480" w:firstLineChars="200"/>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一、项目概况</w:t>
      </w:r>
    </w:p>
    <w:p w14:paraId="3C1F2BB4">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lang w:val="en-US" w:eastAsia="zh-CN"/>
        </w:rPr>
        <w:t>1、</w:t>
      </w:r>
      <w:r>
        <w:rPr>
          <w:rFonts w:hint="eastAsia" w:ascii="宋体" w:hAnsi="宋体" w:cs="宋体"/>
          <w:snapToGrid w:val="0"/>
          <w:color w:val="auto"/>
          <w:sz w:val="24"/>
          <w:szCs w:val="24"/>
          <w:highlight w:val="none"/>
          <w:lang w:val="en-US" w:eastAsia="zh-CN"/>
        </w:rPr>
        <w:t>项目概况</w:t>
      </w:r>
      <w:r>
        <w:rPr>
          <w:rFonts w:hint="eastAsia" w:ascii="宋体" w:hAnsi="宋体" w:eastAsia="宋体" w:cs="宋体"/>
          <w:snapToGrid w:val="0"/>
          <w:color w:val="auto"/>
          <w:sz w:val="24"/>
          <w:szCs w:val="24"/>
          <w:highlight w:val="none"/>
        </w:rPr>
        <w:t>：三门峡黄河公路大桥为三门峡市湖滨区国道G209线上的一座特大桥，全桥跨径组合为9×50+105+4×160+105m，桥梁全长1310.09m，其中主桥为105+4×160+105m预应力混凝土连续刚构桥。原桥采用二级公路标准，设计荷载汽车-超20级，人群荷载：3.5kN/m2，桥梁全宽18.5m。该项目主要建设内容为主桥桥面铺装及护栏改造、主梁体外预应力加固、三门峡侧桥台加固、增设检修通道以及主桥混凝土表观病害处理等。提升改造后主桥设计荷载标准提升为公路-I级，其余设计标准维持不变</w:t>
      </w:r>
      <w:r>
        <w:rPr>
          <w:rFonts w:hint="eastAsia" w:ascii="宋体" w:hAnsi="宋体" w:eastAsia="宋体" w:cs="宋体"/>
          <w:snapToGrid w:val="0"/>
          <w:color w:val="auto"/>
          <w:sz w:val="24"/>
          <w:szCs w:val="24"/>
          <w:highlight w:val="none"/>
          <w:lang w:eastAsia="zh-CN"/>
        </w:rPr>
        <w:t>；</w:t>
      </w:r>
    </w:p>
    <w:p w14:paraId="25DFD922">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lang w:val="en-US" w:eastAsia="zh-CN"/>
        </w:rPr>
        <w:t>2</w:t>
      </w:r>
      <w:r>
        <w:rPr>
          <w:rFonts w:hint="eastAsia" w:ascii="宋体" w:hAnsi="宋体" w:eastAsia="宋体" w:cs="宋体"/>
          <w:snapToGrid w:val="0"/>
          <w:color w:val="auto"/>
          <w:sz w:val="24"/>
          <w:szCs w:val="24"/>
          <w:highlight w:val="none"/>
        </w:rPr>
        <w:t>、</w:t>
      </w:r>
      <w:r>
        <w:rPr>
          <w:rFonts w:hint="eastAsia" w:ascii="宋体" w:hAnsi="宋体" w:eastAsia="宋体" w:cs="宋体"/>
          <w:snapToGrid w:val="0"/>
          <w:color w:val="auto"/>
          <w:sz w:val="24"/>
          <w:szCs w:val="24"/>
          <w:highlight w:val="none"/>
          <w:lang w:val="en-US" w:eastAsia="zh-CN"/>
        </w:rPr>
        <w:t>磋商</w:t>
      </w:r>
      <w:r>
        <w:rPr>
          <w:rFonts w:hint="eastAsia" w:ascii="宋体" w:hAnsi="宋体" w:eastAsia="宋体" w:cs="宋体"/>
          <w:snapToGrid w:val="0"/>
          <w:color w:val="auto"/>
          <w:sz w:val="24"/>
          <w:szCs w:val="24"/>
          <w:highlight w:val="none"/>
        </w:rPr>
        <w:t>范围：</w:t>
      </w:r>
      <w:r>
        <w:rPr>
          <w:rFonts w:hint="eastAsia" w:ascii="宋体" w:hAnsi="宋体" w:eastAsia="宋体" w:cs="宋体"/>
          <w:snapToGrid w:val="0"/>
          <w:color w:val="auto"/>
          <w:sz w:val="24"/>
          <w:szCs w:val="24"/>
          <w:highlight w:val="none"/>
          <w:lang w:eastAsia="zh-CN"/>
        </w:rPr>
        <w:t>负责本项目初勘、初测，详勘、定测，施工图设计，并积极配合完成相关的审查，提交招标所需的招标图纸、技术规范、准确的</w:t>
      </w:r>
      <w:r>
        <w:rPr>
          <w:rFonts w:hint="eastAsia" w:ascii="宋体" w:hAnsi="宋体" w:cs="宋体"/>
          <w:snapToGrid w:val="0"/>
          <w:color w:val="auto"/>
          <w:sz w:val="24"/>
          <w:szCs w:val="24"/>
          <w:highlight w:val="none"/>
          <w:lang w:eastAsia="zh-CN"/>
        </w:rPr>
        <w:t>工程量清单</w:t>
      </w:r>
      <w:r>
        <w:rPr>
          <w:rFonts w:hint="eastAsia" w:ascii="宋体" w:hAnsi="宋体" w:eastAsia="宋体" w:cs="宋体"/>
          <w:snapToGrid w:val="0"/>
          <w:color w:val="auto"/>
          <w:sz w:val="24"/>
          <w:szCs w:val="24"/>
          <w:highlight w:val="none"/>
          <w:lang w:eastAsia="zh-CN"/>
        </w:rPr>
        <w:t>、预算、文件汇总以及相关后续服务工作等，提交招标人招标所需的招标图纸（包括文本版、CAD格式电子版和PDF格式电子版）、规范、准确的</w:t>
      </w:r>
      <w:r>
        <w:rPr>
          <w:rFonts w:hint="eastAsia" w:ascii="宋体" w:hAnsi="宋体" w:cs="宋体"/>
          <w:snapToGrid w:val="0"/>
          <w:color w:val="auto"/>
          <w:sz w:val="24"/>
          <w:szCs w:val="24"/>
          <w:highlight w:val="none"/>
          <w:lang w:eastAsia="zh-CN"/>
        </w:rPr>
        <w:t>工程量清单</w:t>
      </w:r>
      <w:r>
        <w:rPr>
          <w:rFonts w:hint="eastAsia" w:ascii="宋体" w:hAnsi="宋体" w:eastAsia="宋体" w:cs="宋体"/>
          <w:snapToGrid w:val="0"/>
          <w:color w:val="auto"/>
          <w:sz w:val="24"/>
          <w:szCs w:val="24"/>
          <w:highlight w:val="none"/>
          <w:lang w:eastAsia="zh-CN"/>
        </w:rPr>
        <w:t>、文件汇总、交竣工设计部分的资料汇总整理以及后续服务工作等；</w:t>
      </w:r>
    </w:p>
    <w:p w14:paraId="4C40CE0E">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lang w:val="en-US" w:eastAsia="zh-CN"/>
        </w:rPr>
        <w:t>3</w:t>
      </w:r>
      <w:r>
        <w:rPr>
          <w:rFonts w:hint="eastAsia" w:ascii="宋体" w:hAnsi="宋体" w:eastAsia="宋体" w:cs="宋体"/>
          <w:snapToGrid w:val="0"/>
          <w:color w:val="auto"/>
          <w:sz w:val="24"/>
          <w:szCs w:val="24"/>
          <w:highlight w:val="none"/>
        </w:rPr>
        <w:t>、质量要求：</w:t>
      </w:r>
      <w:r>
        <w:rPr>
          <w:rFonts w:hint="eastAsia" w:ascii="宋体" w:hAnsi="宋体" w:cs="宋体"/>
          <w:snapToGrid w:val="0"/>
          <w:color w:val="auto"/>
          <w:sz w:val="24"/>
          <w:szCs w:val="24"/>
          <w:highlight w:val="none"/>
          <w:lang w:eastAsia="zh-CN"/>
        </w:rPr>
        <w:t>符合国家相关规范和行业标准</w:t>
      </w:r>
      <w:r>
        <w:rPr>
          <w:rFonts w:hint="eastAsia" w:ascii="宋体" w:hAnsi="宋体" w:eastAsia="宋体" w:cs="宋体"/>
          <w:snapToGrid w:val="0"/>
          <w:color w:val="auto"/>
          <w:sz w:val="24"/>
          <w:szCs w:val="24"/>
          <w:highlight w:val="none"/>
        </w:rPr>
        <w:t>。</w:t>
      </w:r>
    </w:p>
    <w:p w14:paraId="04C6FAA3">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lang w:val="en-US" w:eastAsia="zh-CN"/>
        </w:rPr>
        <w:t>4</w:t>
      </w:r>
      <w:r>
        <w:rPr>
          <w:rFonts w:hint="eastAsia" w:ascii="宋体" w:hAnsi="宋体" w:eastAsia="宋体" w:cs="宋体"/>
          <w:snapToGrid w:val="0"/>
          <w:color w:val="auto"/>
          <w:sz w:val="24"/>
          <w:szCs w:val="24"/>
          <w:highlight w:val="none"/>
        </w:rPr>
        <w:t>、</w:t>
      </w:r>
      <w:r>
        <w:rPr>
          <w:rFonts w:hint="eastAsia" w:ascii="宋体" w:hAnsi="宋体" w:cs="宋体"/>
          <w:snapToGrid w:val="0"/>
          <w:color w:val="auto"/>
          <w:sz w:val="24"/>
          <w:szCs w:val="24"/>
          <w:highlight w:val="none"/>
          <w:lang w:eastAsia="zh-CN"/>
        </w:rPr>
        <w:t>设计服务期限</w:t>
      </w:r>
      <w:r>
        <w:rPr>
          <w:rFonts w:hint="eastAsia" w:ascii="宋体" w:hAnsi="宋体" w:eastAsia="宋体" w:cs="宋体"/>
          <w:snapToGrid w:val="0"/>
          <w:color w:val="auto"/>
          <w:sz w:val="24"/>
          <w:szCs w:val="24"/>
          <w:highlight w:val="none"/>
        </w:rPr>
        <w:t>：自合同签订之日起</w:t>
      </w:r>
      <w:r>
        <w:rPr>
          <w:rFonts w:hint="eastAsia" w:ascii="宋体" w:hAnsi="宋体" w:cs="宋体"/>
          <w:snapToGrid w:val="0"/>
          <w:color w:val="auto"/>
          <w:sz w:val="24"/>
          <w:szCs w:val="24"/>
          <w:highlight w:val="none"/>
          <w:lang w:val="en-US" w:eastAsia="zh-CN"/>
        </w:rPr>
        <w:t>90</w:t>
      </w:r>
      <w:r>
        <w:rPr>
          <w:rFonts w:hint="eastAsia" w:ascii="宋体" w:hAnsi="宋体" w:eastAsia="宋体" w:cs="宋体"/>
          <w:snapToGrid w:val="0"/>
          <w:color w:val="auto"/>
          <w:sz w:val="24"/>
          <w:szCs w:val="24"/>
          <w:highlight w:val="none"/>
        </w:rPr>
        <w:t>日内完成</w:t>
      </w:r>
    </w:p>
    <w:p w14:paraId="40A82985">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二、技术标准选择</w:t>
      </w:r>
    </w:p>
    <w:bookmarkEnd w:id="307"/>
    <w:p w14:paraId="67E2625E">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2.1主要依据</w:t>
      </w:r>
    </w:p>
    <w:p w14:paraId="2E34E4A9">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（1）交通运输部颁发的《关于印发公路建设项目可行性研究报告编制办法的通知》（交规划发[2010]178号）；</w:t>
      </w:r>
    </w:p>
    <w:p w14:paraId="5A984F8B">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（2）国家发改委、建设部2006年联合发布的《建设项目经济评价方法与参数》（第三版）；</w:t>
      </w:r>
    </w:p>
    <w:p w14:paraId="24A0B591">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（3）交通运输部颁发的《公路工程技术标准》（JTG B01-2014）；</w:t>
      </w:r>
    </w:p>
    <w:p w14:paraId="3C3CCC84">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（4）交通运输部2018年发布的《公路工程估算指标》(JTG/T3821-2018)；</w:t>
      </w:r>
    </w:p>
    <w:p w14:paraId="73BF0EB8">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（5）交通运输部2018年发布的《公路工程基本建设项目投资估算编制办法》(JTG3820-2018)；</w:t>
      </w:r>
    </w:p>
    <w:p w14:paraId="2F41D771">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（6）交通运输部办公厅关于《公路工程营业税改征增值税计价依据调整方案》的通知。</w:t>
      </w:r>
    </w:p>
    <w:p w14:paraId="40FD5D50">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（7）2011年建设部、国土资源部发布的《公路建设项目用地指标》；</w:t>
      </w:r>
    </w:p>
    <w:p w14:paraId="6FB13060">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（8）外业勘测调查的有关资料。</w:t>
      </w:r>
    </w:p>
    <w:p w14:paraId="04857E49">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2.2主要技术标准及规范</w:t>
      </w:r>
    </w:p>
    <w:p w14:paraId="618FDD87">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《公路工程技术标准》（JTGB01-2014）；</w:t>
      </w:r>
    </w:p>
    <w:p w14:paraId="0225365D">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《公路勘测规范》（JTGC10-2007）；</w:t>
      </w:r>
    </w:p>
    <w:p w14:paraId="0CFDF8A6">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《公路路线设计规范》（JTGD20-2017）；</w:t>
      </w:r>
    </w:p>
    <w:p w14:paraId="027DFD07">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《公路路基设计规范》(JTGD30-2015)；</w:t>
      </w:r>
    </w:p>
    <w:p w14:paraId="6277F757">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《公路隧道设计规范》(JTG 3370.1-2018)</w:t>
      </w:r>
    </w:p>
    <w:p w14:paraId="6543A01D">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《公路桥涵设计通用规范》（JTGD60-2015）；</w:t>
      </w:r>
    </w:p>
    <w:p w14:paraId="5BCDC393">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《公路钢筋混凝土及预应力混凝土桥涵设计规范》（JTG3362-2018）；</w:t>
      </w:r>
    </w:p>
    <w:p w14:paraId="2A345559">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《公路沥青路面设计规范》（JTGD50-2017）；</w:t>
      </w:r>
    </w:p>
    <w:p w14:paraId="52A7A39B">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《公路交通安全设施设计规范》（JTGD81-2017）；</w:t>
      </w:r>
    </w:p>
    <w:p w14:paraId="6432B8BE">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《公路交通标志和标线设置规范》（JTGD82-2009）；</w:t>
      </w:r>
    </w:p>
    <w:p w14:paraId="381A95B0">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《城市道路工程设计规范》2016年版（CJJ37-2012）；</w:t>
      </w:r>
    </w:p>
    <w:p w14:paraId="7EC7C334">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《城市道路路线设计规范》（CJJ193-2012）；</w:t>
      </w:r>
    </w:p>
    <w:p w14:paraId="5F644F54">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《城市道路交叉口设计规程》（CJJ152-2010）；</w:t>
      </w:r>
    </w:p>
    <w:p w14:paraId="7752A2EF">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《城市工程管线综合规划规范》（GB50289-2016）；</w:t>
      </w:r>
    </w:p>
    <w:p w14:paraId="261ABEB1">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《公路工程概算定额》（JTG/T3831-2018）；</w:t>
      </w:r>
    </w:p>
    <w:p w14:paraId="51204B68">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《室外排水设计规范》GB50014-2006(2016年版)</w:t>
      </w:r>
    </w:p>
    <w:p w14:paraId="21E058B0">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《工程地质手册》（第四版）；</w:t>
      </w:r>
    </w:p>
    <w:p w14:paraId="77A428B7">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《岩土工程勘察规范》（GB50021-2017）（2017年版）；</w:t>
      </w:r>
    </w:p>
    <w:p w14:paraId="6B733DAC">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《建筑抗震设计规范》（GB50011-2010）（2016年版）；</w:t>
      </w:r>
    </w:p>
    <w:p w14:paraId="15321190">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《中国地震动参数区划图》（GB18306-2015）；</w:t>
      </w:r>
    </w:p>
    <w:p w14:paraId="080B3BBD">
      <w:pPr>
        <w:pStyle w:val="4"/>
        <w:keepNext w:val="0"/>
        <w:keepLines w:val="0"/>
        <w:pageBreakBefore w:val="0"/>
        <w:widowControl/>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snapToGrid w:val="0"/>
          <w:color w:val="auto"/>
          <w:sz w:val="24"/>
          <w:szCs w:val="24"/>
          <w:highlight w:val="none"/>
          <w:lang w:val="en-US" w:eastAsia="zh-CN"/>
        </w:rPr>
      </w:pPr>
      <w:r>
        <w:rPr>
          <w:rFonts w:hint="eastAsia" w:ascii="宋体" w:hAnsi="宋体" w:eastAsia="宋体" w:cs="宋体"/>
          <w:snapToGrid w:val="0"/>
          <w:color w:val="auto"/>
          <w:sz w:val="24"/>
          <w:szCs w:val="24"/>
          <w:highlight w:val="none"/>
          <w:lang w:val="en-US" w:eastAsia="zh-CN"/>
        </w:rPr>
        <w:t>《公路工程岩石试验规程》（JTG E41-2018）；</w:t>
      </w:r>
    </w:p>
    <w:p w14:paraId="3DA03861">
      <w:pPr>
        <w:rPr>
          <w:rStyle w:val="26"/>
          <w:rFonts w:hint="eastAsia" w:ascii="宋体" w:hAnsi="宋体" w:eastAsia="宋体"/>
          <w:color w:val="auto"/>
          <w:sz w:val="36"/>
          <w:szCs w:val="36"/>
        </w:rPr>
      </w:pPr>
    </w:p>
    <w:p w14:paraId="7D13ED26">
      <w:pPr>
        <w:rPr>
          <w:rFonts w:hint="eastAsia" w:ascii="宋体" w:hAnsi="宋体"/>
          <w:color w:val="auto"/>
          <w:sz w:val="24"/>
        </w:rPr>
      </w:pPr>
    </w:p>
    <w:p w14:paraId="3023F33C">
      <w:pPr>
        <w:pStyle w:val="23"/>
        <w:numPr>
          <w:ilvl w:val="0"/>
          <w:numId w:val="0"/>
        </w:numPr>
        <w:spacing w:line="480" w:lineRule="exact"/>
        <w:jc w:val="center"/>
        <w:rPr>
          <w:rFonts w:hint="default" w:ascii="宋体" w:hAnsi="宋体" w:eastAsia="宋体"/>
          <w:color w:val="auto"/>
          <w:sz w:val="36"/>
          <w:szCs w:val="36"/>
          <w:lang w:val="en-US" w:eastAsia="zh-CN"/>
        </w:rPr>
      </w:pPr>
      <w:bookmarkStart w:id="308" w:name="_Toc468276940"/>
      <w:bookmarkStart w:id="309" w:name="_Toc485222560"/>
      <w:r>
        <w:rPr>
          <w:rFonts w:ascii="宋体" w:hAnsi="宋体" w:eastAsia="宋体"/>
          <w:color w:val="auto"/>
          <w:sz w:val="36"/>
          <w:szCs w:val="36"/>
        </w:rPr>
        <w:br w:type="page"/>
      </w:r>
    </w:p>
    <w:bookmarkEnd w:id="308"/>
    <w:bookmarkEnd w:id="309"/>
    <w:p w14:paraId="443AE89C">
      <w:pPr>
        <w:pStyle w:val="3"/>
        <w:bidi w:val="0"/>
        <w:rPr>
          <w:rFonts w:hint="eastAsia"/>
          <w:color w:val="auto"/>
        </w:rPr>
      </w:pPr>
      <w:bookmarkStart w:id="310" w:name="_Toc7146"/>
      <w:bookmarkStart w:id="311" w:name="_Toc468276941"/>
      <w:bookmarkStart w:id="312" w:name="_Toc485222561"/>
      <w:r>
        <w:rPr>
          <w:rFonts w:hint="eastAsia"/>
          <w:color w:val="auto"/>
        </w:rPr>
        <w:t>第</w:t>
      </w:r>
      <w:r>
        <w:rPr>
          <w:rFonts w:hint="eastAsia"/>
          <w:color w:val="auto"/>
          <w:lang w:val="en-US" w:eastAsia="zh-CN"/>
        </w:rPr>
        <w:t>六</w:t>
      </w:r>
      <w:r>
        <w:rPr>
          <w:rFonts w:hint="eastAsia"/>
          <w:color w:val="auto"/>
        </w:rPr>
        <w:t>部分  响应文件格式</w:t>
      </w:r>
      <w:bookmarkEnd w:id="310"/>
      <w:bookmarkEnd w:id="311"/>
      <w:bookmarkEnd w:id="312"/>
    </w:p>
    <w:p w14:paraId="1C8A570F">
      <w:pPr>
        <w:jc w:val="center"/>
        <w:rPr>
          <w:rFonts w:ascii="宋体" w:hAnsi="宋体"/>
          <w:color w:val="auto"/>
          <w:sz w:val="24"/>
        </w:rPr>
      </w:pPr>
    </w:p>
    <w:p w14:paraId="2CD7650A">
      <w:pPr>
        <w:jc w:val="center"/>
        <w:rPr>
          <w:rFonts w:ascii="宋体" w:hAnsi="宋体"/>
          <w:color w:val="auto"/>
          <w:sz w:val="24"/>
        </w:rPr>
      </w:pPr>
    </w:p>
    <w:p w14:paraId="7D36A1FE">
      <w:pPr>
        <w:jc w:val="center"/>
        <w:rPr>
          <w:rFonts w:ascii="宋体" w:hAnsi="宋体"/>
          <w:color w:val="auto"/>
          <w:sz w:val="24"/>
        </w:rPr>
      </w:pPr>
    </w:p>
    <w:p w14:paraId="3F5F71A1">
      <w:pPr>
        <w:jc w:val="center"/>
        <w:rPr>
          <w:rFonts w:ascii="宋体" w:hAnsi="宋体"/>
          <w:color w:val="auto"/>
          <w:sz w:val="24"/>
        </w:rPr>
      </w:pPr>
    </w:p>
    <w:p w14:paraId="76BD2BDC">
      <w:pPr>
        <w:jc w:val="center"/>
        <w:rPr>
          <w:rFonts w:ascii="宋体" w:hAnsi="宋体"/>
          <w:color w:val="auto"/>
          <w:sz w:val="24"/>
        </w:rPr>
      </w:pPr>
    </w:p>
    <w:p w14:paraId="46E6B717">
      <w:pPr>
        <w:jc w:val="center"/>
        <w:rPr>
          <w:rFonts w:ascii="宋体" w:hAnsi="宋体"/>
          <w:color w:val="auto"/>
          <w:sz w:val="24"/>
        </w:rPr>
      </w:pPr>
    </w:p>
    <w:p w14:paraId="0F4161DF">
      <w:pPr>
        <w:jc w:val="center"/>
        <w:rPr>
          <w:rFonts w:ascii="宋体" w:hAnsi="宋体"/>
          <w:color w:val="auto"/>
          <w:sz w:val="24"/>
        </w:rPr>
      </w:pPr>
    </w:p>
    <w:p w14:paraId="5D8B8629">
      <w:pPr>
        <w:jc w:val="center"/>
        <w:rPr>
          <w:rFonts w:ascii="宋体" w:hAnsi="宋体"/>
          <w:color w:val="auto"/>
          <w:sz w:val="24"/>
        </w:rPr>
      </w:pPr>
    </w:p>
    <w:p w14:paraId="3AB17C7D">
      <w:pPr>
        <w:jc w:val="center"/>
        <w:rPr>
          <w:rFonts w:hint="eastAsia" w:ascii="宋体" w:hAnsi="宋体" w:eastAsia="宋体"/>
          <w:color w:val="auto"/>
          <w:sz w:val="24"/>
          <w:u w:val="single"/>
          <w:lang w:val="en-US" w:eastAsia="zh-CN"/>
        </w:rPr>
      </w:pPr>
      <w:r>
        <w:rPr>
          <w:rFonts w:hint="eastAsia" w:ascii="宋体" w:hAnsi="宋体"/>
          <w:color w:val="auto"/>
          <w:sz w:val="24"/>
          <w:u w:val="single"/>
          <w:lang w:val="en-US" w:eastAsia="zh-CN"/>
        </w:rPr>
        <w:t>项目名称</w:t>
      </w:r>
    </w:p>
    <w:p w14:paraId="740FBC5D">
      <w:pPr>
        <w:spacing w:before="240" w:beforeLines="100"/>
        <w:jc w:val="center"/>
        <w:rPr>
          <w:rFonts w:ascii="宋体" w:hAnsi="宋体"/>
          <w:color w:val="auto"/>
          <w:sz w:val="32"/>
          <w:szCs w:val="32"/>
        </w:rPr>
      </w:pPr>
      <w:r>
        <w:rPr>
          <w:rFonts w:hint="eastAsia" w:ascii="宋体" w:hAnsi="宋体"/>
          <w:color w:val="auto"/>
          <w:sz w:val="32"/>
          <w:szCs w:val="32"/>
        </w:rPr>
        <w:t>响  应  文  件</w:t>
      </w:r>
    </w:p>
    <w:p w14:paraId="4A538F40">
      <w:pPr>
        <w:spacing w:before="240" w:beforeLines="100"/>
        <w:jc w:val="center"/>
        <w:rPr>
          <w:rFonts w:ascii="宋体" w:hAnsi="宋体"/>
          <w:color w:val="auto"/>
          <w:sz w:val="32"/>
          <w:szCs w:val="32"/>
        </w:rPr>
      </w:pPr>
      <w:r>
        <w:rPr>
          <w:rFonts w:hint="eastAsia" w:ascii="宋体" w:hAnsi="宋体"/>
          <w:color w:val="auto"/>
          <w:sz w:val="32"/>
          <w:szCs w:val="32"/>
        </w:rPr>
        <w:t>项目编号：</w:t>
      </w:r>
      <w:r>
        <w:rPr>
          <w:rFonts w:ascii="宋体" w:hAnsi="宋体"/>
          <w:color w:val="auto"/>
          <w:sz w:val="32"/>
          <w:szCs w:val="32"/>
        </w:rPr>
        <w:t xml:space="preserve"> </w:t>
      </w:r>
    </w:p>
    <w:p w14:paraId="705631C8">
      <w:pPr>
        <w:jc w:val="center"/>
        <w:rPr>
          <w:rFonts w:ascii="宋体" w:hAnsi="宋体"/>
          <w:color w:val="auto"/>
          <w:sz w:val="24"/>
        </w:rPr>
      </w:pPr>
    </w:p>
    <w:p w14:paraId="5D27D708">
      <w:pPr>
        <w:jc w:val="center"/>
        <w:rPr>
          <w:rFonts w:ascii="宋体" w:hAnsi="宋体"/>
          <w:color w:val="auto"/>
          <w:sz w:val="24"/>
        </w:rPr>
      </w:pPr>
    </w:p>
    <w:p w14:paraId="6D6B6C74">
      <w:pPr>
        <w:jc w:val="center"/>
        <w:rPr>
          <w:rFonts w:ascii="宋体" w:hAnsi="宋体"/>
          <w:color w:val="auto"/>
          <w:sz w:val="24"/>
        </w:rPr>
      </w:pPr>
    </w:p>
    <w:p w14:paraId="59357047">
      <w:pPr>
        <w:jc w:val="center"/>
        <w:rPr>
          <w:rFonts w:ascii="宋体" w:hAnsi="宋体"/>
          <w:color w:val="auto"/>
          <w:sz w:val="24"/>
        </w:rPr>
      </w:pPr>
    </w:p>
    <w:p w14:paraId="30340180">
      <w:pPr>
        <w:jc w:val="center"/>
        <w:rPr>
          <w:rFonts w:ascii="宋体" w:hAnsi="宋体"/>
          <w:color w:val="auto"/>
          <w:sz w:val="24"/>
        </w:rPr>
      </w:pPr>
    </w:p>
    <w:p w14:paraId="279AB93A">
      <w:pPr>
        <w:jc w:val="center"/>
        <w:rPr>
          <w:rFonts w:ascii="宋体" w:hAnsi="宋体"/>
          <w:color w:val="auto"/>
          <w:sz w:val="24"/>
        </w:rPr>
      </w:pPr>
    </w:p>
    <w:p w14:paraId="0125B62F">
      <w:pPr>
        <w:jc w:val="center"/>
        <w:rPr>
          <w:rFonts w:ascii="宋体" w:hAnsi="宋体"/>
          <w:color w:val="auto"/>
          <w:sz w:val="24"/>
        </w:rPr>
      </w:pPr>
    </w:p>
    <w:p w14:paraId="05C20E3D">
      <w:pPr>
        <w:jc w:val="center"/>
        <w:rPr>
          <w:rFonts w:ascii="宋体" w:hAnsi="宋体"/>
          <w:color w:val="auto"/>
          <w:sz w:val="24"/>
        </w:rPr>
      </w:pPr>
    </w:p>
    <w:p w14:paraId="29FECB34">
      <w:pPr>
        <w:jc w:val="center"/>
        <w:rPr>
          <w:rFonts w:ascii="宋体" w:hAnsi="宋体"/>
          <w:color w:val="auto"/>
          <w:sz w:val="24"/>
        </w:rPr>
      </w:pPr>
    </w:p>
    <w:p w14:paraId="40238BC5">
      <w:pPr>
        <w:jc w:val="center"/>
        <w:rPr>
          <w:rFonts w:ascii="宋体" w:hAnsi="宋体"/>
          <w:color w:val="auto"/>
          <w:sz w:val="24"/>
        </w:rPr>
      </w:pPr>
    </w:p>
    <w:p w14:paraId="0CE55F11">
      <w:pPr>
        <w:jc w:val="center"/>
        <w:rPr>
          <w:rFonts w:ascii="宋体" w:hAnsi="宋体"/>
          <w:color w:val="auto"/>
          <w:sz w:val="24"/>
        </w:rPr>
      </w:pPr>
    </w:p>
    <w:p w14:paraId="4A48C560">
      <w:pPr>
        <w:jc w:val="center"/>
        <w:rPr>
          <w:rFonts w:ascii="宋体" w:hAnsi="宋体"/>
          <w:color w:val="auto"/>
          <w:sz w:val="24"/>
        </w:rPr>
      </w:pPr>
    </w:p>
    <w:p w14:paraId="0453C505">
      <w:pPr>
        <w:jc w:val="center"/>
        <w:rPr>
          <w:rFonts w:ascii="宋体" w:hAnsi="宋体"/>
          <w:color w:val="auto"/>
          <w:sz w:val="24"/>
        </w:rPr>
      </w:pPr>
    </w:p>
    <w:p w14:paraId="7962BD4E">
      <w:pPr>
        <w:jc w:val="center"/>
        <w:rPr>
          <w:rFonts w:ascii="宋体" w:hAnsi="宋体"/>
          <w:color w:val="auto"/>
          <w:sz w:val="24"/>
        </w:rPr>
      </w:pPr>
    </w:p>
    <w:p w14:paraId="24BC5E84">
      <w:pPr>
        <w:jc w:val="center"/>
        <w:rPr>
          <w:rFonts w:ascii="宋体" w:hAnsi="宋体"/>
          <w:color w:val="auto"/>
          <w:sz w:val="24"/>
        </w:rPr>
      </w:pPr>
    </w:p>
    <w:p w14:paraId="669659AF">
      <w:pPr>
        <w:spacing w:line="360" w:lineRule="auto"/>
        <w:jc w:val="center"/>
        <w:rPr>
          <w:rFonts w:ascii="宋体" w:hAnsi="宋体"/>
          <w:color w:val="auto"/>
          <w:sz w:val="32"/>
          <w:szCs w:val="32"/>
        </w:rPr>
      </w:pPr>
      <w:r>
        <w:rPr>
          <w:rFonts w:hint="eastAsia" w:ascii="宋体" w:hAnsi="宋体"/>
          <w:color w:val="auto"/>
          <w:sz w:val="32"/>
          <w:szCs w:val="32"/>
        </w:rPr>
        <w:t>单位公章：（签章）</w:t>
      </w:r>
    </w:p>
    <w:p w14:paraId="4973E869">
      <w:pPr>
        <w:spacing w:line="360" w:lineRule="auto"/>
        <w:jc w:val="center"/>
        <w:rPr>
          <w:rFonts w:ascii="宋体" w:hAnsi="宋体"/>
          <w:color w:val="auto"/>
          <w:sz w:val="32"/>
          <w:szCs w:val="32"/>
        </w:rPr>
      </w:pPr>
      <w:r>
        <w:rPr>
          <w:rFonts w:hint="eastAsia" w:ascii="宋体" w:hAnsi="宋体"/>
          <w:color w:val="auto"/>
          <w:sz w:val="32"/>
          <w:szCs w:val="32"/>
        </w:rPr>
        <w:t>法定代表人：（签章）</w:t>
      </w:r>
    </w:p>
    <w:p w14:paraId="76660162">
      <w:pPr>
        <w:jc w:val="center"/>
        <w:rPr>
          <w:rFonts w:ascii="宋体" w:hAnsi="宋体"/>
          <w:color w:val="auto"/>
          <w:sz w:val="32"/>
          <w:szCs w:val="32"/>
        </w:rPr>
      </w:pPr>
      <w:r>
        <w:rPr>
          <w:rFonts w:hint="eastAsia" w:ascii="宋体" w:hAnsi="宋体"/>
          <w:color w:val="auto"/>
          <w:sz w:val="32"/>
          <w:szCs w:val="32"/>
        </w:rPr>
        <w:t>年  月  日</w:t>
      </w:r>
    </w:p>
    <w:p w14:paraId="67196DBF">
      <w:pPr>
        <w:spacing w:before="240" w:beforeLines="100" w:after="240" w:afterLines="100"/>
        <w:jc w:val="center"/>
        <w:rPr>
          <w:rFonts w:ascii="宋体" w:hAnsi="宋体"/>
          <w:b/>
          <w:color w:val="auto"/>
          <w:sz w:val="32"/>
          <w:szCs w:val="32"/>
        </w:rPr>
      </w:pPr>
      <w:r>
        <w:rPr>
          <w:rFonts w:ascii="宋体" w:hAnsi="宋体"/>
          <w:color w:val="auto"/>
          <w:sz w:val="24"/>
        </w:rPr>
        <w:br w:type="page"/>
      </w:r>
      <w:r>
        <w:rPr>
          <w:rFonts w:hint="eastAsia" w:ascii="宋体" w:hAnsi="宋体"/>
          <w:b/>
          <w:color w:val="auto"/>
          <w:sz w:val="32"/>
          <w:szCs w:val="32"/>
        </w:rPr>
        <w:t>目    录</w:t>
      </w:r>
    </w:p>
    <w:p w14:paraId="0C0F0EDD">
      <w:pPr>
        <w:spacing w:line="600" w:lineRule="exact"/>
        <w:rPr>
          <w:rFonts w:ascii="宋体" w:hAnsi="宋体"/>
          <w:color w:val="auto"/>
          <w:sz w:val="24"/>
        </w:rPr>
      </w:pPr>
      <w:r>
        <w:rPr>
          <w:rFonts w:hint="eastAsia" w:ascii="宋体" w:hAnsi="宋体"/>
          <w:color w:val="auto"/>
          <w:sz w:val="24"/>
        </w:rPr>
        <w:t>一、</w:t>
      </w:r>
      <w:bookmarkStart w:id="313" w:name="OLE_LINK4"/>
      <w:bookmarkStart w:id="314" w:name="OLE_LINK3"/>
      <w:r>
        <w:rPr>
          <w:rFonts w:hint="eastAsia" w:ascii="宋体" w:hAnsi="宋体"/>
          <w:color w:val="auto"/>
          <w:sz w:val="24"/>
        </w:rPr>
        <w:t>响应函及响应函附录</w:t>
      </w:r>
      <w:bookmarkEnd w:id="313"/>
      <w:bookmarkEnd w:id="314"/>
    </w:p>
    <w:p w14:paraId="336660E0">
      <w:pPr>
        <w:spacing w:line="600" w:lineRule="exact"/>
        <w:rPr>
          <w:rFonts w:ascii="宋体" w:hAnsi="宋体"/>
          <w:color w:val="auto"/>
          <w:sz w:val="24"/>
        </w:rPr>
      </w:pPr>
      <w:r>
        <w:rPr>
          <w:rFonts w:hint="eastAsia" w:ascii="宋体" w:hAnsi="宋体"/>
          <w:color w:val="auto"/>
          <w:sz w:val="24"/>
        </w:rPr>
        <w:t>二、法定代表人身份证明</w:t>
      </w:r>
    </w:p>
    <w:p w14:paraId="2DCCE2A5">
      <w:pPr>
        <w:spacing w:line="600" w:lineRule="exact"/>
        <w:rPr>
          <w:rFonts w:ascii="宋体" w:hAnsi="宋体"/>
          <w:color w:val="auto"/>
          <w:sz w:val="24"/>
        </w:rPr>
      </w:pPr>
      <w:r>
        <w:rPr>
          <w:rFonts w:hint="eastAsia" w:ascii="宋体" w:hAnsi="宋体"/>
          <w:color w:val="auto"/>
          <w:sz w:val="24"/>
        </w:rPr>
        <w:t>三、授权委托书</w:t>
      </w:r>
    </w:p>
    <w:p w14:paraId="36169850">
      <w:pPr>
        <w:spacing w:line="600" w:lineRule="exact"/>
        <w:rPr>
          <w:rFonts w:hint="eastAsia" w:ascii="宋体" w:hAnsi="宋体"/>
          <w:color w:val="auto"/>
          <w:sz w:val="24"/>
        </w:rPr>
      </w:pPr>
      <w:r>
        <w:rPr>
          <w:rFonts w:hint="eastAsia" w:ascii="宋体" w:hAnsi="宋体"/>
          <w:color w:val="auto"/>
          <w:sz w:val="24"/>
          <w:lang w:val="en-US" w:eastAsia="zh-CN"/>
        </w:rPr>
        <w:t>四</w:t>
      </w:r>
      <w:r>
        <w:rPr>
          <w:rFonts w:hint="eastAsia" w:ascii="宋体" w:hAnsi="宋体"/>
          <w:color w:val="auto"/>
          <w:sz w:val="24"/>
        </w:rPr>
        <w:t>、响应人基本情况表</w:t>
      </w:r>
    </w:p>
    <w:p w14:paraId="2DAFF71A">
      <w:pPr>
        <w:spacing w:line="600" w:lineRule="exact"/>
        <w:rPr>
          <w:rFonts w:hint="default" w:ascii="宋体" w:hAnsi="宋体" w:eastAsiaTheme="minorEastAsia"/>
          <w:color w:val="auto"/>
          <w:sz w:val="24"/>
          <w:lang w:val="en-US" w:eastAsia="zh-CN"/>
        </w:rPr>
      </w:pPr>
      <w:r>
        <w:rPr>
          <w:rFonts w:hint="eastAsia" w:ascii="宋体" w:hAnsi="宋体"/>
          <w:color w:val="auto"/>
          <w:sz w:val="24"/>
          <w:lang w:val="en-US" w:eastAsia="zh-CN"/>
        </w:rPr>
        <w:t>五、资格证明材料</w:t>
      </w:r>
    </w:p>
    <w:p w14:paraId="5F7E5FAA">
      <w:pPr>
        <w:spacing w:line="600" w:lineRule="exact"/>
        <w:rPr>
          <w:rFonts w:hint="eastAsia" w:ascii="宋体" w:hAnsi="宋体" w:eastAsia="宋体"/>
          <w:color w:val="auto"/>
          <w:sz w:val="24"/>
          <w:lang w:val="en-US" w:eastAsia="zh-CN"/>
        </w:rPr>
      </w:pPr>
      <w:r>
        <w:rPr>
          <w:rFonts w:hint="eastAsia" w:ascii="宋体" w:hAnsi="宋体"/>
          <w:color w:val="auto"/>
          <w:sz w:val="24"/>
          <w:lang w:val="en-US" w:eastAsia="zh-CN"/>
        </w:rPr>
        <w:t>六</w:t>
      </w:r>
      <w:r>
        <w:rPr>
          <w:rFonts w:hint="eastAsia" w:ascii="宋体" w:hAnsi="宋体"/>
          <w:color w:val="auto"/>
          <w:sz w:val="24"/>
        </w:rPr>
        <w:t>、项目机构</w:t>
      </w:r>
      <w:r>
        <w:rPr>
          <w:rFonts w:hint="eastAsia" w:ascii="宋体" w:hAnsi="宋体"/>
          <w:color w:val="auto"/>
          <w:sz w:val="24"/>
          <w:lang w:val="en-US" w:eastAsia="zh-CN"/>
        </w:rPr>
        <w:t>设置</w:t>
      </w:r>
    </w:p>
    <w:p w14:paraId="093F9633">
      <w:pPr>
        <w:spacing w:line="600" w:lineRule="exact"/>
        <w:rPr>
          <w:rFonts w:hint="default" w:ascii="宋体" w:hAnsi="宋体" w:eastAsia="宋体"/>
          <w:color w:val="auto"/>
          <w:sz w:val="24"/>
          <w:lang w:val="en-US" w:eastAsia="zh-CN"/>
        </w:rPr>
      </w:pPr>
      <w:r>
        <w:rPr>
          <w:rFonts w:hint="eastAsia" w:ascii="宋体" w:hAnsi="宋体"/>
          <w:color w:val="auto"/>
          <w:sz w:val="24"/>
          <w:lang w:val="en-US" w:eastAsia="zh-CN"/>
        </w:rPr>
        <w:t>七</w:t>
      </w:r>
      <w:r>
        <w:rPr>
          <w:rFonts w:hint="eastAsia" w:ascii="宋体" w:hAnsi="宋体"/>
          <w:color w:val="auto"/>
          <w:sz w:val="24"/>
        </w:rPr>
        <w:t>、</w:t>
      </w:r>
      <w:r>
        <w:rPr>
          <w:rFonts w:hint="eastAsia" w:ascii="宋体" w:hAnsi="宋体"/>
          <w:color w:val="auto"/>
          <w:sz w:val="24"/>
          <w:lang w:val="en-US" w:eastAsia="zh-CN"/>
        </w:rPr>
        <w:t>设计方案</w:t>
      </w:r>
    </w:p>
    <w:p w14:paraId="0D8C5639">
      <w:pPr>
        <w:spacing w:line="600" w:lineRule="exact"/>
        <w:rPr>
          <w:rFonts w:hint="eastAsia" w:ascii="宋体" w:hAnsi="宋体"/>
          <w:color w:val="auto"/>
          <w:sz w:val="24"/>
        </w:rPr>
      </w:pPr>
      <w:r>
        <w:rPr>
          <w:rFonts w:hint="eastAsia" w:ascii="宋体" w:hAnsi="宋体"/>
          <w:color w:val="auto"/>
          <w:sz w:val="24"/>
          <w:lang w:val="en-US" w:eastAsia="zh-CN"/>
        </w:rPr>
        <w:t>八</w:t>
      </w:r>
      <w:r>
        <w:rPr>
          <w:rFonts w:hint="eastAsia" w:ascii="宋体" w:hAnsi="宋体"/>
          <w:color w:val="auto"/>
          <w:sz w:val="24"/>
        </w:rPr>
        <w:t>、竞争性磋商文件要求的其他内容格式自拟</w:t>
      </w:r>
    </w:p>
    <w:p w14:paraId="3A028B56">
      <w:pPr>
        <w:spacing w:before="240" w:beforeLines="100" w:line="510" w:lineRule="exact"/>
        <w:rPr>
          <w:rFonts w:ascii="宋体" w:hAnsi="宋体"/>
          <w:color w:val="auto"/>
          <w:sz w:val="24"/>
        </w:rPr>
      </w:pPr>
    </w:p>
    <w:p w14:paraId="57A172E7">
      <w:pPr>
        <w:spacing w:before="240" w:beforeLines="100" w:line="510" w:lineRule="exact"/>
        <w:rPr>
          <w:rFonts w:ascii="宋体" w:hAnsi="宋体"/>
          <w:color w:val="auto"/>
          <w:sz w:val="24"/>
        </w:rPr>
      </w:pPr>
    </w:p>
    <w:p w14:paraId="7FF7C8AB">
      <w:pPr>
        <w:spacing w:before="240" w:beforeLines="100" w:line="510" w:lineRule="exact"/>
        <w:rPr>
          <w:rFonts w:ascii="宋体" w:hAnsi="宋体"/>
          <w:color w:val="auto"/>
          <w:sz w:val="24"/>
        </w:rPr>
      </w:pPr>
    </w:p>
    <w:p w14:paraId="3070EAD5">
      <w:pPr>
        <w:spacing w:before="240" w:beforeLines="100" w:line="510" w:lineRule="exact"/>
        <w:rPr>
          <w:rFonts w:ascii="宋体" w:hAnsi="宋体"/>
          <w:color w:val="auto"/>
          <w:sz w:val="24"/>
        </w:rPr>
      </w:pPr>
    </w:p>
    <w:p w14:paraId="5F06874E">
      <w:pPr>
        <w:spacing w:before="240" w:beforeLines="100" w:line="510" w:lineRule="exact"/>
        <w:rPr>
          <w:rFonts w:ascii="宋体" w:hAnsi="宋体"/>
          <w:color w:val="auto"/>
          <w:sz w:val="24"/>
        </w:rPr>
      </w:pPr>
    </w:p>
    <w:p w14:paraId="6906F478">
      <w:pPr>
        <w:rPr>
          <w:rFonts w:ascii="宋体" w:hAnsi="宋体"/>
          <w:color w:val="auto"/>
          <w:sz w:val="24"/>
        </w:rPr>
      </w:pPr>
      <w:r>
        <w:rPr>
          <w:rFonts w:ascii="宋体" w:hAnsi="宋体"/>
          <w:color w:val="auto"/>
          <w:sz w:val="24"/>
        </w:rPr>
        <w:br w:type="page"/>
      </w:r>
    </w:p>
    <w:p w14:paraId="0BA34E8C">
      <w:pPr>
        <w:pStyle w:val="16"/>
      </w:pPr>
    </w:p>
    <w:p w14:paraId="20946E04">
      <w:pPr>
        <w:pStyle w:val="2"/>
        <w:numPr>
          <w:ilvl w:val="0"/>
          <w:numId w:val="7"/>
        </w:numPr>
        <w:jc w:val="center"/>
        <w:rPr>
          <w:rFonts w:hint="eastAsia" w:ascii="宋体" w:hAnsi="宋体" w:eastAsia="宋体"/>
          <w:color w:val="auto"/>
          <w:sz w:val="30"/>
          <w:szCs w:val="30"/>
        </w:rPr>
      </w:pPr>
      <w:bookmarkStart w:id="315" w:name="_Toc375041569"/>
      <w:bookmarkStart w:id="316" w:name="_Toc375040623"/>
      <w:bookmarkStart w:id="317" w:name="_Toc384309419"/>
      <w:bookmarkStart w:id="318" w:name="_Toc375041763"/>
      <w:bookmarkStart w:id="319" w:name="_Toc374947247"/>
      <w:bookmarkStart w:id="320" w:name="_Toc375040687"/>
      <w:bookmarkStart w:id="321" w:name="_Toc375041320"/>
      <w:bookmarkStart w:id="322" w:name="_Toc5505"/>
      <w:r>
        <w:rPr>
          <w:rFonts w:hint="eastAsia" w:ascii="宋体" w:hAnsi="宋体" w:eastAsia="宋体"/>
          <w:color w:val="auto"/>
          <w:sz w:val="30"/>
          <w:szCs w:val="30"/>
        </w:rPr>
        <w:t>响应函及</w:t>
      </w:r>
      <w:bookmarkEnd w:id="315"/>
      <w:bookmarkEnd w:id="316"/>
      <w:bookmarkEnd w:id="317"/>
      <w:bookmarkEnd w:id="318"/>
      <w:bookmarkEnd w:id="319"/>
      <w:bookmarkEnd w:id="320"/>
      <w:bookmarkEnd w:id="321"/>
      <w:r>
        <w:rPr>
          <w:rFonts w:hint="eastAsia" w:ascii="宋体" w:hAnsi="宋体" w:eastAsia="宋体"/>
          <w:color w:val="auto"/>
          <w:sz w:val="30"/>
          <w:szCs w:val="30"/>
        </w:rPr>
        <w:t>响应函附录</w:t>
      </w:r>
      <w:bookmarkEnd w:id="322"/>
    </w:p>
    <w:p w14:paraId="096A1B97">
      <w:pPr>
        <w:jc w:val="center"/>
        <w:rPr>
          <w:rFonts w:ascii="宋体" w:hAnsi="宋体"/>
          <w:b/>
          <w:color w:val="auto"/>
          <w:sz w:val="24"/>
        </w:rPr>
      </w:pPr>
      <w:bookmarkStart w:id="323" w:name="_Toc375041321"/>
      <w:bookmarkStart w:id="324" w:name="_Toc375041570"/>
      <w:r>
        <w:rPr>
          <w:rFonts w:hint="eastAsia" w:ascii="宋体" w:hAnsi="宋体"/>
          <w:b/>
          <w:color w:val="auto"/>
          <w:sz w:val="24"/>
        </w:rPr>
        <w:t>（一）响应函</w:t>
      </w:r>
      <w:bookmarkEnd w:id="323"/>
      <w:bookmarkEnd w:id="324"/>
    </w:p>
    <w:p w14:paraId="47B57562">
      <w:pPr>
        <w:spacing w:line="480" w:lineRule="auto"/>
        <w:rPr>
          <w:rFonts w:ascii="宋体" w:hAnsi="宋体" w:cs="宋体"/>
          <w:color w:val="auto"/>
          <w:sz w:val="24"/>
          <w:u w:val="single"/>
          <w:lang w:bidi="zh-CN"/>
        </w:rPr>
      </w:pPr>
      <w:r>
        <w:rPr>
          <w:rFonts w:hint="eastAsia" w:ascii="宋体" w:hAnsi="宋体" w:cs="宋体"/>
          <w:color w:val="auto"/>
          <w:sz w:val="24"/>
          <w:u w:val="single"/>
          <w:lang w:bidi="zh-CN"/>
        </w:rPr>
        <w:t>致：</w:t>
      </w:r>
      <w:r>
        <w:rPr>
          <w:rFonts w:ascii="宋体" w:hAnsi="宋体" w:cs="宋体"/>
          <w:color w:val="auto"/>
          <w:sz w:val="24"/>
          <w:u w:val="single"/>
          <w:lang w:bidi="zh-CN"/>
        </w:rPr>
        <w:t>（</w:t>
      </w:r>
      <w:r>
        <w:rPr>
          <w:rFonts w:hint="eastAsia" w:ascii="宋体" w:hAnsi="宋体" w:cs="宋体"/>
          <w:color w:val="auto"/>
          <w:sz w:val="24"/>
          <w:u w:val="single"/>
          <w:lang w:bidi="zh-CN"/>
        </w:rPr>
        <w:t>采购人</w:t>
      </w:r>
      <w:r>
        <w:rPr>
          <w:rFonts w:ascii="宋体" w:hAnsi="宋体" w:cs="宋体"/>
          <w:color w:val="auto"/>
          <w:sz w:val="24"/>
          <w:u w:val="single"/>
          <w:lang w:bidi="zh-CN"/>
        </w:rPr>
        <w:t>名称）：</w:t>
      </w:r>
    </w:p>
    <w:p w14:paraId="5AF246B2">
      <w:pPr>
        <w:snapToGrid w:val="0"/>
        <w:spacing w:line="480" w:lineRule="auto"/>
        <w:ind w:firstLine="480" w:firstLineChars="200"/>
        <w:rPr>
          <w:rFonts w:hint="eastAsia" w:ascii="宋体" w:hAnsi="宋体"/>
          <w:color w:val="auto"/>
          <w:sz w:val="24"/>
        </w:rPr>
      </w:pPr>
      <w:r>
        <w:rPr>
          <w:rFonts w:ascii="宋体" w:hAnsi="宋体" w:cs="宋体"/>
          <w:color w:val="auto"/>
          <w:sz w:val="24"/>
          <w:lang w:bidi="zh-CN"/>
        </w:rPr>
        <w:t>1．我方已仔细研究了</w:t>
      </w:r>
      <w:r>
        <w:rPr>
          <w:rFonts w:ascii="宋体" w:hAnsi="宋体" w:cs="宋体"/>
          <w:color w:val="auto"/>
          <w:sz w:val="24"/>
          <w:u w:val="single"/>
          <w:lang w:bidi="zh-CN"/>
        </w:rPr>
        <w:t xml:space="preserve"> </w:t>
      </w:r>
      <w:r>
        <w:rPr>
          <w:rFonts w:hint="eastAsia" w:ascii="宋体" w:hAnsi="宋体" w:cs="宋体"/>
          <w:color w:val="auto"/>
          <w:sz w:val="24"/>
          <w:u w:val="single"/>
          <w:lang w:bidi="zh-CN"/>
        </w:rPr>
        <w:t>（项目名称）</w:t>
      </w:r>
      <w:r>
        <w:rPr>
          <w:rFonts w:hint="eastAsia" w:ascii="宋体" w:hAnsi="宋体" w:cs="宋体"/>
          <w:color w:val="auto"/>
          <w:sz w:val="24"/>
          <w:lang w:bidi="zh-CN"/>
        </w:rPr>
        <w:t>磋商</w:t>
      </w:r>
      <w:r>
        <w:rPr>
          <w:rFonts w:ascii="宋体" w:hAnsi="宋体" w:cs="宋体"/>
          <w:color w:val="auto"/>
          <w:sz w:val="24"/>
          <w:lang w:bidi="zh-CN"/>
        </w:rPr>
        <w:t>文件的全部内容，愿以人民币（大写）</w:t>
      </w:r>
      <w:r>
        <w:rPr>
          <w:rFonts w:hint="eastAsia" w:ascii="宋体" w:hAnsi="宋体" w:cs="宋体"/>
          <w:color w:val="auto"/>
          <w:sz w:val="24"/>
          <w:u w:val="single"/>
          <w:lang w:bidi="zh-CN"/>
        </w:rPr>
        <w:t xml:space="preserve">    </w:t>
      </w:r>
      <w:r>
        <w:rPr>
          <w:rFonts w:ascii="宋体" w:hAnsi="宋体" w:cs="宋体"/>
          <w:color w:val="auto"/>
          <w:sz w:val="24"/>
          <w:u w:val="single"/>
          <w:lang w:bidi="zh-CN"/>
        </w:rPr>
        <w:t xml:space="preserve"> </w:t>
      </w:r>
      <w:r>
        <w:rPr>
          <w:rFonts w:ascii="宋体" w:hAnsi="宋体" w:cs="宋体"/>
          <w:color w:val="auto"/>
          <w:sz w:val="24"/>
          <w:lang w:bidi="zh-CN"/>
        </w:rPr>
        <w:t>（</w:t>
      </w:r>
      <w:r>
        <w:rPr>
          <w:rFonts w:hint="eastAsia" w:ascii="宋体" w:hAnsi="宋体" w:cs="宋体"/>
          <w:color w:val="auto"/>
          <w:sz w:val="24"/>
          <w:lang w:bidi="zh-CN"/>
        </w:rPr>
        <w:t>小写</w:t>
      </w:r>
      <w:r>
        <w:rPr>
          <w:rFonts w:ascii="宋体" w:hAnsi="宋体" w:cs="宋体"/>
          <w:color w:val="auto"/>
          <w:sz w:val="24"/>
          <w:lang w:bidi="zh-CN"/>
        </w:rPr>
        <w:t>）</w:t>
      </w:r>
      <w:r>
        <w:rPr>
          <w:rFonts w:hint="eastAsia" w:ascii="宋体" w:hAnsi="宋体" w:cs="宋体"/>
          <w:color w:val="auto"/>
          <w:sz w:val="24"/>
          <w:u w:val="single"/>
          <w:lang w:bidi="zh-CN"/>
        </w:rPr>
        <w:t xml:space="preserve">      </w:t>
      </w:r>
      <w:r>
        <w:rPr>
          <w:rFonts w:hint="eastAsia" w:ascii="宋体" w:hAnsi="宋体" w:cs="宋体"/>
          <w:color w:val="auto"/>
          <w:sz w:val="24"/>
          <w:lang w:bidi="zh-CN"/>
        </w:rPr>
        <w:t>元</w:t>
      </w:r>
      <w:r>
        <w:rPr>
          <w:rFonts w:ascii="宋体" w:hAnsi="宋体" w:cs="宋体"/>
          <w:color w:val="auto"/>
          <w:sz w:val="24"/>
          <w:lang w:bidi="zh-CN"/>
        </w:rPr>
        <w:t>的</w:t>
      </w:r>
      <w:r>
        <w:rPr>
          <w:rFonts w:hint="eastAsia" w:ascii="宋体" w:hAnsi="宋体" w:cs="宋体"/>
          <w:color w:val="auto"/>
          <w:sz w:val="24"/>
          <w:lang w:bidi="zh-CN"/>
        </w:rPr>
        <w:t>磋商</w:t>
      </w:r>
      <w:r>
        <w:rPr>
          <w:rFonts w:ascii="宋体" w:hAnsi="宋体" w:cs="宋体"/>
          <w:color w:val="auto"/>
          <w:sz w:val="24"/>
          <w:lang w:bidi="zh-CN"/>
        </w:rPr>
        <w:t>总报价</w:t>
      </w:r>
      <w:r>
        <w:rPr>
          <w:rFonts w:hint="eastAsia" w:ascii="宋体" w:hAnsi="宋体" w:cs="宋体"/>
          <w:color w:val="auto"/>
          <w:sz w:val="24"/>
          <w:lang w:bidi="zh-CN"/>
        </w:rPr>
        <w:t>；</w:t>
      </w:r>
      <w:r>
        <w:rPr>
          <w:rFonts w:hint="eastAsia" w:ascii="宋体" w:hAnsi="宋体" w:cs="宋体"/>
          <w:color w:val="auto"/>
          <w:sz w:val="24"/>
          <w:lang w:val="en-US" w:bidi="zh-CN"/>
        </w:rPr>
        <w:t>设计服务期限</w:t>
      </w:r>
      <w:r>
        <w:rPr>
          <w:rFonts w:hint="eastAsia" w:ascii="宋体" w:hAnsi="宋体" w:cs="宋体"/>
          <w:color w:val="auto"/>
          <w:sz w:val="24"/>
          <w:u w:val="single"/>
          <w:lang w:bidi="zh-CN"/>
        </w:rPr>
        <w:t xml:space="preserve">        </w:t>
      </w:r>
      <w:r>
        <w:rPr>
          <w:rFonts w:ascii="宋体" w:hAnsi="宋体" w:cs="宋体"/>
          <w:color w:val="auto"/>
          <w:sz w:val="24"/>
          <w:lang w:bidi="zh-CN"/>
        </w:rPr>
        <w:t>，按合同约定</w:t>
      </w:r>
      <w:r>
        <w:rPr>
          <w:rFonts w:hint="eastAsia" w:ascii="宋体" w:hAnsi="宋体" w:cs="宋体"/>
          <w:color w:val="auto"/>
          <w:sz w:val="24"/>
          <w:lang w:val="en-US" w:bidi="zh-CN"/>
        </w:rPr>
        <w:t>完成</w:t>
      </w:r>
      <w:r>
        <w:rPr>
          <w:rFonts w:hint="eastAsia" w:ascii="宋体" w:hAnsi="宋体" w:cs="宋体"/>
          <w:color w:val="000000"/>
          <w:sz w:val="24"/>
          <w:highlight w:val="none"/>
          <w:lang w:bidi="ar"/>
        </w:rPr>
        <w:t>所有设计工作及相关服务</w:t>
      </w:r>
      <w:r>
        <w:rPr>
          <w:rFonts w:ascii="宋体" w:hAnsi="宋体" w:cs="宋体"/>
          <w:color w:val="auto"/>
          <w:sz w:val="24"/>
          <w:lang w:bidi="zh-CN"/>
        </w:rPr>
        <w:t>，</w:t>
      </w:r>
      <w:r>
        <w:rPr>
          <w:rFonts w:hint="eastAsia" w:ascii="宋体" w:hAnsi="宋体" w:cs="宋体"/>
          <w:color w:val="auto"/>
          <w:sz w:val="24"/>
          <w:lang w:bidi="zh-CN"/>
        </w:rPr>
        <w:t>质量要求</w:t>
      </w:r>
      <w:r>
        <w:rPr>
          <w:rFonts w:hint="eastAsia" w:ascii="宋体" w:hAnsi="宋体" w:cs="宋体"/>
          <w:color w:val="auto"/>
          <w:sz w:val="24"/>
          <w:u w:val="single"/>
          <w:lang w:bidi="zh-CN"/>
        </w:rPr>
        <w:t xml:space="preserve">      </w:t>
      </w:r>
      <w:r>
        <w:rPr>
          <w:rFonts w:ascii="宋体" w:hAnsi="宋体" w:cs="宋体"/>
          <w:color w:val="auto"/>
          <w:sz w:val="24"/>
          <w:lang w:bidi="zh-CN"/>
        </w:rPr>
        <w:t>。</w:t>
      </w:r>
    </w:p>
    <w:p w14:paraId="6AAF6A0A">
      <w:pPr>
        <w:spacing w:line="480" w:lineRule="auto"/>
        <w:ind w:firstLine="480" w:firstLineChars="200"/>
        <w:rPr>
          <w:rFonts w:hint="eastAsia" w:ascii="宋体" w:hAnsi="宋体" w:cs="宋体"/>
          <w:color w:val="auto"/>
          <w:sz w:val="24"/>
          <w:u w:val="single"/>
          <w:lang w:bidi="zh-CN"/>
        </w:rPr>
      </w:pPr>
      <w:r>
        <w:rPr>
          <w:rFonts w:ascii="宋体" w:hAnsi="宋体" w:cs="宋体"/>
          <w:color w:val="auto"/>
          <w:sz w:val="24"/>
          <w:lang w:bidi="zh-CN"/>
        </w:rPr>
        <w:t>2．我方承诺在</w:t>
      </w:r>
      <w:r>
        <w:rPr>
          <w:rFonts w:hint="eastAsia" w:ascii="宋体" w:hAnsi="宋体" w:cs="宋体"/>
          <w:color w:val="auto"/>
          <w:sz w:val="24"/>
          <w:lang w:bidi="zh-CN"/>
        </w:rPr>
        <w:t>响应文件递交截止日期起</w:t>
      </w:r>
      <w:r>
        <w:rPr>
          <w:rFonts w:hint="eastAsia" w:ascii="宋体" w:hAnsi="宋体" w:cs="宋体"/>
          <w:color w:val="auto"/>
          <w:sz w:val="24"/>
          <w:u w:val="single"/>
          <w:lang w:bidi="zh-CN"/>
        </w:rPr>
        <w:t xml:space="preserve">       </w:t>
      </w:r>
      <w:r>
        <w:rPr>
          <w:rFonts w:ascii="宋体" w:hAnsi="宋体" w:cs="宋体"/>
          <w:color w:val="auto"/>
          <w:sz w:val="24"/>
          <w:lang w:bidi="zh-CN"/>
        </w:rPr>
        <w:t>日历天内不修改、撤销</w:t>
      </w:r>
      <w:r>
        <w:rPr>
          <w:rFonts w:hint="eastAsia" w:ascii="宋体" w:hAnsi="宋体" w:cs="宋体"/>
          <w:color w:val="auto"/>
          <w:sz w:val="24"/>
          <w:lang w:bidi="zh-CN"/>
        </w:rPr>
        <w:t>响应</w:t>
      </w:r>
      <w:r>
        <w:rPr>
          <w:rFonts w:ascii="宋体" w:hAnsi="宋体" w:cs="宋体"/>
          <w:color w:val="auto"/>
          <w:sz w:val="24"/>
          <w:lang w:bidi="zh-CN"/>
        </w:rPr>
        <w:t>文件。</w:t>
      </w:r>
    </w:p>
    <w:p w14:paraId="333A49CC">
      <w:pPr>
        <w:spacing w:line="480" w:lineRule="auto"/>
        <w:ind w:firstLine="480" w:firstLineChars="200"/>
        <w:rPr>
          <w:rFonts w:ascii="宋体" w:hAnsi="宋体" w:cs="宋体"/>
          <w:color w:val="auto"/>
          <w:sz w:val="24"/>
          <w:u w:val="single"/>
          <w:lang w:bidi="zh-CN"/>
        </w:rPr>
      </w:pPr>
      <w:r>
        <w:rPr>
          <w:rFonts w:hint="eastAsia" w:ascii="宋体" w:hAnsi="宋体" w:cs="宋体"/>
          <w:color w:val="auto"/>
          <w:sz w:val="24"/>
          <w:lang w:bidi="zh-CN"/>
        </w:rPr>
        <w:t>3</w:t>
      </w:r>
      <w:r>
        <w:rPr>
          <w:rFonts w:ascii="宋体" w:hAnsi="宋体" w:cs="宋体"/>
          <w:color w:val="auto"/>
          <w:sz w:val="24"/>
          <w:lang w:bidi="zh-CN"/>
        </w:rPr>
        <w:t>．如我方中标：</w:t>
      </w:r>
    </w:p>
    <w:p w14:paraId="66F09057">
      <w:pPr>
        <w:spacing w:line="480" w:lineRule="auto"/>
        <w:ind w:firstLine="480" w:firstLineChars="200"/>
        <w:rPr>
          <w:rFonts w:ascii="宋体" w:hAnsi="宋体" w:cs="宋体"/>
          <w:color w:val="auto"/>
          <w:sz w:val="24"/>
          <w:lang w:bidi="zh-CN"/>
        </w:rPr>
      </w:pPr>
      <w:r>
        <w:rPr>
          <w:rFonts w:ascii="宋体" w:hAnsi="宋体" w:cs="宋体"/>
          <w:color w:val="auto"/>
          <w:sz w:val="24"/>
          <w:lang w:bidi="zh-CN"/>
        </w:rPr>
        <w:t>（1）我方承诺在收到</w:t>
      </w:r>
      <w:r>
        <w:rPr>
          <w:rFonts w:hint="eastAsia" w:ascii="宋体" w:hAnsi="宋体" w:cs="宋体"/>
          <w:color w:val="auto"/>
          <w:sz w:val="24"/>
          <w:lang w:bidi="zh-CN"/>
        </w:rPr>
        <w:t>成交</w:t>
      </w:r>
      <w:r>
        <w:rPr>
          <w:rFonts w:ascii="宋体" w:hAnsi="宋体" w:cs="宋体"/>
          <w:color w:val="auto"/>
          <w:sz w:val="24"/>
          <w:lang w:bidi="zh-CN"/>
        </w:rPr>
        <w:t>通知书后，在</w:t>
      </w:r>
      <w:r>
        <w:rPr>
          <w:rFonts w:hint="eastAsia" w:ascii="宋体" w:hAnsi="宋体" w:cs="宋体"/>
          <w:color w:val="auto"/>
          <w:sz w:val="24"/>
          <w:lang w:bidi="zh-CN"/>
        </w:rPr>
        <w:t>成交</w:t>
      </w:r>
      <w:r>
        <w:rPr>
          <w:rFonts w:ascii="宋体" w:hAnsi="宋体" w:cs="宋体"/>
          <w:color w:val="auto"/>
          <w:sz w:val="24"/>
          <w:lang w:bidi="zh-CN"/>
        </w:rPr>
        <w:t>通知书规定的期限内与你方签订合同。</w:t>
      </w:r>
    </w:p>
    <w:p w14:paraId="1E93314D">
      <w:pPr>
        <w:spacing w:line="480" w:lineRule="auto"/>
        <w:ind w:firstLine="480" w:firstLineChars="200"/>
        <w:rPr>
          <w:rFonts w:ascii="宋体" w:hAnsi="宋体" w:cs="宋体"/>
          <w:color w:val="auto"/>
          <w:sz w:val="24"/>
          <w:lang w:bidi="zh-CN"/>
        </w:rPr>
      </w:pPr>
      <w:r>
        <w:rPr>
          <w:rFonts w:ascii="宋体" w:hAnsi="宋体" w:cs="宋体"/>
          <w:color w:val="auto"/>
          <w:sz w:val="24"/>
          <w:lang w:bidi="zh-CN"/>
        </w:rPr>
        <w:t>（2）随同本</w:t>
      </w:r>
      <w:r>
        <w:rPr>
          <w:rFonts w:hint="eastAsia" w:ascii="宋体" w:hAnsi="宋体" w:cs="宋体"/>
          <w:color w:val="auto"/>
          <w:sz w:val="24"/>
          <w:lang w:bidi="zh-CN"/>
        </w:rPr>
        <w:t>响应</w:t>
      </w:r>
      <w:r>
        <w:rPr>
          <w:rFonts w:ascii="宋体" w:hAnsi="宋体" w:cs="宋体"/>
          <w:color w:val="auto"/>
          <w:sz w:val="24"/>
          <w:lang w:bidi="zh-CN"/>
        </w:rPr>
        <w:t>函递交的</w:t>
      </w:r>
      <w:r>
        <w:rPr>
          <w:rFonts w:hint="eastAsia" w:ascii="宋体" w:hAnsi="宋体" w:cs="宋体"/>
          <w:color w:val="auto"/>
          <w:sz w:val="24"/>
          <w:lang w:bidi="zh-CN"/>
        </w:rPr>
        <w:t>响应</w:t>
      </w:r>
      <w:r>
        <w:rPr>
          <w:rFonts w:ascii="宋体" w:hAnsi="宋体" w:cs="宋体"/>
          <w:color w:val="auto"/>
          <w:sz w:val="24"/>
          <w:lang w:bidi="zh-CN"/>
        </w:rPr>
        <w:t>函附录属于合同文件的组成部分。</w:t>
      </w:r>
    </w:p>
    <w:p w14:paraId="4F5B3FC5">
      <w:pPr>
        <w:spacing w:line="480" w:lineRule="auto"/>
        <w:ind w:firstLine="480" w:firstLineChars="200"/>
        <w:rPr>
          <w:rFonts w:ascii="宋体" w:hAnsi="宋体" w:cs="宋体"/>
          <w:color w:val="auto"/>
          <w:sz w:val="24"/>
          <w:lang w:bidi="zh-CN"/>
        </w:rPr>
      </w:pPr>
      <w:r>
        <w:rPr>
          <w:rFonts w:ascii="宋体" w:hAnsi="宋体" w:cs="宋体"/>
          <w:color w:val="auto"/>
          <w:sz w:val="24"/>
          <w:lang w:bidi="zh-CN"/>
        </w:rPr>
        <w:t>（</w:t>
      </w:r>
      <w:r>
        <w:rPr>
          <w:rFonts w:hint="eastAsia" w:ascii="宋体" w:hAnsi="宋体" w:cs="宋体"/>
          <w:color w:val="auto"/>
          <w:sz w:val="24"/>
          <w:lang w:val="en-US" w:bidi="zh-CN"/>
        </w:rPr>
        <w:t>3</w:t>
      </w:r>
      <w:r>
        <w:rPr>
          <w:rFonts w:ascii="宋体" w:hAnsi="宋体" w:cs="宋体"/>
          <w:color w:val="auto"/>
          <w:sz w:val="24"/>
          <w:lang w:bidi="zh-CN"/>
        </w:rPr>
        <w:t>）我方承诺在合同约定的期限内完成并移交全部合同</w:t>
      </w:r>
      <w:r>
        <w:rPr>
          <w:rFonts w:hint="eastAsia" w:ascii="宋体" w:hAnsi="宋体" w:cs="宋体"/>
          <w:color w:val="auto"/>
          <w:sz w:val="24"/>
          <w:lang w:val="en-US" w:bidi="zh-CN"/>
        </w:rPr>
        <w:t>服务</w:t>
      </w:r>
      <w:r>
        <w:rPr>
          <w:rFonts w:ascii="宋体" w:hAnsi="宋体" w:cs="宋体"/>
          <w:color w:val="auto"/>
          <w:sz w:val="24"/>
          <w:lang w:bidi="zh-CN"/>
        </w:rPr>
        <w:t>。</w:t>
      </w:r>
    </w:p>
    <w:p w14:paraId="1BC426DB">
      <w:pPr>
        <w:spacing w:line="480" w:lineRule="auto"/>
        <w:ind w:firstLine="480" w:firstLineChars="200"/>
        <w:rPr>
          <w:rFonts w:ascii="宋体" w:hAnsi="宋体" w:cs="宋体"/>
          <w:color w:val="auto"/>
          <w:sz w:val="24"/>
          <w:lang w:bidi="zh-CN"/>
        </w:rPr>
      </w:pPr>
      <w:r>
        <w:rPr>
          <w:rFonts w:ascii="宋体" w:hAnsi="宋体" w:cs="宋体"/>
          <w:color w:val="auto"/>
          <w:sz w:val="24"/>
          <w:lang w:bidi="zh-CN"/>
        </w:rPr>
        <w:t>（</w:t>
      </w:r>
      <w:r>
        <w:rPr>
          <w:rFonts w:hint="eastAsia" w:ascii="宋体" w:hAnsi="宋体" w:cs="宋体"/>
          <w:color w:val="auto"/>
          <w:sz w:val="24"/>
          <w:lang w:val="en-US" w:bidi="zh-CN"/>
        </w:rPr>
        <w:t>4</w:t>
      </w:r>
      <w:r>
        <w:rPr>
          <w:rFonts w:ascii="宋体" w:hAnsi="宋体" w:cs="宋体"/>
          <w:color w:val="auto"/>
          <w:sz w:val="24"/>
          <w:lang w:bidi="zh-CN"/>
        </w:rPr>
        <w:t>）我方承诺满足合同专用条款中补充条款的内容。</w:t>
      </w:r>
    </w:p>
    <w:p w14:paraId="7DE4FC6B">
      <w:pPr>
        <w:spacing w:line="480" w:lineRule="auto"/>
        <w:ind w:firstLine="480" w:firstLineChars="200"/>
        <w:rPr>
          <w:rFonts w:ascii="宋体" w:hAnsi="宋体" w:cs="宋体"/>
          <w:color w:val="auto"/>
          <w:sz w:val="24"/>
          <w:lang w:bidi="zh-CN"/>
        </w:rPr>
      </w:pPr>
      <w:r>
        <w:rPr>
          <w:rFonts w:hint="eastAsia" w:ascii="宋体" w:hAnsi="宋体" w:cs="宋体"/>
          <w:color w:val="auto"/>
          <w:sz w:val="24"/>
          <w:lang w:bidi="zh-CN"/>
        </w:rPr>
        <w:t>4</w:t>
      </w:r>
      <w:r>
        <w:rPr>
          <w:rFonts w:ascii="宋体" w:hAnsi="宋体" w:cs="宋体"/>
          <w:color w:val="auto"/>
          <w:sz w:val="24"/>
          <w:lang w:bidi="zh-CN"/>
        </w:rPr>
        <w:t>．我方在此声明，所递交的</w:t>
      </w:r>
      <w:r>
        <w:rPr>
          <w:rFonts w:hint="eastAsia" w:ascii="宋体" w:hAnsi="宋体" w:cs="宋体"/>
          <w:color w:val="auto"/>
          <w:sz w:val="24"/>
          <w:lang w:bidi="zh-CN"/>
        </w:rPr>
        <w:t>响应</w:t>
      </w:r>
      <w:r>
        <w:rPr>
          <w:rFonts w:ascii="宋体" w:hAnsi="宋体" w:cs="宋体"/>
          <w:color w:val="auto"/>
          <w:sz w:val="24"/>
          <w:lang w:bidi="zh-CN"/>
        </w:rPr>
        <w:t>文件及有关资料内容完整、真实和准确。</w:t>
      </w:r>
    </w:p>
    <w:p w14:paraId="09B98756">
      <w:pPr>
        <w:spacing w:line="480" w:lineRule="auto"/>
        <w:ind w:firstLine="480" w:firstLineChars="200"/>
        <w:rPr>
          <w:rFonts w:ascii="宋体" w:hAnsi="宋体" w:cs="宋体"/>
          <w:color w:val="auto"/>
          <w:sz w:val="24"/>
          <w:lang w:bidi="zh-CN"/>
        </w:rPr>
      </w:pPr>
      <w:r>
        <w:rPr>
          <w:rFonts w:hint="eastAsia" w:ascii="宋体" w:hAnsi="宋体" w:cs="宋体"/>
          <w:color w:val="auto"/>
          <w:sz w:val="24"/>
          <w:lang w:bidi="zh-CN"/>
        </w:rPr>
        <w:t>5</w:t>
      </w:r>
      <w:r>
        <w:rPr>
          <w:rFonts w:ascii="宋体" w:hAnsi="宋体" w:cs="宋体"/>
          <w:color w:val="auto"/>
          <w:sz w:val="24"/>
          <w:lang w:bidi="zh-CN"/>
        </w:rPr>
        <w:t>．</w:t>
      </w:r>
      <w:r>
        <w:rPr>
          <w:rFonts w:hint="eastAsia" w:ascii="宋体" w:hAnsi="宋体" w:cs="宋体"/>
          <w:color w:val="auto"/>
          <w:sz w:val="24"/>
          <w:u w:val="single"/>
          <w:lang w:bidi="zh-CN"/>
        </w:rPr>
        <w:t xml:space="preserve">           </w:t>
      </w:r>
      <w:r>
        <w:rPr>
          <w:rFonts w:ascii="宋体" w:hAnsi="宋体" w:cs="宋体"/>
          <w:color w:val="auto"/>
          <w:sz w:val="24"/>
          <w:lang w:bidi="zh-CN"/>
        </w:rPr>
        <w:t>（其他补充说明）。</w:t>
      </w:r>
    </w:p>
    <w:p w14:paraId="36954D49">
      <w:pPr>
        <w:spacing w:line="480" w:lineRule="auto"/>
        <w:ind w:firstLine="5520" w:firstLineChars="2300"/>
        <w:rPr>
          <w:rFonts w:ascii="宋体" w:hAnsi="宋体" w:cs="宋体"/>
          <w:color w:val="auto"/>
          <w:sz w:val="24"/>
          <w:lang w:bidi="zh-CN"/>
        </w:rPr>
      </w:pPr>
      <w:r>
        <w:rPr>
          <w:rFonts w:hint="eastAsia" w:ascii="宋体" w:hAnsi="宋体"/>
          <w:color w:val="auto"/>
          <w:sz w:val="24"/>
        </w:rPr>
        <w:t>单位公章</w:t>
      </w:r>
      <w:r>
        <w:rPr>
          <w:rFonts w:ascii="宋体" w:hAnsi="宋体" w:cs="宋体"/>
          <w:color w:val="auto"/>
          <w:sz w:val="24"/>
          <w:lang w:bidi="zh-CN"/>
        </w:rPr>
        <w:t>：（</w:t>
      </w:r>
      <w:r>
        <w:rPr>
          <w:rFonts w:hint="eastAsia" w:ascii="宋体" w:hAnsi="宋体" w:cs="宋体"/>
          <w:color w:val="auto"/>
          <w:sz w:val="24"/>
          <w:lang w:bidi="zh-CN"/>
        </w:rPr>
        <w:t>签章</w:t>
      </w:r>
      <w:r>
        <w:rPr>
          <w:rFonts w:ascii="宋体" w:hAnsi="宋体" w:cs="宋体"/>
          <w:color w:val="auto"/>
          <w:sz w:val="24"/>
          <w:lang w:bidi="zh-CN"/>
        </w:rPr>
        <w:t>）</w:t>
      </w:r>
    </w:p>
    <w:p w14:paraId="5ABB8004">
      <w:pPr>
        <w:spacing w:line="480" w:lineRule="auto"/>
        <w:ind w:firstLine="5520" w:firstLineChars="2300"/>
        <w:rPr>
          <w:rFonts w:ascii="宋体" w:hAnsi="宋体" w:cs="宋体"/>
          <w:color w:val="auto"/>
          <w:sz w:val="24"/>
          <w:lang w:bidi="zh-CN"/>
        </w:rPr>
      </w:pPr>
      <w:r>
        <w:rPr>
          <w:rFonts w:ascii="宋体" w:hAnsi="宋体" w:cs="宋体"/>
          <w:color w:val="auto"/>
          <w:sz w:val="24"/>
          <w:lang w:bidi="zh-CN"/>
        </w:rPr>
        <w:t>法定代表人：（</w:t>
      </w:r>
      <w:r>
        <w:rPr>
          <w:rFonts w:hint="eastAsia" w:ascii="宋体" w:hAnsi="宋体" w:cs="宋体"/>
          <w:color w:val="auto"/>
          <w:sz w:val="24"/>
          <w:lang w:bidi="zh-CN"/>
        </w:rPr>
        <w:t>签章</w:t>
      </w:r>
      <w:r>
        <w:rPr>
          <w:rFonts w:ascii="宋体" w:hAnsi="宋体" w:cs="宋体"/>
          <w:color w:val="auto"/>
          <w:sz w:val="24"/>
          <w:lang w:bidi="zh-CN"/>
        </w:rPr>
        <w:t>）</w:t>
      </w:r>
    </w:p>
    <w:p w14:paraId="4A094A2F">
      <w:pPr>
        <w:spacing w:line="480" w:lineRule="auto"/>
        <w:ind w:firstLine="5520" w:firstLineChars="2300"/>
        <w:rPr>
          <w:rFonts w:ascii="宋体" w:hAnsi="宋体"/>
          <w:color w:val="auto"/>
        </w:rPr>
      </w:pPr>
      <w:r>
        <w:rPr>
          <w:rFonts w:ascii="宋体" w:hAnsi="宋体" w:cs="宋体"/>
          <w:color w:val="auto"/>
          <w:sz w:val="24"/>
          <w:lang w:bidi="zh-CN"/>
        </w:rPr>
        <w:t>日  期：</w:t>
      </w:r>
      <w:r>
        <w:rPr>
          <w:rFonts w:hint="eastAsia" w:ascii="宋体" w:hAnsi="宋体" w:cs="宋体"/>
          <w:color w:val="auto"/>
          <w:sz w:val="24"/>
          <w:lang w:bidi="zh-CN"/>
        </w:rPr>
        <w:t xml:space="preserve">  </w:t>
      </w:r>
      <w:r>
        <w:rPr>
          <w:rFonts w:ascii="宋体" w:hAnsi="宋体" w:cs="宋体"/>
          <w:color w:val="auto"/>
          <w:sz w:val="24"/>
          <w:lang w:bidi="zh-CN"/>
        </w:rPr>
        <w:t>年</w:t>
      </w:r>
      <w:r>
        <w:rPr>
          <w:rFonts w:hint="eastAsia" w:ascii="宋体" w:hAnsi="宋体" w:cs="宋体"/>
          <w:color w:val="auto"/>
          <w:sz w:val="24"/>
          <w:lang w:bidi="zh-CN"/>
        </w:rPr>
        <w:t xml:space="preserve">  </w:t>
      </w:r>
      <w:r>
        <w:rPr>
          <w:rFonts w:ascii="宋体" w:hAnsi="宋体" w:cs="宋体"/>
          <w:color w:val="auto"/>
          <w:sz w:val="24"/>
          <w:lang w:bidi="zh-CN"/>
        </w:rPr>
        <w:t>月</w:t>
      </w:r>
      <w:r>
        <w:rPr>
          <w:rFonts w:hint="eastAsia" w:ascii="宋体" w:hAnsi="宋体" w:cs="宋体"/>
          <w:color w:val="auto"/>
          <w:sz w:val="24"/>
          <w:lang w:bidi="zh-CN"/>
        </w:rPr>
        <w:t xml:space="preserve">  </w:t>
      </w:r>
      <w:r>
        <w:rPr>
          <w:rFonts w:ascii="宋体" w:hAnsi="宋体" w:cs="宋体"/>
          <w:color w:val="auto"/>
          <w:sz w:val="24"/>
          <w:lang w:bidi="zh-CN"/>
        </w:rPr>
        <w:t>日</w:t>
      </w:r>
    </w:p>
    <w:p w14:paraId="5AC4AC76">
      <w:pPr>
        <w:spacing w:line="480" w:lineRule="auto"/>
        <w:rPr>
          <w:rFonts w:hint="eastAsia" w:ascii="宋体" w:hAnsi="宋体"/>
          <w:b/>
          <w:color w:val="auto"/>
          <w:sz w:val="32"/>
          <w:szCs w:val="32"/>
        </w:rPr>
      </w:pPr>
    </w:p>
    <w:p w14:paraId="0CB376E1">
      <w:pPr>
        <w:spacing w:line="480" w:lineRule="auto"/>
        <w:rPr>
          <w:rFonts w:hint="eastAsia" w:ascii="宋体" w:hAnsi="宋体"/>
          <w:b/>
          <w:color w:val="auto"/>
          <w:sz w:val="32"/>
          <w:szCs w:val="32"/>
        </w:rPr>
      </w:pPr>
    </w:p>
    <w:p w14:paraId="3A5C8422">
      <w:pPr>
        <w:spacing w:line="480" w:lineRule="auto"/>
        <w:rPr>
          <w:rFonts w:hint="eastAsia" w:ascii="宋体" w:hAnsi="宋体"/>
          <w:b/>
          <w:color w:val="auto"/>
          <w:sz w:val="32"/>
          <w:szCs w:val="32"/>
        </w:rPr>
      </w:pPr>
    </w:p>
    <w:p w14:paraId="027C01AB">
      <w:pPr>
        <w:spacing w:line="480" w:lineRule="auto"/>
        <w:rPr>
          <w:rFonts w:hint="eastAsia" w:ascii="宋体" w:hAnsi="宋体"/>
          <w:b/>
          <w:color w:val="auto"/>
          <w:sz w:val="32"/>
          <w:szCs w:val="32"/>
        </w:rPr>
      </w:pPr>
    </w:p>
    <w:p w14:paraId="36095034">
      <w:pPr>
        <w:spacing w:line="480" w:lineRule="auto"/>
        <w:jc w:val="center"/>
        <w:rPr>
          <w:rFonts w:ascii="宋体" w:hAnsi="宋体"/>
          <w:b/>
          <w:color w:val="auto"/>
          <w:sz w:val="32"/>
          <w:szCs w:val="32"/>
        </w:rPr>
      </w:pPr>
      <w:r>
        <w:rPr>
          <w:rFonts w:hint="eastAsia" w:ascii="宋体" w:hAnsi="宋体"/>
          <w:b/>
          <w:color w:val="auto"/>
          <w:sz w:val="32"/>
          <w:szCs w:val="32"/>
        </w:rPr>
        <w:t>（二）响应函附录</w:t>
      </w:r>
    </w:p>
    <w:tbl>
      <w:tblPr>
        <w:tblStyle w:val="17"/>
        <w:tblW w:w="0" w:type="auto"/>
        <w:tblInd w:w="-45" w:type="dxa"/>
        <w:tblLayout w:type="fixed"/>
        <w:tblCellMar>
          <w:top w:w="0" w:type="dxa"/>
          <w:left w:w="108" w:type="dxa"/>
          <w:bottom w:w="0" w:type="dxa"/>
          <w:right w:w="108" w:type="dxa"/>
        </w:tblCellMar>
      </w:tblPr>
      <w:tblGrid>
        <w:gridCol w:w="1621"/>
        <w:gridCol w:w="1548"/>
        <w:gridCol w:w="376"/>
        <w:gridCol w:w="785"/>
        <w:gridCol w:w="1794"/>
        <w:gridCol w:w="1372"/>
        <w:gridCol w:w="1690"/>
      </w:tblGrid>
      <w:tr w14:paraId="6D5F8422">
        <w:tblPrEx>
          <w:tblCellMar>
            <w:top w:w="0" w:type="dxa"/>
            <w:left w:w="108" w:type="dxa"/>
            <w:bottom w:w="0" w:type="dxa"/>
            <w:right w:w="108" w:type="dxa"/>
          </w:tblCellMar>
        </w:tblPrEx>
        <w:trPr>
          <w:cantSplit/>
          <w:trHeight w:val="1147" w:hRule="exact"/>
        </w:trPr>
        <w:tc>
          <w:tcPr>
            <w:tcW w:w="1621" w:type="dxa"/>
            <w:tcBorders>
              <w:top w:val="single" w:color="000000" w:sz="4" w:space="0"/>
              <w:left w:val="single" w:color="000000" w:sz="4" w:space="0"/>
              <w:bottom w:val="single" w:color="000000" w:sz="4" w:space="0"/>
              <w:right w:val="nil"/>
            </w:tcBorders>
            <w:noWrap w:val="0"/>
            <w:vAlign w:val="center"/>
          </w:tcPr>
          <w:p w14:paraId="7AA9408B">
            <w:pPr>
              <w:suppressAutoHyphens/>
              <w:snapToGrid w:val="0"/>
              <w:spacing w:line="400" w:lineRule="exact"/>
              <w:jc w:val="center"/>
              <w:rPr>
                <w:rFonts w:ascii="宋体" w:hAnsi="宋体"/>
                <w:color w:val="auto"/>
                <w:sz w:val="24"/>
              </w:rPr>
            </w:pPr>
            <w:r>
              <w:rPr>
                <w:rFonts w:hint="eastAsia" w:ascii="宋体" w:hAnsi="宋体"/>
                <w:color w:val="auto"/>
                <w:sz w:val="24"/>
              </w:rPr>
              <w:t>项目名称</w:t>
            </w:r>
          </w:p>
        </w:tc>
        <w:tc>
          <w:tcPr>
            <w:tcW w:w="7565" w:type="dxa"/>
            <w:gridSpan w:val="6"/>
            <w:tcBorders>
              <w:top w:val="single" w:color="000000" w:sz="4" w:space="0"/>
              <w:left w:val="single" w:color="000000" w:sz="4" w:space="0"/>
              <w:bottom w:val="single" w:color="000000" w:sz="4" w:space="0"/>
              <w:right w:val="single" w:color="000000" w:sz="4" w:space="0"/>
            </w:tcBorders>
            <w:noWrap w:val="0"/>
            <w:vAlign w:val="center"/>
          </w:tcPr>
          <w:p w14:paraId="187A3C80">
            <w:pPr>
              <w:suppressAutoHyphens/>
              <w:snapToGrid w:val="0"/>
              <w:spacing w:line="400" w:lineRule="exact"/>
              <w:jc w:val="center"/>
              <w:rPr>
                <w:rFonts w:ascii="宋体" w:hAnsi="宋体"/>
                <w:color w:val="auto"/>
                <w:sz w:val="24"/>
              </w:rPr>
            </w:pPr>
          </w:p>
        </w:tc>
      </w:tr>
      <w:tr w14:paraId="58F2C189">
        <w:tblPrEx>
          <w:tblCellMar>
            <w:top w:w="0" w:type="dxa"/>
            <w:left w:w="108" w:type="dxa"/>
            <w:bottom w:w="0" w:type="dxa"/>
            <w:right w:w="108" w:type="dxa"/>
          </w:tblCellMar>
        </w:tblPrEx>
        <w:trPr>
          <w:cantSplit/>
          <w:trHeight w:val="1065" w:hRule="exact"/>
        </w:trPr>
        <w:tc>
          <w:tcPr>
            <w:tcW w:w="1621" w:type="dxa"/>
            <w:tcBorders>
              <w:top w:val="single" w:color="000000" w:sz="4" w:space="0"/>
              <w:left w:val="single" w:color="000000" w:sz="4" w:space="0"/>
              <w:bottom w:val="single" w:color="000000" w:sz="4" w:space="0"/>
              <w:right w:val="nil"/>
            </w:tcBorders>
            <w:noWrap w:val="0"/>
            <w:vAlign w:val="center"/>
          </w:tcPr>
          <w:p w14:paraId="54B60ADF">
            <w:pPr>
              <w:suppressAutoHyphens/>
              <w:snapToGrid w:val="0"/>
              <w:spacing w:line="400" w:lineRule="exact"/>
              <w:jc w:val="center"/>
              <w:rPr>
                <w:rFonts w:ascii="宋体" w:hAnsi="宋体"/>
                <w:color w:val="auto"/>
                <w:sz w:val="24"/>
              </w:rPr>
            </w:pPr>
            <w:r>
              <w:rPr>
                <w:rFonts w:hint="eastAsia" w:ascii="宋体" w:hAnsi="宋体"/>
                <w:color w:val="auto"/>
                <w:sz w:val="24"/>
              </w:rPr>
              <w:t>响应人</w:t>
            </w:r>
          </w:p>
        </w:tc>
        <w:tc>
          <w:tcPr>
            <w:tcW w:w="7565" w:type="dxa"/>
            <w:gridSpan w:val="6"/>
            <w:tcBorders>
              <w:top w:val="single" w:color="000000" w:sz="4" w:space="0"/>
              <w:left w:val="single" w:color="000000" w:sz="4" w:space="0"/>
              <w:bottom w:val="single" w:color="000000" w:sz="4" w:space="0"/>
              <w:right w:val="single" w:color="000000" w:sz="4" w:space="0"/>
            </w:tcBorders>
            <w:noWrap w:val="0"/>
            <w:vAlign w:val="center"/>
          </w:tcPr>
          <w:p w14:paraId="64570B97">
            <w:pPr>
              <w:suppressAutoHyphens/>
              <w:snapToGrid w:val="0"/>
              <w:spacing w:line="400" w:lineRule="exact"/>
              <w:jc w:val="center"/>
              <w:rPr>
                <w:rFonts w:ascii="宋体" w:hAnsi="宋体"/>
                <w:color w:val="auto"/>
                <w:sz w:val="24"/>
              </w:rPr>
            </w:pPr>
          </w:p>
        </w:tc>
      </w:tr>
      <w:tr w14:paraId="64209CCD">
        <w:tblPrEx>
          <w:tblCellMar>
            <w:top w:w="0" w:type="dxa"/>
            <w:left w:w="108" w:type="dxa"/>
            <w:bottom w:w="0" w:type="dxa"/>
            <w:right w:w="108" w:type="dxa"/>
          </w:tblCellMar>
        </w:tblPrEx>
        <w:trPr>
          <w:cantSplit/>
          <w:trHeight w:val="1059" w:hRule="exact"/>
        </w:trPr>
        <w:tc>
          <w:tcPr>
            <w:tcW w:w="1621" w:type="dxa"/>
            <w:tcBorders>
              <w:top w:val="single" w:color="000000" w:sz="4" w:space="0"/>
              <w:left w:val="single" w:color="000000" w:sz="4" w:space="0"/>
              <w:bottom w:val="single" w:color="000000" w:sz="4" w:space="0"/>
              <w:right w:val="nil"/>
            </w:tcBorders>
            <w:noWrap w:val="0"/>
            <w:vAlign w:val="center"/>
          </w:tcPr>
          <w:p w14:paraId="4CCAC3CB">
            <w:pPr>
              <w:suppressAutoHyphens/>
              <w:snapToGrid w:val="0"/>
              <w:spacing w:line="400" w:lineRule="exact"/>
              <w:jc w:val="center"/>
              <w:rPr>
                <w:rFonts w:hint="eastAsia" w:ascii="宋体" w:hAnsi="宋体" w:eastAsia="宋体"/>
                <w:color w:val="auto"/>
                <w:sz w:val="24"/>
                <w:lang w:eastAsia="zh-CN"/>
              </w:rPr>
            </w:pPr>
            <w:r>
              <w:rPr>
                <w:rFonts w:hint="eastAsia" w:ascii="宋体" w:hAnsi="宋体"/>
                <w:color w:val="auto"/>
                <w:sz w:val="24"/>
              </w:rPr>
              <w:t>项目</w:t>
            </w:r>
            <w:r>
              <w:rPr>
                <w:rFonts w:hint="eastAsia" w:ascii="宋体" w:hAnsi="宋体"/>
                <w:color w:val="auto"/>
                <w:sz w:val="24"/>
                <w:lang w:val="en-US" w:eastAsia="zh-CN"/>
              </w:rPr>
              <w:t>负责人</w:t>
            </w:r>
          </w:p>
        </w:tc>
        <w:tc>
          <w:tcPr>
            <w:tcW w:w="1548" w:type="dxa"/>
            <w:tcBorders>
              <w:top w:val="single" w:color="000000" w:sz="4" w:space="0"/>
              <w:left w:val="single" w:color="000000" w:sz="4" w:space="0"/>
              <w:bottom w:val="single" w:color="000000" w:sz="4" w:space="0"/>
              <w:right w:val="nil"/>
            </w:tcBorders>
            <w:noWrap w:val="0"/>
            <w:vAlign w:val="center"/>
          </w:tcPr>
          <w:p w14:paraId="023B2792">
            <w:pPr>
              <w:suppressAutoHyphens/>
              <w:snapToGrid w:val="0"/>
              <w:spacing w:line="400" w:lineRule="exact"/>
              <w:jc w:val="center"/>
              <w:rPr>
                <w:rFonts w:ascii="宋体" w:hAnsi="宋体"/>
                <w:color w:val="auto"/>
                <w:sz w:val="24"/>
              </w:rPr>
            </w:pPr>
          </w:p>
        </w:tc>
        <w:tc>
          <w:tcPr>
            <w:tcW w:w="1161" w:type="dxa"/>
            <w:gridSpan w:val="2"/>
            <w:tcBorders>
              <w:top w:val="single" w:color="000000" w:sz="4" w:space="0"/>
              <w:left w:val="single" w:color="000000" w:sz="4" w:space="0"/>
              <w:bottom w:val="single" w:color="000000" w:sz="4" w:space="0"/>
              <w:right w:val="nil"/>
            </w:tcBorders>
            <w:noWrap w:val="0"/>
            <w:vAlign w:val="center"/>
          </w:tcPr>
          <w:p w14:paraId="6886B46D">
            <w:pPr>
              <w:suppressAutoHyphens/>
              <w:snapToGrid w:val="0"/>
              <w:spacing w:line="400" w:lineRule="exact"/>
              <w:jc w:val="center"/>
              <w:rPr>
                <w:rFonts w:ascii="宋体" w:hAnsi="宋体"/>
                <w:color w:val="auto"/>
                <w:sz w:val="24"/>
              </w:rPr>
            </w:pPr>
            <w:r>
              <w:rPr>
                <w:rFonts w:hint="eastAsia" w:ascii="宋体" w:hAnsi="宋体"/>
                <w:color w:val="auto"/>
                <w:sz w:val="24"/>
              </w:rPr>
              <w:t>级别</w:t>
            </w:r>
          </w:p>
        </w:tc>
        <w:tc>
          <w:tcPr>
            <w:tcW w:w="1794" w:type="dxa"/>
            <w:tcBorders>
              <w:top w:val="single" w:color="000000" w:sz="4" w:space="0"/>
              <w:left w:val="single" w:color="000000" w:sz="4" w:space="0"/>
              <w:bottom w:val="single" w:color="000000" w:sz="4" w:space="0"/>
              <w:right w:val="nil"/>
            </w:tcBorders>
            <w:noWrap w:val="0"/>
            <w:vAlign w:val="center"/>
          </w:tcPr>
          <w:p w14:paraId="727E78E6">
            <w:pPr>
              <w:suppressAutoHyphens/>
              <w:snapToGrid w:val="0"/>
              <w:spacing w:line="400" w:lineRule="exact"/>
              <w:ind w:firstLine="210"/>
              <w:jc w:val="center"/>
              <w:rPr>
                <w:rFonts w:ascii="宋体" w:hAnsi="宋体"/>
                <w:color w:val="auto"/>
                <w:sz w:val="24"/>
              </w:rPr>
            </w:pPr>
          </w:p>
        </w:tc>
        <w:tc>
          <w:tcPr>
            <w:tcW w:w="1372" w:type="dxa"/>
            <w:tcBorders>
              <w:top w:val="single" w:color="000000" w:sz="4" w:space="0"/>
              <w:left w:val="single" w:color="000000" w:sz="4" w:space="0"/>
              <w:bottom w:val="single" w:color="000000" w:sz="4" w:space="0"/>
              <w:right w:val="nil"/>
            </w:tcBorders>
            <w:noWrap w:val="0"/>
            <w:vAlign w:val="center"/>
          </w:tcPr>
          <w:p w14:paraId="78FA3455">
            <w:pPr>
              <w:suppressAutoHyphens/>
              <w:snapToGrid w:val="0"/>
              <w:spacing w:line="400" w:lineRule="exact"/>
              <w:jc w:val="center"/>
              <w:rPr>
                <w:rFonts w:ascii="宋体" w:hAnsi="宋体"/>
                <w:color w:val="auto"/>
                <w:sz w:val="24"/>
              </w:rPr>
            </w:pPr>
            <w:r>
              <w:rPr>
                <w:rFonts w:hint="eastAsia" w:ascii="宋体" w:hAnsi="宋体"/>
                <w:color w:val="auto"/>
                <w:sz w:val="24"/>
                <w:lang w:val="en-US" w:eastAsia="zh-CN"/>
              </w:rPr>
              <w:t>证书</w:t>
            </w:r>
            <w:r>
              <w:rPr>
                <w:rFonts w:hint="eastAsia" w:ascii="宋体" w:hAnsi="宋体"/>
                <w:color w:val="auto"/>
                <w:sz w:val="24"/>
              </w:rPr>
              <w:t>编号</w:t>
            </w:r>
          </w:p>
        </w:tc>
        <w:tc>
          <w:tcPr>
            <w:tcW w:w="1690" w:type="dxa"/>
            <w:tcBorders>
              <w:top w:val="single" w:color="000000" w:sz="4" w:space="0"/>
              <w:left w:val="single" w:color="000000" w:sz="4" w:space="0"/>
              <w:bottom w:val="single" w:color="000000" w:sz="4" w:space="0"/>
              <w:right w:val="single" w:color="000000" w:sz="4" w:space="0"/>
            </w:tcBorders>
            <w:noWrap w:val="0"/>
            <w:vAlign w:val="center"/>
          </w:tcPr>
          <w:p w14:paraId="61CC5FB8">
            <w:pPr>
              <w:suppressAutoHyphens/>
              <w:snapToGrid w:val="0"/>
              <w:spacing w:line="400" w:lineRule="exact"/>
              <w:rPr>
                <w:rFonts w:ascii="宋体" w:hAnsi="宋体"/>
                <w:color w:val="auto"/>
                <w:sz w:val="24"/>
              </w:rPr>
            </w:pPr>
          </w:p>
        </w:tc>
      </w:tr>
      <w:tr w14:paraId="73A6BA5F">
        <w:tblPrEx>
          <w:tblCellMar>
            <w:top w:w="0" w:type="dxa"/>
            <w:left w:w="108" w:type="dxa"/>
            <w:bottom w:w="0" w:type="dxa"/>
            <w:right w:w="108" w:type="dxa"/>
          </w:tblCellMar>
        </w:tblPrEx>
        <w:trPr>
          <w:cantSplit/>
          <w:trHeight w:val="1052" w:hRule="exact"/>
        </w:trPr>
        <w:tc>
          <w:tcPr>
            <w:tcW w:w="3545" w:type="dxa"/>
            <w:gridSpan w:val="3"/>
            <w:tcBorders>
              <w:top w:val="single" w:color="000000" w:sz="4" w:space="0"/>
              <w:left w:val="single" w:color="000000" w:sz="4" w:space="0"/>
              <w:bottom w:val="single" w:color="000000" w:sz="4" w:space="0"/>
              <w:right w:val="nil"/>
            </w:tcBorders>
            <w:noWrap w:val="0"/>
            <w:vAlign w:val="center"/>
          </w:tcPr>
          <w:p w14:paraId="6A1999E5">
            <w:pPr>
              <w:suppressAutoHyphens/>
              <w:snapToGrid w:val="0"/>
              <w:spacing w:line="400" w:lineRule="exact"/>
              <w:jc w:val="center"/>
              <w:rPr>
                <w:rFonts w:ascii="宋体" w:hAnsi="宋体"/>
                <w:color w:val="auto"/>
                <w:sz w:val="24"/>
              </w:rPr>
            </w:pPr>
            <w:r>
              <w:rPr>
                <w:rFonts w:hint="eastAsia" w:ascii="宋体" w:hAnsi="宋体"/>
                <w:color w:val="auto"/>
                <w:sz w:val="24"/>
              </w:rPr>
              <w:t>磋商范围</w:t>
            </w:r>
          </w:p>
        </w:tc>
        <w:tc>
          <w:tcPr>
            <w:tcW w:w="5641" w:type="dxa"/>
            <w:gridSpan w:val="4"/>
            <w:tcBorders>
              <w:top w:val="single" w:color="000000" w:sz="4" w:space="0"/>
              <w:left w:val="single" w:color="000000" w:sz="4" w:space="0"/>
              <w:bottom w:val="single" w:color="000000" w:sz="4" w:space="0"/>
              <w:right w:val="single" w:color="000000" w:sz="4" w:space="0"/>
            </w:tcBorders>
            <w:noWrap w:val="0"/>
            <w:vAlign w:val="center"/>
          </w:tcPr>
          <w:p w14:paraId="24BD54C1">
            <w:pPr>
              <w:suppressAutoHyphens/>
              <w:snapToGrid w:val="0"/>
              <w:spacing w:line="400" w:lineRule="exact"/>
              <w:rPr>
                <w:rFonts w:ascii="宋体" w:hAnsi="宋体"/>
                <w:color w:val="auto"/>
                <w:sz w:val="24"/>
              </w:rPr>
            </w:pPr>
          </w:p>
        </w:tc>
      </w:tr>
      <w:tr w14:paraId="641A6FD5">
        <w:tblPrEx>
          <w:tblCellMar>
            <w:top w:w="0" w:type="dxa"/>
            <w:left w:w="108" w:type="dxa"/>
            <w:bottom w:w="0" w:type="dxa"/>
            <w:right w:w="108" w:type="dxa"/>
          </w:tblCellMar>
        </w:tblPrEx>
        <w:trPr>
          <w:cantSplit/>
          <w:trHeight w:val="794" w:hRule="exact"/>
        </w:trPr>
        <w:tc>
          <w:tcPr>
            <w:tcW w:w="3545" w:type="dxa"/>
            <w:gridSpan w:val="3"/>
            <w:tcBorders>
              <w:top w:val="single" w:color="000000" w:sz="4" w:space="0"/>
              <w:left w:val="single" w:color="000000" w:sz="4" w:space="0"/>
              <w:bottom w:val="single" w:color="000000" w:sz="4" w:space="0"/>
              <w:right w:val="nil"/>
            </w:tcBorders>
            <w:noWrap w:val="0"/>
            <w:vAlign w:val="center"/>
          </w:tcPr>
          <w:p w14:paraId="6BCDD1B2">
            <w:pPr>
              <w:suppressAutoHyphens/>
              <w:snapToGrid w:val="0"/>
              <w:spacing w:line="400" w:lineRule="exact"/>
              <w:jc w:val="center"/>
              <w:rPr>
                <w:rFonts w:hint="default" w:ascii="宋体" w:hAnsi="宋体" w:eastAsia="宋体"/>
                <w:color w:val="auto"/>
                <w:sz w:val="24"/>
                <w:lang w:val="en-US" w:eastAsia="zh-CN"/>
              </w:rPr>
            </w:pPr>
            <w:r>
              <w:rPr>
                <w:rFonts w:hint="eastAsia" w:ascii="宋体" w:hAnsi="宋体"/>
                <w:color w:val="auto"/>
                <w:sz w:val="24"/>
                <w:lang w:val="en-US" w:eastAsia="zh-CN"/>
              </w:rPr>
              <w:t>设计服务期限</w:t>
            </w:r>
          </w:p>
        </w:tc>
        <w:tc>
          <w:tcPr>
            <w:tcW w:w="5641" w:type="dxa"/>
            <w:gridSpan w:val="4"/>
            <w:tcBorders>
              <w:top w:val="single" w:color="000000" w:sz="4" w:space="0"/>
              <w:left w:val="single" w:color="000000" w:sz="4" w:space="0"/>
              <w:bottom w:val="single" w:color="000000" w:sz="4" w:space="0"/>
              <w:right w:val="single" w:color="000000" w:sz="4" w:space="0"/>
            </w:tcBorders>
            <w:noWrap w:val="0"/>
            <w:vAlign w:val="center"/>
          </w:tcPr>
          <w:p w14:paraId="48E802EB">
            <w:pPr>
              <w:suppressAutoHyphens/>
              <w:snapToGrid w:val="0"/>
              <w:spacing w:line="400" w:lineRule="exact"/>
              <w:rPr>
                <w:rFonts w:ascii="宋体" w:hAnsi="宋体"/>
                <w:color w:val="auto"/>
                <w:sz w:val="24"/>
              </w:rPr>
            </w:pPr>
          </w:p>
        </w:tc>
      </w:tr>
      <w:tr w14:paraId="4175D71B">
        <w:tblPrEx>
          <w:tblCellMar>
            <w:top w:w="0" w:type="dxa"/>
            <w:left w:w="108" w:type="dxa"/>
            <w:bottom w:w="0" w:type="dxa"/>
            <w:right w:w="108" w:type="dxa"/>
          </w:tblCellMar>
        </w:tblPrEx>
        <w:trPr>
          <w:cantSplit/>
          <w:trHeight w:val="1085" w:hRule="exact"/>
        </w:trPr>
        <w:tc>
          <w:tcPr>
            <w:tcW w:w="3545" w:type="dxa"/>
            <w:gridSpan w:val="3"/>
            <w:tcBorders>
              <w:top w:val="single" w:color="000000" w:sz="4" w:space="0"/>
              <w:left w:val="single" w:color="000000" w:sz="4" w:space="0"/>
              <w:bottom w:val="single" w:color="000000" w:sz="4" w:space="0"/>
              <w:right w:val="nil"/>
            </w:tcBorders>
            <w:noWrap w:val="0"/>
            <w:vAlign w:val="center"/>
          </w:tcPr>
          <w:p w14:paraId="3FFD0BBF">
            <w:pPr>
              <w:suppressAutoHyphens/>
              <w:snapToGrid w:val="0"/>
              <w:spacing w:line="400" w:lineRule="exact"/>
              <w:jc w:val="center"/>
              <w:rPr>
                <w:rFonts w:ascii="宋体" w:hAnsi="宋体"/>
                <w:color w:val="auto"/>
                <w:sz w:val="24"/>
              </w:rPr>
            </w:pPr>
            <w:r>
              <w:rPr>
                <w:rFonts w:hint="eastAsia" w:ascii="宋体" w:hAnsi="宋体"/>
                <w:color w:val="auto"/>
                <w:sz w:val="24"/>
              </w:rPr>
              <w:t>磋商总报价</w:t>
            </w:r>
          </w:p>
        </w:tc>
        <w:tc>
          <w:tcPr>
            <w:tcW w:w="5641" w:type="dxa"/>
            <w:gridSpan w:val="4"/>
            <w:tcBorders>
              <w:top w:val="single" w:color="000000" w:sz="4" w:space="0"/>
              <w:left w:val="single" w:color="000000" w:sz="4" w:space="0"/>
              <w:bottom w:val="single" w:color="000000" w:sz="4" w:space="0"/>
              <w:right w:val="single" w:color="000000" w:sz="4" w:space="0"/>
            </w:tcBorders>
            <w:noWrap w:val="0"/>
            <w:vAlign w:val="center"/>
          </w:tcPr>
          <w:p w14:paraId="4F0E6CB8">
            <w:pPr>
              <w:suppressAutoHyphens/>
              <w:autoSpaceDE w:val="0"/>
              <w:snapToGrid w:val="0"/>
              <w:spacing w:line="400" w:lineRule="exact"/>
              <w:rPr>
                <w:rFonts w:ascii="宋体" w:hAnsi="宋体"/>
                <w:color w:val="auto"/>
                <w:sz w:val="24"/>
              </w:rPr>
            </w:pPr>
            <w:r>
              <w:rPr>
                <w:rFonts w:hint="eastAsia" w:ascii="宋体" w:hAnsi="宋体"/>
                <w:color w:val="auto"/>
                <w:sz w:val="24"/>
              </w:rPr>
              <w:t>大写：  ； 小写：   元</w:t>
            </w:r>
          </w:p>
        </w:tc>
      </w:tr>
      <w:tr w14:paraId="04E238C5">
        <w:tblPrEx>
          <w:tblCellMar>
            <w:top w:w="0" w:type="dxa"/>
            <w:left w:w="108" w:type="dxa"/>
            <w:bottom w:w="0" w:type="dxa"/>
            <w:right w:w="108" w:type="dxa"/>
          </w:tblCellMar>
        </w:tblPrEx>
        <w:trPr>
          <w:cantSplit/>
          <w:trHeight w:val="1008" w:hRule="atLeast"/>
        </w:trPr>
        <w:tc>
          <w:tcPr>
            <w:tcW w:w="3545" w:type="dxa"/>
            <w:gridSpan w:val="3"/>
            <w:tcBorders>
              <w:top w:val="single" w:color="000000" w:sz="4" w:space="0"/>
              <w:left w:val="single" w:color="000000" w:sz="4" w:space="0"/>
              <w:bottom w:val="single" w:color="000000" w:sz="4" w:space="0"/>
              <w:right w:val="nil"/>
            </w:tcBorders>
            <w:noWrap w:val="0"/>
            <w:vAlign w:val="center"/>
          </w:tcPr>
          <w:p w14:paraId="4FAEF2AE">
            <w:pPr>
              <w:suppressAutoHyphens/>
              <w:snapToGrid w:val="0"/>
              <w:spacing w:line="400" w:lineRule="exact"/>
              <w:jc w:val="center"/>
              <w:rPr>
                <w:rFonts w:hint="eastAsia" w:ascii="宋体" w:hAnsi="宋体" w:eastAsia="宋体"/>
                <w:color w:val="auto"/>
                <w:sz w:val="24"/>
                <w:lang w:val="en-US" w:eastAsia="zh-CN"/>
              </w:rPr>
            </w:pPr>
            <w:r>
              <w:rPr>
                <w:rFonts w:hint="eastAsia" w:ascii="宋体" w:hAnsi="宋体"/>
                <w:color w:val="auto"/>
                <w:sz w:val="24"/>
                <w:lang w:eastAsia="zh-CN"/>
              </w:rPr>
              <w:t>质量要求</w:t>
            </w:r>
          </w:p>
        </w:tc>
        <w:tc>
          <w:tcPr>
            <w:tcW w:w="5641" w:type="dxa"/>
            <w:gridSpan w:val="4"/>
            <w:tcBorders>
              <w:top w:val="single" w:color="000000" w:sz="4" w:space="0"/>
              <w:left w:val="single" w:color="000000" w:sz="4" w:space="0"/>
              <w:bottom w:val="single" w:color="000000" w:sz="4" w:space="0"/>
              <w:right w:val="single" w:color="000000" w:sz="4" w:space="0"/>
            </w:tcBorders>
            <w:noWrap w:val="0"/>
            <w:vAlign w:val="center"/>
          </w:tcPr>
          <w:p w14:paraId="7C6F89C9">
            <w:pPr>
              <w:suppressAutoHyphens/>
              <w:snapToGrid w:val="0"/>
              <w:spacing w:line="400" w:lineRule="exact"/>
              <w:jc w:val="center"/>
              <w:rPr>
                <w:rFonts w:ascii="宋体" w:hAnsi="宋体"/>
                <w:color w:val="auto"/>
                <w:sz w:val="24"/>
              </w:rPr>
            </w:pPr>
          </w:p>
        </w:tc>
      </w:tr>
      <w:tr w14:paraId="21D155D3">
        <w:tblPrEx>
          <w:tblCellMar>
            <w:top w:w="0" w:type="dxa"/>
            <w:left w:w="108" w:type="dxa"/>
            <w:bottom w:w="0" w:type="dxa"/>
            <w:right w:w="108" w:type="dxa"/>
          </w:tblCellMar>
        </w:tblPrEx>
        <w:trPr>
          <w:cantSplit/>
          <w:trHeight w:val="845" w:hRule="atLeast"/>
        </w:trPr>
        <w:tc>
          <w:tcPr>
            <w:tcW w:w="3545" w:type="dxa"/>
            <w:gridSpan w:val="3"/>
            <w:tcBorders>
              <w:top w:val="single" w:color="000000" w:sz="4" w:space="0"/>
              <w:left w:val="single" w:color="000000" w:sz="4" w:space="0"/>
              <w:bottom w:val="single" w:color="000000" w:sz="4" w:space="0"/>
              <w:right w:val="nil"/>
            </w:tcBorders>
            <w:noWrap w:val="0"/>
            <w:vAlign w:val="center"/>
          </w:tcPr>
          <w:p w14:paraId="7F7449ED">
            <w:pPr>
              <w:suppressAutoHyphens/>
              <w:snapToGrid w:val="0"/>
              <w:spacing w:line="400" w:lineRule="exact"/>
              <w:jc w:val="center"/>
              <w:rPr>
                <w:rFonts w:hint="eastAsia" w:ascii="宋体" w:hAnsi="宋体"/>
                <w:color w:val="auto"/>
                <w:sz w:val="24"/>
              </w:rPr>
            </w:pPr>
            <w:r>
              <w:rPr>
                <w:rFonts w:hint="eastAsia" w:ascii="宋体" w:hAnsi="宋体"/>
                <w:color w:val="auto"/>
                <w:sz w:val="24"/>
              </w:rPr>
              <w:t>磋商有效期</w:t>
            </w:r>
          </w:p>
        </w:tc>
        <w:tc>
          <w:tcPr>
            <w:tcW w:w="5641" w:type="dxa"/>
            <w:gridSpan w:val="4"/>
            <w:tcBorders>
              <w:top w:val="single" w:color="000000" w:sz="4" w:space="0"/>
              <w:left w:val="single" w:color="000000" w:sz="4" w:space="0"/>
              <w:bottom w:val="single" w:color="000000" w:sz="4" w:space="0"/>
              <w:right w:val="single" w:color="000000" w:sz="4" w:space="0"/>
            </w:tcBorders>
            <w:noWrap w:val="0"/>
            <w:vAlign w:val="center"/>
          </w:tcPr>
          <w:p w14:paraId="451E6760">
            <w:pPr>
              <w:suppressAutoHyphens/>
              <w:snapToGrid w:val="0"/>
              <w:spacing w:line="400" w:lineRule="exact"/>
              <w:jc w:val="center"/>
              <w:rPr>
                <w:rFonts w:ascii="宋体" w:hAnsi="宋体"/>
                <w:color w:val="auto"/>
                <w:sz w:val="24"/>
              </w:rPr>
            </w:pPr>
          </w:p>
        </w:tc>
      </w:tr>
      <w:tr w14:paraId="1B0230F6">
        <w:tblPrEx>
          <w:tblCellMar>
            <w:top w:w="0" w:type="dxa"/>
            <w:left w:w="108" w:type="dxa"/>
            <w:bottom w:w="0" w:type="dxa"/>
            <w:right w:w="108" w:type="dxa"/>
          </w:tblCellMar>
        </w:tblPrEx>
        <w:trPr>
          <w:cantSplit/>
          <w:trHeight w:val="797" w:hRule="atLeast"/>
        </w:trPr>
        <w:tc>
          <w:tcPr>
            <w:tcW w:w="3545" w:type="dxa"/>
            <w:gridSpan w:val="3"/>
            <w:tcBorders>
              <w:top w:val="single" w:color="000000" w:sz="4" w:space="0"/>
              <w:left w:val="single" w:color="000000" w:sz="4" w:space="0"/>
              <w:bottom w:val="single" w:color="000000" w:sz="4" w:space="0"/>
              <w:right w:val="nil"/>
            </w:tcBorders>
            <w:noWrap w:val="0"/>
            <w:vAlign w:val="center"/>
          </w:tcPr>
          <w:p w14:paraId="394AC010">
            <w:pPr>
              <w:suppressAutoHyphens/>
              <w:snapToGrid w:val="0"/>
              <w:spacing w:line="400" w:lineRule="exact"/>
              <w:jc w:val="center"/>
              <w:rPr>
                <w:rFonts w:hint="eastAsia" w:ascii="宋体" w:hAnsi="宋体" w:eastAsia="宋体"/>
                <w:color w:val="auto"/>
                <w:sz w:val="24"/>
                <w:lang w:eastAsia="zh-CN"/>
              </w:rPr>
            </w:pPr>
            <w:r>
              <w:rPr>
                <w:rFonts w:hint="eastAsia" w:ascii="宋体" w:hAnsi="宋体"/>
                <w:color w:val="auto"/>
                <w:sz w:val="24"/>
                <w:lang w:val="en-US" w:eastAsia="zh-CN"/>
              </w:rPr>
              <w:t>备注</w:t>
            </w:r>
          </w:p>
        </w:tc>
        <w:tc>
          <w:tcPr>
            <w:tcW w:w="5641" w:type="dxa"/>
            <w:gridSpan w:val="4"/>
            <w:tcBorders>
              <w:top w:val="single" w:color="000000" w:sz="4" w:space="0"/>
              <w:left w:val="single" w:color="000000" w:sz="4" w:space="0"/>
              <w:bottom w:val="single" w:color="000000" w:sz="4" w:space="0"/>
              <w:right w:val="single" w:color="000000" w:sz="4" w:space="0"/>
            </w:tcBorders>
            <w:noWrap w:val="0"/>
            <w:vAlign w:val="center"/>
          </w:tcPr>
          <w:p w14:paraId="44E942E9">
            <w:pPr>
              <w:suppressAutoHyphens/>
              <w:snapToGrid w:val="0"/>
              <w:spacing w:line="380" w:lineRule="exact"/>
              <w:ind w:right="334"/>
              <w:rPr>
                <w:rFonts w:ascii="宋体" w:hAnsi="宋体"/>
                <w:color w:val="auto"/>
                <w:sz w:val="24"/>
              </w:rPr>
            </w:pPr>
          </w:p>
        </w:tc>
      </w:tr>
    </w:tbl>
    <w:p w14:paraId="018FB4C8">
      <w:pPr>
        <w:spacing w:line="360" w:lineRule="auto"/>
        <w:ind w:right="720"/>
        <w:jc w:val="center"/>
        <w:rPr>
          <w:rFonts w:hint="eastAsia" w:ascii="宋体" w:hAnsi="宋体"/>
          <w:color w:val="auto"/>
          <w:sz w:val="24"/>
        </w:rPr>
      </w:pPr>
      <w:r>
        <w:rPr>
          <w:rFonts w:hint="eastAsia" w:ascii="宋体" w:hAnsi="宋体"/>
          <w:color w:val="auto"/>
          <w:sz w:val="24"/>
        </w:rPr>
        <w:t xml:space="preserve">                                             </w:t>
      </w:r>
    </w:p>
    <w:p w14:paraId="0798BEE4">
      <w:pPr>
        <w:spacing w:line="360" w:lineRule="auto"/>
        <w:ind w:right="720"/>
        <w:jc w:val="center"/>
        <w:rPr>
          <w:rFonts w:hint="eastAsia" w:ascii="宋体" w:hAnsi="宋体"/>
          <w:color w:val="auto"/>
          <w:sz w:val="24"/>
        </w:rPr>
      </w:pPr>
    </w:p>
    <w:p w14:paraId="046CD30F">
      <w:pPr>
        <w:spacing w:line="480" w:lineRule="auto"/>
        <w:ind w:right="720"/>
        <w:jc w:val="center"/>
        <w:rPr>
          <w:rFonts w:ascii="宋体" w:hAnsi="宋体"/>
          <w:color w:val="auto"/>
          <w:sz w:val="24"/>
        </w:rPr>
      </w:pPr>
      <w:r>
        <w:rPr>
          <w:rFonts w:hint="eastAsia" w:ascii="宋体" w:hAnsi="宋体"/>
          <w:color w:val="auto"/>
          <w:sz w:val="24"/>
        </w:rPr>
        <w:t xml:space="preserve">                                              单位公章：（</w:t>
      </w:r>
      <w:r>
        <w:rPr>
          <w:rFonts w:hint="eastAsia" w:ascii="宋体" w:hAnsi="宋体" w:cs="宋体"/>
          <w:color w:val="auto"/>
          <w:sz w:val="24"/>
          <w:lang w:bidi="zh-CN"/>
        </w:rPr>
        <w:t>签章</w:t>
      </w:r>
      <w:r>
        <w:rPr>
          <w:rFonts w:hint="eastAsia" w:ascii="宋体" w:hAnsi="宋体"/>
          <w:color w:val="auto"/>
          <w:sz w:val="24"/>
        </w:rPr>
        <w:t>）</w:t>
      </w:r>
    </w:p>
    <w:p w14:paraId="3935820A">
      <w:pPr>
        <w:spacing w:line="480" w:lineRule="auto"/>
        <w:ind w:right="480" w:firstLine="6120" w:firstLineChars="2550"/>
        <w:rPr>
          <w:rFonts w:ascii="宋体" w:hAnsi="宋体"/>
          <w:color w:val="auto"/>
          <w:sz w:val="24"/>
        </w:rPr>
      </w:pPr>
      <w:r>
        <w:rPr>
          <w:rFonts w:hint="eastAsia" w:ascii="宋体" w:hAnsi="宋体"/>
          <w:color w:val="auto"/>
          <w:sz w:val="24"/>
        </w:rPr>
        <w:t>法定代表人：（</w:t>
      </w:r>
      <w:r>
        <w:rPr>
          <w:rFonts w:hint="eastAsia" w:ascii="宋体" w:hAnsi="宋体" w:cs="宋体"/>
          <w:color w:val="auto"/>
          <w:sz w:val="24"/>
          <w:lang w:bidi="zh-CN"/>
        </w:rPr>
        <w:t>签章</w:t>
      </w:r>
      <w:r>
        <w:rPr>
          <w:rFonts w:hint="eastAsia" w:ascii="宋体" w:hAnsi="宋体"/>
          <w:color w:val="auto"/>
          <w:sz w:val="24"/>
        </w:rPr>
        <w:t>）</w:t>
      </w:r>
    </w:p>
    <w:p w14:paraId="43B29E72">
      <w:pPr>
        <w:tabs>
          <w:tab w:val="left" w:pos="540"/>
        </w:tabs>
        <w:spacing w:line="480" w:lineRule="auto"/>
        <w:jc w:val="center"/>
        <w:rPr>
          <w:rFonts w:hint="eastAsia" w:ascii="宋体" w:hAnsi="宋体"/>
          <w:color w:val="auto"/>
          <w:sz w:val="24"/>
        </w:rPr>
      </w:pPr>
      <w:r>
        <w:rPr>
          <w:rFonts w:hint="eastAsia" w:ascii="宋体" w:hAnsi="宋体"/>
          <w:color w:val="auto"/>
          <w:sz w:val="24"/>
        </w:rPr>
        <w:t xml:space="preserve">                                          </w:t>
      </w:r>
      <w:r>
        <w:rPr>
          <w:rFonts w:ascii="宋体" w:hAnsi="宋体" w:cs="宋体"/>
          <w:color w:val="auto"/>
          <w:sz w:val="24"/>
          <w:lang w:bidi="zh-CN"/>
        </w:rPr>
        <w:t>日  期</w:t>
      </w:r>
      <w:r>
        <w:rPr>
          <w:rFonts w:hint="eastAsia" w:ascii="宋体" w:hAnsi="宋体" w:cs="宋体"/>
          <w:color w:val="auto"/>
          <w:sz w:val="24"/>
          <w:lang w:bidi="zh-CN"/>
        </w:rPr>
        <w:t xml:space="preserve">： </w:t>
      </w:r>
      <w:r>
        <w:rPr>
          <w:rFonts w:hint="eastAsia" w:ascii="宋体" w:hAnsi="宋体"/>
          <w:color w:val="auto"/>
          <w:sz w:val="24"/>
        </w:rPr>
        <w:t>年  月  日</w:t>
      </w:r>
    </w:p>
    <w:p w14:paraId="5E7E6AF6">
      <w:pPr>
        <w:pStyle w:val="2"/>
        <w:jc w:val="center"/>
        <w:rPr>
          <w:rFonts w:ascii="宋体" w:hAnsi="宋体" w:eastAsia="宋体"/>
          <w:color w:val="auto"/>
          <w:sz w:val="30"/>
          <w:szCs w:val="30"/>
        </w:rPr>
      </w:pPr>
      <w:r>
        <w:rPr>
          <w:rFonts w:ascii="宋体" w:hAnsi="宋体" w:eastAsia="宋体"/>
          <w:color w:val="auto"/>
          <w:sz w:val="30"/>
          <w:szCs w:val="30"/>
        </w:rPr>
        <w:br w:type="page"/>
      </w:r>
      <w:bookmarkStart w:id="325" w:name="_Toc12148"/>
      <w:r>
        <w:rPr>
          <w:rFonts w:hint="eastAsia" w:ascii="宋体" w:hAnsi="宋体" w:eastAsia="宋体"/>
          <w:color w:val="auto"/>
          <w:sz w:val="30"/>
          <w:szCs w:val="30"/>
        </w:rPr>
        <w:t>二、法定代表人身份证明</w:t>
      </w:r>
      <w:bookmarkEnd w:id="325"/>
    </w:p>
    <w:p w14:paraId="7500E43D">
      <w:pPr>
        <w:spacing w:line="480" w:lineRule="auto"/>
        <w:rPr>
          <w:rFonts w:ascii="宋体" w:hAnsi="宋体"/>
          <w:color w:val="auto"/>
          <w:sz w:val="24"/>
        </w:rPr>
      </w:pPr>
      <w:r>
        <w:rPr>
          <w:rFonts w:hint="eastAsia" w:ascii="宋体" w:hAnsi="宋体"/>
          <w:color w:val="auto"/>
          <w:sz w:val="24"/>
        </w:rPr>
        <w:t xml:space="preserve">响 应 人：         </w:t>
      </w:r>
    </w:p>
    <w:p w14:paraId="23D378C5">
      <w:pPr>
        <w:spacing w:line="480" w:lineRule="auto"/>
        <w:rPr>
          <w:rFonts w:ascii="宋体" w:hAnsi="宋体"/>
          <w:color w:val="auto"/>
          <w:sz w:val="24"/>
        </w:rPr>
      </w:pPr>
      <w:r>
        <w:rPr>
          <w:rFonts w:hint="eastAsia" w:ascii="宋体" w:hAnsi="宋体"/>
          <w:color w:val="auto"/>
          <w:sz w:val="24"/>
        </w:rPr>
        <w:t xml:space="preserve">单位性质：         </w:t>
      </w:r>
    </w:p>
    <w:p w14:paraId="0C298F76">
      <w:pPr>
        <w:spacing w:line="480" w:lineRule="auto"/>
        <w:rPr>
          <w:rFonts w:ascii="宋体" w:hAnsi="宋体"/>
          <w:color w:val="auto"/>
          <w:sz w:val="24"/>
        </w:rPr>
      </w:pPr>
      <w:r>
        <w:rPr>
          <w:rFonts w:hint="eastAsia" w:ascii="宋体" w:hAnsi="宋体"/>
          <w:color w:val="auto"/>
          <w:sz w:val="24"/>
        </w:rPr>
        <w:t xml:space="preserve">地    址：         </w:t>
      </w:r>
    </w:p>
    <w:p w14:paraId="1CECC8CE">
      <w:pPr>
        <w:spacing w:line="480" w:lineRule="auto"/>
        <w:rPr>
          <w:rFonts w:ascii="宋体" w:hAnsi="宋体"/>
          <w:color w:val="auto"/>
          <w:sz w:val="24"/>
        </w:rPr>
      </w:pPr>
      <w:r>
        <w:rPr>
          <w:rFonts w:hint="eastAsia" w:ascii="宋体" w:hAnsi="宋体"/>
          <w:color w:val="auto"/>
          <w:sz w:val="24"/>
        </w:rPr>
        <w:t>成立时间：   年   月   日</w:t>
      </w:r>
    </w:p>
    <w:p w14:paraId="0CDA3201">
      <w:pPr>
        <w:spacing w:line="480" w:lineRule="auto"/>
        <w:rPr>
          <w:rFonts w:ascii="宋体" w:hAnsi="宋体"/>
          <w:color w:val="auto"/>
          <w:sz w:val="24"/>
        </w:rPr>
      </w:pPr>
      <w:r>
        <w:rPr>
          <w:rFonts w:hint="eastAsia" w:ascii="宋体" w:hAnsi="宋体"/>
          <w:color w:val="auto"/>
          <w:sz w:val="24"/>
        </w:rPr>
        <w:t xml:space="preserve">经营期限：         </w:t>
      </w:r>
    </w:p>
    <w:p w14:paraId="21F6F3CD">
      <w:pPr>
        <w:spacing w:line="480" w:lineRule="auto"/>
        <w:rPr>
          <w:rFonts w:ascii="宋体" w:hAnsi="宋体"/>
          <w:color w:val="auto"/>
          <w:sz w:val="24"/>
        </w:rPr>
      </w:pPr>
      <w:r>
        <w:rPr>
          <w:rFonts w:hint="eastAsia" w:ascii="宋体" w:hAnsi="宋体"/>
          <w:color w:val="auto"/>
          <w:sz w:val="24"/>
        </w:rPr>
        <w:t xml:space="preserve">姓    名：               性    别：         </w:t>
      </w:r>
    </w:p>
    <w:p w14:paraId="3BFAABE5">
      <w:pPr>
        <w:spacing w:line="480" w:lineRule="auto"/>
        <w:rPr>
          <w:rFonts w:ascii="宋体" w:hAnsi="宋体"/>
          <w:color w:val="auto"/>
          <w:sz w:val="24"/>
        </w:rPr>
      </w:pPr>
      <w:r>
        <w:rPr>
          <w:rFonts w:hint="eastAsia" w:ascii="宋体" w:hAnsi="宋体"/>
          <w:color w:val="auto"/>
          <w:sz w:val="24"/>
        </w:rPr>
        <w:t xml:space="preserve">年    龄：               职    务：         </w:t>
      </w:r>
    </w:p>
    <w:p w14:paraId="70E65B51">
      <w:pPr>
        <w:spacing w:line="480" w:lineRule="auto"/>
        <w:rPr>
          <w:rFonts w:ascii="宋体" w:hAnsi="宋体"/>
          <w:color w:val="auto"/>
          <w:sz w:val="24"/>
        </w:rPr>
      </w:pPr>
      <w:r>
        <w:rPr>
          <w:rFonts w:hint="eastAsia" w:ascii="宋体" w:hAnsi="宋体"/>
          <w:color w:val="auto"/>
          <w:sz w:val="24"/>
        </w:rPr>
        <w:t>系</w:t>
      </w:r>
      <w:r>
        <w:rPr>
          <w:rFonts w:hint="eastAsia" w:ascii="宋体" w:hAnsi="宋体"/>
          <w:color w:val="auto"/>
          <w:sz w:val="24"/>
          <w:u w:val="single"/>
        </w:rPr>
        <w:t>（响应人名称）</w:t>
      </w:r>
      <w:r>
        <w:rPr>
          <w:rFonts w:hint="eastAsia" w:ascii="宋体" w:hAnsi="宋体"/>
          <w:color w:val="auto"/>
          <w:sz w:val="24"/>
        </w:rPr>
        <w:t>的法定代表人。</w:t>
      </w:r>
    </w:p>
    <w:p w14:paraId="1F772806">
      <w:pPr>
        <w:spacing w:line="480" w:lineRule="auto"/>
        <w:rPr>
          <w:rFonts w:ascii="宋体" w:hAnsi="宋体"/>
          <w:color w:val="auto"/>
          <w:sz w:val="24"/>
        </w:rPr>
      </w:pPr>
      <w:r>
        <w:rPr>
          <w:rFonts w:hint="eastAsia" w:ascii="宋体" w:hAnsi="宋体"/>
          <w:color w:val="auto"/>
          <w:sz w:val="24"/>
        </w:rPr>
        <w:t>特此证明。</w:t>
      </w:r>
    </w:p>
    <w:p w14:paraId="548BC3E0">
      <w:pPr>
        <w:spacing w:line="480" w:lineRule="auto"/>
        <w:ind w:right="480"/>
        <w:rPr>
          <w:rFonts w:hint="eastAsia" w:ascii="宋体" w:hAnsi="宋体"/>
          <w:color w:val="auto"/>
          <w:sz w:val="24"/>
        </w:rPr>
      </w:pPr>
    </w:p>
    <w:p w14:paraId="28979E1B">
      <w:pPr>
        <w:spacing w:line="480" w:lineRule="auto"/>
        <w:ind w:firstLine="5280" w:firstLineChars="2200"/>
        <w:rPr>
          <w:rFonts w:hint="eastAsia" w:ascii="宋体" w:hAnsi="宋体"/>
          <w:color w:val="auto"/>
          <w:sz w:val="24"/>
        </w:rPr>
      </w:pPr>
      <w:r>
        <w:rPr>
          <w:rFonts w:hint="eastAsia" w:ascii="宋体" w:hAnsi="宋体"/>
          <w:color w:val="auto"/>
          <w:sz w:val="24"/>
        </w:rPr>
        <w:t>单位公章：（签章</w:t>
      </w:r>
      <w:r>
        <w:rPr>
          <w:rFonts w:ascii="宋体" w:hAnsi="宋体"/>
          <w:color w:val="auto"/>
          <w:sz w:val="24"/>
        </w:rPr>
        <w:t>）</w:t>
      </w:r>
    </w:p>
    <w:p w14:paraId="66579F8C">
      <w:pPr>
        <w:spacing w:line="480" w:lineRule="auto"/>
        <w:ind w:firstLine="5280" w:firstLineChars="2200"/>
        <w:rPr>
          <w:rFonts w:ascii="宋体" w:hAnsi="宋体"/>
          <w:color w:val="auto"/>
          <w:sz w:val="24"/>
        </w:rPr>
      </w:pPr>
      <w:r>
        <w:rPr>
          <w:rFonts w:hint="eastAsia" w:ascii="宋体" w:hAnsi="宋体"/>
          <w:color w:val="auto"/>
          <w:sz w:val="24"/>
        </w:rPr>
        <w:t>法定代表人：（签章）</w:t>
      </w:r>
    </w:p>
    <w:p w14:paraId="6831FE23">
      <w:pPr>
        <w:wordWrap w:val="0"/>
        <w:spacing w:line="500" w:lineRule="exact"/>
        <w:rPr>
          <w:rFonts w:hint="eastAsia" w:ascii="宋体" w:hAnsi="宋体"/>
          <w:color w:val="auto"/>
          <w:sz w:val="30"/>
          <w:szCs w:val="30"/>
        </w:rPr>
      </w:pPr>
      <w:r>
        <w:rPr>
          <w:rFonts w:hint="eastAsia" w:ascii="宋体" w:hAnsi="宋体" w:cs="宋体"/>
          <w:color w:val="auto"/>
          <w:sz w:val="24"/>
          <w:lang w:bidi="zh-CN"/>
        </w:rPr>
        <w:t xml:space="preserve">                                            </w:t>
      </w:r>
      <w:r>
        <w:rPr>
          <w:rFonts w:ascii="宋体" w:hAnsi="宋体" w:cs="宋体"/>
          <w:color w:val="auto"/>
          <w:sz w:val="24"/>
          <w:lang w:bidi="zh-CN"/>
        </w:rPr>
        <w:t>日  期</w:t>
      </w:r>
      <w:r>
        <w:rPr>
          <w:rFonts w:hint="eastAsia" w:ascii="宋体" w:hAnsi="宋体" w:cs="宋体"/>
          <w:color w:val="auto"/>
          <w:sz w:val="24"/>
          <w:lang w:bidi="zh-CN"/>
        </w:rPr>
        <w:t xml:space="preserve">： </w:t>
      </w:r>
      <w:r>
        <w:rPr>
          <w:rFonts w:hint="eastAsia" w:ascii="宋体" w:hAnsi="宋体"/>
          <w:color w:val="auto"/>
          <w:sz w:val="24"/>
        </w:rPr>
        <w:t xml:space="preserve">年  月  日          </w:t>
      </w:r>
    </w:p>
    <w:p w14:paraId="4C3D35B7">
      <w:pPr>
        <w:bidi w:val="0"/>
        <w:rPr>
          <w:rFonts w:hint="eastAsia"/>
          <w:color w:val="auto"/>
        </w:rPr>
      </w:pPr>
    </w:p>
    <w:p w14:paraId="6D0DC194">
      <w:pPr>
        <w:bidi w:val="0"/>
        <w:rPr>
          <w:rFonts w:hint="eastAsia"/>
          <w:color w:val="auto"/>
        </w:rPr>
      </w:pPr>
    </w:p>
    <w:p w14:paraId="3294CDA2">
      <w:pPr>
        <w:spacing w:line="480" w:lineRule="auto"/>
        <w:ind w:firstLine="2409" w:firstLineChars="1000"/>
        <w:rPr>
          <w:rFonts w:hint="eastAsia" w:ascii="宋体" w:hAnsi="宋体"/>
          <w:b/>
          <w:color w:val="auto"/>
          <w:sz w:val="24"/>
          <w:szCs w:val="24"/>
        </w:rPr>
      </w:pPr>
    </w:p>
    <w:p w14:paraId="7E2A63B4">
      <w:pPr>
        <w:spacing w:line="480" w:lineRule="auto"/>
        <w:ind w:firstLine="2409" w:firstLineChars="1000"/>
        <w:rPr>
          <w:rFonts w:hint="eastAsia" w:ascii="宋体" w:hAnsi="宋体"/>
          <w:b/>
          <w:color w:val="auto"/>
          <w:sz w:val="24"/>
          <w:szCs w:val="24"/>
        </w:rPr>
      </w:pPr>
      <w:r>
        <w:rPr>
          <w:rFonts w:hint="eastAsia" w:ascii="宋体" w:hAnsi="宋体"/>
          <w:b/>
          <w:color w:val="auto"/>
          <w:sz w:val="24"/>
          <w:szCs w:val="24"/>
        </w:rPr>
        <w:t>（后附法定代表人身份证扫描件）</w:t>
      </w:r>
    </w:p>
    <w:p w14:paraId="0E0E2713">
      <w:pPr>
        <w:bidi w:val="0"/>
        <w:rPr>
          <w:color w:val="auto"/>
        </w:rPr>
      </w:pPr>
    </w:p>
    <w:p w14:paraId="4A8E66DF">
      <w:pPr>
        <w:bidi w:val="0"/>
        <w:rPr>
          <w:color w:val="auto"/>
        </w:rPr>
      </w:pPr>
    </w:p>
    <w:p w14:paraId="26980C8F">
      <w:pPr>
        <w:bidi w:val="0"/>
        <w:rPr>
          <w:rFonts w:hint="eastAsia"/>
          <w:color w:val="auto"/>
        </w:rPr>
      </w:pPr>
    </w:p>
    <w:p w14:paraId="13ABD506">
      <w:pPr>
        <w:bidi w:val="0"/>
        <w:rPr>
          <w:rFonts w:hint="eastAsia"/>
          <w:color w:val="auto"/>
        </w:rPr>
      </w:pPr>
    </w:p>
    <w:p w14:paraId="17D75D85">
      <w:pPr>
        <w:pStyle w:val="2"/>
        <w:jc w:val="center"/>
        <w:rPr>
          <w:rFonts w:ascii="宋体" w:hAnsi="宋体" w:eastAsia="宋体"/>
          <w:color w:val="auto"/>
          <w:sz w:val="24"/>
        </w:rPr>
      </w:pPr>
      <w:bookmarkStart w:id="326" w:name="_Toc17637"/>
      <w:r>
        <w:rPr>
          <w:rFonts w:hint="eastAsia" w:ascii="宋体" w:hAnsi="宋体" w:eastAsia="宋体"/>
          <w:color w:val="auto"/>
          <w:sz w:val="30"/>
          <w:szCs w:val="30"/>
        </w:rPr>
        <w:t>三、授权委托书</w:t>
      </w:r>
      <w:bookmarkEnd w:id="326"/>
    </w:p>
    <w:p w14:paraId="4C5BCD27">
      <w:pPr>
        <w:spacing w:line="480" w:lineRule="auto"/>
        <w:ind w:firstLine="480" w:firstLineChars="200"/>
        <w:rPr>
          <w:rFonts w:ascii="宋体" w:hAnsi="宋体"/>
          <w:color w:val="auto"/>
          <w:sz w:val="24"/>
        </w:rPr>
      </w:pPr>
      <w:r>
        <w:rPr>
          <w:rFonts w:hint="eastAsia" w:ascii="宋体" w:hAnsi="宋体"/>
          <w:color w:val="auto"/>
          <w:sz w:val="24"/>
        </w:rPr>
        <w:t>本人</w:t>
      </w:r>
      <w:r>
        <w:rPr>
          <w:rFonts w:hint="eastAsia" w:ascii="宋体" w:hAnsi="宋体"/>
          <w:color w:val="auto"/>
          <w:sz w:val="24"/>
          <w:u w:val="single"/>
        </w:rPr>
        <w:t>（姓名）</w:t>
      </w:r>
      <w:r>
        <w:rPr>
          <w:rFonts w:hint="eastAsia" w:ascii="宋体" w:hAnsi="宋体"/>
          <w:color w:val="auto"/>
          <w:sz w:val="24"/>
        </w:rPr>
        <w:t>系</w:t>
      </w:r>
      <w:r>
        <w:rPr>
          <w:rFonts w:hint="eastAsia" w:ascii="宋体" w:hAnsi="宋体"/>
          <w:color w:val="auto"/>
          <w:sz w:val="24"/>
          <w:u w:val="single"/>
        </w:rPr>
        <w:t>（响应人名称）</w:t>
      </w:r>
      <w:r>
        <w:rPr>
          <w:rFonts w:hint="eastAsia" w:ascii="宋体" w:hAnsi="宋体"/>
          <w:color w:val="auto"/>
          <w:sz w:val="24"/>
        </w:rPr>
        <w:t>的法定代表人，现委托</w:t>
      </w:r>
      <w:r>
        <w:rPr>
          <w:rFonts w:hint="eastAsia" w:ascii="宋体" w:hAnsi="宋体"/>
          <w:color w:val="auto"/>
          <w:sz w:val="24"/>
          <w:u w:val="single"/>
        </w:rPr>
        <w:t>（姓名）</w:t>
      </w:r>
      <w:r>
        <w:rPr>
          <w:rFonts w:hint="eastAsia" w:ascii="宋体" w:hAnsi="宋体"/>
          <w:color w:val="auto"/>
          <w:sz w:val="24"/>
        </w:rPr>
        <w:t>为我方代理人。代理人根据授权，以我方名义签署、澄清、说明、补正、递交、撤回、修改</w:t>
      </w:r>
      <w:r>
        <w:rPr>
          <w:rFonts w:hint="eastAsia" w:ascii="宋体" w:hAnsi="宋体"/>
          <w:color w:val="auto"/>
          <w:sz w:val="24"/>
          <w:u w:val="single"/>
          <w:lang w:eastAsia="zh-CN"/>
        </w:rPr>
        <w:t>（项目名称）</w:t>
      </w:r>
      <w:r>
        <w:rPr>
          <w:rFonts w:hint="eastAsia" w:ascii="宋体" w:hAnsi="宋体"/>
          <w:color w:val="auto"/>
          <w:sz w:val="24"/>
        </w:rPr>
        <w:t>竞争性磋商文件、签订合同和处理有关事宜，其法律后果由我方承担。</w:t>
      </w:r>
    </w:p>
    <w:p w14:paraId="0F1D8756">
      <w:pPr>
        <w:spacing w:before="120" w:beforeLines="50" w:line="480" w:lineRule="auto"/>
        <w:ind w:firstLine="480" w:firstLineChars="200"/>
        <w:rPr>
          <w:rFonts w:ascii="宋体" w:hAnsi="宋体"/>
          <w:color w:val="auto"/>
          <w:sz w:val="24"/>
        </w:rPr>
      </w:pPr>
      <w:r>
        <w:rPr>
          <w:rFonts w:hint="eastAsia" w:ascii="宋体" w:hAnsi="宋体"/>
          <w:color w:val="auto"/>
          <w:sz w:val="24"/>
        </w:rPr>
        <w:t>委托期限：</w:t>
      </w:r>
      <w:r>
        <w:rPr>
          <w:rFonts w:hint="eastAsia" w:ascii="宋体" w:hAnsi="宋体"/>
          <w:color w:val="auto"/>
          <w:sz w:val="24"/>
          <w:u w:val="single"/>
        </w:rPr>
        <w:t xml:space="preserve">        </w:t>
      </w:r>
      <w:r>
        <w:rPr>
          <w:rFonts w:hint="eastAsia" w:ascii="宋体" w:hAnsi="宋体"/>
          <w:color w:val="auto"/>
          <w:sz w:val="24"/>
        </w:rPr>
        <w:t>。</w:t>
      </w:r>
    </w:p>
    <w:p w14:paraId="0B57170B">
      <w:pPr>
        <w:spacing w:before="240" w:beforeLines="100" w:after="240" w:afterLines="100" w:line="480" w:lineRule="auto"/>
        <w:ind w:firstLine="480" w:firstLineChars="200"/>
        <w:rPr>
          <w:rFonts w:ascii="宋体" w:hAnsi="宋体"/>
          <w:color w:val="auto"/>
          <w:sz w:val="24"/>
        </w:rPr>
      </w:pPr>
      <w:r>
        <w:rPr>
          <w:rFonts w:hint="eastAsia" w:ascii="宋体" w:hAnsi="宋体"/>
          <w:color w:val="auto"/>
          <w:sz w:val="24"/>
        </w:rPr>
        <w:t>代理人无转委托权。</w:t>
      </w:r>
    </w:p>
    <w:p w14:paraId="3FCDD6BF">
      <w:pPr>
        <w:spacing w:line="480" w:lineRule="auto"/>
        <w:ind w:firstLine="5280" w:firstLineChars="2200"/>
        <w:rPr>
          <w:rFonts w:ascii="宋体" w:hAnsi="宋体"/>
          <w:color w:val="auto"/>
          <w:sz w:val="24"/>
        </w:rPr>
      </w:pPr>
      <w:r>
        <w:rPr>
          <w:rFonts w:hint="eastAsia" w:ascii="宋体" w:hAnsi="宋体"/>
          <w:color w:val="auto"/>
          <w:sz w:val="24"/>
        </w:rPr>
        <w:t>单位公章：（签章）</w:t>
      </w:r>
    </w:p>
    <w:p w14:paraId="1CC1F7FE">
      <w:pPr>
        <w:spacing w:line="480" w:lineRule="auto"/>
        <w:ind w:firstLine="5280" w:firstLineChars="2200"/>
        <w:rPr>
          <w:rFonts w:ascii="宋体" w:hAnsi="宋体"/>
          <w:color w:val="auto"/>
          <w:sz w:val="24"/>
        </w:rPr>
      </w:pPr>
      <w:r>
        <w:rPr>
          <w:rFonts w:hint="eastAsia" w:ascii="宋体" w:hAnsi="宋体"/>
          <w:color w:val="auto"/>
          <w:sz w:val="24"/>
        </w:rPr>
        <w:t>法定代表人：（签章）</w:t>
      </w:r>
    </w:p>
    <w:p w14:paraId="2D712734">
      <w:pPr>
        <w:spacing w:line="480" w:lineRule="auto"/>
        <w:ind w:firstLine="5280" w:firstLineChars="2200"/>
        <w:rPr>
          <w:rFonts w:ascii="宋体" w:hAnsi="宋体"/>
          <w:color w:val="auto"/>
          <w:sz w:val="24"/>
        </w:rPr>
      </w:pPr>
      <w:r>
        <w:rPr>
          <w:rFonts w:hint="eastAsia" w:ascii="宋体" w:hAnsi="宋体"/>
          <w:color w:val="auto"/>
          <w:sz w:val="24"/>
        </w:rPr>
        <w:t>委托代理人：（</w:t>
      </w:r>
      <w:r>
        <w:rPr>
          <w:rFonts w:hint="eastAsia" w:ascii="宋体" w:hAnsi="宋体"/>
          <w:color w:val="auto"/>
          <w:sz w:val="24"/>
          <w:lang w:val="en-US" w:eastAsia="zh-CN"/>
        </w:rPr>
        <w:t>签字</w:t>
      </w:r>
      <w:r>
        <w:rPr>
          <w:rFonts w:hint="eastAsia" w:ascii="宋体" w:hAnsi="宋体"/>
          <w:color w:val="auto"/>
          <w:sz w:val="24"/>
        </w:rPr>
        <w:t>）</w:t>
      </w:r>
    </w:p>
    <w:p w14:paraId="34C97FA8">
      <w:pPr>
        <w:spacing w:line="480" w:lineRule="auto"/>
        <w:rPr>
          <w:rFonts w:ascii="宋体" w:hAnsi="宋体"/>
          <w:color w:val="auto"/>
          <w:sz w:val="24"/>
        </w:rPr>
      </w:pPr>
      <w:r>
        <w:rPr>
          <w:rFonts w:hint="eastAsia" w:ascii="宋体" w:hAnsi="宋体"/>
          <w:color w:val="auto"/>
          <w:sz w:val="24"/>
        </w:rPr>
        <w:t xml:space="preserve">                                            </w:t>
      </w:r>
      <w:r>
        <w:rPr>
          <w:rFonts w:ascii="宋体" w:hAnsi="宋体" w:cs="宋体"/>
          <w:color w:val="auto"/>
          <w:sz w:val="24"/>
          <w:lang w:bidi="zh-CN"/>
        </w:rPr>
        <w:t>日  期</w:t>
      </w:r>
      <w:r>
        <w:rPr>
          <w:rFonts w:hint="eastAsia" w:ascii="宋体" w:hAnsi="宋体" w:cs="宋体"/>
          <w:color w:val="auto"/>
          <w:sz w:val="24"/>
          <w:lang w:bidi="zh-CN"/>
        </w:rPr>
        <w:t xml:space="preserve">:   </w:t>
      </w:r>
      <w:r>
        <w:rPr>
          <w:rFonts w:hint="eastAsia" w:ascii="宋体" w:hAnsi="宋体"/>
          <w:color w:val="auto"/>
          <w:sz w:val="24"/>
        </w:rPr>
        <w:t>年  月  日</w:t>
      </w:r>
    </w:p>
    <w:p w14:paraId="7A1DBA2F">
      <w:pPr>
        <w:bidi w:val="0"/>
        <w:rPr>
          <w:rFonts w:hint="eastAsia"/>
          <w:color w:val="auto"/>
        </w:rPr>
      </w:pPr>
    </w:p>
    <w:p w14:paraId="3891BA5C">
      <w:pPr>
        <w:bidi w:val="0"/>
        <w:rPr>
          <w:rFonts w:hint="eastAsia"/>
          <w:color w:val="auto"/>
        </w:rPr>
      </w:pPr>
    </w:p>
    <w:p w14:paraId="3EEEDBDB">
      <w:pPr>
        <w:rPr>
          <w:rFonts w:hint="eastAsia" w:ascii="宋体" w:hAnsi="宋体"/>
          <w:color w:val="auto"/>
        </w:rPr>
      </w:pPr>
    </w:p>
    <w:p w14:paraId="6116ABF2">
      <w:pPr>
        <w:spacing w:line="480" w:lineRule="auto"/>
        <w:ind w:firstLine="2409" w:firstLineChars="1000"/>
        <w:rPr>
          <w:rFonts w:hint="eastAsia" w:ascii="宋体" w:hAnsi="宋体"/>
          <w:b/>
          <w:color w:val="auto"/>
          <w:sz w:val="24"/>
          <w:szCs w:val="24"/>
        </w:rPr>
      </w:pPr>
      <w:r>
        <w:rPr>
          <w:rFonts w:hint="eastAsia" w:ascii="宋体" w:hAnsi="宋体"/>
          <w:b/>
          <w:color w:val="auto"/>
          <w:sz w:val="24"/>
          <w:szCs w:val="24"/>
        </w:rPr>
        <w:t>（后附法定代表人、委托代理人身份证扫描件）</w:t>
      </w:r>
      <w:bookmarkStart w:id="327" w:name="OLE_LINK6"/>
      <w:bookmarkStart w:id="328" w:name="OLE_LINK5"/>
    </w:p>
    <w:p w14:paraId="041FC0D4">
      <w:pPr>
        <w:adjustRightInd w:val="0"/>
        <w:spacing w:line="360" w:lineRule="auto"/>
        <w:rPr>
          <w:rFonts w:hint="eastAsia" w:ascii="宋体" w:hAnsi="宋体" w:cs="宋体"/>
          <w:b/>
          <w:bCs/>
          <w:sz w:val="24"/>
        </w:rPr>
      </w:pPr>
    </w:p>
    <w:p w14:paraId="6508FC8F">
      <w:pPr>
        <w:adjustRightInd w:val="0"/>
        <w:spacing w:line="360" w:lineRule="auto"/>
        <w:rPr>
          <w:rFonts w:hint="eastAsia" w:ascii="宋体" w:hAnsi="宋体" w:cs="宋体"/>
          <w:b/>
          <w:bCs/>
          <w:sz w:val="24"/>
        </w:rPr>
      </w:pPr>
      <w:r>
        <w:rPr>
          <w:rFonts w:hint="eastAsia" w:ascii="宋体" w:hAnsi="宋体" w:cs="宋体"/>
          <w:b/>
          <w:bCs/>
          <w:sz w:val="24"/>
        </w:rPr>
        <w:t>注：因响应文件中授权委托书授权代理人无法手写签字，可以以印刷体代替（印刷体为电脑打出的字体）并盖法定代表人电子签章代替。</w:t>
      </w:r>
    </w:p>
    <w:p w14:paraId="74E00836">
      <w:pPr>
        <w:pStyle w:val="15"/>
        <w:rPr>
          <w:rFonts w:hint="eastAsia"/>
        </w:rPr>
      </w:pPr>
    </w:p>
    <w:p w14:paraId="5185D577">
      <w:pPr>
        <w:bidi w:val="0"/>
        <w:rPr>
          <w:rFonts w:hint="eastAsia"/>
          <w:color w:val="auto"/>
        </w:rPr>
      </w:pPr>
    </w:p>
    <w:p w14:paraId="31432F59">
      <w:pPr>
        <w:bidi w:val="0"/>
        <w:rPr>
          <w:rFonts w:hint="eastAsia"/>
          <w:color w:val="auto"/>
        </w:rPr>
      </w:pPr>
    </w:p>
    <w:p w14:paraId="41185EF3">
      <w:pPr>
        <w:bidi w:val="0"/>
        <w:rPr>
          <w:rFonts w:hint="eastAsia"/>
          <w:color w:val="auto"/>
        </w:rPr>
      </w:pPr>
    </w:p>
    <w:bookmarkEnd w:id="327"/>
    <w:bookmarkEnd w:id="328"/>
    <w:p w14:paraId="23845D33">
      <w:pPr>
        <w:bidi w:val="0"/>
        <w:rPr>
          <w:color w:val="auto"/>
        </w:rPr>
      </w:pPr>
      <w:r>
        <w:rPr>
          <w:color w:val="auto"/>
        </w:rPr>
        <w:br w:type="page"/>
      </w:r>
    </w:p>
    <w:p w14:paraId="74F62A52">
      <w:pPr>
        <w:pStyle w:val="2"/>
        <w:jc w:val="center"/>
        <w:rPr>
          <w:rFonts w:ascii="宋体" w:hAnsi="宋体" w:eastAsia="宋体"/>
          <w:color w:val="auto"/>
          <w:sz w:val="24"/>
        </w:rPr>
      </w:pPr>
      <w:bookmarkStart w:id="329" w:name="_Toc13409"/>
      <w:r>
        <w:rPr>
          <w:rFonts w:hint="eastAsia" w:ascii="宋体" w:hAnsi="宋体" w:eastAsia="宋体"/>
          <w:bCs w:val="0"/>
          <w:color w:val="auto"/>
          <w:sz w:val="30"/>
          <w:szCs w:val="30"/>
          <w:lang w:val="en-US" w:eastAsia="zh-CN"/>
        </w:rPr>
        <w:t>四</w:t>
      </w:r>
      <w:r>
        <w:rPr>
          <w:rFonts w:hint="eastAsia" w:ascii="宋体" w:hAnsi="宋体" w:eastAsia="宋体"/>
          <w:bCs w:val="0"/>
          <w:color w:val="auto"/>
          <w:sz w:val="30"/>
          <w:szCs w:val="30"/>
        </w:rPr>
        <w:t>、响应人基本情况表</w:t>
      </w:r>
      <w:bookmarkEnd w:id="329"/>
    </w:p>
    <w:p w14:paraId="68325B89">
      <w:pPr>
        <w:spacing w:before="120" w:beforeLines="50" w:after="240" w:afterLines="100" w:line="440" w:lineRule="exact"/>
        <w:rPr>
          <w:rFonts w:ascii="宋体" w:hAnsi="宋体"/>
          <w:color w:val="auto"/>
          <w:sz w:val="24"/>
        </w:rPr>
      </w:pPr>
      <w:r>
        <w:rPr>
          <w:rFonts w:hint="eastAsia" w:ascii="宋体" w:hAnsi="宋体"/>
          <w:color w:val="auto"/>
          <w:sz w:val="24"/>
        </w:rPr>
        <w:t>1、响应人基本情况表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1"/>
        <w:gridCol w:w="897"/>
        <w:gridCol w:w="1021"/>
        <w:gridCol w:w="993"/>
        <w:gridCol w:w="283"/>
        <w:gridCol w:w="195"/>
        <w:gridCol w:w="1246"/>
        <w:gridCol w:w="260"/>
        <w:gridCol w:w="709"/>
        <w:gridCol w:w="1416"/>
      </w:tblGrid>
      <w:tr w14:paraId="4F11A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203C0558">
            <w:pPr>
              <w:jc w:val="center"/>
              <w:rPr>
                <w:rFonts w:ascii="宋体" w:hAnsi="宋体"/>
                <w:color w:val="auto"/>
                <w:szCs w:val="21"/>
              </w:rPr>
            </w:pPr>
            <w:r>
              <w:rPr>
                <w:rFonts w:hint="eastAsia" w:ascii="宋体" w:hAnsi="宋体"/>
                <w:color w:val="auto"/>
                <w:szCs w:val="21"/>
              </w:rPr>
              <w:t>响应人名称</w:t>
            </w:r>
          </w:p>
        </w:tc>
        <w:tc>
          <w:tcPr>
            <w:tcW w:w="7020" w:type="dxa"/>
            <w:gridSpan w:val="9"/>
            <w:noWrap w:val="0"/>
            <w:vAlign w:val="center"/>
          </w:tcPr>
          <w:p w14:paraId="0B9ACADF">
            <w:pPr>
              <w:jc w:val="center"/>
              <w:rPr>
                <w:rFonts w:ascii="宋体" w:hAnsi="宋体"/>
                <w:color w:val="auto"/>
                <w:szCs w:val="21"/>
              </w:rPr>
            </w:pPr>
          </w:p>
        </w:tc>
      </w:tr>
      <w:tr w14:paraId="69CD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048B79B3">
            <w:pPr>
              <w:jc w:val="center"/>
              <w:rPr>
                <w:rFonts w:ascii="宋体" w:hAnsi="宋体"/>
                <w:color w:val="auto"/>
                <w:szCs w:val="21"/>
              </w:rPr>
            </w:pPr>
            <w:r>
              <w:rPr>
                <w:rFonts w:hint="eastAsia" w:ascii="宋体" w:hAnsi="宋体"/>
                <w:color w:val="auto"/>
                <w:szCs w:val="21"/>
              </w:rPr>
              <w:t>注册地址</w:t>
            </w:r>
          </w:p>
        </w:tc>
        <w:tc>
          <w:tcPr>
            <w:tcW w:w="3389" w:type="dxa"/>
            <w:gridSpan w:val="5"/>
            <w:noWrap w:val="0"/>
            <w:vAlign w:val="center"/>
          </w:tcPr>
          <w:p w14:paraId="49DCA000">
            <w:pPr>
              <w:jc w:val="center"/>
              <w:rPr>
                <w:rFonts w:ascii="宋体" w:hAnsi="宋体"/>
                <w:color w:val="auto"/>
                <w:szCs w:val="21"/>
              </w:rPr>
            </w:pPr>
          </w:p>
        </w:tc>
        <w:tc>
          <w:tcPr>
            <w:tcW w:w="1246" w:type="dxa"/>
            <w:noWrap w:val="0"/>
            <w:vAlign w:val="center"/>
          </w:tcPr>
          <w:p w14:paraId="2D3E59A5">
            <w:pPr>
              <w:jc w:val="center"/>
              <w:rPr>
                <w:rFonts w:ascii="宋体" w:hAnsi="宋体"/>
                <w:color w:val="auto"/>
                <w:szCs w:val="21"/>
              </w:rPr>
            </w:pPr>
            <w:r>
              <w:rPr>
                <w:rFonts w:hint="eastAsia" w:ascii="宋体" w:hAnsi="宋体"/>
                <w:color w:val="auto"/>
                <w:szCs w:val="21"/>
              </w:rPr>
              <w:t>邮政编码</w:t>
            </w:r>
          </w:p>
        </w:tc>
        <w:tc>
          <w:tcPr>
            <w:tcW w:w="2385" w:type="dxa"/>
            <w:gridSpan w:val="3"/>
            <w:noWrap w:val="0"/>
            <w:vAlign w:val="center"/>
          </w:tcPr>
          <w:p w14:paraId="66087712">
            <w:pPr>
              <w:jc w:val="center"/>
              <w:rPr>
                <w:rFonts w:ascii="宋体" w:hAnsi="宋体"/>
                <w:color w:val="auto"/>
                <w:szCs w:val="21"/>
              </w:rPr>
            </w:pPr>
          </w:p>
        </w:tc>
      </w:tr>
      <w:tr w14:paraId="2A2A8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vMerge w:val="restart"/>
            <w:noWrap w:val="0"/>
            <w:vAlign w:val="center"/>
          </w:tcPr>
          <w:p w14:paraId="53815145">
            <w:pPr>
              <w:jc w:val="center"/>
              <w:rPr>
                <w:rFonts w:ascii="宋体" w:hAnsi="宋体"/>
                <w:color w:val="auto"/>
                <w:szCs w:val="21"/>
              </w:rPr>
            </w:pPr>
            <w:r>
              <w:rPr>
                <w:rFonts w:hint="eastAsia" w:ascii="宋体" w:hAnsi="宋体"/>
                <w:color w:val="auto"/>
                <w:szCs w:val="21"/>
              </w:rPr>
              <w:t>联系方式</w:t>
            </w:r>
          </w:p>
        </w:tc>
        <w:tc>
          <w:tcPr>
            <w:tcW w:w="897" w:type="dxa"/>
            <w:noWrap w:val="0"/>
            <w:vAlign w:val="center"/>
          </w:tcPr>
          <w:p w14:paraId="6EC94FD6">
            <w:pPr>
              <w:jc w:val="center"/>
              <w:rPr>
                <w:rFonts w:ascii="宋体" w:hAnsi="宋体"/>
                <w:color w:val="auto"/>
                <w:szCs w:val="21"/>
              </w:rPr>
            </w:pPr>
            <w:r>
              <w:rPr>
                <w:rFonts w:hint="eastAsia" w:ascii="宋体" w:hAnsi="宋体"/>
                <w:color w:val="auto"/>
                <w:szCs w:val="21"/>
              </w:rPr>
              <w:t>联系人</w:t>
            </w:r>
          </w:p>
        </w:tc>
        <w:tc>
          <w:tcPr>
            <w:tcW w:w="2492" w:type="dxa"/>
            <w:gridSpan w:val="4"/>
            <w:noWrap w:val="0"/>
            <w:vAlign w:val="center"/>
          </w:tcPr>
          <w:p w14:paraId="777D0B10">
            <w:pPr>
              <w:jc w:val="center"/>
              <w:rPr>
                <w:rFonts w:ascii="宋体" w:hAnsi="宋体"/>
                <w:color w:val="auto"/>
                <w:szCs w:val="21"/>
              </w:rPr>
            </w:pPr>
          </w:p>
        </w:tc>
        <w:tc>
          <w:tcPr>
            <w:tcW w:w="1246" w:type="dxa"/>
            <w:noWrap w:val="0"/>
            <w:vAlign w:val="center"/>
          </w:tcPr>
          <w:p w14:paraId="6B917069">
            <w:pPr>
              <w:jc w:val="center"/>
              <w:rPr>
                <w:rFonts w:ascii="宋体" w:hAnsi="宋体"/>
                <w:color w:val="auto"/>
                <w:szCs w:val="21"/>
              </w:rPr>
            </w:pPr>
            <w:r>
              <w:rPr>
                <w:rFonts w:hint="eastAsia" w:ascii="宋体" w:hAnsi="宋体"/>
                <w:color w:val="auto"/>
                <w:szCs w:val="21"/>
              </w:rPr>
              <w:t>电话</w:t>
            </w:r>
          </w:p>
        </w:tc>
        <w:tc>
          <w:tcPr>
            <w:tcW w:w="2385" w:type="dxa"/>
            <w:gridSpan w:val="3"/>
            <w:noWrap w:val="0"/>
            <w:vAlign w:val="center"/>
          </w:tcPr>
          <w:p w14:paraId="0FBC77B6">
            <w:pPr>
              <w:jc w:val="center"/>
              <w:rPr>
                <w:rFonts w:ascii="宋体" w:hAnsi="宋体"/>
                <w:color w:val="auto"/>
                <w:szCs w:val="21"/>
              </w:rPr>
            </w:pPr>
          </w:p>
        </w:tc>
      </w:tr>
      <w:tr w14:paraId="69EC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vMerge w:val="continue"/>
            <w:noWrap w:val="0"/>
            <w:vAlign w:val="center"/>
          </w:tcPr>
          <w:p w14:paraId="63FB3BC2">
            <w:pPr>
              <w:jc w:val="center"/>
              <w:rPr>
                <w:rFonts w:ascii="宋体" w:hAnsi="宋体"/>
                <w:color w:val="auto"/>
                <w:szCs w:val="21"/>
              </w:rPr>
            </w:pPr>
          </w:p>
        </w:tc>
        <w:tc>
          <w:tcPr>
            <w:tcW w:w="897" w:type="dxa"/>
            <w:noWrap w:val="0"/>
            <w:vAlign w:val="center"/>
          </w:tcPr>
          <w:p w14:paraId="44BFF33E">
            <w:pPr>
              <w:jc w:val="center"/>
              <w:rPr>
                <w:rFonts w:ascii="宋体" w:hAnsi="宋体"/>
                <w:color w:val="auto"/>
                <w:szCs w:val="21"/>
              </w:rPr>
            </w:pPr>
            <w:r>
              <w:rPr>
                <w:rFonts w:hint="eastAsia" w:ascii="宋体" w:hAnsi="宋体"/>
                <w:color w:val="auto"/>
                <w:szCs w:val="21"/>
              </w:rPr>
              <w:t>传真</w:t>
            </w:r>
          </w:p>
        </w:tc>
        <w:tc>
          <w:tcPr>
            <w:tcW w:w="2492" w:type="dxa"/>
            <w:gridSpan w:val="4"/>
            <w:noWrap w:val="0"/>
            <w:vAlign w:val="center"/>
          </w:tcPr>
          <w:p w14:paraId="4B70E596">
            <w:pPr>
              <w:jc w:val="center"/>
              <w:rPr>
                <w:rFonts w:ascii="宋体" w:hAnsi="宋体"/>
                <w:color w:val="auto"/>
                <w:szCs w:val="21"/>
              </w:rPr>
            </w:pPr>
          </w:p>
        </w:tc>
        <w:tc>
          <w:tcPr>
            <w:tcW w:w="1246" w:type="dxa"/>
            <w:noWrap w:val="0"/>
            <w:vAlign w:val="center"/>
          </w:tcPr>
          <w:p w14:paraId="1C87F018">
            <w:pPr>
              <w:jc w:val="center"/>
              <w:rPr>
                <w:rFonts w:ascii="宋体" w:hAnsi="宋体"/>
                <w:color w:val="auto"/>
                <w:szCs w:val="21"/>
              </w:rPr>
            </w:pPr>
            <w:r>
              <w:rPr>
                <w:rFonts w:hint="eastAsia" w:ascii="宋体" w:hAnsi="宋体"/>
                <w:color w:val="auto"/>
                <w:szCs w:val="21"/>
              </w:rPr>
              <w:t>网址</w:t>
            </w:r>
          </w:p>
        </w:tc>
        <w:tc>
          <w:tcPr>
            <w:tcW w:w="2385" w:type="dxa"/>
            <w:gridSpan w:val="3"/>
            <w:noWrap w:val="0"/>
            <w:vAlign w:val="center"/>
          </w:tcPr>
          <w:p w14:paraId="262B073D">
            <w:pPr>
              <w:jc w:val="center"/>
              <w:rPr>
                <w:rFonts w:ascii="宋体" w:hAnsi="宋体"/>
                <w:color w:val="auto"/>
                <w:szCs w:val="21"/>
              </w:rPr>
            </w:pPr>
          </w:p>
        </w:tc>
      </w:tr>
      <w:tr w14:paraId="42135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44835159">
            <w:pPr>
              <w:jc w:val="center"/>
              <w:rPr>
                <w:rFonts w:ascii="宋体" w:hAnsi="宋体"/>
                <w:color w:val="auto"/>
                <w:szCs w:val="21"/>
              </w:rPr>
            </w:pPr>
            <w:r>
              <w:rPr>
                <w:rFonts w:hint="eastAsia" w:ascii="宋体" w:hAnsi="宋体"/>
                <w:color w:val="auto"/>
                <w:szCs w:val="21"/>
              </w:rPr>
              <w:t>组织结构</w:t>
            </w:r>
          </w:p>
        </w:tc>
        <w:tc>
          <w:tcPr>
            <w:tcW w:w="7020" w:type="dxa"/>
            <w:gridSpan w:val="9"/>
            <w:noWrap w:val="0"/>
            <w:vAlign w:val="center"/>
          </w:tcPr>
          <w:p w14:paraId="09FE7383">
            <w:pPr>
              <w:jc w:val="center"/>
              <w:rPr>
                <w:rFonts w:ascii="宋体" w:hAnsi="宋体"/>
                <w:color w:val="auto"/>
                <w:szCs w:val="21"/>
              </w:rPr>
            </w:pPr>
          </w:p>
        </w:tc>
      </w:tr>
      <w:tr w14:paraId="5B1C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1D1CAF19">
            <w:pPr>
              <w:jc w:val="center"/>
              <w:rPr>
                <w:rFonts w:ascii="宋体" w:hAnsi="宋体"/>
                <w:color w:val="auto"/>
                <w:szCs w:val="21"/>
              </w:rPr>
            </w:pPr>
            <w:r>
              <w:rPr>
                <w:rFonts w:hint="eastAsia" w:ascii="宋体" w:hAnsi="宋体"/>
                <w:color w:val="auto"/>
                <w:szCs w:val="21"/>
              </w:rPr>
              <w:t>法定代表人</w:t>
            </w:r>
          </w:p>
        </w:tc>
        <w:tc>
          <w:tcPr>
            <w:tcW w:w="897" w:type="dxa"/>
            <w:noWrap w:val="0"/>
            <w:vAlign w:val="center"/>
          </w:tcPr>
          <w:p w14:paraId="422384A4">
            <w:pPr>
              <w:jc w:val="center"/>
              <w:rPr>
                <w:rFonts w:ascii="宋体" w:hAnsi="宋体"/>
                <w:color w:val="auto"/>
                <w:szCs w:val="21"/>
              </w:rPr>
            </w:pPr>
            <w:r>
              <w:rPr>
                <w:rFonts w:hint="eastAsia" w:ascii="宋体" w:hAnsi="宋体"/>
                <w:color w:val="auto"/>
                <w:szCs w:val="21"/>
              </w:rPr>
              <w:t>姓名</w:t>
            </w:r>
          </w:p>
        </w:tc>
        <w:tc>
          <w:tcPr>
            <w:tcW w:w="1021" w:type="dxa"/>
            <w:noWrap w:val="0"/>
            <w:vAlign w:val="center"/>
          </w:tcPr>
          <w:p w14:paraId="6C39A1F6">
            <w:pPr>
              <w:jc w:val="center"/>
              <w:rPr>
                <w:rFonts w:ascii="宋体" w:hAnsi="宋体"/>
                <w:color w:val="auto"/>
                <w:szCs w:val="21"/>
              </w:rPr>
            </w:pPr>
          </w:p>
        </w:tc>
        <w:tc>
          <w:tcPr>
            <w:tcW w:w="1276" w:type="dxa"/>
            <w:gridSpan w:val="2"/>
            <w:noWrap w:val="0"/>
            <w:vAlign w:val="center"/>
          </w:tcPr>
          <w:p w14:paraId="35049F57">
            <w:pPr>
              <w:jc w:val="center"/>
              <w:rPr>
                <w:rFonts w:ascii="宋体" w:hAnsi="宋体"/>
                <w:color w:val="auto"/>
                <w:szCs w:val="21"/>
              </w:rPr>
            </w:pPr>
            <w:r>
              <w:rPr>
                <w:rFonts w:hint="eastAsia" w:ascii="宋体" w:hAnsi="宋体"/>
                <w:color w:val="auto"/>
                <w:szCs w:val="21"/>
              </w:rPr>
              <w:t>技术职称</w:t>
            </w:r>
          </w:p>
        </w:tc>
        <w:tc>
          <w:tcPr>
            <w:tcW w:w="1701" w:type="dxa"/>
            <w:gridSpan w:val="3"/>
            <w:noWrap w:val="0"/>
            <w:vAlign w:val="center"/>
          </w:tcPr>
          <w:p w14:paraId="2A468AC1">
            <w:pPr>
              <w:jc w:val="center"/>
              <w:rPr>
                <w:rFonts w:ascii="宋体" w:hAnsi="宋体"/>
                <w:color w:val="auto"/>
                <w:szCs w:val="21"/>
              </w:rPr>
            </w:pPr>
          </w:p>
        </w:tc>
        <w:tc>
          <w:tcPr>
            <w:tcW w:w="709" w:type="dxa"/>
            <w:noWrap w:val="0"/>
            <w:vAlign w:val="center"/>
          </w:tcPr>
          <w:p w14:paraId="771FA37F">
            <w:pPr>
              <w:jc w:val="center"/>
              <w:rPr>
                <w:rFonts w:ascii="宋体" w:hAnsi="宋体"/>
                <w:color w:val="auto"/>
                <w:szCs w:val="21"/>
              </w:rPr>
            </w:pPr>
            <w:r>
              <w:rPr>
                <w:rFonts w:hint="eastAsia" w:ascii="宋体" w:hAnsi="宋体"/>
                <w:color w:val="auto"/>
                <w:szCs w:val="21"/>
              </w:rPr>
              <w:t>电话</w:t>
            </w:r>
          </w:p>
        </w:tc>
        <w:tc>
          <w:tcPr>
            <w:tcW w:w="1416" w:type="dxa"/>
            <w:noWrap w:val="0"/>
            <w:vAlign w:val="center"/>
          </w:tcPr>
          <w:p w14:paraId="0622637B">
            <w:pPr>
              <w:jc w:val="center"/>
              <w:rPr>
                <w:rFonts w:ascii="宋体" w:hAnsi="宋体"/>
                <w:color w:val="auto"/>
                <w:szCs w:val="21"/>
              </w:rPr>
            </w:pPr>
          </w:p>
        </w:tc>
      </w:tr>
      <w:tr w14:paraId="21EEE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34B81C18">
            <w:pPr>
              <w:jc w:val="center"/>
              <w:rPr>
                <w:rFonts w:ascii="宋体" w:hAnsi="宋体"/>
                <w:color w:val="auto"/>
                <w:szCs w:val="21"/>
              </w:rPr>
            </w:pPr>
            <w:r>
              <w:rPr>
                <w:rFonts w:hint="eastAsia" w:ascii="宋体" w:hAnsi="宋体"/>
                <w:color w:val="auto"/>
                <w:szCs w:val="21"/>
              </w:rPr>
              <w:t>技术负责人</w:t>
            </w:r>
          </w:p>
        </w:tc>
        <w:tc>
          <w:tcPr>
            <w:tcW w:w="897" w:type="dxa"/>
            <w:noWrap w:val="0"/>
            <w:vAlign w:val="center"/>
          </w:tcPr>
          <w:p w14:paraId="09F14E0E">
            <w:pPr>
              <w:jc w:val="center"/>
              <w:rPr>
                <w:rFonts w:ascii="宋体" w:hAnsi="宋体"/>
                <w:color w:val="auto"/>
                <w:szCs w:val="21"/>
              </w:rPr>
            </w:pPr>
            <w:r>
              <w:rPr>
                <w:rFonts w:hint="eastAsia" w:ascii="宋体" w:hAnsi="宋体"/>
                <w:color w:val="auto"/>
                <w:szCs w:val="21"/>
              </w:rPr>
              <w:t>姓名</w:t>
            </w:r>
          </w:p>
        </w:tc>
        <w:tc>
          <w:tcPr>
            <w:tcW w:w="1021" w:type="dxa"/>
            <w:noWrap w:val="0"/>
            <w:vAlign w:val="center"/>
          </w:tcPr>
          <w:p w14:paraId="75EDC93B">
            <w:pPr>
              <w:jc w:val="center"/>
              <w:rPr>
                <w:rFonts w:ascii="宋体" w:hAnsi="宋体"/>
                <w:color w:val="auto"/>
                <w:szCs w:val="21"/>
              </w:rPr>
            </w:pPr>
          </w:p>
        </w:tc>
        <w:tc>
          <w:tcPr>
            <w:tcW w:w="1276" w:type="dxa"/>
            <w:gridSpan w:val="2"/>
            <w:noWrap w:val="0"/>
            <w:vAlign w:val="center"/>
          </w:tcPr>
          <w:p w14:paraId="45CFCF11">
            <w:pPr>
              <w:jc w:val="center"/>
              <w:rPr>
                <w:rFonts w:ascii="宋体" w:hAnsi="宋体"/>
                <w:color w:val="auto"/>
                <w:szCs w:val="21"/>
              </w:rPr>
            </w:pPr>
            <w:r>
              <w:rPr>
                <w:rFonts w:hint="eastAsia" w:ascii="宋体" w:hAnsi="宋体"/>
                <w:color w:val="auto"/>
                <w:szCs w:val="21"/>
              </w:rPr>
              <w:t>技术职称</w:t>
            </w:r>
          </w:p>
        </w:tc>
        <w:tc>
          <w:tcPr>
            <w:tcW w:w="1701" w:type="dxa"/>
            <w:gridSpan w:val="3"/>
            <w:noWrap w:val="0"/>
            <w:vAlign w:val="center"/>
          </w:tcPr>
          <w:p w14:paraId="340F8912">
            <w:pPr>
              <w:jc w:val="center"/>
              <w:rPr>
                <w:rFonts w:ascii="宋体" w:hAnsi="宋体"/>
                <w:color w:val="auto"/>
                <w:szCs w:val="21"/>
              </w:rPr>
            </w:pPr>
          </w:p>
        </w:tc>
        <w:tc>
          <w:tcPr>
            <w:tcW w:w="709" w:type="dxa"/>
            <w:noWrap w:val="0"/>
            <w:vAlign w:val="center"/>
          </w:tcPr>
          <w:p w14:paraId="19A00F76">
            <w:pPr>
              <w:jc w:val="center"/>
              <w:rPr>
                <w:rFonts w:ascii="宋体" w:hAnsi="宋体"/>
                <w:color w:val="auto"/>
                <w:szCs w:val="21"/>
              </w:rPr>
            </w:pPr>
            <w:r>
              <w:rPr>
                <w:rFonts w:hint="eastAsia" w:ascii="宋体" w:hAnsi="宋体"/>
                <w:color w:val="auto"/>
                <w:szCs w:val="21"/>
              </w:rPr>
              <w:t>电话</w:t>
            </w:r>
          </w:p>
        </w:tc>
        <w:tc>
          <w:tcPr>
            <w:tcW w:w="1416" w:type="dxa"/>
            <w:noWrap w:val="0"/>
            <w:vAlign w:val="center"/>
          </w:tcPr>
          <w:p w14:paraId="5382999C">
            <w:pPr>
              <w:jc w:val="center"/>
              <w:rPr>
                <w:rFonts w:ascii="宋体" w:hAnsi="宋体"/>
                <w:color w:val="auto"/>
                <w:szCs w:val="21"/>
              </w:rPr>
            </w:pPr>
          </w:p>
        </w:tc>
      </w:tr>
      <w:tr w14:paraId="49D5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367A53A3">
            <w:pPr>
              <w:jc w:val="center"/>
              <w:rPr>
                <w:rFonts w:ascii="宋体" w:hAnsi="宋体"/>
                <w:color w:val="auto"/>
                <w:szCs w:val="21"/>
              </w:rPr>
            </w:pPr>
            <w:r>
              <w:rPr>
                <w:rFonts w:hint="eastAsia" w:ascii="宋体" w:hAnsi="宋体"/>
                <w:color w:val="auto"/>
                <w:szCs w:val="21"/>
              </w:rPr>
              <w:t>成立时间</w:t>
            </w:r>
          </w:p>
        </w:tc>
        <w:tc>
          <w:tcPr>
            <w:tcW w:w="1918" w:type="dxa"/>
            <w:gridSpan w:val="2"/>
            <w:noWrap w:val="0"/>
            <w:vAlign w:val="center"/>
          </w:tcPr>
          <w:p w14:paraId="3051CC06">
            <w:pPr>
              <w:jc w:val="center"/>
              <w:rPr>
                <w:rFonts w:ascii="宋体" w:hAnsi="宋体"/>
                <w:color w:val="auto"/>
                <w:szCs w:val="21"/>
              </w:rPr>
            </w:pPr>
          </w:p>
        </w:tc>
        <w:tc>
          <w:tcPr>
            <w:tcW w:w="5102" w:type="dxa"/>
            <w:gridSpan w:val="7"/>
            <w:noWrap w:val="0"/>
            <w:vAlign w:val="center"/>
          </w:tcPr>
          <w:p w14:paraId="59A4E62C">
            <w:pPr>
              <w:jc w:val="center"/>
              <w:rPr>
                <w:rFonts w:ascii="宋体" w:hAnsi="宋体"/>
                <w:color w:val="auto"/>
                <w:szCs w:val="21"/>
              </w:rPr>
            </w:pPr>
            <w:r>
              <w:rPr>
                <w:rFonts w:hint="eastAsia" w:ascii="宋体" w:hAnsi="宋体"/>
                <w:color w:val="auto"/>
                <w:szCs w:val="21"/>
              </w:rPr>
              <w:t>员工总人数：</w:t>
            </w:r>
          </w:p>
        </w:tc>
      </w:tr>
      <w:tr w14:paraId="1A7D2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1D4D19E2">
            <w:pPr>
              <w:jc w:val="center"/>
              <w:rPr>
                <w:rFonts w:ascii="宋体" w:hAnsi="宋体"/>
                <w:color w:val="auto"/>
                <w:szCs w:val="21"/>
              </w:rPr>
            </w:pPr>
            <w:r>
              <w:rPr>
                <w:rFonts w:hint="eastAsia" w:ascii="宋体" w:hAnsi="宋体"/>
                <w:color w:val="auto"/>
                <w:szCs w:val="21"/>
              </w:rPr>
              <w:t>企业资质等级</w:t>
            </w:r>
          </w:p>
        </w:tc>
        <w:tc>
          <w:tcPr>
            <w:tcW w:w="897" w:type="dxa"/>
            <w:noWrap w:val="0"/>
            <w:vAlign w:val="center"/>
          </w:tcPr>
          <w:p w14:paraId="454ACDBB">
            <w:pPr>
              <w:jc w:val="center"/>
              <w:rPr>
                <w:rFonts w:ascii="宋体" w:hAnsi="宋体"/>
                <w:color w:val="auto"/>
                <w:szCs w:val="21"/>
              </w:rPr>
            </w:pPr>
          </w:p>
        </w:tc>
        <w:tc>
          <w:tcPr>
            <w:tcW w:w="1021" w:type="dxa"/>
            <w:noWrap w:val="0"/>
            <w:vAlign w:val="center"/>
          </w:tcPr>
          <w:p w14:paraId="50CCA718">
            <w:pPr>
              <w:jc w:val="center"/>
              <w:rPr>
                <w:rFonts w:ascii="宋体" w:hAnsi="宋体"/>
                <w:color w:val="auto"/>
                <w:szCs w:val="21"/>
              </w:rPr>
            </w:pPr>
          </w:p>
        </w:tc>
        <w:tc>
          <w:tcPr>
            <w:tcW w:w="993" w:type="dxa"/>
            <w:vMerge w:val="restart"/>
            <w:noWrap w:val="0"/>
            <w:vAlign w:val="center"/>
          </w:tcPr>
          <w:p w14:paraId="234364F8">
            <w:pPr>
              <w:jc w:val="center"/>
              <w:rPr>
                <w:rFonts w:ascii="宋体" w:hAnsi="宋体"/>
                <w:color w:val="auto"/>
                <w:szCs w:val="21"/>
              </w:rPr>
            </w:pPr>
            <w:r>
              <w:rPr>
                <w:rFonts w:hint="eastAsia" w:ascii="宋体" w:hAnsi="宋体"/>
                <w:color w:val="auto"/>
                <w:szCs w:val="21"/>
              </w:rPr>
              <w:t>其中</w:t>
            </w:r>
          </w:p>
        </w:tc>
        <w:tc>
          <w:tcPr>
            <w:tcW w:w="1984" w:type="dxa"/>
            <w:gridSpan w:val="4"/>
            <w:noWrap w:val="0"/>
            <w:vAlign w:val="center"/>
          </w:tcPr>
          <w:p w14:paraId="183C6BA6">
            <w:pPr>
              <w:jc w:val="center"/>
              <w:rPr>
                <w:rFonts w:hint="eastAsia" w:ascii="宋体" w:hAnsi="宋体" w:eastAsia="宋体"/>
                <w:color w:val="auto"/>
                <w:szCs w:val="21"/>
                <w:lang w:eastAsia="zh-CN"/>
              </w:rPr>
            </w:pPr>
            <w:r>
              <w:rPr>
                <w:rFonts w:hint="eastAsia" w:ascii="宋体" w:hAnsi="宋体"/>
                <w:color w:val="auto"/>
                <w:szCs w:val="21"/>
                <w:lang w:val="en-US" w:eastAsia="zh-CN"/>
              </w:rPr>
              <w:t>技术负责人</w:t>
            </w:r>
          </w:p>
        </w:tc>
        <w:tc>
          <w:tcPr>
            <w:tcW w:w="2125" w:type="dxa"/>
            <w:gridSpan w:val="2"/>
            <w:noWrap w:val="0"/>
            <w:vAlign w:val="center"/>
          </w:tcPr>
          <w:p w14:paraId="1E822B44">
            <w:pPr>
              <w:jc w:val="center"/>
              <w:rPr>
                <w:rFonts w:ascii="宋体" w:hAnsi="宋体"/>
                <w:color w:val="auto"/>
                <w:szCs w:val="21"/>
              </w:rPr>
            </w:pPr>
          </w:p>
        </w:tc>
      </w:tr>
      <w:tr w14:paraId="7314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32E2C066">
            <w:pPr>
              <w:jc w:val="center"/>
              <w:rPr>
                <w:rFonts w:ascii="宋体" w:hAnsi="宋体"/>
                <w:color w:val="auto"/>
                <w:szCs w:val="21"/>
              </w:rPr>
            </w:pPr>
            <w:r>
              <w:rPr>
                <w:rFonts w:hint="eastAsia" w:ascii="宋体" w:hAnsi="宋体"/>
                <w:color w:val="auto"/>
                <w:szCs w:val="21"/>
              </w:rPr>
              <w:t>营业执照号</w:t>
            </w:r>
          </w:p>
        </w:tc>
        <w:tc>
          <w:tcPr>
            <w:tcW w:w="897" w:type="dxa"/>
            <w:noWrap w:val="0"/>
            <w:vAlign w:val="center"/>
          </w:tcPr>
          <w:p w14:paraId="7E71802E">
            <w:pPr>
              <w:jc w:val="center"/>
              <w:rPr>
                <w:rFonts w:ascii="宋体" w:hAnsi="宋体"/>
                <w:color w:val="auto"/>
                <w:szCs w:val="21"/>
              </w:rPr>
            </w:pPr>
          </w:p>
        </w:tc>
        <w:tc>
          <w:tcPr>
            <w:tcW w:w="1021" w:type="dxa"/>
            <w:noWrap w:val="0"/>
            <w:vAlign w:val="center"/>
          </w:tcPr>
          <w:p w14:paraId="7C9D7CFC">
            <w:pPr>
              <w:jc w:val="center"/>
              <w:rPr>
                <w:rFonts w:ascii="宋体" w:hAnsi="宋体"/>
                <w:color w:val="auto"/>
                <w:szCs w:val="21"/>
              </w:rPr>
            </w:pPr>
          </w:p>
        </w:tc>
        <w:tc>
          <w:tcPr>
            <w:tcW w:w="993" w:type="dxa"/>
            <w:vMerge w:val="continue"/>
            <w:noWrap w:val="0"/>
            <w:vAlign w:val="center"/>
          </w:tcPr>
          <w:p w14:paraId="32480B06">
            <w:pPr>
              <w:jc w:val="center"/>
              <w:rPr>
                <w:rFonts w:ascii="宋体" w:hAnsi="宋体"/>
                <w:color w:val="auto"/>
                <w:szCs w:val="21"/>
              </w:rPr>
            </w:pPr>
          </w:p>
        </w:tc>
        <w:tc>
          <w:tcPr>
            <w:tcW w:w="1984" w:type="dxa"/>
            <w:gridSpan w:val="4"/>
            <w:noWrap w:val="0"/>
            <w:vAlign w:val="center"/>
          </w:tcPr>
          <w:p w14:paraId="660AA374">
            <w:pPr>
              <w:jc w:val="center"/>
              <w:rPr>
                <w:rFonts w:ascii="宋体" w:hAnsi="宋体"/>
                <w:color w:val="auto"/>
                <w:szCs w:val="21"/>
              </w:rPr>
            </w:pPr>
            <w:r>
              <w:rPr>
                <w:rFonts w:hint="eastAsia" w:ascii="宋体" w:hAnsi="宋体"/>
                <w:color w:val="auto"/>
                <w:szCs w:val="21"/>
              </w:rPr>
              <w:t>高级职称人员</w:t>
            </w:r>
          </w:p>
        </w:tc>
        <w:tc>
          <w:tcPr>
            <w:tcW w:w="2125" w:type="dxa"/>
            <w:gridSpan w:val="2"/>
            <w:noWrap w:val="0"/>
            <w:vAlign w:val="center"/>
          </w:tcPr>
          <w:p w14:paraId="5755B24B">
            <w:pPr>
              <w:jc w:val="center"/>
              <w:rPr>
                <w:rFonts w:ascii="宋体" w:hAnsi="宋体"/>
                <w:color w:val="auto"/>
                <w:szCs w:val="21"/>
              </w:rPr>
            </w:pPr>
          </w:p>
        </w:tc>
      </w:tr>
      <w:tr w14:paraId="3922D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33B527AD">
            <w:pPr>
              <w:jc w:val="center"/>
              <w:rPr>
                <w:rFonts w:ascii="宋体" w:hAnsi="宋体"/>
                <w:color w:val="auto"/>
                <w:szCs w:val="21"/>
              </w:rPr>
            </w:pPr>
            <w:r>
              <w:rPr>
                <w:rFonts w:hint="eastAsia" w:ascii="宋体" w:hAnsi="宋体"/>
                <w:color w:val="auto"/>
                <w:szCs w:val="21"/>
              </w:rPr>
              <w:t>注册资金</w:t>
            </w:r>
          </w:p>
        </w:tc>
        <w:tc>
          <w:tcPr>
            <w:tcW w:w="897" w:type="dxa"/>
            <w:noWrap w:val="0"/>
            <w:vAlign w:val="center"/>
          </w:tcPr>
          <w:p w14:paraId="77FA9074">
            <w:pPr>
              <w:jc w:val="center"/>
              <w:rPr>
                <w:rFonts w:ascii="宋体" w:hAnsi="宋体"/>
                <w:color w:val="auto"/>
                <w:szCs w:val="21"/>
              </w:rPr>
            </w:pPr>
          </w:p>
        </w:tc>
        <w:tc>
          <w:tcPr>
            <w:tcW w:w="1021" w:type="dxa"/>
            <w:noWrap w:val="0"/>
            <w:vAlign w:val="center"/>
          </w:tcPr>
          <w:p w14:paraId="1C2D274A">
            <w:pPr>
              <w:jc w:val="center"/>
              <w:rPr>
                <w:rFonts w:ascii="宋体" w:hAnsi="宋体"/>
                <w:color w:val="auto"/>
                <w:szCs w:val="21"/>
              </w:rPr>
            </w:pPr>
          </w:p>
        </w:tc>
        <w:tc>
          <w:tcPr>
            <w:tcW w:w="993" w:type="dxa"/>
            <w:vMerge w:val="continue"/>
            <w:noWrap w:val="0"/>
            <w:vAlign w:val="center"/>
          </w:tcPr>
          <w:p w14:paraId="6761AAE8">
            <w:pPr>
              <w:jc w:val="center"/>
              <w:rPr>
                <w:rFonts w:ascii="宋体" w:hAnsi="宋体"/>
                <w:color w:val="auto"/>
                <w:szCs w:val="21"/>
              </w:rPr>
            </w:pPr>
          </w:p>
        </w:tc>
        <w:tc>
          <w:tcPr>
            <w:tcW w:w="1984" w:type="dxa"/>
            <w:gridSpan w:val="4"/>
            <w:noWrap w:val="0"/>
            <w:vAlign w:val="center"/>
          </w:tcPr>
          <w:p w14:paraId="606B7412">
            <w:pPr>
              <w:jc w:val="center"/>
              <w:rPr>
                <w:rFonts w:ascii="宋体" w:hAnsi="宋体"/>
                <w:color w:val="auto"/>
                <w:szCs w:val="21"/>
              </w:rPr>
            </w:pPr>
            <w:r>
              <w:rPr>
                <w:rFonts w:hint="eastAsia" w:ascii="宋体" w:hAnsi="宋体"/>
                <w:color w:val="auto"/>
                <w:szCs w:val="21"/>
              </w:rPr>
              <w:t>中级职称人员</w:t>
            </w:r>
          </w:p>
        </w:tc>
        <w:tc>
          <w:tcPr>
            <w:tcW w:w="2125" w:type="dxa"/>
            <w:gridSpan w:val="2"/>
            <w:noWrap w:val="0"/>
            <w:vAlign w:val="center"/>
          </w:tcPr>
          <w:p w14:paraId="65138A71">
            <w:pPr>
              <w:jc w:val="center"/>
              <w:rPr>
                <w:rFonts w:ascii="宋体" w:hAnsi="宋体"/>
                <w:color w:val="auto"/>
                <w:szCs w:val="21"/>
              </w:rPr>
            </w:pPr>
          </w:p>
        </w:tc>
      </w:tr>
      <w:tr w14:paraId="3715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3683BC97">
            <w:pPr>
              <w:jc w:val="center"/>
              <w:rPr>
                <w:rFonts w:ascii="宋体" w:hAnsi="宋体"/>
                <w:color w:val="auto"/>
                <w:szCs w:val="21"/>
              </w:rPr>
            </w:pPr>
            <w:r>
              <w:rPr>
                <w:rFonts w:hint="eastAsia" w:ascii="宋体" w:hAnsi="宋体"/>
                <w:color w:val="auto"/>
                <w:szCs w:val="21"/>
              </w:rPr>
              <w:t>开户银行</w:t>
            </w:r>
          </w:p>
        </w:tc>
        <w:tc>
          <w:tcPr>
            <w:tcW w:w="897" w:type="dxa"/>
            <w:noWrap w:val="0"/>
            <w:vAlign w:val="center"/>
          </w:tcPr>
          <w:p w14:paraId="16D9A2DB">
            <w:pPr>
              <w:jc w:val="center"/>
              <w:rPr>
                <w:rFonts w:ascii="宋体" w:hAnsi="宋体"/>
                <w:color w:val="auto"/>
                <w:szCs w:val="21"/>
              </w:rPr>
            </w:pPr>
          </w:p>
        </w:tc>
        <w:tc>
          <w:tcPr>
            <w:tcW w:w="1021" w:type="dxa"/>
            <w:noWrap w:val="0"/>
            <w:vAlign w:val="center"/>
          </w:tcPr>
          <w:p w14:paraId="242CBFA3">
            <w:pPr>
              <w:jc w:val="center"/>
              <w:rPr>
                <w:rFonts w:ascii="宋体" w:hAnsi="宋体"/>
                <w:color w:val="auto"/>
                <w:szCs w:val="21"/>
              </w:rPr>
            </w:pPr>
          </w:p>
        </w:tc>
        <w:tc>
          <w:tcPr>
            <w:tcW w:w="993" w:type="dxa"/>
            <w:vMerge w:val="continue"/>
            <w:noWrap w:val="0"/>
            <w:vAlign w:val="center"/>
          </w:tcPr>
          <w:p w14:paraId="63A9C19F">
            <w:pPr>
              <w:jc w:val="center"/>
              <w:rPr>
                <w:rFonts w:ascii="宋体" w:hAnsi="宋体"/>
                <w:color w:val="auto"/>
                <w:szCs w:val="21"/>
              </w:rPr>
            </w:pPr>
          </w:p>
        </w:tc>
        <w:tc>
          <w:tcPr>
            <w:tcW w:w="1984" w:type="dxa"/>
            <w:gridSpan w:val="4"/>
            <w:noWrap w:val="0"/>
            <w:vAlign w:val="center"/>
          </w:tcPr>
          <w:p w14:paraId="1C9BFA48">
            <w:pPr>
              <w:jc w:val="center"/>
              <w:rPr>
                <w:rFonts w:ascii="宋体" w:hAnsi="宋体"/>
                <w:color w:val="auto"/>
                <w:szCs w:val="21"/>
              </w:rPr>
            </w:pPr>
            <w:r>
              <w:rPr>
                <w:rFonts w:hint="eastAsia" w:ascii="宋体" w:hAnsi="宋体"/>
                <w:color w:val="auto"/>
                <w:szCs w:val="21"/>
              </w:rPr>
              <w:t>初级职称人员</w:t>
            </w:r>
          </w:p>
        </w:tc>
        <w:tc>
          <w:tcPr>
            <w:tcW w:w="2125" w:type="dxa"/>
            <w:gridSpan w:val="2"/>
            <w:noWrap w:val="0"/>
            <w:vAlign w:val="center"/>
          </w:tcPr>
          <w:p w14:paraId="1F65A6FB">
            <w:pPr>
              <w:jc w:val="center"/>
              <w:rPr>
                <w:rFonts w:ascii="宋体" w:hAnsi="宋体"/>
                <w:color w:val="auto"/>
                <w:szCs w:val="21"/>
              </w:rPr>
            </w:pPr>
          </w:p>
        </w:tc>
      </w:tr>
      <w:tr w14:paraId="732BD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55A5D866">
            <w:pPr>
              <w:jc w:val="center"/>
              <w:rPr>
                <w:rFonts w:ascii="宋体" w:hAnsi="宋体"/>
                <w:color w:val="auto"/>
                <w:szCs w:val="21"/>
              </w:rPr>
            </w:pPr>
            <w:r>
              <w:rPr>
                <w:rFonts w:hint="eastAsia" w:ascii="宋体" w:hAnsi="宋体"/>
                <w:color w:val="auto"/>
                <w:szCs w:val="21"/>
              </w:rPr>
              <w:t>账号</w:t>
            </w:r>
          </w:p>
        </w:tc>
        <w:tc>
          <w:tcPr>
            <w:tcW w:w="897" w:type="dxa"/>
            <w:noWrap w:val="0"/>
            <w:vAlign w:val="center"/>
          </w:tcPr>
          <w:p w14:paraId="1636B72E">
            <w:pPr>
              <w:jc w:val="center"/>
              <w:rPr>
                <w:rFonts w:ascii="宋体" w:hAnsi="宋体"/>
                <w:color w:val="auto"/>
                <w:szCs w:val="21"/>
              </w:rPr>
            </w:pPr>
          </w:p>
        </w:tc>
        <w:tc>
          <w:tcPr>
            <w:tcW w:w="1021" w:type="dxa"/>
            <w:noWrap w:val="0"/>
            <w:vAlign w:val="center"/>
          </w:tcPr>
          <w:p w14:paraId="2FF92C9F">
            <w:pPr>
              <w:jc w:val="center"/>
              <w:rPr>
                <w:rFonts w:ascii="宋体" w:hAnsi="宋体"/>
                <w:color w:val="auto"/>
                <w:szCs w:val="21"/>
              </w:rPr>
            </w:pPr>
          </w:p>
        </w:tc>
        <w:tc>
          <w:tcPr>
            <w:tcW w:w="993" w:type="dxa"/>
            <w:vMerge w:val="continue"/>
            <w:noWrap w:val="0"/>
            <w:vAlign w:val="center"/>
          </w:tcPr>
          <w:p w14:paraId="229FD491">
            <w:pPr>
              <w:jc w:val="center"/>
              <w:rPr>
                <w:rFonts w:ascii="宋体" w:hAnsi="宋体"/>
                <w:color w:val="auto"/>
                <w:szCs w:val="21"/>
              </w:rPr>
            </w:pPr>
          </w:p>
        </w:tc>
        <w:tc>
          <w:tcPr>
            <w:tcW w:w="1984" w:type="dxa"/>
            <w:gridSpan w:val="4"/>
            <w:noWrap w:val="0"/>
            <w:vAlign w:val="center"/>
          </w:tcPr>
          <w:p w14:paraId="3D4BC31E">
            <w:pPr>
              <w:jc w:val="center"/>
              <w:rPr>
                <w:rFonts w:ascii="宋体" w:hAnsi="宋体"/>
                <w:color w:val="auto"/>
                <w:szCs w:val="21"/>
              </w:rPr>
            </w:pPr>
          </w:p>
        </w:tc>
        <w:tc>
          <w:tcPr>
            <w:tcW w:w="2125" w:type="dxa"/>
            <w:gridSpan w:val="2"/>
            <w:noWrap w:val="0"/>
            <w:vAlign w:val="center"/>
          </w:tcPr>
          <w:p w14:paraId="609EDD4E">
            <w:pPr>
              <w:jc w:val="center"/>
              <w:rPr>
                <w:rFonts w:ascii="宋体" w:hAnsi="宋体"/>
                <w:color w:val="auto"/>
                <w:szCs w:val="21"/>
              </w:rPr>
            </w:pPr>
          </w:p>
        </w:tc>
      </w:tr>
      <w:tr w14:paraId="118E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6" w:hRule="atLeast"/>
          <w:jc w:val="center"/>
        </w:trPr>
        <w:tc>
          <w:tcPr>
            <w:tcW w:w="2311" w:type="dxa"/>
            <w:noWrap w:val="0"/>
            <w:vAlign w:val="center"/>
          </w:tcPr>
          <w:p w14:paraId="6A1CCDC1">
            <w:pPr>
              <w:jc w:val="center"/>
              <w:rPr>
                <w:rFonts w:ascii="宋体" w:hAnsi="宋体"/>
                <w:color w:val="auto"/>
                <w:szCs w:val="21"/>
              </w:rPr>
            </w:pPr>
            <w:r>
              <w:rPr>
                <w:rFonts w:hint="eastAsia" w:ascii="宋体" w:hAnsi="宋体"/>
                <w:color w:val="auto"/>
                <w:szCs w:val="21"/>
              </w:rPr>
              <w:t>经营范围</w:t>
            </w:r>
          </w:p>
        </w:tc>
        <w:tc>
          <w:tcPr>
            <w:tcW w:w="7020" w:type="dxa"/>
            <w:gridSpan w:val="9"/>
            <w:noWrap w:val="0"/>
            <w:vAlign w:val="center"/>
          </w:tcPr>
          <w:p w14:paraId="2992A47D">
            <w:pPr>
              <w:jc w:val="center"/>
              <w:rPr>
                <w:rFonts w:ascii="宋体" w:hAnsi="宋体"/>
                <w:color w:val="auto"/>
                <w:szCs w:val="21"/>
              </w:rPr>
            </w:pPr>
          </w:p>
        </w:tc>
      </w:tr>
      <w:tr w14:paraId="122D2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11" w:type="dxa"/>
            <w:noWrap w:val="0"/>
            <w:vAlign w:val="center"/>
          </w:tcPr>
          <w:p w14:paraId="7F19AEA2">
            <w:pPr>
              <w:jc w:val="center"/>
              <w:rPr>
                <w:rFonts w:ascii="宋体" w:hAnsi="宋体"/>
                <w:color w:val="auto"/>
                <w:szCs w:val="21"/>
              </w:rPr>
            </w:pPr>
            <w:r>
              <w:rPr>
                <w:rFonts w:hint="eastAsia" w:ascii="宋体" w:hAnsi="宋体"/>
                <w:color w:val="auto"/>
                <w:szCs w:val="21"/>
              </w:rPr>
              <w:t>备注</w:t>
            </w:r>
          </w:p>
        </w:tc>
        <w:tc>
          <w:tcPr>
            <w:tcW w:w="7020" w:type="dxa"/>
            <w:gridSpan w:val="9"/>
            <w:noWrap w:val="0"/>
            <w:vAlign w:val="center"/>
          </w:tcPr>
          <w:p w14:paraId="28113259">
            <w:pPr>
              <w:jc w:val="center"/>
              <w:rPr>
                <w:rFonts w:ascii="宋体" w:hAnsi="宋体"/>
                <w:color w:val="auto"/>
                <w:szCs w:val="21"/>
              </w:rPr>
            </w:pPr>
          </w:p>
        </w:tc>
      </w:tr>
    </w:tbl>
    <w:p w14:paraId="47D0F82B">
      <w:pPr>
        <w:rPr>
          <w:rFonts w:ascii="宋体" w:hAnsi="宋体"/>
          <w:color w:val="auto"/>
        </w:rPr>
      </w:pPr>
    </w:p>
    <w:p w14:paraId="13C23707">
      <w:pPr>
        <w:rPr>
          <w:rFonts w:hint="eastAsia" w:ascii="宋体" w:hAnsi="宋体"/>
          <w:color w:val="auto"/>
        </w:rPr>
      </w:pPr>
    </w:p>
    <w:p w14:paraId="0DBA4AD2">
      <w:pPr>
        <w:rPr>
          <w:rFonts w:hint="eastAsia" w:ascii="宋体" w:hAnsi="宋体"/>
          <w:color w:val="auto"/>
        </w:rPr>
      </w:pPr>
    </w:p>
    <w:p w14:paraId="2D716BA7">
      <w:pPr>
        <w:rPr>
          <w:rFonts w:hint="eastAsia" w:ascii="宋体" w:hAnsi="宋体"/>
          <w:color w:val="auto"/>
        </w:rPr>
      </w:pPr>
    </w:p>
    <w:p w14:paraId="2C529B5D">
      <w:pPr>
        <w:rPr>
          <w:rFonts w:hint="eastAsia" w:ascii="宋体" w:hAnsi="宋体"/>
          <w:color w:val="auto"/>
        </w:rPr>
      </w:pPr>
    </w:p>
    <w:p w14:paraId="659E4E6F">
      <w:pPr>
        <w:rPr>
          <w:rFonts w:hint="eastAsia" w:ascii="宋体" w:hAnsi="宋体"/>
          <w:color w:val="auto"/>
        </w:rPr>
      </w:pPr>
    </w:p>
    <w:p w14:paraId="31E14BB9">
      <w:pPr>
        <w:rPr>
          <w:rFonts w:hint="eastAsia" w:ascii="宋体" w:hAnsi="宋体"/>
          <w:color w:val="auto"/>
        </w:rPr>
      </w:pPr>
    </w:p>
    <w:p w14:paraId="012C8626">
      <w:pPr>
        <w:rPr>
          <w:rFonts w:ascii="宋体" w:hAnsi="宋体"/>
          <w:color w:val="auto"/>
        </w:rPr>
      </w:pPr>
    </w:p>
    <w:p w14:paraId="3D29A534">
      <w:pPr>
        <w:rPr>
          <w:rFonts w:hint="eastAsia" w:ascii="宋体" w:hAnsi="宋体"/>
          <w:color w:val="auto"/>
          <w:sz w:val="24"/>
        </w:rPr>
      </w:pPr>
      <w:r>
        <w:rPr>
          <w:rFonts w:hint="eastAsia" w:ascii="宋体" w:hAnsi="宋体"/>
          <w:color w:val="auto"/>
          <w:sz w:val="24"/>
        </w:rPr>
        <w:br w:type="page"/>
      </w:r>
    </w:p>
    <w:p w14:paraId="4FA3A6E1">
      <w:pPr>
        <w:spacing w:before="120" w:beforeLines="50" w:after="120" w:afterLines="50" w:line="440" w:lineRule="exact"/>
        <w:ind w:left="720" w:hanging="720" w:hangingChars="300"/>
        <w:rPr>
          <w:rFonts w:ascii="宋体" w:hAnsi="宋体"/>
          <w:color w:val="auto"/>
          <w:sz w:val="24"/>
        </w:rPr>
      </w:pPr>
      <w:r>
        <w:rPr>
          <w:rFonts w:hint="eastAsia" w:ascii="宋体" w:hAnsi="宋体"/>
          <w:color w:val="auto"/>
          <w:sz w:val="24"/>
          <w:lang w:val="en-US" w:eastAsia="zh-CN"/>
        </w:rPr>
        <w:t>2</w:t>
      </w:r>
      <w:r>
        <w:rPr>
          <w:rFonts w:hint="eastAsia" w:ascii="宋体" w:hAnsi="宋体"/>
          <w:color w:val="auto"/>
          <w:sz w:val="24"/>
        </w:rPr>
        <w:t>、近年完成的类似项目情况表</w:t>
      </w:r>
    </w:p>
    <w:tbl>
      <w:tblPr>
        <w:tblStyle w:val="17"/>
        <w:tblW w:w="0" w:type="auto"/>
        <w:tblInd w:w="135" w:type="dxa"/>
        <w:tblLayout w:type="fixed"/>
        <w:tblCellMar>
          <w:top w:w="0" w:type="dxa"/>
          <w:left w:w="108" w:type="dxa"/>
          <w:bottom w:w="0" w:type="dxa"/>
          <w:right w:w="108" w:type="dxa"/>
        </w:tblCellMar>
      </w:tblPr>
      <w:tblGrid>
        <w:gridCol w:w="1520"/>
        <w:gridCol w:w="2522"/>
        <w:gridCol w:w="1520"/>
        <w:gridCol w:w="2522"/>
      </w:tblGrid>
      <w:tr w14:paraId="3169B07D">
        <w:tblPrEx>
          <w:tblCellMar>
            <w:top w:w="0" w:type="dxa"/>
            <w:left w:w="108" w:type="dxa"/>
            <w:bottom w:w="0" w:type="dxa"/>
            <w:right w:w="108" w:type="dxa"/>
          </w:tblCellMar>
        </w:tblPrEx>
        <w:trPr>
          <w:trHeight w:val="969" w:hRule="atLeast"/>
        </w:trPr>
        <w:tc>
          <w:tcPr>
            <w:tcW w:w="1520"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38894CF7">
            <w:pPr>
              <w:spacing w:line="240" w:lineRule="exact"/>
              <w:ind w:left="108" w:right="-239"/>
              <w:jc w:val="center"/>
              <w:rPr>
                <w:rFonts w:ascii="宋体" w:hAnsi="宋体"/>
              </w:rPr>
            </w:pPr>
          </w:p>
          <w:p w14:paraId="62D5DE07">
            <w:pPr>
              <w:spacing w:line="368" w:lineRule="exact"/>
              <w:ind w:left="108" w:right="-239"/>
              <w:jc w:val="center"/>
              <w:rPr>
                <w:rFonts w:ascii="宋体" w:hAnsi="宋体"/>
              </w:rPr>
            </w:pPr>
            <w:r>
              <w:rPr>
                <w:rFonts w:hint="eastAsia" w:ascii="宋体" w:hAnsi="宋体" w:cs="宋体"/>
                <w:color w:val="000000"/>
                <w:spacing w:val="22"/>
                <w:sz w:val="24"/>
                <w:lang w:bidi="ar"/>
              </w:rPr>
              <w:t>序号</w:t>
            </w: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2B9CE5CF">
            <w:pPr>
              <w:spacing w:line="240" w:lineRule="exact"/>
              <w:ind w:left="108" w:right="-239"/>
              <w:jc w:val="center"/>
              <w:rPr>
                <w:rFonts w:ascii="宋体" w:hAnsi="宋体"/>
              </w:rPr>
            </w:pPr>
          </w:p>
          <w:p w14:paraId="3E5E0931">
            <w:pPr>
              <w:spacing w:line="368" w:lineRule="exact"/>
              <w:ind w:left="108" w:right="-239"/>
              <w:jc w:val="center"/>
              <w:rPr>
                <w:rFonts w:ascii="宋体" w:hAnsi="宋体"/>
              </w:rPr>
            </w:pPr>
            <w:r>
              <w:rPr>
                <w:rFonts w:hint="eastAsia" w:ascii="宋体" w:hAnsi="宋体" w:cs="宋体"/>
                <w:color w:val="000000"/>
                <w:sz w:val="24"/>
                <w:lang w:bidi="ar"/>
              </w:rPr>
              <w:t>项目名称</w:t>
            </w:r>
          </w:p>
        </w:tc>
        <w:tc>
          <w:tcPr>
            <w:tcW w:w="1520" w:type="dxa"/>
            <w:tcBorders>
              <w:top w:val="single" w:color="000000" w:sz="6" w:space="0"/>
              <w:left w:val="nil"/>
              <w:bottom w:val="single" w:color="000000" w:sz="6" w:space="0"/>
              <w:right w:val="single" w:color="000000" w:sz="6" w:space="0"/>
            </w:tcBorders>
            <w:noWrap w:val="0"/>
            <w:tcMar>
              <w:left w:w="0" w:type="dxa"/>
              <w:right w:w="0" w:type="dxa"/>
            </w:tcMar>
            <w:vAlign w:val="top"/>
          </w:tcPr>
          <w:p w14:paraId="5C75407A">
            <w:pPr>
              <w:spacing w:line="240" w:lineRule="exact"/>
              <w:ind w:left="109" w:right="-239"/>
              <w:jc w:val="center"/>
              <w:rPr>
                <w:rFonts w:ascii="宋体" w:hAnsi="宋体"/>
              </w:rPr>
            </w:pPr>
          </w:p>
          <w:p w14:paraId="092660EF">
            <w:pPr>
              <w:spacing w:line="368" w:lineRule="exact"/>
              <w:ind w:left="109" w:right="-239"/>
              <w:jc w:val="center"/>
              <w:rPr>
                <w:rFonts w:ascii="宋体" w:hAnsi="宋体"/>
              </w:rPr>
            </w:pPr>
            <w:r>
              <w:rPr>
                <w:rFonts w:hint="eastAsia" w:ascii="宋体" w:hAnsi="宋体" w:cs="宋体"/>
                <w:color w:val="000000"/>
                <w:spacing w:val="22"/>
                <w:sz w:val="24"/>
                <w:lang w:bidi="ar"/>
              </w:rPr>
              <w:t>规模</w:t>
            </w: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1BDB0C66">
            <w:pPr>
              <w:spacing w:line="240" w:lineRule="exact"/>
              <w:ind w:left="107" w:right="-239"/>
              <w:jc w:val="center"/>
              <w:rPr>
                <w:rFonts w:ascii="宋体" w:hAnsi="宋体"/>
              </w:rPr>
            </w:pPr>
          </w:p>
          <w:p w14:paraId="2979FE12">
            <w:pPr>
              <w:spacing w:line="368" w:lineRule="exact"/>
              <w:ind w:left="107" w:right="-239"/>
              <w:jc w:val="center"/>
              <w:rPr>
                <w:rFonts w:ascii="宋体" w:hAnsi="宋体"/>
              </w:rPr>
            </w:pPr>
            <w:r>
              <w:rPr>
                <w:rFonts w:hint="eastAsia" w:ascii="宋体" w:hAnsi="宋体" w:cs="宋体"/>
                <w:color w:val="000000"/>
                <w:sz w:val="24"/>
                <w:lang w:bidi="ar"/>
              </w:rPr>
              <w:t>业主单位</w:t>
            </w:r>
          </w:p>
        </w:tc>
      </w:tr>
      <w:tr w14:paraId="509BEECA">
        <w:tblPrEx>
          <w:tblCellMar>
            <w:top w:w="0" w:type="dxa"/>
            <w:left w:w="108" w:type="dxa"/>
            <w:bottom w:w="0" w:type="dxa"/>
            <w:right w:w="108" w:type="dxa"/>
          </w:tblCellMar>
        </w:tblPrEx>
        <w:trPr>
          <w:trHeight w:val="778" w:hRule="atLeast"/>
        </w:trPr>
        <w:tc>
          <w:tcPr>
            <w:tcW w:w="1520"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461D9476">
            <w:pPr>
              <w:spacing w:line="280" w:lineRule="exact"/>
              <w:ind w:left="749" w:right="-239"/>
              <w:rPr>
                <w:rFonts w:ascii="宋体" w:hAnsi="宋体"/>
              </w:rPr>
            </w:pP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27581F41">
            <w:pPr>
              <w:spacing w:line="280" w:lineRule="exact"/>
              <w:rPr>
                <w:rFonts w:ascii="宋体" w:hAnsi="宋体"/>
              </w:rPr>
            </w:pPr>
          </w:p>
        </w:tc>
        <w:tc>
          <w:tcPr>
            <w:tcW w:w="1520" w:type="dxa"/>
            <w:tcBorders>
              <w:top w:val="single" w:color="000000" w:sz="6" w:space="0"/>
              <w:left w:val="nil"/>
              <w:bottom w:val="single" w:color="000000" w:sz="6" w:space="0"/>
              <w:right w:val="single" w:color="000000" w:sz="6" w:space="0"/>
            </w:tcBorders>
            <w:noWrap w:val="0"/>
            <w:tcMar>
              <w:left w:w="0" w:type="dxa"/>
              <w:right w:w="0" w:type="dxa"/>
            </w:tcMar>
            <w:vAlign w:val="top"/>
          </w:tcPr>
          <w:p w14:paraId="1EA8C049">
            <w:pPr>
              <w:spacing w:line="280" w:lineRule="exact"/>
              <w:rPr>
                <w:rFonts w:ascii="宋体" w:hAnsi="宋体"/>
              </w:rPr>
            </w:pP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43D165C3">
            <w:pPr>
              <w:spacing w:line="280" w:lineRule="exact"/>
              <w:rPr>
                <w:rFonts w:ascii="宋体" w:hAnsi="宋体"/>
              </w:rPr>
            </w:pPr>
          </w:p>
        </w:tc>
      </w:tr>
      <w:tr w14:paraId="18CAA211">
        <w:tblPrEx>
          <w:tblCellMar>
            <w:top w:w="0" w:type="dxa"/>
            <w:left w:w="108" w:type="dxa"/>
            <w:bottom w:w="0" w:type="dxa"/>
            <w:right w:w="108" w:type="dxa"/>
          </w:tblCellMar>
        </w:tblPrEx>
        <w:trPr>
          <w:trHeight w:val="778" w:hRule="atLeast"/>
        </w:trPr>
        <w:tc>
          <w:tcPr>
            <w:tcW w:w="1520"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706E9A40">
            <w:pPr>
              <w:spacing w:line="279" w:lineRule="exact"/>
              <w:ind w:left="749" w:right="-239"/>
              <w:rPr>
                <w:rFonts w:ascii="宋体" w:hAnsi="宋体"/>
              </w:rPr>
            </w:pP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5DA46F57">
            <w:pPr>
              <w:spacing w:line="279" w:lineRule="exact"/>
              <w:rPr>
                <w:rFonts w:ascii="宋体" w:hAnsi="宋体"/>
              </w:rPr>
            </w:pPr>
          </w:p>
        </w:tc>
        <w:tc>
          <w:tcPr>
            <w:tcW w:w="1520" w:type="dxa"/>
            <w:tcBorders>
              <w:top w:val="single" w:color="000000" w:sz="6" w:space="0"/>
              <w:left w:val="nil"/>
              <w:bottom w:val="single" w:color="000000" w:sz="6" w:space="0"/>
              <w:right w:val="single" w:color="000000" w:sz="6" w:space="0"/>
            </w:tcBorders>
            <w:noWrap w:val="0"/>
            <w:tcMar>
              <w:left w:w="0" w:type="dxa"/>
              <w:right w:w="0" w:type="dxa"/>
            </w:tcMar>
            <w:vAlign w:val="top"/>
          </w:tcPr>
          <w:p w14:paraId="0A5CB321">
            <w:pPr>
              <w:spacing w:line="279" w:lineRule="exact"/>
              <w:rPr>
                <w:rFonts w:ascii="宋体" w:hAnsi="宋体"/>
              </w:rPr>
            </w:pP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70594C33">
            <w:pPr>
              <w:spacing w:line="279" w:lineRule="exact"/>
              <w:rPr>
                <w:rFonts w:ascii="宋体" w:hAnsi="宋体"/>
              </w:rPr>
            </w:pPr>
          </w:p>
        </w:tc>
      </w:tr>
      <w:tr w14:paraId="42018781">
        <w:tblPrEx>
          <w:tblCellMar>
            <w:top w:w="0" w:type="dxa"/>
            <w:left w:w="108" w:type="dxa"/>
            <w:bottom w:w="0" w:type="dxa"/>
            <w:right w:w="108" w:type="dxa"/>
          </w:tblCellMar>
        </w:tblPrEx>
        <w:trPr>
          <w:trHeight w:val="778" w:hRule="atLeast"/>
        </w:trPr>
        <w:tc>
          <w:tcPr>
            <w:tcW w:w="1520"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321C83D7">
            <w:pPr>
              <w:spacing w:line="280" w:lineRule="exact"/>
              <w:ind w:left="749" w:right="-239"/>
              <w:rPr>
                <w:rFonts w:ascii="宋体" w:hAnsi="宋体"/>
              </w:rPr>
            </w:pP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3E1B96C9">
            <w:pPr>
              <w:spacing w:line="280" w:lineRule="exact"/>
              <w:rPr>
                <w:rFonts w:ascii="宋体" w:hAnsi="宋体"/>
              </w:rPr>
            </w:pPr>
          </w:p>
        </w:tc>
        <w:tc>
          <w:tcPr>
            <w:tcW w:w="1520" w:type="dxa"/>
            <w:tcBorders>
              <w:top w:val="single" w:color="000000" w:sz="6" w:space="0"/>
              <w:left w:val="nil"/>
              <w:bottom w:val="single" w:color="000000" w:sz="6" w:space="0"/>
              <w:right w:val="single" w:color="000000" w:sz="6" w:space="0"/>
            </w:tcBorders>
            <w:noWrap w:val="0"/>
            <w:tcMar>
              <w:left w:w="0" w:type="dxa"/>
              <w:right w:w="0" w:type="dxa"/>
            </w:tcMar>
            <w:vAlign w:val="top"/>
          </w:tcPr>
          <w:p w14:paraId="4FF316FF">
            <w:pPr>
              <w:spacing w:line="280" w:lineRule="exact"/>
              <w:rPr>
                <w:rFonts w:ascii="宋体" w:hAnsi="宋体"/>
              </w:rPr>
            </w:pP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7F8D146E">
            <w:pPr>
              <w:spacing w:line="280" w:lineRule="exact"/>
              <w:rPr>
                <w:rFonts w:ascii="宋体" w:hAnsi="宋体"/>
              </w:rPr>
            </w:pPr>
          </w:p>
        </w:tc>
      </w:tr>
      <w:tr w14:paraId="0A2E6F35">
        <w:tblPrEx>
          <w:tblCellMar>
            <w:top w:w="0" w:type="dxa"/>
            <w:left w:w="108" w:type="dxa"/>
            <w:bottom w:w="0" w:type="dxa"/>
            <w:right w:w="108" w:type="dxa"/>
          </w:tblCellMar>
        </w:tblPrEx>
        <w:trPr>
          <w:trHeight w:val="778" w:hRule="atLeast"/>
        </w:trPr>
        <w:tc>
          <w:tcPr>
            <w:tcW w:w="1520"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3C9B4FE7">
            <w:pPr>
              <w:spacing w:line="279" w:lineRule="exact"/>
              <w:ind w:left="749" w:right="-239"/>
              <w:rPr>
                <w:rFonts w:ascii="宋体" w:hAnsi="宋体"/>
              </w:rPr>
            </w:pP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52A3667F">
            <w:pPr>
              <w:spacing w:line="279" w:lineRule="exact"/>
              <w:rPr>
                <w:rFonts w:ascii="宋体" w:hAnsi="宋体"/>
              </w:rPr>
            </w:pPr>
          </w:p>
        </w:tc>
        <w:tc>
          <w:tcPr>
            <w:tcW w:w="1520" w:type="dxa"/>
            <w:tcBorders>
              <w:top w:val="single" w:color="000000" w:sz="6" w:space="0"/>
              <w:left w:val="nil"/>
              <w:bottom w:val="single" w:color="000000" w:sz="6" w:space="0"/>
              <w:right w:val="single" w:color="000000" w:sz="6" w:space="0"/>
            </w:tcBorders>
            <w:noWrap w:val="0"/>
            <w:tcMar>
              <w:left w:w="0" w:type="dxa"/>
              <w:right w:w="0" w:type="dxa"/>
            </w:tcMar>
            <w:vAlign w:val="top"/>
          </w:tcPr>
          <w:p w14:paraId="16DADC15">
            <w:pPr>
              <w:spacing w:line="279" w:lineRule="exact"/>
              <w:rPr>
                <w:rFonts w:ascii="宋体" w:hAnsi="宋体"/>
              </w:rPr>
            </w:pP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49333775">
            <w:pPr>
              <w:spacing w:line="279" w:lineRule="exact"/>
              <w:rPr>
                <w:rFonts w:ascii="宋体" w:hAnsi="宋体"/>
              </w:rPr>
            </w:pPr>
          </w:p>
        </w:tc>
      </w:tr>
      <w:tr w14:paraId="177724A6">
        <w:tblPrEx>
          <w:tblCellMar>
            <w:top w:w="0" w:type="dxa"/>
            <w:left w:w="108" w:type="dxa"/>
            <w:bottom w:w="0" w:type="dxa"/>
            <w:right w:w="108" w:type="dxa"/>
          </w:tblCellMar>
        </w:tblPrEx>
        <w:trPr>
          <w:trHeight w:val="778" w:hRule="atLeast"/>
        </w:trPr>
        <w:tc>
          <w:tcPr>
            <w:tcW w:w="1520"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688B1404">
            <w:pPr>
              <w:spacing w:line="280" w:lineRule="exact"/>
              <w:ind w:left="749" w:right="-239"/>
              <w:rPr>
                <w:rFonts w:ascii="宋体" w:hAnsi="宋体"/>
              </w:rPr>
            </w:pP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0E14DFED">
            <w:pPr>
              <w:spacing w:line="280" w:lineRule="exact"/>
              <w:rPr>
                <w:rFonts w:ascii="宋体" w:hAnsi="宋体"/>
              </w:rPr>
            </w:pPr>
          </w:p>
        </w:tc>
        <w:tc>
          <w:tcPr>
            <w:tcW w:w="1520" w:type="dxa"/>
            <w:tcBorders>
              <w:top w:val="single" w:color="000000" w:sz="6" w:space="0"/>
              <w:left w:val="nil"/>
              <w:bottom w:val="single" w:color="000000" w:sz="6" w:space="0"/>
              <w:right w:val="single" w:color="000000" w:sz="6" w:space="0"/>
            </w:tcBorders>
            <w:noWrap w:val="0"/>
            <w:tcMar>
              <w:left w:w="0" w:type="dxa"/>
              <w:right w:w="0" w:type="dxa"/>
            </w:tcMar>
            <w:vAlign w:val="top"/>
          </w:tcPr>
          <w:p w14:paraId="3636C207">
            <w:pPr>
              <w:spacing w:line="280" w:lineRule="exact"/>
              <w:rPr>
                <w:rFonts w:ascii="宋体" w:hAnsi="宋体"/>
              </w:rPr>
            </w:pP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1BB5B561">
            <w:pPr>
              <w:spacing w:line="280" w:lineRule="exact"/>
              <w:rPr>
                <w:rFonts w:ascii="宋体" w:hAnsi="宋体"/>
              </w:rPr>
            </w:pPr>
          </w:p>
        </w:tc>
      </w:tr>
      <w:tr w14:paraId="0DB103F2">
        <w:tblPrEx>
          <w:tblCellMar>
            <w:top w:w="0" w:type="dxa"/>
            <w:left w:w="108" w:type="dxa"/>
            <w:bottom w:w="0" w:type="dxa"/>
            <w:right w:w="108" w:type="dxa"/>
          </w:tblCellMar>
        </w:tblPrEx>
        <w:trPr>
          <w:trHeight w:val="778" w:hRule="atLeast"/>
        </w:trPr>
        <w:tc>
          <w:tcPr>
            <w:tcW w:w="1520"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27F8FD56">
            <w:pPr>
              <w:spacing w:line="279" w:lineRule="exact"/>
              <w:ind w:left="749" w:right="-239"/>
              <w:rPr>
                <w:rFonts w:ascii="宋体" w:hAnsi="宋体"/>
              </w:rPr>
            </w:pP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090A623B">
            <w:pPr>
              <w:spacing w:line="279" w:lineRule="exact"/>
              <w:rPr>
                <w:rFonts w:ascii="宋体" w:hAnsi="宋体"/>
              </w:rPr>
            </w:pPr>
          </w:p>
        </w:tc>
        <w:tc>
          <w:tcPr>
            <w:tcW w:w="1520" w:type="dxa"/>
            <w:tcBorders>
              <w:top w:val="single" w:color="000000" w:sz="6" w:space="0"/>
              <w:left w:val="nil"/>
              <w:bottom w:val="single" w:color="000000" w:sz="6" w:space="0"/>
              <w:right w:val="single" w:color="000000" w:sz="6" w:space="0"/>
            </w:tcBorders>
            <w:noWrap w:val="0"/>
            <w:tcMar>
              <w:left w:w="0" w:type="dxa"/>
              <w:right w:w="0" w:type="dxa"/>
            </w:tcMar>
            <w:vAlign w:val="top"/>
          </w:tcPr>
          <w:p w14:paraId="21821F65">
            <w:pPr>
              <w:spacing w:line="279" w:lineRule="exact"/>
              <w:rPr>
                <w:rFonts w:ascii="宋体" w:hAnsi="宋体"/>
              </w:rPr>
            </w:pP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030D7E50">
            <w:pPr>
              <w:spacing w:line="279" w:lineRule="exact"/>
              <w:rPr>
                <w:rFonts w:ascii="宋体" w:hAnsi="宋体"/>
              </w:rPr>
            </w:pPr>
          </w:p>
        </w:tc>
      </w:tr>
      <w:tr w14:paraId="770769A5">
        <w:tblPrEx>
          <w:tblCellMar>
            <w:top w:w="0" w:type="dxa"/>
            <w:left w:w="108" w:type="dxa"/>
            <w:bottom w:w="0" w:type="dxa"/>
            <w:right w:w="108" w:type="dxa"/>
          </w:tblCellMar>
        </w:tblPrEx>
        <w:trPr>
          <w:trHeight w:val="778" w:hRule="atLeast"/>
        </w:trPr>
        <w:tc>
          <w:tcPr>
            <w:tcW w:w="1520"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0E034A29">
            <w:pPr>
              <w:spacing w:line="280" w:lineRule="exact"/>
              <w:ind w:left="749" w:right="-239"/>
              <w:rPr>
                <w:rFonts w:ascii="宋体" w:hAnsi="宋体"/>
              </w:rPr>
            </w:pP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791BC457">
            <w:pPr>
              <w:spacing w:line="280" w:lineRule="exact"/>
              <w:rPr>
                <w:rFonts w:ascii="宋体" w:hAnsi="宋体"/>
              </w:rPr>
            </w:pPr>
          </w:p>
        </w:tc>
        <w:tc>
          <w:tcPr>
            <w:tcW w:w="1520" w:type="dxa"/>
            <w:tcBorders>
              <w:top w:val="single" w:color="000000" w:sz="6" w:space="0"/>
              <w:left w:val="nil"/>
              <w:bottom w:val="single" w:color="000000" w:sz="6" w:space="0"/>
              <w:right w:val="single" w:color="000000" w:sz="6" w:space="0"/>
            </w:tcBorders>
            <w:noWrap w:val="0"/>
            <w:tcMar>
              <w:left w:w="0" w:type="dxa"/>
              <w:right w:w="0" w:type="dxa"/>
            </w:tcMar>
            <w:vAlign w:val="top"/>
          </w:tcPr>
          <w:p w14:paraId="362F322C">
            <w:pPr>
              <w:spacing w:line="280" w:lineRule="exact"/>
              <w:rPr>
                <w:rFonts w:ascii="宋体" w:hAnsi="宋体"/>
              </w:rPr>
            </w:pP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23AD3A7D">
            <w:pPr>
              <w:spacing w:line="280" w:lineRule="exact"/>
              <w:rPr>
                <w:rFonts w:ascii="宋体" w:hAnsi="宋体"/>
              </w:rPr>
            </w:pPr>
          </w:p>
        </w:tc>
      </w:tr>
      <w:tr w14:paraId="52EFA2AF">
        <w:tblPrEx>
          <w:tblCellMar>
            <w:top w:w="0" w:type="dxa"/>
            <w:left w:w="108" w:type="dxa"/>
            <w:bottom w:w="0" w:type="dxa"/>
            <w:right w:w="108" w:type="dxa"/>
          </w:tblCellMar>
        </w:tblPrEx>
        <w:trPr>
          <w:trHeight w:val="778" w:hRule="atLeast"/>
        </w:trPr>
        <w:tc>
          <w:tcPr>
            <w:tcW w:w="1520"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1C584230">
            <w:pPr>
              <w:spacing w:line="279" w:lineRule="exact"/>
              <w:ind w:left="749" w:right="-239"/>
              <w:rPr>
                <w:rFonts w:ascii="宋体" w:hAnsi="宋体"/>
              </w:rPr>
            </w:pP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0F948BD2">
            <w:pPr>
              <w:spacing w:line="279" w:lineRule="exact"/>
              <w:rPr>
                <w:rFonts w:ascii="宋体" w:hAnsi="宋体"/>
              </w:rPr>
            </w:pPr>
          </w:p>
        </w:tc>
        <w:tc>
          <w:tcPr>
            <w:tcW w:w="1520" w:type="dxa"/>
            <w:tcBorders>
              <w:top w:val="single" w:color="000000" w:sz="6" w:space="0"/>
              <w:left w:val="nil"/>
              <w:bottom w:val="single" w:color="000000" w:sz="6" w:space="0"/>
              <w:right w:val="single" w:color="000000" w:sz="6" w:space="0"/>
            </w:tcBorders>
            <w:noWrap w:val="0"/>
            <w:tcMar>
              <w:left w:w="0" w:type="dxa"/>
              <w:right w:w="0" w:type="dxa"/>
            </w:tcMar>
            <w:vAlign w:val="top"/>
          </w:tcPr>
          <w:p w14:paraId="65AD0537">
            <w:pPr>
              <w:spacing w:line="279" w:lineRule="exact"/>
              <w:rPr>
                <w:rFonts w:ascii="宋体" w:hAnsi="宋体"/>
              </w:rPr>
            </w:pP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03D02CAB">
            <w:pPr>
              <w:spacing w:line="279" w:lineRule="exact"/>
              <w:rPr>
                <w:rFonts w:ascii="宋体" w:hAnsi="宋体"/>
              </w:rPr>
            </w:pPr>
          </w:p>
        </w:tc>
      </w:tr>
      <w:tr w14:paraId="0C5AAE91">
        <w:tblPrEx>
          <w:tblCellMar>
            <w:top w:w="0" w:type="dxa"/>
            <w:left w:w="108" w:type="dxa"/>
            <w:bottom w:w="0" w:type="dxa"/>
            <w:right w:w="108" w:type="dxa"/>
          </w:tblCellMar>
        </w:tblPrEx>
        <w:trPr>
          <w:trHeight w:val="811" w:hRule="atLeast"/>
        </w:trPr>
        <w:tc>
          <w:tcPr>
            <w:tcW w:w="1520" w:type="dxa"/>
            <w:tcBorders>
              <w:top w:val="single" w:color="000000" w:sz="6" w:space="0"/>
              <w:left w:val="single" w:color="000000" w:sz="6" w:space="0"/>
              <w:bottom w:val="single" w:color="000000" w:sz="6" w:space="0"/>
              <w:right w:val="single" w:color="000000" w:sz="6" w:space="0"/>
            </w:tcBorders>
            <w:noWrap w:val="0"/>
            <w:tcMar>
              <w:left w:w="0" w:type="dxa"/>
              <w:right w:w="0" w:type="dxa"/>
            </w:tcMar>
            <w:vAlign w:val="top"/>
          </w:tcPr>
          <w:p w14:paraId="6B2B01AE">
            <w:pPr>
              <w:spacing w:line="280" w:lineRule="exact"/>
              <w:ind w:left="749" w:right="-239"/>
              <w:rPr>
                <w:rFonts w:ascii="宋体" w:hAnsi="宋体"/>
              </w:rPr>
            </w:pP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118C0751">
            <w:pPr>
              <w:spacing w:line="280" w:lineRule="exact"/>
              <w:rPr>
                <w:rFonts w:ascii="宋体" w:hAnsi="宋体"/>
              </w:rPr>
            </w:pPr>
          </w:p>
        </w:tc>
        <w:tc>
          <w:tcPr>
            <w:tcW w:w="1520" w:type="dxa"/>
            <w:tcBorders>
              <w:top w:val="single" w:color="000000" w:sz="6" w:space="0"/>
              <w:left w:val="nil"/>
              <w:bottom w:val="single" w:color="000000" w:sz="6" w:space="0"/>
              <w:right w:val="single" w:color="000000" w:sz="6" w:space="0"/>
            </w:tcBorders>
            <w:noWrap w:val="0"/>
            <w:tcMar>
              <w:left w:w="0" w:type="dxa"/>
              <w:right w:w="0" w:type="dxa"/>
            </w:tcMar>
            <w:vAlign w:val="top"/>
          </w:tcPr>
          <w:p w14:paraId="5A742898">
            <w:pPr>
              <w:spacing w:line="280" w:lineRule="exact"/>
              <w:rPr>
                <w:rFonts w:ascii="宋体" w:hAnsi="宋体"/>
              </w:rPr>
            </w:pPr>
          </w:p>
        </w:tc>
        <w:tc>
          <w:tcPr>
            <w:tcW w:w="2522" w:type="dxa"/>
            <w:tcBorders>
              <w:top w:val="single" w:color="000000" w:sz="6" w:space="0"/>
              <w:left w:val="nil"/>
              <w:bottom w:val="single" w:color="000000" w:sz="6" w:space="0"/>
              <w:right w:val="single" w:color="000000" w:sz="6" w:space="0"/>
            </w:tcBorders>
            <w:noWrap w:val="0"/>
            <w:tcMar>
              <w:left w:w="0" w:type="dxa"/>
              <w:right w:w="0" w:type="dxa"/>
            </w:tcMar>
            <w:vAlign w:val="top"/>
          </w:tcPr>
          <w:p w14:paraId="37A8C0BD">
            <w:pPr>
              <w:spacing w:line="280" w:lineRule="exact"/>
              <w:rPr>
                <w:rFonts w:ascii="宋体" w:hAnsi="宋体"/>
              </w:rPr>
            </w:pPr>
          </w:p>
        </w:tc>
      </w:tr>
    </w:tbl>
    <w:p w14:paraId="12901C80">
      <w:pPr>
        <w:spacing w:line="440" w:lineRule="exact"/>
        <w:ind w:left="600" w:leftChars="200" w:hanging="200" w:hangingChars="100"/>
        <w:rPr>
          <w:rFonts w:hint="eastAsia" w:ascii="宋体" w:hAnsi="宋体"/>
          <w:color w:val="auto"/>
          <w:szCs w:val="21"/>
        </w:rPr>
      </w:pPr>
      <w:r>
        <w:rPr>
          <w:rFonts w:hint="eastAsia" w:ascii="宋体" w:hAnsi="宋体"/>
          <w:color w:val="auto"/>
          <w:szCs w:val="21"/>
        </w:rPr>
        <w:t>备注：附相关证明文件原件扫描件。</w:t>
      </w:r>
    </w:p>
    <w:p w14:paraId="37C3597A">
      <w:pPr>
        <w:spacing w:line="440" w:lineRule="exact"/>
        <w:ind w:left="640" w:leftChars="200" w:hanging="240" w:hangingChars="100"/>
        <w:rPr>
          <w:rFonts w:ascii="宋体" w:hAnsi="宋体"/>
          <w:color w:val="auto"/>
          <w:sz w:val="24"/>
        </w:rPr>
      </w:pPr>
    </w:p>
    <w:p w14:paraId="3222AF03">
      <w:pPr>
        <w:spacing w:before="120" w:beforeLines="50" w:after="120" w:afterLines="50" w:line="440" w:lineRule="exact"/>
        <w:rPr>
          <w:rFonts w:hint="eastAsia" w:ascii="宋体" w:hAnsi="宋体"/>
          <w:color w:val="auto"/>
          <w:sz w:val="24"/>
        </w:rPr>
      </w:pPr>
    </w:p>
    <w:p w14:paraId="5A4125A3">
      <w:pPr>
        <w:pStyle w:val="16"/>
        <w:rPr>
          <w:rFonts w:hint="eastAsia"/>
        </w:rPr>
      </w:pPr>
    </w:p>
    <w:p w14:paraId="4BB60967">
      <w:pPr>
        <w:spacing w:before="120" w:beforeLines="50" w:after="120" w:afterLines="50" w:line="440" w:lineRule="exact"/>
        <w:rPr>
          <w:rFonts w:hint="eastAsia" w:ascii="宋体" w:hAnsi="宋体"/>
          <w:color w:val="auto"/>
          <w:sz w:val="24"/>
        </w:rPr>
      </w:pPr>
    </w:p>
    <w:p w14:paraId="44C822DD">
      <w:pPr>
        <w:pStyle w:val="16"/>
        <w:rPr>
          <w:rFonts w:hint="eastAsia"/>
        </w:rPr>
      </w:pPr>
    </w:p>
    <w:p w14:paraId="5D9AAB94">
      <w:pPr>
        <w:spacing w:line="420" w:lineRule="exact"/>
        <w:jc w:val="center"/>
        <w:rPr>
          <w:rFonts w:ascii="宋体" w:hAnsi="宋体"/>
          <w:color w:val="auto"/>
          <w:szCs w:val="21"/>
        </w:rPr>
      </w:pPr>
    </w:p>
    <w:p w14:paraId="6F79D1DB">
      <w:pPr>
        <w:spacing w:line="420" w:lineRule="exact"/>
        <w:jc w:val="center"/>
        <w:rPr>
          <w:rFonts w:ascii="宋体" w:hAnsi="宋体"/>
          <w:color w:val="auto"/>
          <w:szCs w:val="21"/>
        </w:rPr>
      </w:pPr>
    </w:p>
    <w:p w14:paraId="0DA570AC">
      <w:pPr>
        <w:spacing w:line="420" w:lineRule="exact"/>
        <w:jc w:val="center"/>
        <w:rPr>
          <w:rFonts w:ascii="宋体" w:hAnsi="宋体"/>
          <w:color w:val="auto"/>
          <w:szCs w:val="21"/>
        </w:rPr>
      </w:pPr>
    </w:p>
    <w:p w14:paraId="574189AD">
      <w:pPr>
        <w:bidi w:val="0"/>
      </w:pPr>
    </w:p>
    <w:p w14:paraId="04ABA084">
      <w:pPr>
        <w:bidi w:val="0"/>
      </w:pPr>
    </w:p>
    <w:p w14:paraId="31981D62">
      <w:pPr>
        <w:spacing w:before="120" w:beforeLines="50" w:after="120" w:afterLines="50" w:line="440" w:lineRule="exact"/>
        <w:ind w:left="720" w:hanging="720" w:hangingChars="300"/>
        <w:rPr>
          <w:rFonts w:hint="eastAsia" w:ascii="宋体" w:hAnsi="宋体"/>
          <w:color w:val="auto"/>
          <w:sz w:val="24"/>
        </w:rPr>
      </w:pPr>
      <w:bookmarkStart w:id="330" w:name="_Toc468276951"/>
      <w:r>
        <w:rPr>
          <w:rFonts w:hint="eastAsia" w:ascii="宋体" w:hAnsi="宋体"/>
          <w:color w:val="auto"/>
          <w:sz w:val="24"/>
          <w:lang w:val="en-US" w:eastAsia="zh-CN"/>
        </w:rPr>
        <w:t>3</w:t>
      </w:r>
      <w:r>
        <w:rPr>
          <w:rFonts w:hint="eastAsia" w:ascii="宋体" w:hAnsi="宋体"/>
          <w:color w:val="auto"/>
          <w:sz w:val="24"/>
        </w:rPr>
        <w:t>、近年财务状况</w:t>
      </w:r>
      <w:bookmarkEnd w:id="330"/>
    </w:p>
    <w:p w14:paraId="08F6DFCB">
      <w:pPr>
        <w:spacing w:line="440" w:lineRule="exact"/>
        <w:ind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rPr>
        <w:t>备注：</w:t>
      </w:r>
      <w:r>
        <w:rPr>
          <w:rFonts w:hint="eastAsia" w:ascii="宋体" w:hAnsi="宋体"/>
          <w:color w:val="auto"/>
          <w:sz w:val="24"/>
          <w:highlight w:val="none"/>
          <w:lang w:eastAsia="zh-CN"/>
        </w:rPr>
        <w:t>在此附</w:t>
      </w:r>
      <w:r>
        <w:rPr>
          <w:rFonts w:hint="eastAsia" w:ascii="宋体" w:hAnsi="宋体"/>
          <w:color w:val="auto"/>
          <w:sz w:val="24"/>
          <w:highlight w:val="none"/>
          <w:lang w:val="en-US" w:eastAsia="zh-CN"/>
        </w:rPr>
        <w:t>近一年</w:t>
      </w:r>
      <w:r>
        <w:rPr>
          <w:rFonts w:hint="eastAsia" w:ascii="宋体" w:hAnsi="宋体"/>
          <w:color w:val="auto"/>
          <w:sz w:val="24"/>
          <w:highlight w:val="none"/>
          <w:lang w:eastAsia="zh-CN"/>
        </w:rPr>
        <w:t>财务状况表（</w:t>
      </w:r>
      <w:r>
        <w:rPr>
          <w:rFonts w:hint="eastAsia" w:ascii="宋体" w:hAnsi="宋体"/>
          <w:color w:val="auto"/>
          <w:sz w:val="24"/>
          <w:highlight w:val="none"/>
          <w:lang w:val="en-US" w:eastAsia="zh-CN"/>
        </w:rPr>
        <w:t>成立时间不足一年的，提供自成立以来的财务状况表</w:t>
      </w:r>
      <w:r>
        <w:rPr>
          <w:rFonts w:hint="eastAsia" w:ascii="宋体" w:hAnsi="宋体"/>
          <w:color w:val="auto"/>
          <w:sz w:val="24"/>
          <w:highlight w:val="none"/>
          <w:lang w:eastAsia="zh-CN"/>
        </w:rPr>
        <w:t>）或</w:t>
      </w:r>
      <w:r>
        <w:rPr>
          <w:rFonts w:hint="eastAsia" w:ascii="宋体" w:hAnsi="宋体"/>
          <w:color w:val="auto"/>
          <w:sz w:val="24"/>
          <w:highlight w:val="none"/>
        </w:rPr>
        <w:t>具有良好商业信誉及财务会计制度的承诺书</w:t>
      </w:r>
      <w:r>
        <w:rPr>
          <w:rFonts w:hint="eastAsia" w:ascii="宋体" w:hAnsi="宋体"/>
          <w:color w:val="auto"/>
          <w:sz w:val="24"/>
          <w:highlight w:val="none"/>
          <w:lang w:eastAsia="zh-CN"/>
        </w:rPr>
        <w:t>。</w:t>
      </w:r>
    </w:p>
    <w:p w14:paraId="3832DD08">
      <w:pPr>
        <w:pStyle w:val="9"/>
        <w:spacing w:line="480" w:lineRule="auto"/>
        <w:jc w:val="center"/>
        <w:rPr>
          <w:rFonts w:hAnsi="宋体"/>
          <w:color w:val="auto"/>
        </w:rPr>
      </w:pPr>
    </w:p>
    <w:p w14:paraId="2905E83E">
      <w:pPr>
        <w:pStyle w:val="9"/>
        <w:spacing w:line="480" w:lineRule="auto"/>
        <w:jc w:val="center"/>
        <w:rPr>
          <w:rFonts w:hAnsi="宋体"/>
          <w:color w:val="auto"/>
        </w:rPr>
      </w:pPr>
    </w:p>
    <w:p w14:paraId="5B79B66E">
      <w:pPr>
        <w:pStyle w:val="9"/>
        <w:spacing w:line="480" w:lineRule="auto"/>
        <w:jc w:val="center"/>
        <w:rPr>
          <w:rFonts w:hAnsi="宋体"/>
          <w:color w:val="auto"/>
        </w:rPr>
      </w:pPr>
    </w:p>
    <w:p w14:paraId="79E315E9">
      <w:pPr>
        <w:pStyle w:val="9"/>
        <w:spacing w:line="480" w:lineRule="auto"/>
        <w:jc w:val="center"/>
        <w:rPr>
          <w:rFonts w:hAnsi="宋体"/>
          <w:color w:val="auto"/>
        </w:rPr>
      </w:pPr>
    </w:p>
    <w:p w14:paraId="0AEE3C79">
      <w:pPr>
        <w:pStyle w:val="9"/>
        <w:spacing w:line="480" w:lineRule="auto"/>
        <w:jc w:val="center"/>
        <w:rPr>
          <w:rFonts w:hAnsi="宋体"/>
          <w:color w:val="auto"/>
        </w:rPr>
      </w:pPr>
    </w:p>
    <w:p w14:paraId="46D53E6B">
      <w:pPr>
        <w:pStyle w:val="9"/>
        <w:spacing w:line="480" w:lineRule="auto"/>
        <w:jc w:val="center"/>
        <w:rPr>
          <w:rFonts w:hAnsi="宋体"/>
          <w:color w:val="auto"/>
        </w:rPr>
      </w:pPr>
    </w:p>
    <w:p w14:paraId="67D11B6B">
      <w:pPr>
        <w:pStyle w:val="9"/>
        <w:spacing w:line="480" w:lineRule="auto"/>
        <w:jc w:val="center"/>
        <w:rPr>
          <w:rFonts w:hAnsi="宋体"/>
          <w:color w:val="auto"/>
        </w:rPr>
      </w:pPr>
    </w:p>
    <w:p w14:paraId="26FAC963">
      <w:pPr>
        <w:pStyle w:val="9"/>
        <w:spacing w:line="480" w:lineRule="auto"/>
        <w:jc w:val="center"/>
        <w:rPr>
          <w:rFonts w:hAnsi="宋体"/>
          <w:color w:val="auto"/>
        </w:rPr>
      </w:pPr>
    </w:p>
    <w:p w14:paraId="3953B1B1">
      <w:pPr>
        <w:pStyle w:val="9"/>
        <w:spacing w:line="480" w:lineRule="auto"/>
        <w:jc w:val="center"/>
        <w:rPr>
          <w:rFonts w:hAnsi="宋体"/>
          <w:color w:val="auto"/>
        </w:rPr>
      </w:pPr>
    </w:p>
    <w:p w14:paraId="67405088">
      <w:pPr>
        <w:pStyle w:val="9"/>
        <w:spacing w:line="480" w:lineRule="auto"/>
        <w:jc w:val="center"/>
        <w:rPr>
          <w:rFonts w:hAnsi="宋体"/>
          <w:color w:val="auto"/>
        </w:rPr>
      </w:pPr>
    </w:p>
    <w:p w14:paraId="315E88B0">
      <w:pPr>
        <w:pStyle w:val="9"/>
        <w:spacing w:line="480" w:lineRule="auto"/>
        <w:rPr>
          <w:rFonts w:hint="eastAsia" w:hAnsi="宋体"/>
          <w:color w:val="auto"/>
        </w:rPr>
      </w:pPr>
    </w:p>
    <w:p w14:paraId="4885A9C8">
      <w:pPr>
        <w:pStyle w:val="9"/>
        <w:spacing w:line="480" w:lineRule="auto"/>
        <w:rPr>
          <w:rFonts w:hint="eastAsia" w:hAnsi="宋体"/>
          <w:color w:val="auto"/>
        </w:rPr>
      </w:pPr>
    </w:p>
    <w:p w14:paraId="2E4FD885">
      <w:pPr>
        <w:pStyle w:val="9"/>
        <w:spacing w:line="480" w:lineRule="auto"/>
        <w:rPr>
          <w:rFonts w:hint="eastAsia" w:hAnsi="宋体"/>
          <w:color w:val="auto"/>
        </w:rPr>
      </w:pPr>
    </w:p>
    <w:p w14:paraId="6F14E318">
      <w:pPr>
        <w:pStyle w:val="9"/>
        <w:spacing w:line="480" w:lineRule="auto"/>
        <w:rPr>
          <w:rFonts w:hint="eastAsia" w:hAnsi="宋体"/>
          <w:color w:val="auto"/>
        </w:rPr>
      </w:pPr>
    </w:p>
    <w:p w14:paraId="30A78288">
      <w:pPr>
        <w:pStyle w:val="9"/>
        <w:spacing w:line="480" w:lineRule="auto"/>
        <w:rPr>
          <w:rFonts w:hint="eastAsia" w:hAnsi="宋体"/>
          <w:color w:val="auto"/>
        </w:rPr>
      </w:pPr>
    </w:p>
    <w:p w14:paraId="56DE4EF6">
      <w:pPr>
        <w:pStyle w:val="9"/>
        <w:spacing w:line="480" w:lineRule="auto"/>
        <w:rPr>
          <w:rFonts w:hint="eastAsia" w:hAnsi="宋体"/>
          <w:color w:val="auto"/>
        </w:rPr>
      </w:pPr>
    </w:p>
    <w:p w14:paraId="40AC2894">
      <w:pPr>
        <w:pStyle w:val="9"/>
        <w:spacing w:line="480" w:lineRule="auto"/>
        <w:rPr>
          <w:rFonts w:hint="eastAsia" w:hAnsi="宋体"/>
          <w:color w:val="auto"/>
        </w:rPr>
      </w:pPr>
    </w:p>
    <w:p w14:paraId="1944AE00">
      <w:pPr>
        <w:pStyle w:val="9"/>
        <w:spacing w:line="480" w:lineRule="auto"/>
        <w:rPr>
          <w:rFonts w:hint="eastAsia" w:hAnsi="宋体"/>
          <w:color w:val="auto"/>
        </w:rPr>
      </w:pPr>
    </w:p>
    <w:p w14:paraId="425CD4DA">
      <w:pPr>
        <w:pStyle w:val="9"/>
        <w:spacing w:line="480" w:lineRule="auto"/>
        <w:rPr>
          <w:rFonts w:hint="eastAsia" w:hAnsi="宋体"/>
          <w:color w:val="auto"/>
        </w:rPr>
      </w:pPr>
    </w:p>
    <w:p w14:paraId="6DF287F6">
      <w:pPr>
        <w:pStyle w:val="9"/>
        <w:spacing w:line="480" w:lineRule="auto"/>
        <w:rPr>
          <w:rFonts w:hint="eastAsia" w:hAnsi="宋体"/>
          <w:color w:val="auto"/>
        </w:rPr>
      </w:pPr>
    </w:p>
    <w:p w14:paraId="368CF186">
      <w:pPr>
        <w:spacing w:before="120" w:beforeLines="50" w:after="120" w:afterLines="50" w:line="440" w:lineRule="exact"/>
        <w:ind w:left="720" w:hanging="720" w:hangingChars="300"/>
        <w:rPr>
          <w:rFonts w:hint="eastAsia" w:ascii="宋体" w:hAnsi="宋体"/>
          <w:color w:val="auto"/>
          <w:sz w:val="24"/>
          <w:lang w:val="en-US" w:eastAsia="zh-CN"/>
        </w:rPr>
      </w:pPr>
      <w:bookmarkStart w:id="331" w:name="_Toc468276952"/>
    </w:p>
    <w:p w14:paraId="0757D162">
      <w:pPr>
        <w:spacing w:before="120" w:beforeLines="50" w:after="120" w:afterLines="50" w:line="440" w:lineRule="exact"/>
        <w:ind w:left="720" w:hanging="720" w:hangingChars="300"/>
        <w:rPr>
          <w:rFonts w:hint="eastAsia" w:ascii="宋体" w:hAnsi="宋体"/>
          <w:color w:val="auto"/>
          <w:sz w:val="24"/>
          <w:lang w:val="en-US" w:eastAsia="zh-CN"/>
        </w:rPr>
      </w:pPr>
    </w:p>
    <w:p w14:paraId="6601D9FE">
      <w:pPr>
        <w:rPr>
          <w:rFonts w:hint="eastAsia" w:ascii="宋体" w:hAnsi="宋体"/>
          <w:color w:val="auto"/>
          <w:sz w:val="24"/>
          <w:lang w:val="en-US" w:eastAsia="zh-CN"/>
        </w:rPr>
      </w:pPr>
      <w:r>
        <w:rPr>
          <w:rFonts w:hint="eastAsia" w:ascii="宋体" w:hAnsi="宋体"/>
          <w:color w:val="auto"/>
          <w:sz w:val="24"/>
          <w:lang w:val="en-US" w:eastAsia="zh-CN"/>
        </w:rPr>
        <w:br w:type="page"/>
      </w:r>
    </w:p>
    <w:p w14:paraId="62840DD5">
      <w:pPr>
        <w:spacing w:before="120" w:beforeLines="50" w:after="120" w:afterLines="50" w:line="440" w:lineRule="exact"/>
        <w:ind w:left="720" w:hanging="720" w:hangingChars="300"/>
        <w:rPr>
          <w:rFonts w:hint="eastAsia" w:ascii="宋体" w:hAnsi="宋体"/>
          <w:color w:val="auto"/>
          <w:sz w:val="24"/>
        </w:rPr>
      </w:pPr>
      <w:r>
        <w:rPr>
          <w:rFonts w:hint="eastAsia" w:ascii="宋体" w:hAnsi="宋体"/>
          <w:color w:val="auto"/>
          <w:sz w:val="24"/>
          <w:lang w:val="en-US" w:eastAsia="zh-CN"/>
        </w:rPr>
        <w:t>4</w:t>
      </w:r>
      <w:r>
        <w:rPr>
          <w:rFonts w:hint="eastAsia" w:ascii="宋体" w:hAnsi="宋体"/>
          <w:color w:val="auto"/>
          <w:sz w:val="24"/>
        </w:rPr>
        <w:t>、近年发生的诉讼和仲裁情况</w:t>
      </w:r>
      <w:bookmarkEnd w:id="331"/>
    </w:p>
    <w:p w14:paraId="6230D917">
      <w:pPr>
        <w:spacing w:line="480" w:lineRule="auto"/>
        <w:ind w:firstLine="480" w:firstLineChars="200"/>
        <w:jc w:val="both"/>
        <w:rPr>
          <w:rFonts w:ascii="宋体" w:hAnsi="宋体"/>
          <w:color w:val="auto"/>
          <w:sz w:val="24"/>
        </w:rPr>
      </w:pPr>
      <w:r>
        <w:rPr>
          <w:rFonts w:hint="eastAsia" w:ascii="宋体" w:hAnsi="宋体"/>
          <w:color w:val="auto"/>
          <w:sz w:val="24"/>
        </w:rPr>
        <w:t>说明：近三年发生的诉讼和仲裁情况仅限于响应人败诉的，且与履行合同有关的案件，不包括调解结案以及未裁决的仲裁或未终审判决的诉讼。</w:t>
      </w:r>
    </w:p>
    <w:p w14:paraId="54D96204">
      <w:pPr>
        <w:pStyle w:val="2"/>
        <w:jc w:val="both"/>
        <w:rPr>
          <w:rFonts w:ascii="宋体" w:hAnsi="宋体" w:eastAsia="宋体"/>
          <w:b w:val="0"/>
          <w:bCs w:val="0"/>
          <w:color w:val="auto"/>
          <w:kern w:val="0"/>
          <w:sz w:val="24"/>
          <w:szCs w:val="20"/>
        </w:rPr>
      </w:pPr>
      <w:r>
        <w:rPr>
          <w:rFonts w:ascii="宋体" w:hAnsi="宋体" w:eastAsia="宋体"/>
          <w:b w:val="0"/>
          <w:bCs w:val="0"/>
          <w:color w:val="auto"/>
          <w:kern w:val="0"/>
          <w:sz w:val="24"/>
          <w:szCs w:val="20"/>
        </w:rPr>
        <w:br w:type="page"/>
      </w:r>
      <w:bookmarkStart w:id="332" w:name="_Toc468276953"/>
    </w:p>
    <w:p w14:paraId="57F7144C">
      <w:pPr>
        <w:pStyle w:val="2"/>
        <w:jc w:val="both"/>
        <w:rPr>
          <w:rFonts w:hint="eastAsia" w:ascii="宋体" w:hAnsi="宋体" w:eastAsia="宋体"/>
          <w:color w:val="auto"/>
          <w:kern w:val="0"/>
          <w:sz w:val="24"/>
          <w:szCs w:val="20"/>
        </w:rPr>
      </w:pPr>
      <w:bookmarkStart w:id="333" w:name="_Toc2414"/>
      <w:r>
        <w:rPr>
          <w:rFonts w:hint="eastAsia" w:ascii="宋体" w:hAnsi="宋体" w:eastAsia="宋体" w:cs="Times New Roman"/>
          <w:b w:val="0"/>
          <w:bCs w:val="0"/>
          <w:color w:val="auto"/>
          <w:kern w:val="0"/>
          <w:sz w:val="24"/>
          <w:szCs w:val="20"/>
          <w:lang w:val="en-US" w:eastAsia="zh-CN" w:bidi="ar-SA"/>
        </w:rPr>
        <w:t>5、企业其他信誉情况表</w:t>
      </w:r>
      <w:bookmarkEnd w:id="333"/>
    </w:p>
    <w:p w14:paraId="3DD1549C">
      <w:pPr>
        <w:pStyle w:val="2"/>
        <w:jc w:val="both"/>
        <w:rPr>
          <w:rFonts w:ascii="宋体" w:hAnsi="宋体" w:eastAsia="宋体"/>
          <w:color w:val="auto"/>
          <w:sz w:val="24"/>
        </w:rPr>
      </w:pPr>
      <w:bookmarkStart w:id="334" w:name="_Toc18169"/>
      <w:r>
        <w:rPr>
          <w:rFonts w:hint="eastAsia" w:ascii="宋体" w:hAnsi="宋体" w:eastAsia="宋体"/>
          <w:color w:val="auto"/>
          <w:kern w:val="0"/>
          <w:sz w:val="24"/>
          <w:szCs w:val="20"/>
        </w:rPr>
        <w:t>（年份要求同诉讼及仲裁情况年份要求）</w:t>
      </w:r>
      <w:bookmarkEnd w:id="332"/>
      <w:bookmarkEnd w:id="334"/>
    </w:p>
    <w:p w14:paraId="3922C6FE">
      <w:pPr>
        <w:spacing w:line="440" w:lineRule="exact"/>
        <w:ind w:left="718" w:leftChars="119" w:hanging="480" w:hangingChars="200"/>
        <w:rPr>
          <w:rFonts w:ascii="宋体" w:hAnsi="宋体"/>
          <w:color w:val="auto"/>
          <w:sz w:val="24"/>
        </w:rPr>
      </w:pPr>
      <w:r>
        <w:rPr>
          <w:rFonts w:hint="eastAsia" w:ascii="宋体" w:hAnsi="宋体"/>
          <w:color w:val="auto"/>
          <w:sz w:val="24"/>
          <w:lang w:val="en-US" w:eastAsia="zh-CN"/>
        </w:rPr>
        <w:t>（1）</w:t>
      </w:r>
      <w:r>
        <w:rPr>
          <w:rFonts w:hint="eastAsia" w:ascii="宋体" w:hAnsi="宋体"/>
          <w:color w:val="auto"/>
          <w:sz w:val="24"/>
        </w:rPr>
        <w:t>近年企业不良行为记录情况</w:t>
      </w:r>
    </w:p>
    <w:p w14:paraId="7DE65305">
      <w:pPr>
        <w:spacing w:line="440" w:lineRule="exact"/>
        <w:ind w:left="720" w:hanging="720" w:hangingChars="300"/>
        <w:rPr>
          <w:rFonts w:ascii="宋体" w:hAnsi="宋体"/>
          <w:color w:val="auto"/>
          <w:sz w:val="24"/>
        </w:rPr>
      </w:pPr>
    </w:p>
    <w:p w14:paraId="32D88E50">
      <w:pPr>
        <w:spacing w:line="440" w:lineRule="exact"/>
        <w:ind w:left="720" w:hanging="720" w:hangingChars="300"/>
        <w:rPr>
          <w:rFonts w:ascii="宋体" w:hAnsi="宋体"/>
          <w:color w:val="auto"/>
          <w:sz w:val="24"/>
        </w:rPr>
      </w:pPr>
    </w:p>
    <w:p w14:paraId="2199B25E">
      <w:pPr>
        <w:spacing w:line="440" w:lineRule="exact"/>
        <w:ind w:left="720" w:hanging="720" w:hangingChars="300"/>
        <w:rPr>
          <w:rFonts w:ascii="宋体" w:hAnsi="宋体"/>
          <w:color w:val="auto"/>
          <w:sz w:val="24"/>
        </w:rPr>
      </w:pPr>
    </w:p>
    <w:p w14:paraId="4488ABE4">
      <w:pPr>
        <w:spacing w:line="440" w:lineRule="exact"/>
        <w:ind w:left="720" w:hanging="720" w:hangingChars="300"/>
        <w:rPr>
          <w:rFonts w:ascii="宋体" w:hAnsi="宋体"/>
          <w:color w:val="auto"/>
          <w:sz w:val="24"/>
        </w:rPr>
      </w:pPr>
    </w:p>
    <w:p w14:paraId="5D16CDEB">
      <w:pPr>
        <w:spacing w:line="440" w:lineRule="exact"/>
        <w:ind w:left="720" w:hanging="720" w:hangingChars="300"/>
        <w:rPr>
          <w:rFonts w:ascii="宋体" w:hAnsi="宋体"/>
          <w:color w:val="auto"/>
          <w:sz w:val="24"/>
        </w:rPr>
      </w:pPr>
    </w:p>
    <w:p w14:paraId="56D6DA59">
      <w:pPr>
        <w:spacing w:line="440" w:lineRule="exact"/>
        <w:ind w:left="718" w:leftChars="119" w:hanging="480" w:hangingChars="200"/>
        <w:rPr>
          <w:rFonts w:ascii="宋体" w:hAnsi="宋体"/>
          <w:color w:val="auto"/>
          <w:sz w:val="24"/>
        </w:rPr>
      </w:pPr>
      <w:r>
        <w:rPr>
          <w:rFonts w:hint="eastAsia" w:ascii="宋体" w:hAnsi="宋体"/>
          <w:color w:val="auto"/>
          <w:sz w:val="24"/>
          <w:lang w:val="en-US" w:eastAsia="zh-CN"/>
        </w:rPr>
        <w:t>（2）</w:t>
      </w:r>
      <w:r>
        <w:rPr>
          <w:rFonts w:hint="eastAsia" w:ascii="宋体" w:hAnsi="宋体"/>
          <w:color w:val="auto"/>
          <w:sz w:val="24"/>
        </w:rPr>
        <w:t>近年已</w:t>
      </w:r>
      <w:r>
        <w:rPr>
          <w:rFonts w:hint="eastAsia" w:ascii="宋体" w:hAnsi="宋体"/>
          <w:color w:val="auto"/>
          <w:sz w:val="24"/>
          <w:lang w:val="en-US" w:eastAsia="zh-CN"/>
        </w:rPr>
        <w:t>完成</w:t>
      </w:r>
      <w:r>
        <w:rPr>
          <w:rFonts w:hint="eastAsia" w:ascii="宋体" w:hAnsi="宋体"/>
          <w:color w:val="auto"/>
          <w:sz w:val="24"/>
        </w:rPr>
        <w:t>合同履行情况</w:t>
      </w:r>
    </w:p>
    <w:p w14:paraId="4E993D7F">
      <w:pPr>
        <w:spacing w:line="440" w:lineRule="exact"/>
        <w:ind w:left="600" w:hanging="600" w:hangingChars="300"/>
        <w:rPr>
          <w:rFonts w:ascii="宋体" w:hAnsi="宋体"/>
          <w:color w:val="auto"/>
          <w:szCs w:val="21"/>
        </w:rPr>
      </w:pPr>
    </w:p>
    <w:p w14:paraId="5FFE921D">
      <w:pPr>
        <w:spacing w:line="440" w:lineRule="exact"/>
        <w:ind w:left="600" w:hanging="600" w:hangingChars="300"/>
        <w:rPr>
          <w:rFonts w:ascii="宋体" w:hAnsi="宋体"/>
          <w:color w:val="auto"/>
          <w:szCs w:val="21"/>
        </w:rPr>
      </w:pPr>
    </w:p>
    <w:p w14:paraId="4185D859">
      <w:pPr>
        <w:spacing w:line="440" w:lineRule="exact"/>
        <w:ind w:left="600" w:hanging="600" w:hangingChars="300"/>
        <w:rPr>
          <w:rFonts w:ascii="宋体" w:hAnsi="宋体"/>
          <w:color w:val="auto"/>
          <w:szCs w:val="21"/>
        </w:rPr>
      </w:pPr>
    </w:p>
    <w:p w14:paraId="3820F1EB">
      <w:pPr>
        <w:spacing w:line="440" w:lineRule="exact"/>
        <w:ind w:left="600" w:hanging="600" w:hangingChars="300"/>
        <w:rPr>
          <w:rFonts w:ascii="宋体" w:hAnsi="宋体"/>
          <w:color w:val="auto"/>
          <w:szCs w:val="21"/>
        </w:rPr>
      </w:pPr>
    </w:p>
    <w:p w14:paraId="2DB5E275">
      <w:pPr>
        <w:spacing w:line="440" w:lineRule="exact"/>
        <w:ind w:left="600" w:hanging="600" w:hangingChars="300"/>
        <w:rPr>
          <w:rFonts w:ascii="宋体" w:hAnsi="宋体"/>
          <w:color w:val="auto"/>
          <w:szCs w:val="21"/>
        </w:rPr>
      </w:pPr>
    </w:p>
    <w:p w14:paraId="166F242E">
      <w:pPr>
        <w:spacing w:line="440" w:lineRule="exact"/>
        <w:ind w:left="718" w:leftChars="119" w:hanging="480" w:hangingChars="200"/>
        <w:rPr>
          <w:rFonts w:ascii="宋体" w:hAnsi="宋体"/>
          <w:color w:val="auto"/>
          <w:sz w:val="24"/>
        </w:rPr>
      </w:pPr>
      <w:r>
        <w:rPr>
          <w:rFonts w:hint="eastAsia" w:ascii="宋体" w:hAnsi="宋体"/>
          <w:color w:val="auto"/>
          <w:sz w:val="24"/>
          <w:lang w:val="en-US" w:eastAsia="zh-CN"/>
        </w:rPr>
        <w:t>（3）</w:t>
      </w:r>
      <w:r>
        <w:rPr>
          <w:rFonts w:hint="eastAsia" w:ascii="宋体" w:hAnsi="宋体"/>
          <w:color w:val="auto"/>
          <w:sz w:val="24"/>
        </w:rPr>
        <w:t>其他</w:t>
      </w:r>
    </w:p>
    <w:p w14:paraId="650D72C3">
      <w:pPr>
        <w:spacing w:line="440" w:lineRule="exact"/>
        <w:ind w:left="720" w:hanging="720" w:hangingChars="300"/>
        <w:rPr>
          <w:rFonts w:ascii="宋体" w:hAnsi="宋体"/>
          <w:color w:val="auto"/>
          <w:sz w:val="24"/>
        </w:rPr>
      </w:pPr>
    </w:p>
    <w:p w14:paraId="6B95FF85">
      <w:pPr>
        <w:spacing w:line="440" w:lineRule="exact"/>
        <w:ind w:left="720" w:hanging="720" w:hangingChars="300"/>
        <w:rPr>
          <w:rFonts w:ascii="宋体" w:hAnsi="宋体"/>
          <w:color w:val="auto"/>
          <w:sz w:val="24"/>
        </w:rPr>
      </w:pPr>
    </w:p>
    <w:p w14:paraId="2B4E8EF6">
      <w:pPr>
        <w:spacing w:line="440" w:lineRule="exact"/>
        <w:ind w:left="720" w:hanging="720" w:hangingChars="300"/>
        <w:rPr>
          <w:rFonts w:ascii="宋体" w:hAnsi="宋体"/>
          <w:color w:val="auto"/>
          <w:sz w:val="24"/>
        </w:rPr>
      </w:pPr>
    </w:p>
    <w:p w14:paraId="40E34717">
      <w:pPr>
        <w:spacing w:line="440" w:lineRule="exact"/>
        <w:ind w:left="720" w:hanging="720" w:hangingChars="300"/>
        <w:rPr>
          <w:rFonts w:hint="eastAsia" w:ascii="宋体" w:hAnsi="宋体"/>
          <w:color w:val="auto"/>
          <w:sz w:val="24"/>
        </w:rPr>
      </w:pPr>
    </w:p>
    <w:p w14:paraId="7EEF6ABF">
      <w:pPr>
        <w:spacing w:line="440" w:lineRule="exact"/>
        <w:ind w:left="720" w:hanging="720" w:hangingChars="300"/>
        <w:rPr>
          <w:rFonts w:ascii="宋体" w:hAnsi="宋体"/>
          <w:color w:val="auto"/>
          <w:sz w:val="24"/>
        </w:rPr>
      </w:pPr>
    </w:p>
    <w:p w14:paraId="31ACB02D">
      <w:pPr>
        <w:rPr>
          <w:rFonts w:hint="eastAsia" w:ascii="宋体" w:hAnsi="宋体" w:eastAsia="宋体"/>
          <w:color w:val="auto"/>
          <w:sz w:val="30"/>
          <w:szCs w:val="30"/>
        </w:rPr>
      </w:pPr>
    </w:p>
    <w:p w14:paraId="010D7BCB">
      <w:pPr>
        <w:rPr>
          <w:rFonts w:hint="eastAsia" w:ascii="宋体" w:hAnsi="宋体" w:eastAsia="宋体"/>
          <w:color w:val="auto"/>
          <w:sz w:val="30"/>
          <w:szCs w:val="30"/>
        </w:rPr>
      </w:pPr>
      <w:r>
        <w:rPr>
          <w:rFonts w:hint="eastAsia" w:ascii="宋体" w:hAnsi="宋体" w:eastAsia="宋体"/>
          <w:color w:val="auto"/>
          <w:sz w:val="30"/>
          <w:szCs w:val="30"/>
        </w:rPr>
        <w:br w:type="page"/>
      </w:r>
    </w:p>
    <w:p w14:paraId="1263B5F5">
      <w:pPr>
        <w:pStyle w:val="2"/>
        <w:numPr>
          <w:ilvl w:val="0"/>
          <w:numId w:val="8"/>
        </w:numPr>
        <w:jc w:val="center"/>
        <w:rPr>
          <w:rFonts w:hint="eastAsia" w:ascii="宋体" w:hAnsi="宋体"/>
          <w:sz w:val="24"/>
          <w:highlight w:val="none"/>
          <w:lang w:val="en-US" w:eastAsia="zh-CN"/>
        </w:rPr>
      </w:pPr>
      <w:bookmarkStart w:id="335" w:name="_Toc8888"/>
      <w:r>
        <w:rPr>
          <w:rFonts w:hint="eastAsia" w:ascii="宋体" w:hAnsi="宋体" w:eastAsia="宋体"/>
          <w:color w:val="auto"/>
          <w:sz w:val="30"/>
          <w:szCs w:val="30"/>
          <w:lang w:val="en-US" w:eastAsia="zh-CN"/>
        </w:rPr>
        <w:t>资格证明材料</w:t>
      </w:r>
      <w:bookmarkEnd w:id="335"/>
    </w:p>
    <w:p w14:paraId="2F1E5C84">
      <w:pPr>
        <w:pStyle w:val="24"/>
        <w:numPr>
          <w:ilvl w:val="0"/>
          <w:numId w:val="9"/>
        </w:numPr>
        <w:shd w:val="clear" w:color="auto" w:fill="FFFFFF"/>
        <w:spacing w:before="0" w:beforeAutospacing="0" w:after="0" w:afterAutospacing="0" w:line="360" w:lineRule="auto"/>
        <w:ind w:firstLine="550"/>
        <w:rPr>
          <w:rFonts w:hint="eastAsia" w:ascii="宋体" w:hAnsi="宋体" w:eastAsia="宋体" w:cs="宋体"/>
          <w:b/>
          <w:bCs/>
          <w:color w:val="auto"/>
          <w:highlight w:val="none"/>
          <w:shd w:val="clear" w:color="auto" w:fill="FFFFFF"/>
          <w:lang w:val="en-US" w:eastAsia="zh-CN"/>
        </w:rPr>
      </w:pPr>
      <w:r>
        <w:rPr>
          <w:rFonts w:hint="eastAsia" w:ascii="宋体" w:hAnsi="宋体" w:eastAsia="宋体" w:cs="宋体"/>
          <w:b/>
          <w:bCs/>
          <w:color w:val="auto"/>
          <w:highlight w:val="none"/>
          <w:shd w:val="clear" w:color="auto" w:fill="FFFFFF"/>
          <w:lang w:eastAsia="zh-CN"/>
        </w:rPr>
        <w:t>满足</w:t>
      </w:r>
      <w:r>
        <w:rPr>
          <w:rFonts w:hint="eastAsia" w:ascii="宋体" w:hAnsi="宋体" w:eastAsia="宋体" w:cs="宋体"/>
          <w:b/>
          <w:bCs/>
          <w:color w:val="auto"/>
          <w:highlight w:val="none"/>
          <w:shd w:val="clear" w:color="auto" w:fill="FFFFFF"/>
          <w:lang w:val="en-US" w:eastAsia="zh-CN"/>
        </w:rPr>
        <w:t>《中华人民共和国政府采购法》第二十二条规定；</w:t>
      </w:r>
    </w:p>
    <w:p w14:paraId="2D7B8EF3">
      <w:pPr>
        <w:pStyle w:val="24"/>
        <w:numPr>
          <w:ilvl w:val="0"/>
          <w:numId w:val="0"/>
        </w:numPr>
        <w:shd w:val="clear" w:color="auto" w:fill="FFFFFF"/>
        <w:spacing w:before="0" w:beforeAutospacing="0" w:after="0" w:afterAutospacing="0" w:line="360" w:lineRule="auto"/>
        <w:rPr>
          <w:rFonts w:hint="eastAsia" w:ascii="宋体" w:hAnsi="宋体" w:eastAsia="宋体" w:cs="宋体"/>
          <w:b/>
          <w:bCs/>
          <w:color w:val="auto"/>
          <w:highlight w:val="none"/>
          <w:shd w:val="clear" w:color="auto" w:fill="FFFFFF"/>
          <w:lang w:val="en-US" w:eastAsia="zh-CN"/>
        </w:rPr>
      </w:pPr>
    </w:p>
    <w:p w14:paraId="0DE3CE03">
      <w:pPr>
        <w:spacing w:before="240" w:beforeLines="100" w:after="240" w:afterLines="100"/>
        <w:jc w:val="center"/>
        <w:rPr>
          <w:rFonts w:ascii="宋体" w:hAnsi="宋体"/>
          <w:color w:val="auto"/>
          <w:sz w:val="28"/>
          <w:szCs w:val="28"/>
          <w:highlight w:val="none"/>
        </w:rPr>
      </w:pPr>
      <w:bookmarkStart w:id="336" w:name="_Toc4361"/>
      <w:bookmarkStart w:id="337" w:name="_Toc26246"/>
      <w:bookmarkStart w:id="338" w:name="_Toc8579"/>
      <w:bookmarkStart w:id="339" w:name="_Toc6432"/>
      <w:bookmarkStart w:id="340" w:name="_Toc26472"/>
      <w:bookmarkStart w:id="341" w:name="_Toc10389"/>
      <w:bookmarkStart w:id="342" w:name="_Toc22747"/>
      <w:bookmarkStart w:id="343" w:name="_Toc26522"/>
      <w:bookmarkStart w:id="344" w:name="_Toc28999"/>
      <w:bookmarkStart w:id="345" w:name="_Toc8983"/>
      <w:bookmarkStart w:id="346" w:name="_Toc16285"/>
      <w:bookmarkStart w:id="347" w:name="_Toc1689"/>
      <w:r>
        <w:rPr>
          <w:rFonts w:hint="eastAsia" w:ascii="宋体" w:hAnsi="宋体"/>
          <w:color w:val="auto"/>
          <w:sz w:val="28"/>
          <w:szCs w:val="28"/>
          <w:highlight w:val="none"/>
          <w:lang w:eastAsia="zh-CN"/>
        </w:rPr>
        <w:t>（</w:t>
      </w:r>
      <w:r>
        <w:rPr>
          <w:rFonts w:hint="eastAsia" w:ascii="宋体" w:hAnsi="宋体"/>
          <w:color w:val="auto"/>
          <w:sz w:val="28"/>
          <w:szCs w:val="28"/>
          <w:highlight w:val="none"/>
          <w:lang w:val="en-US" w:eastAsia="zh-CN"/>
        </w:rPr>
        <w:t>一</w:t>
      </w:r>
      <w:r>
        <w:rPr>
          <w:rFonts w:hint="eastAsia" w:ascii="宋体" w:hAnsi="宋体"/>
          <w:color w:val="auto"/>
          <w:sz w:val="28"/>
          <w:szCs w:val="28"/>
          <w:highlight w:val="none"/>
          <w:lang w:eastAsia="zh-CN"/>
        </w:rPr>
        <w:t>）</w:t>
      </w:r>
      <w:r>
        <w:rPr>
          <w:rFonts w:hint="eastAsia" w:ascii="宋体" w:hAnsi="宋体"/>
          <w:color w:val="auto"/>
          <w:sz w:val="28"/>
          <w:szCs w:val="28"/>
          <w:highlight w:val="none"/>
        </w:rPr>
        <w:t>承诺书</w:t>
      </w:r>
    </w:p>
    <w:p w14:paraId="0A28B55D">
      <w:pPr>
        <w:spacing w:after="240" w:afterLines="100" w:line="440" w:lineRule="exact"/>
        <w:rPr>
          <w:rFonts w:ascii="宋体" w:hAnsi="宋体"/>
          <w:color w:val="auto"/>
          <w:sz w:val="24"/>
        </w:rPr>
      </w:pPr>
      <w:r>
        <w:rPr>
          <w:rFonts w:hint="eastAsia" w:ascii="宋体" w:hAnsi="宋体"/>
          <w:color w:val="auto"/>
          <w:sz w:val="24"/>
        </w:rPr>
        <w:t>（</w:t>
      </w:r>
      <w:r>
        <w:rPr>
          <w:rFonts w:hint="eastAsia" w:ascii="宋体" w:hAnsi="宋体"/>
          <w:color w:val="auto"/>
          <w:sz w:val="24"/>
          <w:lang w:eastAsia="zh-CN"/>
        </w:rPr>
        <w:t>采购人</w:t>
      </w:r>
      <w:r>
        <w:rPr>
          <w:rFonts w:hint="eastAsia" w:ascii="宋体" w:hAnsi="宋体"/>
          <w:color w:val="auto"/>
          <w:sz w:val="24"/>
        </w:rPr>
        <w:t>名称）：</w:t>
      </w:r>
    </w:p>
    <w:p w14:paraId="02BC7B7F">
      <w:pPr>
        <w:spacing w:line="480" w:lineRule="auto"/>
        <w:ind w:firstLine="480" w:firstLineChars="200"/>
        <w:rPr>
          <w:rFonts w:hint="eastAsia" w:ascii="宋体" w:hAnsi="宋体"/>
          <w:color w:val="auto"/>
          <w:sz w:val="24"/>
          <w:lang w:val="en-US" w:eastAsia="zh-CN"/>
        </w:rPr>
      </w:pPr>
      <w:r>
        <w:rPr>
          <w:rFonts w:hint="eastAsia" w:ascii="宋体" w:hAnsi="宋体"/>
          <w:color w:val="auto"/>
          <w:sz w:val="24"/>
        </w:rPr>
        <w:t>我方在此声明，</w:t>
      </w:r>
      <w:r>
        <w:rPr>
          <w:rFonts w:hint="eastAsia" w:ascii="宋体" w:hAnsi="宋体"/>
          <w:color w:val="auto"/>
          <w:sz w:val="24"/>
          <w:lang w:eastAsia="zh-CN"/>
        </w:rPr>
        <w:t>我方满足</w:t>
      </w:r>
      <w:r>
        <w:rPr>
          <w:rFonts w:hint="eastAsia" w:ascii="宋体" w:hAnsi="宋体"/>
          <w:color w:val="auto"/>
          <w:sz w:val="24"/>
          <w:lang w:val="en-US" w:eastAsia="zh-CN"/>
        </w:rPr>
        <w:t>《中华人民共和国政府采购法》第二十二条的规定：</w:t>
      </w:r>
    </w:p>
    <w:p w14:paraId="4955C010">
      <w:pPr>
        <w:spacing w:line="480" w:lineRule="auto"/>
        <w:ind w:firstLine="480" w:firstLineChars="200"/>
        <w:rPr>
          <w:rFonts w:hint="eastAsia" w:ascii="宋体" w:hAnsi="宋体"/>
          <w:color w:val="auto"/>
          <w:sz w:val="24"/>
          <w:lang w:val="en-US" w:eastAsia="zh-CN"/>
        </w:rPr>
      </w:pPr>
      <w:r>
        <w:rPr>
          <w:rFonts w:hint="eastAsia" w:ascii="宋体" w:hAnsi="宋体"/>
          <w:color w:val="auto"/>
          <w:sz w:val="24"/>
          <w:lang w:val="en-US" w:eastAsia="zh-CN"/>
        </w:rPr>
        <w:t>1.具有独立承担民事责任的能力；</w:t>
      </w:r>
    </w:p>
    <w:p w14:paraId="5A72E0B6">
      <w:pPr>
        <w:spacing w:line="480" w:lineRule="auto"/>
        <w:ind w:firstLine="480" w:firstLineChars="200"/>
        <w:rPr>
          <w:rFonts w:hint="eastAsia" w:ascii="宋体" w:hAnsi="宋体"/>
          <w:color w:val="auto"/>
          <w:sz w:val="24"/>
          <w:lang w:val="en-US" w:eastAsia="zh-CN"/>
        </w:rPr>
      </w:pPr>
      <w:r>
        <w:rPr>
          <w:rFonts w:hint="eastAsia" w:ascii="宋体" w:hAnsi="宋体"/>
          <w:color w:val="auto"/>
          <w:sz w:val="24"/>
          <w:lang w:val="en-US" w:eastAsia="zh-CN"/>
        </w:rPr>
        <w:t>2.具有良好的商业信誉和健全的财务会计制度；</w:t>
      </w:r>
    </w:p>
    <w:p w14:paraId="06779D02">
      <w:pPr>
        <w:spacing w:line="480" w:lineRule="auto"/>
        <w:ind w:firstLine="480" w:firstLineChars="200"/>
        <w:rPr>
          <w:rFonts w:hint="eastAsia" w:ascii="宋体" w:hAnsi="宋体"/>
          <w:color w:val="auto"/>
          <w:sz w:val="24"/>
          <w:lang w:val="en-US" w:eastAsia="zh-CN"/>
        </w:rPr>
      </w:pPr>
      <w:r>
        <w:rPr>
          <w:rFonts w:hint="eastAsia" w:ascii="宋体" w:hAnsi="宋体"/>
          <w:color w:val="auto"/>
          <w:sz w:val="24"/>
          <w:lang w:val="en-US" w:eastAsia="zh-CN"/>
        </w:rPr>
        <w:t>3.具有履行合同所必需的设备和专业能力；</w:t>
      </w:r>
    </w:p>
    <w:p w14:paraId="183C6861">
      <w:pPr>
        <w:spacing w:line="480" w:lineRule="auto"/>
        <w:ind w:firstLine="480" w:firstLineChars="200"/>
        <w:rPr>
          <w:rFonts w:hint="eastAsia" w:ascii="宋体" w:hAnsi="宋体"/>
          <w:color w:val="auto"/>
          <w:sz w:val="24"/>
          <w:lang w:val="en-US" w:eastAsia="zh-CN"/>
        </w:rPr>
      </w:pPr>
      <w:r>
        <w:rPr>
          <w:rFonts w:hint="eastAsia" w:ascii="宋体" w:hAnsi="宋体"/>
          <w:color w:val="auto"/>
          <w:sz w:val="24"/>
          <w:lang w:val="en-US" w:eastAsia="zh-CN"/>
        </w:rPr>
        <w:t>4.有依法缴纳税收和社会保障资金的良好记录；</w:t>
      </w:r>
    </w:p>
    <w:p w14:paraId="1345000A">
      <w:pPr>
        <w:spacing w:line="480" w:lineRule="auto"/>
        <w:ind w:firstLine="480" w:firstLineChars="200"/>
        <w:rPr>
          <w:rFonts w:hint="eastAsia" w:ascii="宋体" w:hAnsi="宋体"/>
          <w:color w:val="auto"/>
          <w:sz w:val="24"/>
          <w:lang w:val="en-US" w:eastAsia="zh-CN"/>
        </w:rPr>
      </w:pPr>
      <w:r>
        <w:rPr>
          <w:rFonts w:hint="eastAsia" w:ascii="宋体" w:hAnsi="宋体"/>
          <w:color w:val="auto"/>
          <w:sz w:val="24"/>
          <w:lang w:val="en-US" w:eastAsia="zh-CN"/>
        </w:rPr>
        <w:t>5.参加政府采购活动前三年内，在经营活动中没有重大违法记录；</w:t>
      </w:r>
    </w:p>
    <w:p w14:paraId="3A03F9A9">
      <w:pPr>
        <w:spacing w:line="480" w:lineRule="auto"/>
        <w:ind w:firstLine="480" w:firstLineChars="200"/>
        <w:rPr>
          <w:rFonts w:hint="default" w:ascii="宋体" w:hAnsi="宋体"/>
          <w:color w:val="auto"/>
          <w:sz w:val="24"/>
          <w:lang w:val="en-US" w:eastAsia="zh-CN"/>
        </w:rPr>
      </w:pPr>
      <w:r>
        <w:rPr>
          <w:rFonts w:hint="eastAsia" w:ascii="宋体" w:hAnsi="宋体"/>
          <w:color w:val="auto"/>
          <w:sz w:val="24"/>
          <w:lang w:val="en-US" w:eastAsia="zh-CN"/>
        </w:rPr>
        <w:t>6.法律、行政法规规定的其他条件。</w:t>
      </w:r>
    </w:p>
    <w:p w14:paraId="381676A6">
      <w:pPr>
        <w:spacing w:line="480" w:lineRule="auto"/>
        <w:ind w:firstLine="480" w:firstLineChars="200"/>
        <w:rPr>
          <w:rFonts w:ascii="宋体" w:hAnsi="宋体"/>
          <w:color w:val="auto"/>
          <w:sz w:val="24"/>
        </w:rPr>
      </w:pPr>
      <w:r>
        <w:rPr>
          <w:rFonts w:hint="eastAsia" w:ascii="宋体" w:hAnsi="宋体"/>
          <w:color w:val="auto"/>
          <w:sz w:val="24"/>
        </w:rPr>
        <w:t>我方保证上述信息的真实和准确，并愿意承担因我方就此弄虚作假所引起的一切法律后果。</w:t>
      </w:r>
    </w:p>
    <w:p w14:paraId="0D493599">
      <w:pPr>
        <w:spacing w:line="440" w:lineRule="exact"/>
        <w:ind w:firstLine="480" w:firstLineChars="200"/>
        <w:rPr>
          <w:rFonts w:ascii="宋体" w:hAnsi="宋体"/>
          <w:color w:val="auto"/>
          <w:sz w:val="24"/>
        </w:rPr>
      </w:pPr>
    </w:p>
    <w:p w14:paraId="7A5ED9A0">
      <w:pPr>
        <w:spacing w:line="440" w:lineRule="exact"/>
        <w:ind w:firstLine="480" w:firstLineChars="200"/>
        <w:rPr>
          <w:rFonts w:ascii="宋体" w:hAnsi="宋体"/>
          <w:color w:val="auto"/>
          <w:sz w:val="24"/>
        </w:rPr>
      </w:pPr>
      <w:r>
        <w:rPr>
          <w:rFonts w:hint="eastAsia" w:ascii="宋体" w:hAnsi="宋体"/>
          <w:color w:val="auto"/>
          <w:sz w:val="24"/>
        </w:rPr>
        <w:t>特此承诺</w:t>
      </w:r>
    </w:p>
    <w:p w14:paraId="3AE91979">
      <w:pPr>
        <w:spacing w:line="440" w:lineRule="exact"/>
        <w:ind w:firstLine="480" w:firstLineChars="200"/>
        <w:rPr>
          <w:rFonts w:ascii="宋体" w:hAnsi="宋体"/>
          <w:color w:val="auto"/>
          <w:sz w:val="24"/>
        </w:rPr>
      </w:pPr>
    </w:p>
    <w:p w14:paraId="2033601B">
      <w:pPr>
        <w:spacing w:line="440" w:lineRule="exact"/>
        <w:rPr>
          <w:rFonts w:ascii="宋体" w:hAnsi="宋体"/>
          <w:color w:val="auto"/>
          <w:sz w:val="24"/>
        </w:rPr>
      </w:pPr>
    </w:p>
    <w:p w14:paraId="25C9DA50">
      <w:pPr>
        <w:spacing w:line="440" w:lineRule="exact"/>
        <w:ind w:firstLine="480" w:firstLineChars="200"/>
        <w:rPr>
          <w:rFonts w:ascii="宋体" w:hAnsi="宋体"/>
          <w:color w:val="auto"/>
          <w:sz w:val="24"/>
        </w:rPr>
      </w:pPr>
    </w:p>
    <w:p w14:paraId="7E66A2C2">
      <w:pPr>
        <w:spacing w:line="480" w:lineRule="auto"/>
        <w:ind w:right="480"/>
        <w:jc w:val="center"/>
        <w:rPr>
          <w:rFonts w:hint="eastAsia" w:ascii="宋体" w:hAnsi="宋体"/>
          <w:color w:val="auto"/>
          <w:sz w:val="24"/>
        </w:rPr>
      </w:pPr>
      <w:r>
        <w:rPr>
          <w:rFonts w:hint="eastAsia" w:ascii="宋体" w:hAnsi="宋体"/>
          <w:color w:val="auto"/>
          <w:sz w:val="24"/>
        </w:rPr>
        <w:t xml:space="preserve">                               </w:t>
      </w:r>
    </w:p>
    <w:p w14:paraId="5FBC7F71">
      <w:pPr>
        <w:spacing w:line="480" w:lineRule="auto"/>
        <w:ind w:right="480"/>
        <w:jc w:val="center"/>
        <w:rPr>
          <w:rFonts w:ascii="宋体" w:hAnsi="宋体"/>
          <w:color w:val="auto"/>
          <w:sz w:val="24"/>
        </w:rPr>
      </w:pPr>
      <w:r>
        <w:rPr>
          <w:rFonts w:hint="eastAsia" w:ascii="宋体" w:hAnsi="宋体"/>
          <w:color w:val="auto"/>
          <w:sz w:val="24"/>
        </w:rPr>
        <w:t xml:space="preserve">                                单位公章：（签章）</w:t>
      </w:r>
    </w:p>
    <w:p w14:paraId="1B0A8D57">
      <w:pPr>
        <w:spacing w:line="480" w:lineRule="auto"/>
        <w:ind w:right="480" w:firstLine="5400" w:firstLineChars="2250"/>
        <w:rPr>
          <w:rFonts w:ascii="宋体" w:hAnsi="宋体"/>
          <w:color w:val="auto"/>
          <w:sz w:val="24"/>
        </w:rPr>
      </w:pPr>
      <w:r>
        <w:rPr>
          <w:rFonts w:hint="eastAsia" w:ascii="宋体" w:hAnsi="宋体"/>
          <w:color w:val="auto"/>
          <w:sz w:val="24"/>
        </w:rPr>
        <w:t>法定代表人：（签章）</w:t>
      </w:r>
    </w:p>
    <w:p w14:paraId="07F5173F">
      <w:pPr>
        <w:spacing w:line="480" w:lineRule="auto"/>
        <w:ind w:right="600" w:firstLine="5400" w:firstLineChars="2250"/>
        <w:rPr>
          <w:rFonts w:hint="eastAsia" w:ascii="宋体" w:hAnsi="宋体" w:eastAsia="宋体" w:cs="宋体"/>
          <w:b/>
          <w:bCs/>
          <w:color w:val="auto"/>
          <w:highlight w:val="none"/>
          <w:shd w:val="clear" w:color="auto" w:fill="FFFFFF"/>
          <w:lang w:val="en-US" w:eastAsia="zh-CN"/>
        </w:rPr>
      </w:pPr>
      <w:r>
        <w:rPr>
          <w:rFonts w:hint="eastAsia" w:ascii="宋体" w:hAnsi="宋体"/>
          <w:color w:val="auto"/>
          <w:sz w:val="24"/>
        </w:rPr>
        <w:t>日期： 年  月  日</w:t>
      </w:r>
      <w:bookmarkEnd w:id="336"/>
      <w:bookmarkEnd w:id="337"/>
      <w:bookmarkEnd w:id="338"/>
      <w:bookmarkEnd w:id="339"/>
      <w:bookmarkEnd w:id="340"/>
      <w:bookmarkEnd w:id="341"/>
      <w:bookmarkEnd w:id="342"/>
      <w:bookmarkEnd w:id="343"/>
      <w:bookmarkEnd w:id="344"/>
      <w:bookmarkEnd w:id="345"/>
      <w:bookmarkEnd w:id="346"/>
      <w:bookmarkEnd w:id="347"/>
    </w:p>
    <w:p w14:paraId="3D79EC62">
      <w:pPr>
        <w:pStyle w:val="24"/>
        <w:numPr>
          <w:ilvl w:val="0"/>
          <w:numId w:val="0"/>
        </w:numPr>
        <w:shd w:val="clear" w:color="auto" w:fill="FFFFFF"/>
        <w:spacing w:before="0" w:beforeAutospacing="0" w:after="0" w:afterAutospacing="0" w:line="360" w:lineRule="auto"/>
        <w:rPr>
          <w:rFonts w:hint="eastAsia" w:ascii="宋体" w:hAnsi="宋体" w:eastAsia="宋体" w:cs="宋体"/>
          <w:b/>
          <w:bCs/>
          <w:color w:val="auto"/>
          <w:highlight w:val="none"/>
          <w:shd w:val="clear" w:color="auto" w:fill="FFFFFF"/>
          <w:lang w:val="en-US" w:eastAsia="zh-CN"/>
        </w:rPr>
      </w:pPr>
    </w:p>
    <w:p w14:paraId="5C8FA56D">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r>
        <w:rPr>
          <w:rFonts w:hint="eastAsia" w:ascii="宋体" w:hAnsi="宋体" w:eastAsia="宋体" w:cs="宋体"/>
          <w:b/>
          <w:bCs/>
          <w:color w:val="auto"/>
          <w:highlight w:val="none"/>
          <w:shd w:val="clear" w:color="auto" w:fill="FFFFFF"/>
          <w:lang w:val="en-US" w:eastAsia="zh-CN"/>
        </w:rPr>
        <w:t>2、落实政府采购政策需满足的资格要求：本项目专门面向中小企业采购（监狱企业、残疾人福利性企业视同小微</w:t>
      </w:r>
      <w:r>
        <w:rPr>
          <w:rFonts w:hint="eastAsia" w:ascii="宋体" w:hAnsi="宋体"/>
          <w:b/>
          <w:bCs/>
          <w:sz w:val="24"/>
          <w:highlight w:val="none"/>
          <w:lang w:val="en-US" w:eastAsia="zh-CN"/>
        </w:rPr>
        <w:t>企业）；</w:t>
      </w:r>
    </w:p>
    <w:p w14:paraId="5711215A">
      <w:pPr>
        <w:pStyle w:val="2"/>
        <w:jc w:val="center"/>
        <w:rPr>
          <w:rFonts w:hint="eastAsia" w:ascii="宋体" w:hAnsi="宋体" w:eastAsia="宋体" w:cs="Times New Roman"/>
          <w:color w:val="auto"/>
          <w:kern w:val="0"/>
          <w:sz w:val="24"/>
          <w:szCs w:val="20"/>
        </w:rPr>
      </w:pPr>
      <w:bookmarkStart w:id="348" w:name="_Toc13064"/>
      <w:r>
        <w:rPr>
          <w:rFonts w:hint="eastAsia" w:ascii="宋体" w:hAnsi="宋体" w:eastAsia="宋体" w:cs="Times New Roman"/>
          <w:color w:val="auto"/>
          <w:kern w:val="0"/>
          <w:sz w:val="24"/>
          <w:szCs w:val="20"/>
          <w:lang w:val="zh-CN"/>
        </w:rPr>
        <w:t>中小企业声明函</w:t>
      </w:r>
      <w:bookmarkEnd w:id="348"/>
    </w:p>
    <w:p w14:paraId="60CBF14E">
      <w:pPr>
        <w:spacing w:line="360" w:lineRule="auto"/>
        <w:rPr>
          <w:rFonts w:hint="eastAsia" w:ascii="宋体" w:hAnsi="宋体" w:eastAsia="宋体" w:cs="宋体"/>
          <w:color w:val="auto"/>
        </w:rPr>
      </w:pPr>
    </w:p>
    <w:p w14:paraId="0C9BABF2">
      <w:pPr>
        <w:spacing w:line="360" w:lineRule="auto"/>
        <w:ind w:firstLine="540" w:firstLineChars="225"/>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本公司（联合体）郑重声明，根据《政府采购促进中小企业发展管理办法》（财库﹝2020﹞46 号）的规定，本公司（联合体）参加</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（单位名称）的</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（项目名称）</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采购活动，工程的施工单位全部为符合政策要求的中小企业（或者：服务全部由符合政策要求的中小企业承接）。相关企业（含联合 体中的中小企业、签订分包意向协议的中小企业）的具体情况如下：</w:t>
      </w:r>
    </w:p>
    <w:p w14:paraId="767C5522">
      <w:pPr>
        <w:numPr>
          <w:ilvl w:val="0"/>
          <w:numId w:val="10"/>
        </w:numPr>
        <w:spacing w:line="360" w:lineRule="auto"/>
        <w:ind w:firstLine="540" w:firstLineChars="225"/>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single"/>
          <w:lang w:val="en-US" w:eastAsia="zh-CN"/>
        </w:rPr>
        <w:t xml:space="preserve">（标的名称） </w:t>
      </w:r>
      <w:r>
        <w:rPr>
          <w:rFonts w:hint="eastAsia" w:ascii="宋体" w:hAnsi="宋体" w:eastAsia="宋体" w:cs="宋体"/>
          <w:color w:val="auto"/>
          <w:sz w:val="24"/>
          <w:szCs w:val="24"/>
          <w:lang w:val="en-US" w:eastAsia="zh-CN"/>
        </w:rPr>
        <w:t>，属于</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行业；承建（承接）企业为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，从业人员</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人，营业收入为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万元，资产总额为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万元，属于（中型企业、小型企业、微型企业）；</w:t>
      </w:r>
    </w:p>
    <w:p w14:paraId="3093DA68">
      <w:pPr>
        <w:numPr>
          <w:ilvl w:val="0"/>
          <w:numId w:val="10"/>
        </w:numPr>
        <w:spacing w:line="360" w:lineRule="auto"/>
        <w:ind w:firstLine="540" w:firstLineChars="225"/>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single"/>
          <w:lang w:val="en-US" w:eastAsia="zh-CN"/>
        </w:rPr>
        <w:t xml:space="preserve">（标的名称） </w:t>
      </w:r>
      <w:r>
        <w:rPr>
          <w:rFonts w:hint="eastAsia" w:ascii="宋体" w:hAnsi="宋体" w:eastAsia="宋体" w:cs="宋体"/>
          <w:color w:val="auto"/>
          <w:sz w:val="24"/>
          <w:szCs w:val="24"/>
          <w:lang w:val="en-US" w:eastAsia="zh-CN"/>
        </w:rPr>
        <w:t>，属于</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行业；承建（承接）企业为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，从业人员</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人，营业收入为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万元，资产总额为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万元，属于（中型企业、小型企业、微型企业）；</w:t>
      </w:r>
    </w:p>
    <w:p w14:paraId="12C3139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w:t>
      </w:r>
    </w:p>
    <w:p w14:paraId="76476285">
      <w:pPr>
        <w:spacing w:line="360" w:lineRule="auto"/>
        <w:ind w:firstLine="540" w:firstLineChars="225"/>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以上企业，不属于大企业的分支机构，不存在控股股东为大企业的情形，也不存在与大企业的负责人为同一人的情形。</w:t>
      </w:r>
    </w:p>
    <w:p w14:paraId="5F2BC1FE">
      <w:pPr>
        <w:spacing w:line="360" w:lineRule="auto"/>
        <w:ind w:firstLine="540" w:firstLineChars="225"/>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本企业对上述声明内容的真实性负责。如有虚假，将依法承担相应责任。 </w:t>
      </w:r>
    </w:p>
    <w:p w14:paraId="16299D17">
      <w:pPr>
        <w:spacing w:line="360" w:lineRule="auto"/>
        <w:jc w:val="both"/>
        <w:rPr>
          <w:rFonts w:hint="eastAsia" w:ascii="宋体" w:hAnsi="宋体" w:eastAsia="宋体" w:cs="宋体"/>
          <w:color w:val="auto"/>
          <w:sz w:val="24"/>
          <w:szCs w:val="24"/>
          <w:lang w:val="en-US" w:eastAsia="zh-CN"/>
        </w:rPr>
      </w:pPr>
    </w:p>
    <w:p w14:paraId="3607DB6C">
      <w:pPr>
        <w:spacing w:line="360" w:lineRule="auto"/>
        <w:ind w:firstLine="540" w:firstLineChars="225"/>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          企业名称（盖章）： </w:t>
      </w:r>
    </w:p>
    <w:p w14:paraId="24893D4B">
      <w:pPr>
        <w:spacing w:line="360" w:lineRule="auto"/>
        <w:ind w:firstLine="540" w:firstLineChars="225"/>
        <w:jc w:val="cente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日 期： </w:t>
      </w:r>
    </w:p>
    <w:p w14:paraId="526059AC">
      <w:pPr>
        <w:spacing w:line="360" w:lineRule="auto"/>
        <w:ind w:firstLine="540" w:firstLineChars="225"/>
        <w:rPr>
          <w:rFonts w:hint="eastAsia" w:ascii="宋体" w:hAnsi="宋体" w:eastAsia="宋体" w:cs="宋体"/>
          <w:color w:val="auto"/>
          <w:sz w:val="24"/>
          <w:szCs w:val="24"/>
          <w:lang w:val="en-US" w:eastAsia="zh-CN"/>
        </w:rPr>
      </w:pPr>
    </w:p>
    <w:p w14:paraId="10AF8B5E">
      <w:pPr>
        <w:spacing w:line="360" w:lineRule="auto"/>
        <w:ind w:firstLine="540" w:firstLineChars="225"/>
        <w:rPr>
          <w:rFonts w:hint="eastAsia"/>
        </w:rPr>
      </w:pPr>
      <w:r>
        <w:rPr>
          <w:rFonts w:hint="eastAsia" w:ascii="宋体" w:hAnsi="宋体" w:eastAsia="宋体" w:cs="宋体"/>
          <w:color w:val="auto"/>
          <w:sz w:val="24"/>
          <w:szCs w:val="24"/>
          <w:lang w:val="en-US" w:eastAsia="zh-CN"/>
        </w:rPr>
        <w:t>注：从业人员、营业收入、资产总额填报上一年度数据，无上一年度数据的新成立企业可不填报。</w:t>
      </w:r>
    </w:p>
    <w:p w14:paraId="5550080A">
      <w:pPr>
        <w:widowControl/>
        <w:spacing w:line="340" w:lineRule="exact"/>
        <w:rPr>
          <w:rFonts w:hint="eastAsia" w:eastAsia="宋体"/>
          <w:lang w:eastAsia="zh-CN"/>
        </w:rPr>
      </w:pPr>
      <w:r>
        <w:rPr>
          <w:rFonts w:hint="eastAsia" w:ascii="宋体" w:hAnsi="宋体" w:eastAsia="宋体" w:cs="宋体"/>
          <w:b/>
          <w:color w:val="auto"/>
          <w:sz w:val="24"/>
          <w:szCs w:val="24"/>
        </w:rPr>
        <w:t>（</w:t>
      </w:r>
      <w:r>
        <w:rPr>
          <w:rFonts w:hint="eastAsia" w:ascii="宋体" w:hAnsi="宋体" w:eastAsia="宋体" w:cs="宋体"/>
          <w:b/>
          <w:color w:val="auto"/>
          <w:sz w:val="24"/>
          <w:szCs w:val="24"/>
          <w:highlight w:val="none"/>
        </w:rPr>
        <w:t>提醒：</w:t>
      </w:r>
      <w:r>
        <w:rPr>
          <w:rFonts w:hint="eastAsia" w:ascii="宋体" w:hAnsi="宋体" w:eastAsia="宋体" w:cs="宋体"/>
          <w:b/>
          <w:color w:val="auto"/>
          <w:sz w:val="24"/>
          <w:szCs w:val="24"/>
          <w:highlight w:val="none"/>
          <w:lang w:val="en-US" w:eastAsia="zh-CN"/>
        </w:rPr>
        <w:t>1.本项目专门面向中小企业采购，</w:t>
      </w:r>
      <w:r>
        <w:rPr>
          <w:rFonts w:hint="eastAsia" w:ascii="宋体" w:hAnsi="宋体" w:eastAsia="宋体" w:cs="宋体"/>
          <w:b/>
          <w:color w:val="auto"/>
          <w:sz w:val="24"/>
          <w:szCs w:val="24"/>
          <w:highlight w:val="none"/>
        </w:rPr>
        <w:t>参加政府采购活动的中小企业</w:t>
      </w:r>
      <w:r>
        <w:rPr>
          <w:rFonts w:hint="eastAsia" w:ascii="宋体" w:hAnsi="宋体" w:cs="宋体"/>
          <w:b/>
          <w:color w:val="auto"/>
          <w:sz w:val="24"/>
          <w:szCs w:val="24"/>
          <w:highlight w:val="none"/>
          <w:lang w:eastAsia="zh-CN"/>
        </w:rPr>
        <w:t>须</w:t>
      </w:r>
      <w:r>
        <w:rPr>
          <w:rFonts w:hint="eastAsia" w:ascii="宋体" w:hAnsi="宋体" w:eastAsia="宋体" w:cs="宋体"/>
          <w:b/>
          <w:color w:val="auto"/>
          <w:sz w:val="24"/>
          <w:szCs w:val="24"/>
          <w:highlight w:val="none"/>
        </w:rPr>
        <w:t>提供《中小企业声明函》</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lang w:val="en-US" w:eastAsia="zh-CN"/>
        </w:rPr>
        <w:t>2.关于监狱企业：视同小微企业。须提供由省级以上监狱管理局、戒毒管理局（含新疆生产建设兵团）出具的属于监狱企业的证明文件；3.关于残疾人福利性单位：视同小微企业。须提供完整的“残疾人福利性单位声明函”。4.本项目对应的中小企业划分标准所属行业为：</w:t>
      </w:r>
      <w:r>
        <w:rPr>
          <w:rFonts w:hint="eastAsia" w:ascii="宋体" w:hAnsi="宋体" w:cs="宋体"/>
          <w:b/>
          <w:color w:val="auto"/>
          <w:sz w:val="24"/>
          <w:szCs w:val="24"/>
          <w:highlight w:val="none"/>
          <w:lang w:val="en-US" w:eastAsia="zh-CN"/>
        </w:rPr>
        <w:t>其他未列明行业</w:t>
      </w:r>
      <w:r>
        <w:rPr>
          <w:rFonts w:hint="eastAsia" w:ascii="宋体" w:hAnsi="宋体" w:eastAsia="宋体" w:cs="宋体"/>
          <w:b/>
          <w:color w:val="auto"/>
          <w:sz w:val="24"/>
          <w:szCs w:val="24"/>
          <w:highlight w:val="none"/>
        </w:rPr>
        <w:t>）</w:t>
      </w:r>
      <w:r>
        <w:rPr>
          <w:rFonts w:hint="eastAsia" w:ascii="宋体" w:hAnsi="宋体" w:cs="宋体"/>
          <w:b/>
          <w:color w:val="auto"/>
          <w:sz w:val="24"/>
          <w:szCs w:val="24"/>
          <w:highlight w:val="none"/>
          <w:lang w:eastAsia="zh-CN"/>
        </w:rPr>
        <w:t>。</w:t>
      </w:r>
    </w:p>
    <w:p w14:paraId="20E0AEAE">
      <w:pPr>
        <w:pStyle w:val="2"/>
        <w:numPr>
          <w:ilvl w:val="1"/>
          <w:numId w:val="0"/>
        </w:numPr>
        <w:wordWrap w:val="0"/>
        <w:topLinePunct/>
        <w:spacing w:before="0" w:after="0" w:line="360" w:lineRule="auto"/>
        <w:ind w:leftChars="0"/>
        <w:jc w:val="center"/>
        <w:outlineLvl w:val="0"/>
        <w:rPr>
          <w:rFonts w:hint="eastAsia" w:ascii="宋体" w:hAnsi="宋体" w:eastAsia="宋体" w:cs="宋体"/>
          <w:b/>
          <w:color w:val="auto"/>
          <w:spacing w:val="6"/>
          <w:sz w:val="24"/>
          <w:szCs w:val="24"/>
        </w:rPr>
      </w:pPr>
      <w:bookmarkStart w:id="349" w:name="_Toc14656"/>
      <w:bookmarkStart w:id="350" w:name="_Toc3686"/>
      <w:bookmarkStart w:id="351" w:name="_Toc23527"/>
      <w:bookmarkStart w:id="352" w:name="_Toc15388"/>
      <w:bookmarkStart w:id="353" w:name="_Toc18758"/>
      <w:bookmarkStart w:id="354" w:name="_Toc10802"/>
      <w:bookmarkStart w:id="355" w:name="_Toc21261"/>
      <w:bookmarkStart w:id="356" w:name="OLE_LINK13"/>
      <w:bookmarkStart w:id="357" w:name="_Toc13661"/>
      <w:bookmarkStart w:id="358" w:name="_Toc25719"/>
      <w:bookmarkStart w:id="359" w:name="_Toc25504"/>
      <w:bookmarkStart w:id="360" w:name="_Toc14029"/>
      <w:bookmarkStart w:id="361" w:name="_Toc1407"/>
      <w:bookmarkStart w:id="362" w:name="OLE_LINK14"/>
      <w:bookmarkStart w:id="363" w:name="_Toc22084"/>
      <w:bookmarkStart w:id="364" w:name="_Toc22816"/>
      <w:bookmarkStart w:id="365" w:name="_Toc7278"/>
      <w:r>
        <w:rPr>
          <w:rFonts w:hint="eastAsia" w:ascii="宋体" w:hAnsi="宋体" w:eastAsia="宋体" w:cs="宋体"/>
          <w:bCs/>
          <w:color w:val="auto"/>
          <w:sz w:val="24"/>
          <w:szCs w:val="24"/>
        </w:rPr>
        <w:t>残疾人福利性单位声明函</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0FFC145E">
      <w:pPr>
        <w:spacing w:line="360" w:lineRule="auto"/>
        <w:ind w:firstLine="504" w:firstLineChars="200"/>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本单位郑重声明，根据《财政部 民政部 中国残疾人联合会关于促进残疾人就业政府采购政策的通知》（财库</w:t>
      </w:r>
      <w:r>
        <w:rPr>
          <w:rFonts w:hint="eastAsia" w:ascii="宋体" w:hAnsi="宋体" w:eastAsia="宋体" w:cs="宋体"/>
          <w:color w:val="auto"/>
          <w:sz w:val="24"/>
          <w:szCs w:val="24"/>
        </w:rPr>
        <w:t>〔2017〕141</w:t>
      </w:r>
      <w:r>
        <w:rPr>
          <w:rFonts w:hint="eastAsia" w:ascii="宋体" w:hAnsi="宋体" w:eastAsia="宋体" w:cs="宋体"/>
          <w:color w:val="auto"/>
          <w:spacing w:val="6"/>
          <w:sz w:val="24"/>
          <w:szCs w:val="24"/>
        </w:rPr>
        <w:t>号）的规定，本单位为符合条件的残疾人福利性单位，且本单位参加</w:t>
      </w:r>
      <w:r>
        <w:rPr>
          <w:rFonts w:hint="eastAsia" w:ascii="宋体" w:hAnsi="宋体" w:eastAsia="宋体" w:cs="宋体"/>
          <w:color w:val="auto"/>
          <w:spacing w:val="6"/>
          <w:sz w:val="24"/>
          <w:szCs w:val="24"/>
          <w:u w:val="single"/>
        </w:rPr>
        <w:t xml:space="preserve">       </w:t>
      </w:r>
      <w:r>
        <w:rPr>
          <w:rFonts w:hint="eastAsia" w:ascii="宋体" w:hAnsi="宋体" w:eastAsia="宋体" w:cs="宋体"/>
          <w:color w:val="auto"/>
          <w:spacing w:val="6"/>
          <w:sz w:val="24"/>
          <w:szCs w:val="24"/>
        </w:rPr>
        <w:t>单位的</w:t>
      </w:r>
      <w:r>
        <w:rPr>
          <w:rFonts w:hint="eastAsia" w:ascii="宋体" w:hAnsi="宋体" w:eastAsia="宋体" w:cs="宋体"/>
          <w:color w:val="auto"/>
          <w:spacing w:val="6"/>
          <w:sz w:val="24"/>
          <w:szCs w:val="24"/>
          <w:u w:val="single"/>
        </w:rPr>
        <w:t xml:space="preserve">      </w:t>
      </w:r>
      <w:r>
        <w:rPr>
          <w:rFonts w:hint="eastAsia" w:ascii="宋体" w:hAnsi="宋体" w:eastAsia="宋体" w:cs="宋体"/>
          <w:color w:val="auto"/>
          <w:spacing w:val="6"/>
          <w:sz w:val="24"/>
          <w:szCs w:val="24"/>
        </w:rPr>
        <w:t>项目采购活动提供本单位制造的货物（由本单位承担工程/提供服务），或者提供其他残疾人福利性单位制造的货物（不包括使用非残疾人福利性单位注册商标的货物）。</w:t>
      </w:r>
    </w:p>
    <w:p w14:paraId="1BA41F7A">
      <w:pPr>
        <w:spacing w:line="360" w:lineRule="auto"/>
        <w:ind w:firstLine="504" w:firstLineChars="200"/>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本单位对上述声明的真实性负责。如有虚假，将依法承担相应责任。</w:t>
      </w:r>
    </w:p>
    <w:p w14:paraId="6B9EE907">
      <w:pPr>
        <w:spacing w:line="360" w:lineRule="auto"/>
        <w:ind w:firstLine="504" w:firstLineChars="200"/>
        <w:rPr>
          <w:rFonts w:hint="eastAsia" w:ascii="宋体" w:hAnsi="宋体" w:eastAsia="宋体" w:cs="宋体"/>
          <w:color w:val="auto"/>
          <w:spacing w:val="6"/>
          <w:sz w:val="24"/>
          <w:szCs w:val="24"/>
        </w:rPr>
      </w:pPr>
    </w:p>
    <w:p w14:paraId="00EE41B6">
      <w:pPr>
        <w:tabs>
          <w:tab w:val="left" w:pos="4860"/>
        </w:tabs>
        <w:spacing w:line="360" w:lineRule="auto"/>
        <w:ind w:right="1560" w:firstLine="504" w:firstLineChars="200"/>
        <w:jc w:val="center"/>
        <w:rPr>
          <w:rFonts w:hint="eastAsia" w:ascii="宋体" w:hAnsi="宋体" w:eastAsia="宋体" w:cs="宋体"/>
          <w:color w:val="auto"/>
          <w:spacing w:val="6"/>
          <w:sz w:val="24"/>
          <w:szCs w:val="24"/>
          <w:u w:val="single"/>
        </w:rPr>
      </w:pPr>
      <w:r>
        <w:rPr>
          <w:rFonts w:hint="eastAsia" w:ascii="宋体" w:hAnsi="宋体" w:eastAsia="宋体" w:cs="宋体"/>
          <w:color w:val="auto"/>
          <w:spacing w:val="6"/>
          <w:sz w:val="24"/>
          <w:szCs w:val="24"/>
        </w:rPr>
        <w:t xml:space="preserve">               单位名称（盖章）：</w:t>
      </w:r>
      <w:r>
        <w:rPr>
          <w:rFonts w:hint="eastAsia" w:ascii="宋体" w:hAnsi="宋体" w:eastAsia="宋体" w:cs="宋体"/>
          <w:color w:val="auto"/>
          <w:spacing w:val="6"/>
          <w:sz w:val="24"/>
          <w:szCs w:val="24"/>
          <w:u w:val="single"/>
        </w:rPr>
        <w:t xml:space="preserve">                </w:t>
      </w:r>
    </w:p>
    <w:p w14:paraId="16E6FDCF">
      <w:pPr>
        <w:tabs>
          <w:tab w:val="left" w:pos="4860"/>
        </w:tabs>
        <w:spacing w:line="360" w:lineRule="auto"/>
        <w:ind w:right="1560" w:firstLine="504" w:firstLineChars="200"/>
        <w:jc w:val="center"/>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 xml:space="preserve">       日  期：</w:t>
      </w:r>
    </w:p>
    <w:p w14:paraId="51365754">
      <w:pPr>
        <w:tabs>
          <w:tab w:val="left" w:pos="840"/>
        </w:tabs>
        <w:autoSpaceDE w:val="0"/>
        <w:autoSpaceDN w:val="0"/>
        <w:adjustRightInd w:val="0"/>
        <w:spacing w:line="360" w:lineRule="auto"/>
        <w:jc w:val="center"/>
        <w:rPr>
          <w:rFonts w:hint="eastAsia" w:ascii="宋体" w:hAnsi="宋体" w:eastAsia="宋体" w:cs="宋体"/>
          <w:b/>
          <w:color w:val="auto"/>
          <w:sz w:val="24"/>
          <w:szCs w:val="24"/>
        </w:rPr>
      </w:pPr>
    </w:p>
    <w:p w14:paraId="72E03083">
      <w:pPr>
        <w:widowControl/>
        <w:spacing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rPr>
        <w:t>（提醒：如果供应商</w:t>
      </w:r>
      <w:r>
        <w:rPr>
          <w:rFonts w:hint="eastAsia" w:ascii="宋体" w:hAnsi="宋体" w:eastAsia="宋体" w:cs="宋体"/>
          <w:b/>
          <w:color w:val="auto"/>
          <w:spacing w:val="10"/>
          <w:kern w:val="0"/>
          <w:sz w:val="24"/>
          <w:szCs w:val="24"/>
        </w:rPr>
        <w:t>不是残疾人福利性单位</w:t>
      </w:r>
      <w:r>
        <w:rPr>
          <w:rFonts w:hint="eastAsia" w:ascii="宋体" w:hAnsi="宋体" w:eastAsia="宋体" w:cs="宋体"/>
          <w:b/>
          <w:color w:val="auto"/>
          <w:sz w:val="24"/>
          <w:szCs w:val="24"/>
        </w:rPr>
        <w:t>，则不需要提供《残疾人福利性单位声明函》。否则，因此导致虚假投标的后果由供应商自行承担。）</w:t>
      </w:r>
    </w:p>
    <w:p w14:paraId="66ED31FE">
      <w:pPr>
        <w:tabs>
          <w:tab w:val="left" w:pos="840"/>
        </w:tabs>
        <w:autoSpaceDE w:val="0"/>
        <w:autoSpaceDN w:val="0"/>
        <w:adjustRightInd w:val="0"/>
        <w:spacing w:line="360" w:lineRule="auto"/>
        <w:rPr>
          <w:rFonts w:hint="eastAsia" w:ascii="宋体" w:hAnsi="宋体" w:eastAsia="宋体" w:cs="宋体"/>
          <w:b/>
          <w:color w:val="auto"/>
          <w:sz w:val="24"/>
          <w:szCs w:val="24"/>
        </w:rPr>
      </w:pPr>
    </w:p>
    <w:p w14:paraId="29AC78B9">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《财政部民政部中国残疾人联合会关于促进残疾人就业政府采购政策的通知》（财库2017〔141〕号）的规定：</w:t>
      </w:r>
    </w:p>
    <w:p w14:paraId="160B82B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 享受政府采购支持政策的残疾人福利性单位应当同时满足以下条件：</w:t>
      </w:r>
    </w:p>
    <w:p w14:paraId="1DD33B01">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（1）安置的残疾人占本单位在职职工人数的比例不低于25%（含25%），并且安置的残疾人人数不少于10人（含10人）；</w:t>
      </w:r>
    </w:p>
    <w:p w14:paraId="10DC3327">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（2）依法与安置的每位残疾人签订了一年以上（含一年）的劳动合同或服务协议；</w:t>
      </w:r>
    </w:p>
    <w:p w14:paraId="777008C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（3）为安置的每位残疾人按月足额缴纳了基本养老保险、基本医疗保险、失业保险、工伤保险和生育保险等社会保险费；</w:t>
      </w:r>
    </w:p>
    <w:p w14:paraId="354A4D42">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（4）通过银行等金融机构向安置的每位残疾人，按月支付了不低于单位所在区县适用的经省级人民政府批准的月最低工资标准的工资；</w:t>
      </w:r>
    </w:p>
    <w:p w14:paraId="527F203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（5）提供本单位制造的货物、承担的工程或者服务（以下简称产品），或者提供其他残疾人福利性单位制造的货物（不包括使用非残疾人福利性单位注册商标的货物）。</w:t>
      </w:r>
    </w:p>
    <w:p w14:paraId="22C2B7D1">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2. 成交人为残疾人福利性单位的，采购人或者其委托的采购代理机构应当随成交、成交结果同时公告其《残疾人福利性单位声明函》，接受社会监督。   </w:t>
      </w:r>
    </w:p>
    <w:p w14:paraId="4E733489">
      <w:pPr>
        <w:spacing w:before="156" w:beforeLines="50" w:after="312" w:afterLines="100" w:line="420" w:lineRule="exact"/>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14:paraId="21E240B0">
      <w:pPr>
        <w:pStyle w:val="2"/>
        <w:numPr>
          <w:ilvl w:val="1"/>
          <w:numId w:val="0"/>
        </w:numPr>
        <w:wordWrap w:val="0"/>
        <w:topLinePunct/>
        <w:spacing w:before="0" w:after="0" w:line="360" w:lineRule="auto"/>
        <w:jc w:val="center"/>
        <w:rPr>
          <w:rFonts w:hint="eastAsia" w:ascii="宋体" w:hAnsi="宋体" w:eastAsia="宋体" w:cs="宋体"/>
          <w:szCs w:val="24"/>
        </w:rPr>
      </w:pPr>
      <w:bookmarkStart w:id="366" w:name="_Toc31426"/>
      <w:r>
        <w:rPr>
          <w:rFonts w:hint="eastAsia" w:ascii="宋体" w:hAnsi="宋体" w:eastAsia="宋体" w:cs="宋体"/>
          <w:szCs w:val="24"/>
        </w:rPr>
        <w:t>监狱企业证明文件</w:t>
      </w:r>
      <w:bookmarkEnd w:id="366"/>
    </w:p>
    <w:p w14:paraId="13A931AE">
      <w:pPr>
        <w:spacing w:before="120" w:beforeLines="50" w:after="240" w:afterLines="100" w:line="420" w:lineRule="exact"/>
        <w:rPr>
          <w:rFonts w:hint="eastAsia" w:ascii="宋体" w:hAnsi="宋体" w:cs="宋体"/>
        </w:rPr>
      </w:pPr>
      <w:r>
        <w:rPr>
          <w:rFonts w:hint="eastAsia" w:ascii="宋体" w:hAnsi="宋体" w:cs="宋体"/>
        </w:rPr>
        <w:t>（监狱企业参加政府采购活动时，应当提供由省级以上监狱管理局、戒毒管理局(含新疆生产建</w:t>
      </w:r>
    </w:p>
    <w:p w14:paraId="3D06A661">
      <w:pPr>
        <w:spacing w:before="120" w:beforeLines="50" w:after="240" w:afterLines="100" w:line="420" w:lineRule="exact"/>
        <w:rPr>
          <w:rFonts w:hint="eastAsia" w:ascii="宋体" w:hAnsi="宋体" w:cs="宋体"/>
        </w:rPr>
      </w:pPr>
      <w:r>
        <w:rPr>
          <w:rFonts w:hint="eastAsia" w:ascii="宋体" w:hAnsi="宋体" w:cs="宋体"/>
        </w:rPr>
        <w:t>设兵团)出具的属于监狱企业的证明文件。</w:t>
      </w:r>
    </w:p>
    <w:p w14:paraId="3729ADDA">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431FBD94">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6EC47408">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239E8AFF">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12AA5AA2">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4CBFF24C">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7120CE65">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460AB5EF">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7025BB63">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6DE443D4">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4800D64D">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1204857B">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3FE7CDBC">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2320F183">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23BABE73">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5778B31F">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764FE50D">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0824AC56">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38637312">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3CE1AB2B">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69B11BAD">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7E07DB5A">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392C1663">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6B83778E">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10BE7169">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7748921C">
      <w:pPr>
        <w:pStyle w:val="24"/>
        <w:shd w:val="clear" w:color="auto" w:fill="FFFFFF"/>
        <w:spacing w:before="0" w:beforeAutospacing="0" w:after="0" w:afterAutospacing="0" w:line="360" w:lineRule="auto"/>
        <w:ind w:firstLine="550"/>
        <w:rPr>
          <w:rFonts w:hint="eastAsia" w:ascii="宋体" w:hAnsi="宋体"/>
          <w:b/>
          <w:bCs/>
          <w:sz w:val="24"/>
          <w:highlight w:val="none"/>
          <w:lang w:val="en-US" w:eastAsia="zh-CN"/>
        </w:rPr>
      </w:pPr>
    </w:p>
    <w:p w14:paraId="7985C32C">
      <w:pPr>
        <w:wordWrap w:val="0"/>
        <w:spacing w:line="360" w:lineRule="auto"/>
        <w:ind w:firstLine="484" w:firstLineChars="201"/>
        <w:rPr>
          <w:rFonts w:hint="eastAsia" w:ascii="宋体" w:hAnsi="宋体"/>
          <w:b/>
          <w:bCs/>
          <w:sz w:val="24"/>
          <w:highlight w:val="none"/>
          <w:lang w:val="en-US" w:eastAsia="zh-CN"/>
        </w:rPr>
      </w:pPr>
      <w:r>
        <w:rPr>
          <w:rFonts w:hint="eastAsia" w:ascii="宋体" w:hAnsi="宋体"/>
          <w:b/>
          <w:bCs/>
          <w:sz w:val="24"/>
          <w:highlight w:val="none"/>
          <w:lang w:val="en-US" w:eastAsia="zh-CN"/>
        </w:rPr>
        <w:t>3、本项目的特定资格要求：</w:t>
      </w:r>
    </w:p>
    <w:p w14:paraId="310267DC">
      <w:pPr>
        <w:pStyle w:val="24"/>
        <w:shd w:val="clear" w:color="auto" w:fill="FFFFFF"/>
        <w:spacing w:before="0" w:beforeAutospacing="0" w:after="0" w:afterAutospacing="0" w:line="360" w:lineRule="auto"/>
        <w:ind w:firstLine="550"/>
        <w:rPr>
          <w:rFonts w:hint="eastAsia" w:eastAsia="宋体"/>
          <w:b/>
          <w:bCs/>
          <w:color w:val="auto"/>
          <w:shd w:val="clear" w:color="auto" w:fill="FFFFFF"/>
          <w:lang w:eastAsia="zh-CN"/>
        </w:rPr>
      </w:pPr>
      <w:r>
        <w:rPr>
          <w:rFonts w:hint="eastAsia"/>
          <w:b/>
          <w:bCs/>
          <w:color w:val="auto"/>
          <w:shd w:val="clear" w:color="auto" w:fill="FFFFFF"/>
          <w:lang w:eastAsia="zh-CN"/>
        </w:rPr>
        <w:t>（</w:t>
      </w:r>
      <w:r>
        <w:rPr>
          <w:rFonts w:hint="eastAsia"/>
          <w:b/>
          <w:bCs/>
          <w:color w:val="auto"/>
          <w:shd w:val="clear" w:color="auto" w:fill="FFFFFF"/>
          <w:lang w:val="en-US" w:eastAsia="zh-CN"/>
        </w:rPr>
        <w:t>附供应商须知前附表“第12项 供应商资质条件”中本项目的特定资格要求的相关内容</w:t>
      </w:r>
      <w:r>
        <w:rPr>
          <w:rFonts w:hint="eastAsia"/>
          <w:b/>
          <w:bCs/>
          <w:color w:val="auto"/>
          <w:shd w:val="clear" w:color="auto" w:fill="FFFFFF"/>
          <w:lang w:eastAsia="zh-CN"/>
        </w:rPr>
        <w:t>）</w:t>
      </w:r>
    </w:p>
    <w:p w14:paraId="69B565DF">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0ECF214D">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46C6DBCA">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3F326C5B">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1EEF2191">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5785221D">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236D6047">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6F15F8C2">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722432FE">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05C8D490">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58442A69">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63595C06">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6DDAD2B3">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3DAD2D9E">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793B3747">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45348C36">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6F92E589">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6C2A8A33">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154CBCD1">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3DD8B5AF">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441441F4">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0ED6FECB">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1D6DC5F0">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33611438">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580D9A3F">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07589825">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6FA2EEE7">
      <w:pPr>
        <w:pStyle w:val="24"/>
        <w:shd w:val="clear" w:color="auto" w:fill="FFFFFF"/>
        <w:spacing w:before="0" w:beforeAutospacing="0" w:after="0" w:afterAutospacing="0" w:line="360" w:lineRule="auto"/>
        <w:ind w:firstLine="550"/>
        <w:rPr>
          <w:rFonts w:hint="eastAsia"/>
          <w:b/>
          <w:bCs/>
          <w:color w:val="auto"/>
          <w:shd w:val="clear" w:color="auto" w:fill="FFFFFF"/>
        </w:rPr>
      </w:pPr>
    </w:p>
    <w:p w14:paraId="01D242AC">
      <w:pPr>
        <w:pStyle w:val="24"/>
        <w:shd w:val="clear" w:color="auto" w:fill="FFFFFF"/>
        <w:spacing w:before="0" w:beforeAutospacing="0" w:after="0" w:afterAutospacing="0" w:line="360" w:lineRule="auto"/>
        <w:rPr>
          <w:rFonts w:hint="eastAsia"/>
          <w:b/>
          <w:bCs/>
          <w:color w:val="auto"/>
          <w:shd w:val="clear" w:color="auto" w:fill="FFFFFF"/>
        </w:rPr>
      </w:pPr>
    </w:p>
    <w:p w14:paraId="343572FE">
      <w:pPr>
        <w:pStyle w:val="24"/>
        <w:shd w:val="clear" w:color="auto" w:fill="FFFFFF"/>
        <w:spacing w:before="0" w:beforeAutospacing="0" w:after="0" w:afterAutospacing="0" w:line="360" w:lineRule="auto"/>
        <w:ind w:firstLine="550"/>
        <w:rPr>
          <w:rFonts w:hint="eastAsia"/>
          <w:b/>
          <w:bCs/>
          <w:color w:val="auto"/>
          <w:shd w:val="clear" w:color="auto" w:fill="FFFFFF"/>
          <w:lang w:eastAsia="zh-CN"/>
        </w:rPr>
      </w:pPr>
      <w:r>
        <w:rPr>
          <w:rFonts w:hint="eastAsia"/>
          <w:b/>
          <w:bCs/>
          <w:color w:val="auto"/>
          <w:shd w:val="clear" w:color="auto" w:fill="FFFFFF"/>
          <w:lang w:val="en-US" w:eastAsia="zh-CN"/>
        </w:rPr>
        <w:t>3.7</w:t>
      </w:r>
      <w:r>
        <w:rPr>
          <w:rFonts w:hint="eastAsia"/>
          <w:b/>
          <w:bCs/>
          <w:color w:val="auto"/>
          <w:shd w:val="clear" w:color="auto" w:fill="FFFFFF"/>
        </w:rPr>
        <w:t>本次磋商不接受联合体</w:t>
      </w:r>
      <w:r>
        <w:rPr>
          <w:rFonts w:hint="eastAsia"/>
          <w:b/>
          <w:bCs/>
          <w:color w:val="auto"/>
          <w:shd w:val="clear" w:color="auto" w:fill="FFFFFF"/>
          <w:lang w:eastAsia="zh-CN"/>
        </w:rPr>
        <w:t>。</w:t>
      </w:r>
    </w:p>
    <w:p w14:paraId="47767AC8">
      <w:pPr>
        <w:pStyle w:val="24"/>
        <w:shd w:val="clear" w:color="auto" w:fill="FFFFFF"/>
        <w:spacing w:before="0" w:beforeAutospacing="0" w:after="0" w:afterAutospacing="0" w:line="360" w:lineRule="auto"/>
        <w:ind w:firstLine="550"/>
        <w:rPr>
          <w:rFonts w:hint="eastAsia"/>
          <w:color w:val="auto"/>
          <w:shd w:val="clear" w:color="auto" w:fill="FFFFFF"/>
          <w:lang w:eastAsia="zh-CN"/>
        </w:rPr>
      </w:pPr>
    </w:p>
    <w:p w14:paraId="515AA362">
      <w:pPr>
        <w:widowControl/>
        <w:jc w:val="center"/>
      </w:pPr>
      <w:r>
        <w:rPr>
          <w:rFonts w:hint="eastAsia" w:ascii="宋体" w:hAnsi="宋体" w:cs="宋体"/>
          <w:b/>
          <w:bCs/>
          <w:color w:val="000000"/>
          <w:kern w:val="0"/>
          <w:sz w:val="24"/>
          <w:szCs w:val="24"/>
          <w:lang w:bidi="ar"/>
        </w:rPr>
        <w:t>非联合体投标声明</w:t>
      </w:r>
    </w:p>
    <w:p w14:paraId="5DCC5752">
      <w:pPr>
        <w:pStyle w:val="15"/>
        <w:rPr>
          <w:rFonts w:hint="eastAsia" w:ascii="宋体" w:hAnsi="宋体"/>
          <w:b/>
          <w:bCs/>
        </w:rPr>
      </w:pPr>
    </w:p>
    <w:p w14:paraId="34499F6D">
      <w:pPr>
        <w:pStyle w:val="16"/>
        <w:spacing w:line="720" w:lineRule="auto"/>
        <w:rPr>
          <w:rFonts w:hint="eastAsia" w:ascii="宋体" w:hAnsi="宋体" w:eastAsia="宋体"/>
          <w:bCs/>
          <w:color w:val="auto"/>
          <w:kern w:val="2"/>
          <w:sz w:val="24"/>
          <w:szCs w:val="24"/>
        </w:rPr>
      </w:pPr>
      <w:r>
        <w:rPr>
          <w:rFonts w:hint="eastAsia" w:ascii="宋体" w:hAnsi="宋体" w:eastAsia="宋体"/>
          <w:bCs/>
          <w:color w:val="auto"/>
          <w:kern w:val="2"/>
          <w:sz w:val="24"/>
          <w:szCs w:val="24"/>
        </w:rPr>
        <w:t>本单位郑重承诺：本单位参加本次招标活动，具备独立实施能力，属于非联合体投标。 如承诺不实，本单位愿意承担相应责任。</w:t>
      </w:r>
    </w:p>
    <w:p w14:paraId="0AAFE927">
      <w:pPr>
        <w:pStyle w:val="16"/>
        <w:rPr>
          <w:rFonts w:hint="eastAsia" w:ascii="宋体" w:hAnsi="宋体"/>
          <w:b/>
          <w:bCs/>
          <w:sz w:val="28"/>
          <w:szCs w:val="28"/>
        </w:rPr>
      </w:pPr>
    </w:p>
    <w:p w14:paraId="26BC51A0">
      <w:pPr>
        <w:rPr>
          <w:rFonts w:hint="eastAsia" w:ascii="宋体" w:hAnsi="宋体"/>
          <w:b/>
          <w:bCs/>
          <w:color w:val="000000"/>
          <w:sz w:val="28"/>
          <w:szCs w:val="28"/>
        </w:rPr>
      </w:pPr>
    </w:p>
    <w:p w14:paraId="21B353D2">
      <w:pPr>
        <w:pStyle w:val="15"/>
        <w:rPr>
          <w:rFonts w:hint="eastAsia" w:ascii="宋体" w:hAnsi="宋体"/>
          <w:b/>
          <w:bCs/>
        </w:rPr>
      </w:pPr>
    </w:p>
    <w:p w14:paraId="778B2E8B">
      <w:pPr>
        <w:pStyle w:val="5"/>
        <w:ind w:firstLine="5520" w:firstLineChars="2300"/>
        <w:rPr>
          <w:rFonts w:ascii="宋体" w:hAnsi="宋体"/>
          <w:sz w:val="24"/>
        </w:rPr>
      </w:pPr>
      <w:r>
        <w:rPr>
          <w:rFonts w:hint="eastAsia" w:hAnsi="宋体"/>
          <w:sz w:val="24"/>
          <w:lang w:val="en-US" w:eastAsia="zh-CN"/>
        </w:rPr>
        <w:t>单位公章</w:t>
      </w:r>
      <w:r>
        <w:rPr>
          <w:rFonts w:hint="eastAsia" w:ascii="宋体" w:hAnsi="宋体"/>
          <w:sz w:val="24"/>
        </w:rPr>
        <w:t>：（电子签章）</w:t>
      </w:r>
    </w:p>
    <w:p w14:paraId="11CFEAA0">
      <w:pPr>
        <w:jc w:val="center"/>
        <w:rPr>
          <w:rFonts w:ascii="宋体" w:hAnsi="宋体"/>
          <w:b/>
          <w:bCs/>
          <w:color w:val="000000"/>
          <w:sz w:val="24"/>
          <w:szCs w:val="24"/>
        </w:rPr>
      </w:pPr>
    </w:p>
    <w:p w14:paraId="40578873">
      <w:pPr>
        <w:jc w:val="center"/>
        <w:rPr>
          <w:rFonts w:ascii="宋体" w:hAnsi="宋体"/>
          <w:b/>
          <w:bCs/>
          <w:color w:val="000000"/>
          <w:sz w:val="24"/>
          <w:szCs w:val="24"/>
        </w:rPr>
      </w:pPr>
    </w:p>
    <w:p w14:paraId="2A95C837">
      <w:pPr>
        <w:pStyle w:val="16"/>
        <w:rPr>
          <w:rFonts w:ascii="宋体" w:hAnsi="宋体"/>
          <w:b/>
          <w:sz w:val="24"/>
        </w:rPr>
      </w:pPr>
      <w:r>
        <w:rPr>
          <w:rFonts w:hint="eastAsia" w:ascii="宋体" w:hAnsi="宋体"/>
          <w:sz w:val="24"/>
          <w:szCs w:val="24"/>
        </w:rPr>
        <w:t xml:space="preserve">                                       年  月   日</w:t>
      </w:r>
    </w:p>
    <w:p w14:paraId="62514121">
      <w:pPr>
        <w:pStyle w:val="24"/>
        <w:shd w:val="clear" w:color="auto" w:fill="FFFFFF"/>
        <w:spacing w:before="0" w:beforeAutospacing="0" w:after="0" w:afterAutospacing="0" w:line="360" w:lineRule="auto"/>
        <w:ind w:firstLine="550"/>
        <w:rPr>
          <w:rFonts w:hint="eastAsia"/>
          <w:color w:val="auto"/>
          <w:shd w:val="clear" w:color="auto" w:fill="FFFFFF"/>
          <w:lang w:eastAsia="zh-CN"/>
        </w:rPr>
      </w:pPr>
    </w:p>
    <w:p w14:paraId="5DF30CB2">
      <w:pPr>
        <w:pStyle w:val="24"/>
        <w:shd w:val="clear" w:color="auto" w:fill="FFFFFF"/>
        <w:spacing w:before="0" w:beforeAutospacing="0" w:after="0" w:afterAutospacing="0" w:line="360" w:lineRule="auto"/>
        <w:ind w:firstLine="550"/>
        <w:rPr>
          <w:rFonts w:hint="eastAsia"/>
          <w:color w:val="auto"/>
          <w:shd w:val="clear" w:color="auto" w:fill="FFFFFF"/>
          <w:lang w:eastAsia="zh-CN"/>
        </w:rPr>
      </w:pPr>
    </w:p>
    <w:p w14:paraId="09853A90">
      <w:pPr>
        <w:pStyle w:val="24"/>
        <w:shd w:val="clear" w:color="auto" w:fill="FFFFFF"/>
        <w:spacing w:before="0" w:beforeAutospacing="0" w:after="0" w:afterAutospacing="0" w:line="360" w:lineRule="auto"/>
        <w:ind w:firstLine="550"/>
        <w:rPr>
          <w:rFonts w:hint="eastAsia"/>
          <w:color w:val="auto"/>
          <w:shd w:val="clear" w:color="auto" w:fill="FFFFFF"/>
          <w:lang w:eastAsia="zh-CN"/>
        </w:rPr>
      </w:pPr>
    </w:p>
    <w:p w14:paraId="2A508A67">
      <w:pPr>
        <w:pStyle w:val="24"/>
        <w:shd w:val="clear" w:color="auto" w:fill="FFFFFF"/>
        <w:spacing w:before="0" w:beforeAutospacing="0" w:after="0" w:afterAutospacing="0" w:line="360" w:lineRule="auto"/>
        <w:ind w:firstLine="550"/>
        <w:rPr>
          <w:rFonts w:hint="eastAsia"/>
          <w:color w:val="auto"/>
          <w:shd w:val="clear" w:color="auto" w:fill="FFFFFF"/>
          <w:lang w:eastAsia="zh-CN"/>
        </w:rPr>
      </w:pPr>
    </w:p>
    <w:p w14:paraId="3371A196">
      <w:pPr>
        <w:pStyle w:val="24"/>
        <w:shd w:val="clear" w:color="auto" w:fill="FFFFFF"/>
        <w:spacing w:before="0" w:beforeAutospacing="0" w:after="0" w:afterAutospacing="0" w:line="360" w:lineRule="auto"/>
        <w:ind w:firstLine="550"/>
        <w:rPr>
          <w:rFonts w:hint="eastAsia"/>
          <w:color w:val="auto"/>
          <w:shd w:val="clear" w:color="auto" w:fill="FFFFFF"/>
          <w:lang w:eastAsia="zh-CN"/>
        </w:rPr>
      </w:pPr>
    </w:p>
    <w:p w14:paraId="3F3A8D51">
      <w:pPr>
        <w:pStyle w:val="24"/>
        <w:shd w:val="clear" w:color="auto" w:fill="FFFFFF"/>
        <w:spacing w:before="0" w:beforeAutospacing="0" w:after="0" w:afterAutospacing="0" w:line="360" w:lineRule="auto"/>
        <w:ind w:firstLine="550"/>
        <w:rPr>
          <w:rFonts w:hint="eastAsia"/>
          <w:color w:val="auto"/>
          <w:shd w:val="clear" w:color="auto" w:fill="FFFFFF"/>
          <w:lang w:eastAsia="zh-CN"/>
        </w:rPr>
      </w:pPr>
    </w:p>
    <w:p w14:paraId="27E28526">
      <w:pPr>
        <w:pStyle w:val="24"/>
        <w:shd w:val="clear" w:color="auto" w:fill="FFFFFF"/>
        <w:spacing w:before="0" w:beforeAutospacing="0" w:after="0" w:afterAutospacing="0" w:line="360" w:lineRule="auto"/>
        <w:ind w:firstLine="550"/>
        <w:rPr>
          <w:rFonts w:hint="eastAsia"/>
          <w:color w:val="auto"/>
          <w:shd w:val="clear" w:color="auto" w:fill="FFFFFF"/>
          <w:lang w:eastAsia="zh-CN"/>
        </w:rPr>
      </w:pPr>
    </w:p>
    <w:p w14:paraId="40D57D8E">
      <w:pPr>
        <w:pStyle w:val="24"/>
        <w:shd w:val="clear" w:color="auto" w:fill="FFFFFF"/>
        <w:spacing w:before="0" w:beforeAutospacing="0" w:after="0" w:afterAutospacing="0" w:line="360" w:lineRule="auto"/>
        <w:ind w:firstLine="550"/>
        <w:rPr>
          <w:rFonts w:hint="eastAsia"/>
          <w:color w:val="auto"/>
          <w:shd w:val="clear" w:color="auto" w:fill="FFFFFF"/>
          <w:lang w:eastAsia="zh-CN"/>
        </w:rPr>
      </w:pPr>
    </w:p>
    <w:p w14:paraId="698B6FF5">
      <w:pPr>
        <w:pStyle w:val="24"/>
        <w:shd w:val="clear" w:color="auto" w:fill="FFFFFF"/>
        <w:spacing w:before="0" w:beforeAutospacing="0" w:after="0" w:afterAutospacing="0" w:line="360" w:lineRule="auto"/>
        <w:ind w:firstLine="550"/>
        <w:rPr>
          <w:rFonts w:hint="eastAsia"/>
          <w:color w:val="auto"/>
          <w:shd w:val="clear" w:color="auto" w:fill="FFFFFF"/>
          <w:lang w:eastAsia="zh-CN"/>
        </w:rPr>
      </w:pPr>
    </w:p>
    <w:p w14:paraId="7A33668C">
      <w:pPr>
        <w:pStyle w:val="24"/>
        <w:shd w:val="clear" w:color="auto" w:fill="FFFFFF"/>
        <w:spacing w:before="0" w:beforeAutospacing="0" w:after="0" w:afterAutospacing="0" w:line="360" w:lineRule="auto"/>
        <w:ind w:firstLine="550"/>
        <w:rPr>
          <w:rFonts w:hint="eastAsia"/>
          <w:color w:val="auto"/>
          <w:shd w:val="clear" w:color="auto" w:fill="FFFFFF"/>
          <w:lang w:eastAsia="zh-CN"/>
        </w:rPr>
      </w:pPr>
    </w:p>
    <w:p w14:paraId="219450C1">
      <w:pPr>
        <w:pStyle w:val="24"/>
        <w:shd w:val="clear" w:color="auto" w:fill="FFFFFF"/>
        <w:spacing w:before="0" w:beforeAutospacing="0" w:after="0" w:afterAutospacing="0" w:line="360" w:lineRule="auto"/>
        <w:ind w:firstLine="550"/>
        <w:rPr>
          <w:rFonts w:hint="eastAsia"/>
          <w:color w:val="auto"/>
          <w:shd w:val="clear" w:color="auto" w:fill="FFFFFF"/>
          <w:lang w:eastAsia="zh-CN"/>
        </w:rPr>
      </w:pPr>
    </w:p>
    <w:p w14:paraId="766F6890">
      <w:pPr>
        <w:rPr>
          <w:rFonts w:hint="eastAsia" w:ascii="宋体" w:hAnsi="宋体" w:eastAsia="宋体"/>
          <w:color w:val="auto"/>
          <w:sz w:val="30"/>
          <w:szCs w:val="30"/>
          <w:lang w:val="en-US" w:eastAsia="zh-CN"/>
        </w:rPr>
      </w:pPr>
    </w:p>
    <w:p w14:paraId="43FCC2E2">
      <w:pPr>
        <w:pStyle w:val="2"/>
        <w:jc w:val="center"/>
        <w:rPr>
          <w:rFonts w:hint="eastAsia" w:ascii="宋体" w:hAnsi="宋体" w:eastAsia="宋体"/>
          <w:color w:val="auto"/>
          <w:sz w:val="30"/>
          <w:szCs w:val="30"/>
        </w:rPr>
      </w:pPr>
      <w:bookmarkStart w:id="367" w:name="_Toc21205"/>
      <w:r>
        <w:rPr>
          <w:rFonts w:hint="eastAsia" w:ascii="宋体" w:hAnsi="宋体" w:eastAsia="宋体"/>
          <w:color w:val="auto"/>
          <w:sz w:val="30"/>
          <w:szCs w:val="30"/>
          <w:lang w:val="en-US" w:eastAsia="zh-CN"/>
        </w:rPr>
        <w:t>六</w:t>
      </w:r>
      <w:r>
        <w:rPr>
          <w:rFonts w:hint="eastAsia" w:ascii="宋体" w:hAnsi="宋体" w:eastAsia="宋体"/>
          <w:color w:val="auto"/>
          <w:sz w:val="30"/>
          <w:szCs w:val="30"/>
        </w:rPr>
        <w:t>、项目机构</w:t>
      </w:r>
      <w:r>
        <w:rPr>
          <w:rFonts w:hint="eastAsia" w:ascii="宋体" w:hAnsi="宋体" w:eastAsia="宋体"/>
          <w:color w:val="auto"/>
          <w:sz w:val="30"/>
          <w:szCs w:val="30"/>
          <w:lang w:val="en-US" w:eastAsia="zh-CN"/>
        </w:rPr>
        <w:t>设置</w:t>
      </w:r>
      <w:bookmarkEnd w:id="367"/>
    </w:p>
    <w:p w14:paraId="7DBFDC39">
      <w:pPr>
        <w:jc w:val="center"/>
        <w:rPr>
          <w:rFonts w:hint="eastAsia" w:ascii="宋体" w:hAnsi="宋体" w:cs="宋体"/>
          <w:b/>
          <w:color w:val="000000"/>
          <w:sz w:val="28"/>
          <w:szCs w:val="28"/>
        </w:rPr>
      </w:pPr>
      <w:bookmarkStart w:id="368" w:name="_Toc191983699"/>
      <w:r>
        <w:rPr>
          <w:rFonts w:hint="eastAsia" w:ascii="宋体" w:hAnsi="宋体" w:cs="宋体"/>
          <w:b/>
          <w:color w:val="000000"/>
          <w:sz w:val="28"/>
          <w:szCs w:val="28"/>
          <w:lang w:bidi="ar"/>
        </w:rPr>
        <w:t>（一）</w:t>
      </w:r>
      <w:bookmarkEnd w:id="368"/>
      <w:r>
        <w:rPr>
          <w:rFonts w:hint="eastAsia" w:ascii="宋体" w:hAnsi="宋体" w:cs="宋体"/>
          <w:b/>
          <w:color w:val="000000"/>
          <w:sz w:val="28"/>
          <w:szCs w:val="28"/>
          <w:lang w:bidi="ar"/>
        </w:rPr>
        <w:t>拟投入主要人员配置汇总表</w:t>
      </w:r>
    </w:p>
    <w:tbl>
      <w:tblPr>
        <w:tblStyle w:val="17"/>
        <w:tblW w:w="0" w:type="auto"/>
        <w:jc w:val="center"/>
        <w:tblLayout w:type="fixed"/>
        <w:tblCellMar>
          <w:top w:w="0" w:type="dxa"/>
          <w:left w:w="0" w:type="dxa"/>
          <w:bottom w:w="0" w:type="dxa"/>
          <w:right w:w="0" w:type="dxa"/>
        </w:tblCellMar>
      </w:tblPr>
      <w:tblGrid>
        <w:gridCol w:w="894"/>
        <w:gridCol w:w="894"/>
        <w:gridCol w:w="894"/>
        <w:gridCol w:w="894"/>
        <w:gridCol w:w="964"/>
        <w:gridCol w:w="964"/>
        <w:gridCol w:w="845"/>
        <w:gridCol w:w="1175"/>
        <w:gridCol w:w="1674"/>
      </w:tblGrid>
      <w:tr w14:paraId="1F0E9584">
        <w:tblPrEx>
          <w:tblCellMar>
            <w:top w:w="0" w:type="dxa"/>
            <w:left w:w="0" w:type="dxa"/>
            <w:bottom w:w="0" w:type="dxa"/>
            <w:right w:w="0" w:type="dxa"/>
          </w:tblCellMar>
        </w:tblPrEx>
        <w:trPr>
          <w:trHeight w:val="536" w:hRule="atLeast"/>
          <w:jc w:val="center"/>
        </w:trPr>
        <w:tc>
          <w:tcPr>
            <w:tcW w:w="894" w:type="dxa"/>
            <w:vMerge w:val="restart"/>
            <w:tcBorders>
              <w:top w:val="single" w:color="000000" w:sz="4" w:space="0"/>
              <w:left w:val="single" w:color="000000" w:sz="4" w:space="0"/>
              <w:bottom w:val="single" w:color="000000" w:sz="4" w:space="0"/>
              <w:right w:val="single" w:color="000000" w:sz="4" w:space="0"/>
            </w:tcBorders>
            <w:noWrap w:val="0"/>
            <w:vAlign w:val="center"/>
          </w:tcPr>
          <w:p w14:paraId="52B2082D">
            <w:pPr>
              <w:autoSpaceDE w:val="0"/>
              <w:autoSpaceDN w:val="0"/>
              <w:adjustRightInd w:val="0"/>
              <w:spacing w:before="50"/>
              <w:ind w:right="97" w:firstLine="56" w:firstLineChars="28"/>
              <w:jc w:val="center"/>
              <w:rPr>
                <w:rFonts w:hint="eastAsia" w:ascii="宋体" w:hAnsi="宋体" w:cs="宋体"/>
                <w:color w:val="000000"/>
                <w:spacing w:val="1"/>
                <w:kern w:val="0"/>
                <w:sz w:val="24"/>
              </w:rPr>
            </w:pPr>
            <w:r>
              <w:rPr>
                <w:rFonts w:hint="eastAsia" w:ascii="宋体" w:hAnsi="宋体" w:cs="宋体"/>
                <w:szCs w:val="21"/>
                <w:lang w:bidi="ar"/>
              </w:rPr>
              <w:t>本项目任职</w:t>
            </w:r>
          </w:p>
        </w:tc>
        <w:tc>
          <w:tcPr>
            <w:tcW w:w="894" w:type="dxa"/>
            <w:vMerge w:val="restart"/>
            <w:tcBorders>
              <w:top w:val="single" w:color="000000" w:sz="4" w:space="0"/>
              <w:left w:val="nil"/>
              <w:bottom w:val="single" w:color="000000" w:sz="4" w:space="0"/>
              <w:right w:val="single" w:color="000000" w:sz="4" w:space="0"/>
            </w:tcBorders>
            <w:noWrap w:val="0"/>
            <w:vAlign w:val="center"/>
          </w:tcPr>
          <w:p w14:paraId="52DEF517">
            <w:pPr>
              <w:autoSpaceDE w:val="0"/>
              <w:autoSpaceDN w:val="0"/>
              <w:adjustRightInd w:val="0"/>
              <w:spacing w:before="50"/>
              <w:ind w:right="97" w:firstLine="67" w:firstLineChars="28"/>
              <w:jc w:val="center"/>
              <w:rPr>
                <w:rFonts w:hint="eastAsia" w:ascii="宋体" w:hAnsi="宋体" w:cs="宋体"/>
                <w:color w:val="000000"/>
                <w:spacing w:val="1"/>
                <w:kern w:val="0"/>
                <w:sz w:val="24"/>
              </w:rPr>
            </w:pPr>
            <w:r>
              <w:rPr>
                <w:rFonts w:hint="eastAsia" w:ascii="宋体" w:hAnsi="宋体" w:cs="宋体"/>
                <w:color w:val="000000"/>
                <w:spacing w:val="1"/>
                <w:kern w:val="0"/>
                <w:sz w:val="24"/>
                <w:lang w:bidi="ar"/>
              </w:rPr>
              <w:t>姓名</w:t>
            </w:r>
          </w:p>
        </w:tc>
        <w:tc>
          <w:tcPr>
            <w:tcW w:w="894" w:type="dxa"/>
            <w:vMerge w:val="restart"/>
            <w:tcBorders>
              <w:top w:val="single" w:color="000000" w:sz="4" w:space="0"/>
              <w:left w:val="nil"/>
              <w:bottom w:val="single" w:color="000000" w:sz="4" w:space="0"/>
              <w:right w:val="single" w:color="000000" w:sz="4" w:space="0"/>
            </w:tcBorders>
            <w:noWrap w:val="0"/>
            <w:vAlign w:val="center"/>
          </w:tcPr>
          <w:p w14:paraId="1B7E071E">
            <w:pPr>
              <w:autoSpaceDE w:val="0"/>
              <w:autoSpaceDN w:val="0"/>
              <w:adjustRightInd w:val="0"/>
              <w:spacing w:before="50"/>
              <w:ind w:right="97" w:firstLine="67" w:firstLineChars="28"/>
              <w:jc w:val="center"/>
              <w:rPr>
                <w:rFonts w:hint="eastAsia" w:ascii="宋体" w:hAnsi="宋体" w:cs="宋体"/>
                <w:color w:val="000000"/>
                <w:spacing w:val="1"/>
                <w:kern w:val="0"/>
                <w:sz w:val="24"/>
              </w:rPr>
            </w:pPr>
            <w:r>
              <w:rPr>
                <w:rFonts w:hint="eastAsia" w:ascii="宋体" w:hAnsi="宋体" w:cs="宋体"/>
                <w:color w:val="000000"/>
                <w:spacing w:val="1"/>
                <w:kern w:val="0"/>
                <w:sz w:val="24"/>
                <w:lang w:bidi="ar"/>
              </w:rPr>
              <w:t>职称</w:t>
            </w:r>
          </w:p>
        </w:tc>
        <w:tc>
          <w:tcPr>
            <w:tcW w:w="894" w:type="dxa"/>
            <w:vMerge w:val="restart"/>
            <w:tcBorders>
              <w:top w:val="single" w:color="000000" w:sz="4" w:space="0"/>
              <w:left w:val="nil"/>
              <w:bottom w:val="nil"/>
              <w:right w:val="single" w:color="auto" w:sz="4" w:space="0"/>
            </w:tcBorders>
            <w:noWrap w:val="0"/>
            <w:vAlign w:val="center"/>
          </w:tcPr>
          <w:p w14:paraId="1421A1D4">
            <w:pPr>
              <w:autoSpaceDE w:val="0"/>
              <w:autoSpaceDN w:val="0"/>
              <w:adjustRightInd w:val="0"/>
              <w:spacing w:before="50"/>
              <w:ind w:right="97" w:firstLine="67" w:firstLineChars="28"/>
              <w:jc w:val="center"/>
              <w:rPr>
                <w:rFonts w:hint="eastAsia" w:ascii="宋体" w:hAnsi="宋体" w:cs="宋体"/>
                <w:color w:val="000000"/>
                <w:spacing w:val="1"/>
                <w:kern w:val="0"/>
                <w:sz w:val="24"/>
              </w:rPr>
            </w:pPr>
            <w:r>
              <w:rPr>
                <w:rFonts w:hint="eastAsia" w:ascii="宋体" w:hAnsi="宋体" w:cs="宋体"/>
                <w:color w:val="000000"/>
                <w:spacing w:val="1"/>
                <w:kern w:val="0"/>
                <w:sz w:val="24"/>
                <w:lang w:bidi="ar"/>
              </w:rPr>
              <w:t>年龄</w:t>
            </w:r>
          </w:p>
        </w:tc>
        <w:tc>
          <w:tcPr>
            <w:tcW w:w="3948" w:type="dxa"/>
            <w:gridSpan w:val="4"/>
            <w:tcBorders>
              <w:top w:val="single" w:color="000000" w:sz="4" w:space="0"/>
              <w:left w:val="nil"/>
              <w:bottom w:val="single" w:color="000000" w:sz="4" w:space="0"/>
              <w:right w:val="single" w:color="000000" w:sz="4" w:space="0"/>
            </w:tcBorders>
            <w:noWrap w:val="0"/>
            <w:vAlign w:val="center"/>
          </w:tcPr>
          <w:p w14:paraId="5D0D42B1">
            <w:pPr>
              <w:autoSpaceDE w:val="0"/>
              <w:autoSpaceDN w:val="0"/>
              <w:adjustRightInd w:val="0"/>
              <w:spacing w:before="50"/>
              <w:ind w:right="97"/>
              <w:jc w:val="center"/>
              <w:rPr>
                <w:rFonts w:hint="eastAsia" w:ascii="宋体" w:hAnsi="宋体" w:cs="宋体"/>
                <w:color w:val="000000"/>
                <w:spacing w:val="1"/>
                <w:kern w:val="0"/>
                <w:sz w:val="24"/>
              </w:rPr>
            </w:pPr>
            <w:r>
              <w:rPr>
                <w:rFonts w:hint="eastAsia" w:ascii="宋体" w:hAnsi="宋体" w:cs="宋体"/>
                <w:color w:val="000000"/>
                <w:spacing w:val="1"/>
                <w:kern w:val="0"/>
                <w:sz w:val="24"/>
                <w:lang w:bidi="ar"/>
              </w:rPr>
              <w:t>执业或职业资格证明</w:t>
            </w:r>
          </w:p>
        </w:tc>
        <w:tc>
          <w:tcPr>
            <w:tcW w:w="1674" w:type="dxa"/>
            <w:vMerge w:val="restart"/>
            <w:tcBorders>
              <w:top w:val="single" w:color="000000" w:sz="4" w:space="0"/>
              <w:left w:val="nil"/>
              <w:bottom w:val="nil"/>
              <w:right w:val="single" w:color="000000" w:sz="4" w:space="0"/>
            </w:tcBorders>
            <w:noWrap w:val="0"/>
            <w:vAlign w:val="center"/>
          </w:tcPr>
          <w:p w14:paraId="14B154E5">
            <w:pPr>
              <w:autoSpaceDE w:val="0"/>
              <w:autoSpaceDN w:val="0"/>
              <w:adjustRightInd w:val="0"/>
              <w:spacing w:before="50"/>
              <w:ind w:right="97" w:firstLine="67" w:firstLineChars="28"/>
              <w:jc w:val="center"/>
              <w:rPr>
                <w:rFonts w:hint="eastAsia" w:ascii="宋体" w:hAnsi="宋体" w:cs="宋体"/>
                <w:color w:val="000000"/>
                <w:spacing w:val="1"/>
                <w:kern w:val="0"/>
                <w:sz w:val="24"/>
              </w:rPr>
            </w:pPr>
            <w:r>
              <w:rPr>
                <w:rFonts w:hint="eastAsia" w:ascii="宋体" w:hAnsi="宋体" w:cs="宋体"/>
                <w:color w:val="000000"/>
                <w:spacing w:val="1"/>
                <w:kern w:val="0"/>
                <w:sz w:val="24"/>
                <w:lang w:bidi="ar"/>
              </w:rPr>
              <w:t>备注</w:t>
            </w:r>
          </w:p>
        </w:tc>
      </w:tr>
      <w:tr w14:paraId="6733EE4D">
        <w:tblPrEx>
          <w:tblCellMar>
            <w:top w:w="0" w:type="dxa"/>
            <w:left w:w="0" w:type="dxa"/>
            <w:bottom w:w="0" w:type="dxa"/>
            <w:right w:w="0" w:type="dxa"/>
          </w:tblCellMar>
        </w:tblPrEx>
        <w:trPr>
          <w:trHeight w:val="819" w:hRule="atLeast"/>
          <w:jc w:val="center"/>
        </w:trPr>
        <w:tc>
          <w:tcPr>
            <w:tcW w:w="8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EF58E5">
            <w:pPr>
              <w:rPr>
                <w:rFonts w:ascii="宋体" w:hAnsi="宋体"/>
                <w:sz w:val="20"/>
                <w:szCs w:val="20"/>
              </w:rPr>
            </w:pPr>
          </w:p>
        </w:tc>
        <w:tc>
          <w:tcPr>
            <w:tcW w:w="894" w:type="dxa"/>
            <w:vMerge w:val="continue"/>
            <w:tcBorders>
              <w:top w:val="single" w:color="000000" w:sz="4" w:space="0"/>
              <w:left w:val="nil"/>
              <w:bottom w:val="single" w:color="000000" w:sz="4" w:space="0"/>
              <w:right w:val="single" w:color="000000" w:sz="4" w:space="0"/>
            </w:tcBorders>
            <w:noWrap w:val="0"/>
            <w:vAlign w:val="center"/>
          </w:tcPr>
          <w:p w14:paraId="3547505D">
            <w:pPr>
              <w:rPr>
                <w:rFonts w:ascii="宋体" w:hAnsi="宋体"/>
                <w:sz w:val="20"/>
                <w:szCs w:val="20"/>
              </w:rPr>
            </w:pPr>
          </w:p>
        </w:tc>
        <w:tc>
          <w:tcPr>
            <w:tcW w:w="894" w:type="dxa"/>
            <w:vMerge w:val="continue"/>
            <w:tcBorders>
              <w:top w:val="single" w:color="000000" w:sz="4" w:space="0"/>
              <w:left w:val="nil"/>
              <w:bottom w:val="single" w:color="000000" w:sz="4" w:space="0"/>
              <w:right w:val="single" w:color="000000" w:sz="4" w:space="0"/>
            </w:tcBorders>
            <w:noWrap w:val="0"/>
            <w:vAlign w:val="center"/>
          </w:tcPr>
          <w:p w14:paraId="03BFFFFC">
            <w:pPr>
              <w:rPr>
                <w:rFonts w:ascii="宋体" w:hAnsi="宋体"/>
                <w:sz w:val="20"/>
                <w:szCs w:val="20"/>
              </w:rPr>
            </w:pPr>
          </w:p>
        </w:tc>
        <w:tc>
          <w:tcPr>
            <w:tcW w:w="894" w:type="dxa"/>
            <w:vMerge w:val="continue"/>
            <w:tcBorders>
              <w:top w:val="single" w:color="000000" w:sz="4" w:space="0"/>
              <w:left w:val="nil"/>
              <w:bottom w:val="nil"/>
              <w:right w:val="single" w:color="auto" w:sz="4" w:space="0"/>
            </w:tcBorders>
            <w:noWrap w:val="0"/>
            <w:vAlign w:val="center"/>
          </w:tcPr>
          <w:p w14:paraId="0330B120">
            <w:pPr>
              <w:rPr>
                <w:rFonts w:ascii="宋体" w:hAnsi="宋体"/>
                <w:sz w:val="20"/>
                <w:szCs w:val="20"/>
              </w:rPr>
            </w:pPr>
          </w:p>
        </w:tc>
        <w:tc>
          <w:tcPr>
            <w:tcW w:w="964" w:type="dxa"/>
            <w:tcBorders>
              <w:top w:val="single" w:color="000000" w:sz="4" w:space="0"/>
              <w:left w:val="nil"/>
              <w:bottom w:val="single" w:color="000000" w:sz="4" w:space="0"/>
              <w:right w:val="single" w:color="000000" w:sz="4" w:space="0"/>
            </w:tcBorders>
            <w:noWrap w:val="0"/>
            <w:vAlign w:val="center"/>
          </w:tcPr>
          <w:p w14:paraId="4A32A1FD">
            <w:pPr>
              <w:autoSpaceDE w:val="0"/>
              <w:autoSpaceDN w:val="0"/>
              <w:adjustRightInd w:val="0"/>
              <w:spacing w:before="50"/>
              <w:ind w:right="97" w:firstLine="56" w:firstLineChars="28"/>
              <w:jc w:val="center"/>
              <w:rPr>
                <w:rFonts w:hint="eastAsia" w:ascii="宋体" w:hAnsi="宋体" w:cs="宋体"/>
                <w:color w:val="000000"/>
                <w:spacing w:val="1"/>
                <w:kern w:val="0"/>
              </w:rPr>
            </w:pPr>
            <w:r>
              <w:rPr>
                <w:rFonts w:hint="eastAsia" w:ascii="宋体" w:hAnsi="宋体" w:cs="宋体"/>
                <w:color w:val="000000"/>
                <w:spacing w:val="1"/>
                <w:kern w:val="0"/>
                <w:szCs w:val="21"/>
                <w:lang w:bidi="ar"/>
              </w:rPr>
              <w:t>证书</w:t>
            </w:r>
          </w:p>
          <w:p w14:paraId="3826186F">
            <w:pPr>
              <w:autoSpaceDE w:val="0"/>
              <w:autoSpaceDN w:val="0"/>
              <w:adjustRightInd w:val="0"/>
              <w:spacing w:before="50"/>
              <w:ind w:right="97" w:firstLine="56" w:firstLineChars="28"/>
              <w:jc w:val="center"/>
              <w:rPr>
                <w:rFonts w:hint="eastAsia" w:ascii="宋体" w:hAnsi="宋体" w:cs="宋体"/>
                <w:color w:val="000000"/>
                <w:spacing w:val="1"/>
                <w:kern w:val="0"/>
              </w:rPr>
            </w:pPr>
            <w:r>
              <w:rPr>
                <w:rFonts w:hint="eastAsia" w:ascii="宋体" w:hAnsi="宋体" w:cs="宋体"/>
                <w:color w:val="000000"/>
                <w:spacing w:val="1"/>
                <w:kern w:val="0"/>
                <w:szCs w:val="21"/>
                <w:lang w:bidi="ar"/>
              </w:rPr>
              <w:t>名称</w:t>
            </w:r>
          </w:p>
        </w:tc>
        <w:tc>
          <w:tcPr>
            <w:tcW w:w="964" w:type="dxa"/>
            <w:tcBorders>
              <w:top w:val="single" w:color="000000" w:sz="4" w:space="0"/>
              <w:left w:val="nil"/>
              <w:bottom w:val="single" w:color="000000" w:sz="4" w:space="0"/>
              <w:right w:val="single" w:color="000000" w:sz="4" w:space="0"/>
            </w:tcBorders>
            <w:noWrap w:val="0"/>
            <w:vAlign w:val="center"/>
          </w:tcPr>
          <w:p w14:paraId="532EB0E8">
            <w:pPr>
              <w:autoSpaceDE w:val="0"/>
              <w:autoSpaceDN w:val="0"/>
              <w:adjustRightInd w:val="0"/>
              <w:spacing w:before="50"/>
              <w:ind w:right="97" w:firstLine="56" w:firstLineChars="28"/>
              <w:jc w:val="center"/>
              <w:rPr>
                <w:rFonts w:hint="eastAsia" w:ascii="宋体" w:hAnsi="宋体" w:cs="宋体"/>
                <w:color w:val="000000"/>
                <w:spacing w:val="1"/>
                <w:kern w:val="0"/>
              </w:rPr>
            </w:pPr>
            <w:r>
              <w:rPr>
                <w:rFonts w:hint="eastAsia" w:ascii="宋体" w:hAnsi="宋体" w:cs="宋体"/>
                <w:color w:val="000000"/>
                <w:spacing w:val="1"/>
                <w:kern w:val="0"/>
                <w:szCs w:val="21"/>
                <w:lang w:bidi="ar"/>
              </w:rPr>
              <w:t>级别</w:t>
            </w:r>
          </w:p>
        </w:tc>
        <w:tc>
          <w:tcPr>
            <w:tcW w:w="845" w:type="dxa"/>
            <w:tcBorders>
              <w:top w:val="single" w:color="000000" w:sz="4" w:space="0"/>
              <w:left w:val="nil"/>
              <w:bottom w:val="single" w:color="000000" w:sz="4" w:space="0"/>
              <w:right w:val="single" w:color="000000" w:sz="4" w:space="0"/>
            </w:tcBorders>
            <w:noWrap w:val="0"/>
            <w:vAlign w:val="center"/>
          </w:tcPr>
          <w:p w14:paraId="2FBFE53C">
            <w:pPr>
              <w:autoSpaceDE w:val="0"/>
              <w:autoSpaceDN w:val="0"/>
              <w:adjustRightInd w:val="0"/>
              <w:spacing w:before="49"/>
              <w:ind w:right="97" w:firstLine="56" w:firstLineChars="28"/>
              <w:jc w:val="center"/>
              <w:rPr>
                <w:rFonts w:hint="eastAsia" w:ascii="宋体" w:hAnsi="宋体" w:cs="宋体"/>
                <w:color w:val="000000"/>
                <w:spacing w:val="1"/>
                <w:kern w:val="0"/>
              </w:rPr>
            </w:pPr>
            <w:r>
              <w:rPr>
                <w:rFonts w:hint="eastAsia" w:ascii="宋体" w:hAnsi="宋体" w:cs="宋体"/>
                <w:color w:val="000000"/>
                <w:spacing w:val="1"/>
                <w:kern w:val="0"/>
                <w:szCs w:val="21"/>
                <w:lang w:bidi="ar"/>
              </w:rPr>
              <w:t>证号</w:t>
            </w:r>
          </w:p>
        </w:tc>
        <w:tc>
          <w:tcPr>
            <w:tcW w:w="1175" w:type="dxa"/>
            <w:tcBorders>
              <w:top w:val="single" w:color="000000" w:sz="4" w:space="0"/>
              <w:left w:val="nil"/>
              <w:bottom w:val="single" w:color="000000" w:sz="4" w:space="0"/>
              <w:right w:val="single" w:color="000000" w:sz="4" w:space="0"/>
            </w:tcBorders>
            <w:noWrap w:val="0"/>
            <w:vAlign w:val="center"/>
          </w:tcPr>
          <w:p w14:paraId="23C96864">
            <w:pPr>
              <w:autoSpaceDE w:val="0"/>
              <w:autoSpaceDN w:val="0"/>
              <w:adjustRightInd w:val="0"/>
              <w:spacing w:before="50"/>
              <w:ind w:right="97" w:firstLine="56" w:firstLineChars="28"/>
              <w:jc w:val="center"/>
              <w:rPr>
                <w:rFonts w:hint="eastAsia" w:ascii="宋体" w:hAnsi="宋体" w:cs="宋体"/>
                <w:color w:val="000000"/>
                <w:spacing w:val="1"/>
                <w:kern w:val="0"/>
              </w:rPr>
            </w:pPr>
            <w:r>
              <w:rPr>
                <w:rFonts w:hint="eastAsia" w:ascii="宋体" w:hAnsi="宋体" w:cs="宋体"/>
                <w:color w:val="000000"/>
                <w:spacing w:val="1"/>
                <w:kern w:val="0"/>
                <w:szCs w:val="21"/>
                <w:lang w:bidi="ar"/>
              </w:rPr>
              <w:t>专业</w:t>
            </w:r>
          </w:p>
        </w:tc>
        <w:tc>
          <w:tcPr>
            <w:tcW w:w="1674" w:type="dxa"/>
            <w:vMerge w:val="continue"/>
            <w:tcBorders>
              <w:top w:val="single" w:color="000000" w:sz="4" w:space="0"/>
              <w:left w:val="nil"/>
              <w:bottom w:val="nil"/>
              <w:right w:val="single" w:color="000000" w:sz="4" w:space="0"/>
            </w:tcBorders>
            <w:noWrap w:val="0"/>
            <w:vAlign w:val="center"/>
          </w:tcPr>
          <w:p w14:paraId="719CE9D9">
            <w:pPr>
              <w:rPr>
                <w:rFonts w:ascii="宋体" w:hAnsi="宋体"/>
                <w:sz w:val="20"/>
                <w:szCs w:val="20"/>
              </w:rPr>
            </w:pPr>
          </w:p>
        </w:tc>
      </w:tr>
      <w:tr w14:paraId="154686A1">
        <w:tblPrEx>
          <w:tblCellMar>
            <w:top w:w="0" w:type="dxa"/>
            <w:left w:w="0" w:type="dxa"/>
            <w:bottom w:w="0" w:type="dxa"/>
            <w:right w:w="0" w:type="dxa"/>
          </w:tblCellMar>
        </w:tblPrEx>
        <w:trPr>
          <w:trHeight w:val="536" w:hRule="atLeast"/>
          <w:jc w:val="center"/>
        </w:trPr>
        <w:tc>
          <w:tcPr>
            <w:tcW w:w="894" w:type="dxa"/>
            <w:tcBorders>
              <w:top w:val="single" w:color="000000" w:sz="4" w:space="0"/>
              <w:left w:val="single" w:color="000000" w:sz="4" w:space="0"/>
              <w:bottom w:val="single" w:color="000000" w:sz="4" w:space="0"/>
              <w:right w:val="single" w:color="000000" w:sz="4" w:space="0"/>
            </w:tcBorders>
            <w:noWrap w:val="0"/>
            <w:vAlign w:val="center"/>
          </w:tcPr>
          <w:p w14:paraId="4D9B7AE6">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5DFE9E68">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5E2CC20C">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auto" w:sz="4" w:space="0"/>
            </w:tcBorders>
            <w:noWrap w:val="0"/>
            <w:vAlign w:val="center"/>
          </w:tcPr>
          <w:p w14:paraId="59A80716">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2300B01E">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1828C274">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45" w:type="dxa"/>
            <w:tcBorders>
              <w:top w:val="single" w:color="000000" w:sz="4" w:space="0"/>
              <w:left w:val="nil"/>
              <w:bottom w:val="single" w:color="000000" w:sz="4" w:space="0"/>
              <w:right w:val="single" w:color="000000" w:sz="4" w:space="0"/>
            </w:tcBorders>
            <w:noWrap w:val="0"/>
            <w:vAlign w:val="center"/>
          </w:tcPr>
          <w:p w14:paraId="243B0192">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175" w:type="dxa"/>
            <w:tcBorders>
              <w:top w:val="single" w:color="000000" w:sz="4" w:space="0"/>
              <w:left w:val="nil"/>
              <w:bottom w:val="single" w:color="000000" w:sz="4" w:space="0"/>
              <w:right w:val="single" w:color="000000" w:sz="4" w:space="0"/>
            </w:tcBorders>
            <w:noWrap w:val="0"/>
            <w:vAlign w:val="center"/>
          </w:tcPr>
          <w:p w14:paraId="28014049">
            <w:pPr>
              <w:autoSpaceDE w:val="0"/>
              <w:autoSpaceDN w:val="0"/>
              <w:adjustRightInd w:val="0"/>
              <w:spacing w:before="50"/>
              <w:ind w:right="97" w:firstLine="56" w:firstLineChars="28"/>
              <w:jc w:val="center"/>
              <w:rPr>
                <w:rFonts w:hint="eastAsia" w:ascii="宋体" w:hAnsi="宋体" w:cs="宋体"/>
                <w:color w:val="000000"/>
                <w:spacing w:val="1"/>
                <w:kern w:val="0"/>
                <w:szCs w:val="21"/>
                <w:lang w:bidi="ar"/>
              </w:rPr>
            </w:pPr>
          </w:p>
        </w:tc>
        <w:tc>
          <w:tcPr>
            <w:tcW w:w="1674" w:type="dxa"/>
            <w:tcBorders>
              <w:top w:val="single" w:color="000000" w:sz="4" w:space="0"/>
              <w:left w:val="nil"/>
              <w:bottom w:val="single" w:color="000000" w:sz="4" w:space="0"/>
              <w:right w:val="single" w:color="000000" w:sz="4" w:space="0"/>
            </w:tcBorders>
            <w:noWrap w:val="0"/>
            <w:vAlign w:val="center"/>
          </w:tcPr>
          <w:p w14:paraId="4530BAF5">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582A72D0">
        <w:tblPrEx>
          <w:tblCellMar>
            <w:top w:w="0" w:type="dxa"/>
            <w:left w:w="0" w:type="dxa"/>
            <w:bottom w:w="0" w:type="dxa"/>
            <w:right w:w="0" w:type="dxa"/>
          </w:tblCellMar>
        </w:tblPrEx>
        <w:trPr>
          <w:trHeight w:val="536" w:hRule="atLeast"/>
          <w:jc w:val="center"/>
        </w:trPr>
        <w:tc>
          <w:tcPr>
            <w:tcW w:w="894" w:type="dxa"/>
            <w:tcBorders>
              <w:top w:val="single" w:color="000000" w:sz="4" w:space="0"/>
              <w:left w:val="single" w:color="000000" w:sz="4" w:space="0"/>
              <w:bottom w:val="single" w:color="000000" w:sz="4" w:space="0"/>
              <w:right w:val="single" w:color="000000" w:sz="4" w:space="0"/>
            </w:tcBorders>
            <w:noWrap w:val="0"/>
            <w:vAlign w:val="center"/>
          </w:tcPr>
          <w:p w14:paraId="06D3EF7A">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1A408E6C">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1C39BA69">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auto" w:sz="4" w:space="0"/>
            </w:tcBorders>
            <w:noWrap w:val="0"/>
            <w:vAlign w:val="center"/>
          </w:tcPr>
          <w:p w14:paraId="1FC2ED79">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3F966C3A">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7DB902B6">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45" w:type="dxa"/>
            <w:tcBorders>
              <w:top w:val="single" w:color="000000" w:sz="4" w:space="0"/>
              <w:left w:val="nil"/>
              <w:bottom w:val="single" w:color="000000" w:sz="4" w:space="0"/>
              <w:right w:val="single" w:color="000000" w:sz="4" w:space="0"/>
            </w:tcBorders>
            <w:noWrap w:val="0"/>
            <w:vAlign w:val="center"/>
          </w:tcPr>
          <w:p w14:paraId="2210C1BC">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175" w:type="dxa"/>
            <w:tcBorders>
              <w:top w:val="single" w:color="000000" w:sz="4" w:space="0"/>
              <w:left w:val="nil"/>
              <w:bottom w:val="single" w:color="000000" w:sz="4" w:space="0"/>
              <w:right w:val="single" w:color="000000" w:sz="4" w:space="0"/>
            </w:tcBorders>
            <w:noWrap w:val="0"/>
            <w:vAlign w:val="center"/>
          </w:tcPr>
          <w:p w14:paraId="53ABB497">
            <w:pPr>
              <w:autoSpaceDE w:val="0"/>
              <w:autoSpaceDN w:val="0"/>
              <w:adjustRightInd w:val="0"/>
              <w:spacing w:before="50"/>
              <w:ind w:right="97" w:firstLine="56" w:firstLineChars="28"/>
              <w:jc w:val="center"/>
              <w:rPr>
                <w:rFonts w:hint="eastAsia" w:ascii="宋体" w:hAnsi="宋体" w:cs="宋体"/>
                <w:color w:val="000000"/>
                <w:spacing w:val="1"/>
                <w:kern w:val="0"/>
                <w:szCs w:val="21"/>
                <w:lang w:bidi="ar"/>
              </w:rPr>
            </w:pPr>
          </w:p>
        </w:tc>
        <w:tc>
          <w:tcPr>
            <w:tcW w:w="1674" w:type="dxa"/>
            <w:tcBorders>
              <w:top w:val="single" w:color="000000" w:sz="4" w:space="0"/>
              <w:left w:val="nil"/>
              <w:bottom w:val="single" w:color="000000" w:sz="4" w:space="0"/>
              <w:right w:val="single" w:color="000000" w:sz="4" w:space="0"/>
            </w:tcBorders>
            <w:noWrap w:val="0"/>
            <w:vAlign w:val="center"/>
          </w:tcPr>
          <w:p w14:paraId="2BC663B2">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15E5C7C0">
        <w:tblPrEx>
          <w:tblCellMar>
            <w:top w:w="0" w:type="dxa"/>
            <w:left w:w="0" w:type="dxa"/>
            <w:bottom w:w="0" w:type="dxa"/>
            <w:right w:w="0" w:type="dxa"/>
          </w:tblCellMar>
        </w:tblPrEx>
        <w:trPr>
          <w:trHeight w:val="536" w:hRule="atLeast"/>
          <w:jc w:val="center"/>
        </w:trPr>
        <w:tc>
          <w:tcPr>
            <w:tcW w:w="894" w:type="dxa"/>
            <w:tcBorders>
              <w:top w:val="single" w:color="000000" w:sz="4" w:space="0"/>
              <w:left w:val="single" w:color="000000" w:sz="4" w:space="0"/>
              <w:bottom w:val="single" w:color="000000" w:sz="4" w:space="0"/>
              <w:right w:val="single" w:color="000000" w:sz="4" w:space="0"/>
            </w:tcBorders>
            <w:noWrap w:val="0"/>
            <w:vAlign w:val="center"/>
          </w:tcPr>
          <w:p w14:paraId="125A42D7">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3C555E44">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2C0AFB5D">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auto" w:sz="4" w:space="0"/>
            </w:tcBorders>
            <w:noWrap w:val="0"/>
            <w:vAlign w:val="center"/>
          </w:tcPr>
          <w:p w14:paraId="2BDF7942">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2CD0878B">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2F125965">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45" w:type="dxa"/>
            <w:tcBorders>
              <w:top w:val="single" w:color="000000" w:sz="4" w:space="0"/>
              <w:left w:val="nil"/>
              <w:bottom w:val="single" w:color="000000" w:sz="4" w:space="0"/>
              <w:right w:val="single" w:color="000000" w:sz="4" w:space="0"/>
            </w:tcBorders>
            <w:noWrap w:val="0"/>
            <w:vAlign w:val="center"/>
          </w:tcPr>
          <w:p w14:paraId="10D831C6">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175" w:type="dxa"/>
            <w:tcBorders>
              <w:top w:val="single" w:color="000000" w:sz="4" w:space="0"/>
              <w:left w:val="nil"/>
              <w:bottom w:val="single" w:color="000000" w:sz="4" w:space="0"/>
              <w:right w:val="single" w:color="000000" w:sz="4" w:space="0"/>
            </w:tcBorders>
            <w:noWrap w:val="0"/>
            <w:vAlign w:val="center"/>
          </w:tcPr>
          <w:p w14:paraId="5514C0C9">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674" w:type="dxa"/>
            <w:tcBorders>
              <w:top w:val="single" w:color="000000" w:sz="4" w:space="0"/>
              <w:left w:val="nil"/>
              <w:bottom w:val="single" w:color="000000" w:sz="4" w:space="0"/>
              <w:right w:val="single" w:color="000000" w:sz="4" w:space="0"/>
            </w:tcBorders>
            <w:noWrap w:val="0"/>
            <w:vAlign w:val="center"/>
          </w:tcPr>
          <w:p w14:paraId="57ED37F7">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06D9B846">
        <w:tblPrEx>
          <w:tblCellMar>
            <w:top w:w="0" w:type="dxa"/>
            <w:left w:w="0" w:type="dxa"/>
            <w:bottom w:w="0" w:type="dxa"/>
            <w:right w:w="0" w:type="dxa"/>
          </w:tblCellMar>
        </w:tblPrEx>
        <w:trPr>
          <w:trHeight w:val="536" w:hRule="atLeast"/>
          <w:jc w:val="center"/>
        </w:trPr>
        <w:tc>
          <w:tcPr>
            <w:tcW w:w="894" w:type="dxa"/>
            <w:tcBorders>
              <w:top w:val="single" w:color="000000" w:sz="4" w:space="0"/>
              <w:left w:val="single" w:color="000000" w:sz="4" w:space="0"/>
              <w:bottom w:val="single" w:color="000000" w:sz="4" w:space="0"/>
              <w:right w:val="single" w:color="000000" w:sz="4" w:space="0"/>
            </w:tcBorders>
            <w:noWrap w:val="0"/>
            <w:vAlign w:val="center"/>
          </w:tcPr>
          <w:p w14:paraId="55A809CE">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595389C1">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18A07D28">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auto" w:sz="4" w:space="0"/>
            </w:tcBorders>
            <w:noWrap w:val="0"/>
            <w:vAlign w:val="center"/>
          </w:tcPr>
          <w:p w14:paraId="0A1512A7">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5A2C0E3B">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2CA2D279">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45" w:type="dxa"/>
            <w:tcBorders>
              <w:top w:val="single" w:color="000000" w:sz="4" w:space="0"/>
              <w:left w:val="nil"/>
              <w:bottom w:val="single" w:color="000000" w:sz="4" w:space="0"/>
              <w:right w:val="single" w:color="000000" w:sz="4" w:space="0"/>
            </w:tcBorders>
            <w:noWrap w:val="0"/>
            <w:vAlign w:val="center"/>
          </w:tcPr>
          <w:p w14:paraId="5AF68CAD">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175" w:type="dxa"/>
            <w:tcBorders>
              <w:top w:val="single" w:color="000000" w:sz="4" w:space="0"/>
              <w:left w:val="nil"/>
              <w:bottom w:val="single" w:color="000000" w:sz="4" w:space="0"/>
              <w:right w:val="single" w:color="000000" w:sz="4" w:space="0"/>
            </w:tcBorders>
            <w:noWrap w:val="0"/>
            <w:vAlign w:val="center"/>
          </w:tcPr>
          <w:p w14:paraId="78943F55">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674" w:type="dxa"/>
            <w:tcBorders>
              <w:top w:val="single" w:color="000000" w:sz="4" w:space="0"/>
              <w:left w:val="nil"/>
              <w:bottom w:val="single" w:color="000000" w:sz="4" w:space="0"/>
              <w:right w:val="single" w:color="000000" w:sz="4" w:space="0"/>
            </w:tcBorders>
            <w:noWrap w:val="0"/>
            <w:vAlign w:val="center"/>
          </w:tcPr>
          <w:p w14:paraId="32C0D56D">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14D7AA10">
        <w:tblPrEx>
          <w:tblCellMar>
            <w:top w:w="0" w:type="dxa"/>
            <w:left w:w="0" w:type="dxa"/>
            <w:bottom w:w="0" w:type="dxa"/>
            <w:right w:w="0" w:type="dxa"/>
          </w:tblCellMar>
        </w:tblPrEx>
        <w:trPr>
          <w:trHeight w:val="536" w:hRule="atLeast"/>
          <w:jc w:val="center"/>
        </w:trPr>
        <w:tc>
          <w:tcPr>
            <w:tcW w:w="894" w:type="dxa"/>
            <w:tcBorders>
              <w:top w:val="single" w:color="000000" w:sz="4" w:space="0"/>
              <w:left w:val="single" w:color="000000" w:sz="4" w:space="0"/>
              <w:bottom w:val="single" w:color="000000" w:sz="4" w:space="0"/>
              <w:right w:val="single" w:color="000000" w:sz="4" w:space="0"/>
            </w:tcBorders>
            <w:noWrap w:val="0"/>
            <w:vAlign w:val="center"/>
          </w:tcPr>
          <w:p w14:paraId="5FFDE5D5">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6AFD3CF1">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41E3508C">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auto" w:sz="4" w:space="0"/>
            </w:tcBorders>
            <w:noWrap w:val="0"/>
            <w:vAlign w:val="center"/>
          </w:tcPr>
          <w:p w14:paraId="223E88F0">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6C44D318">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2C53EBB3">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45" w:type="dxa"/>
            <w:tcBorders>
              <w:top w:val="single" w:color="000000" w:sz="4" w:space="0"/>
              <w:left w:val="nil"/>
              <w:bottom w:val="single" w:color="000000" w:sz="4" w:space="0"/>
              <w:right w:val="single" w:color="000000" w:sz="4" w:space="0"/>
            </w:tcBorders>
            <w:noWrap w:val="0"/>
            <w:vAlign w:val="center"/>
          </w:tcPr>
          <w:p w14:paraId="3954CEF3">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175" w:type="dxa"/>
            <w:tcBorders>
              <w:top w:val="single" w:color="000000" w:sz="4" w:space="0"/>
              <w:left w:val="nil"/>
              <w:bottom w:val="single" w:color="000000" w:sz="4" w:space="0"/>
              <w:right w:val="single" w:color="000000" w:sz="4" w:space="0"/>
            </w:tcBorders>
            <w:noWrap w:val="0"/>
            <w:vAlign w:val="center"/>
          </w:tcPr>
          <w:p w14:paraId="392FBADC">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674" w:type="dxa"/>
            <w:tcBorders>
              <w:top w:val="single" w:color="000000" w:sz="4" w:space="0"/>
              <w:left w:val="nil"/>
              <w:bottom w:val="single" w:color="000000" w:sz="4" w:space="0"/>
              <w:right w:val="single" w:color="000000" w:sz="4" w:space="0"/>
            </w:tcBorders>
            <w:noWrap w:val="0"/>
            <w:vAlign w:val="center"/>
          </w:tcPr>
          <w:p w14:paraId="72FBA8BD">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326776F1">
        <w:tblPrEx>
          <w:tblCellMar>
            <w:top w:w="0" w:type="dxa"/>
            <w:left w:w="0" w:type="dxa"/>
            <w:bottom w:w="0" w:type="dxa"/>
            <w:right w:w="0" w:type="dxa"/>
          </w:tblCellMar>
        </w:tblPrEx>
        <w:trPr>
          <w:trHeight w:val="536" w:hRule="atLeast"/>
          <w:jc w:val="center"/>
        </w:trPr>
        <w:tc>
          <w:tcPr>
            <w:tcW w:w="894" w:type="dxa"/>
            <w:tcBorders>
              <w:top w:val="single" w:color="000000" w:sz="4" w:space="0"/>
              <w:left w:val="single" w:color="000000" w:sz="4" w:space="0"/>
              <w:bottom w:val="single" w:color="000000" w:sz="4" w:space="0"/>
              <w:right w:val="single" w:color="000000" w:sz="4" w:space="0"/>
            </w:tcBorders>
            <w:noWrap w:val="0"/>
            <w:vAlign w:val="center"/>
          </w:tcPr>
          <w:p w14:paraId="6FC4C32F">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03A16C3B">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666FD33E">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auto" w:sz="4" w:space="0"/>
            </w:tcBorders>
            <w:noWrap w:val="0"/>
            <w:vAlign w:val="center"/>
          </w:tcPr>
          <w:p w14:paraId="08A2F572">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2FF687FA">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2701BBDB">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45" w:type="dxa"/>
            <w:tcBorders>
              <w:top w:val="single" w:color="000000" w:sz="4" w:space="0"/>
              <w:left w:val="nil"/>
              <w:bottom w:val="single" w:color="000000" w:sz="4" w:space="0"/>
              <w:right w:val="single" w:color="000000" w:sz="4" w:space="0"/>
            </w:tcBorders>
            <w:noWrap w:val="0"/>
            <w:vAlign w:val="center"/>
          </w:tcPr>
          <w:p w14:paraId="2B7716AD">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175" w:type="dxa"/>
            <w:tcBorders>
              <w:top w:val="single" w:color="000000" w:sz="4" w:space="0"/>
              <w:left w:val="nil"/>
              <w:bottom w:val="single" w:color="000000" w:sz="4" w:space="0"/>
              <w:right w:val="single" w:color="000000" w:sz="4" w:space="0"/>
            </w:tcBorders>
            <w:noWrap w:val="0"/>
            <w:vAlign w:val="center"/>
          </w:tcPr>
          <w:p w14:paraId="14DE6F1C">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674" w:type="dxa"/>
            <w:tcBorders>
              <w:top w:val="single" w:color="000000" w:sz="4" w:space="0"/>
              <w:left w:val="nil"/>
              <w:bottom w:val="single" w:color="000000" w:sz="4" w:space="0"/>
              <w:right w:val="single" w:color="000000" w:sz="4" w:space="0"/>
            </w:tcBorders>
            <w:noWrap w:val="0"/>
            <w:vAlign w:val="center"/>
          </w:tcPr>
          <w:p w14:paraId="5162FDB9">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2971829E">
        <w:tblPrEx>
          <w:tblCellMar>
            <w:top w:w="0" w:type="dxa"/>
            <w:left w:w="0" w:type="dxa"/>
            <w:bottom w:w="0" w:type="dxa"/>
            <w:right w:w="0" w:type="dxa"/>
          </w:tblCellMar>
        </w:tblPrEx>
        <w:trPr>
          <w:trHeight w:val="536" w:hRule="atLeast"/>
          <w:jc w:val="center"/>
        </w:trPr>
        <w:tc>
          <w:tcPr>
            <w:tcW w:w="894" w:type="dxa"/>
            <w:tcBorders>
              <w:top w:val="single" w:color="000000" w:sz="4" w:space="0"/>
              <w:left w:val="single" w:color="000000" w:sz="4" w:space="0"/>
              <w:bottom w:val="single" w:color="000000" w:sz="4" w:space="0"/>
              <w:right w:val="single" w:color="000000" w:sz="4" w:space="0"/>
            </w:tcBorders>
            <w:noWrap w:val="0"/>
            <w:vAlign w:val="center"/>
          </w:tcPr>
          <w:p w14:paraId="36383491">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246AF9B3">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14C493EB">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auto" w:sz="4" w:space="0"/>
            </w:tcBorders>
            <w:noWrap w:val="0"/>
            <w:vAlign w:val="center"/>
          </w:tcPr>
          <w:p w14:paraId="3182C798">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67690156">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41534ED0">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45" w:type="dxa"/>
            <w:tcBorders>
              <w:top w:val="single" w:color="000000" w:sz="4" w:space="0"/>
              <w:left w:val="nil"/>
              <w:bottom w:val="single" w:color="000000" w:sz="4" w:space="0"/>
              <w:right w:val="single" w:color="000000" w:sz="4" w:space="0"/>
            </w:tcBorders>
            <w:noWrap w:val="0"/>
            <w:vAlign w:val="center"/>
          </w:tcPr>
          <w:p w14:paraId="0B8311BF">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175" w:type="dxa"/>
            <w:tcBorders>
              <w:top w:val="single" w:color="000000" w:sz="4" w:space="0"/>
              <w:left w:val="nil"/>
              <w:bottom w:val="single" w:color="000000" w:sz="4" w:space="0"/>
              <w:right w:val="single" w:color="000000" w:sz="4" w:space="0"/>
            </w:tcBorders>
            <w:noWrap w:val="0"/>
            <w:vAlign w:val="center"/>
          </w:tcPr>
          <w:p w14:paraId="612CB261">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674" w:type="dxa"/>
            <w:tcBorders>
              <w:top w:val="single" w:color="000000" w:sz="4" w:space="0"/>
              <w:left w:val="nil"/>
              <w:bottom w:val="single" w:color="000000" w:sz="4" w:space="0"/>
              <w:right w:val="single" w:color="000000" w:sz="4" w:space="0"/>
            </w:tcBorders>
            <w:noWrap w:val="0"/>
            <w:vAlign w:val="center"/>
          </w:tcPr>
          <w:p w14:paraId="3A81BD6B">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2DC1CBEE">
        <w:tblPrEx>
          <w:tblCellMar>
            <w:top w:w="0" w:type="dxa"/>
            <w:left w:w="0" w:type="dxa"/>
            <w:bottom w:w="0" w:type="dxa"/>
            <w:right w:w="0" w:type="dxa"/>
          </w:tblCellMar>
        </w:tblPrEx>
        <w:trPr>
          <w:trHeight w:val="536" w:hRule="atLeast"/>
          <w:jc w:val="center"/>
        </w:trPr>
        <w:tc>
          <w:tcPr>
            <w:tcW w:w="894" w:type="dxa"/>
            <w:tcBorders>
              <w:top w:val="single" w:color="000000" w:sz="4" w:space="0"/>
              <w:left w:val="single" w:color="000000" w:sz="4" w:space="0"/>
              <w:bottom w:val="single" w:color="000000" w:sz="4" w:space="0"/>
              <w:right w:val="single" w:color="000000" w:sz="4" w:space="0"/>
            </w:tcBorders>
            <w:noWrap w:val="0"/>
            <w:vAlign w:val="center"/>
          </w:tcPr>
          <w:p w14:paraId="7764BC74">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50A5F78E">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303301DE">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auto" w:sz="4" w:space="0"/>
            </w:tcBorders>
            <w:noWrap w:val="0"/>
            <w:vAlign w:val="center"/>
          </w:tcPr>
          <w:p w14:paraId="00283041">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2784C510">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565F4C46">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45" w:type="dxa"/>
            <w:tcBorders>
              <w:top w:val="single" w:color="000000" w:sz="4" w:space="0"/>
              <w:left w:val="nil"/>
              <w:bottom w:val="single" w:color="000000" w:sz="4" w:space="0"/>
              <w:right w:val="single" w:color="000000" w:sz="4" w:space="0"/>
            </w:tcBorders>
            <w:noWrap w:val="0"/>
            <w:vAlign w:val="center"/>
          </w:tcPr>
          <w:p w14:paraId="2170A791">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175" w:type="dxa"/>
            <w:tcBorders>
              <w:top w:val="single" w:color="000000" w:sz="4" w:space="0"/>
              <w:left w:val="nil"/>
              <w:bottom w:val="single" w:color="000000" w:sz="4" w:space="0"/>
              <w:right w:val="single" w:color="000000" w:sz="4" w:space="0"/>
            </w:tcBorders>
            <w:noWrap w:val="0"/>
            <w:vAlign w:val="center"/>
          </w:tcPr>
          <w:p w14:paraId="4BDEB310">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674" w:type="dxa"/>
            <w:tcBorders>
              <w:top w:val="single" w:color="000000" w:sz="4" w:space="0"/>
              <w:left w:val="nil"/>
              <w:bottom w:val="single" w:color="000000" w:sz="4" w:space="0"/>
              <w:right w:val="single" w:color="000000" w:sz="4" w:space="0"/>
            </w:tcBorders>
            <w:noWrap w:val="0"/>
            <w:vAlign w:val="center"/>
          </w:tcPr>
          <w:p w14:paraId="16491221">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7CF96F76">
        <w:tblPrEx>
          <w:tblCellMar>
            <w:top w:w="0" w:type="dxa"/>
            <w:left w:w="0" w:type="dxa"/>
            <w:bottom w:w="0" w:type="dxa"/>
            <w:right w:w="0" w:type="dxa"/>
          </w:tblCellMar>
        </w:tblPrEx>
        <w:trPr>
          <w:trHeight w:val="536" w:hRule="atLeast"/>
          <w:jc w:val="center"/>
        </w:trPr>
        <w:tc>
          <w:tcPr>
            <w:tcW w:w="894" w:type="dxa"/>
            <w:tcBorders>
              <w:top w:val="single" w:color="000000" w:sz="4" w:space="0"/>
              <w:left w:val="single" w:color="000000" w:sz="4" w:space="0"/>
              <w:bottom w:val="single" w:color="000000" w:sz="4" w:space="0"/>
              <w:right w:val="single" w:color="000000" w:sz="4" w:space="0"/>
            </w:tcBorders>
            <w:noWrap w:val="0"/>
            <w:vAlign w:val="center"/>
          </w:tcPr>
          <w:p w14:paraId="60D33635">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28A561E1">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4283CE2E">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auto" w:sz="4" w:space="0"/>
            </w:tcBorders>
            <w:noWrap w:val="0"/>
            <w:vAlign w:val="center"/>
          </w:tcPr>
          <w:p w14:paraId="35B1FDDA">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0076AD09">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22844075">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45" w:type="dxa"/>
            <w:tcBorders>
              <w:top w:val="single" w:color="000000" w:sz="4" w:space="0"/>
              <w:left w:val="nil"/>
              <w:bottom w:val="single" w:color="000000" w:sz="4" w:space="0"/>
              <w:right w:val="single" w:color="000000" w:sz="4" w:space="0"/>
            </w:tcBorders>
            <w:noWrap w:val="0"/>
            <w:vAlign w:val="center"/>
          </w:tcPr>
          <w:p w14:paraId="73646963">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175" w:type="dxa"/>
            <w:tcBorders>
              <w:top w:val="single" w:color="000000" w:sz="4" w:space="0"/>
              <w:left w:val="nil"/>
              <w:bottom w:val="single" w:color="000000" w:sz="4" w:space="0"/>
              <w:right w:val="single" w:color="000000" w:sz="4" w:space="0"/>
            </w:tcBorders>
            <w:noWrap w:val="0"/>
            <w:vAlign w:val="center"/>
          </w:tcPr>
          <w:p w14:paraId="2A0BFC7E">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674" w:type="dxa"/>
            <w:tcBorders>
              <w:top w:val="single" w:color="000000" w:sz="4" w:space="0"/>
              <w:left w:val="nil"/>
              <w:bottom w:val="single" w:color="000000" w:sz="4" w:space="0"/>
              <w:right w:val="single" w:color="000000" w:sz="4" w:space="0"/>
            </w:tcBorders>
            <w:noWrap w:val="0"/>
            <w:vAlign w:val="center"/>
          </w:tcPr>
          <w:p w14:paraId="67EA54A9">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7B77157C">
        <w:tblPrEx>
          <w:tblCellMar>
            <w:top w:w="0" w:type="dxa"/>
            <w:left w:w="0" w:type="dxa"/>
            <w:bottom w:w="0" w:type="dxa"/>
            <w:right w:w="0" w:type="dxa"/>
          </w:tblCellMar>
        </w:tblPrEx>
        <w:trPr>
          <w:trHeight w:val="536" w:hRule="atLeast"/>
          <w:jc w:val="center"/>
        </w:trPr>
        <w:tc>
          <w:tcPr>
            <w:tcW w:w="894" w:type="dxa"/>
            <w:tcBorders>
              <w:top w:val="single" w:color="000000" w:sz="4" w:space="0"/>
              <w:left w:val="single" w:color="000000" w:sz="4" w:space="0"/>
              <w:bottom w:val="single" w:color="000000" w:sz="4" w:space="0"/>
              <w:right w:val="single" w:color="000000" w:sz="4" w:space="0"/>
            </w:tcBorders>
            <w:noWrap w:val="0"/>
            <w:vAlign w:val="center"/>
          </w:tcPr>
          <w:p w14:paraId="70798318">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0E772EDB">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744AF8AB">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auto" w:sz="4" w:space="0"/>
            </w:tcBorders>
            <w:noWrap w:val="0"/>
            <w:vAlign w:val="center"/>
          </w:tcPr>
          <w:p w14:paraId="7511497F">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45C807AC">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7DA07604">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45" w:type="dxa"/>
            <w:tcBorders>
              <w:top w:val="single" w:color="000000" w:sz="4" w:space="0"/>
              <w:left w:val="nil"/>
              <w:bottom w:val="single" w:color="000000" w:sz="4" w:space="0"/>
              <w:right w:val="single" w:color="000000" w:sz="4" w:space="0"/>
            </w:tcBorders>
            <w:noWrap w:val="0"/>
            <w:vAlign w:val="center"/>
          </w:tcPr>
          <w:p w14:paraId="62C600FB">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175" w:type="dxa"/>
            <w:tcBorders>
              <w:top w:val="single" w:color="000000" w:sz="4" w:space="0"/>
              <w:left w:val="nil"/>
              <w:bottom w:val="single" w:color="000000" w:sz="4" w:space="0"/>
              <w:right w:val="single" w:color="000000" w:sz="4" w:space="0"/>
            </w:tcBorders>
            <w:noWrap w:val="0"/>
            <w:vAlign w:val="center"/>
          </w:tcPr>
          <w:p w14:paraId="6CA3DA2A">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674" w:type="dxa"/>
            <w:tcBorders>
              <w:top w:val="single" w:color="000000" w:sz="4" w:space="0"/>
              <w:left w:val="nil"/>
              <w:bottom w:val="single" w:color="000000" w:sz="4" w:space="0"/>
              <w:right w:val="single" w:color="000000" w:sz="4" w:space="0"/>
            </w:tcBorders>
            <w:noWrap w:val="0"/>
            <w:vAlign w:val="center"/>
          </w:tcPr>
          <w:p w14:paraId="15DAA9CD">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52414231">
        <w:tblPrEx>
          <w:tblCellMar>
            <w:top w:w="0" w:type="dxa"/>
            <w:left w:w="0" w:type="dxa"/>
            <w:bottom w:w="0" w:type="dxa"/>
            <w:right w:w="0" w:type="dxa"/>
          </w:tblCellMar>
        </w:tblPrEx>
        <w:trPr>
          <w:trHeight w:val="536" w:hRule="atLeast"/>
          <w:jc w:val="center"/>
        </w:trPr>
        <w:tc>
          <w:tcPr>
            <w:tcW w:w="894" w:type="dxa"/>
            <w:tcBorders>
              <w:top w:val="single" w:color="000000" w:sz="4" w:space="0"/>
              <w:left w:val="single" w:color="000000" w:sz="4" w:space="0"/>
              <w:bottom w:val="single" w:color="000000" w:sz="4" w:space="0"/>
              <w:right w:val="single" w:color="000000" w:sz="4" w:space="0"/>
            </w:tcBorders>
            <w:noWrap w:val="0"/>
            <w:vAlign w:val="center"/>
          </w:tcPr>
          <w:p w14:paraId="14416968">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7D950B2C">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65BE446E">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auto" w:sz="4" w:space="0"/>
            </w:tcBorders>
            <w:noWrap w:val="0"/>
            <w:vAlign w:val="center"/>
          </w:tcPr>
          <w:p w14:paraId="4F18182E">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1802FCDA">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1E0CF11B">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45" w:type="dxa"/>
            <w:tcBorders>
              <w:top w:val="single" w:color="000000" w:sz="4" w:space="0"/>
              <w:left w:val="nil"/>
              <w:bottom w:val="single" w:color="000000" w:sz="4" w:space="0"/>
              <w:right w:val="single" w:color="000000" w:sz="4" w:space="0"/>
            </w:tcBorders>
            <w:noWrap w:val="0"/>
            <w:vAlign w:val="center"/>
          </w:tcPr>
          <w:p w14:paraId="7172D648">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175" w:type="dxa"/>
            <w:tcBorders>
              <w:top w:val="single" w:color="000000" w:sz="4" w:space="0"/>
              <w:left w:val="nil"/>
              <w:bottom w:val="single" w:color="000000" w:sz="4" w:space="0"/>
              <w:right w:val="single" w:color="000000" w:sz="4" w:space="0"/>
            </w:tcBorders>
            <w:noWrap w:val="0"/>
            <w:vAlign w:val="center"/>
          </w:tcPr>
          <w:p w14:paraId="045A8EF0">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674" w:type="dxa"/>
            <w:tcBorders>
              <w:top w:val="single" w:color="000000" w:sz="4" w:space="0"/>
              <w:left w:val="nil"/>
              <w:bottom w:val="single" w:color="000000" w:sz="4" w:space="0"/>
              <w:right w:val="single" w:color="000000" w:sz="4" w:space="0"/>
            </w:tcBorders>
            <w:noWrap w:val="0"/>
            <w:vAlign w:val="center"/>
          </w:tcPr>
          <w:p w14:paraId="4387E66A">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363F7BDF">
        <w:tblPrEx>
          <w:tblCellMar>
            <w:top w:w="0" w:type="dxa"/>
            <w:left w:w="0" w:type="dxa"/>
            <w:bottom w:w="0" w:type="dxa"/>
            <w:right w:w="0" w:type="dxa"/>
          </w:tblCellMar>
        </w:tblPrEx>
        <w:trPr>
          <w:trHeight w:val="536" w:hRule="atLeast"/>
          <w:jc w:val="center"/>
        </w:trPr>
        <w:tc>
          <w:tcPr>
            <w:tcW w:w="894" w:type="dxa"/>
            <w:tcBorders>
              <w:top w:val="single" w:color="000000" w:sz="4" w:space="0"/>
              <w:left w:val="single" w:color="000000" w:sz="4" w:space="0"/>
              <w:bottom w:val="single" w:color="000000" w:sz="4" w:space="0"/>
              <w:right w:val="single" w:color="000000" w:sz="4" w:space="0"/>
            </w:tcBorders>
            <w:noWrap w:val="0"/>
            <w:vAlign w:val="center"/>
          </w:tcPr>
          <w:p w14:paraId="3E29510B">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4F6A560D">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08130FE1">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auto" w:sz="4" w:space="0"/>
            </w:tcBorders>
            <w:noWrap w:val="0"/>
            <w:vAlign w:val="center"/>
          </w:tcPr>
          <w:p w14:paraId="158B2A7B">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61F75F9C">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76545995">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45" w:type="dxa"/>
            <w:tcBorders>
              <w:top w:val="single" w:color="000000" w:sz="4" w:space="0"/>
              <w:left w:val="nil"/>
              <w:bottom w:val="single" w:color="000000" w:sz="4" w:space="0"/>
              <w:right w:val="single" w:color="000000" w:sz="4" w:space="0"/>
            </w:tcBorders>
            <w:noWrap w:val="0"/>
            <w:vAlign w:val="center"/>
          </w:tcPr>
          <w:p w14:paraId="03058693">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175" w:type="dxa"/>
            <w:tcBorders>
              <w:top w:val="single" w:color="000000" w:sz="4" w:space="0"/>
              <w:left w:val="nil"/>
              <w:bottom w:val="single" w:color="000000" w:sz="4" w:space="0"/>
              <w:right w:val="single" w:color="000000" w:sz="4" w:space="0"/>
            </w:tcBorders>
            <w:noWrap w:val="0"/>
            <w:vAlign w:val="center"/>
          </w:tcPr>
          <w:p w14:paraId="12389673">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674" w:type="dxa"/>
            <w:tcBorders>
              <w:top w:val="single" w:color="000000" w:sz="4" w:space="0"/>
              <w:left w:val="nil"/>
              <w:bottom w:val="single" w:color="000000" w:sz="4" w:space="0"/>
              <w:right w:val="single" w:color="000000" w:sz="4" w:space="0"/>
            </w:tcBorders>
            <w:noWrap w:val="0"/>
            <w:vAlign w:val="center"/>
          </w:tcPr>
          <w:p w14:paraId="543B56AE">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74F57DFE">
        <w:tblPrEx>
          <w:tblCellMar>
            <w:top w:w="0" w:type="dxa"/>
            <w:left w:w="0" w:type="dxa"/>
            <w:bottom w:w="0" w:type="dxa"/>
            <w:right w:w="0" w:type="dxa"/>
          </w:tblCellMar>
        </w:tblPrEx>
        <w:trPr>
          <w:trHeight w:val="536" w:hRule="atLeast"/>
          <w:jc w:val="center"/>
        </w:trPr>
        <w:tc>
          <w:tcPr>
            <w:tcW w:w="894" w:type="dxa"/>
            <w:tcBorders>
              <w:top w:val="single" w:color="000000" w:sz="4" w:space="0"/>
              <w:left w:val="single" w:color="000000" w:sz="4" w:space="0"/>
              <w:bottom w:val="single" w:color="000000" w:sz="4" w:space="0"/>
              <w:right w:val="single" w:color="000000" w:sz="4" w:space="0"/>
            </w:tcBorders>
            <w:noWrap w:val="0"/>
            <w:vAlign w:val="center"/>
          </w:tcPr>
          <w:p w14:paraId="7DDB241B">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1C2071E5">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192A6B43">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auto" w:sz="4" w:space="0"/>
            </w:tcBorders>
            <w:noWrap w:val="0"/>
            <w:vAlign w:val="center"/>
          </w:tcPr>
          <w:p w14:paraId="21A39487">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5D968470">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0FD2F989">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45" w:type="dxa"/>
            <w:tcBorders>
              <w:top w:val="single" w:color="000000" w:sz="4" w:space="0"/>
              <w:left w:val="nil"/>
              <w:bottom w:val="single" w:color="000000" w:sz="4" w:space="0"/>
              <w:right w:val="single" w:color="000000" w:sz="4" w:space="0"/>
            </w:tcBorders>
            <w:noWrap w:val="0"/>
            <w:vAlign w:val="center"/>
          </w:tcPr>
          <w:p w14:paraId="051746E0">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175" w:type="dxa"/>
            <w:tcBorders>
              <w:top w:val="single" w:color="000000" w:sz="4" w:space="0"/>
              <w:left w:val="nil"/>
              <w:bottom w:val="single" w:color="000000" w:sz="4" w:space="0"/>
              <w:right w:val="single" w:color="000000" w:sz="4" w:space="0"/>
            </w:tcBorders>
            <w:noWrap w:val="0"/>
            <w:vAlign w:val="center"/>
          </w:tcPr>
          <w:p w14:paraId="52705AF3">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674" w:type="dxa"/>
            <w:tcBorders>
              <w:top w:val="single" w:color="000000" w:sz="4" w:space="0"/>
              <w:left w:val="nil"/>
              <w:bottom w:val="single" w:color="000000" w:sz="4" w:space="0"/>
              <w:right w:val="single" w:color="000000" w:sz="4" w:space="0"/>
            </w:tcBorders>
            <w:noWrap w:val="0"/>
            <w:vAlign w:val="center"/>
          </w:tcPr>
          <w:p w14:paraId="677B3BD3">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0FF9AF6E">
        <w:tblPrEx>
          <w:tblCellMar>
            <w:top w:w="0" w:type="dxa"/>
            <w:left w:w="0" w:type="dxa"/>
            <w:bottom w:w="0" w:type="dxa"/>
            <w:right w:w="0" w:type="dxa"/>
          </w:tblCellMar>
        </w:tblPrEx>
        <w:trPr>
          <w:trHeight w:val="557" w:hRule="atLeast"/>
          <w:jc w:val="center"/>
        </w:trPr>
        <w:tc>
          <w:tcPr>
            <w:tcW w:w="894" w:type="dxa"/>
            <w:tcBorders>
              <w:top w:val="single" w:color="000000" w:sz="4" w:space="0"/>
              <w:left w:val="single" w:color="000000" w:sz="4" w:space="0"/>
              <w:bottom w:val="single" w:color="000000" w:sz="4" w:space="0"/>
              <w:right w:val="single" w:color="000000" w:sz="4" w:space="0"/>
            </w:tcBorders>
            <w:noWrap w:val="0"/>
            <w:vAlign w:val="center"/>
          </w:tcPr>
          <w:p w14:paraId="5647AAC8">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753F0EBD">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000000" w:sz="4" w:space="0"/>
            </w:tcBorders>
            <w:noWrap w:val="0"/>
            <w:vAlign w:val="center"/>
          </w:tcPr>
          <w:p w14:paraId="0C4A499B">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94" w:type="dxa"/>
            <w:tcBorders>
              <w:top w:val="single" w:color="000000" w:sz="4" w:space="0"/>
              <w:left w:val="nil"/>
              <w:bottom w:val="single" w:color="000000" w:sz="4" w:space="0"/>
              <w:right w:val="single" w:color="auto" w:sz="4" w:space="0"/>
            </w:tcBorders>
            <w:noWrap w:val="0"/>
            <w:vAlign w:val="center"/>
          </w:tcPr>
          <w:p w14:paraId="40A42696">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3CB55F7E">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964" w:type="dxa"/>
            <w:tcBorders>
              <w:top w:val="single" w:color="000000" w:sz="4" w:space="0"/>
              <w:left w:val="nil"/>
              <w:bottom w:val="single" w:color="000000" w:sz="4" w:space="0"/>
              <w:right w:val="single" w:color="000000" w:sz="4" w:space="0"/>
            </w:tcBorders>
            <w:noWrap w:val="0"/>
            <w:vAlign w:val="center"/>
          </w:tcPr>
          <w:p w14:paraId="614976FB">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845" w:type="dxa"/>
            <w:tcBorders>
              <w:top w:val="single" w:color="000000" w:sz="4" w:space="0"/>
              <w:left w:val="nil"/>
              <w:bottom w:val="single" w:color="000000" w:sz="4" w:space="0"/>
              <w:right w:val="single" w:color="000000" w:sz="4" w:space="0"/>
            </w:tcBorders>
            <w:noWrap w:val="0"/>
            <w:vAlign w:val="center"/>
          </w:tcPr>
          <w:p w14:paraId="47A04A91">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175" w:type="dxa"/>
            <w:tcBorders>
              <w:top w:val="single" w:color="000000" w:sz="4" w:space="0"/>
              <w:left w:val="nil"/>
              <w:bottom w:val="single" w:color="000000" w:sz="4" w:space="0"/>
              <w:right w:val="single" w:color="000000" w:sz="4" w:space="0"/>
            </w:tcBorders>
            <w:noWrap w:val="0"/>
            <w:vAlign w:val="center"/>
          </w:tcPr>
          <w:p w14:paraId="23402AF9">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1674" w:type="dxa"/>
            <w:tcBorders>
              <w:top w:val="single" w:color="000000" w:sz="4" w:space="0"/>
              <w:left w:val="nil"/>
              <w:bottom w:val="single" w:color="000000" w:sz="4" w:space="0"/>
              <w:right w:val="single" w:color="000000" w:sz="4" w:space="0"/>
            </w:tcBorders>
            <w:noWrap w:val="0"/>
            <w:vAlign w:val="center"/>
          </w:tcPr>
          <w:p w14:paraId="582A9000">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bl>
    <w:p w14:paraId="2C605159">
      <w:pPr>
        <w:spacing w:line="360" w:lineRule="auto"/>
        <w:rPr>
          <w:rFonts w:hint="eastAsia" w:ascii="宋体" w:hAnsi="宋体" w:cs="宋体"/>
          <w:b/>
          <w:color w:val="000000"/>
          <w:sz w:val="24"/>
        </w:rPr>
      </w:pPr>
      <w:r>
        <w:rPr>
          <w:rFonts w:hint="eastAsia" w:ascii="宋体" w:hAnsi="宋体" w:cs="宋体"/>
          <w:b/>
          <w:color w:val="000000"/>
          <w:sz w:val="24"/>
          <w:lang w:bidi="ar"/>
        </w:rPr>
        <w:t xml:space="preserve"> </w:t>
      </w:r>
    </w:p>
    <w:p w14:paraId="67558CBF">
      <w:pPr>
        <w:spacing w:line="360" w:lineRule="auto"/>
        <w:rPr>
          <w:rFonts w:hint="eastAsia" w:ascii="宋体" w:hAnsi="宋体" w:cs="宋体"/>
          <w:b/>
          <w:color w:val="000000"/>
          <w:sz w:val="24"/>
        </w:rPr>
      </w:pPr>
      <w:r>
        <w:rPr>
          <w:rFonts w:hint="eastAsia" w:ascii="宋体" w:hAnsi="宋体" w:cs="宋体"/>
          <w:b/>
          <w:color w:val="000000"/>
          <w:sz w:val="24"/>
          <w:lang w:bidi="ar"/>
        </w:rPr>
        <w:t xml:space="preserve"> </w:t>
      </w:r>
    </w:p>
    <w:p w14:paraId="7E27C251">
      <w:pPr>
        <w:spacing w:line="360" w:lineRule="auto"/>
        <w:rPr>
          <w:rFonts w:hint="eastAsia" w:ascii="宋体" w:hAnsi="宋体" w:cs="宋体"/>
          <w:b/>
          <w:color w:val="000000"/>
          <w:sz w:val="24"/>
        </w:rPr>
      </w:pPr>
      <w:r>
        <w:rPr>
          <w:rFonts w:hint="eastAsia" w:ascii="宋体" w:hAnsi="宋体" w:cs="宋体"/>
          <w:b/>
          <w:color w:val="000000"/>
          <w:sz w:val="24"/>
          <w:lang w:bidi="ar"/>
        </w:rPr>
        <w:t xml:space="preserve"> </w:t>
      </w:r>
    </w:p>
    <w:p w14:paraId="45654E0D">
      <w:pPr>
        <w:spacing w:line="360" w:lineRule="auto"/>
        <w:rPr>
          <w:rFonts w:hint="eastAsia" w:ascii="宋体" w:hAnsi="宋体" w:cs="宋体"/>
          <w:b/>
          <w:color w:val="000000"/>
          <w:sz w:val="24"/>
        </w:rPr>
      </w:pPr>
      <w:r>
        <w:rPr>
          <w:rFonts w:hint="eastAsia" w:ascii="宋体" w:hAnsi="宋体" w:cs="宋体"/>
          <w:b/>
          <w:color w:val="000000"/>
          <w:sz w:val="24"/>
          <w:lang w:bidi="ar"/>
        </w:rPr>
        <w:t xml:space="preserve"> </w:t>
      </w:r>
    </w:p>
    <w:p w14:paraId="12C51EE7">
      <w:pPr>
        <w:spacing w:line="360" w:lineRule="auto"/>
        <w:rPr>
          <w:rFonts w:hint="eastAsia" w:ascii="宋体" w:hAnsi="宋体" w:cs="宋体"/>
          <w:b/>
          <w:color w:val="000000"/>
          <w:sz w:val="24"/>
        </w:rPr>
      </w:pPr>
      <w:r>
        <w:rPr>
          <w:rFonts w:hint="eastAsia" w:ascii="宋体" w:hAnsi="宋体" w:cs="宋体"/>
          <w:b/>
          <w:color w:val="000000"/>
          <w:sz w:val="24"/>
          <w:lang w:bidi="ar"/>
        </w:rPr>
        <w:t xml:space="preserve"> </w:t>
      </w:r>
    </w:p>
    <w:p w14:paraId="0C87E57D">
      <w:pPr>
        <w:spacing w:line="360" w:lineRule="auto"/>
        <w:rPr>
          <w:rFonts w:hint="eastAsia" w:ascii="宋体" w:hAnsi="宋体" w:cs="宋体"/>
          <w:b/>
          <w:color w:val="000000"/>
          <w:sz w:val="24"/>
        </w:rPr>
      </w:pPr>
      <w:r>
        <w:rPr>
          <w:rFonts w:hint="eastAsia" w:ascii="宋体" w:hAnsi="宋体" w:cs="宋体"/>
          <w:b/>
          <w:color w:val="000000"/>
          <w:sz w:val="24"/>
          <w:lang w:bidi="ar"/>
        </w:rPr>
        <w:t xml:space="preserve"> </w:t>
      </w:r>
    </w:p>
    <w:p w14:paraId="412F8DA5">
      <w:pPr>
        <w:spacing w:line="360" w:lineRule="auto"/>
        <w:jc w:val="center"/>
        <w:rPr>
          <w:rFonts w:hint="eastAsia" w:ascii="宋体" w:hAnsi="宋体" w:cs="宋体"/>
          <w:b/>
          <w:color w:val="000000"/>
          <w:sz w:val="28"/>
          <w:szCs w:val="28"/>
        </w:rPr>
      </w:pPr>
      <w:bookmarkStart w:id="369" w:name="_Toc273194333"/>
      <w:bookmarkEnd w:id="369"/>
      <w:bookmarkStart w:id="370" w:name="_Toc287172011"/>
      <w:r>
        <w:rPr>
          <w:rFonts w:hint="eastAsia" w:ascii="宋体" w:hAnsi="宋体" w:cs="宋体"/>
          <w:b/>
          <w:color w:val="000000"/>
          <w:sz w:val="28"/>
          <w:szCs w:val="28"/>
          <w:lang w:bidi="ar"/>
        </w:rPr>
        <w:t xml:space="preserve"> </w:t>
      </w:r>
      <w:bookmarkEnd w:id="370"/>
    </w:p>
    <w:p w14:paraId="1120BF75">
      <w:pPr>
        <w:rPr>
          <w:rFonts w:hint="eastAsia" w:ascii="宋体" w:hAnsi="宋体" w:cs="宋体"/>
          <w:b/>
          <w:color w:val="000000"/>
          <w:sz w:val="28"/>
          <w:szCs w:val="28"/>
          <w:lang w:bidi="ar"/>
        </w:rPr>
      </w:pPr>
      <w:r>
        <w:rPr>
          <w:rFonts w:hint="eastAsia" w:ascii="宋体" w:hAnsi="宋体" w:cs="宋体"/>
          <w:b/>
          <w:color w:val="000000"/>
          <w:sz w:val="28"/>
          <w:szCs w:val="28"/>
          <w:lang w:bidi="ar"/>
        </w:rPr>
        <w:br w:type="page"/>
      </w:r>
    </w:p>
    <w:p w14:paraId="12E479EF">
      <w:pPr>
        <w:spacing w:line="360" w:lineRule="auto"/>
        <w:jc w:val="center"/>
        <w:rPr>
          <w:rFonts w:hint="eastAsia" w:ascii="宋体" w:hAnsi="宋体" w:cs="宋体"/>
          <w:b/>
          <w:color w:val="000000"/>
          <w:sz w:val="28"/>
          <w:szCs w:val="28"/>
        </w:rPr>
      </w:pPr>
      <w:r>
        <w:rPr>
          <w:rFonts w:hint="eastAsia" w:ascii="宋体" w:hAnsi="宋体" w:cs="宋体"/>
          <w:b/>
          <w:color w:val="000000"/>
          <w:sz w:val="28"/>
          <w:szCs w:val="28"/>
          <w:lang w:bidi="ar"/>
        </w:rPr>
        <w:t>（二）主要人员简历表</w:t>
      </w:r>
    </w:p>
    <w:p w14:paraId="34066E89">
      <w:pPr>
        <w:spacing w:line="360" w:lineRule="auto"/>
        <w:ind w:firstLine="480" w:firstLineChars="200"/>
        <w:rPr>
          <w:rFonts w:hint="eastAsia" w:ascii="宋体" w:hAnsi="宋体" w:cs="宋体"/>
          <w:sz w:val="24"/>
        </w:rPr>
      </w:pPr>
      <w:r>
        <w:rPr>
          <w:rFonts w:hint="eastAsia" w:ascii="宋体" w:hAnsi="宋体" w:cs="宋体"/>
          <w:sz w:val="24"/>
          <w:lang w:bidi="ar"/>
        </w:rPr>
        <w:t xml:space="preserve"> </w:t>
      </w:r>
    </w:p>
    <w:tbl>
      <w:tblPr>
        <w:tblStyle w:val="17"/>
        <w:tblW w:w="0" w:type="auto"/>
        <w:tblInd w:w="243" w:type="dxa"/>
        <w:tblLayout w:type="fixed"/>
        <w:tblCellMar>
          <w:top w:w="0" w:type="dxa"/>
          <w:left w:w="0" w:type="dxa"/>
          <w:bottom w:w="0" w:type="dxa"/>
          <w:right w:w="0" w:type="dxa"/>
        </w:tblCellMar>
      </w:tblPr>
      <w:tblGrid>
        <w:gridCol w:w="1217"/>
        <w:gridCol w:w="360"/>
        <w:gridCol w:w="990"/>
        <w:gridCol w:w="1160"/>
        <w:gridCol w:w="1334"/>
        <w:gridCol w:w="796"/>
        <w:gridCol w:w="1870"/>
        <w:gridCol w:w="1237"/>
      </w:tblGrid>
      <w:tr w14:paraId="1BB55DCD">
        <w:tblPrEx>
          <w:tblCellMar>
            <w:top w:w="0" w:type="dxa"/>
            <w:left w:w="0" w:type="dxa"/>
            <w:bottom w:w="0" w:type="dxa"/>
            <w:right w:w="0" w:type="dxa"/>
          </w:tblCellMar>
        </w:tblPrEx>
        <w:trPr>
          <w:trHeight w:val="621" w:hRule="atLeast"/>
        </w:trPr>
        <w:tc>
          <w:tcPr>
            <w:tcW w:w="1217" w:type="dxa"/>
            <w:tcBorders>
              <w:top w:val="single" w:color="000000" w:sz="4" w:space="0"/>
              <w:left w:val="single" w:color="000000" w:sz="4" w:space="0"/>
              <w:bottom w:val="single" w:color="000000" w:sz="4" w:space="0"/>
              <w:right w:val="single" w:color="000000" w:sz="4" w:space="0"/>
            </w:tcBorders>
            <w:noWrap w:val="0"/>
            <w:vAlign w:val="center"/>
          </w:tcPr>
          <w:p w14:paraId="4F5D2EF7">
            <w:pPr>
              <w:autoSpaceDE w:val="0"/>
              <w:autoSpaceDN w:val="0"/>
              <w:adjustRightInd w:val="0"/>
              <w:spacing w:before="50"/>
              <w:ind w:right="97" w:firstLine="67" w:firstLineChars="28"/>
              <w:jc w:val="center"/>
              <w:rPr>
                <w:rFonts w:hint="eastAsia" w:ascii="宋体" w:hAnsi="宋体" w:cs="宋体"/>
                <w:color w:val="000000"/>
                <w:spacing w:val="1"/>
                <w:kern w:val="0"/>
                <w:sz w:val="24"/>
              </w:rPr>
            </w:pPr>
            <w:r>
              <w:rPr>
                <w:rFonts w:hint="eastAsia" w:ascii="宋体" w:hAnsi="宋体" w:cs="宋体"/>
                <w:color w:val="000000"/>
                <w:spacing w:val="1"/>
                <w:kern w:val="0"/>
                <w:sz w:val="24"/>
                <w:lang w:bidi="ar"/>
              </w:rPr>
              <w:t>姓</w:t>
            </w:r>
            <w:r>
              <w:rPr>
                <w:rFonts w:hint="eastAsia" w:ascii="宋体" w:hAnsi="宋体" w:cs="宋体"/>
                <w:color w:val="000000"/>
                <w:spacing w:val="1"/>
                <w:kern w:val="0"/>
                <w:sz w:val="24"/>
                <w:lang w:bidi="ar"/>
              </w:rPr>
              <w:tab/>
            </w:r>
            <w:r>
              <w:rPr>
                <w:rFonts w:hint="eastAsia" w:ascii="宋体" w:hAnsi="宋体" w:cs="宋体"/>
                <w:color w:val="000000"/>
                <w:spacing w:val="1"/>
                <w:kern w:val="0"/>
                <w:sz w:val="24"/>
                <w:lang w:bidi="ar"/>
              </w:rPr>
              <w:t>名</w:t>
            </w:r>
          </w:p>
        </w:tc>
        <w:tc>
          <w:tcPr>
            <w:tcW w:w="1350" w:type="dxa"/>
            <w:gridSpan w:val="2"/>
            <w:tcBorders>
              <w:top w:val="single" w:color="000000" w:sz="4" w:space="0"/>
              <w:left w:val="nil"/>
              <w:bottom w:val="single" w:color="000000" w:sz="4" w:space="0"/>
              <w:right w:val="single" w:color="000000" w:sz="4" w:space="0"/>
            </w:tcBorders>
            <w:noWrap w:val="0"/>
            <w:vAlign w:val="center"/>
          </w:tcPr>
          <w:p w14:paraId="7D4AD0B7">
            <w:pPr>
              <w:autoSpaceDE w:val="0"/>
              <w:autoSpaceDN w:val="0"/>
              <w:adjustRightInd w:val="0"/>
              <w:ind w:right="97" w:firstLine="67" w:firstLineChars="28"/>
              <w:jc w:val="center"/>
              <w:rPr>
                <w:rFonts w:hint="eastAsia" w:ascii="宋体" w:hAnsi="宋体" w:cs="宋体"/>
                <w:color w:val="000000"/>
                <w:spacing w:val="1"/>
                <w:kern w:val="0"/>
                <w:sz w:val="24"/>
              </w:rPr>
            </w:pPr>
          </w:p>
        </w:tc>
        <w:tc>
          <w:tcPr>
            <w:tcW w:w="1160" w:type="dxa"/>
            <w:tcBorders>
              <w:top w:val="single" w:color="000000" w:sz="4" w:space="0"/>
              <w:left w:val="nil"/>
              <w:bottom w:val="single" w:color="000000" w:sz="4" w:space="0"/>
              <w:right w:val="single" w:color="000000" w:sz="4" w:space="0"/>
            </w:tcBorders>
            <w:noWrap w:val="0"/>
            <w:vAlign w:val="center"/>
          </w:tcPr>
          <w:p w14:paraId="07D8A1D2">
            <w:pPr>
              <w:autoSpaceDE w:val="0"/>
              <w:autoSpaceDN w:val="0"/>
              <w:adjustRightInd w:val="0"/>
              <w:spacing w:before="50"/>
              <w:ind w:right="97" w:firstLine="67" w:firstLineChars="28"/>
              <w:jc w:val="center"/>
              <w:rPr>
                <w:rFonts w:hint="eastAsia" w:ascii="宋体" w:hAnsi="宋体" w:cs="宋体"/>
                <w:color w:val="000000"/>
                <w:spacing w:val="1"/>
                <w:kern w:val="0"/>
                <w:sz w:val="24"/>
              </w:rPr>
            </w:pPr>
            <w:r>
              <w:rPr>
                <w:rFonts w:hint="eastAsia" w:ascii="宋体" w:hAnsi="宋体" w:cs="宋体"/>
                <w:color w:val="000000"/>
                <w:spacing w:val="1"/>
                <w:kern w:val="0"/>
                <w:sz w:val="24"/>
                <w:lang w:bidi="ar"/>
              </w:rPr>
              <w:t>年  龄</w:t>
            </w:r>
          </w:p>
        </w:tc>
        <w:tc>
          <w:tcPr>
            <w:tcW w:w="1334" w:type="dxa"/>
            <w:tcBorders>
              <w:top w:val="single" w:color="000000" w:sz="4" w:space="0"/>
              <w:left w:val="nil"/>
              <w:bottom w:val="single" w:color="000000" w:sz="4" w:space="0"/>
              <w:right w:val="single" w:color="000000" w:sz="4" w:space="0"/>
            </w:tcBorders>
            <w:noWrap w:val="0"/>
            <w:vAlign w:val="center"/>
          </w:tcPr>
          <w:p w14:paraId="611C2D13">
            <w:pPr>
              <w:autoSpaceDE w:val="0"/>
              <w:autoSpaceDN w:val="0"/>
              <w:adjustRightInd w:val="0"/>
              <w:ind w:right="97" w:firstLine="67" w:firstLineChars="28"/>
              <w:jc w:val="center"/>
              <w:rPr>
                <w:rFonts w:hint="eastAsia" w:ascii="宋体" w:hAnsi="宋体" w:cs="宋体"/>
                <w:color w:val="000000"/>
                <w:spacing w:val="1"/>
                <w:kern w:val="0"/>
                <w:sz w:val="24"/>
              </w:rPr>
            </w:pPr>
          </w:p>
        </w:tc>
        <w:tc>
          <w:tcPr>
            <w:tcW w:w="2666" w:type="dxa"/>
            <w:gridSpan w:val="2"/>
            <w:tcBorders>
              <w:top w:val="single" w:color="000000" w:sz="4" w:space="0"/>
              <w:left w:val="nil"/>
              <w:bottom w:val="single" w:color="000000" w:sz="4" w:space="0"/>
              <w:right w:val="single" w:color="000000" w:sz="4" w:space="0"/>
            </w:tcBorders>
            <w:noWrap w:val="0"/>
            <w:vAlign w:val="center"/>
          </w:tcPr>
          <w:p w14:paraId="0FAB9944">
            <w:pPr>
              <w:autoSpaceDE w:val="0"/>
              <w:autoSpaceDN w:val="0"/>
              <w:adjustRightInd w:val="0"/>
              <w:spacing w:before="50"/>
              <w:ind w:right="97" w:firstLine="67" w:firstLineChars="28"/>
              <w:jc w:val="center"/>
              <w:rPr>
                <w:rFonts w:hint="eastAsia" w:ascii="宋体" w:hAnsi="宋体" w:cs="宋体"/>
                <w:color w:val="000000"/>
                <w:spacing w:val="1"/>
                <w:kern w:val="0"/>
                <w:sz w:val="24"/>
              </w:rPr>
            </w:pPr>
            <w:r>
              <w:rPr>
                <w:rFonts w:hint="eastAsia" w:ascii="宋体" w:hAnsi="宋体" w:cs="宋体"/>
                <w:color w:val="000000"/>
                <w:spacing w:val="1"/>
                <w:kern w:val="0"/>
                <w:sz w:val="24"/>
                <w:lang w:bidi="ar"/>
              </w:rPr>
              <w:t>学历</w:t>
            </w:r>
          </w:p>
        </w:tc>
        <w:tc>
          <w:tcPr>
            <w:tcW w:w="1237" w:type="dxa"/>
            <w:tcBorders>
              <w:top w:val="single" w:color="000000" w:sz="4" w:space="0"/>
              <w:left w:val="nil"/>
              <w:bottom w:val="single" w:color="000000" w:sz="4" w:space="0"/>
              <w:right w:val="single" w:color="000000" w:sz="4" w:space="0"/>
            </w:tcBorders>
            <w:noWrap w:val="0"/>
            <w:vAlign w:val="center"/>
          </w:tcPr>
          <w:p w14:paraId="4FF9D449">
            <w:pPr>
              <w:autoSpaceDE w:val="0"/>
              <w:autoSpaceDN w:val="0"/>
              <w:adjustRightInd w:val="0"/>
              <w:ind w:right="97" w:firstLine="67" w:firstLineChars="28"/>
              <w:jc w:val="center"/>
              <w:rPr>
                <w:rFonts w:hint="eastAsia" w:ascii="宋体" w:hAnsi="宋体" w:cs="宋体"/>
                <w:color w:val="000000"/>
                <w:spacing w:val="1"/>
                <w:kern w:val="0"/>
                <w:sz w:val="24"/>
              </w:rPr>
            </w:pPr>
          </w:p>
        </w:tc>
      </w:tr>
      <w:tr w14:paraId="460A4A51">
        <w:tblPrEx>
          <w:tblCellMar>
            <w:top w:w="0" w:type="dxa"/>
            <w:left w:w="0" w:type="dxa"/>
            <w:bottom w:w="0" w:type="dxa"/>
            <w:right w:w="0" w:type="dxa"/>
          </w:tblCellMar>
        </w:tblPrEx>
        <w:trPr>
          <w:trHeight w:val="621" w:hRule="atLeast"/>
        </w:trPr>
        <w:tc>
          <w:tcPr>
            <w:tcW w:w="1217" w:type="dxa"/>
            <w:tcBorders>
              <w:top w:val="single" w:color="000000" w:sz="4" w:space="0"/>
              <w:left w:val="single" w:color="000000" w:sz="4" w:space="0"/>
              <w:bottom w:val="single" w:color="000000" w:sz="4" w:space="0"/>
              <w:right w:val="single" w:color="000000" w:sz="4" w:space="0"/>
            </w:tcBorders>
            <w:noWrap w:val="0"/>
            <w:vAlign w:val="center"/>
          </w:tcPr>
          <w:p w14:paraId="0D02046C">
            <w:pPr>
              <w:autoSpaceDE w:val="0"/>
              <w:autoSpaceDN w:val="0"/>
              <w:adjustRightInd w:val="0"/>
              <w:spacing w:before="50"/>
              <w:ind w:right="97" w:firstLine="67" w:firstLineChars="28"/>
              <w:jc w:val="center"/>
              <w:rPr>
                <w:rFonts w:hint="eastAsia" w:ascii="宋体" w:hAnsi="宋体" w:cs="宋体"/>
                <w:color w:val="000000"/>
                <w:spacing w:val="1"/>
                <w:kern w:val="0"/>
                <w:sz w:val="24"/>
              </w:rPr>
            </w:pPr>
            <w:r>
              <w:rPr>
                <w:rFonts w:hint="eastAsia" w:ascii="宋体" w:hAnsi="宋体" w:cs="宋体"/>
                <w:color w:val="000000"/>
                <w:spacing w:val="1"/>
                <w:kern w:val="0"/>
                <w:sz w:val="24"/>
                <w:lang w:bidi="ar"/>
              </w:rPr>
              <w:t>职</w:t>
            </w:r>
            <w:r>
              <w:rPr>
                <w:rFonts w:hint="eastAsia" w:ascii="宋体" w:hAnsi="宋体" w:cs="宋体"/>
                <w:color w:val="000000"/>
                <w:spacing w:val="1"/>
                <w:kern w:val="0"/>
                <w:sz w:val="24"/>
                <w:lang w:bidi="ar"/>
              </w:rPr>
              <w:tab/>
            </w:r>
            <w:r>
              <w:rPr>
                <w:rFonts w:hint="eastAsia" w:ascii="宋体" w:hAnsi="宋体" w:cs="宋体"/>
                <w:color w:val="000000"/>
                <w:spacing w:val="1"/>
                <w:kern w:val="0"/>
                <w:sz w:val="24"/>
                <w:lang w:bidi="ar"/>
              </w:rPr>
              <w:t>称</w:t>
            </w:r>
          </w:p>
        </w:tc>
        <w:tc>
          <w:tcPr>
            <w:tcW w:w="1350" w:type="dxa"/>
            <w:gridSpan w:val="2"/>
            <w:tcBorders>
              <w:top w:val="single" w:color="000000" w:sz="4" w:space="0"/>
              <w:left w:val="nil"/>
              <w:bottom w:val="single" w:color="000000" w:sz="4" w:space="0"/>
              <w:right w:val="single" w:color="000000" w:sz="4" w:space="0"/>
            </w:tcBorders>
            <w:noWrap w:val="0"/>
            <w:vAlign w:val="center"/>
          </w:tcPr>
          <w:p w14:paraId="50BFF134">
            <w:pPr>
              <w:autoSpaceDE w:val="0"/>
              <w:autoSpaceDN w:val="0"/>
              <w:adjustRightInd w:val="0"/>
              <w:ind w:right="97" w:firstLine="67" w:firstLineChars="28"/>
              <w:jc w:val="center"/>
              <w:rPr>
                <w:rFonts w:hint="eastAsia" w:ascii="宋体" w:hAnsi="宋体" w:cs="宋体"/>
                <w:color w:val="000000"/>
                <w:spacing w:val="1"/>
                <w:kern w:val="0"/>
                <w:sz w:val="24"/>
              </w:rPr>
            </w:pPr>
          </w:p>
        </w:tc>
        <w:tc>
          <w:tcPr>
            <w:tcW w:w="1160" w:type="dxa"/>
            <w:tcBorders>
              <w:top w:val="single" w:color="000000" w:sz="4" w:space="0"/>
              <w:left w:val="nil"/>
              <w:bottom w:val="single" w:color="000000" w:sz="4" w:space="0"/>
              <w:right w:val="single" w:color="000000" w:sz="4" w:space="0"/>
            </w:tcBorders>
            <w:noWrap w:val="0"/>
            <w:vAlign w:val="center"/>
          </w:tcPr>
          <w:p w14:paraId="2BBBFCF9">
            <w:pPr>
              <w:autoSpaceDE w:val="0"/>
              <w:autoSpaceDN w:val="0"/>
              <w:adjustRightInd w:val="0"/>
              <w:spacing w:before="50"/>
              <w:ind w:right="97" w:firstLine="67" w:firstLineChars="28"/>
              <w:jc w:val="center"/>
              <w:rPr>
                <w:rFonts w:hint="eastAsia" w:ascii="宋体" w:hAnsi="宋体" w:cs="宋体"/>
                <w:color w:val="000000"/>
                <w:spacing w:val="1"/>
                <w:kern w:val="0"/>
                <w:sz w:val="24"/>
              </w:rPr>
            </w:pPr>
            <w:r>
              <w:rPr>
                <w:rFonts w:hint="eastAsia" w:ascii="宋体" w:hAnsi="宋体" w:cs="宋体"/>
                <w:color w:val="000000"/>
                <w:spacing w:val="1"/>
                <w:kern w:val="0"/>
                <w:sz w:val="24"/>
                <w:lang w:bidi="ar"/>
              </w:rPr>
              <w:t>职  务</w:t>
            </w:r>
          </w:p>
        </w:tc>
        <w:tc>
          <w:tcPr>
            <w:tcW w:w="1334" w:type="dxa"/>
            <w:tcBorders>
              <w:top w:val="single" w:color="000000" w:sz="4" w:space="0"/>
              <w:left w:val="nil"/>
              <w:bottom w:val="single" w:color="000000" w:sz="4" w:space="0"/>
              <w:right w:val="single" w:color="000000" w:sz="4" w:space="0"/>
            </w:tcBorders>
            <w:noWrap w:val="0"/>
            <w:vAlign w:val="center"/>
          </w:tcPr>
          <w:p w14:paraId="657E519B">
            <w:pPr>
              <w:autoSpaceDE w:val="0"/>
              <w:autoSpaceDN w:val="0"/>
              <w:adjustRightInd w:val="0"/>
              <w:ind w:right="97" w:firstLine="67" w:firstLineChars="28"/>
              <w:jc w:val="center"/>
              <w:rPr>
                <w:rFonts w:hint="eastAsia" w:ascii="宋体" w:hAnsi="宋体" w:cs="宋体"/>
                <w:color w:val="000000"/>
                <w:spacing w:val="1"/>
                <w:kern w:val="0"/>
                <w:sz w:val="24"/>
              </w:rPr>
            </w:pPr>
          </w:p>
        </w:tc>
        <w:tc>
          <w:tcPr>
            <w:tcW w:w="2666" w:type="dxa"/>
            <w:gridSpan w:val="2"/>
            <w:tcBorders>
              <w:top w:val="single" w:color="000000" w:sz="4" w:space="0"/>
              <w:left w:val="nil"/>
              <w:bottom w:val="single" w:color="000000" w:sz="4" w:space="0"/>
              <w:right w:val="single" w:color="000000" w:sz="4" w:space="0"/>
            </w:tcBorders>
            <w:noWrap w:val="0"/>
            <w:vAlign w:val="center"/>
          </w:tcPr>
          <w:p w14:paraId="2F2D8A53">
            <w:pPr>
              <w:autoSpaceDE w:val="0"/>
              <w:autoSpaceDN w:val="0"/>
              <w:adjustRightInd w:val="0"/>
              <w:spacing w:before="50"/>
              <w:ind w:right="97" w:firstLine="67" w:firstLineChars="28"/>
              <w:jc w:val="center"/>
              <w:rPr>
                <w:rFonts w:hint="eastAsia" w:ascii="宋体" w:hAnsi="宋体" w:cs="宋体"/>
                <w:color w:val="000000"/>
                <w:spacing w:val="1"/>
                <w:kern w:val="0"/>
                <w:sz w:val="24"/>
              </w:rPr>
            </w:pPr>
            <w:r>
              <w:rPr>
                <w:rFonts w:hint="eastAsia" w:ascii="宋体" w:hAnsi="宋体" w:cs="宋体"/>
                <w:color w:val="000000"/>
                <w:spacing w:val="1"/>
                <w:kern w:val="0"/>
                <w:sz w:val="24"/>
                <w:lang w:bidi="ar"/>
              </w:rPr>
              <w:t>拟在本合同任职</w:t>
            </w:r>
          </w:p>
        </w:tc>
        <w:tc>
          <w:tcPr>
            <w:tcW w:w="1237" w:type="dxa"/>
            <w:tcBorders>
              <w:top w:val="single" w:color="000000" w:sz="4" w:space="0"/>
              <w:left w:val="nil"/>
              <w:bottom w:val="single" w:color="000000" w:sz="4" w:space="0"/>
              <w:right w:val="single" w:color="000000" w:sz="4" w:space="0"/>
            </w:tcBorders>
            <w:noWrap w:val="0"/>
            <w:vAlign w:val="center"/>
          </w:tcPr>
          <w:p w14:paraId="7D8E6FC9">
            <w:pPr>
              <w:autoSpaceDE w:val="0"/>
              <w:autoSpaceDN w:val="0"/>
              <w:adjustRightInd w:val="0"/>
              <w:ind w:right="97" w:firstLine="67" w:firstLineChars="28"/>
              <w:jc w:val="center"/>
              <w:rPr>
                <w:rFonts w:hint="eastAsia" w:ascii="宋体" w:hAnsi="宋体" w:cs="宋体"/>
                <w:color w:val="000000"/>
                <w:spacing w:val="1"/>
                <w:kern w:val="0"/>
                <w:sz w:val="24"/>
              </w:rPr>
            </w:pPr>
          </w:p>
        </w:tc>
      </w:tr>
      <w:tr w14:paraId="76CD84AB">
        <w:tblPrEx>
          <w:tblCellMar>
            <w:top w:w="0" w:type="dxa"/>
            <w:left w:w="0" w:type="dxa"/>
            <w:bottom w:w="0" w:type="dxa"/>
            <w:right w:w="0" w:type="dxa"/>
          </w:tblCellMar>
        </w:tblPrEx>
        <w:trPr>
          <w:trHeight w:val="621" w:hRule="atLeast"/>
        </w:trPr>
        <w:tc>
          <w:tcPr>
            <w:tcW w:w="1217" w:type="dxa"/>
            <w:tcBorders>
              <w:top w:val="single" w:color="000000" w:sz="4" w:space="0"/>
              <w:left w:val="single" w:color="000000" w:sz="4" w:space="0"/>
              <w:bottom w:val="single" w:color="000000" w:sz="4" w:space="0"/>
              <w:right w:val="single" w:color="000000" w:sz="4" w:space="0"/>
            </w:tcBorders>
            <w:noWrap w:val="0"/>
            <w:vAlign w:val="center"/>
          </w:tcPr>
          <w:p w14:paraId="32C3C9B1">
            <w:pPr>
              <w:autoSpaceDE w:val="0"/>
              <w:autoSpaceDN w:val="0"/>
              <w:adjustRightInd w:val="0"/>
              <w:spacing w:before="50"/>
              <w:ind w:right="97" w:firstLine="67" w:firstLineChars="28"/>
              <w:jc w:val="center"/>
              <w:rPr>
                <w:rFonts w:hint="eastAsia" w:ascii="宋体" w:hAnsi="宋体" w:cs="宋体"/>
                <w:color w:val="000000"/>
                <w:spacing w:val="1"/>
                <w:kern w:val="0"/>
                <w:sz w:val="24"/>
              </w:rPr>
            </w:pPr>
            <w:r>
              <w:rPr>
                <w:rFonts w:hint="eastAsia" w:ascii="宋体" w:hAnsi="宋体" w:cs="宋体"/>
                <w:color w:val="000000"/>
                <w:spacing w:val="1"/>
                <w:kern w:val="0"/>
                <w:sz w:val="24"/>
                <w:lang w:bidi="ar"/>
              </w:rPr>
              <w:t>毕业学校</w:t>
            </w:r>
          </w:p>
        </w:tc>
        <w:tc>
          <w:tcPr>
            <w:tcW w:w="7747" w:type="dxa"/>
            <w:gridSpan w:val="7"/>
            <w:tcBorders>
              <w:top w:val="single" w:color="000000" w:sz="4" w:space="0"/>
              <w:left w:val="nil"/>
              <w:bottom w:val="single" w:color="000000" w:sz="4" w:space="0"/>
              <w:right w:val="single" w:color="000000" w:sz="4" w:space="0"/>
            </w:tcBorders>
            <w:noWrap w:val="0"/>
            <w:vAlign w:val="center"/>
          </w:tcPr>
          <w:p w14:paraId="376BEF3F">
            <w:pPr>
              <w:autoSpaceDE w:val="0"/>
              <w:autoSpaceDN w:val="0"/>
              <w:adjustRightInd w:val="0"/>
              <w:spacing w:before="50"/>
              <w:ind w:right="97" w:firstLine="67" w:firstLineChars="28"/>
              <w:jc w:val="center"/>
              <w:rPr>
                <w:rFonts w:hint="eastAsia" w:ascii="宋体" w:hAnsi="宋体" w:cs="宋体"/>
                <w:color w:val="000000"/>
                <w:spacing w:val="1"/>
                <w:kern w:val="0"/>
                <w:sz w:val="24"/>
              </w:rPr>
            </w:pPr>
            <w:r>
              <w:rPr>
                <w:rFonts w:hint="eastAsia" w:ascii="宋体" w:hAnsi="宋体" w:cs="宋体"/>
                <w:color w:val="000000"/>
                <w:spacing w:val="1"/>
                <w:kern w:val="0"/>
                <w:sz w:val="24"/>
                <w:lang w:bidi="ar"/>
              </w:rPr>
              <w:t>年毕业于</w:t>
            </w:r>
            <w:r>
              <w:rPr>
                <w:rFonts w:hint="eastAsia" w:ascii="宋体" w:hAnsi="宋体" w:cs="宋体"/>
                <w:color w:val="000000"/>
                <w:spacing w:val="1"/>
                <w:kern w:val="0"/>
                <w:sz w:val="24"/>
                <w:lang w:bidi="ar"/>
              </w:rPr>
              <w:tab/>
            </w:r>
            <w:r>
              <w:rPr>
                <w:rFonts w:hint="eastAsia" w:ascii="宋体" w:hAnsi="宋体" w:cs="宋体"/>
                <w:color w:val="000000"/>
                <w:spacing w:val="1"/>
                <w:kern w:val="0"/>
                <w:sz w:val="24"/>
                <w:lang w:bidi="ar"/>
              </w:rPr>
              <w:t>学校</w:t>
            </w:r>
            <w:r>
              <w:rPr>
                <w:rFonts w:hint="eastAsia" w:ascii="宋体" w:hAnsi="宋体" w:cs="宋体"/>
                <w:color w:val="000000"/>
                <w:spacing w:val="1"/>
                <w:kern w:val="0"/>
                <w:sz w:val="24"/>
                <w:lang w:bidi="ar"/>
              </w:rPr>
              <w:tab/>
            </w:r>
            <w:r>
              <w:rPr>
                <w:rFonts w:hint="eastAsia" w:ascii="宋体" w:hAnsi="宋体" w:cs="宋体"/>
                <w:color w:val="000000"/>
                <w:spacing w:val="1"/>
                <w:kern w:val="0"/>
                <w:sz w:val="24"/>
                <w:lang w:bidi="ar"/>
              </w:rPr>
              <w:t>专业</w:t>
            </w:r>
          </w:p>
        </w:tc>
      </w:tr>
      <w:tr w14:paraId="17AAA390">
        <w:tblPrEx>
          <w:tblCellMar>
            <w:top w:w="0" w:type="dxa"/>
            <w:left w:w="0" w:type="dxa"/>
            <w:bottom w:w="0" w:type="dxa"/>
            <w:right w:w="0" w:type="dxa"/>
          </w:tblCellMar>
        </w:tblPrEx>
        <w:trPr>
          <w:trHeight w:val="621" w:hRule="atLeast"/>
        </w:trPr>
        <w:tc>
          <w:tcPr>
            <w:tcW w:w="1217" w:type="dxa"/>
            <w:tcBorders>
              <w:top w:val="single" w:color="000000" w:sz="4" w:space="0"/>
              <w:left w:val="single" w:color="000000" w:sz="4" w:space="0"/>
              <w:bottom w:val="single" w:color="000000" w:sz="4" w:space="0"/>
              <w:right w:val="single" w:color="000000" w:sz="4" w:space="0"/>
            </w:tcBorders>
            <w:noWrap w:val="0"/>
            <w:vAlign w:val="center"/>
          </w:tcPr>
          <w:p w14:paraId="3F1C87CA">
            <w:pPr>
              <w:autoSpaceDE w:val="0"/>
              <w:autoSpaceDN w:val="0"/>
              <w:adjustRightInd w:val="0"/>
              <w:spacing w:before="50"/>
              <w:ind w:right="97" w:firstLine="55" w:firstLineChars="28"/>
              <w:jc w:val="center"/>
              <w:rPr>
                <w:rFonts w:hint="eastAsia" w:ascii="宋体" w:hAnsi="宋体" w:cs="宋体"/>
                <w:color w:val="000000"/>
                <w:spacing w:val="1"/>
                <w:kern w:val="0"/>
                <w:sz w:val="24"/>
              </w:rPr>
            </w:pPr>
            <w:r>
              <w:rPr>
                <w:rFonts w:hint="eastAsia" w:ascii="宋体" w:hAnsi="宋体" w:cs="宋体"/>
                <w:color w:val="000000"/>
                <w:spacing w:val="-1"/>
                <w:szCs w:val="21"/>
                <w:lang w:bidi="ar"/>
              </w:rPr>
              <w:t>从事本专业时间</w:t>
            </w:r>
          </w:p>
        </w:tc>
        <w:tc>
          <w:tcPr>
            <w:tcW w:w="7747" w:type="dxa"/>
            <w:gridSpan w:val="7"/>
            <w:tcBorders>
              <w:top w:val="single" w:color="000000" w:sz="4" w:space="0"/>
              <w:left w:val="nil"/>
              <w:bottom w:val="single" w:color="000000" w:sz="4" w:space="0"/>
              <w:right w:val="single" w:color="000000" w:sz="4" w:space="0"/>
            </w:tcBorders>
            <w:noWrap w:val="0"/>
            <w:vAlign w:val="center"/>
          </w:tcPr>
          <w:p w14:paraId="5281047F">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1A8EE92D">
        <w:tblPrEx>
          <w:tblCellMar>
            <w:top w:w="0" w:type="dxa"/>
            <w:left w:w="0" w:type="dxa"/>
            <w:bottom w:w="0" w:type="dxa"/>
            <w:right w:w="0" w:type="dxa"/>
          </w:tblCellMar>
        </w:tblPrEx>
        <w:trPr>
          <w:trHeight w:val="595" w:hRule="atLeast"/>
        </w:trPr>
        <w:tc>
          <w:tcPr>
            <w:tcW w:w="8964" w:type="dxa"/>
            <w:gridSpan w:val="8"/>
            <w:tcBorders>
              <w:top w:val="single" w:color="000000" w:sz="4" w:space="0"/>
              <w:left w:val="single" w:color="000000" w:sz="4" w:space="0"/>
              <w:bottom w:val="single" w:color="000000" w:sz="4" w:space="0"/>
              <w:right w:val="single" w:color="000000" w:sz="4" w:space="0"/>
            </w:tcBorders>
            <w:noWrap w:val="0"/>
            <w:vAlign w:val="center"/>
          </w:tcPr>
          <w:p w14:paraId="6AC96E94">
            <w:pPr>
              <w:autoSpaceDE w:val="0"/>
              <w:autoSpaceDN w:val="0"/>
              <w:adjustRightInd w:val="0"/>
              <w:spacing w:before="50"/>
              <w:ind w:right="97" w:firstLine="67" w:firstLineChars="28"/>
              <w:jc w:val="center"/>
              <w:rPr>
                <w:rFonts w:hint="eastAsia" w:ascii="宋体" w:hAnsi="宋体" w:cs="宋体"/>
                <w:color w:val="000000"/>
                <w:spacing w:val="1"/>
                <w:kern w:val="0"/>
                <w:sz w:val="24"/>
              </w:rPr>
            </w:pPr>
            <w:r>
              <w:rPr>
                <w:rFonts w:hint="eastAsia" w:ascii="宋体" w:hAnsi="宋体" w:cs="宋体"/>
                <w:color w:val="000000"/>
                <w:spacing w:val="1"/>
                <w:kern w:val="0"/>
                <w:sz w:val="24"/>
                <w:lang w:bidi="ar"/>
              </w:rPr>
              <w:t>主要工作经历</w:t>
            </w:r>
          </w:p>
        </w:tc>
      </w:tr>
      <w:tr w14:paraId="39495CB6">
        <w:tblPrEx>
          <w:tblCellMar>
            <w:top w:w="0" w:type="dxa"/>
            <w:left w:w="0" w:type="dxa"/>
            <w:bottom w:w="0" w:type="dxa"/>
            <w:right w:w="0" w:type="dxa"/>
          </w:tblCellMar>
        </w:tblPrEx>
        <w:trPr>
          <w:trHeight w:val="660" w:hRule="atLeast"/>
        </w:trPr>
        <w:tc>
          <w:tcPr>
            <w:tcW w:w="1577" w:type="dxa"/>
            <w:gridSpan w:val="2"/>
            <w:tcBorders>
              <w:top w:val="single" w:color="000000" w:sz="4" w:space="0"/>
              <w:left w:val="single" w:color="000000" w:sz="4" w:space="0"/>
              <w:bottom w:val="single" w:color="000000" w:sz="4" w:space="0"/>
              <w:right w:val="single" w:color="000000" w:sz="4" w:space="0"/>
            </w:tcBorders>
            <w:noWrap w:val="0"/>
            <w:vAlign w:val="center"/>
          </w:tcPr>
          <w:p w14:paraId="3A04A40C">
            <w:pPr>
              <w:autoSpaceDE w:val="0"/>
              <w:autoSpaceDN w:val="0"/>
              <w:adjustRightInd w:val="0"/>
              <w:spacing w:before="50"/>
              <w:ind w:right="97" w:firstLine="67" w:firstLineChars="28"/>
              <w:jc w:val="center"/>
              <w:rPr>
                <w:rFonts w:hint="eastAsia" w:ascii="宋体" w:hAnsi="宋体" w:cs="宋体"/>
                <w:color w:val="000000"/>
                <w:spacing w:val="1"/>
                <w:kern w:val="0"/>
                <w:sz w:val="24"/>
              </w:rPr>
            </w:pPr>
            <w:r>
              <w:rPr>
                <w:rFonts w:hint="eastAsia" w:ascii="宋体" w:hAnsi="宋体" w:cs="宋体"/>
                <w:color w:val="000000"/>
                <w:spacing w:val="1"/>
                <w:kern w:val="0"/>
                <w:sz w:val="24"/>
                <w:lang w:bidi="ar"/>
              </w:rPr>
              <w:t>时</w:t>
            </w:r>
            <w:r>
              <w:rPr>
                <w:rFonts w:hint="eastAsia" w:ascii="宋体" w:hAnsi="宋体" w:cs="宋体"/>
                <w:color w:val="000000"/>
                <w:spacing w:val="1"/>
                <w:kern w:val="0"/>
                <w:sz w:val="24"/>
                <w:lang w:bidi="ar"/>
              </w:rPr>
              <w:tab/>
            </w:r>
            <w:r>
              <w:rPr>
                <w:rFonts w:hint="eastAsia" w:ascii="宋体" w:hAnsi="宋体" w:cs="宋体"/>
                <w:color w:val="000000"/>
                <w:spacing w:val="1"/>
                <w:kern w:val="0"/>
                <w:sz w:val="24"/>
                <w:lang w:bidi="ar"/>
              </w:rPr>
              <w:t>间</w:t>
            </w:r>
          </w:p>
        </w:tc>
        <w:tc>
          <w:tcPr>
            <w:tcW w:w="4280" w:type="dxa"/>
            <w:gridSpan w:val="4"/>
            <w:tcBorders>
              <w:top w:val="single" w:color="000000" w:sz="4" w:space="0"/>
              <w:left w:val="nil"/>
              <w:bottom w:val="single" w:color="000000" w:sz="4" w:space="0"/>
              <w:right w:val="single" w:color="000000" w:sz="4" w:space="0"/>
            </w:tcBorders>
            <w:noWrap w:val="0"/>
            <w:vAlign w:val="center"/>
          </w:tcPr>
          <w:p w14:paraId="4B2F3A0A">
            <w:pPr>
              <w:autoSpaceDE w:val="0"/>
              <w:autoSpaceDN w:val="0"/>
              <w:adjustRightInd w:val="0"/>
              <w:spacing w:before="50"/>
              <w:ind w:right="97" w:firstLine="67" w:firstLineChars="28"/>
              <w:jc w:val="center"/>
              <w:rPr>
                <w:rFonts w:hint="eastAsia" w:ascii="宋体" w:hAnsi="宋体" w:cs="宋体"/>
                <w:color w:val="000000"/>
                <w:spacing w:val="1"/>
                <w:kern w:val="0"/>
                <w:sz w:val="24"/>
              </w:rPr>
            </w:pPr>
            <w:r>
              <w:rPr>
                <w:rFonts w:hint="eastAsia" w:ascii="宋体" w:hAnsi="宋体" w:cs="宋体"/>
                <w:color w:val="000000"/>
                <w:spacing w:val="1"/>
                <w:kern w:val="0"/>
                <w:sz w:val="24"/>
                <w:lang w:bidi="ar"/>
              </w:rPr>
              <w:t>参加过的项目名称及规模</w:t>
            </w:r>
          </w:p>
        </w:tc>
        <w:tc>
          <w:tcPr>
            <w:tcW w:w="3107" w:type="dxa"/>
            <w:gridSpan w:val="2"/>
            <w:tcBorders>
              <w:top w:val="single" w:color="000000" w:sz="4" w:space="0"/>
              <w:left w:val="nil"/>
              <w:bottom w:val="single" w:color="000000" w:sz="4" w:space="0"/>
              <w:right w:val="single" w:color="000000" w:sz="4" w:space="0"/>
            </w:tcBorders>
            <w:noWrap w:val="0"/>
            <w:vAlign w:val="center"/>
          </w:tcPr>
          <w:p w14:paraId="54D3D830">
            <w:pPr>
              <w:autoSpaceDE w:val="0"/>
              <w:autoSpaceDN w:val="0"/>
              <w:adjustRightInd w:val="0"/>
              <w:spacing w:before="50"/>
              <w:ind w:right="97" w:firstLine="67" w:firstLineChars="28"/>
              <w:jc w:val="center"/>
              <w:rPr>
                <w:rFonts w:hint="eastAsia" w:ascii="宋体" w:hAnsi="宋体" w:cs="宋体"/>
                <w:color w:val="000000"/>
                <w:spacing w:val="1"/>
                <w:kern w:val="0"/>
                <w:sz w:val="24"/>
              </w:rPr>
            </w:pPr>
            <w:r>
              <w:rPr>
                <w:rFonts w:hint="eastAsia" w:ascii="宋体" w:hAnsi="宋体" w:cs="宋体"/>
                <w:color w:val="000000"/>
                <w:spacing w:val="1"/>
                <w:kern w:val="0"/>
                <w:sz w:val="24"/>
                <w:lang w:bidi="ar"/>
              </w:rPr>
              <w:t xml:space="preserve">担任职务 </w:t>
            </w:r>
          </w:p>
        </w:tc>
      </w:tr>
      <w:tr w14:paraId="4B756999">
        <w:tblPrEx>
          <w:tblCellMar>
            <w:top w:w="0" w:type="dxa"/>
            <w:left w:w="0" w:type="dxa"/>
            <w:bottom w:w="0" w:type="dxa"/>
            <w:right w:w="0" w:type="dxa"/>
          </w:tblCellMar>
        </w:tblPrEx>
        <w:trPr>
          <w:trHeight w:val="621" w:hRule="atLeast"/>
        </w:trPr>
        <w:tc>
          <w:tcPr>
            <w:tcW w:w="1577" w:type="dxa"/>
            <w:gridSpan w:val="2"/>
            <w:tcBorders>
              <w:top w:val="single" w:color="000000" w:sz="4" w:space="0"/>
              <w:left w:val="single" w:color="000000" w:sz="4" w:space="0"/>
              <w:bottom w:val="single" w:color="000000" w:sz="4" w:space="0"/>
              <w:right w:val="single" w:color="000000" w:sz="4" w:space="0"/>
            </w:tcBorders>
            <w:noWrap w:val="0"/>
            <w:vAlign w:val="center"/>
          </w:tcPr>
          <w:p w14:paraId="3D8425D9">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4280" w:type="dxa"/>
            <w:gridSpan w:val="4"/>
            <w:tcBorders>
              <w:top w:val="single" w:color="000000" w:sz="4" w:space="0"/>
              <w:left w:val="nil"/>
              <w:bottom w:val="single" w:color="000000" w:sz="4" w:space="0"/>
              <w:right w:val="single" w:color="000000" w:sz="4" w:space="0"/>
            </w:tcBorders>
            <w:noWrap w:val="0"/>
            <w:vAlign w:val="center"/>
          </w:tcPr>
          <w:p w14:paraId="09D02693">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3107" w:type="dxa"/>
            <w:gridSpan w:val="2"/>
            <w:tcBorders>
              <w:top w:val="single" w:color="000000" w:sz="4" w:space="0"/>
              <w:left w:val="nil"/>
              <w:bottom w:val="single" w:color="000000" w:sz="4" w:space="0"/>
              <w:right w:val="single" w:color="000000" w:sz="4" w:space="0"/>
            </w:tcBorders>
            <w:noWrap w:val="0"/>
            <w:vAlign w:val="center"/>
          </w:tcPr>
          <w:p w14:paraId="28E3DF75">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35FA42FE">
        <w:tblPrEx>
          <w:tblCellMar>
            <w:top w:w="0" w:type="dxa"/>
            <w:left w:w="0" w:type="dxa"/>
            <w:bottom w:w="0" w:type="dxa"/>
            <w:right w:w="0" w:type="dxa"/>
          </w:tblCellMar>
        </w:tblPrEx>
        <w:trPr>
          <w:trHeight w:val="621" w:hRule="atLeast"/>
        </w:trPr>
        <w:tc>
          <w:tcPr>
            <w:tcW w:w="1577" w:type="dxa"/>
            <w:gridSpan w:val="2"/>
            <w:tcBorders>
              <w:top w:val="single" w:color="000000" w:sz="4" w:space="0"/>
              <w:left w:val="single" w:color="000000" w:sz="4" w:space="0"/>
              <w:bottom w:val="single" w:color="000000" w:sz="4" w:space="0"/>
              <w:right w:val="single" w:color="000000" w:sz="4" w:space="0"/>
            </w:tcBorders>
            <w:noWrap w:val="0"/>
            <w:vAlign w:val="center"/>
          </w:tcPr>
          <w:p w14:paraId="6BF51DE9">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4280" w:type="dxa"/>
            <w:gridSpan w:val="4"/>
            <w:tcBorders>
              <w:top w:val="single" w:color="000000" w:sz="4" w:space="0"/>
              <w:left w:val="nil"/>
              <w:bottom w:val="single" w:color="000000" w:sz="4" w:space="0"/>
              <w:right w:val="single" w:color="000000" w:sz="4" w:space="0"/>
            </w:tcBorders>
            <w:noWrap w:val="0"/>
            <w:vAlign w:val="center"/>
          </w:tcPr>
          <w:p w14:paraId="6B77BBAC">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3107" w:type="dxa"/>
            <w:gridSpan w:val="2"/>
            <w:tcBorders>
              <w:top w:val="single" w:color="000000" w:sz="4" w:space="0"/>
              <w:left w:val="nil"/>
              <w:bottom w:val="single" w:color="000000" w:sz="4" w:space="0"/>
              <w:right w:val="single" w:color="000000" w:sz="4" w:space="0"/>
            </w:tcBorders>
            <w:noWrap w:val="0"/>
            <w:vAlign w:val="center"/>
          </w:tcPr>
          <w:p w14:paraId="0CD7DCE3">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776631DA">
        <w:tblPrEx>
          <w:tblCellMar>
            <w:top w:w="0" w:type="dxa"/>
            <w:left w:w="0" w:type="dxa"/>
            <w:bottom w:w="0" w:type="dxa"/>
            <w:right w:w="0" w:type="dxa"/>
          </w:tblCellMar>
        </w:tblPrEx>
        <w:trPr>
          <w:trHeight w:val="621" w:hRule="atLeast"/>
        </w:trPr>
        <w:tc>
          <w:tcPr>
            <w:tcW w:w="1577" w:type="dxa"/>
            <w:gridSpan w:val="2"/>
            <w:tcBorders>
              <w:top w:val="single" w:color="000000" w:sz="4" w:space="0"/>
              <w:left w:val="single" w:color="000000" w:sz="4" w:space="0"/>
              <w:bottom w:val="single" w:color="000000" w:sz="4" w:space="0"/>
              <w:right w:val="single" w:color="000000" w:sz="4" w:space="0"/>
            </w:tcBorders>
            <w:noWrap w:val="0"/>
            <w:vAlign w:val="center"/>
          </w:tcPr>
          <w:p w14:paraId="673C1F76">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4280" w:type="dxa"/>
            <w:gridSpan w:val="4"/>
            <w:tcBorders>
              <w:top w:val="single" w:color="000000" w:sz="4" w:space="0"/>
              <w:left w:val="nil"/>
              <w:bottom w:val="single" w:color="000000" w:sz="4" w:space="0"/>
              <w:right w:val="single" w:color="000000" w:sz="4" w:space="0"/>
            </w:tcBorders>
            <w:noWrap w:val="0"/>
            <w:vAlign w:val="center"/>
          </w:tcPr>
          <w:p w14:paraId="421B8796">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3107" w:type="dxa"/>
            <w:gridSpan w:val="2"/>
            <w:tcBorders>
              <w:top w:val="single" w:color="000000" w:sz="4" w:space="0"/>
              <w:left w:val="nil"/>
              <w:bottom w:val="single" w:color="000000" w:sz="4" w:space="0"/>
              <w:right w:val="single" w:color="000000" w:sz="4" w:space="0"/>
            </w:tcBorders>
            <w:noWrap w:val="0"/>
            <w:vAlign w:val="center"/>
          </w:tcPr>
          <w:p w14:paraId="089638E9">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14B5E788">
        <w:tblPrEx>
          <w:tblCellMar>
            <w:top w:w="0" w:type="dxa"/>
            <w:left w:w="0" w:type="dxa"/>
            <w:bottom w:w="0" w:type="dxa"/>
            <w:right w:w="0" w:type="dxa"/>
          </w:tblCellMar>
        </w:tblPrEx>
        <w:trPr>
          <w:trHeight w:val="595" w:hRule="atLeast"/>
        </w:trPr>
        <w:tc>
          <w:tcPr>
            <w:tcW w:w="1577" w:type="dxa"/>
            <w:gridSpan w:val="2"/>
            <w:tcBorders>
              <w:top w:val="single" w:color="000000" w:sz="4" w:space="0"/>
              <w:left w:val="single" w:color="000000" w:sz="4" w:space="0"/>
              <w:bottom w:val="single" w:color="000000" w:sz="4" w:space="0"/>
              <w:right w:val="single" w:color="000000" w:sz="4" w:space="0"/>
            </w:tcBorders>
            <w:noWrap w:val="0"/>
            <w:vAlign w:val="center"/>
          </w:tcPr>
          <w:p w14:paraId="0D6EEC71">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4280" w:type="dxa"/>
            <w:gridSpan w:val="4"/>
            <w:tcBorders>
              <w:top w:val="single" w:color="000000" w:sz="4" w:space="0"/>
              <w:left w:val="nil"/>
              <w:bottom w:val="single" w:color="000000" w:sz="4" w:space="0"/>
              <w:right w:val="single" w:color="000000" w:sz="4" w:space="0"/>
            </w:tcBorders>
            <w:noWrap w:val="0"/>
            <w:vAlign w:val="center"/>
          </w:tcPr>
          <w:p w14:paraId="2401EB5E">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3107" w:type="dxa"/>
            <w:gridSpan w:val="2"/>
            <w:tcBorders>
              <w:top w:val="single" w:color="000000" w:sz="4" w:space="0"/>
              <w:left w:val="nil"/>
              <w:bottom w:val="single" w:color="000000" w:sz="4" w:space="0"/>
              <w:right w:val="single" w:color="000000" w:sz="4" w:space="0"/>
            </w:tcBorders>
            <w:noWrap w:val="0"/>
            <w:vAlign w:val="center"/>
          </w:tcPr>
          <w:p w14:paraId="19C22D21">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6FD5DB43">
        <w:tblPrEx>
          <w:tblCellMar>
            <w:top w:w="0" w:type="dxa"/>
            <w:left w:w="0" w:type="dxa"/>
            <w:bottom w:w="0" w:type="dxa"/>
            <w:right w:w="0" w:type="dxa"/>
          </w:tblCellMar>
        </w:tblPrEx>
        <w:trPr>
          <w:trHeight w:val="621" w:hRule="atLeast"/>
        </w:trPr>
        <w:tc>
          <w:tcPr>
            <w:tcW w:w="1577" w:type="dxa"/>
            <w:gridSpan w:val="2"/>
            <w:tcBorders>
              <w:top w:val="single" w:color="000000" w:sz="4" w:space="0"/>
              <w:left w:val="single" w:color="000000" w:sz="4" w:space="0"/>
              <w:bottom w:val="single" w:color="000000" w:sz="4" w:space="0"/>
              <w:right w:val="single" w:color="000000" w:sz="4" w:space="0"/>
            </w:tcBorders>
            <w:noWrap w:val="0"/>
            <w:vAlign w:val="center"/>
          </w:tcPr>
          <w:p w14:paraId="58A141C1">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4280" w:type="dxa"/>
            <w:gridSpan w:val="4"/>
            <w:tcBorders>
              <w:top w:val="single" w:color="000000" w:sz="4" w:space="0"/>
              <w:left w:val="nil"/>
              <w:bottom w:val="single" w:color="000000" w:sz="4" w:space="0"/>
              <w:right w:val="single" w:color="000000" w:sz="4" w:space="0"/>
            </w:tcBorders>
            <w:noWrap w:val="0"/>
            <w:vAlign w:val="center"/>
          </w:tcPr>
          <w:p w14:paraId="0BFE1448">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3107" w:type="dxa"/>
            <w:gridSpan w:val="2"/>
            <w:tcBorders>
              <w:top w:val="single" w:color="000000" w:sz="4" w:space="0"/>
              <w:left w:val="nil"/>
              <w:bottom w:val="single" w:color="000000" w:sz="4" w:space="0"/>
              <w:right w:val="single" w:color="000000" w:sz="4" w:space="0"/>
            </w:tcBorders>
            <w:noWrap w:val="0"/>
            <w:vAlign w:val="center"/>
          </w:tcPr>
          <w:p w14:paraId="41D1F8CE">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4088798F">
        <w:tblPrEx>
          <w:tblCellMar>
            <w:top w:w="0" w:type="dxa"/>
            <w:left w:w="0" w:type="dxa"/>
            <w:bottom w:w="0" w:type="dxa"/>
            <w:right w:w="0" w:type="dxa"/>
          </w:tblCellMar>
        </w:tblPrEx>
        <w:trPr>
          <w:trHeight w:val="621" w:hRule="atLeast"/>
        </w:trPr>
        <w:tc>
          <w:tcPr>
            <w:tcW w:w="1577" w:type="dxa"/>
            <w:gridSpan w:val="2"/>
            <w:tcBorders>
              <w:top w:val="single" w:color="000000" w:sz="4" w:space="0"/>
              <w:left w:val="single" w:color="000000" w:sz="4" w:space="0"/>
              <w:bottom w:val="single" w:color="000000" w:sz="4" w:space="0"/>
              <w:right w:val="single" w:color="000000" w:sz="4" w:space="0"/>
            </w:tcBorders>
            <w:noWrap w:val="0"/>
            <w:vAlign w:val="center"/>
          </w:tcPr>
          <w:p w14:paraId="4AD96022">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4280" w:type="dxa"/>
            <w:gridSpan w:val="4"/>
            <w:tcBorders>
              <w:top w:val="single" w:color="000000" w:sz="4" w:space="0"/>
              <w:left w:val="nil"/>
              <w:bottom w:val="single" w:color="000000" w:sz="4" w:space="0"/>
              <w:right w:val="single" w:color="000000" w:sz="4" w:space="0"/>
            </w:tcBorders>
            <w:noWrap w:val="0"/>
            <w:vAlign w:val="center"/>
          </w:tcPr>
          <w:p w14:paraId="2EC8D770">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3107" w:type="dxa"/>
            <w:gridSpan w:val="2"/>
            <w:tcBorders>
              <w:top w:val="single" w:color="000000" w:sz="4" w:space="0"/>
              <w:left w:val="nil"/>
              <w:bottom w:val="single" w:color="000000" w:sz="4" w:space="0"/>
              <w:right w:val="single" w:color="000000" w:sz="4" w:space="0"/>
            </w:tcBorders>
            <w:noWrap w:val="0"/>
            <w:vAlign w:val="center"/>
          </w:tcPr>
          <w:p w14:paraId="58D0C6B5">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24567122">
        <w:tblPrEx>
          <w:tblCellMar>
            <w:top w:w="0" w:type="dxa"/>
            <w:left w:w="0" w:type="dxa"/>
            <w:bottom w:w="0" w:type="dxa"/>
            <w:right w:w="0" w:type="dxa"/>
          </w:tblCellMar>
        </w:tblPrEx>
        <w:trPr>
          <w:trHeight w:val="621" w:hRule="atLeast"/>
        </w:trPr>
        <w:tc>
          <w:tcPr>
            <w:tcW w:w="1577" w:type="dxa"/>
            <w:gridSpan w:val="2"/>
            <w:tcBorders>
              <w:top w:val="single" w:color="000000" w:sz="4" w:space="0"/>
              <w:left w:val="single" w:color="000000" w:sz="4" w:space="0"/>
              <w:bottom w:val="single" w:color="000000" w:sz="4" w:space="0"/>
              <w:right w:val="single" w:color="000000" w:sz="4" w:space="0"/>
            </w:tcBorders>
            <w:noWrap w:val="0"/>
            <w:vAlign w:val="center"/>
          </w:tcPr>
          <w:p w14:paraId="6CC618AF">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4280" w:type="dxa"/>
            <w:gridSpan w:val="4"/>
            <w:tcBorders>
              <w:top w:val="single" w:color="000000" w:sz="4" w:space="0"/>
              <w:left w:val="nil"/>
              <w:bottom w:val="single" w:color="000000" w:sz="4" w:space="0"/>
              <w:right w:val="single" w:color="000000" w:sz="4" w:space="0"/>
            </w:tcBorders>
            <w:noWrap w:val="0"/>
            <w:vAlign w:val="center"/>
          </w:tcPr>
          <w:p w14:paraId="1E2E6AA6">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3107" w:type="dxa"/>
            <w:gridSpan w:val="2"/>
            <w:tcBorders>
              <w:top w:val="single" w:color="000000" w:sz="4" w:space="0"/>
              <w:left w:val="nil"/>
              <w:bottom w:val="single" w:color="000000" w:sz="4" w:space="0"/>
              <w:right w:val="single" w:color="000000" w:sz="4" w:space="0"/>
            </w:tcBorders>
            <w:noWrap w:val="0"/>
            <w:vAlign w:val="center"/>
          </w:tcPr>
          <w:p w14:paraId="3ECAC978">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r w14:paraId="6A21492D">
        <w:tblPrEx>
          <w:tblCellMar>
            <w:top w:w="0" w:type="dxa"/>
            <w:left w:w="0" w:type="dxa"/>
            <w:bottom w:w="0" w:type="dxa"/>
            <w:right w:w="0" w:type="dxa"/>
          </w:tblCellMar>
        </w:tblPrEx>
        <w:trPr>
          <w:trHeight w:val="631" w:hRule="atLeast"/>
        </w:trPr>
        <w:tc>
          <w:tcPr>
            <w:tcW w:w="1577" w:type="dxa"/>
            <w:gridSpan w:val="2"/>
            <w:tcBorders>
              <w:top w:val="single" w:color="000000" w:sz="4" w:space="0"/>
              <w:left w:val="single" w:color="000000" w:sz="4" w:space="0"/>
              <w:bottom w:val="single" w:color="000000" w:sz="4" w:space="0"/>
              <w:right w:val="single" w:color="000000" w:sz="4" w:space="0"/>
            </w:tcBorders>
            <w:noWrap w:val="0"/>
            <w:vAlign w:val="center"/>
          </w:tcPr>
          <w:p w14:paraId="1F8FCB0C">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4280" w:type="dxa"/>
            <w:gridSpan w:val="4"/>
            <w:tcBorders>
              <w:top w:val="single" w:color="000000" w:sz="4" w:space="0"/>
              <w:left w:val="nil"/>
              <w:bottom w:val="single" w:color="000000" w:sz="4" w:space="0"/>
              <w:right w:val="single" w:color="000000" w:sz="4" w:space="0"/>
            </w:tcBorders>
            <w:noWrap w:val="0"/>
            <w:vAlign w:val="center"/>
          </w:tcPr>
          <w:p w14:paraId="1F42BA23">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c>
          <w:tcPr>
            <w:tcW w:w="3107" w:type="dxa"/>
            <w:gridSpan w:val="2"/>
            <w:tcBorders>
              <w:top w:val="single" w:color="000000" w:sz="4" w:space="0"/>
              <w:left w:val="nil"/>
              <w:bottom w:val="single" w:color="000000" w:sz="4" w:space="0"/>
              <w:right w:val="single" w:color="000000" w:sz="4" w:space="0"/>
            </w:tcBorders>
            <w:noWrap w:val="0"/>
            <w:vAlign w:val="center"/>
          </w:tcPr>
          <w:p w14:paraId="4A17AD36">
            <w:pPr>
              <w:autoSpaceDE w:val="0"/>
              <w:autoSpaceDN w:val="0"/>
              <w:adjustRightInd w:val="0"/>
              <w:spacing w:before="50"/>
              <w:ind w:right="97" w:firstLine="67" w:firstLineChars="28"/>
              <w:jc w:val="center"/>
              <w:rPr>
                <w:rFonts w:hint="eastAsia" w:ascii="宋体" w:hAnsi="宋体" w:cs="宋体"/>
                <w:color w:val="000000"/>
                <w:spacing w:val="1"/>
                <w:kern w:val="0"/>
                <w:sz w:val="24"/>
              </w:rPr>
            </w:pPr>
          </w:p>
        </w:tc>
      </w:tr>
    </w:tbl>
    <w:p w14:paraId="4CED09EC">
      <w:pPr>
        <w:autoSpaceDE w:val="0"/>
        <w:autoSpaceDN w:val="0"/>
        <w:adjustRightInd w:val="0"/>
        <w:spacing w:before="50"/>
        <w:ind w:right="97"/>
        <w:rPr>
          <w:rFonts w:hint="eastAsia" w:ascii="宋体" w:hAnsi="宋体" w:cs="宋体"/>
          <w:color w:val="000000"/>
          <w:sz w:val="24"/>
        </w:rPr>
      </w:pPr>
      <w:r>
        <w:rPr>
          <w:rFonts w:hint="eastAsia" w:ascii="宋体" w:hAnsi="宋体" w:cs="宋体"/>
          <w:color w:val="000000"/>
          <w:sz w:val="24"/>
          <w:lang w:bidi="ar"/>
        </w:rPr>
        <w:t xml:space="preserve"> </w:t>
      </w:r>
    </w:p>
    <w:p w14:paraId="47FA663D">
      <w:pPr>
        <w:autoSpaceDE w:val="0"/>
        <w:autoSpaceDN w:val="0"/>
        <w:adjustRightInd w:val="0"/>
        <w:spacing w:before="50"/>
        <w:ind w:right="97"/>
        <w:rPr>
          <w:rFonts w:hint="eastAsia" w:ascii="宋体" w:hAnsi="宋体" w:cs="宋体"/>
          <w:color w:val="000000"/>
          <w:sz w:val="24"/>
        </w:rPr>
      </w:pPr>
      <w:r>
        <w:rPr>
          <w:rFonts w:hint="eastAsia" w:ascii="宋体" w:hAnsi="宋体" w:cs="宋体"/>
          <w:color w:val="000000"/>
          <w:sz w:val="24"/>
          <w:lang w:bidi="ar"/>
        </w:rPr>
        <w:t xml:space="preserve"> </w:t>
      </w:r>
    </w:p>
    <w:p w14:paraId="6B0A1E12">
      <w:pPr>
        <w:spacing w:line="440" w:lineRule="atLeast"/>
        <w:ind w:firstLine="482" w:firstLineChars="200"/>
        <w:jc w:val="center"/>
        <w:rPr>
          <w:rFonts w:ascii="宋体" w:hAnsi="宋体"/>
          <w:b/>
          <w:bCs/>
          <w:color w:val="auto"/>
          <w:sz w:val="24"/>
        </w:rPr>
      </w:pPr>
    </w:p>
    <w:p w14:paraId="63D6B186">
      <w:pPr>
        <w:spacing w:line="440" w:lineRule="atLeast"/>
        <w:ind w:firstLine="480" w:firstLineChars="200"/>
        <w:jc w:val="center"/>
        <w:rPr>
          <w:rFonts w:ascii="宋体" w:hAnsi="宋体"/>
          <w:color w:val="auto"/>
          <w:sz w:val="24"/>
        </w:rPr>
      </w:pPr>
    </w:p>
    <w:p w14:paraId="4EBFA899">
      <w:pPr>
        <w:spacing w:line="440" w:lineRule="atLeast"/>
        <w:ind w:firstLine="480" w:firstLineChars="200"/>
        <w:jc w:val="center"/>
        <w:rPr>
          <w:rFonts w:ascii="宋体" w:hAnsi="宋体"/>
          <w:color w:val="auto"/>
          <w:sz w:val="24"/>
        </w:rPr>
      </w:pPr>
    </w:p>
    <w:p w14:paraId="3BA6DB40">
      <w:pPr>
        <w:spacing w:line="440" w:lineRule="atLeast"/>
        <w:ind w:firstLine="480" w:firstLineChars="200"/>
        <w:jc w:val="center"/>
        <w:rPr>
          <w:rFonts w:ascii="宋体" w:hAnsi="宋体"/>
          <w:color w:val="auto"/>
          <w:sz w:val="24"/>
        </w:rPr>
      </w:pPr>
    </w:p>
    <w:p w14:paraId="6C99B25D">
      <w:pPr>
        <w:spacing w:line="440" w:lineRule="atLeast"/>
        <w:ind w:firstLine="480" w:firstLineChars="200"/>
        <w:jc w:val="center"/>
        <w:rPr>
          <w:rFonts w:ascii="宋体" w:hAnsi="宋体"/>
          <w:color w:val="auto"/>
          <w:sz w:val="24"/>
        </w:rPr>
      </w:pPr>
    </w:p>
    <w:p w14:paraId="4B0198C9">
      <w:pPr>
        <w:spacing w:line="440" w:lineRule="atLeast"/>
        <w:ind w:firstLine="480" w:firstLineChars="200"/>
        <w:jc w:val="center"/>
        <w:rPr>
          <w:rFonts w:ascii="宋体" w:hAnsi="宋体"/>
          <w:color w:val="auto"/>
          <w:sz w:val="24"/>
        </w:rPr>
      </w:pPr>
    </w:p>
    <w:p w14:paraId="0CCEA7B7">
      <w:pPr>
        <w:spacing w:line="440" w:lineRule="atLeast"/>
        <w:ind w:firstLine="480" w:firstLineChars="200"/>
        <w:jc w:val="center"/>
        <w:rPr>
          <w:rFonts w:ascii="宋体" w:hAnsi="宋体"/>
          <w:color w:val="auto"/>
          <w:sz w:val="24"/>
        </w:rPr>
      </w:pPr>
    </w:p>
    <w:p w14:paraId="0A39B258">
      <w:pPr>
        <w:pStyle w:val="2"/>
        <w:jc w:val="center"/>
        <w:rPr>
          <w:rFonts w:hint="eastAsia" w:ascii="宋体" w:hAnsi="宋体" w:eastAsia="宋体"/>
          <w:bCs w:val="0"/>
          <w:color w:val="auto"/>
          <w:sz w:val="30"/>
          <w:szCs w:val="30"/>
          <w:lang w:val="en-US" w:eastAsia="zh-CN"/>
        </w:rPr>
      </w:pPr>
      <w:r>
        <w:rPr>
          <w:rFonts w:ascii="宋体" w:hAnsi="宋体" w:eastAsia="宋体"/>
          <w:bCs w:val="0"/>
          <w:color w:val="auto"/>
          <w:sz w:val="30"/>
          <w:szCs w:val="30"/>
        </w:rPr>
        <w:br w:type="page"/>
      </w:r>
      <w:bookmarkStart w:id="371" w:name="_Toc27013"/>
      <w:r>
        <w:rPr>
          <w:rFonts w:hint="eastAsia" w:ascii="宋体" w:hAnsi="宋体" w:eastAsia="宋体"/>
          <w:bCs w:val="0"/>
          <w:color w:val="auto"/>
          <w:sz w:val="30"/>
          <w:szCs w:val="30"/>
          <w:lang w:val="en-US" w:eastAsia="zh-CN"/>
        </w:rPr>
        <w:t>七</w:t>
      </w:r>
      <w:r>
        <w:rPr>
          <w:rFonts w:hint="eastAsia" w:ascii="宋体" w:hAnsi="宋体" w:eastAsia="宋体"/>
          <w:bCs w:val="0"/>
          <w:color w:val="auto"/>
          <w:sz w:val="30"/>
          <w:szCs w:val="30"/>
        </w:rPr>
        <w:t>、</w:t>
      </w:r>
      <w:r>
        <w:rPr>
          <w:rFonts w:hint="eastAsia" w:ascii="宋体" w:hAnsi="宋体" w:eastAsia="宋体"/>
          <w:bCs w:val="0"/>
          <w:color w:val="auto"/>
          <w:sz w:val="30"/>
          <w:szCs w:val="30"/>
          <w:lang w:val="en-US" w:eastAsia="zh-CN"/>
        </w:rPr>
        <w:t>设计方案</w:t>
      </w:r>
      <w:bookmarkEnd w:id="371"/>
    </w:p>
    <w:p w14:paraId="4B396DBF">
      <w:pPr>
        <w:jc w:val="center"/>
        <w:rPr>
          <w:rFonts w:hint="eastAsia" w:eastAsia="宋体"/>
          <w:sz w:val="28"/>
          <w:szCs w:val="28"/>
          <w:lang w:eastAsia="zh-CN"/>
        </w:rPr>
      </w:pPr>
      <w:r>
        <w:rPr>
          <w:rFonts w:hint="eastAsia"/>
          <w:sz w:val="28"/>
          <w:szCs w:val="28"/>
          <w:lang w:eastAsia="zh-CN"/>
        </w:rPr>
        <w:t>（</w:t>
      </w:r>
      <w:r>
        <w:rPr>
          <w:rFonts w:hint="eastAsia"/>
          <w:sz w:val="28"/>
          <w:szCs w:val="28"/>
          <w:lang w:val="en-US" w:eastAsia="zh-CN"/>
        </w:rPr>
        <w:t>自拟</w:t>
      </w:r>
      <w:r>
        <w:rPr>
          <w:rFonts w:hint="eastAsia"/>
          <w:sz w:val="28"/>
          <w:szCs w:val="28"/>
          <w:lang w:eastAsia="zh-CN"/>
        </w:rPr>
        <w:t>）</w:t>
      </w:r>
    </w:p>
    <w:p w14:paraId="7333B9E6">
      <w:pPr>
        <w:pStyle w:val="23"/>
        <w:spacing w:line="360" w:lineRule="auto"/>
        <w:jc w:val="both"/>
        <w:rPr>
          <w:rFonts w:hint="eastAsia" w:ascii="宋体" w:hAnsi="宋体" w:eastAsia="宋体" w:cs="宋体"/>
          <w:b/>
          <w:color w:val="auto"/>
          <w:sz w:val="36"/>
          <w:szCs w:val="36"/>
        </w:rPr>
      </w:pPr>
    </w:p>
    <w:p w14:paraId="1A384CC3">
      <w:pPr>
        <w:pStyle w:val="23"/>
        <w:spacing w:line="360" w:lineRule="auto"/>
        <w:jc w:val="both"/>
        <w:rPr>
          <w:rFonts w:hint="eastAsia" w:ascii="宋体" w:hAnsi="宋体" w:eastAsia="宋体" w:cs="宋体"/>
          <w:b/>
          <w:color w:val="auto"/>
          <w:sz w:val="36"/>
          <w:szCs w:val="36"/>
        </w:rPr>
      </w:pPr>
    </w:p>
    <w:p w14:paraId="2E2D610E">
      <w:pPr>
        <w:pStyle w:val="23"/>
        <w:spacing w:line="360" w:lineRule="auto"/>
        <w:jc w:val="both"/>
        <w:rPr>
          <w:rFonts w:hint="eastAsia" w:ascii="宋体" w:hAnsi="宋体" w:eastAsia="宋体" w:cs="宋体"/>
          <w:b/>
          <w:color w:val="auto"/>
          <w:sz w:val="36"/>
          <w:szCs w:val="36"/>
        </w:rPr>
      </w:pPr>
    </w:p>
    <w:p w14:paraId="6540421D">
      <w:pPr>
        <w:rPr>
          <w:rFonts w:hint="eastAsia" w:ascii="宋体" w:hAnsi="宋体" w:eastAsia="宋体"/>
          <w:color w:val="auto"/>
          <w:kern w:val="0"/>
          <w:sz w:val="24"/>
          <w:szCs w:val="20"/>
        </w:rPr>
      </w:pPr>
      <w:bookmarkStart w:id="372" w:name="_Toc468276954"/>
      <w:r>
        <w:rPr>
          <w:rFonts w:hint="eastAsia" w:ascii="宋体" w:hAnsi="宋体" w:eastAsia="宋体"/>
          <w:color w:val="auto"/>
          <w:kern w:val="0"/>
          <w:sz w:val="24"/>
          <w:szCs w:val="20"/>
        </w:rPr>
        <w:br w:type="page"/>
      </w:r>
    </w:p>
    <w:p w14:paraId="6772AED7">
      <w:pPr>
        <w:pStyle w:val="2"/>
        <w:jc w:val="center"/>
        <w:rPr>
          <w:rFonts w:ascii="宋体" w:hAnsi="宋体" w:eastAsia="宋体"/>
          <w:color w:val="auto"/>
          <w:kern w:val="0"/>
          <w:sz w:val="24"/>
          <w:szCs w:val="20"/>
        </w:rPr>
      </w:pPr>
      <w:bookmarkStart w:id="373" w:name="_Toc16810"/>
      <w:r>
        <w:rPr>
          <w:rFonts w:hint="eastAsia" w:ascii="宋体" w:hAnsi="宋体" w:eastAsia="宋体"/>
          <w:color w:val="auto"/>
          <w:kern w:val="0"/>
          <w:sz w:val="24"/>
          <w:szCs w:val="20"/>
          <w:lang w:val="en-US" w:eastAsia="zh-CN"/>
        </w:rPr>
        <w:t>八</w:t>
      </w:r>
      <w:r>
        <w:rPr>
          <w:rFonts w:hint="eastAsia" w:ascii="宋体" w:hAnsi="宋体" w:eastAsia="宋体"/>
          <w:color w:val="auto"/>
          <w:kern w:val="0"/>
          <w:sz w:val="24"/>
          <w:szCs w:val="20"/>
        </w:rPr>
        <w:t>、竞争性磋商</w:t>
      </w:r>
      <w:r>
        <w:rPr>
          <w:rFonts w:ascii="宋体" w:hAnsi="宋体" w:eastAsia="宋体"/>
          <w:color w:val="auto"/>
          <w:kern w:val="0"/>
          <w:sz w:val="24"/>
          <w:szCs w:val="20"/>
        </w:rPr>
        <w:t>文件要求的其他内容格式自拟</w:t>
      </w:r>
      <w:bookmarkEnd w:id="372"/>
      <w:bookmarkEnd w:id="373"/>
    </w:p>
    <w:p w14:paraId="065CCFCF">
      <w:pPr>
        <w:rPr>
          <w:rFonts w:hint="eastAsia"/>
          <w:b/>
          <w:bCs/>
          <w:lang w:val="en-US" w:eastAsia="zh-CN"/>
        </w:rPr>
      </w:pPr>
      <w:r>
        <w:rPr>
          <w:rFonts w:hint="eastAsia"/>
          <w:b/>
          <w:bCs/>
          <w:lang w:val="en-US" w:eastAsia="zh-CN"/>
        </w:rPr>
        <w:t>1）</w:t>
      </w:r>
      <w:r>
        <w:rPr>
          <w:rFonts w:hint="eastAsia" w:eastAsia="宋体"/>
          <w:b/>
          <w:bCs/>
          <w:lang w:val="en-US" w:eastAsia="zh-CN"/>
        </w:rPr>
        <w:t>承诺书</w:t>
      </w:r>
    </w:p>
    <w:p w14:paraId="43D28F1F">
      <w:pPr>
        <w:bidi w:val="0"/>
        <w:rPr>
          <w:rFonts w:hint="eastAsia"/>
          <w:lang w:val="en-US" w:eastAsia="zh-CN"/>
        </w:rPr>
      </w:pPr>
    </w:p>
    <w:p w14:paraId="49326188">
      <w:pPr>
        <w:bidi w:val="0"/>
        <w:rPr>
          <w:rFonts w:hint="eastAsia"/>
          <w:lang w:val="en-US" w:eastAsia="zh-CN"/>
        </w:rPr>
      </w:pPr>
    </w:p>
    <w:p w14:paraId="567880C7">
      <w:pPr>
        <w:bidi w:val="0"/>
        <w:jc w:val="center"/>
        <w:rPr>
          <w:rFonts w:hint="eastAsia"/>
          <w:b/>
          <w:bCs/>
          <w:sz w:val="32"/>
          <w:szCs w:val="32"/>
          <w:lang w:val="en-US" w:eastAsia="zh-CN"/>
        </w:rPr>
      </w:pPr>
      <w:r>
        <w:rPr>
          <w:rFonts w:hint="eastAsia"/>
          <w:b/>
          <w:bCs/>
          <w:sz w:val="32"/>
          <w:szCs w:val="32"/>
          <w:lang w:val="en-US" w:eastAsia="zh-CN"/>
        </w:rPr>
        <w:t>承诺书</w:t>
      </w:r>
    </w:p>
    <w:p w14:paraId="703F010B">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我方承诺，我单位在本次政府采购活动中，不存在以下情形：</w:t>
      </w:r>
    </w:p>
    <w:p w14:paraId="5D6A5DCD">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（1）与采购人存在利害关系且可能影响</w:t>
      </w:r>
      <w:r>
        <w:rPr>
          <w:rFonts w:hint="eastAsia" w:ascii="宋体" w:hAnsi="宋体" w:eastAsia="宋体" w:cs="宋体"/>
          <w:b w:val="0"/>
          <w:bCs w:val="0"/>
          <w:sz w:val="24"/>
          <w:szCs w:val="24"/>
          <w:lang w:eastAsia="zh-CN"/>
        </w:rPr>
        <w:t>采购</w:t>
      </w:r>
      <w:r>
        <w:rPr>
          <w:rFonts w:hint="eastAsia" w:ascii="宋体" w:hAnsi="宋体" w:eastAsia="宋体" w:cs="宋体"/>
          <w:b w:val="0"/>
          <w:bCs w:val="0"/>
          <w:sz w:val="24"/>
          <w:szCs w:val="24"/>
        </w:rPr>
        <w:t>公正性；</w:t>
      </w:r>
    </w:p>
    <w:p w14:paraId="3FDAF5A1">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（2）与本项目的其他供应商为同一个单位负责人；</w:t>
      </w:r>
    </w:p>
    <w:p w14:paraId="2A92B90C">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（3）与本项目的其他供应商存在控股、管理关系；</w:t>
      </w:r>
    </w:p>
    <w:p w14:paraId="17D91EA6">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（4）为本项目提供过规范编制或者项目管理、监理、检测等服务；</w:t>
      </w:r>
    </w:p>
    <w:p w14:paraId="586AF287">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（5）为本项目的采购代理机构；</w:t>
      </w:r>
    </w:p>
    <w:p w14:paraId="1AFB859B">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（6）供应商以他人名义</w:t>
      </w:r>
      <w:r>
        <w:rPr>
          <w:rFonts w:hint="eastAsia" w:ascii="宋体" w:hAnsi="宋体" w:eastAsia="宋体" w:cs="宋体"/>
          <w:b w:val="0"/>
          <w:bCs w:val="0"/>
          <w:sz w:val="24"/>
          <w:szCs w:val="24"/>
          <w:lang w:eastAsia="zh-CN"/>
        </w:rPr>
        <w:t>参加磋商</w:t>
      </w:r>
      <w:r>
        <w:rPr>
          <w:rFonts w:hint="eastAsia" w:ascii="宋体" w:hAnsi="宋体" w:eastAsia="宋体" w:cs="宋体"/>
          <w:b w:val="0"/>
          <w:bCs w:val="0"/>
          <w:sz w:val="24"/>
          <w:szCs w:val="24"/>
        </w:rPr>
        <w:t>、串通</w:t>
      </w:r>
      <w:r>
        <w:rPr>
          <w:rFonts w:hint="eastAsia" w:ascii="宋体" w:hAnsi="宋体" w:eastAsia="宋体" w:cs="宋体"/>
          <w:b w:val="0"/>
          <w:bCs w:val="0"/>
          <w:sz w:val="24"/>
          <w:szCs w:val="24"/>
          <w:lang w:eastAsia="zh-CN"/>
        </w:rPr>
        <w:t>响应</w:t>
      </w:r>
      <w:r>
        <w:rPr>
          <w:rFonts w:hint="eastAsia" w:ascii="宋体" w:hAnsi="宋体" w:eastAsia="宋体" w:cs="宋体"/>
          <w:b w:val="0"/>
          <w:bCs w:val="0"/>
          <w:sz w:val="24"/>
          <w:szCs w:val="24"/>
        </w:rPr>
        <w:t>、以行贿手段牟取成交，或在</w:t>
      </w:r>
      <w:r>
        <w:rPr>
          <w:rFonts w:hint="eastAsia" w:ascii="宋体" w:hAnsi="宋体" w:eastAsia="宋体" w:cs="宋体"/>
          <w:b w:val="0"/>
          <w:bCs w:val="0"/>
          <w:sz w:val="24"/>
          <w:szCs w:val="24"/>
          <w:lang w:eastAsia="zh-CN"/>
        </w:rPr>
        <w:t>采购活动</w:t>
      </w:r>
      <w:r>
        <w:rPr>
          <w:rFonts w:hint="eastAsia" w:ascii="宋体" w:hAnsi="宋体" w:eastAsia="宋体" w:cs="宋体"/>
          <w:b w:val="0"/>
          <w:bCs w:val="0"/>
          <w:sz w:val="24"/>
          <w:szCs w:val="24"/>
        </w:rPr>
        <w:t>中弄虚作假的；</w:t>
      </w:r>
    </w:p>
    <w:p w14:paraId="12324A00">
      <w:pPr>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（7）法律法规规定的其他情形。</w:t>
      </w:r>
    </w:p>
    <w:p w14:paraId="66FC1BC6">
      <w:pPr>
        <w:rPr>
          <w:rFonts w:hint="eastAsia"/>
          <w:lang w:val="en-US" w:eastAsia="zh-CN"/>
        </w:rPr>
      </w:pPr>
    </w:p>
    <w:p w14:paraId="5CC1F156">
      <w:pPr>
        <w:bidi w:val="0"/>
        <w:rPr>
          <w:rFonts w:hint="eastAsia"/>
          <w:lang w:val="en-US" w:eastAsia="zh-CN"/>
        </w:rPr>
      </w:pPr>
    </w:p>
    <w:p w14:paraId="3E3656DC">
      <w:pPr>
        <w:bidi w:val="0"/>
        <w:rPr>
          <w:rFonts w:hint="eastAsia"/>
          <w:lang w:val="en-US" w:eastAsia="zh-CN"/>
        </w:rPr>
      </w:pPr>
    </w:p>
    <w:p w14:paraId="6ADBCE7C">
      <w:pPr>
        <w:bidi w:val="0"/>
        <w:rPr>
          <w:rFonts w:hint="eastAsia"/>
          <w:lang w:val="en-US" w:eastAsia="zh-CN"/>
        </w:rPr>
      </w:pPr>
    </w:p>
    <w:p w14:paraId="22944DED">
      <w:pPr>
        <w:bidi w:val="0"/>
        <w:rPr>
          <w:rFonts w:hint="eastAsia"/>
          <w:lang w:val="en-US" w:eastAsia="zh-CN"/>
        </w:rPr>
      </w:pPr>
    </w:p>
    <w:p w14:paraId="01CF6B56">
      <w:pPr>
        <w:rPr>
          <w:rFonts w:hint="eastAsia"/>
          <w:lang w:val="en-US" w:eastAsia="zh-CN"/>
        </w:rPr>
      </w:pPr>
    </w:p>
    <w:p w14:paraId="7A28188B">
      <w:pPr>
        <w:bidi w:val="0"/>
        <w:rPr>
          <w:rFonts w:hint="eastAsia"/>
          <w:lang w:val="en-US" w:eastAsia="zh-CN"/>
        </w:rPr>
      </w:pPr>
    </w:p>
    <w:p w14:paraId="5E9B0A14">
      <w:pPr>
        <w:bidi w:val="0"/>
        <w:rPr>
          <w:rFonts w:hint="eastAsia"/>
          <w:lang w:val="en-US" w:eastAsia="zh-CN"/>
        </w:rPr>
      </w:pPr>
    </w:p>
    <w:p w14:paraId="5CA4AE79">
      <w:pPr>
        <w:pStyle w:val="5"/>
        <w:ind w:firstLine="5520" w:firstLineChars="2300"/>
        <w:rPr>
          <w:rFonts w:ascii="宋体" w:hAnsi="宋体"/>
          <w:sz w:val="24"/>
        </w:rPr>
      </w:pPr>
      <w:r>
        <w:rPr>
          <w:rFonts w:hint="eastAsia" w:hAnsi="宋体"/>
          <w:sz w:val="24"/>
          <w:lang w:val="en-US" w:eastAsia="zh-CN"/>
        </w:rPr>
        <w:t>单位公章</w:t>
      </w:r>
      <w:r>
        <w:rPr>
          <w:rFonts w:hint="eastAsia" w:ascii="宋体" w:hAnsi="宋体"/>
          <w:sz w:val="24"/>
        </w:rPr>
        <w:t>：（电子签章）</w:t>
      </w:r>
    </w:p>
    <w:p w14:paraId="16983D79">
      <w:pPr>
        <w:jc w:val="both"/>
        <w:rPr>
          <w:rFonts w:ascii="宋体" w:hAnsi="宋体"/>
          <w:b/>
          <w:bCs/>
          <w:color w:val="000000"/>
          <w:sz w:val="24"/>
          <w:szCs w:val="24"/>
        </w:rPr>
      </w:pPr>
    </w:p>
    <w:p w14:paraId="476C48C8">
      <w:pPr>
        <w:pStyle w:val="16"/>
        <w:rPr>
          <w:rFonts w:ascii="宋体" w:hAnsi="宋体"/>
          <w:b/>
          <w:sz w:val="24"/>
        </w:rPr>
      </w:pPr>
      <w:r>
        <w:rPr>
          <w:rFonts w:hint="eastAsia" w:ascii="宋体" w:hAnsi="宋体"/>
          <w:sz w:val="24"/>
          <w:szCs w:val="24"/>
        </w:rPr>
        <w:t xml:space="preserve">                                       年  月   日</w:t>
      </w:r>
    </w:p>
    <w:p w14:paraId="1460B4FC">
      <w:pPr>
        <w:bidi w:val="0"/>
        <w:rPr>
          <w:rFonts w:hint="eastAsia"/>
          <w:lang w:val="en-US" w:eastAsia="zh-CN"/>
        </w:rPr>
      </w:pPr>
    </w:p>
    <w:p w14:paraId="53A6F253">
      <w:pPr>
        <w:bidi w:val="0"/>
        <w:rPr>
          <w:rFonts w:hint="eastAsia"/>
          <w:lang w:val="en-US" w:eastAsia="zh-CN"/>
        </w:rPr>
      </w:pPr>
    </w:p>
    <w:p w14:paraId="033B7A65">
      <w:pPr>
        <w:rPr>
          <w:rFonts w:hint="eastAsia"/>
          <w:lang w:val="en-US" w:eastAsia="zh-CN"/>
        </w:rPr>
      </w:pPr>
    </w:p>
    <w:p w14:paraId="700A0765">
      <w:pPr>
        <w:bidi w:val="0"/>
        <w:rPr>
          <w:rFonts w:hint="eastAsia"/>
          <w:lang w:val="en-US" w:eastAsia="zh-CN"/>
        </w:rPr>
      </w:pPr>
    </w:p>
    <w:p w14:paraId="2AAD09BE">
      <w:pPr>
        <w:bidi w:val="0"/>
        <w:rPr>
          <w:rFonts w:hint="eastAsia"/>
          <w:lang w:val="en-US" w:eastAsia="zh-CN"/>
        </w:rPr>
      </w:pPr>
    </w:p>
    <w:p w14:paraId="3532D472">
      <w:pPr>
        <w:bidi w:val="0"/>
        <w:rPr>
          <w:rFonts w:hint="eastAsia"/>
          <w:lang w:val="en-US" w:eastAsia="zh-CN"/>
        </w:rPr>
      </w:pPr>
    </w:p>
    <w:p w14:paraId="5E982FF5">
      <w:pPr>
        <w:bidi w:val="0"/>
        <w:rPr>
          <w:rFonts w:hint="eastAsia"/>
          <w:lang w:val="en-US" w:eastAsia="zh-CN"/>
        </w:rPr>
      </w:pPr>
    </w:p>
    <w:p w14:paraId="4671BD17">
      <w:pPr>
        <w:bidi w:val="0"/>
        <w:rPr>
          <w:rFonts w:hint="eastAsia"/>
          <w:lang w:val="en-US" w:eastAsia="zh-CN"/>
        </w:rPr>
      </w:pPr>
    </w:p>
    <w:p w14:paraId="61A3AF71">
      <w:pPr>
        <w:bidi w:val="0"/>
        <w:rPr>
          <w:rFonts w:hint="eastAsia"/>
          <w:lang w:val="en-US" w:eastAsia="zh-CN"/>
        </w:rPr>
      </w:pPr>
    </w:p>
    <w:p w14:paraId="19E69A5A">
      <w:pPr>
        <w:rPr>
          <w:rFonts w:hint="eastAsia"/>
          <w:lang w:val="en-US" w:eastAsia="zh-CN"/>
        </w:rPr>
      </w:pPr>
    </w:p>
    <w:p w14:paraId="68C4B63E">
      <w:pPr>
        <w:bidi w:val="0"/>
        <w:rPr>
          <w:rFonts w:hint="eastAsia"/>
          <w:lang w:val="en-US" w:eastAsia="zh-CN"/>
        </w:rPr>
      </w:pPr>
    </w:p>
    <w:p w14:paraId="2AEFA423">
      <w:pPr>
        <w:bidi w:val="0"/>
        <w:rPr>
          <w:rFonts w:hint="eastAsia"/>
          <w:lang w:val="en-US" w:eastAsia="zh-CN"/>
        </w:rPr>
      </w:pPr>
    </w:p>
    <w:p w14:paraId="433AA41C">
      <w:pPr>
        <w:bidi w:val="0"/>
        <w:rPr>
          <w:rFonts w:hint="eastAsia"/>
          <w:lang w:val="en-US" w:eastAsia="zh-CN"/>
        </w:rPr>
      </w:pPr>
    </w:p>
    <w:p w14:paraId="6175CC4E">
      <w:pPr>
        <w:bidi w:val="0"/>
        <w:rPr>
          <w:rFonts w:hint="eastAsia"/>
          <w:lang w:val="en-US" w:eastAsia="zh-CN"/>
        </w:rPr>
      </w:pPr>
    </w:p>
    <w:p w14:paraId="0A8170FB">
      <w:pPr>
        <w:rPr>
          <w:rFonts w:hint="eastAsia"/>
          <w:lang w:val="en-US" w:eastAsia="zh-CN"/>
        </w:rPr>
      </w:pPr>
    </w:p>
    <w:p w14:paraId="4231D50F">
      <w:pPr>
        <w:rPr>
          <w:rFonts w:hint="eastAsia"/>
          <w:lang w:val="en-US" w:eastAsia="zh-CN"/>
        </w:rPr>
      </w:pPr>
    </w:p>
    <w:p w14:paraId="0FC63857">
      <w:pPr>
        <w:rPr>
          <w:rFonts w:hint="eastAsia"/>
          <w:lang w:val="en-US" w:eastAsia="zh-CN"/>
        </w:rPr>
      </w:pPr>
    </w:p>
    <w:p w14:paraId="716D96F8">
      <w:pPr>
        <w:rPr>
          <w:rFonts w:hint="default" w:eastAsia="宋体"/>
          <w:b/>
          <w:bCs/>
          <w:lang w:val="en-US" w:eastAsia="zh-CN"/>
        </w:rPr>
      </w:pPr>
      <w:r>
        <w:rPr>
          <w:rFonts w:hint="eastAsia" w:eastAsia="宋体"/>
          <w:b/>
          <w:bCs/>
          <w:lang w:val="en-US" w:eastAsia="zh-CN"/>
        </w:rPr>
        <w:t>2）</w:t>
      </w:r>
      <w:r>
        <w:rPr>
          <w:rFonts w:hint="eastAsia"/>
          <w:b/>
          <w:bCs/>
          <w:lang w:val="en-US" w:eastAsia="zh-CN"/>
        </w:rPr>
        <w:t>供应商认为应附的其他材料</w:t>
      </w:r>
    </w:p>
    <w:p w14:paraId="08B5BF7D">
      <w:pPr>
        <w:pStyle w:val="23"/>
        <w:spacing w:line="360" w:lineRule="auto"/>
        <w:jc w:val="both"/>
        <w:rPr>
          <w:rFonts w:hint="eastAsia" w:ascii="宋体" w:hAnsi="宋体" w:eastAsia="宋体" w:cs="宋体"/>
          <w:b/>
          <w:color w:val="auto"/>
          <w:sz w:val="36"/>
          <w:szCs w:val="36"/>
          <w:lang w:eastAsia="zh-CN"/>
        </w:rPr>
      </w:pPr>
    </w:p>
    <w:p w14:paraId="47B777E3">
      <w:pPr>
        <w:pStyle w:val="23"/>
        <w:spacing w:line="360" w:lineRule="auto"/>
        <w:jc w:val="both"/>
        <w:rPr>
          <w:rFonts w:hint="eastAsia" w:ascii="宋体" w:hAnsi="宋体" w:eastAsia="宋体" w:cs="宋体"/>
          <w:b/>
          <w:color w:val="auto"/>
          <w:sz w:val="36"/>
          <w:szCs w:val="36"/>
          <w:lang w:eastAsia="zh-CN"/>
        </w:rPr>
      </w:pPr>
    </w:p>
    <w:p w14:paraId="3D523661">
      <w:pPr>
        <w:pStyle w:val="23"/>
        <w:spacing w:line="360" w:lineRule="auto"/>
        <w:jc w:val="both"/>
        <w:rPr>
          <w:rFonts w:hint="eastAsia" w:ascii="宋体" w:hAnsi="宋体" w:eastAsia="宋体" w:cs="宋体"/>
          <w:b/>
          <w:color w:val="auto"/>
          <w:sz w:val="36"/>
          <w:szCs w:val="36"/>
          <w:lang w:eastAsia="zh-CN"/>
        </w:rPr>
      </w:pPr>
    </w:p>
    <w:p w14:paraId="15C55A97"/>
    <w:p w14:paraId="3594C9F0"/>
    <w:p w14:paraId="3C3FD963"/>
    <w:p w14:paraId="570D8C45"/>
    <w:p w14:paraId="57B9408A"/>
    <w:p w14:paraId="1E51EB26"/>
    <w:p w14:paraId="635C6751"/>
    <w:p w14:paraId="4F4FC9E5"/>
    <w:p w14:paraId="4923DC22"/>
    <w:p w14:paraId="2F7CB07E"/>
    <w:p w14:paraId="5C2360B5"/>
    <w:p w14:paraId="6F9C5FCC"/>
    <w:p w14:paraId="6135E76E"/>
    <w:p w14:paraId="55BCA113"/>
    <w:p w14:paraId="669DE63A"/>
    <w:p w14:paraId="3022FC23"/>
    <w:p w14:paraId="068A15F5"/>
    <w:p w14:paraId="0F9F4414"/>
    <w:p w14:paraId="3D43DE7B"/>
    <w:p w14:paraId="3A76767C"/>
    <w:p w14:paraId="3CB8E9F4"/>
    <w:p w14:paraId="4AC36870"/>
    <w:p w14:paraId="2590FBDD"/>
    <w:p w14:paraId="39186307"/>
    <w:p w14:paraId="1B75825B"/>
    <w:p w14:paraId="5EE32092"/>
    <w:p w14:paraId="45F8E038"/>
    <w:p w14:paraId="3C7B3E1A"/>
    <w:p w14:paraId="59FBBE45"/>
    <w:p w14:paraId="5E58D27F"/>
    <w:p w14:paraId="17D6E74F"/>
    <w:p w14:paraId="788B6F08"/>
    <w:p w14:paraId="1A5AFDF2">
      <w:pPr>
        <w:pStyle w:val="2"/>
      </w:pPr>
    </w:p>
    <w:p w14:paraId="42C251F3"/>
    <w:p w14:paraId="241294CA">
      <w:pPr>
        <w:pStyle w:val="2"/>
      </w:pPr>
    </w:p>
    <w:p w14:paraId="7F3E6C8A"/>
    <w:p w14:paraId="4A788B12">
      <w:pPr>
        <w:pStyle w:val="2"/>
      </w:pPr>
    </w:p>
    <w:p w14:paraId="3E5248F5"/>
    <w:p w14:paraId="0864FFD7"/>
    <w:sectPr>
      <w:footerReference r:id="rId8" w:type="default"/>
      <w:pgSz w:w="11907" w:h="16840"/>
      <w:pgMar w:top="1247" w:right="882" w:bottom="1134" w:left="1418" w:header="851"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方正大标宋简体">
    <w:altName w:val="微软雅黑"/>
    <w:panose1 w:val="00000000000000000000"/>
    <w:charset w:val="86"/>
    <w:family w:val="auto"/>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42D1C">
    <w:pPr>
      <w:pStyle w:val="10"/>
      <w:tabs>
        <w:tab w:val="center" w:pos="4320"/>
        <w:tab w:val="clear" w:pos="4153"/>
      </w:tabs>
      <w:ind w:firstLine="360"/>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18D8FEC">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318D8FEC">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DFDAE">
    <w:pPr>
      <w:pStyle w:val="10"/>
      <w:framePr w:wrap="around" w:vAnchor="text" w:hAnchor="margin" w:xAlign="center" w:y="1"/>
      <w:rPr>
        <w:rStyle w:val="21"/>
      </w:rPr>
    </w:pPr>
    <w:r>
      <w:fldChar w:fldCharType="begin"/>
    </w:r>
    <w:r>
      <w:rPr>
        <w:rStyle w:val="21"/>
      </w:rPr>
      <w:instrText xml:space="preserve">PAGE  </w:instrText>
    </w:r>
    <w:r>
      <w:fldChar w:fldCharType="separate"/>
    </w:r>
    <w:r>
      <w:fldChar w:fldCharType="end"/>
    </w:r>
  </w:p>
  <w:p w14:paraId="6485B849">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868C6">
    <w:pPr>
      <w:pStyle w:val="10"/>
      <w:jc w:val="center"/>
      <w:rPr>
        <w:rFonts w:hint="eastAsia"/>
      </w:rPr>
    </w:pPr>
    <w:r>
      <w:rPr>
        <w:rFonts w:hint="eastAsia"/>
      </w:rPr>
      <w:t>21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8586B">
    <w:pPr>
      <w:pStyle w:val="10"/>
      <w:tabs>
        <w:tab w:val="center" w:pos="4320"/>
        <w:tab w:val="clear" w:pos="4153"/>
      </w:tabs>
      <w:ind w:firstLine="360"/>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914DFA0">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4914DFA0">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5F06C">
    <w:pPr>
      <w:pStyle w:val="10"/>
      <w:jc w:val="center"/>
      <w:rPr>
        <w:rFonts w:ascii="宋体" w:hAnsi="宋体"/>
        <w:sz w:val="19"/>
        <w:szCs w:val="19"/>
      </w:rPr>
    </w:pPr>
    <w:r>
      <w:rPr>
        <w:sz w:val="19"/>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AD8D0A">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EAD8D0A">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6F6B5">
    <w:pPr>
      <w:spacing w:before="120" w:beforeLines="50" w:after="120" w:afterLines="50"/>
      <w:ind w:firstLine="400" w:firstLineChars="200"/>
      <w:jc w:val="center"/>
      <w:rPr>
        <w:rFonts w:hint="eastAsia"/>
        <w:b/>
      </w:rPr>
    </w:pPr>
    <w:r>
      <w:rPr>
        <w:rFonts w:hint="eastAsia"/>
      </w:rPr>
      <w:t xml:space="preserve">                         </w:t>
    </w:r>
  </w:p>
  <w:p w14:paraId="175FEF04">
    <w:pPr>
      <w:rPr>
        <w:rFonts w:hint="eastAsia" w:ascii="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D0D330"/>
    <w:multiLevelType w:val="singleLevel"/>
    <w:tmpl w:val="94D0D330"/>
    <w:lvl w:ilvl="0" w:tentative="0">
      <w:start w:val="2"/>
      <w:numFmt w:val="chineseCounting"/>
      <w:suff w:val="nothing"/>
      <w:lvlText w:val="%1、"/>
      <w:lvlJc w:val="left"/>
      <w:rPr>
        <w:rFonts w:hint="eastAsia"/>
      </w:rPr>
    </w:lvl>
  </w:abstractNum>
  <w:abstractNum w:abstractNumId="1">
    <w:nsid w:val="EC452A79"/>
    <w:multiLevelType w:val="singleLevel"/>
    <w:tmpl w:val="EC452A79"/>
    <w:lvl w:ilvl="0" w:tentative="0">
      <w:start w:val="5"/>
      <w:numFmt w:val="chineseCounting"/>
      <w:suff w:val="space"/>
      <w:lvlText w:val="第%1部分"/>
      <w:lvlJc w:val="left"/>
      <w:rPr>
        <w:rFonts w:hint="eastAsia"/>
      </w:rPr>
    </w:lvl>
  </w:abstractNum>
  <w:abstractNum w:abstractNumId="2">
    <w:nsid w:val="F27C45A3"/>
    <w:multiLevelType w:val="singleLevel"/>
    <w:tmpl w:val="F27C45A3"/>
    <w:lvl w:ilvl="0" w:tentative="0">
      <w:start w:val="1"/>
      <w:numFmt w:val="decimal"/>
      <w:suff w:val="space"/>
      <w:lvlText w:val="%1."/>
      <w:lvlJc w:val="left"/>
    </w:lvl>
  </w:abstractNum>
  <w:abstractNum w:abstractNumId="3">
    <w:nsid w:val="10147D8A"/>
    <w:multiLevelType w:val="singleLevel"/>
    <w:tmpl w:val="10147D8A"/>
    <w:lvl w:ilvl="0" w:tentative="0">
      <w:start w:val="7"/>
      <w:numFmt w:val="chineseCounting"/>
      <w:suff w:val="nothing"/>
      <w:lvlText w:val="%1、"/>
      <w:lvlJc w:val="left"/>
      <w:rPr>
        <w:rFonts w:hint="eastAsia"/>
      </w:rPr>
    </w:lvl>
  </w:abstractNum>
  <w:abstractNum w:abstractNumId="4">
    <w:nsid w:val="1C557E86"/>
    <w:multiLevelType w:val="singleLevel"/>
    <w:tmpl w:val="1C557E86"/>
    <w:lvl w:ilvl="0" w:tentative="0">
      <w:start w:val="1"/>
      <w:numFmt w:val="decimal"/>
      <w:lvlText w:val="%1."/>
      <w:lvlJc w:val="left"/>
      <w:pPr>
        <w:tabs>
          <w:tab w:val="left" w:pos="312"/>
        </w:tabs>
      </w:pPr>
    </w:lvl>
  </w:abstractNum>
  <w:abstractNum w:abstractNumId="5">
    <w:nsid w:val="28D43FFD"/>
    <w:multiLevelType w:val="singleLevel"/>
    <w:tmpl w:val="28D43FFD"/>
    <w:lvl w:ilvl="0" w:tentative="0">
      <w:start w:val="1"/>
      <w:numFmt w:val="chineseCounting"/>
      <w:suff w:val="nothing"/>
      <w:lvlText w:val="%1、"/>
      <w:lvlJc w:val="left"/>
      <w:rPr>
        <w:rFonts w:hint="eastAsia"/>
      </w:rPr>
    </w:lvl>
  </w:abstractNum>
  <w:abstractNum w:abstractNumId="6">
    <w:nsid w:val="300EE3E2"/>
    <w:multiLevelType w:val="singleLevel"/>
    <w:tmpl w:val="300EE3E2"/>
    <w:lvl w:ilvl="0" w:tentative="0">
      <w:start w:val="5"/>
      <w:numFmt w:val="chineseCounting"/>
      <w:suff w:val="nothing"/>
      <w:lvlText w:val="%1、"/>
      <w:lvlJc w:val="left"/>
      <w:rPr>
        <w:rFonts w:hint="eastAsia"/>
      </w:rPr>
    </w:lvl>
  </w:abstractNum>
  <w:abstractNum w:abstractNumId="7">
    <w:nsid w:val="34ADB85F"/>
    <w:multiLevelType w:val="singleLevel"/>
    <w:tmpl w:val="34ADB85F"/>
    <w:lvl w:ilvl="0" w:tentative="0">
      <w:start w:val="4"/>
      <w:numFmt w:val="chineseCounting"/>
      <w:suff w:val="space"/>
      <w:lvlText w:val="第%1部分"/>
      <w:lvlJc w:val="left"/>
      <w:rPr>
        <w:rFonts w:hint="eastAsia"/>
      </w:rPr>
    </w:lvl>
  </w:abstractNum>
  <w:abstractNum w:abstractNumId="8">
    <w:nsid w:val="593E706B"/>
    <w:multiLevelType w:val="singleLevel"/>
    <w:tmpl w:val="593E706B"/>
    <w:lvl w:ilvl="0" w:tentative="0">
      <w:start w:val="1"/>
      <w:numFmt w:val="chineseCounting"/>
      <w:suff w:val="nothing"/>
      <w:lvlText w:val="%1、"/>
      <w:lvlJc w:val="left"/>
    </w:lvl>
  </w:abstractNum>
  <w:abstractNum w:abstractNumId="9">
    <w:nsid w:val="64A13D97"/>
    <w:multiLevelType w:val="singleLevel"/>
    <w:tmpl w:val="64A13D97"/>
    <w:lvl w:ilvl="0" w:tentative="0">
      <w:start w:val="1"/>
      <w:numFmt w:val="decimal"/>
      <w:suff w:val="nothing"/>
      <w:lvlText w:val="%1、"/>
      <w:lvlJc w:val="left"/>
    </w:lvl>
  </w:abstractNum>
  <w:num w:numId="1">
    <w:abstractNumId w:val="3"/>
  </w:num>
  <w:num w:numId="2">
    <w:abstractNumId w:val="4"/>
  </w:num>
  <w:num w:numId="3">
    <w:abstractNumId w:val="7"/>
  </w:num>
  <w:num w:numId="4">
    <w:abstractNumId w:val="5"/>
  </w:num>
  <w:num w:numId="5">
    <w:abstractNumId w:val="0"/>
  </w:num>
  <w:num w:numId="6">
    <w:abstractNumId w:val="1"/>
  </w:num>
  <w:num w:numId="7">
    <w:abstractNumId w:val="8"/>
  </w:num>
  <w:num w:numId="8">
    <w:abstractNumId w:val="6"/>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U5cj6haNPeYV/DGwFCI/vlZGYr4=" w:salt="xB4k25J44g59OAHv3icAa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mMmYyYjRkNDBmYjIyZGUzNTkzNWJjZGY2ZjEyYTYifQ=="/>
  </w:docVars>
  <w:rsids>
    <w:rsidRoot w:val="77FB3D27"/>
    <w:rsid w:val="001113BD"/>
    <w:rsid w:val="00616D41"/>
    <w:rsid w:val="007E2EF7"/>
    <w:rsid w:val="00A16BE5"/>
    <w:rsid w:val="016E2F6B"/>
    <w:rsid w:val="01D015AE"/>
    <w:rsid w:val="026051A7"/>
    <w:rsid w:val="028E6956"/>
    <w:rsid w:val="029B0BCA"/>
    <w:rsid w:val="03451AAA"/>
    <w:rsid w:val="03A50B3B"/>
    <w:rsid w:val="0442248D"/>
    <w:rsid w:val="04545D1C"/>
    <w:rsid w:val="04BD1B14"/>
    <w:rsid w:val="052120A3"/>
    <w:rsid w:val="0575419C"/>
    <w:rsid w:val="05C709B7"/>
    <w:rsid w:val="05CE5881"/>
    <w:rsid w:val="06043E9E"/>
    <w:rsid w:val="06165A2F"/>
    <w:rsid w:val="06AB427E"/>
    <w:rsid w:val="07C35693"/>
    <w:rsid w:val="07ED2710"/>
    <w:rsid w:val="084B6C7C"/>
    <w:rsid w:val="087D7879"/>
    <w:rsid w:val="09104908"/>
    <w:rsid w:val="09574835"/>
    <w:rsid w:val="098A290C"/>
    <w:rsid w:val="09932B7D"/>
    <w:rsid w:val="09A17C56"/>
    <w:rsid w:val="09BC05EC"/>
    <w:rsid w:val="09CF031F"/>
    <w:rsid w:val="0A193C90"/>
    <w:rsid w:val="0A1A24FE"/>
    <w:rsid w:val="0A426D43"/>
    <w:rsid w:val="0A704932"/>
    <w:rsid w:val="0A8E1F88"/>
    <w:rsid w:val="0AE0030A"/>
    <w:rsid w:val="0B7612F4"/>
    <w:rsid w:val="0BBD60E7"/>
    <w:rsid w:val="0BF1156B"/>
    <w:rsid w:val="0C923718"/>
    <w:rsid w:val="0CF602B9"/>
    <w:rsid w:val="0D287F57"/>
    <w:rsid w:val="0D5D5C42"/>
    <w:rsid w:val="0DA13C10"/>
    <w:rsid w:val="0DAD6BC9"/>
    <w:rsid w:val="0DBC505E"/>
    <w:rsid w:val="0DDE3227"/>
    <w:rsid w:val="0DF465A6"/>
    <w:rsid w:val="0E567261"/>
    <w:rsid w:val="0E6179B4"/>
    <w:rsid w:val="0E7B0A75"/>
    <w:rsid w:val="0F150FAF"/>
    <w:rsid w:val="0F615EBD"/>
    <w:rsid w:val="0FC65D20"/>
    <w:rsid w:val="0FDC3796"/>
    <w:rsid w:val="10863702"/>
    <w:rsid w:val="10D4446D"/>
    <w:rsid w:val="10DB424E"/>
    <w:rsid w:val="11005262"/>
    <w:rsid w:val="114E421F"/>
    <w:rsid w:val="11671785"/>
    <w:rsid w:val="1173012A"/>
    <w:rsid w:val="117A4D76"/>
    <w:rsid w:val="11B03394"/>
    <w:rsid w:val="11BA7C06"/>
    <w:rsid w:val="11F8318E"/>
    <w:rsid w:val="12356CF5"/>
    <w:rsid w:val="12696E37"/>
    <w:rsid w:val="137D5290"/>
    <w:rsid w:val="137D703E"/>
    <w:rsid w:val="13897791"/>
    <w:rsid w:val="138E2FF9"/>
    <w:rsid w:val="13AB398B"/>
    <w:rsid w:val="13C06F2A"/>
    <w:rsid w:val="13DF1AA7"/>
    <w:rsid w:val="14980B94"/>
    <w:rsid w:val="14B339AC"/>
    <w:rsid w:val="14DB3E35"/>
    <w:rsid w:val="14E536EA"/>
    <w:rsid w:val="15161843"/>
    <w:rsid w:val="155B515D"/>
    <w:rsid w:val="1562473D"/>
    <w:rsid w:val="15CA79D8"/>
    <w:rsid w:val="15EE408F"/>
    <w:rsid w:val="15F01D49"/>
    <w:rsid w:val="1677694E"/>
    <w:rsid w:val="16A11295"/>
    <w:rsid w:val="16B54D41"/>
    <w:rsid w:val="16DE2F48"/>
    <w:rsid w:val="17205FEC"/>
    <w:rsid w:val="172A128B"/>
    <w:rsid w:val="17880A68"/>
    <w:rsid w:val="178A3AD7"/>
    <w:rsid w:val="179B3F36"/>
    <w:rsid w:val="17B90D24"/>
    <w:rsid w:val="180A2E6A"/>
    <w:rsid w:val="1820443C"/>
    <w:rsid w:val="183D3DB6"/>
    <w:rsid w:val="18B828C6"/>
    <w:rsid w:val="18CB084B"/>
    <w:rsid w:val="19185113"/>
    <w:rsid w:val="19EC0A79"/>
    <w:rsid w:val="1A903AFB"/>
    <w:rsid w:val="1AD70CDD"/>
    <w:rsid w:val="1B0911B7"/>
    <w:rsid w:val="1B7B0307"/>
    <w:rsid w:val="1BAA299A"/>
    <w:rsid w:val="1BE77DF3"/>
    <w:rsid w:val="1C493F61"/>
    <w:rsid w:val="1CAE0E16"/>
    <w:rsid w:val="1CC61A56"/>
    <w:rsid w:val="1CF96788"/>
    <w:rsid w:val="1CFD4D4B"/>
    <w:rsid w:val="1D2356AA"/>
    <w:rsid w:val="1D5C4168"/>
    <w:rsid w:val="1D6413E2"/>
    <w:rsid w:val="1D781A6D"/>
    <w:rsid w:val="1D9F104A"/>
    <w:rsid w:val="1DA625B1"/>
    <w:rsid w:val="1EEC3582"/>
    <w:rsid w:val="1F1B3275"/>
    <w:rsid w:val="1F55737E"/>
    <w:rsid w:val="1F7E032F"/>
    <w:rsid w:val="1F845C8A"/>
    <w:rsid w:val="1FE741BD"/>
    <w:rsid w:val="1FFB71EF"/>
    <w:rsid w:val="204D7D98"/>
    <w:rsid w:val="20B971DB"/>
    <w:rsid w:val="20C41AFE"/>
    <w:rsid w:val="20FB77F4"/>
    <w:rsid w:val="20FD531A"/>
    <w:rsid w:val="215F5FD5"/>
    <w:rsid w:val="223C1F2B"/>
    <w:rsid w:val="22400062"/>
    <w:rsid w:val="22D20662"/>
    <w:rsid w:val="23E26A49"/>
    <w:rsid w:val="23FE282D"/>
    <w:rsid w:val="245C4A4D"/>
    <w:rsid w:val="24D26ABE"/>
    <w:rsid w:val="2503311B"/>
    <w:rsid w:val="251315B0"/>
    <w:rsid w:val="252A06A8"/>
    <w:rsid w:val="25583467"/>
    <w:rsid w:val="255E0351"/>
    <w:rsid w:val="2570122C"/>
    <w:rsid w:val="257A162F"/>
    <w:rsid w:val="25A77F4A"/>
    <w:rsid w:val="25E940BF"/>
    <w:rsid w:val="270F4B1E"/>
    <w:rsid w:val="272930E3"/>
    <w:rsid w:val="273870AC"/>
    <w:rsid w:val="274E66D5"/>
    <w:rsid w:val="276E2ACE"/>
    <w:rsid w:val="27856069"/>
    <w:rsid w:val="27EB411E"/>
    <w:rsid w:val="28235FAE"/>
    <w:rsid w:val="28E374EB"/>
    <w:rsid w:val="29373393"/>
    <w:rsid w:val="297B7724"/>
    <w:rsid w:val="29E95394"/>
    <w:rsid w:val="2A156114"/>
    <w:rsid w:val="2A581813"/>
    <w:rsid w:val="2A5E151F"/>
    <w:rsid w:val="2A685EFA"/>
    <w:rsid w:val="2A764F5F"/>
    <w:rsid w:val="2AD0584D"/>
    <w:rsid w:val="2B1E34AD"/>
    <w:rsid w:val="2B4031A1"/>
    <w:rsid w:val="2B657D81"/>
    <w:rsid w:val="2B7D7783"/>
    <w:rsid w:val="2C0C2053"/>
    <w:rsid w:val="2C1C51EE"/>
    <w:rsid w:val="2C2E3173"/>
    <w:rsid w:val="2C723871"/>
    <w:rsid w:val="2C837781"/>
    <w:rsid w:val="2CC87124"/>
    <w:rsid w:val="2CCC235B"/>
    <w:rsid w:val="2CD5539D"/>
    <w:rsid w:val="2DA57465"/>
    <w:rsid w:val="2E6F4ED9"/>
    <w:rsid w:val="2E7E4C1F"/>
    <w:rsid w:val="2ED3590C"/>
    <w:rsid w:val="2EE47B19"/>
    <w:rsid w:val="2EF04710"/>
    <w:rsid w:val="2F4A2072"/>
    <w:rsid w:val="2F5E5B1E"/>
    <w:rsid w:val="2F814187"/>
    <w:rsid w:val="2FA87A8C"/>
    <w:rsid w:val="30111230"/>
    <w:rsid w:val="307260E8"/>
    <w:rsid w:val="30C57B47"/>
    <w:rsid w:val="30C96FC7"/>
    <w:rsid w:val="30DF2C8E"/>
    <w:rsid w:val="31550DA9"/>
    <w:rsid w:val="315E3BB3"/>
    <w:rsid w:val="316311C9"/>
    <w:rsid w:val="316E1764"/>
    <w:rsid w:val="31B00187"/>
    <w:rsid w:val="31B00903"/>
    <w:rsid w:val="31C75BFC"/>
    <w:rsid w:val="31CC3212"/>
    <w:rsid w:val="31E63BA8"/>
    <w:rsid w:val="330B46AE"/>
    <w:rsid w:val="334F40FB"/>
    <w:rsid w:val="33582884"/>
    <w:rsid w:val="33BC1065"/>
    <w:rsid w:val="33C57F19"/>
    <w:rsid w:val="34052A0C"/>
    <w:rsid w:val="341449FD"/>
    <w:rsid w:val="3445105A"/>
    <w:rsid w:val="349B6ECC"/>
    <w:rsid w:val="34A246FE"/>
    <w:rsid w:val="352944D8"/>
    <w:rsid w:val="354D466A"/>
    <w:rsid w:val="35B53A9E"/>
    <w:rsid w:val="35D00DF7"/>
    <w:rsid w:val="35ED7BFB"/>
    <w:rsid w:val="36260A17"/>
    <w:rsid w:val="36AF4EB1"/>
    <w:rsid w:val="37265173"/>
    <w:rsid w:val="373123D7"/>
    <w:rsid w:val="37621F23"/>
    <w:rsid w:val="37C07439"/>
    <w:rsid w:val="37D342A0"/>
    <w:rsid w:val="37EA43F2"/>
    <w:rsid w:val="38003C16"/>
    <w:rsid w:val="380F3E59"/>
    <w:rsid w:val="38B4055C"/>
    <w:rsid w:val="38E425D5"/>
    <w:rsid w:val="390414E4"/>
    <w:rsid w:val="3905700A"/>
    <w:rsid w:val="393578EF"/>
    <w:rsid w:val="39777F08"/>
    <w:rsid w:val="39981C2C"/>
    <w:rsid w:val="39AB195F"/>
    <w:rsid w:val="3A137505"/>
    <w:rsid w:val="3A227781"/>
    <w:rsid w:val="3A5532A3"/>
    <w:rsid w:val="3A920220"/>
    <w:rsid w:val="3A9C399E"/>
    <w:rsid w:val="3B133C60"/>
    <w:rsid w:val="3B1F0857"/>
    <w:rsid w:val="3B530501"/>
    <w:rsid w:val="3BC9416E"/>
    <w:rsid w:val="3BF770DE"/>
    <w:rsid w:val="3C0E4427"/>
    <w:rsid w:val="3C102EDB"/>
    <w:rsid w:val="3C330C58"/>
    <w:rsid w:val="3CF74EBC"/>
    <w:rsid w:val="3D852288"/>
    <w:rsid w:val="3D8E5820"/>
    <w:rsid w:val="3D9F17DB"/>
    <w:rsid w:val="3E0E070F"/>
    <w:rsid w:val="3E6A67A5"/>
    <w:rsid w:val="3EC6723B"/>
    <w:rsid w:val="3F2759C2"/>
    <w:rsid w:val="3F3E3276"/>
    <w:rsid w:val="3F536D21"/>
    <w:rsid w:val="3F827606"/>
    <w:rsid w:val="3F8D2B56"/>
    <w:rsid w:val="3FBD23EC"/>
    <w:rsid w:val="3FF658FE"/>
    <w:rsid w:val="400B75FC"/>
    <w:rsid w:val="403F3B8A"/>
    <w:rsid w:val="40754A75"/>
    <w:rsid w:val="40A35ACE"/>
    <w:rsid w:val="40DE6ABE"/>
    <w:rsid w:val="40E634F4"/>
    <w:rsid w:val="41092E20"/>
    <w:rsid w:val="411C3143"/>
    <w:rsid w:val="41605810"/>
    <w:rsid w:val="41903402"/>
    <w:rsid w:val="41933E5E"/>
    <w:rsid w:val="41A90E7A"/>
    <w:rsid w:val="41BB6E00"/>
    <w:rsid w:val="42091919"/>
    <w:rsid w:val="422430AE"/>
    <w:rsid w:val="423B584A"/>
    <w:rsid w:val="427174FD"/>
    <w:rsid w:val="42BF022A"/>
    <w:rsid w:val="42C26E30"/>
    <w:rsid w:val="42FA3846"/>
    <w:rsid w:val="42FA74B4"/>
    <w:rsid w:val="433E55F2"/>
    <w:rsid w:val="43727992"/>
    <w:rsid w:val="43CE4194"/>
    <w:rsid w:val="43DC34E1"/>
    <w:rsid w:val="443F63D9"/>
    <w:rsid w:val="44AC2A30"/>
    <w:rsid w:val="44C1472D"/>
    <w:rsid w:val="4502606C"/>
    <w:rsid w:val="451900C5"/>
    <w:rsid w:val="45A100BA"/>
    <w:rsid w:val="45C2748B"/>
    <w:rsid w:val="45DB35CC"/>
    <w:rsid w:val="45EC037C"/>
    <w:rsid w:val="45EE3A9B"/>
    <w:rsid w:val="45F26645"/>
    <w:rsid w:val="460D74FE"/>
    <w:rsid w:val="462B13C4"/>
    <w:rsid w:val="464C2723"/>
    <w:rsid w:val="467F5174"/>
    <w:rsid w:val="46891FD0"/>
    <w:rsid w:val="46965745"/>
    <w:rsid w:val="46CE1383"/>
    <w:rsid w:val="46D562D2"/>
    <w:rsid w:val="46D70238"/>
    <w:rsid w:val="47E766C3"/>
    <w:rsid w:val="480C21FB"/>
    <w:rsid w:val="481D7ECC"/>
    <w:rsid w:val="486024AF"/>
    <w:rsid w:val="491847BB"/>
    <w:rsid w:val="49746212"/>
    <w:rsid w:val="4989333F"/>
    <w:rsid w:val="49A3023C"/>
    <w:rsid w:val="4A60592A"/>
    <w:rsid w:val="4A8C1339"/>
    <w:rsid w:val="4B1F3F5B"/>
    <w:rsid w:val="4B337A07"/>
    <w:rsid w:val="4B397FD9"/>
    <w:rsid w:val="4B75001F"/>
    <w:rsid w:val="4B867388"/>
    <w:rsid w:val="4BA3418D"/>
    <w:rsid w:val="4BAB57EF"/>
    <w:rsid w:val="4BC30D8B"/>
    <w:rsid w:val="4BFF5B3B"/>
    <w:rsid w:val="4C4579F1"/>
    <w:rsid w:val="4C7027E1"/>
    <w:rsid w:val="4CC27294"/>
    <w:rsid w:val="4CC471EA"/>
    <w:rsid w:val="4CF3744D"/>
    <w:rsid w:val="4D41465D"/>
    <w:rsid w:val="4D50664E"/>
    <w:rsid w:val="4E2F0959"/>
    <w:rsid w:val="4E6B6B36"/>
    <w:rsid w:val="4E6D3230"/>
    <w:rsid w:val="4F421559"/>
    <w:rsid w:val="4F471CD3"/>
    <w:rsid w:val="4FB82BD0"/>
    <w:rsid w:val="4FBF5D0D"/>
    <w:rsid w:val="4FE31A1E"/>
    <w:rsid w:val="50016325"/>
    <w:rsid w:val="500E27F0"/>
    <w:rsid w:val="503C69A1"/>
    <w:rsid w:val="50495290"/>
    <w:rsid w:val="50C66E45"/>
    <w:rsid w:val="510065DD"/>
    <w:rsid w:val="511C41B8"/>
    <w:rsid w:val="51735108"/>
    <w:rsid w:val="51A21442"/>
    <w:rsid w:val="52180D44"/>
    <w:rsid w:val="52325017"/>
    <w:rsid w:val="52C635C9"/>
    <w:rsid w:val="531D7F87"/>
    <w:rsid w:val="53982AFD"/>
    <w:rsid w:val="53B8749A"/>
    <w:rsid w:val="53DD2C05"/>
    <w:rsid w:val="53E915AA"/>
    <w:rsid w:val="53EC5364"/>
    <w:rsid w:val="545C1D7C"/>
    <w:rsid w:val="5553573D"/>
    <w:rsid w:val="555869E7"/>
    <w:rsid w:val="55592760"/>
    <w:rsid w:val="55810352"/>
    <w:rsid w:val="560857B6"/>
    <w:rsid w:val="56114DE8"/>
    <w:rsid w:val="563614A7"/>
    <w:rsid w:val="566E659A"/>
    <w:rsid w:val="56835CE6"/>
    <w:rsid w:val="56C9121F"/>
    <w:rsid w:val="57007337"/>
    <w:rsid w:val="572052E3"/>
    <w:rsid w:val="57945CD1"/>
    <w:rsid w:val="580170AE"/>
    <w:rsid w:val="58FA1781"/>
    <w:rsid w:val="591946E0"/>
    <w:rsid w:val="5939268C"/>
    <w:rsid w:val="595A6742"/>
    <w:rsid w:val="59BB7545"/>
    <w:rsid w:val="5A1D1FAE"/>
    <w:rsid w:val="5A53673E"/>
    <w:rsid w:val="5A5A5CCE"/>
    <w:rsid w:val="5A70032F"/>
    <w:rsid w:val="5AA12BDF"/>
    <w:rsid w:val="5AB741B0"/>
    <w:rsid w:val="5AC661A1"/>
    <w:rsid w:val="5B323837"/>
    <w:rsid w:val="5B54771C"/>
    <w:rsid w:val="5B6339F0"/>
    <w:rsid w:val="5B6B4F9B"/>
    <w:rsid w:val="5B8F47E5"/>
    <w:rsid w:val="5BB24978"/>
    <w:rsid w:val="5BCA7F13"/>
    <w:rsid w:val="5BEC7E8A"/>
    <w:rsid w:val="5C0E3D80"/>
    <w:rsid w:val="5C166CB5"/>
    <w:rsid w:val="5C293FC1"/>
    <w:rsid w:val="5C50666A"/>
    <w:rsid w:val="5C62639E"/>
    <w:rsid w:val="5C6F4617"/>
    <w:rsid w:val="5CF635DE"/>
    <w:rsid w:val="5D0474AF"/>
    <w:rsid w:val="5D105DFA"/>
    <w:rsid w:val="5D4E0C20"/>
    <w:rsid w:val="5D543F38"/>
    <w:rsid w:val="5DC80482"/>
    <w:rsid w:val="5E385608"/>
    <w:rsid w:val="5E3D42CC"/>
    <w:rsid w:val="5EC24ED2"/>
    <w:rsid w:val="5EDB41E5"/>
    <w:rsid w:val="5EE17A4E"/>
    <w:rsid w:val="5F292F92"/>
    <w:rsid w:val="5F683CCB"/>
    <w:rsid w:val="5F7605BA"/>
    <w:rsid w:val="5FA97E40"/>
    <w:rsid w:val="5FAE7E85"/>
    <w:rsid w:val="6005151A"/>
    <w:rsid w:val="606C36F8"/>
    <w:rsid w:val="60A76A75"/>
    <w:rsid w:val="60D96503"/>
    <w:rsid w:val="60E92BEA"/>
    <w:rsid w:val="619A3EE4"/>
    <w:rsid w:val="61BE4076"/>
    <w:rsid w:val="62471813"/>
    <w:rsid w:val="629E7A04"/>
    <w:rsid w:val="629F38D0"/>
    <w:rsid w:val="62B8189F"/>
    <w:rsid w:val="62C25C0C"/>
    <w:rsid w:val="62CF4061"/>
    <w:rsid w:val="63133F4E"/>
    <w:rsid w:val="637C5F97"/>
    <w:rsid w:val="63822E81"/>
    <w:rsid w:val="63860BC4"/>
    <w:rsid w:val="63957059"/>
    <w:rsid w:val="63A10D76"/>
    <w:rsid w:val="63B3128D"/>
    <w:rsid w:val="63BC7D30"/>
    <w:rsid w:val="63C67212"/>
    <w:rsid w:val="63FD075A"/>
    <w:rsid w:val="6405242F"/>
    <w:rsid w:val="640D3093"/>
    <w:rsid w:val="64253003"/>
    <w:rsid w:val="643C20B5"/>
    <w:rsid w:val="6457430E"/>
    <w:rsid w:val="64D447C9"/>
    <w:rsid w:val="64D4770D"/>
    <w:rsid w:val="65412E32"/>
    <w:rsid w:val="65624D19"/>
    <w:rsid w:val="65BB267B"/>
    <w:rsid w:val="665F0D9B"/>
    <w:rsid w:val="66F2031E"/>
    <w:rsid w:val="676D76AD"/>
    <w:rsid w:val="67987117"/>
    <w:rsid w:val="68534DEC"/>
    <w:rsid w:val="68582DDC"/>
    <w:rsid w:val="6894168D"/>
    <w:rsid w:val="68C77CB4"/>
    <w:rsid w:val="6A794FDE"/>
    <w:rsid w:val="6A933BC6"/>
    <w:rsid w:val="6B7439F8"/>
    <w:rsid w:val="6B757BED"/>
    <w:rsid w:val="6B9A16B0"/>
    <w:rsid w:val="6BA936A1"/>
    <w:rsid w:val="6C007039"/>
    <w:rsid w:val="6C327B3B"/>
    <w:rsid w:val="6C3867D3"/>
    <w:rsid w:val="6C3B62C3"/>
    <w:rsid w:val="6C5C0714"/>
    <w:rsid w:val="6C88775B"/>
    <w:rsid w:val="6D26779F"/>
    <w:rsid w:val="6D480C98"/>
    <w:rsid w:val="6D712230"/>
    <w:rsid w:val="6D8617C0"/>
    <w:rsid w:val="6D97577B"/>
    <w:rsid w:val="6E2F2256"/>
    <w:rsid w:val="6EBE3907"/>
    <w:rsid w:val="6EC84786"/>
    <w:rsid w:val="6F595256"/>
    <w:rsid w:val="70057314"/>
    <w:rsid w:val="70422316"/>
    <w:rsid w:val="70827064"/>
    <w:rsid w:val="70B328CC"/>
    <w:rsid w:val="70E37655"/>
    <w:rsid w:val="70E91066"/>
    <w:rsid w:val="71094BE2"/>
    <w:rsid w:val="71997D14"/>
    <w:rsid w:val="71A010A2"/>
    <w:rsid w:val="72531BE4"/>
    <w:rsid w:val="726A345E"/>
    <w:rsid w:val="73131D48"/>
    <w:rsid w:val="733756D7"/>
    <w:rsid w:val="733968C2"/>
    <w:rsid w:val="735F2141"/>
    <w:rsid w:val="73920EBF"/>
    <w:rsid w:val="73B057E9"/>
    <w:rsid w:val="73EA36E9"/>
    <w:rsid w:val="73EB6821"/>
    <w:rsid w:val="74054AF9"/>
    <w:rsid w:val="743261FE"/>
    <w:rsid w:val="74597C2E"/>
    <w:rsid w:val="74B2206B"/>
    <w:rsid w:val="74D80B53"/>
    <w:rsid w:val="74EC0AA3"/>
    <w:rsid w:val="752C5111"/>
    <w:rsid w:val="752D5343"/>
    <w:rsid w:val="75355FA6"/>
    <w:rsid w:val="75BA6733"/>
    <w:rsid w:val="75D02793"/>
    <w:rsid w:val="75E55C1E"/>
    <w:rsid w:val="75F959C5"/>
    <w:rsid w:val="768A4C65"/>
    <w:rsid w:val="769211D6"/>
    <w:rsid w:val="76FA3416"/>
    <w:rsid w:val="77F71C38"/>
    <w:rsid w:val="77FB3D27"/>
    <w:rsid w:val="78CA4C57"/>
    <w:rsid w:val="78F47F26"/>
    <w:rsid w:val="799A6D1F"/>
    <w:rsid w:val="7A49633D"/>
    <w:rsid w:val="7B1E2288"/>
    <w:rsid w:val="7B3D3E06"/>
    <w:rsid w:val="7B672C31"/>
    <w:rsid w:val="7B697A19"/>
    <w:rsid w:val="7B705F89"/>
    <w:rsid w:val="7B9A4DB4"/>
    <w:rsid w:val="7BBD0AA3"/>
    <w:rsid w:val="7C547659"/>
    <w:rsid w:val="7C952B5D"/>
    <w:rsid w:val="7CA0464C"/>
    <w:rsid w:val="7CF648C3"/>
    <w:rsid w:val="7DA41F1A"/>
    <w:rsid w:val="7DBF0B02"/>
    <w:rsid w:val="7E2D2423"/>
    <w:rsid w:val="7F030EC3"/>
    <w:rsid w:val="7F1906E6"/>
    <w:rsid w:val="7FC738AA"/>
    <w:rsid w:val="7FD413F1"/>
    <w:rsid w:val="7FEA3E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rPr>
      <w:rFonts w:ascii="Times New Roman" w:hAnsi="Times New Roman" w:eastAsia="宋体" w:cs="Times New Roman"/>
      <w:lang w:val="en-US" w:eastAsia="zh-CN" w:bidi="ar-SA"/>
    </w:rPr>
  </w:style>
  <w:style w:type="paragraph" w:styleId="3">
    <w:name w:val="heading 1"/>
    <w:basedOn w:val="1"/>
    <w:next w:val="1"/>
    <w:autoRedefine/>
    <w:qFormat/>
    <w:uiPriority w:val="99"/>
    <w:pPr>
      <w:keepNext/>
      <w:keepLines/>
      <w:spacing w:before="340" w:after="330" w:line="240" w:lineRule="auto"/>
      <w:jc w:val="center"/>
      <w:outlineLvl w:val="0"/>
    </w:pPr>
    <w:rPr>
      <w:rFonts w:ascii="Times New Roman" w:hAnsi="Times New Roman" w:eastAsia="宋体"/>
      <w:b/>
      <w:kern w:val="44"/>
      <w:sz w:val="44"/>
    </w:rPr>
  </w:style>
  <w:style w:type="paragraph" w:styleId="2">
    <w:name w:val="heading 2"/>
    <w:basedOn w:val="1"/>
    <w:next w:val="1"/>
    <w:autoRedefine/>
    <w:qFormat/>
    <w:uiPriority w:val="99"/>
    <w:pPr>
      <w:keepNext/>
      <w:keepLines/>
      <w:widowControl w:val="0"/>
      <w:spacing w:before="260" w:after="260" w:line="415" w:lineRule="auto"/>
      <w:jc w:val="both"/>
      <w:outlineLvl w:val="1"/>
    </w:pPr>
    <w:rPr>
      <w:rFonts w:ascii="Arial" w:hAnsi="Arial" w:eastAsia="新宋体"/>
      <w:b/>
      <w:bCs/>
      <w:kern w:val="2"/>
      <w:sz w:val="32"/>
      <w:szCs w:val="32"/>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4">
    <w:name w:val="annotation text"/>
    <w:basedOn w:val="1"/>
    <w:autoRedefine/>
    <w:qFormat/>
    <w:uiPriority w:val="99"/>
  </w:style>
  <w:style w:type="paragraph" w:styleId="5">
    <w:name w:val="Body Text"/>
    <w:basedOn w:val="1"/>
    <w:autoRedefine/>
    <w:qFormat/>
    <w:uiPriority w:val="99"/>
    <w:pPr>
      <w:spacing w:line="360" w:lineRule="auto"/>
    </w:pPr>
    <w:rPr>
      <w:rFonts w:ascii="宋体"/>
      <w:sz w:val="24"/>
    </w:rPr>
  </w:style>
  <w:style w:type="paragraph" w:styleId="6">
    <w:name w:val="Body Text Indent"/>
    <w:basedOn w:val="1"/>
    <w:next w:val="7"/>
    <w:autoRedefine/>
    <w:qFormat/>
    <w:uiPriority w:val="99"/>
    <w:pPr>
      <w:spacing w:after="120"/>
      <w:ind w:left="420" w:leftChars="200"/>
    </w:pPr>
  </w:style>
  <w:style w:type="paragraph" w:customStyle="1" w:styleId="7">
    <w:name w:val="Default"/>
    <w:next w:val="1"/>
    <w:autoRedefine/>
    <w:qFormat/>
    <w:uiPriority w:val="0"/>
    <w:pPr>
      <w:widowControl w:val="0"/>
      <w:autoSpaceDE w:val="0"/>
      <w:autoSpaceDN w:val="0"/>
      <w:adjustRightInd w:val="0"/>
    </w:pPr>
    <w:rPr>
      <w:rFonts w:ascii="宋体" w:hAnsi="Times New Roman" w:eastAsia="微软雅黑" w:cs="Times New Roman"/>
      <w:color w:val="000000"/>
      <w:sz w:val="24"/>
      <w:szCs w:val="24"/>
      <w:lang w:val="en-US" w:eastAsia="zh-CN" w:bidi="ar-SA"/>
    </w:rPr>
  </w:style>
  <w:style w:type="paragraph" w:styleId="8">
    <w:name w:val="toc 3"/>
    <w:basedOn w:val="1"/>
    <w:next w:val="1"/>
    <w:qFormat/>
    <w:uiPriority w:val="0"/>
    <w:pPr>
      <w:ind w:left="840" w:leftChars="400"/>
    </w:pPr>
  </w:style>
  <w:style w:type="paragraph" w:styleId="9">
    <w:name w:val="Plain Text"/>
    <w:basedOn w:val="1"/>
    <w:autoRedefine/>
    <w:qFormat/>
    <w:uiPriority w:val="99"/>
    <w:pPr>
      <w:widowControl w:val="0"/>
      <w:jc w:val="both"/>
    </w:pPr>
    <w:rPr>
      <w:rFonts w:ascii="宋体" w:hAnsi="Courier New"/>
      <w:kern w:val="2"/>
      <w:sz w:val="21"/>
    </w:rPr>
  </w:style>
  <w:style w:type="paragraph" w:styleId="10">
    <w:name w:val="footer"/>
    <w:basedOn w:val="1"/>
    <w:autoRedefine/>
    <w:qFormat/>
    <w:uiPriority w:val="99"/>
    <w:pPr>
      <w:tabs>
        <w:tab w:val="center" w:pos="4153"/>
        <w:tab w:val="right" w:pos="8306"/>
      </w:tabs>
      <w:snapToGrid w:val="0"/>
    </w:pPr>
    <w:rPr>
      <w:sz w:val="18"/>
    </w:rPr>
  </w:style>
  <w:style w:type="paragraph" w:styleId="11">
    <w:name w:val="toc 1"/>
    <w:basedOn w:val="1"/>
    <w:next w:val="1"/>
    <w:autoRedefine/>
    <w:qFormat/>
    <w:uiPriority w:val="99"/>
    <w:pPr>
      <w:tabs>
        <w:tab w:val="right" w:leader="dot" w:pos="9345"/>
      </w:tabs>
      <w:spacing w:before="120" w:after="120" w:line="440" w:lineRule="exact"/>
    </w:pPr>
    <w:rPr>
      <w:rFonts w:ascii="仿宋_GB2312" w:eastAsia="仿宋_GB2312"/>
      <w:b/>
      <w:bCs/>
      <w:caps/>
    </w:rPr>
  </w:style>
  <w:style w:type="paragraph" w:styleId="12">
    <w:name w:val="toc 2"/>
    <w:basedOn w:val="1"/>
    <w:next w:val="1"/>
    <w:autoRedefine/>
    <w:qFormat/>
    <w:uiPriority w:val="39"/>
    <w:pPr>
      <w:widowControl w:val="0"/>
      <w:tabs>
        <w:tab w:val="right" w:leader="dot" w:pos="9345"/>
      </w:tabs>
      <w:spacing w:line="440" w:lineRule="exact"/>
      <w:ind w:left="198" w:firstLine="768" w:firstLineChars="320"/>
    </w:pPr>
    <w:rPr>
      <w:smallCaps/>
    </w:rPr>
  </w:style>
  <w:style w:type="paragraph" w:styleId="13">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Cambria" w:hAnsi="Cambria"/>
      <w:sz w:val="24"/>
    </w:rPr>
  </w:style>
  <w:style w:type="paragraph" w:styleId="14">
    <w:name w:val="Normal (Web)"/>
    <w:basedOn w:val="1"/>
    <w:autoRedefine/>
    <w:qFormat/>
    <w:uiPriority w:val="0"/>
    <w:pPr>
      <w:spacing w:before="100" w:beforeAutospacing="1" w:after="100" w:afterAutospacing="1"/>
    </w:pPr>
    <w:rPr>
      <w:rFonts w:ascii="宋体" w:hAnsi="宋体" w:cs="宋体"/>
      <w:sz w:val="24"/>
      <w:szCs w:val="24"/>
    </w:rPr>
  </w:style>
  <w:style w:type="paragraph" w:styleId="15">
    <w:name w:val="Body Text First Indent"/>
    <w:basedOn w:val="1"/>
    <w:next w:val="16"/>
    <w:autoRedefine/>
    <w:unhideWhenUsed/>
    <w:qFormat/>
    <w:uiPriority w:val="0"/>
    <w:pPr>
      <w:spacing w:after="120" w:line="240" w:lineRule="auto"/>
      <w:ind w:firstLine="420" w:firstLineChars="100"/>
    </w:pPr>
    <w:rPr>
      <w:rFonts w:ascii="Times New Roman"/>
      <w:sz w:val="20"/>
    </w:rPr>
  </w:style>
  <w:style w:type="paragraph" w:styleId="16">
    <w:name w:val="Body Text First Indent 2"/>
    <w:basedOn w:val="6"/>
    <w:next w:val="1"/>
    <w:autoRedefine/>
    <w:qFormat/>
    <w:uiPriority w:val="0"/>
    <w:pPr>
      <w:spacing w:before="100" w:beforeAutospacing="1" w:after="120" w:line="360" w:lineRule="auto"/>
      <w:ind w:left="420" w:firstLine="420"/>
    </w:pPr>
    <w:rPr>
      <w:rFonts w:eastAsia="Arial Unicode MS"/>
      <w:color w:val="000000"/>
      <w:kern w:val="0"/>
      <w:sz w:val="20"/>
      <w:szCs w:val="20"/>
    </w:rPr>
  </w:style>
  <w:style w:type="table" w:styleId="18">
    <w:name w:val="Table Grid"/>
    <w:basedOn w:val="17"/>
    <w:autoRedefine/>
    <w:qFormat/>
    <w:uiPriority w:val="99"/>
    <w:pPr>
      <w:widowControl w:val="0"/>
      <w:jc w:val="both"/>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rPr>
  </w:style>
  <w:style w:type="character" w:styleId="21">
    <w:name w:val="page number"/>
    <w:autoRedefine/>
    <w:qFormat/>
    <w:uiPriority w:val="99"/>
    <w:rPr>
      <w:rFonts w:cs="Times New Roman"/>
    </w:rPr>
  </w:style>
  <w:style w:type="character" w:styleId="22">
    <w:name w:val="Hyperlink"/>
    <w:autoRedefine/>
    <w:qFormat/>
    <w:uiPriority w:val="0"/>
    <w:rPr>
      <w:rFonts w:cs="Times New Roman"/>
      <w:color w:val="0000FF"/>
      <w:u w:val="single"/>
    </w:rPr>
  </w:style>
  <w:style w:type="paragraph" w:customStyle="1" w:styleId="23">
    <w:name w:val="样式7"/>
    <w:basedOn w:val="1"/>
    <w:link w:val="26"/>
    <w:autoRedefine/>
    <w:qFormat/>
    <w:uiPriority w:val="99"/>
    <w:pPr>
      <w:spacing w:line="480" w:lineRule="exact"/>
      <w:jc w:val="center"/>
    </w:pPr>
    <w:rPr>
      <w:rFonts w:eastAsia="方正大标宋简体"/>
      <w:spacing w:val="6"/>
      <w:sz w:val="44"/>
    </w:rPr>
  </w:style>
  <w:style w:type="paragraph" w:customStyle="1" w:styleId="24">
    <w:name w:val="cjk"/>
    <w:basedOn w:val="1"/>
    <w:autoRedefine/>
    <w:qFormat/>
    <w:uiPriority w:val="0"/>
    <w:pPr>
      <w:spacing w:before="100" w:beforeAutospacing="1" w:after="100" w:afterAutospacing="1"/>
    </w:pPr>
    <w:rPr>
      <w:rFonts w:ascii="宋体" w:hAnsi="宋体" w:cs="宋体"/>
      <w:sz w:val="24"/>
      <w:szCs w:val="24"/>
    </w:rPr>
  </w:style>
  <w:style w:type="paragraph" w:customStyle="1" w:styleId="25">
    <w:name w:val="Char"/>
    <w:basedOn w:val="1"/>
    <w:autoRedefine/>
    <w:qFormat/>
    <w:uiPriority w:val="99"/>
    <w:pPr>
      <w:widowControl w:val="0"/>
      <w:jc w:val="both"/>
    </w:pPr>
    <w:rPr>
      <w:rFonts w:ascii="仿宋_GB2312" w:eastAsia="仿宋_GB2312"/>
      <w:b/>
      <w:kern w:val="2"/>
      <w:sz w:val="32"/>
      <w:szCs w:val="32"/>
    </w:rPr>
  </w:style>
  <w:style w:type="character" w:customStyle="1" w:styleId="26">
    <w:name w:val="样式7 Char"/>
    <w:link w:val="23"/>
    <w:autoRedefine/>
    <w:qFormat/>
    <w:uiPriority w:val="99"/>
    <w:rPr>
      <w:rFonts w:eastAsia="方正大标宋简体"/>
      <w:spacing w:val="6"/>
      <w:sz w:val="44"/>
    </w:rPr>
  </w:style>
  <w:style w:type="paragraph" w:customStyle="1" w:styleId="27">
    <w:name w:val="BodyText1I"/>
    <w:basedOn w:val="28"/>
    <w:autoRedefine/>
    <w:qFormat/>
    <w:uiPriority w:val="99"/>
    <w:pPr>
      <w:ind w:firstLine="420" w:firstLineChars="100"/>
    </w:pPr>
  </w:style>
  <w:style w:type="paragraph" w:customStyle="1" w:styleId="28">
    <w:name w:val="BodyText"/>
    <w:basedOn w:val="1"/>
    <w:autoRedefine/>
    <w:qFormat/>
    <w:uiPriority w:val="99"/>
    <w:pPr>
      <w:spacing w:after="120"/>
    </w:pPr>
  </w:style>
  <w:style w:type="table" w:customStyle="1" w:styleId="29">
    <w:name w:val="Table Normal"/>
    <w:autoRedefine/>
    <w:semiHidden/>
    <w:unhideWhenUsed/>
    <w:qFormat/>
    <w:uiPriority w:val="0"/>
    <w:tblPr>
      <w:tblCellMar>
        <w:top w:w="0" w:type="dxa"/>
        <w:left w:w="0" w:type="dxa"/>
        <w:bottom w:w="0" w:type="dxa"/>
        <w:right w:w="0" w:type="dxa"/>
      </w:tblCellMar>
    </w:tblPr>
  </w:style>
  <w:style w:type="paragraph" w:customStyle="1" w:styleId="30">
    <w:name w:val="p0"/>
    <w:basedOn w:val="1"/>
    <w:autoRedefine/>
    <w:qFormat/>
    <w:uiPriority w:val="0"/>
    <w:pPr>
      <w:widowControl/>
      <w:spacing w:line="365" w:lineRule="atLeast"/>
      <w:ind w:left="1"/>
    </w:pPr>
    <w:rPr>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64</Pages>
  <Words>7477</Words>
  <Characters>8738</Characters>
  <Lines>0</Lines>
  <Paragraphs>0</Paragraphs>
  <TotalTime>82</TotalTime>
  <ScaleCrop>false</ScaleCrop>
  <LinksUpToDate>false</LinksUpToDate>
  <CharactersWithSpaces>14358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2024-04-16T02:09:00Z</dcterms:created>
  <dc:creator>陈鸽</dc:creator>
  <cp:lastModifiedBy>陈鸽</cp:lastModifiedBy>
  <cp:lastPrinted>2026-10-20T00:15:00Z</cp:lastPrinted>
  <dcterms:modified xsi:type="dcterms:W3CDTF">2026-10-20T07:12:30Z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5461B84D43B345BA9610F3155F5F96CE_13</vt:lpwstr>
  </property>
  <property fmtid="{D5CDD505-2E9C-101B-9397-08002B2CF9AE}" pid="4" name="KSOTemplateDocerSaveRecord">
    <vt:lpwstr>eyJoZGlkIjoiMjVmMmYyYjRkNDBmYjIyZGUzNTkzNWJjZGY2ZjEyYTYiLCJ1c2VySWQiOiI3Njc2ODcxNDIifQ==</vt:lpwstr>
  </property>
</Properties>
</file>