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heme="minorEastAsia" w:hAnsiTheme="minorEastAsia" w:eastAsiaTheme="minorEastAsia"/>
          <w:b w:val="0"/>
          <w:bCs w:val="0"/>
          <w:color w:val="000000"/>
          <w:kern w:val="0"/>
          <w:sz w:val="72"/>
          <w:szCs w:val="72"/>
        </w:rPr>
      </w:pPr>
      <w:r>
        <w:rPr>
          <w:rFonts w:hint="eastAsia" w:asciiTheme="minorEastAsia" w:hAnsiTheme="minorEastAsia" w:eastAsiaTheme="minorEastAsia"/>
          <w:b/>
          <w:bCs/>
          <w:sz w:val="56"/>
          <w:szCs w:val="56"/>
          <w:lang w:eastAsia="zh-CN"/>
        </w:rPr>
        <w:t>卢氏县林业局第二次森林资源普查暨新一轮林地保护利用规划（2021-2035）编制项目</w:t>
      </w:r>
      <w:r>
        <w:rPr>
          <w:rFonts w:hint="eastAsia" w:asciiTheme="minorEastAsia" w:hAnsiTheme="minorEastAsia" w:eastAsiaTheme="minorEastAsia"/>
          <w:b/>
          <w:bCs/>
          <w:sz w:val="56"/>
          <w:szCs w:val="56"/>
          <w:lang w:eastAsia="zh-CN"/>
        </w:rPr>
        <w:tab/>
      </w:r>
    </w:p>
    <w:p>
      <w:pPr>
        <w:widowControl/>
        <w:spacing w:line="360" w:lineRule="auto"/>
        <w:jc w:val="center"/>
        <w:rPr>
          <w:rFonts w:hint="eastAsia" w:asciiTheme="minorEastAsia" w:hAnsiTheme="minorEastAsia" w:eastAsiaTheme="minorEastAsia"/>
          <w:b/>
          <w:bCs/>
          <w:color w:val="000000"/>
          <w:kern w:val="0"/>
          <w:sz w:val="72"/>
          <w:szCs w:val="72"/>
        </w:rPr>
      </w:pPr>
    </w:p>
    <w:p>
      <w:pPr>
        <w:widowControl/>
        <w:spacing w:line="360" w:lineRule="auto"/>
        <w:jc w:val="center"/>
        <w:rPr>
          <w:rFonts w:asciiTheme="minorEastAsia" w:hAnsiTheme="minorEastAsia" w:eastAsiaTheme="minorEastAsia"/>
          <w:b/>
          <w:bCs/>
          <w:kern w:val="0"/>
          <w:sz w:val="72"/>
          <w:szCs w:val="72"/>
        </w:rPr>
      </w:pPr>
      <w:r>
        <w:rPr>
          <w:rFonts w:hint="eastAsia" w:asciiTheme="minorEastAsia" w:hAnsiTheme="minorEastAsia" w:eastAsiaTheme="minorEastAsia"/>
          <w:b/>
          <w:bCs/>
          <w:color w:val="000000"/>
          <w:kern w:val="0"/>
          <w:sz w:val="72"/>
          <w:szCs w:val="72"/>
        </w:rPr>
        <w:t xml:space="preserve">招 标 文 </w:t>
      </w:r>
      <w:r>
        <w:rPr>
          <w:rFonts w:hint="eastAsia" w:asciiTheme="minorEastAsia" w:hAnsiTheme="minorEastAsia" w:eastAsiaTheme="minorEastAsia"/>
          <w:b/>
          <w:bCs/>
          <w:kern w:val="0"/>
          <w:sz w:val="72"/>
          <w:szCs w:val="72"/>
        </w:rPr>
        <w:t>件</w:t>
      </w:r>
    </w:p>
    <w:p>
      <w:pPr>
        <w:widowControl/>
        <w:spacing w:line="360" w:lineRule="auto"/>
        <w:ind w:firstLine="450" w:firstLineChars="150"/>
        <w:jc w:val="both"/>
        <w:rPr>
          <w:rFonts w:hint="eastAsia" w:asciiTheme="minorEastAsia" w:hAnsiTheme="minorEastAsia" w:eastAsiaTheme="minorEastAsia"/>
          <w:sz w:val="30"/>
          <w:szCs w:val="30"/>
          <w:lang w:val="en-US" w:eastAsia="zh-CN"/>
        </w:rPr>
      </w:pPr>
    </w:p>
    <w:p>
      <w:pPr>
        <w:widowControl/>
        <w:spacing w:line="360" w:lineRule="auto"/>
        <w:ind w:firstLine="450" w:firstLineChars="150"/>
        <w:jc w:val="both"/>
        <w:rPr>
          <w:rFonts w:hint="default" w:asciiTheme="minorEastAsia" w:hAnsiTheme="minorEastAsia" w:eastAsiaTheme="minorEastAsia"/>
          <w:sz w:val="30"/>
          <w:szCs w:val="30"/>
          <w:lang w:val="en-US" w:eastAsia="zh-CN"/>
        </w:rPr>
      </w:pPr>
      <w:r>
        <w:rPr>
          <w:rFonts w:hint="eastAsia" w:asciiTheme="minorEastAsia" w:hAnsiTheme="minorEastAsia" w:eastAsiaTheme="minorEastAsia"/>
          <w:sz w:val="30"/>
          <w:szCs w:val="30"/>
          <w:lang w:val="en-US" w:eastAsia="zh-CN"/>
        </w:rPr>
        <w:t>项目编号：三卢公开采购-2023-105、LSGZ[2023]255-ZC178</w:t>
      </w:r>
    </w:p>
    <w:p>
      <w:pPr>
        <w:widowControl/>
        <w:spacing w:line="360" w:lineRule="auto"/>
        <w:ind w:firstLine="450" w:firstLineChars="150"/>
        <w:jc w:val="center"/>
        <w:rPr>
          <w:rFonts w:asciiTheme="minorEastAsia" w:hAnsiTheme="minorEastAsia" w:eastAsiaTheme="minorEastAsia"/>
          <w:sz w:val="30"/>
          <w:szCs w:val="30"/>
        </w:rPr>
      </w:pPr>
    </w:p>
    <w:p>
      <w:pPr>
        <w:widowControl/>
        <w:spacing w:line="360" w:lineRule="auto"/>
        <w:ind w:firstLine="450" w:firstLineChars="150"/>
        <w:jc w:val="center"/>
        <w:rPr>
          <w:rFonts w:asciiTheme="minorEastAsia" w:hAnsiTheme="minorEastAsia" w:eastAsiaTheme="minorEastAsia"/>
          <w:sz w:val="30"/>
          <w:szCs w:val="30"/>
        </w:rPr>
      </w:pPr>
    </w:p>
    <w:p>
      <w:pPr>
        <w:widowControl/>
        <w:jc w:val="both"/>
        <w:rPr>
          <w:rFonts w:asciiTheme="minorEastAsia" w:hAnsiTheme="minorEastAsia" w:eastAsiaTheme="minorEastAsia"/>
          <w:b/>
          <w:bCs/>
          <w:color w:val="000000"/>
          <w:kern w:val="0"/>
          <w:sz w:val="32"/>
          <w:szCs w:val="32"/>
        </w:rPr>
      </w:pPr>
      <w:r>
        <w:drawing>
          <wp:anchor distT="0" distB="0" distL="114300" distR="114300" simplePos="0" relativeHeight="251659264" behindDoc="1" locked="0" layoutInCell="1" allowOverlap="1">
            <wp:simplePos x="0" y="0"/>
            <wp:positionH relativeFrom="column">
              <wp:posOffset>1111885</wp:posOffset>
            </wp:positionH>
            <wp:positionV relativeFrom="paragraph">
              <wp:posOffset>12700</wp:posOffset>
            </wp:positionV>
            <wp:extent cx="3874770" cy="2137410"/>
            <wp:effectExtent l="0" t="0" r="11430" b="15240"/>
            <wp:wrapTight wrapText="bothSides">
              <wp:wrapPolygon>
                <wp:start x="0" y="0"/>
                <wp:lineTo x="0" y="21369"/>
                <wp:lineTo x="21451" y="21369"/>
                <wp:lineTo x="21451"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3874770" cy="2137410"/>
                    </a:xfrm>
                    <a:prstGeom prst="rect">
                      <a:avLst/>
                    </a:prstGeom>
                    <a:noFill/>
                    <a:ln>
                      <a:noFill/>
                    </a:ln>
                  </pic:spPr>
                </pic:pic>
              </a:graphicData>
            </a:graphic>
          </wp:anchor>
        </w:drawing>
      </w:r>
    </w:p>
    <w:p>
      <w:pPr>
        <w:widowControl/>
        <w:jc w:val="both"/>
        <w:rPr>
          <w:rFonts w:hint="eastAsia" w:asciiTheme="minorEastAsia" w:hAnsiTheme="minorEastAsia" w:eastAsiaTheme="minorEastAsia"/>
          <w:b/>
          <w:bCs/>
          <w:color w:val="000000"/>
          <w:kern w:val="0"/>
          <w:sz w:val="28"/>
          <w:szCs w:val="28"/>
        </w:rPr>
      </w:pPr>
    </w:p>
    <w:p>
      <w:pPr>
        <w:widowControl/>
        <w:ind w:left="628" w:leftChars="299"/>
        <w:jc w:val="center"/>
        <w:rPr>
          <w:rFonts w:hint="eastAsia" w:asciiTheme="minorEastAsia" w:hAnsiTheme="minorEastAsia" w:eastAsiaTheme="minorEastAsia"/>
          <w:b/>
          <w:bCs/>
          <w:color w:val="000000"/>
          <w:kern w:val="0"/>
          <w:sz w:val="28"/>
          <w:szCs w:val="28"/>
        </w:rPr>
      </w:pPr>
    </w:p>
    <w:p>
      <w:pPr>
        <w:widowControl/>
        <w:ind w:left="628" w:leftChars="299"/>
        <w:jc w:val="center"/>
        <w:rPr>
          <w:rFonts w:hint="eastAsia" w:asciiTheme="minorEastAsia" w:hAnsiTheme="minorEastAsia" w:eastAsiaTheme="minorEastAsia"/>
          <w:b/>
          <w:bCs/>
          <w:color w:val="000000"/>
          <w:kern w:val="0"/>
          <w:sz w:val="28"/>
          <w:szCs w:val="28"/>
        </w:rPr>
      </w:pPr>
    </w:p>
    <w:p>
      <w:pPr>
        <w:widowControl/>
        <w:ind w:left="628" w:leftChars="299"/>
        <w:jc w:val="center"/>
        <w:rPr>
          <w:rFonts w:hint="eastAsia" w:asciiTheme="minorEastAsia" w:hAnsiTheme="minorEastAsia" w:eastAsiaTheme="minorEastAsia"/>
          <w:b/>
          <w:bCs/>
          <w:color w:val="000000"/>
          <w:kern w:val="0"/>
          <w:sz w:val="28"/>
          <w:szCs w:val="28"/>
        </w:rPr>
      </w:pPr>
    </w:p>
    <w:p>
      <w:pPr>
        <w:widowControl/>
        <w:ind w:left="628" w:leftChars="299"/>
        <w:jc w:val="center"/>
        <w:rPr>
          <w:rFonts w:hint="eastAsia" w:asciiTheme="minorEastAsia" w:hAnsiTheme="minorEastAsia" w:eastAsiaTheme="minorEastAsia"/>
          <w:b/>
          <w:bCs/>
          <w:color w:val="000000"/>
          <w:kern w:val="0"/>
          <w:sz w:val="28"/>
          <w:szCs w:val="28"/>
        </w:rPr>
      </w:pPr>
    </w:p>
    <w:p>
      <w:pPr>
        <w:widowControl/>
        <w:ind w:left="628" w:leftChars="299"/>
        <w:jc w:val="center"/>
        <w:rPr>
          <w:rFonts w:hint="eastAsia" w:asciiTheme="minorEastAsia" w:hAnsiTheme="minorEastAsia" w:eastAsiaTheme="minorEastAsia"/>
          <w:b/>
          <w:bCs/>
          <w:color w:val="000000"/>
          <w:kern w:val="0"/>
          <w:sz w:val="28"/>
          <w:szCs w:val="28"/>
        </w:rPr>
      </w:pPr>
    </w:p>
    <w:p>
      <w:pPr>
        <w:widowControl/>
        <w:ind w:left="628" w:leftChars="299"/>
        <w:jc w:val="center"/>
        <w:rPr>
          <w:rFonts w:hint="eastAsia" w:asciiTheme="minorEastAsia" w:hAnsiTheme="minorEastAsia" w:eastAsiaTheme="minorEastAsia"/>
          <w:b/>
          <w:bCs/>
          <w:color w:val="000000"/>
          <w:kern w:val="0"/>
          <w:sz w:val="28"/>
          <w:szCs w:val="28"/>
        </w:rPr>
      </w:pPr>
    </w:p>
    <w:p>
      <w:pPr>
        <w:widowControl/>
        <w:ind w:left="628" w:leftChars="299"/>
        <w:jc w:val="center"/>
        <w:rPr>
          <w:rFonts w:hint="eastAsia" w:asciiTheme="minorEastAsia" w:hAnsiTheme="minorEastAsia" w:eastAsiaTheme="minorEastAsia"/>
          <w:b/>
          <w:bCs/>
          <w:color w:val="000000"/>
          <w:kern w:val="0"/>
          <w:sz w:val="28"/>
          <w:szCs w:val="28"/>
        </w:rPr>
      </w:pPr>
    </w:p>
    <w:p>
      <w:pPr>
        <w:widowControl/>
        <w:jc w:val="center"/>
        <w:rPr>
          <w:rFonts w:hint="eastAsia" w:asciiTheme="minorEastAsia" w:hAnsiTheme="minorEastAsia" w:eastAsiaTheme="minorEastAsia"/>
          <w:b/>
          <w:bCs/>
          <w:color w:val="000000"/>
          <w:kern w:val="0"/>
          <w:sz w:val="28"/>
          <w:szCs w:val="28"/>
          <w:lang w:eastAsia="zh-CN"/>
        </w:rPr>
      </w:pPr>
      <w:r>
        <w:rPr>
          <w:rFonts w:hint="eastAsia" w:asciiTheme="minorEastAsia" w:hAnsiTheme="minorEastAsia" w:eastAsiaTheme="minorEastAsia"/>
          <w:b/>
          <w:bCs/>
          <w:color w:val="000000"/>
          <w:kern w:val="0"/>
          <w:sz w:val="28"/>
          <w:szCs w:val="28"/>
        </w:rPr>
        <w:t>采购人</w:t>
      </w:r>
      <w:r>
        <w:rPr>
          <w:rFonts w:hint="eastAsia" w:asciiTheme="minorEastAsia" w:hAnsiTheme="minorEastAsia" w:eastAsiaTheme="minorEastAsia"/>
          <w:b/>
          <w:bCs/>
          <w:color w:val="000000"/>
          <w:kern w:val="0"/>
          <w:sz w:val="28"/>
          <w:szCs w:val="28"/>
          <w:lang w:eastAsia="zh-CN"/>
        </w:rPr>
        <w:t>：卢氏县林业局</w:t>
      </w:r>
    </w:p>
    <w:p>
      <w:pPr>
        <w:widowControl/>
        <w:ind w:left="628" w:leftChars="299"/>
        <w:jc w:val="center"/>
        <w:rPr>
          <w:rFonts w:hint="eastAsia" w:asciiTheme="minorEastAsia" w:hAnsiTheme="minorEastAsia" w:eastAsiaTheme="minorEastAsia"/>
          <w:color w:val="000000"/>
          <w:kern w:val="0"/>
          <w:sz w:val="18"/>
          <w:szCs w:val="18"/>
          <w:lang w:eastAsia="zh-CN"/>
        </w:rPr>
      </w:pPr>
      <w:r>
        <w:rPr>
          <w:rFonts w:hint="eastAsia" w:asciiTheme="minorEastAsia" w:hAnsiTheme="minorEastAsia" w:eastAsiaTheme="minorEastAsia"/>
          <w:b/>
          <w:bCs/>
          <w:color w:val="000000"/>
          <w:kern w:val="0"/>
          <w:sz w:val="28"/>
          <w:szCs w:val="28"/>
        </w:rPr>
        <w:t>采购代理机构：</w:t>
      </w:r>
      <w:r>
        <w:rPr>
          <w:rFonts w:hint="eastAsia" w:asciiTheme="minorEastAsia" w:hAnsiTheme="minorEastAsia" w:eastAsiaTheme="minorEastAsia"/>
          <w:b/>
          <w:bCs/>
          <w:color w:val="000000"/>
          <w:kern w:val="0"/>
          <w:sz w:val="28"/>
          <w:szCs w:val="28"/>
          <w:lang w:eastAsia="zh-CN"/>
        </w:rPr>
        <w:t>河南高誉工程咨询有限公司</w:t>
      </w:r>
    </w:p>
    <w:p>
      <w:pPr>
        <w:widowControl/>
        <w:ind w:firstLine="551" w:firstLineChars="196"/>
        <w:jc w:val="center"/>
        <w:rPr>
          <w:rFonts w:asciiTheme="minorEastAsia" w:hAnsiTheme="minorEastAsia" w:eastAsiaTheme="minorEastAsia"/>
          <w:color w:val="000000"/>
          <w:kern w:val="0"/>
          <w:sz w:val="20"/>
        </w:rPr>
      </w:pPr>
      <w:r>
        <w:rPr>
          <w:rFonts w:hint="eastAsia" w:asciiTheme="minorEastAsia" w:hAnsiTheme="minorEastAsia" w:eastAsiaTheme="minorEastAsia"/>
          <w:b/>
          <w:bCs/>
          <w:color w:val="000000"/>
          <w:kern w:val="0"/>
          <w:sz w:val="28"/>
          <w:szCs w:val="28"/>
        </w:rPr>
        <w:t>日期：二零二</w:t>
      </w:r>
      <w:r>
        <w:rPr>
          <w:rFonts w:hint="eastAsia" w:asciiTheme="minorEastAsia" w:hAnsiTheme="minorEastAsia" w:eastAsiaTheme="minorEastAsia"/>
          <w:b/>
          <w:bCs/>
          <w:color w:val="000000"/>
          <w:kern w:val="0"/>
          <w:sz w:val="28"/>
          <w:szCs w:val="28"/>
          <w:lang w:eastAsia="zh-CN"/>
        </w:rPr>
        <w:t>三</w:t>
      </w:r>
      <w:r>
        <w:rPr>
          <w:rFonts w:hint="eastAsia" w:asciiTheme="minorEastAsia" w:hAnsiTheme="minorEastAsia" w:eastAsiaTheme="minorEastAsia"/>
          <w:b/>
          <w:bCs/>
          <w:color w:val="000000"/>
          <w:kern w:val="0"/>
          <w:sz w:val="28"/>
          <w:szCs w:val="28"/>
        </w:rPr>
        <w:t>年</w:t>
      </w:r>
      <w:r>
        <w:rPr>
          <w:rFonts w:hint="eastAsia" w:asciiTheme="minorEastAsia" w:hAnsiTheme="minorEastAsia" w:eastAsiaTheme="minorEastAsia"/>
          <w:b/>
          <w:bCs/>
          <w:color w:val="000000"/>
          <w:kern w:val="0"/>
          <w:sz w:val="28"/>
          <w:szCs w:val="28"/>
          <w:lang w:eastAsia="zh-CN"/>
        </w:rPr>
        <w:t>十</w:t>
      </w:r>
      <w:r>
        <w:rPr>
          <w:rFonts w:hint="eastAsia" w:asciiTheme="minorEastAsia" w:hAnsiTheme="minorEastAsia" w:eastAsiaTheme="minorEastAsia"/>
          <w:b/>
          <w:bCs/>
          <w:color w:val="000000"/>
          <w:kern w:val="0"/>
          <w:sz w:val="28"/>
          <w:szCs w:val="28"/>
        </w:rPr>
        <w:t>月</w:t>
      </w:r>
    </w:p>
    <w:p>
      <w:pPr>
        <w:spacing w:line="600" w:lineRule="auto"/>
        <w:jc w:val="center"/>
        <w:rPr>
          <w:rFonts w:hint="eastAsia" w:ascii="宋体" w:hAnsi="宋体" w:cs="宋体"/>
          <w:sz w:val="36"/>
          <w:szCs w:val="36"/>
        </w:rPr>
        <w:sectPr>
          <w:pgSz w:w="11906" w:h="16838"/>
          <w:pgMar w:top="1440" w:right="1800" w:bottom="1440" w:left="1800" w:header="720" w:footer="720" w:gutter="0"/>
          <w:cols w:space="720" w:num="1"/>
          <w:docGrid w:type="lines" w:linePitch="312" w:charSpace="0"/>
        </w:sectPr>
      </w:pPr>
    </w:p>
    <w:sdt>
      <w:sdtPr>
        <w:rPr>
          <w:rFonts w:hint="eastAsia" w:ascii="宋体" w:hAnsi="宋体" w:cs="宋体"/>
          <w:sz w:val="36"/>
          <w:szCs w:val="36"/>
        </w:rPr>
        <w:id w:val="147457417"/>
        <w:docPartObj>
          <w:docPartGallery w:val="Table of Contents"/>
          <w:docPartUnique/>
        </w:docPartObj>
      </w:sdtPr>
      <w:sdtEndPr>
        <w:rPr>
          <w:rFonts w:hint="eastAsia" w:ascii="Times New Roman" w:hAnsi="Times New Roman" w:cs="Times New Roman"/>
          <w:sz w:val="21"/>
          <w:szCs w:val="24"/>
        </w:rPr>
      </w:sdtEndPr>
      <w:sdtContent>
        <w:p>
          <w:pPr>
            <w:spacing w:line="600" w:lineRule="auto"/>
            <w:jc w:val="center"/>
            <w:rPr>
              <w:rFonts w:ascii="宋体" w:hAnsi="宋体" w:cs="宋体"/>
              <w:sz w:val="36"/>
              <w:szCs w:val="36"/>
            </w:rPr>
          </w:pPr>
          <w:r>
            <w:rPr>
              <w:rFonts w:hint="eastAsia" w:ascii="宋体" w:hAnsi="宋体" w:cs="宋体"/>
              <w:sz w:val="36"/>
              <w:szCs w:val="36"/>
            </w:rPr>
            <w:t>目录</w:t>
          </w:r>
          <w:r>
            <w:rPr>
              <w:rFonts w:hint="eastAsia" w:ascii="宋体" w:hAnsi="宋体" w:cs="宋体"/>
              <w:sz w:val="36"/>
              <w:szCs w:val="36"/>
            </w:rPr>
            <w:fldChar w:fldCharType="begin"/>
          </w:r>
          <w:r>
            <w:rPr>
              <w:rFonts w:hint="eastAsia" w:ascii="宋体" w:hAnsi="宋体" w:cs="宋体"/>
              <w:sz w:val="36"/>
              <w:szCs w:val="36"/>
            </w:rPr>
            <w:instrText xml:space="preserve">TOC \o "1-1" \h \u </w:instrText>
          </w:r>
          <w:r>
            <w:rPr>
              <w:rFonts w:hint="eastAsia" w:ascii="宋体" w:hAnsi="宋体" w:cs="宋体"/>
              <w:sz w:val="36"/>
              <w:szCs w:val="36"/>
            </w:rPr>
            <w:fldChar w:fldCharType="separate"/>
          </w:r>
        </w:p>
        <w:p>
          <w:pPr>
            <w:pStyle w:val="30"/>
            <w:tabs>
              <w:tab w:val="right" w:leader="dot" w:pos="8306"/>
            </w:tabs>
            <w:spacing w:line="600" w:lineRule="auto"/>
            <w:rPr>
              <w:rFonts w:ascii="宋体" w:hAnsi="宋体" w:cs="宋体"/>
              <w:sz w:val="36"/>
              <w:szCs w:val="36"/>
            </w:rPr>
          </w:pPr>
          <w:r>
            <w:fldChar w:fldCharType="begin"/>
          </w:r>
          <w:r>
            <w:instrText xml:space="preserve"> HYPERLINK \l "_Toc1141" </w:instrText>
          </w:r>
          <w:r>
            <w:fldChar w:fldCharType="separate"/>
          </w:r>
          <w:r>
            <w:rPr>
              <w:rFonts w:hint="eastAsia" w:ascii="宋体" w:hAnsi="宋体" w:cs="宋体"/>
              <w:bCs/>
              <w:sz w:val="36"/>
              <w:szCs w:val="36"/>
            </w:rPr>
            <w:t>第一章 招标公告</w:t>
          </w:r>
          <w:r>
            <w:rPr>
              <w:rFonts w:hint="eastAsia" w:ascii="宋体" w:hAnsi="宋体" w:cs="宋体"/>
              <w:sz w:val="36"/>
              <w:szCs w:val="36"/>
            </w:rPr>
            <w:tab/>
          </w:r>
          <w:r>
            <w:rPr>
              <w:rFonts w:hint="eastAsia" w:ascii="宋体" w:hAnsi="宋体" w:cs="宋体"/>
              <w:sz w:val="36"/>
              <w:szCs w:val="36"/>
            </w:rPr>
            <w:fldChar w:fldCharType="begin"/>
          </w:r>
          <w:r>
            <w:rPr>
              <w:rFonts w:hint="eastAsia" w:ascii="宋体" w:hAnsi="宋体" w:cs="宋体"/>
              <w:sz w:val="36"/>
              <w:szCs w:val="36"/>
            </w:rPr>
            <w:instrText xml:space="preserve"> PAGEREF _Toc1141 \h </w:instrText>
          </w:r>
          <w:r>
            <w:rPr>
              <w:rFonts w:hint="eastAsia" w:ascii="宋体" w:hAnsi="宋体" w:cs="宋体"/>
              <w:sz w:val="36"/>
              <w:szCs w:val="36"/>
            </w:rPr>
            <w:fldChar w:fldCharType="separate"/>
          </w:r>
          <w:r>
            <w:rPr>
              <w:rFonts w:hint="eastAsia" w:ascii="宋体" w:hAnsi="宋体" w:cs="宋体"/>
              <w:sz w:val="36"/>
              <w:szCs w:val="36"/>
            </w:rPr>
            <w:t>1</w:t>
          </w:r>
          <w:r>
            <w:rPr>
              <w:rFonts w:hint="eastAsia" w:ascii="宋体" w:hAnsi="宋体" w:cs="宋体"/>
              <w:sz w:val="36"/>
              <w:szCs w:val="36"/>
            </w:rPr>
            <w:fldChar w:fldCharType="end"/>
          </w:r>
          <w:r>
            <w:rPr>
              <w:rFonts w:hint="eastAsia" w:ascii="宋体" w:hAnsi="宋体" w:cs="宋体"/>
              <w:sz w:val="36"/>
              <w:szCs w:val="36"/>
            </w:rPr>
            <w:fldChar w:fldCharType="end"/>
          </w:r>
        </w:p>
        <w:p>
          <w:pPr>
            <w:pStyle w:val="30"/>
            <w:tabs>
              <w:tab w:val="right" w:leader="dot" w:pos="8306"/>
            </w:tabs>
            <w:spacing w:line="600" w:lineRule="auto"/>
            <w:rPr>
              <w:rFonts w:ascii="宋体" w:hAnsi="宋体" w:cs="宋体"/>
              <w:sz w:val="36"/>
              <w:szCs w:val="36"/>
            </w:rPr>
          </w:pPr>
          <w:r>
            <w:fldChar w:fldCharType="begin"/>
          </w:r>
          <w:r>
            <w:instrText xml:space="preserve"> HYPERLINK \l "_Toc18822" </w:instrText>
          </w:r>
          <w:r>
            <w:fldChar w:fldCharType="separate"/>
          </w:r>
          <w:r>
            <w:rPr>
              <w:rFonts w:hint="eastAsia" w:ascii="宋体" w:hAnsi="宋体" w:cs="宋体"/>
              <w:bCs/>
              <w:sz w:val="36"/>
              <w:szCs w:val="36"/>
            </w:rPr>
            <w:t>第二章 投标供应商须知</w:t>
          </w:r>
          <w:r>
            <w:rPr>
              <w:rFonts w:hint="eastAsia" w:ascii="宋体" w:hAnsi="宋体" w:cs="宋体"/>
              <w:sz w:val="36"/>
              <w:szCs w:val="36"/>
            </w:rPr>
            <w:tab/>
          </w:r>
          <w:r>
            <w:rPr>
              <w:rFonts w:hint="eastAsia" w:ascii="宋体" w:hAnsi="宋体" w:cs="宋体"/>
              <w:sz w:val="36"/>
              <w:szCs w:val="36"/>
            </w:rPr>
            <w:fldChar w:fldCharType="begin"/>
          </w:r>
          <w:r>
            <w:rPr>
              <w:rFonts w:hint="eastAsia" w:ascii="宋体" w:hAnsi="宋体" w:cs="宋体"/>
              <w:sz w:val="36"/>
              <w:szCs w:val="36"/>
            </w:rPr>
            <w:instrText xml:space="preserve"> PAGEREF _Toc18822 \h </w:instrText>
          </w:r>
          <w:r>
            <w:rPr>
              <w:rFonts w:hint="eastAsia" w:ascii="宋体" w:hAnsi="宋体" w:cs="宋体"/>
              <w:sz w:val="36"/>
              <w:szCs w:val="36"/>
            </w:rPr>
            <w:fldChar w:fldCharType="separate"/>
          </w:r>
          <w:r>
            <w:rPr>
              <w:rFonts w:hint="eastAsia" w:ascii="宋体" w:hAnsi="宋体" w:cs="宋体"/>
              <w:sz w:val="36"/>
              <w:szCs w:val="36"/>
            </w:rPr>
            <w:t>7</w:t>
          </w:r>
          <w:r>
            <w:rPr>
              <w:rFonts w:hint="eastAsia" w:ascii="宋体" w:hAnsi="宋体" w:cs="宋体"/>
              <w:sz w:val="36"/>
              <w:szCs w:val="36"/>
            </w:rPr>
            <w:fldChar w:fldCharType="end"/>
          </w:r>
          <w:r>
            <w:rPr>
              <w:rFonts w:hint="eastAsia" w:ascii="宋体" w:hAnsi="宋体" w:cs="宋体"/>
              <w:sz w:val="36"/>
              <w:szCs w:val="36"/>
            </w:rPr>
            <w:fldChar w:fldCharType="end"/>
          </w:r>
        </w:p>
        <w:p>
          <w:pPr>
            <w:pStyle w:val="30"/>
            <w:tabs>
              <w:tab w:val="right" w:leader="dot" w:pos="8306"/>
            </w:tabs>
            <w:spacing w:line="600" w:lineRule="auto"/>
            <w:rPr>
              <w:rFonts w:ascii="宋体" w:hAnsi="宋体" w:cs="宋体"/>
              <w:sz w:val="36"/>
              <w:szCs w:val="36"/>
            </w:rPr>
          </w:pPr>
          <w:r>
            <w:fldChar w:fldCharType="begin"/>
          </w:r>
          <w:r>
            <w:instrText xml:space="preserve"> HYPERLINK \l "_Toc21858" </w:instrText>
          </w:r>
          <w:r>
            <w:fldChar w:fldCharType="separate"/>
          </w:r>
          <w:r>
            <w:rPr>
              <w:rFonts w:hint="eastAsia" w:ascii="宋体" w:hAnsi="宋体" w:cs="宋体"/>
              <w:bCs/>
              <w:sz w:val="36"/>
              <w:szCs w:val="36"/>
            </w:rPr>
            <w:t>第三章 服务内容及要求</w:t>
          </w:r>
          <w:r>
            <w:rPr>
              <w:rFonts w:hint="eastAsia" w:ascii="宋体" w:hAnsi="宋体" w:cs="宋体"/>
              <w:sz w:val="36"/>
              <w:szCs w:val="36"/>
            </w:rPr>
            <w:tab/>
          </w:r>
          <w:r>
            <w:rPr>
              <w:rFonts w:hint="eastAsia" w:ascii="宋体" w:hAnsi="宋体" w:cs="宋体"/>
              <w:sz w:val="36"/>
              <w:szCs w:val="36"/>
            </w:rPr>
            <w:fldChar w:fldCharType="begin"/>
          </w:r>
          <w:r>
            <w:rPr>
              <w:rFonts w:hint="eastAsia" w:ascii="宋体" w:hAnsi="宋体" w:cs="宋体"/>
              <w:sz w:val="36"/>
              <w:szCs w:val="36"/>
            </w:rPr>
            <w:instrText xml:space="preserve"> PAGEREF _Toc21858 \h </w:instrText>
          </w:r>
          <w:r>
            <w:rPr>
              <w:rFonts w:hint="eastAsia" w:ascii="宋体" w:hAnsi="宋体" w:cs="宋体"/>
              <w:sz w:val="36"/>
              <w:szCs w:val="36"/>
            </w:rPr>
            <w:fldChar w:fldCharType="separate"/>
          </w:r>
          <w:r>
            <w:rPr>
              <w:rFonts w:hint="eastAsia" w:ascii="宋体" w:hAnsi="宋体" w:cs="宋体"/>
              <w:sz w:val="36"/>
              <w:szCs w:val="36"/>
            </w:rPr>
            <w:t>29</w:t>
          </w:r>
          <w:r>
            <w:rPr>
              <w:rFonts w:hint="eastAsia" w:ascii="宋体" w:hAnsi="宋体" w:cs="宋体"/>
              <w:sz w:val="36"/>
              <w:szCs w:val="36"/>
            </w:rPr>
            <w:fldChar w:fldCharType="end"/>
          </w:r>
          <w:r>
            <w:rPr>
              <w:rFonts w:hint="eastAsia" w:ascii="宋体" w:hAnsi="宋体" w:cs="宋体"/>
              <w:sz w:val="36"/>
              <w:szCs w:val="36"/>
            </w:rPr>
            <w:fldChar w:fldCharType="end"/>
          </w:r>
        </w:p>
        <w:p>
          <w:pPr>
            <w:pStyle w:val="30"/>
            <w:tabs>
              <w:tab w:val="right" w:leader="dot" w:pos="8306"/>
            </w:tabs>
            <w:spacing w:line="600" w:lineRule="auto"/>
            <w:rPr>
              <w:rFonts w:hint="eastAsia" w:ascii="宋体" w:hAnsi="宋体" w:eastAsia="宋体" w:cs="宋体"/>
              <w:sz w:val="36"/>
              <w:szCs w:val="36"/>
              <w:lang w:val="en-US" w:eastAsia="zh-CN"/>
            </w:rPr>
          </w:pPr>
          <w:r>
            <w:fldChar w:fldCharType="begin"/>
          </w:r>
          <w:r>
            <w:instrText xml:space="preserve"> HYPERLINK \l "_Toc11346" </w:instrText>
          </w:r>
          <w:r>
            <w:fldChar w:fldCharType="separate"/>
          </w:r>
          <w:r>
            <w:rPr>
              <w:rFonts w:hint="eastAsia" w:ascii="宋体" w:hAnsi="宋体" w:cs="宋体"/>
              <w:bCs/>
              <w:sz w:val="36"/>
              <w:szCs w:val="36"/>
            </w:rPr>
            <w:t>第四章 评标办法</w:t>
          </w:r>
          <w:r>
            <w:rPr>
              <w:rFonts w:hint="eastAsia" w:ascii="宋体" w:hAnsi="宋体" w:cs="宋体"/>
              <w:sz w:val="36"/>
              <w:szCs w:val="36"/>
            </w:rPr>
            <w:tab/>
          </w:r>
          <w:r>
            <w:rPr>
              <w:rFonts w:hint="eastAsia" w:ascii="宋体" w:hAnsi="宋体" w:cs="宋体"/>
              <w:sz w:val="36"/>
              <w:szCs w:val="36"/>
              <w:lang w:val="en-US" w:eastAsia="zh-CN"/>
            </w:rPr>
            <w:t>3</w:t>
          </w:r>
          <w:r>
            <w:rPr>
              <w:rFonts w:hint="eastAsia" w:ascii="宋体" w:hAnsi="宋体" w:cs="宋体"/>
              <w:sz w:val="36"/>
              <w:szCs w:val="36"/>
            </w:rPr>
            <w:fldChar w:fldCharType="end"/>
          </w:r>
          <w:r>
            <w:rPr>
              <w:rFonts w:hint="eastAsia" w:ascii="宋体" w:hAnsi="宋体" w:cs="宋体"/>
              <w:sz w:val="36"/>
              <w:szCs w:val="36"/>
              <w:lang w:val="en-US" w:eastAsia="zh-CN"/>
            </w:rPr>
            <w:t>1</w:t>
          </w:r>
        </w:p>
        <w:p>
          <w:pPr>
            <w:pStyle w:val="30"/>
            <w:tabs>
              <w:tab w:val="right" w:leader="dot" w:pos="8306"/>
            </w:tabs>
            <w:spacing w:line="600" w:lineRule="auto"/>
            <w:rPr>
              <w:rFonts w:ascii="宋体" w:hAnsi="宋体" w:cs="宋体"/>
              <w:sz w:val="36"/>
              <w:szCs w:val="36"/>
            </w:rPr>
          </w:pPr>
          <w:r>
            <w:fldChar w:fldCharType="begin"/>
          </w:r>
          <w:r>
            <w:instrText xml:space="preserve"> HYPERLINK \l "_Toc21738" </w:instrText>
          </w:r>
          <w:r>
            <w:fldChar w:fldCharType="separate"/>
          </w:r>
          <w:r>
            <w:rPr>
              <w:rFonts w:hint="eastAsia" w:ascii="宋体" w:hAnsi="宋体" w:cs="宋体"/>
              <w:bCs/>
              <w:sz w:val="36"/>
              <w:szCs w:val="36"/>
            </w:rPr>
            <w:t>第五章 合同条款及格式</w:t>
          </w:r>
          <w:r>
            <w:rPr>
              <w:rFonts w:hint="eastAsia" w:ascii="宋体" w:hAnsi="宋体" w:cs="宋体"/>
              <w:sz w:val="36"/>
              <w:szCs w:val="36"/>
            </w:rPr>
            <w:tab/>
          </w:r>
          <w:r>
            <w:rPr>
              <w:rFonts w:hint="eastAsia" w:ascii="宋体" w:hAnsi="宋体" w:cs="宋体"/>
              <w:sz w:val="36"/>
              <w:szCs w:val="36"/>
            </w:rPr>
            <w:fldChar w:fldCharType="begin"/>
          </w:r>
          <w:r>
            <w:rPr>
              <w:rFonts w:hint="eastAsia" w:ascii="宋体" w:hAnsi="宋体" w:cs="宋体"/>
              <w:sz w:val="36"/>
              <w:szCs w:val="36"/>
            </w:rPr>
            <w:instrText xml:space="preserve"> PAGEREF _Toc21738 \h </w:instrText>
          </w:r>
          <w:r>
            <w:rPr>
              <w:rFonts w:hint="eastAsia" w:ascii="宋体" w:hAnsi="宋体" w:cs="宋体"/>
              <w:sz w:val="36"/>
              <w:szCs w:val="36"/>
            </w:rPr>
            <w:fldChar w:fldCharType="separate"/>
          </w:r>
          <w:r>
            <w:rPr>
              <w:rFonts w:hint="eastAsia" w:ascii="宋体" w:hAnsi="宋体" w:cs="宋体"/>
              <w:sz w:val="36"/>
              <w:szCs w:val="36"/>
            </w:rPr>
            <w:t>37</w:t>
          </w:r>
          <w:r>
            <w:rPr>
              <w:rFonts w:hint="eastAsia" w:ascii="宋体" w:hAnsi="宋体" w:cs="宋体"/>
              <w:sz w:val="36"/>
              <w:szCs w:val="36"/>
            </w:rPr>
            <w:fldChar w:fldCharType="end"/>
          </w:r>
          <w:r>
            <w:rPr>
              <w:rFonts w:hint="eastAsia" w:ascii="宋体" w:hAnsi="宋体" w:cs="宋体"/>
              <w:sz w:val="36"/>
              <w:szCs w:val="36"/>
            </w:rPr>
            <w:fldChar w:fldCharType="end"/>
          </w:r>
        </w:p>
        <w:p>
          <w:pPr>
            <w:pStyle w:val="30"/>
            <w:tabs>
              <w:tab w:val="right" w:leader="dot" w:pos="8306"/>
            </w:tabs>
            <w:spacing w:line="600" w:lineRule="auto"/>
            <w:rPr>
              <w:rFonts w:ascii="宋体" w:hAnsi="宋体" w:cs="宋体"/>
              <w:sz w:val="36"/>
              <w:szCs w:val="36"/>
            </w:rPr>
          </w:pPr>
          <w:r>
            <w:fldChar w:fldCharType="begin"/>
          </w:r>
          <w:r>
            <w:instrText xml:space="preserve"> HYPERLINK \l "_Toc15385" </w:instrText>
          </w:r>
          <w:r>
            <w:fldChar w:fldCharType="separate"/>
          </w:r>
          <w:r>
            <w:rPr>
              <w:rFonts w:hint="eastAsia" w:ascii="宋体" w:hAnsi="宋体" w:cs="宋体"/>
              <w:bCs/>
              <w:sz w:val="36"/>
              <w:szCs w:val="36"/>
            </w:rPr>
            <w:t>第六章 投标文件格式</w:t>
          </w:r>
          <w:r>
            <w:rPr>
              <w:rFonts w:hint="eastAsia" w:ascii="宋体" w:hAnsi="宋体" w:cs="宋体"/>
              <w:sz w:val="36"/>
              <w:szCs w:val="36"/>
            </w:rPr>
            <w:tab/>
          </w:r>
          <w:r>
            <w:rPr>
              <w:rFonts w:hint="eastAsia" w:ascii="宋体" w:hAnsi="宋体" w:cs="宋体"/>
              <w:sz w:val="36"/>
              <w:szCs w:val="36"/>
            </w:rPr>
            <w:fldChar w:fldCharType="begin"/>
          </w:r>
          <w:r>
            <w:rPr>
              <w:rFonts w:hint="eastAsia" w:ascii="宋体" w:hAnsi="宋体" w:cs="宋体"/>
              <w:sz w:val="36"/>
              <w:szCs w:val="36"/>
            </w:rPr>
            <w:instrText xml:space="preserve"> PAGEREF _Toc15385 \h </w:instrText>
          </w:r>
          <w:r>
            <w:rPr>
              <w:rFonts w:hint="eastAsia" w:ascii="宋体" w:hAnsi="宋体" w:cs="宋体"/>
              <w:sz w:val="36"/>
              <w:szCs w:val="36"/>
            </w:rPr>
            <w:fldChar w:fldCharType="separate"/>
          </w:r>
          <w:r>
            <w:rPr>
              <w:rFonts w:hint="eastAsia" w:ascii="宋体" w:hAnsi="宋体" w:cs="宋体"/>
              <w:sz w:val="36"/>
              <w:szCs w:val="36"/>
            </w:rPr>
            <w:t>40</w:t>
          </w:r>
          <w:r>
            <w:rPr>
              <w:rFonts w:hint="eastAsia" w:ascii="宋体" w:hAnsi="宋体" w:cs="宋体"/>
              <w:sz w:val="36"/>
              <w:szCs w:val="36"/>
            </w:rPr>
            <w:fldChar w:fldCharType="end"/>
          </w:r>
          <w:r>
            <w:rPr>
              <w:rFonts w:hint="eastAsia" w:ascii="宋体" w:hAnsi="宋体" w:cs="宋体"/>
              <w:sz w:val="36"/>
              <w:szCs w:val="36"/>
            </w:rPr>
            <w:fldChar w:fldCharType="end"/>
          </w:r>
        </w:p>
        <w:p>
          <w:pPr>
            <w:pStyle w:val="30"/>
            <w:tabs>
              <w:tab w:val="right" w:leader="dot" w:pos="8306"/>
            </w:tabs>
            <w:spacing w:line="600" w:lineRule="auto"/>
            <w:rPr>
              <w:rFonts w:ascii="宋体" w:hAnsi="宋体" w:cs="宋体"/>
              <w:sz w:val="36"/>
              <w:szCs w:val="36"/>
            </w:rPr>
          </w:pPr>
        </w:p>
        <w:p>
          <w:pPr>
            <w:widowControl/>
            <w:spacing w:line="720" w:lineRule="auto"/>
            <w:rPr>
              <w:rFonts w:hint="eastAsia" w:ascii="Times New Roman" w:hAnsi="Times New Roman" w:cs="Times New Roman"/>
              <w:sz w:val="21"/>
              <w:szCs w:val="24"/>
            </w:rPr>
          </w:pPr>
          <w:r>
            <w:rPr>
              <w:rFonts w:hint="eastAsia" w:ascii="宋体" w:hAnsi="宋体" w:cs="宋体"/>
              <w:sz w:val="36"/>
              <w:szCs w:val="36"/>
            </w:rPr>
            <w:fldChar w:fldCharType="end"/>
          </w:r>
        </w:p>
      </w:sdtContent>
    </w:sdt>
    <w:p>
      <w:pPr>
        <w:bidi w:val="0"/>
        <w:rPr>
          <w:rFonts w:ascii="Times New Roman" w:hAnsi="Times New Roman" w:eastAsia="宋体" w:cs="Times New Roman"/>
          <w:kern w:val="2"/>
          <w:sz w:val="21"/>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center" w:pos="4153"/>
        </w:tabs>
        <w:bidi w:val="0"/>
        <w:jc w:val="left"/>
        <w:rPr>
          <w:lang w:val="en-US" w:eastAsia="zh-CN"/>
        </w:rPr>
        <w:sectPr>
          <w:footerReference r:id="rId3" w:type="default"/>
          <w:pgSz w:w="11906" w:h="16838"/>
          <w:pgMar w:top="1440" w:right="1800" w:bottom="1440" w:left="1800" w:header="720" w:footer="720" w:gutter="0"/>
          <w:pgNumType w:fmt="decimal" w:start="1"/>
          <w:cols w:space="720" w:num="1"/>
          <w:docGrid w:type="lines" w:linePitch="312" w:charSpace="0"/>
        </w:sectPr>
      </w:pPr>
      <w:r>
        <w:rPr>
          <w:rFonts w:hint="eastAsia"/>
          <w:lang w:val="en-US" w:eastAsia="zh-CN"/>
        </w:rPr>
        <w:tab/>
      </w:r>
    </w:p>
    <w:p>
      <w:pPr>
        <w:spacing w:line="600" w:lineRule="exact"/>
        <w:ind w:firstLine="883" w:firstLineChars="200"/>
        <w:jc w:val="center"/>
        <w:rPr>
          <w:rFonts w:hint="eastAsia" w:cs="Times New Roman" w:asciiTheme="minorEastAsia" w:hAnsiTheme="minorEastAsia" w:eastAsiaTheme="minorEastAsia"/>
          <w:b/>
          <w:bCs/>
          <w:sz w:val="44"/>
          <w:szCs w:val="44"/>
        </w:rPr>
      </w:pPr>
      <w:bookmarkStart w:id="0" w:name="_Toc1141"/>
      <w:r>
        <w:rPr>
          <w:rFonts w:hint="eastAsia" w:cs="Times New Roman" w:asciiTheme="minorEastAsia" w:hAnsiTheme="minorEastAsia" w:eastAsiaTheme="minorEastAsia"/>
          <w:b/>
          <w:bCs/>
          <w:sz w:val="44"/>
          <w:szCs w:val="44"/>
        </w:rPr>
        <w:t xml:space="preserve">第一章 </w:t>
      </w:r>
      <w:bookmarkStart w:id="1" w:name="招标公告"/>
      <w:r>
        <w:rPr>
          <w:rFonts w:hint="eastAsia" w:cs="Times New Roman" w:asciiTheme="minorEastAsia" w:hAnsiTheme="minorEastAsia" w:eastAsiaTheme="minorEastAsia"/>
          <w:b/>
          <w:bCs/>
          <w:sz w:val="44"/>
          <w:szCs w:val="44"/>
        </w:rPr>
        <w:t>招标公告</w:t>
      </w:r>
      <w:bookmarkEnd w:id="0"/>
      <w:bookmarkEnd w:id="1"/>
    </w:p>
    <w:p>
      <w:pPr>
        <w:spacing w:line="600" w:lineRule="exact"/>
        <w:ind w:firstLine="560" w:firstLineChars="200"/>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lang w:eastAsia="zh-CN"/>
        </w:rPr>
        <w:t>河南高誉工程咨询有限公司</w:t>
      </w:r>
      <w:r>
        <w:rPr>
          <w:rFonts w:hint="eastAsia" w:cs="Times New Roman" w:asciiTheme="minorEastAsia" w:hAnsiTheme="minorEastAsia" w:eastAsiaTheme="minorEastAsia"/>
          <w:sz w:val="28"/>
          <w:szCs w:val="28"/>
        </w:rPr>
        <w:t>受</w:t>
      </w:r>
      <w:r>
        <w:rPr>
          <w:rFonts w:hint="eastAsia" w:cs="Times New Roman" w:asciiTheme="minorEastAsia" w:hAnsiTheme="minorEastAsia" w:eastAsiaTheme="minorEastAsia"/>
          <w:sz w:val="28"/>
          <w:szCs w:val="28"/>
          <w:lang w:eastAsia="zh-CN"/>
        </w:rPr>
        <w:t>卢氏县林业局</w:t>
      </w:r>
      <w:r>
        <w:rPr>
          <w:rFonts w:hint="eastAsia" w:cs="Times New Roman" w:asciiTheme="minorEastAsia" w:hAnsiTheme="minorEastAsia" w:eastAsiaTheme="minorEastAsia"/>
          <w:sz w:val="28"/>
          <w:szCs w:val="28"/>
        </w:rPr>
        <w:t>的委托，就</w:t>
      </w:r>
      <w:r>
        <w:rPr>
          <w:rFonts w:hint="eastAsia" w:cs="Times New Roman" w:asciiTheme="minorEastAsia" w:hAnsiTheme="minorEastAsia" w:eastAsiaTheme="minorEastAsia"/>
          <w:sz w:val="28"/>
          <w:szCs w:val="28"/>
          <w:lang w:eastAsia="zh-CN"/>
        </w:rPr>
        <w:t>卢氏县林业局第二次森林资源普查暨新一轮林地保护利用规划（2021-2035）编制项目</w:t>
      </w:r>
      <w:r>
        <w:rPr>
          <w:rFonts w:hint="eastAsia" w:cs="Times New Roman" w:asciiTheme="minorEastAsia" w:hAnsiTheme="minorEastAsia" w:eastAsiaTheme="minorEastAsia"/>
          <w:sz w:val="28"/>
          <w:szCs w:val="28"/>
        </w:rPr>
        <w:t>进行公开招标，现欢迎符合资格条件的供应商参加投标。</w:t>
      </w:r>
    </w:p>
    <w:p>
      <w:pPr>
        <w:spacing w:line="600" w:lineRule="exact"/>
        <w:ind w:firstLine="560" w:firstLineChars="200"/>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一、项目概况与服务范围：</w:t>
      </w:r>
    </w:p>
    <w:p>
      <w:pPr>
        <w:spacing w:line="600" w:lineRule="exact"/>
        <w:ind w:firstLine="560" w:firstLineChars="200"/>
        <w:rPr>
          <w:rFonts w:hint="eastAsia" w:cs="Times New Roman" w:asciiTheme="minorEastAsia" w:hAnsiTheme="minorEastAsia" w:eastAsiaTheme="minorEastAsia"/>
          <w:sz w:val="28"/>
          <w:szCs w:val="28"/>
          <w:lang w:eastAsia="zh-CN"/>
        </w:rPr>
      </w:pPr>
      <w:r>
        <w:rPr>
          <w:rFonts w:hint="eastAsia" w:cs="Times New Roman" w:asciiTheme="minorEastAsia" w:hAnsiTheme="minorEastAsia" w:eastAsiaTheme="minorEastAsia"/>
          <w:sz w:val="28"/>
          <w:szCs w:val="28"/>
        </w:rPr>
        <w:t>1、采购人：</w:t>
      </w:r>
      <w:r>
        <w:rPr>
          <w:rFonts w:hint="eastAsia" w:cs="Times New Roman" w:asciiTheme="minorEastAsia" w:hAnsiTheme="minorEastAsia" w:eastAsiaTheme="minorEastAsia"/>
          <w:sz w:val="28"/>
          <w:szCs w:val="28"/>
          <w:lang w:eastAsia="zh-CN"/>
        </w:rPr>
        <w:t>卢氏县林业局</w:t>
      </w:r>
    </w:p>
    <w:p>
      <w:pPr>
        <w:spacing w:line="600" w:lineRule="exact"/>
        <w:ind w:firstLine="560" w:firstLineChars="200"/>
        <w:rPr>
          <w:rFonts w:hint="eastAsia" w:cs="Times New Roman" w:asciiTheme="minorEastAsia" w:hAnsiTheme="minorEastAsia" w:eastAsiaTheme="minorEastAsia"/>
          <w:sz w:val="28"/>
          <w:szCs w:val="28"/>
          <w:lang w:eastAsia="zh-CN"/>
        </w:rPr>
      </w:pPr>
      <w:r>
        <w:rPr>
          <w:rFonts w:hint="eastAsia" w:cs="Times New Roman" w:asciiTheme="minorEastAsia" w:hAnsiTheme="minorEastAsia" w:eastAsiaTheme="minorEastAsia"/>
          <w:sz w:val="28"/>
          <w:szCs w:val="28"/>
        </w:rPr>
        <w:t>2、项目名称：</w:t>
      </w:r>
      <w:r>
        <w:rPr>
          <w:rFonts w:hint="eastAsia" w:cs="Times New Roman" w:asciiTheme="minorEastAsia" w:hAnsiTheme="minorEastAsia" w:eastAsiaTheme="minorEastAsia"/>
          <w:sz w:val="28"/>
          <w:szCs w:val="28"/>
          <w:lang w:eastAsia="zh-CN"/>
        </w:rPr>
        <w:t>卢氏县林业局第二次森林资源普查暨新一轮林地保护利用规划（2021-2035）编制项目</w:t>
      </w:r>
    </w:p>
    <w:p>
      <w:pPr>
        <w:spacing w:line="600" w:lineRule="exact"/>
        <w:ind w:firstLine="560" w:firstLineChars="200"/>
        <w:rPr>
          <w:rFonts w:hint="eastAsia" w:cs="Times New Roman" w:asciiTheme="minorEastAsia" w:hAnsiTheme="minorEastAsia" w:eastAsiaTheme="minorEastAsia"/>
          <w:sz w:val="28"/>
          <w:szCs w:val="28"/>
          <w:lang w:eastAsia="zh-CN"/>
        </w:rPr>
      </w:pPr>
      <w:r>
        <w:rPr>
          <w:rFonts w:hint="eastAsia" w:cs="Times New Roman" w:asciiTheme="minorEastAsia" w:hAnsiTheme="minorEastAsia" w:eastAsiaTheme="minorEastAsia"/>
          <w:sz w:val="28"/>
          <w:szCs w:val="28"/>
        </w:rPr>
        <w:t>3、项目编</w:t>
      </w:r>
      <w:r>
        <w:rPr>
          <w:rFonts w:hint="eastAsia" w:cs="Times New Roman" w:asciiTheme="minorEastAsia" w:hAnsiTheme="minorEastAsia" w:eastAsiaTheme="minorEastAsia"/>
          <w:sz w:val="28"/>
          <w:szCs w:val="28"/>
          <w:lang w:eastAsia="zh-CN"/>
        </w:rPr>
        <w:t>号：三卢公开采购-2023-105、LSGZ[2023]255-ZC178</w:t>
      </w:r>
    </w:p>
    <w:p>
      <w:pPr>
        <w:spacing w:line="600" w:lineRule="exact"/>
        <w:ind w:firstLine="560" w:firstLineChars="200"/>
        <w:rPr>
          <w:rFonts w:hint="eastAsia" w:cs="Times New Roman" w:asciiTheme="minorEastAsia" w:hAnsiTheme="minorEastAsia" w:eastAsiaTheme="minorEastAsia"/>
          <w:sz w:val="28"/>
          <w:szCs w:val="28"/>
          <w:lang w:eastAsia="zh-CN"/>
        </w:rPr>
      </w:pPr>
      <w:r>
        <w:rPr>
          <w:rFonts w:hint="eastAsia" w:cs="Times New Roman" w:asciiTheme="minorEastAsia" w:hAnsiTheme="minorEastAsia" w:eastAsiaTheme="minorEastAsia"/>
          <w:sz w:val="28"/>
          <w:szCs w:val="28"/>
          <w:lang w:eastAsia="zh-CN"/>
        </w:rPr>
        <w:t>4、服务内容及标段划分：</w:t>
      </w:r>
    </w:p>
    <w:p>
      <w:pPr>
        <w:spacing w:line="600" w:lineRule="exact"/>
        <w:ind w:firstLine="560" w:firstLineChars="200"/>
        <w:rPr>
          <w:rFonts w:hint="eastAsia" w:cs="Times New Roman" w:asciiTheme="minorEastAsia" w:hAnsiTheme="minorEastAsia" w:eastAsiaTheme="minorEastAsia"/>
          <w:sz w:val="28"/>
          <w:szCs w:val="28"/>
          <w:lang w:eastAsia="zh-CN"/>
        </w:rPr>
      </w:pPr>
      <w:r>
        <w:rPr>
          <w:rFonts w:hint="eastAsia" w:cs="Times New Roman" w:asciiTheme="minorEastAsia" w:hAnsiTheme="minorEastAsia" w:eastAsiaTheme="minorEastAsia"/>
          <w:sz w:val="28"/>
          <w:szCs w:val="28"/>
          <w:lang w:eastAsia="zh-CN"/>
        </w:rPr>
        <w:t>本项目共四个标段；一标段：南山片区森林资源普查和全部资料整理、汇总以及全县林地保护利用规划编制工作(包含官坡、双槐树、五里川、瓦窑沟、狮子坪、汤河、朱阳关，7个乡镇约186.016872万亩)。</w:t>
      </w:r>
    </w:p>
    <w:p>
      <w:pPr>
        <w:spacing w:line="600" w:lineRule="exact"/>
        <w:ind w:firstLine="560" w:firstLineChars="200"/>
        <w:rPr>
          <w:rFonts w:hint="eastAsia" w:cs="Times New Roman" w:asciiTheme="minorEastAsia" w:hAnsiTheme="minorEastAsia" w:eastAsiaTheme="minorEastAsia"/>
          <w:sz w:val="28"/>
          <w:szCs w:val="28"/>
          <w:lang w:eastAsia="zh-CN"/>
        </w:rPr>
      </w:pPr>
      <w:r>
        <w:rPr>
          <w:rFonts w:hint="eastAsia" w:cs="Times New Roman" w:asciiTheme="minorEastAsia" w:hAnsiTheme="minorEastAsia" w:eastAsiaTheme="minorEastAsia"/>
          <w:sz w:val="28"/>
          <w:szCs w:val="28"/>
          <w:lang w:eastAsia="zh-CN"/>
        </w:rPr>
        <w:t>二标段：北山片区森林资源普查(包含东明、文峪、杜关、范里、官道口，5个乡镇约146.054638万亩)。</w:t>
      </w:r>
    </w:p>
    <w:p>
      <w:pPr>
        <w:spacing w:line="600" w:lineRule="exact"/>
        <w:ind w:firstLine="560" w:firstLineChars="200"/>
        <w:rPr>
          <w:rFonts w:hint="eastAsia" w:cs="Times New Roman" w:asciiTheme="minorEastAsia" w:hAnsiTheme="minorEastAsia" w:eastAsiaTheme="minorEastAsia"/>
          <w:sz w:val="28"/>
          <w:szCs w:val="28"/>
          <w:lang w:eastAsia="zh-CN"/>
        </w:rPr>
      </w:pPr>
      <w:r>
        <w:rPr>
          <w:rFonts w:hint="eastAsia" w:cs="Times New Roman" w:asciiTheme="minorEastAsia" w:hAnsiTheme="minorEastAsia" w:eastAsiaTheme="minorEastAsia"/>
          <w:sz w:val="28"/>
          <w:szCs w:val="28"/>
          <w:lang w:eastAsia="zh-CN"/>
        </w:rPr>
        <w:t>三标段：洛河流域森林资源普查(横涧、潘河、沙河、徐家湾、双龙湾、木桐,6个乡镇约144</w:t>
      </w:r>
      <w:r>
        <w:rPr>
          <w:rFonts w:hint="eastAsia" w:cs="Times New Roman" w:asciiTheme="minorEastAsia" w:hAnsiTheme="minorEastAsia" w:eastAsiaTheme="minorEastAsia"/>
          <w:sz w:val="28"/>
          <w:szCs w:val="28"/>
          <w:lang w:val="en-US" w:eastAsia="zh-CN"/>
        </w:rPr>
        <w:t>.</w:t>
      </w:r>
      <w:r>
        <w:rPr>
          <w:rFonts w:hint="eastAsia" w:cs="Times New Roman" w:asciiTheme="minorEastAsia" w:hAnsiTheme="minorEastAsia" w:eastAsiaTheme="minorEastAsia"/>
          <w:sz w:val="28"/>
          <w:szCs w:val="28"/>
          <w:lang w:eastAsia="zh-CN"/>
        </w:rPr>
        <w:t>519803万亩)。</w:t>
      </w:r>
    </w:p>
    <w:p>
      <w:pPr>
        <w:spacing w:line="600" w:lineRule="exact"/>
        <w:ind w:firstLine="560" w:firstLineChars="200"/>
        <w:rPr>
          <w:rFonts w:hint="eastAsia" w:cs="Times New Roman" w:asciiTheme="minorEastAsia" w:hAnsiTheme="minorEastAsia" w:eastAsiaTheme="minorEastAsia"/>
          <w:sz w:val="28"/>
          <w:szCs w:val="28"/>
          <w:lang w:eastAsia="zh-CN"/>
        </w:rPr>
      </w:pPr>
      <w:r>
        <w:rPr>
          <w:rFonts w:hint="eastAsia" w:cs="Times New Roman" w:asciiTheme="minorEastAsia" w:hAnsiTheme="minorEastAsia" w:eastAsiaTheme="minorEastAsia"/>
          <w:sz w:val="28"/>
          <w:szCs w:val="28"/>
          <w:lang w:eastAsia="zh-CN"/>
        </w:rPr>
        <w:t>四标段：</w:t>
      </w:r>
      <w:r>
        <w:rPr>
          <w:rFonts w:hint="eastAsia" w:cs="Times New Roman" w:asciiTheme="minorEastAsia" w:hAnsiTheme="minorEastAsia" w:eastAsiaTheme="minorEastAsia"/>
          <w:sz w:val="28"/>
          <w:szCs w:val="28"/>
          <w:lang w:val="en-US" w:eastAsia="zh-CN"/>
        </w:rPr>
        <w:t>负责全部资料整理、汇总上报以及全县林地保护利用规划编制工作。</w:t>
      </w:r>
    </w:p>
    <w:p>
      <w:pPr>
        <w:spacing w:line="600" w:lineRule="exact"/>
        <w:ind w:firstLine="560" w:firstLineChars="200"/>
        <w:rPr>
          <w:rFonts w:hint="eastAsia" w:cs="Times New Roman" w:asciiTheme="minorEastAsia" w:hAnsiTheme="minorEastAsia" w:eastAsiaTheme="minorEastAsia"/>
          <w:sz w:val="28"/>
          <w:szCs w:val="28"/>
          <w:lang w:eastAsia="zh-CN"/>
        </w:rPr>
      </w:pPr>
      <w:r>
        <w:rPr>
          <w:rFonts w:hint="eastAsia" w:cs="Times New Roman" w:asciiTheme="minorEastAsia" w:hAnsiTheme="minorEastAsia" w:eastAsiaTheme="minorEastAsia"/>
          <w:sz w:val="28"/>
          <w:szCs w:val="28"/>
          <w:lang w:eastAsia="zh-CN"/>
        </w:rPr>
        <w:t>具体内容详见第三章服务内容及要求</w:t>
      </w:r>
    </w:p>
    <w:p>
      <w:pPr>
        <w:spacing w:line="600" w:lineRule="exact"/>
        <w:ind w:firstLine="560" w:firstLineChars="200"/>
        <w:rPr>
          <w:rFonts w:hint="default" w:cs="Times New Roman" w:asciiTheme="minorEastAsia" w:hAnsiTheme="minorEastAsia" w:eastAsiaTheme="minorEastAsia"/>
          <w:sz w:val="28"/>
          <w:szCs w:val="28"/>
          <w:lang w:val="en-US" w:eastAsia="zh-CN"/>
        </w:rPr>
      </w:pPr>
      <w:r>
        <w:rPr>
          <w:rFonts w:hint="eastAsia" w:cs="Times New Roman" w:asciiTheme="minorEastAsia" w:hAnsiTheme="minorEastAsia" w:eastAsiaTheme="minorEastAsia"/>
          <w:sz w:val="28"/>
          <w:szCs w:val="28"/>
          <w:lang w:eastAsia="zh-CN"/>
        </w:rPr>
        <w:t>5、预算资金：¥</w:t>
      </w:r>
      <w:r>
        <w:rPr>
          <w:rFonts w:hint="eastAsia" w:cs="Times New Roman" w:asciiTheme="minorEastAsia" w:hAnsiTheme="minorEastAsia" w:eastAsiaTheme="minorEastAsia"/>
          <w:sz w:val="28"/>
          <w:szCs w:val="28"/>
          <w:lang w:val="en-US" w:eastAsia="zh-CN"/>
        </w:rPr>
        <w:t>5160000.00</w:t>
      </w:r>
      <w:r>
        <w:rPr>
          <w:rFonts w:hint="eastAsia" w:cs="Times New Roman" w:asciiTheme="minorEastAsia" w:hAnsiTheme="minorEastAsia" w:eastAsiaTheme="minorEastAsia"/>
          <w:sz w:val="28"/>
          <w:szCs w:val="28"/>
          <w:lang w:eastAsia="zh-CN"/>
        </w:rPr>
        <w:t>元；其中一标段：¥</w:t>
      </w:r>
      <w:r>
        <w:rPr>
          <w:rFonts w:hint="eastAsia" w:cs="Times New Roman" w:asciiTheme="minorEastAsia" w:hAnsiTheme="minorEastAsia" w:eastAsiaTheme="minorEastAsia"/>
          <w:sz w:val="28"/>
          <w:szCs w:val="28"/>
          <w:lang w:val="en-US" w:eastAsia="zh-CN"/>
        </w:rPr>
        <w:t>1860000.00元；二标段：</w:t>
      </w:r>
      <w:r>
        <w:rPr>
          <w:rFonts w:hint="eastAsia" w:cs="Times New Roman" w:asciiTheme="minorEastAsia" w:hAnsiTheme="minorEastAsia" w:eastAsiaTheme="minorEastAsia"/>
          <w:sz w:val="28"/>
          <w:szCs w:val="28"/>
          <w:lang w:eastAsia="zh-CN"/>
        </w:rPr>
        <w:t>¥</w:t>
      </w:r>
      <w:r>
        <w:rPr>
          <w:rFonts w:hint="eastAsia" w:cs="Times New Roman" w:asciiTheme="minorEastAsia" w:hAnsiTheme="minorEastAsia" w:eastAsiaTheme="minorEastAsia"/>
          <w:sz w:val="28"/>
          <w:szCs w:val="28"/>
          <w:lang w:val="en-US" w:eastAsia="zh-CN"/>
        </w:rPr>
        <w:t>1460000.00元；三标段：</w:t>
      </w:r>
      <w:r>
        <w:rPr>
          <w:rFonts w:hint="eastAsia" w:cs="Times New Roman" w:asciiTheme="minorEastAsia" w:hAnsiTheme="minorEastAsia" w:eastAsiaTheme="minorEastAsia"/>
          <w:sz w:val="28"/>
          <w:szCs w:val="28"/>
          <w:lang w:eastAsia="zh-CN"/>
        </w:rPr>
        <w:t>¥</w:t>
      </w:r>
      <w:r>
        <w:rPr>
          <w:rFonts w:hint="eastAsia" w:cs="Times New Roman" w:asciiTheme="minorEastAsia" w:hAnsiTheme="minorEastAsia" w:eastAsiaTheme="minorEastAsia"/>
          <w:sz w:val="28"/>
          <w:szCs w:val="28"/>
          <w:lang w:val="en-US" w:eastAsia="zh-CN"/>
        </w:rPr>
        <w:t>1440000.00元；四标段：</w:t>
      </w:r>
      <w:r>
        <w:rPr>
          <w:rFonts w:hint="eastAsia" w:cs="Times New Roman" w:asciiTheme="minorEastAsia" w:hAnsiTheme="minorEastAsia" w:eastAsiaTheme="minorEastAsia"/>
          <w:sz w:val="28"/>
          <w:szCs w:val="28"/>
          <w:lang w:eastAsia="zh-CN"/>
        </w:rPr>
        <w:t>¥</w:t>
      </w:r>
      <w:r>
        <w:rPr>
          <w:rFonts w:hint="eastAsia" w:cs="Times New Roman" w:asciiTheme="minorEastAsia" w:hAnsiTheme="minorEastAsia" w:eastAsiaTheme="minorEastAsia"/>
          <w:sz w:val="28"/>
          <w:szCs w:val="28"/>
          <w:lang w:val="en-US" w:eastAsia="zh-CN"/>
        </w:rPr>
        <w:t>400000.00元</w:t>
      </w:r>
    </w:p>
    <w:p>
      <w:pPr>
        <w:spacing w:line="600" w:lineRule="exact"/>
        <w:ind w:firstLine="560" w:firstLineChars="200"/>
        <w:rPr>
          <w:rFonts w:hint="eastAsia" w:cs="Times New Roman" w:asciiTheme="minorEastAsia" w:hAnsiTheme="minorEastAsia" w:eastAsiaTheme="minorEastAsia"/>
          <w:sz w:val="28"/>
          <w:szCs w:val="28"/>
          <w:lang w:eastAsia="zh-CN"/>
        </w:rPr>
      </w:pPr>
      <w:r>
        <w:rPr>
          <w:rFonts w:hint="eastAsia" w:cs="Times New Roman" w:asciiTheme="minorEastAsia" w:hAnsiTheme="minorEastAsia" w:eastAsiaTheme="minorEastAsia"/>
          <w:sz w:val="28"/>
          <w:szCs w:val="28"/>
          <w:lang w:eastAsia="zh-CN"/>
        </w:rPr>
        <w:t>6、资金来源：财政资金，已落实；</w:t>
      </w:r>
    </w:p>
    <w:p>
      <w:pPr>
        <w:spacing w:line="600" w:lineRule="exact"/>
        <w:ind w:firstLine="560" w:firstLineChars="200"/>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7、实施周期：</w:t>
      </w:r>
      <w:r>
        <w:rPr>
          <w:rFonts w:hint="eastAsia" w:cs="Times New Roman" w:asciiTheme="minorEastAsia" w:hAnsiTheme="minorEastAsia" w:eastAsiaTheme="minorEastAsia"/>
          <w:sz w:val="28"/>
          <w:szCs w:val="28"/>
          <w:lang w:eastAsia="zh-CN"/>
        </w:rPr>
        <w:t>合同签订后</w:t>
      </w:r>
      <w:r>
        <w:rPr>
          <w:rFonts w:hint="eastAsia" w:cs="Times New Roman" w:asciiTheme="minorEastAsia" w:hAnsiTheme="minorEastAsia" w:eastAsiaTheme="minorEastAsia"/>
          <w:sz w:val="28"/>
          <w:szCs w:val="28"/>
          <w:lang w:val="en-US" w:eastAsia="zh-CN"/>
        </w:rPr>
        <w:t>60</w:t>
      </w:r>
      <w:r>
        <w:rPr>
          <w:rFonts w:hint="eastAsia" w:cs="Times New Roman" w:asciiTheme="minorEastAsia" w:hAnsiTheme="minorEastAsia" w:eastAsiaTheme="minorEastAsia"/>
          <w:sz w:val="28"/>
          <w:szCs w:val="28"/>
          <w:lang w:eastAsia="zh-CN"/>
        </w:rPr>
        <w:t>日历天；</w:t>
      </w:r>
    </w:p>
    <w:p>
      <w:pPr>
        <w:spacing w:line="600" w:lineRule="exact"/>
        <w:ind w:firstLine="560" w:firstLineChars="200"/>
        <w:rPr>
          <w:rFonts w:hint="eastAsia" w:cs="Times New Roman" w:asciiTheme="minorEastAsia" w:hAnsiTheme="minorEastAsia" w:eastAsiaTheme="minorEastAsia"/>
          <w:sz w:val="28"/>
          <w:szCs w:val="28"/>
          <w:lang w:eastAsia="zh-CN"/>
        </w:rPr>
      </w:pPr>
      <w:r>
        <w:rPr>
          <w:rFonts w:hint="eastAsia" w:cs="Times New Roman" w:asciiTheme="minorEastAsia" w:hAnsiTheme="minorEastAsia" w:eastAsiaTheme="minorEastAsia"/>
          <w:sz w:val="28"/>
          <w:szCs w:val="28"/>
        </w:rPr>
        <w:t>8、实施地点：</w:t>
      </w:r>
      <w:r>
        <w:rPr>
          <w:rFonts w:hint="eastAsia" w:cs="Times New Roman" w:asciiTheme="minorEastAsia" w:hAnsiTheme="minorEastAsia" w:eastAsiaTheme="minorEastAsia"/>
          <w:sz w:val="28"/>
          <w:szCs w:val="28"/>
          <w:lang w:eastAsia="zh-CN"/>
        </w:rPr>
        <w:t>一标段：卢</w:t>
      </w:r>
      <w:r>
        <w:rPr>
          <w:rFonts w:hint="eastAsia" w:cs="Times New Roman" w:asciiTheme="minorEastAsia" w:hAnsiTheme="minorEastAsia" w:eastAsiaTheme="minorEastAsia"/>
          <w:sz w:val="28"/>
          <w:szCs w:val="28"/>
        </w:rPr>
        <w:t>氏县南山片区(包含官坡、双槐树、五里川、瓦窑沟、狮子坪、汤河、朱阳关，7个乡镇</w:t>
      </w:r>
      <w:r>
        <w:rPr>
          <w:rFonts w:hint="eastAsia" w:cs="Times New Roman" w:asciiTheme="minorEastAsia" w:hAnsiTheme="minorEastAsia" w:eastAsiaTheme="minorEastAsia"/>
          <w:sz w:val="28"/>
          <w:szCs w:val="28"/>
          <w:lang w:eastAsia="zh-CN"/>
        </w:rPr>
        <w:t>）</w:t>
      </w:r>
      <w:r>
        <w:rPr>
          <w:rFonts w:hint="eastAsia" w:cs="Times New Roman" w:asciiTheme="minorEastAsia" w:hAnsiTheme="minorEastAsia" w:eastAsiaTheme="minorEastAsia"/>
          <w:sz w:val="28"/>
          <w:szCs w:val="28"/>
        </w:rPr>
        <w:t>；</w:t>
      </w:r>
      <w:r>
        <w:rPr>
          <w:rFonts w:hint="eastAsia" w:cs="Times New Roman" w:asciiTheme="minorEastAsia" w:hAnsiTheme="minorEastAsia" w:eastAsiaTheme="minorEastAsia"/>
          <w:sz w:val="28"/>
          <w:szCs w:val="28"/>
          <w:lang w:eastAsia="zh-CN"/>
        </w:rPr>
        <w:t>二标段：北山片区(包含东明、文峪、杜关、范里、官道口）；三标段：洛河流域森林资源普查(横涧、潘河、沙河、徐家湾、双龙湾、木桐,6个乡镇）；四标段：卢氏县；</w:t>
      </w:r>
    </w:p>
    <w:p>
      <w:pPr>
        <w:spacing w:line="600" w:lineRule="exact"/>
        <w:ind w:firstLine="560" w:firstLineChars="200"/>
        <w:rPr>
          <w:rFonts w:hint="eastAsia" w:cs="Times New Roman" w:asciiTheme="minorEastAsia" w:hAnsiTheme="minorEastAsia" w:eastAsiaTheme="minorEastAsia"/>
          <w:sz w:val="28"/>
          <w:szCs w:val="28"/>
          <w:lang w:eastAsia="en-US"/>
        </w:rPr>
      </w:pPr>
      <w:r>
        <w:rPr>
          <w:rFonts w:hint="eastAsia" w:cs="Times New Roman" w:asciiTheme="minorEastAsia" w:hAnsiTheme="minorEastAsia" w:eastAsiaTheme="minorEastAsia"/>
          <w:sz w:val="28"/>
          <w:szCs w:val="28"/>
        </w:rPr>
        <w:t>9、服务要求：</w:t>
      </w:r>
      <w:r>
        <w:rPr>
          <w:rFonts w:hint="eastAsia" w:cs="Times New Roman" w:asciiTheme="minorEastAsia" w:hAnsiTheme="minorEastAsia" w:eastAsiaTheme="minorEastAsia"/>
          <w:sz w:val="28"/>
          <w:szCs w:val="28"/>
          <w:lang w:val="en-US" w:eastAsia="zh-CN"/>
        </w:rPr>
        <w:t>符合国家和行业技术规范，通过省、市林业部门组织的检查验收</w:t>
      </w:r>
    </w:p>
    <w:p>
      <w:pPr>
        <w:spacing w:line="600" w:lineRule="exact"/>
        <w:ind w:firstLine="560" w:firstLineChars="200"/>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10、本项目是否接受联合体投标：否；</w:t>
      </w:r>
    </w:p>
    <w:p>
      <w:pPr>
        <w:spacing w:line="600" w:lineRule="exact"/>
        <w:ind w:firstLine="560" w:firstLineChars="200"/>
        <w:rPr>
          <w:rFonts w:hint="default" w:cs="Times New Roman" w:asciiTheme="minorEastAsia" w:hAnsiTheme="minorEastAsia" w:eastAsiaTheme="minorEastAsia"/>
          <w:sz w:val="28"/>
          <w:szCs w:val="28"/>
          <w:lang w:val="en-US" w:eastAsia="zh-CN"/>
        </w:rPr>
      </w:pPr>
      <w:r>
        <w:rPr>
          <w:rFonts w:hint="eastAsia" w:cs="Times New Roman" w:asciiTheme="minorEastAsia" w:hAnsiTheme="minorEastAsia" w:eastAsiaTheme="minorEastAsia"/>
          <w:sz w:val="28"/>
          <w:szCs w:val="28"/>
        </w:rPr>
        <w:t>11、</w:t>
      </w:r>
      <w:r>
        <w:rPr>
          <w:rFonts w:hint="eastAsia" w:cs="Times New Roman" w:asciiTheme="minorEastAsia" w:hAnsiTheme="minorEastAsia" w:eastAsiaTheme="minorEastAsia"/>
          <w:sz w:val="28"/>
          <w:szCs w:val="28"/>
          <w:lang w:val="en-US" w:eastAsia="zh-CN"/>
        </w:rPr>
        <w:t>落实政府采购政策满足的资格要求：本项目执行促进中小型企业发展政策（残疾人福利性企业、监狱企业视同小微企业）、优先采购节能环保产品等政府采购政策。</w:t>
      </w:r>
    </w:p>
    <w:p>
      <w:pPr>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二、供应商资格要求：</w:t>
      </w:r>
    </w:p>
    <w:p>
      <w:pPr>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满足《中华人民共和国政府采购法》第二十二条规定；</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在中国境内注册具有独立法人资格持有工商行政管理部门核发的真实有效的企业法人营业执照或事业单位法人证书；</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投标人须具备林业调查规划设计丙级或丙级以上资质</w:t>
      </w:r>
      <w:r>
        <w:rPr>
          <w:rFonts w:hint="eastAsia" w:asciiTheme="minorEastAsia" w:hAnsiTheme="minorEastAsia" w:eastAsia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3</w:t>
      </w:r>
      <w:r>
        <w:rPr>
          <w:rFonts w:hint="eastAsia" w:asciiTheme="minorEastAsia" w:hAnsiTheme="minorEastAsia" w:eastAsiaTheme="minorEastAsia"/>
          <w:sz w:val="28"/>
          <w:szCs w:val="28"/>
        </w:rPr>
        <w:t>、具有履行本项目所必须的设备和专业技术服务能力；(提供证明材料或承诺书)</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lang w:val="en-US" w:eastAsia="zh-CN"/>
        </w:rPr>
        <w:t>4</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eastAsia="zh-CN"/>
        </w:rPr>
        <w:t>拟派项目负责人需具有林业相关专业中级及以上专业技术职称，为本单位员工且已缴纳社会保险；提供劳务合同或社保证明（2023年3月以来连续3个月）</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lang w:val="en-US" w:eastAsia="zh-CN"/>
        </w:rPr>
      </w:pPr>
      <w:r>
        <w:rPr>
          <w:rFonts w:hint="eastAsia" w:asciiTheme="minorEastAsia" w:hAnsiTheme="minorEastAsia" w:eastAsiaTheme="minorEastAsia"/>
          <w:sz w:val="28"/>
          <w:szCs w:val="28"/>
          <w:lang w:val="en-US" w:eastAsia="zh-CN"/>
        </w:rPr>
        <w:t>5、投标人具有良好的商业信誉和健全的财务会计制度；提供近三年内任意一年经审计部门或会计事务所出具的的财务审计报告，新成立公司提供基本开户行出具的资信证明；</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6、依法缴纳税收（提供近半年任意三个月企业依法缴纳税收证明材料）和缴纳社会保障资金（提供近半年任意三个月拟派项目负责人依法缴纳社保证明材料）；</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7、</w:t>
      </w:r>
      <w:r>
        <w:rPr>
          <w:rFonts w:hint="eastAsia" w:asciiTheme="minorEastAsia" w:hAnsiTheme="minorEastAsia" w:eastAsiaTheme="minorEastAsia"/>
          <w:sz w:val="28"/>
          <w:szCs w:val="28"/>
        </w:rPr>
        <w:t>参加政府采购活动前3年内无商业贿赂、不正当竞争行为、骗取中标、严重违约及重大工程质量等问题，提供企业注册地工商管理部门出具的无商业贿赂和不正当竞争行为的查询证明（若当地工商管理部门不办理此项业务，投标人须自行出具本企业无商业贿赂和不正当竞争行为承诺书）；</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cs="Times New Roman" w:asciiTheme="minorEastAsia" w:hAnsiTheme="minorEastAsia" w:eastAsiaTheme="minorEastAsia"/>
          <w:sz w:val="28"/>
          <w:szCs w:val="28"/>
          <w:lang w:eastAsia="zh-CN"/>
        </w:rPr>
      </w:pPr>
      <w:r>
        <w:rPr>
          <w:rFonts w:hint="eastAsia" w:asciiTheme="minorEastAsia" w:hAnsiTheme="minorEastAsia" w:eastAsiaTheme="minorEastAsia"/>
          <w:sz w:val="28"/>
          <w:szCs w:val="28"/>
          <w:lang w:val="en-US" w:eastAsia="zh-CN"/>
        </w:rPr>
        <w:t>8</w:t>
      </w:r>
      <w:r>
        <w:rPr>
          <w:rFonts w:hint="eastAsia" w:asciiTheme="minorEastAsia" w:hAnsiTheme="minorEastAsia" w:eastAsiaTheme="minorEastAsia"/>
          <w:sz w:val="28"/>
          <w:szCs w:val="28"/>
        </w:rPr>
        <w:t>、参加政府采购活动前3年内无行贿犯罪记录，（开标时提供《中国裁判文书网》查询结果网页截图或企业自行承诺的无行贿犯罪承诺书，查询&lt;承诺&gt;对象为“企业，法定代表人，项目负责人”）</w:t>
      </w:r>
      <w:r>
        <w:rPr>
          <w:rFonts w:hint="eastAsia" w:asciiTheme="minorEastAsia" w:hAnsiTheme="minorEastAsia" w:eastAsia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lang w:val="en-US" w:eastAsia="zh-CN"/>
        </w:rPr>
        <w:t>9</w:t>
      </w:r>
      <w:r>
        <w:rPr>
          <w:rFonts w:hint="eastAsia" w:cs="Times New Roman" w:asciiTheme="minorEastAsia" w:hAnsiTheme="minorEastAsia" w:eastAsiaTheme="minorEastAsia"/>
          <w:sz w:val="28"/>
          <w:szCs w:val="28"/>
        </w:rPr>
        <w:t>、根据《关于在政府采购活动中查询及使用信用记录有关问题的通知》(财库[2016]125号)和豫财购【2016】15号的规定，对列入失信被执行人、</w:t>
      </w:r>
      <w:r>
        <w:rPr>
          <w:rFonts w:hint="eastAsia" w:cs="Times New Roman" w:asciiTheme="minorEastAsia" w:hAnsiTheme="minorEastAsia" w:eastAsiaTheme="minorEastAsia"/>
          <w:sz w:val="28"/>
          <w:szCs w:val="28"/>
          <w:lang w:eastAsia="zh-CN"/>
        </w:rPr>
        <w:t>重大税收违法失信主体</w:t>
      </w:r>
      <w:r>
        <w:rPr>
          <w:rFonts w:hint="eastAsia" w:cs="Times New Roman" w:asciiTheme="minorEastAsia" w:hAnsiTheme="minorEastAsia" w:eastAsiaTheme="minorEastAsia"/>
          <w:sz w:val="28"/>
          <w:szCs w:val="28"/>
        </w:rPr>
        <w:t>、政府采购严重违法失信行为记录名单的供应商，拒绝参与本项目采购活动；须提供“信用中国”网站(www.creditchina.gov.cn）、中国政府采购网（www.ccgp.gov.cn）的网页查询截图；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lang w:val="en-US" w:eastAsia="zh-CN"/>
        </w:rPr>
        <w:t>10</w:t>
      </w:r>
      <w:r>
        <w:rPr>
          <w:rFonts w:hint="eastAsia" w:cs="Times New Roman" w:asciiTheme="minorEastAsia" w:hAnsiTheme="minorEastAsia" w:eastAsiaTheme="minorEastAsia"/>
          <w:sz w:val="28"/>
          <w:szCs w:val="28"/>
        </w:rPr>
        <w:t>、本次</w:t>
      </w:r>
      <w:r>
        <w:rPr>
          <w:rFonts w:hint="eastAsia" w:cs="Times New Roman" w:asciiTheme="minorEastAsia" w:hAnsiTheme="minorEastAsia" w:eastAsiaTheme="minorEastAsia"/>
          <w:sz w:val="28"/>
          <w:szCs w:val="28"/>
          <w:lang w:eastAsia="zh-CN"/>
        </w:rPr>
        <w:t>招标</w:t>
      </w:r>
      <w:r>
        <w:rPr>
          <w:rFonts w:hint="eastAsia" w:cs="Times New Roman" w:asciiTheme="minorEastAsia" w:hAnsiTheme="minorEastAsia" w:eastAsiaTheme="minorEastAsia"/>
          <w:sz w:val="28"/>
          <w:szCs w:val="28"/>
        </w:rPr>
        <w:t>实行资格后审；</w:t>
      </w:r>
    </w:p>
    <w:p>
      <w:pPr>
        <w:spacing w:line="600" w:lineRule="exact"/>
        <w:ind w:firstLine="560" w:firstLineChars="200"/>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lang w:val="en-US" w:eastAsia="zh-CN"/>
        </w:rPr>
        <w:t>11</w:t>
      </w:r>
      <w:r>
        <w:rPr>
          <w:rFonts w:hint="eastAsia" w:cs="Times New Roman" w:asciiTheme="minorEastAsia" w:hAnsiTheme="minorEastAsia" w:eastAsiaTheme="minorEastAsia"/>
          <w:sz w:val="28"/>
          <w:szCs w:val="28"/>
        </w:rPr>
        <w:t>、本项目不接受联合体投标。</w:t>
      </w:r>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注：本次招标实行资格后审；被列入失信被执行人及</w:t>
      </w:r>
      <w:r>
        <w:rPr>
          <w:rFonts w:hint="eastAsia" w:cs="Times New Roman" w:asciiTheme="minorEastAsia" w:hAnsiTheme="minorEastAsia" w:eastAsiaTheme="minorEastAsia"/>
          <w:sz w:val="28"/>
          <w:szCs w:val="28"/>
          <w:lang w:eastAsia="zh-CN"/>
        </w:rPr>
        <w:t>重大税收违法失信主体</w:t>
      </w:r>
      <w:r>
        <w:rPr>
          <w:rFonts w:hint="eastAsia" w:cs="Times New Roman" w:asciiTheme="minorEastAsia" w:hAnsiTheme="minorEastAsia" w:eastAsiaTheme="minorEastAsia"/>
          <w:sz w:val="28"/>
          <w:szCs w:val="28"/>
        </w:rPr>
        <w:t>的企业做无效标处理。采购人或采购代理机构有权对投标人信用记录进行甄别和复查。</w:t>
      </w:r>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rPr>
      </w:pPr>
      <w:r>
        <w:rPr>
          <w:rFonts w:hint="eastAsia" w:cs="Times New Roman" w:asciiTheme="minorEastAsia" w:hAnsiTheme="minorEastAsia" w:eastAsiaTheme="minorEastAsia"/>
          <w:sz w:val="28"/>
          <w:szCs w:val="28"/>
        </w:rPr>
        <w:t>同一供应商可以同时对一、二、三、四标段中多个标段进行投标，但只能取得其中一个标段的第一中标候选人资格。如供应商为一标段的第一中标候选人的，可以参与二、三、四标段的评审，但不再推荐其为二、三、四标段的中标候选人；如供应商为二标段的第一中标候选人的，可以参与三、四标段的评审，但不再推荐其为三、四标段的中标候选人；以此类推。</w:t>
      </w:r>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三、招标文件获取方式：</w:t>
      </w:r>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1、招标文件获取方式：本项目没有报名环节，投标人凭CA数字证书通过三门峡市公共资源交易中心网（网址：http://gzjy.smx.gov.cn/），点击交易平台选择“市场主体登录”，在所参与项目右侧点击参与投标，即可直接下载本项目招标文件（招标文件中包含投标所需一切内容）。</w:t>
      </w:r>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办理CA证书：</w:t>
      </w:r>
      <w:r>
        <w:rPr>
          <w:rFonts w:hint="eastAsia" w:cs="Times New Roman" w:asciiTheme="minorEastAsia" w:hAnsiTheme="minorEastAsia" w:eastAsiaTheme="minorEastAsia"/>
          <w:sz w:val="28"/>
          <w:szCs w:val="28"/>
        </w:rPr>
        <w:fldChar w:fldCharType="begin"/>
      </w:r>
      <w:r>
        <w:rPr>
          <w:rFonts w:hint="eastAsia" w:cs="Times New Roman" w:asciiTheme="minorEastAsia" w:hAnsiTheme="minorEastAsia" w:eastAsiaTheme="minorEastAsia"/>
          <w:sz w:val="28"/>
          <w:szCs w:val="28"/>
        </w:rPr>
        <w:instrText xml:space="preserve"> HYPERLINK "http://gzjy.smx.gov.cn/fwzn/004003/20201019/a8fae6a0-baed-499b-bb50-8ecc8828a2ca.html" </w:instrText>
      </w:r>
      <w:r>
        <w:rPr>
          <w:rFonts w:hint="eastAsia" w:cs="Times New Roman" w:asciiTheme="minorEastAsia" w:hAnsiTheme="minorEastAsia" w:eastAsiaTheme="minorEastAsia"/>
          <w:sz w:val="28"/>
          <w:szCs w:val="28"/>
        </w:rPr>
        <w:fldChar w:fldCharType="separate"/>
      </w:r>
      <w:r>
        <w:rPr>
          <w:rFonts w:hint="eastAsia" w:cs="Times New Roman" w:asciiTheme="minorEastAsia" w:hAnsiTheme="minorEastAsia" w:eastAsiaTheme="minorEastAsia"/>
          <w:sz w:val="28"/>
          <w:szCs w:val="28"/>
        </w:rPr>
        <w:t>http://gz</w:t>
      </w:r>
      <w:bookmarkStart w:id="38" w:name="_GoBack"/>
      <w:bookmarkEnd w:id="38"/>
      <w:r>
        <w:rPr>
          <w:rFonts w:hint="eastAsia" w:cs="Times New Roman" w:asciiTheme="minorEastAsia" w:hAnsiTheme="minorEastAsia" w:eastAsiaTheme="minorEastAsia"/>
          <w:sz w:val="28"/>
          <w:szCs w:val="28"/>
        </w:rPr>
        <w:t>jy.smx.gov.cn/fwzn/004003/20201019/a8fae6a0-baed-499b-bb50-8ecc8828a2ca.html</w:t>
      </w:r>
      <w:r>
        <w:rPr>
          <w:rFonts w:hint="eastAsia" w:cs="Times New Roman" w:asciiTheme="minorEastAsia" w:hAnsiTheme="minorEastAsia" w:eastAsiaTheme="minorEastAsia"/>
          <w:sz w:val="28"/>
          <w:szCs w:val="28"/>
        </w:rPr>
        <w:fldChar w:fldCharType="end"/>
      </w:r>
    </w:p>
    <w:p>
      <w:pPr>
        <w:keepNext w:val="0"/>
        <w:keepLines w:val="0"/>
        <w:pageBreakBefore w:val="0"/>
        <w:widowControl w:val="0"/>
        <w:kinsoku/>
        <w:wordWrap w:val="0"/>
        <w:overflowPunct/>
        <w:topLinePunct w:val="0"/>
        <w:autoSpaceDE/>
        <w:autoSpaceDN/>
        <w:bidi w:val="0"/>
        <w:adjustRightInd/>
        <w:snapToGrid/>
        <w:spacing w:line="600" w:lineRule="exact"/>
        <w:ind w:left="279" w:leftChars="133" w:firstLine="280" w:firstLineChars="100"/>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2、招标文件下载时间：202</w:t>
      </w:r>
      <w:r>
        <w:rPr>
          <w:rFonts w:hint="eastAsia" w:cs="Times New Roman" w:asciiTheme="minorEastAsia" w:hAnsiTheme="minorEastAsia" w:eastAsiaTheme="minorEastAsia"/>
          <w:sz w:val="28"/>
          <w:szCs w:val="28"/>
          <w:lang w:val="en-US" w:eastAsia="zh-CN"/>
        </w:rPr>
        <w:t>3</w:t>
      </w:r>
      <w:r>
        <w:rPr>
          <w:rFonts w:hint="eastAsia" w:cs="Times New Roman" w:asciiTheme="minorEastAsia" w:hAnsiTheme="minorEastAsia" w:eastAsiaTheme="minorEastAsia"/>
          <w:sz w:val="28"/>
          <w:szCs w:val="28"/>
        </w:rPr>
        <w:t>年</w:t>
      </w:r>
      <w:r>
        <w:rPr>
          <w:rFonts w:hint="eastAsia" w:cs="Times New Roman" w:asciiTheme="minorEastAsia" w:hAnsiTheme="minorEastAsia" w:eastAsiaTheme="minorEastAsia"/>
          <w:sz w:val="28"/>
          <w:szCs w:val="28"/>
          <w:lang w:val="en-US" w:eastAsia="zh-CN"/>
        </w:rPr>
        <w:t>10</w:t>
      </w:r>
      <w:r>
        <w:rPr>
          <w:rFonts w:hint="eastAsia" w:cs="Times New Roman" w:asciiTheme="minorEastAsia" w:hAnsiTheme="minorEastAsia" w:eastAsiaTheme="minorEastAsia"/>
          <w:sz w:val="28"/>
          <w:szCs w:val="28"/>
        </w:rPr>
        <w:t>月</w:t>
      </w:r>
      <w:r>
        <w:rPr>
          <w:rFonts w:hint="eastAsia" w:cs="Times New Roman" w:asciiTheme="minorEastAsia" w:hAnsiTheme="minorEastAsia" w:eastAsiaTheme="minorEastAsia"/>
          <w:sz w:val="28"/>
          <w:szCs w:val="28"/>
          <w:lang w:val="en-US" w:eastAsia="zh-CN"/>
        </w:rPr>
        <w:t>21</w:t>
      </w:r>
      <w:r>
        <w:rPr>
          <w:rFonts w:hint="eastAsia" w:cs="Times New Roman" w:asciiTheme="minorEastAsia" w:hAnsiTheme="minorEastAsia" w:eastAsiaTheme="minorEastAsia"/>
          <w:sz w:val="28"/>
          <w:szCs w:val="28"/>
        </w:rPr>
        <w:t>日08时00分至20</w:t>
      </w:r>
      <w:r>
        <w:rPr>
          <w:rFonts w:hint="eastAsia" w:cs="Times New Roman" w:asciiTheme="minorEastAsia" w:hAnsiTheme="minorEastAsia" w:eastAsiaTheme="minorEastAsia"/>
          <w:sz w:val="28"/>
          <w:szCs w:val="28"/>
          <w:lang w:val="en-US" w:eastAsia="zh-CN"/>
        </w:rPr>
        <w:t>23</w:t>
      </w:r>
      <w:r>
        <w:rPr>
          <w:rFonts w:hint="eastAsia" w:cs="Times New Roman" w:asciiTheme="minorEastAsia" w:hAnsiTheme="minorEastAsia" w:eastAsiaTheme="minorEastAsia"/>
          <w:sz w:val="28"/>
          <w:szCs w:val="28"/>
        </w:rPr>
        <w:t>年</w:t>
      </w:r>
      <w:r>
        <w:rPr>
          <w:rFonts w:hint="eastAsia" w:cs="Times New Roman" w:asciiTheme="minorEastAsia" w:hAnsiTheme="minorEastAsia" w:eastAsiaTheme="minorEastAsia"/>
          <w:sz w:val="28"/>
          <w:szCs w:val="28"/>
          <w:lang w:val="en-US" w:eastAsia="zh-CN"/>
        </w:rPr>
        <w:t>11</w:t>
      </w:r>
      <w:r>
        <w:rPr>
          <w:rFonts w:hint="eastAsia" w:cs="Times New Roman" w:asciiTheme="minorEastAsia" w:hAnsiTheme="minorEastAsia" w:eastAsiaTheme="minorEastAsia"/>
          <w:sz w:val="28"/>
          <w:szCs w:val="28"/>
        </w:rPr>
        <w:t>月</w:t>
      </w:r>
      <w:r>
        <w:rPr>
          <w:rFonts w:hint="eastAsia" w:cs="Times New Roman" w:asciiTheme="minorEastAsia" w:hAnsiTheme="minorEastAsia" w:eastAsiaTheme="minorEastAsia"/>
          <w:sz w:val="28"/>
          <w:szCs w:val="28"/>
          <w:lang w:val="en-US" w:eastAsia="zh-CN"/>
        </w:rPr>
        <w:t>14</w:t>
      </w:r>
      <w:r>
        <w:rPr>
          <w:rFonts w:hint="eastAsia" w:cs="Times New Roman" w:asciiTheme="minorEastAsia" w:hAnsiTheme="minorEastAsia" w:eastAsiaTheme="minorEastAsia"/>
          <w:sz w:val="28"/>
          <w:szCs w:val="28"/>
        </w:rPr>
        <w:t>日08时</w:t>
      </w:r>
      <w:r>
        <w:rPr>
          <w:rFonts w:hint="eastAsia" w:cs="Times New Roman" w:asciiTheme="minorEastAsia" w:hAnsiTheme="minorEastAsia" w:eastAsiaTheme="minorEastAsia"/>
          <w:sz w:val="28"/>
          <w:szCs w:val="28"/>
          <w:lang w:val="en-US" w:eastAsia="zh-CN"/>
        </w:rPr>
        <w:t>4</w:t>
      </w:r>
      <w:r>
        <w:rPr>
          <w:rFonts w:hint="eastAsia" w:cs="Times New Roman" w:asciiTheme="minorEastAsia" w:hAnsiTheme="minorEastAsia" w:eastAsiaTheme="minorEastAsia"/>
          <w:sz w:val="28"/>
          <w:szCs w:val="28"/>
        </w:rPr>
        <w:t>0分</w:t>
      </w:r>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3、</w:t>
      </w:r>
      <w:r>
        <w:rPr>
          <w:rFonts w:hint="eastAsia" w:cs="Times New Roman" w:asciiTheme="minorEastAsia" w:hAnsiTheme="minorEastAsia" w:eastAsiaTheme="minorEastAsia"/>
          <w:sz w:val="28"/>
          <w:szCs w:val="28"/>
          <w:lang w:val="en-US" w:eastAsia="zh-CN"/>
        </w:rPr>
        <w:t>开标</w:t>
      </w:r>
      <w:r>
        <w:rPr>
          <w:rFonts w:hint="eastAsia" w:cs="Times New Roman" w:asciiTheme="minorEastAsia" w:hAnsiTheme="minorEastAsia" w:eastAsiaTheme="minorEastAsia"/>
          <w:sz w:val="28"/>
          <w:szCs w:val="28"/>
        </w:rPr>
        <w:t>方式：</w:t>
      </w:r>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本项目为不见面开标项目。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投标文件解密等。每位投标人的解密时间为开标时间起30分钟内完成。因投标人原因未能解密、解密失败或解密超时的将被拒绝。</w:t>
      </w:r>
    </w:p>
    <w:p>
      <w:pPr>
        <w:spacing w:line="600" w:lineRule="exact"/>
        <w:ind w:firstLine="560" w:firstLineChars="200"/>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lang w:val="en-US" w:eastAsia="zh-CN"/>
        </w:rPr>
        <w:t>4</w:t>
      </w:r>
      <w:r>
        <w:rPr>
          <w:rFonts w:hint="eastAsia" w:cs="Times New Roman" w:asciiTheme="minorEastAsia" w:hAnsiTheme="minorEastAsia" w:eastAsiaTheme="minorEastAsia"/>
          <w:sz w:val="28"/>
          <w:szCs w:val="28"/>
        </w:rPr>
        <w:t>、本项目为全电子招标，不再收取招标文件费用。</w:t>
      </w:r>
    </w:p>
    <w:p>
      <w:pPr>
        <w:spacing w:line="600" w:lineRule="exact"/>
        <w:ind w:firstLine="560" w:firstLineChars="200"/>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lang w:eastAsia="zh-CN"/>
        </w:rPr>
        <w:t>四</w:t>
      </w:r>
      <w:r>
        <w:rPr>
          <w:rFonts w:hint="eastAsia" w:cs="Times New Roman" w:asciiTheme="minorEastAsia" w:hAnsiTheme="minorEastAsia" w:eastAsiaTheme="minorEastAsia"/>
          <w:sz w:val="28"/>
          <w:szCs w:val="28"/>
        </w:rPr>
        <w:t>、投标资料的提交</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本项目实行资格后审，审查内容以投标截止时间前在三门峡市公共资源交易系统上传的投标文件的信息为准。其上传资料真实性由投标人自行承担，同时，投标人需要完善主体库信息。否则，由此造成应得分而未得分或资格审查不合格等情况的，由投标人自行承担责任。</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lang w:eastAsia="zh-CN"/>
        </w:rPr>
        <w:t>五</w:t>
      </w:r>
      <w:r>
        <w:rPr>
          <w:rFonts w:hint="eastAsia" w:cs="Times New Roman" w:asciiTheme="minorEastAsia" w:hAnsiTheme="minorEastAsia" w:eastAsiaTheme="minorEastAsia"/>
          <w:sz w:val="28"/>
          <w:szCs w:val="28"/>
        </w:rPr>
        <w:t>、投标保证金</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按照《河南省财政厅关于优化政府采购营商环境有关问题的通知》（豫财购[2019]4号文）的要求本项目不再收取投标保证金。</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lang w:eastAsia="zh-CN"/>
        </w:rPr>
        <w:t>六</w:t>
      </w:r>
      <w:r>
        <w:rPr>
          <w:rFonts w:hint="eastAsia" w:cs="Times New Roman" w:asciiTheme="minorEastAsia" w:hAnsiTheme="minorEastAsia" w:eastAsiaTheme="minorEastAsia"/>
          <w:sz w:val="28"/>
          <w:szCs w:val="28"/>
        </w:rPr>
        <w:t>、投标文件递交截止时间及开、评标地点</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1、投标文件递交截止时间及开标时间：202</w:t>
      </w:r>
      <w:r>
        <w:rPr>
          <w:rFonts w:hint="eastAsia" w:cs="Times New Roman" w:asciiTheme="minorEastAsia" w:hAnsiTheme="minorEastAsia" w:eastAsiaTheme="minorEastAsia"/>
          <w:sz w:val="28"/>
          <w:szCs w:val="28"/>
          <w:lang w:val="en-US" w:eastAsia="zh-CN"/>
        </w:rPr>
        <w:t>3</w:t>
      </w:r>
      <w:r>
        <w:rPr>
          <w:rFonts w:hint="eastAsia" w:cs="Times New Roman" w:asciiTheme="minorEastAsia" w:hAnsiTheme="minorEastAsia" w:eastAsiaTheme="minorEastAsia"/>
          <w:sz w:val="28"/>
          <w:szCs w:val="28"/>
        </w:rPr>
        <w:t>年</w:t>
      </w:r>
      <w:r>
        <w:rPr>
          <w:rFonts w:hint="eastAsia" w:cs="Times New Roman" w:asciiTheme="minorEastAsia" w:hAnsiTheme="minorEastAsia" w:eastAsiaTheme="minorEastAsia"/>
          <w:sz w:val="28"/>
          <w:szCs w:val="28"/>
          <w:lang w:val="en-US" w:eastAsia="zh-CN"/>
        </w:rPr>
        <w:t>11</w:t>
      </w:r>
      <w:r>
        <w:rPr>
          <w:rFonts w:hint="eastAsia" w:cs="Times New Roman" w:asciiTheme="minorEastAsia" w:hAnsiTheme="minorEastAsia" w:eastAsiaTheme="minorEastAsia"/>
          <w:sz w:val="28"/>
          <w:szCs w:val="28"/>
        </w:rPr>
        <w:t>月</w:t>
      </w:r>
      <w:r>
        <w:rPr>
          <w:rFonts w:hint="eastAsia" w:cs="Times New Roman" w:asciiTheme="minorEastAsia" w:hAnsiTheme="minorEastAsia" w:eastAsiaTheme="minorEastAsia"/>
          <w:sz w:val="28"/>
          <w:szCs w:val="28"/>
          <w:lang w:val="en-US" w:eastAsia="zh-CN"/>
        </w:rPr>
        <w:t>14</w:t>
      </w:r>
      <w:r>
        <w:rPr>
          <w:rFonts w:hint="eastAsia" w:cs="Times New Roman" w:asciiTheme="minorEastAsia" w:hAnsiTheme="minorEastAsia" w:eastAsiaTheme="minorEastAsia"/>
          <w:sz w:val="28"/>
          <w:szCs w:val="28"/>
        </w:rPr>
        <w:t>日08时40分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2、开标地点：卢氏县公共资源交易中心</w:t>
      </w:r>
      <w:r>
        <w:rPr>
          <w:rFonts w:hint="eastAsia" w:cs="Times New Roman" w:asciiTheme="minorEastAsia" w:hAnsiTheme="minorEastAsia" w:eastAsiaTheme="minorEastAsia"/>
          <w:sz w:val="28"/>
          <w:szCs w:val="28"/>
          <w:lang w:eastAsia="zh-CN"/>
        </w:rPr>
        <w:t>四</w:t>
      </w:r>
      <w:r>
        <w:rPr>
          <w:rFonts w:hint="eastAsia" w:cs="Times New Roman" w:asciiTheme="minorEastAsia" w:hAnsiTheme="minorEastAsia" w:eastAsiaTheme="minorEastAsia"/>
          <w:sz w:val="28"/>
          <w:szCs w:val="28"/>
        </w:rPr>
        <w:t>楼第</w:t>
      </w:r>
      <w:r>
        <w:rPr>
          <w:rFonts w:hint="eastAsia" w:cs="Times New Roman" w:asciiTheme="minorEastAsia" w:hAnsiTheme="minorEastAsia" w:eastAsiaTheme="minorEastAsia"/>
          <w:sz w:val="28"/>
          <w:szCs w:val="28"/>
          <w:lang w:eastAsia="zh-CN"/>
        </w:rPr>
        <w:t>一</w:t>
      </w:r>
      <w:r>
        <w:rPr>
          <w:rFonts w:hint="eastAsia" w:cs="Times New Roman" w:asciiTheme="minorEastAsia" w:hAnsiTheme="minorEastAsia" w:eastAsiaTheme="minorEastAsia"/>
          <w:sz w:val="28"/>
          <w:szCs w:val="28"/>
        </w:rPr>
        <w:t>开标室。</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3、评标地点：卢氏县公共资源交易中心二楼第</w:t>
      </w:r>
      <w:r>
        <w:rPr>
          <w:rFonts w:hint="eastAsia" w:cs="Times New Roman" w:asciiTheme="minorEastAsia" w:hAnsiTheme="minorEastAsia" w:eastAsiaTheme="minorEastAsia"/>
          <w:sz w:val="28"/>
          <w:szCs w:val="28"/>
          <w:lang w:eastAsia="zh-CN"/>
        </w:rPr>
        <w:t>一</w:t>
      </w:r>
      <w:r>
        <w:rPr>
          <w:rFonts w:hint="eastAsia" w:cs="Times New Roman" w:asciiTheme="minorEastAsia" w:hAnsiTheme="minorEastAsia" w:eastAsiaTheme="minorEastAsia"/>
          <w:sz w:val="28"/>
          <w:szCs w:val="28"/>
        </w:rPr>
        <w:t>评标室。</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七、其他事项：</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1、投标供应商应仔细阅读操作手册，在本公告中要求的截止时间前完成招标文件下载等工作。并充分考虑人为操作和时间等因素，因投标供应商操作不当造成的无法下载招标文件、无法投标等一切后果，由投标供应商自行承担。</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2、采购人不组织投标供应商踏勘现场。</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lang w:val="en-US" w:eastAsia="zh-CN"/>
        </w:rPr>
        <w:t>3、响应人递交的响应文件不论中标与否均不予退还。</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温馨提示：本项目为电子化、无纸化交易项目，开标时不再接受任何纸质资料，为保证您能投标成功，请需仔细阅读招标文件和三门峡市公共资源交易中心官网业务办理指南。</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lang w:val="en-US" w:eastAsia="zh-CN"/>
        </w:rPr>
        <w:t>八</w:t>
      </w:r>
      <w:r>
        <w:rPr>
          <w:rFonts w:hint="eastAsia" w:cs="Times New Roman" w:asciiTheme="minorEastAsia" w:hAnsiTheme="minorEastAsia" w:eastAsiaTheme="minorEastAsia"/>
          <w:sz w:val="28"/>
          <w:szCs w:val="28"/>
        </w:rPr>
        <w:t>、发布公告的媒介</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本次招标公告同时在《三门峡市公共资源交易中心》、《中国采购与招标网》</w:t>
      </w:r>
      <w:r>
        <w:rPr>
          <w:rFonts w:hint="eastAsia" w:cs="Times New Roman" w:asciiTheme="minorEastAsia" w:hAnsiTheme="minorEastAsia" w:eastAsiaTheme="minorEastAsia"/>
          <w:sz w:val="28"/>
          <w:szCs w:val="28"/>
          <w:lang w:eastAsia="zh-CN"/>
        </w:rPr>
        <w:t>、</w:t>
      </w:r>
      <w:r>
        <w:rPr>
          <w:rFonts w:hint="eastAsia" w:cs="Times New Roman" w:asciiTheme="minorEastAsia" w:hAnsiTheme="minorEastAsia" w:eastAsiaTheme="minorEastAsia"/>
          <w:sz w:val="28"/>
          <w:szCs w:val="28"/>
        </w:rPr>
        <w:t>《河南省政府采购网》上发布。</w:t>
      </w:r>
    </w:p>
    <w:p>
      <w:pPr>
        <w:spacing w:line="600" w:lineRule="exact"/>
        <w:ind w:firstLine="560" w:firstLineChars="200"/>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lang w:eastAsia="zh-CN"/>
        </w:rPr>
        <w:t>九</w:t>
      </w:r>
      <w:r>
        <w:rPr>
          <w:rFonts w:hint="eastAsia" w:cs="Times New Roman" w:asciiTheme="minorEastAsia" w:hAnsiTheme="minorEastAsia" w:eastAsiaTheme="minorEastAsia"/>
          <w:sz w:val="28"/>
          <w:szCs w:val="28"/>
        </w:rPr>
        <w:t>、联系方式</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cs="Times New Roman" w:asciiTheme="minorEastAsia" w:hAnsiTheme="minorEastAsia" w:eastAsiaTheme="minorEastAsia"/>
          <w:sz w:val="28"/>
          <w:szCs w:val="28"/>
          <w:lang w:eastAsia="en-US"/>
        </w:rPr>
      </w:pPr>
      <w:r>
        <w:rPr>
          <w:rFonts w:hint="eastAsia" w:cs="Times New Roman" w:asciiTheme="minorEastAsia" w:hAnsiTheme="minorEastAsia" w:eastAsiaTheme="minorEastAsia"/>
          <w:sz w:val="28"/>
          <w:szCs w:val="28"/>
          <w:lang w:eastAsia="en-US"/>
        </w:rPr>
        <w:t>监督单位：卢氏县政府采购办公室</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cs="Times New Roman" w:asciiTheme="minorEastAsia" w:hAnsiTheme="minorEastAsia" w:eastAsiaTheme="minorEastAsia"/>
          <w:sz w:val="28"/>
          <w:szCs w:val="28"/>
          <w:lang w:eastAsia="en-US"/>
        </w:rPr>
      </w:pPr>
      <w:r>
        <w:rPr>
          <w:rFonts w:hint="eastAsia" w:cs="Times New Roman" w:asciiTheme="minorEastAsia" w:hAnsiTheme="minorEastAsia" w:eastAsiaTheme="minorEastAsia"/>
          <w:sz w:val="28"/>
          <w:szCs w:val="28"/>
          <w:lang w:eastAsia="en-US"/>
        </w:rPr>
        <w:t>电话：0398-7863556</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cs="Times New Roman" w:asciiTheme="minorEastAsia" w:hAnsiTheme="minorEastAsia" w:eastAsiaTheme="minorEastAsia"/>
          <w:sz w:val="28"/>
          <w:szCs w:val="28"/>
          <w:lang w:eastAsia="en-US"/>
        </w:rPr>
      </w:pPr>
      <w:r>
        <w:rPr>
          <w:rFonts w:hint="eastAsia" w:cs="Times New Roman" w:asciiTheme="minorEastAsia" w:hAnsiTheme="minorEastAsia" w:eastAsiaTheme="minorEastAsia"/>
          <w:sz w:val="28"/>
          <w:szCs w:val="28"/>
          <w:lang w:eastAsia="en-US"/>
        </w:rPr>
        <w:t>地址：卢氏县城关镇解放路中段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cs="Times New Roman" w:asciiTheme="minorEastAsia" w:hAnsiTheme="minorEastAsia" w:eastAsiaTheme="minorEastAsia"/>
          <w:sz w:val="28"/>
          <w:szCs w:val="28"/>
          <w:lang w:eastAsia="en-US"/>
        </w:rPr>
      </w:pPr>
      <w:r>
        <w:rPr>
          <w:rFonts w:hint="eastAsia" w:cs="Times New Roman" w:asciiTheme="minorEastAsia" w:hAnsiTheme="minorEastAsia" w:eastAsiaTheme="minorEastAsia"/>
          <w:sz w:val="28"/>
          <w:szCs w:val="28"/>
          <w:lang w:eastAsia="en-US"/>
        </w:rPr>
        <w:t>监督单位：卢氏县林业局</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cs="Times New Roman" w:asciiTheme="minorEastAsia" w:hAnsiTheme="minorEastAsia" w:eastAsiaTheme="minorEastAsia"/>
          <w:sz w:val="28"/>
          <w:szCs w:val="28"/>
          <w:lang w:val="en-US" w:eastAsia="zh-CN"/>
        </w:rPr>
      </w:pPr>
      <w:r>
        <w:rPr>
          <w:rFonts w:hint="eastAsia" w:cs="Times New Roman" w:asciiTheme="minorEastAsia" w:hAnsiTheme="minorEastAsia" w:eastAsiaTheme="minorEastAsia"/>
          <w:sz w:val="28"/>
          <w:szCs w:val="28"/>
          <w:lang w:eastAsia="en-US"/>
        </w:rPr>
        <w:t>联系人：</w:t>
      </w:r>
      <w:r>
        <w:rPr>
          <w:rFonts w:hint="eastAsia" w:cs="Times New Roman" w:asciiTheme="minorEastAsia" w:hAnsiTheme="minorEastAsia" w:eastAsiaTheme="minorEastAsia"/>
          <w:sz w:val="28"/>
          <w:szCs w:val="28"/>
          <w:lang w:eastAsia="zh-CN"/>
        </w:rPr>
        <w:t>连邦</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cs="Times New Roman" w:asciiTheme="minorEastAsia" w:hAnsiTheme="minorEastAsia" w:eastAsiaTheme="minorEastAsia"/>
          <w:sz w:val="28"/>
          <w:szCs w:val="28"/>
          <w:lang w:val="en-US" w:eastAsia="zh-CN"/>
        </w:rPr>
      </w:pPr>
      <w:r>
        <w:rPr>
          <w:rFonts w:hint="eastAsia" w:cs="Times New Roman" w:asciiTheme="minorEastAsia" w:hAnsiTheme="minorEastAsia" w:eastAsiaTheme="minorEastAsia"/>
          <w:sz w:val="28"/>
          <w:szCs w:val="28"/>
          <w:lang w:eastAsia="en-US"/>
        </w:rPr>
        <w:t>电话：</w:t>
      </w:r>
      <w:r>
        <w:rPr>
          <w:rFonts w:hint="eastAsia" w:cs="Times New Roman" w:asciiTheme="minorEastAsia" w:hAnsiTheme="minorEastAsia" w:eastAsiaTheme="minorEastAsia"/>
          <w:sz w:val="28"/>
          <w:szCs w:val="28"/>
          <w:lang w:val="en-US" w:eastAsia="zh-CN"/>
        </w:rPr>
        <w:t>18639880376</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cs="Times New Roman" w:asciiTheme="minorEastAsia" w:hAnsiTheme="minorEastAsia" w:eastAsiaTheme="minorEastAsia"/>
          <w:sz w:val="28"/>
          <w:szCs w:val="28"/>
          <w:lang w:eastAsia="en-US"/>
        </w:rPr>
      </w:pPr>
      <w:r>
        <w:rPr>
          <w:rFonts w:hint="eastAsia" w:cs="Times New Roman" w:asciiTheme="minorEastAsia" w:hAnsiTheme="minorEastAsia" w:eastAsiaTheme="minorEastAsia"/>
          <w:sz w:val="28"/>
          <w:szCs w:val="28"/>
          <w:lang w:eastAsia="en-US"/>
        </w:rPr>
        <w:t>地址：卢氏县城解放路中段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cs="Times New Roman" w:asciiTheme="minorEastAsia" w:hAnsiTheme="minorEastAsia" w:eastAsiaTheme="minorEastAsia"/>
          <w:sz w:val="28"/>
          <w:szCs w:val="28"/>
          <w:lang w:eastAsia="zh-CN"/>
        </w:rPr>
      </w:pPr>
      <w:r>
        <w:rPr>
          <w:rFonts w:hint="eastAsia" w:cs="Times New Roman" w:asciiTheme="minorEastAsia" w:hAnsiTheme="minorEastAsia" w:eastAsiaTheme="minorEastAsia"/>
          <w:sz w:val="28"/>
          <w:szCs w:val="28"/>
          <w:lang w:eastAsia="en-US"/>
        </w:rPr>
        <w:t>采购人：</w:t>
      </w:r>
      <w:r>
        <w:rPr>
          <w:rFonts w:hint="eastAsia" w:cs="Times New Roman" w:asciiTheme="minorEastAsia" w:hAnsiTheme="minorEastAsia" w:eastAsiaTheme="minorEastAsia"/>
          <w:sz w:val="28"/>
          <w:szCs w:val="28"/>
          <w:lang w:eastAsia="zh-CN"/>
        </w:rPr>
        <w:t>卢氏县林业局</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cs="Times New Roman" w:asciiTheme="minorEastAsia" w:hAnsiTheme="minorEastAsia" w:eastAsiaTheme="minorEastAsia"/>
          <w:sz w:val="28"/>
          <w:szCs w:val="28"/>
          <w:lang w:eastAsia="zh-CN"/>
        </w:rPr>
      </w:pPr>
      <w:r>
        <w:rPr>
          <w:rFonts w:hint="eastAsia" w:cs="Times New Roman" w:asciiTheme="minorEastAsia" w:hAnsiTheme="minorEastAsia" w:eastAsiaTheme="minorEastAsia"/>
          <w:sz w:val="28"/>
          <w:szCs w:val="28"/>
          <w:lang w:eastAsia="en-US"/>
        </w:rPr>
        <w:t>联系人：</w:t>
      </w:r>
      <w:r>
        <w:rPr>
          <w:rFonts w:hint="eastAsia" w:cs="Times New Roman" w:asciiTheme="minorEastAsia" w:hAnsiTheme="minorEastAsia" w:eastAsiaTheme="minorEastAsia"/>
          <w:sz w:val="28"/>
          <w:szCs w:val="28"/>
          <w:lang w:eastAsia="zh-CN"/>
        </w:rPr>
        <w:t>盛云雷</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cs="Times New Roman" w:asciiTheme="minorEastAsia" w:hAnsiTheme="minorEastAsia" w:eastAsiaTheme="minorEastAsia"/>
          <w:sz w:val="28"/>
          <w:szCs w:val="28"/>
          <w:lang w:val="en-US" w:eastAsia="zh-CN"/>
        </w:rPr>
      </w:pPr>
      <w:r>
        <w:rPr>
          <w:rFonts w:hint="eastAsia" w:cs="Times New Roman" w:asciiTheme="minorEastAsia" w:hAnsiTheme="minorEastAsia" w:eastAsiaTheme="minorEastAsia"/>
          <w:sz w:val="28"/>
          <w:szCs w:val="28"/>
          <w:lang w:eastAsia="en-US"/>
        </w:rPr>
        <w:t>电话：</w:t>
      </w:r>
      <w:r>
        <w:rPr>
          <w:rFonts w:hint="eastAsia" w:cs="Times New Roman" w:asciiTheme="minorEastAsia" w:hAnsiTheme="minorEastAsia" w:eastAsiaTheme="minorEastAsia"/>
          <w:sz w:val="28"/>
          <w:szCs w:val="28"/>
          <w:lang w:val="en-US" w:eastAsia="zh-CN"/>
        </w:rPr>
        <w:t>13639867735</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cs="Times New Roman" w:asciiTheme="minorEastAsia" w:hAnsiTheme="minorEastAsia" w:eastAsiaTheme="minorEastAsia"/>
          <w:sz w:val="28"/>
          <w:szCs w:val="28"/>
          <w:lang w:eastAsia="en-US"/>
        </w:rPr>
      </w:pPr>
      <w:r>
        <w:rPr>
          <w:rFonts w:hint="eastAsia" w:cs="Times New Roman" w:asciiTheme="minorEastAsia" w:hAnsiTheme="minorEastAsia" w:eastAsiaTheme="minorEastAsia"/>
          <w:sz w:val="28"/>
          <w:szCs w:val="28"/>
          <w:lang w:eastAsia="en-US"/>
        </w:rPr>
        <w:t>地址：卢氏县城解放路中段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cs="Times New Roman" w:asciiTheme="minorEastAsia" w:hAnsiTheme="minorEastAsia" w:eastAsiaTheme="minorEastAsia"/>
          <w:sz w:val="28"/>
          <w:szCs w:val="28"/>
          <w:lang w:eastAsia="zh-CN"/>
        </w:rPr>
      </w:pPr>
      <w:r>
        <w:rPr>
          <w:rFonts w:hint="eastAsia" w:cs="Times New Roman" w:asciiTheme="minorEastAsia" w:hAnsiTheme="minorEastAsia" w:eastAsiaTheme="minorEastAsia"/>
          <w:sz w:val="28"/>
          <w:szCs w:val="28"/>
          <w:lang w:eastAsia="en-US"/>
        </w:rPr>
        <w:t>代理机构：</w:t>
      </w:r>
      <w:r>
        <w:rPr>
          <w:rFonts w:hint="eastAsia" w:cs="Times New Roman" w:asciiTheme="minorEastAsia" w:hAnsiTheme="minorEastAsia" w:eastAsiaTheme="minorEastAsia"/>
          <w:sz w:val="28"/>
          <w:szCs w:val="28"/>
          <w:lang w:eastAsia="zh-CN"/>
        </w:rPr>
        <w:t>河南高誉工程咨询有限公司</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cs="Times New Roman" w:asciiTheme="minorEastAsia" w:hAnsiTheme="minorEastAsia" w:eastAsiaTheme="minorEastAsia"/>
          <w:sz w:val="28"/>
          <w:szCs w:val="28"/>
          <w:lang w:eastAsia="zh-CN"/>
        </w:rPr>
      </w:pPr>
      <w:r>
        <w:rPr>
          <w:rFonts w:hint="eastAsia" w:cs="Times New Roman" w:asciiTheme="minorEastAsia" w:hAnsiTheme="minorEastAsia" w:eastAsiaTheme="minorEastAsia"/>
          <w:sz w:val="28"/>
          <w:szCs w:val="28"/>
          <w:lang w:eastAsia="en-US"/>
        </w:rPr>
        <w:t>联系人：</w:t>
      </w:r>
      <w:r>
        <w:rPr>
          <w:rFonts w:hint="eastAsia" w:cs="Times New Roman" w:asciiTheme="minorEastAsia" w:hAnsiTheme="minorEastAsia" w:eastAsiaTheme="minorEastAsia"/>
          <w:sz w:val="28"/>
          <w:szCs w:val="28"/>
          <w:lang w:eastAsia="zh-CN"/>
        </w:rPr>
        <w:t>姚琳</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cs="Times New Roman" w:asciiTheme="minorEastAsia" w:hAnsiTheme="minorEastAsia" w:eastAsiaTheme="minorEastAsia"/>
          <w:sz w:val="28"/>
          <w:szCs w:val="28"/>
          <w:lang w:val="en-US" w:eastAsia="zh-CN"/>
        </w:rPr>
      </w:pPr>
      <w:r>
        <w:rPr>
          <w:rFonts w:hint="eastAsia" w:cs="Times New Roman" w:asciiTheme="minorEastAsia" w:hAnsiTheme="minorEastAsia" w:eastAsiaTheme="minorEastAsia"/>
          <w:sz w:val="28"/>
          <w:szCs w:val="28"/>
          <w:lang w:eastAsia="en-US"/>
        </w:rPr>
        <w:t>电话：</w:t>
      </w:r>
      <w:r>
        <w:rPr>
          <w:rFonts w:hint="eastAsia" w:cs="Times New Roman" w:asciiTheme="minorEastAsia" w:hAnsiTheme="minorEastAsia" w:eastAsiaTheme="minorEastAsia"/>
          <w:sz w:val="28"/>
          <w:szCs w:val="28"/>
          <w:lang w:val="en-US" w:eastAsia="zh-CN"/>
        </w:rPr>
        <w:t>18039927130</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cs="Times New Roman" w:asciiTheme="minorEastAsia" w:hAnsiTheme="minorEastAsia" w:eastAsiaTheme="minorEastAsia"/>
          <w:sz w:val="28"/>
          <w:szCs w:val="28"/>
          <w:lang w:eastAsia="en-US"/>
        </w:rPr>
      </w:pPr>
      <w:r>
        <w:rPr>
          <w:rFonts w:hint="eastAsia" w:cs="Times New Roman" w:asciiTheme="minorEastAsia" w:hAnsiTheme="minorEastAsia" w:eastAsiaTheme="minorEastAsia"/>
          <w:sz w:val="28"/>
          <w:szCs w:val="28"/>
          <w:lang w:eastAsia="en-US"/>
        </w:rPr>
        <w:t>地址：河南省新乡市向阳路丰华街林溪湾5号楼801</w:t>
      </w:r>
    </w:p>
    <w:p>
      <w:pPr>
        <w:rPr>
          <w:rFonts w:hint="eastAsia" w:asciiTheme="minorEastAsia" w:hAnsiTheme="minorEastAsia" w:eastAsiaTheme="minorEastAsia"/>
          <w:b/>
          <w:bCs/>
          <w:color w:val="000000"/>
          <w:kern w:val="0"/>
          <w:sz w:val="44"/>
          <w:szCs w:val="44"/>
        </w:rPr>
      </w:pPr>
      <w:bookmarkStart w:id="2" w:name="_Toc18822"/>
      <w:r>
        <w:rPr>
          <w:rFonts w:hint="eastAsia" w:asciiTheme="minorEastAsia" w:hAnsiTheme="minorEastAsia" w:eastAsiaTheme="minorEastAsia"/>
          <w:b/>
          <w:bCs/>
          <w:color w:val="000000"/>
          <w:kern w:val="0"/>
          <w:sz w:val="44"/>
          <w:szCs w:val="44"/>
        </w:rPr>
        <w:br w:type="page"/>
      </w:r>
    </w:p>
    <w:p>
      <w:pPr>
        <w:jc w:val="center"/>
        <w:outlineLvl w:val="0"/>
        <w:rPr>
          <w:rFonts w:asciiTheme="minorEastAsia" w:hAnsiTheme="minorEastAsia" w:eastAsiaTheme="minorEastAsia"/>
          <w:color w:val="000000"/>
          <w:szCs w:val="21"/>
        </w:rPr>
      </w:pPr>
      <w:r>
        <w:rPr>
          <w:rFonts w:hint="eastAsia" w:asciiTheme="minorEastAsia" w:hAnsiTheme="minorEastAsia" w:eastAsiaTheme="minorEastAsia"/>
          <w:b/>
          <w:bCs/>
          <w:color w:val="000000"/>
          <w:kern w:val="0"/>
          <w:sz w:val="44"/>
          <w:szCs w:val="44"/>
        </w:rPr>
        <w:t xml:space="preserve">第二章 </w:t>
      </w:r>
      <w:bookmarkStart w:id="3" w:name="投标供应商须知"/>
      <w:r>
        <w:rPr>
          <w:rFonts w:hint="eastAsia" w:asciiTheme="minorEastAsia" w:hAnsiTheme="minorEastAsia" w:eastAsiaTheme="minorEastAsia"/>
          <w:b/>
          <w:bCs/>
          <w:color w:val="000000"/>
          <w:kern w:val="0"/>
          <w:sz w:val="44"/>
          <w:szCs w:val="44"/>
        </w:rPr>
        <w:t>投标供应商须知</w:t>
      </w:r>
      <w:bookmarkEnd w:id="2"/>
      <w:bookmarkEnd w:id="3"/>
    </w:p>
    <w:p>
      <w:pPr>
        <w:widowControl/>
        <w:spacing w:line="720" w:lineRule="auto"/>
        <w:ind w:left="220" w:hanging="220"/>
        <w:jc w:val="center"/>
        <w:rPr>
          <w:rFonts w:asciiTheme="minorEastAsia" w:hAnsiTheme="minorEastAsia" w:eastAsiaTheme="minorEastAsia"/>
          <w:color w:val="000000"/>
          <w:kern w:val="0"/>
          <w:sz w:val="28"/>
          <w:szCs w:val="28"/>
        </w:rPr>
      </w:pPr>
      <w:r>
        <w:rPr>
          <w:rFonts w:hint="eastAsia" w:asciiTheme="minorEastAsia" w:hAnsiTheme="minorEastAsia" w:eastAsiaTheme="minorEastAsia"/>
          <w:b/>
          <w:bCs/>
          <w:color w:val="000000"/>
          <w:kern w:val="0"/>
          <w:sz w:val="28"/>
          <w:szCs w:val="28"/>
        </w:rPr>
        <w:t>投标供应商须知前附表</w:t>
      </w:r>
    </w:p>
    <w:tbl>
      <w:tblPr>
        <w:tblStyle w:val="14"/>
        <w:tblW w:w="8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523"/>
        <w:gridCol w:w="6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975" w:type="dxa"/>
            <w:vAlign w:val="center"/>
          </w:tcPr>
          <w:p>
            <w:pPr>
              <w:widowControl/>
              <w:spacing w:line="360" w:lineRule="auto"/>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条款号</w:t>
            </w:r>
          </w:p>
        </w:tc>
        <w:tc>
          <w:tcPr>
            <w:tcW w:w="1523" w:type="dxa"/>
            <w:vAlign w:val="center"/>
          </w:tcPr>
          <w:p>
            <w:pPr>
              <w:widowControl/>
              <w:spacing w:line="360" w:lineRule="auto"/>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条款</w:t>
            </w:r>
          </w:p>
          <w:p>
            <w:pPr>
              <w:widowControl/>
              <w:spacing w:line="360" w:lineRule="auto"/>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名称</w:t>
            </w:r>
          </w:p>
        </w:tc>
        <w:tc>
          <w:tcPr>
            <w:tcW w:w="6412" w:type="dxa"/>
            <w:vAlign w:val="center"/>
          </w:tcPr>
          <w:p>
            <w:pPr>
              <w:widowControl/>
              <w:spacing w:line="360" w:lineRule="auto"/>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75" w:type="dxa"/>
            <w:vAlign w:val="center"/>
          </w:tcPr>
          <w:p>
            <w:pPr>
              <w:widowControl/>
              <w:spacing w:line="360" w:lineRule="auto"/>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1.1</w:t>
            </w:r>
          </w:p>
        </w:tc>
        <w:tc>
          <w:tcPr>
            <w:tcW w:w="1523" w:type="dxa"/>
            <w:vAlign w:val="center"/>
          </w:tcPr>
          <w:p>
            <w:pPr>
              <w:widowControl/>
              <w:spacing w:line="360" w:lineRule="auto"/>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监督单位和采购人</w:t>
            </w:r>
          </w:p>
        </w:tc>
        <w:tc>
          <w:tcPr>
            <w:tcW w:w="6412" w:type="dxa"/>
            <w:vAlign w:val="center"/>
          </w:tcPr>
          <w:p>
            <w:pPr>
              <w:widowControl/>
              <w:spacing w:line="360" w:lineRule="auto"/>
              <w:jc w:val="left"/>
              <w:rPr>
                <w:rFonts w:hint="eastAsia"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监督单位：卢氏县政府采购办公室</w:t>
            </w:r>
          </w:p>
          <w:p>
            <w:pPr>
              <w:widowControl/>
              <w:spacing w:line="360" w:lineRule="auto"/>
              <w:jc w:val="left"/>
              <w:rPr>
                <w:rFonts w:hint="eastAsia"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电话：0398-7863556</w:t>
            </w:r>
          </w:p>
          <w:p>
            <w:pPr>
              <w:widowControl/>
              <w:spacing w:line="360" w:lineRule="auto"/>
              <w:jc w:val="left"/>
              <w:rPr>
                <w:rFonts w:hint="eastAsia"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地址：卢氏县城关镇解放路中段</w:t>
            </w:r>
          </w:p>
          <w:p>
            <w:pPr>
              <w:widowControl/>
              <w:spacing w:line="360" w:lineRule="auto"/>
              <w:jc w:val="left"/>
              <w:rPr>
                <w:rFonts w:hint="eastAsia"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监督单位：卢氏县林业局</w:t>
            </w:r>
          </w:p>
          <w:p>
            <w:pPr>
              <w:widowControl/>
              <w:spacing w:line="360" w:lineRule="auto"/>
              <w:jc w:val="left"/>
              <w:rPr>
                <w:rFonts w:hint="eastAsia"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联系人：连邦</w:t>
            </w:r>
          </w:p>
          <w:p>
            <w:pPr>
              <w:widowControl/>
              <w:spacing w:line="360" w:lineRule="auto"/>
              <w:jc w:val="left"/>
              <w:rPr>
                <w:rFonts w:hint="eastAsia"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电话：18639880376</w:t>
            </w:r>
          </w:p>
          <w:p>
            <w:pPr>
              <w:widowControl/>
              <w:spacing w:line="360" w:lineRule="auto"/>
              <w:jc w:val="left"/>
              <w:rPr>
                <w:rFonts w:hint="eastAsia"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地址：卢氏县城解放路中段</w:t>
            </w:r>
          </w:p>
          <w:p>
            <w:pPr>
              <w:widowControl/>
              <w:spacing w:line="360" w:lineRule="auto"/>
              <w:jc w:val="left"/>
              <w:rPr>
                <w:rFonts w:hint="eastAsia"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采购人：卢氏县林业局</w:t>
            </w:r>
          </w:p>
          <w:p>
            <w:pPr>
              <w:widowControl/>
              <w:spacing w:line="360" w:lineRule="auto"/>
              <w:jc w:val="left"/>
              <w:rPr>
                <w:rFonts w:hint="eastAsia"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联系人：盛云雷</w:t>
            </w:r>
          </w:p>
          <w:p>
            <w:pPr>
              <w:widowControl/>
              <w:spacing w:line="360" w:lineRule="auto"/>
              <w:jc w:val="left"/>
              <w:rPr>
                <w:rFonts w:hint="eastAsia"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电话：13639867735</w:t>
            </w:r>
          </w:p>
          <w:p>
            <w:pPr>
              <w:widowControl/>
              <w:spacing w:line="360" w:lineRule="auto"/>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地址：卢氏县城解放路中段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jc w:val="center"/>
        </w:trPr>
        <w:tc>
          <w:tcPr>
            <w:tcW w:w="975" w:type="dxa"/>
            <w:vAlign w:val="center"/>
          </w:tcPr>
          <w:p>
            <w:pPr>
              <w:widowControl/>
              <w:spacing w:line="360" w:lineRule="auto"/>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1.2</w:t>
            </w:r>
          </w:p>
        </w:tc>
        <w:tc>
          <w:tcPr>
            <w:tcW w:w="1523" w:type="dxa"/>
            <w:vAlign w:val="center"/>
          </w:tcPr>
          <w:p>
            <w:pPr>
              <w:widowControl/>
              <w:spacing w:line="360" w:lineRule="auto"/>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采购代理机构</w:t>
            </w:r>
          </w:p>
        </w:tc>
        <w:tc>
          <w:tcPr>
            <w:tcW w:w="6412" w:type="dxa"/>
            <w:vAlign w:val="center"/>
          </w:tcPr>
          <w:p>
            <w:pPr>
              <w:widowControl/>
              <w:spacing w:line="360" w:lineRule="auto"/>
              <w:jc w:val="left"/>
              <w:rPr>
                <w:rFonts w:hint="eastAsia" w:cs="Times New Roman" w:asciiTheme="minorEastAsia" w:hAnsiTheme="minorEastAsia" w:eastAsiaTheme="minorEastAsia"/>
                <w:color w:val="000000"/>
                <w:kern w:val="0"/>
                <w:sz w:val="24"/>
                <w:szCs w:val="24"/>
                <w:lang w:eastAsia="en-US"/>
              </w:rPr>
            </w:pPr>
            <w:r>
              <w:rPr>
                <w:rFonts w:hint="eastAsia" w:cs="Times New Roman" w:asciiTheme="minorEastAsia" w:hAnsiTheme="minorEastAsia" w:eastAsiaTheme="minorEastAsia"/>
                <w:color w:val="000000"/>
                <w:kern w:val="0"/>
                <w:sz w:val="24"/>
                <w:szCs w:val="24"/>
                <w:lang w:eastAsia="en-US"/>
              </w:rPr>
              <w:t>代理机构：河南高誉工程咨询有限公司</w:t>
            </w:r>
          </w:p>
          <w:p>
            <w:pPr>
              <w:widowControl/>
              <w:spacing w:line="360" w:lineRule="auto"/>
              <w:jc w:val="left"/>
              <w:rPr>
                <w:rFonts w:hint="eastAsia" w:cs="Times New Roman" w:asciiTheme="minorEastAsia" w:hAnsiTheme="minorEastAsia" w:eastAsiaTheme="minorEastAsia"/>
                <w:color w:val="000000"/>
                <w:kern w:val="0"/>
                <w:sz w:val="24"/>
                <w:szCs w:val="24"/>
                <w:lang w:eastAsia="en-US"/>
              </w:rPr>
            </w:pPr>
            <w:r>
              <w:rPr>
                <w:rFonts w:hint="eastAsia" w:cs="Times New Roman" w:asciiTheme="minorEastAsia" w:hAnsiTheme="minorEastAsia" w:eastAsiaTheme="minorEastAsia"/>
                <w:color w:val="000000"/>
                <w:kern w:val="0"/>
                <w:sz w:val="24"/>
                <w:szCs w:val="24"/>
                <w:lang w:eastAsia="en-US"/>
              </w:rPr>
              <w:t>联系人：姚琳</w:t>
            </w:r>
          </w:p>
          <w:p>
            <w:pPr>
              <w:widowControl/>
              <w:spacing w:line="360" w:lineRule="auto"/>
              <w:jc w:val="left"/>
              <w:rPr>
                <w:rFonts w:hint="eastAsia" w:cs="Times New Roman" w:asciiTheme="minorEastAsia" w:hAnsiTheme="minorEastAsia" w:eastAsiaTheme="minorEastAsia"/>
                <w:color w:val="000000"/>
                <w:kern w:val="0"/>
                <w:sz w:val="24"/>
                <w:szCs w:val="24"/>
                <w:lang w:eastAsia="en-US"/>
              </w:rPr>
            </w:pPr>
            <w:r>
              <w:rPr>
                <w:rFonts w:hint="eastAsia" w:cs="Times New Roman" w:asciiTheme="minorEastAsia" w:hAnsiTheme="minorEastAsia" w:eastAsiaTheme="minorEastAsia"/>
                <w:color w:val="000000"/>
                <w:kern w:val="0"/>
                <w:sz w:val="24"/>
                <w:szCs w:val="24"/>
                <w:lang w:eastAsia="en-US"/>
              </w:rPr>
              <w:t>电话：18039927130</w:t>
            </w:r>
          </w:p>
          <w:p>
            <w:pPr>
              <w:widowControl/>
              <w:spacing w:line="360" w:lineRule="auto"/>
              <w:jc w:val="left"/>
              <w:rPr>
                <w:rFonts w:hint="eastAsia" w:cs="Times New Roman" w:asciiTheme="minorEastAsia" w:hAnsiTheme="minorEastAsia" w:eastAsiaTheme="minorEastAsia"/>
                <w:color w:val="000000"/>
                <w:kern w:val="0"/>
                <w:sz w:val="24"/>
                <w:szCs w:val="24"/>
                <w:lang w:eastAsia="en-US"/>
              </w:rPr>
            </w:pPr>
            <w:r>
              <w:rPr>
                <w:rFonts w:hint="eastAsia" w:cs="Times New Roman" w:asciiTheme="minorEastAsia" w:hAnsiTheme="minorEastAsia" w:eastAsiaTheme="minorEastAsia"/>
                <w:color w:val="000000"/>
                <w:kern w:val="0"/>
                <w:sz w:val="24"/>
                <w:szCs w:val="24"/>
                <w:lang w:eastAsia="en-US"/>
              </w:rPr>
              <w:t>地址：河南省新乡市向阳路丰华街林溪湾5号楼801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75" w:type="dxa"/>
            <w:vAlign w:val="center"/>
          </w:tcPr>
          <w:p>
            <w:pPr>
              <w:widowControl/>
              <w:spacing w:line="360" w:lineRule="auto"/>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1.3</w:t>
            </w:r>
          </w:p>
        </w:tc>
        <w:tc>
          <w:tcPr>
            <w:tcW w:w="1523" w:type="dxa"/>
            <w:vAlign w:val="center"/>
          </w:tcPr>
          <w:p>
            <w:pPr>
              <w:widowControl/>
              <w:spacing w:line="360"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项目名称</w:t>
            </w:r>
          </w:p>
        </w:tc>
        <w:tc>
          <w:tcPr>
            <w:tcW w:w="6412" w:type="dxa"/>
            <w:vAlign w:val="center"/>
          </w:tcPr>
          <w:p>
            <w:pPr>
              <w:widowControl/>
              <w:spacing w:line="360" w:lineRule="auto"/>
              <w:jc w:val="left"/>
              <w:rPr>
                <w:rFonts w:hint="eastAsia" w:cs="Times New Roman" w:asciiTheme="minorEastAsia" w:hAnsiTheme="minorEastAsia" w:eastAsiaTheme="minorEastAsia"/>
                <w:color w:val="000000"/>
                <w:kern w:val="0"/>
                <w:sz w:val="24"/>
                <w:szCs w:val="24"/>
                <w:lang w:eastAsia="zh-CN"/>
              </w:rPr>
            </w:pPr>
            <w:r>
              <w:rPr>
                <w:rFonts w:hint="eastAsia" w:cs="Times New Roman" w:asciiTheme="minorEastAsia" w:hAnsiTheme="minorEastAsia" w:eastAsiaTheme="minorEastAsia"/>
                <w:color w:val="000000"/>
                <w:kern w:val="0"/>
                <w:sz w:val="24"/>
                <w:szCs w:val="24"/>
                <w:lang w:eastAsia="zh-CN"/>
              </w:rPr>
              <w:t>卢氏县林业局第二次森林资源普查暨新一轮林地保护利用规划（2021-2035）编制项目</w:t>
            </w:r>
            <w:r>
              <w:rPr>
                <w:rFonts w:hint="eastAsia" w:cs="Times New Roman" w:asciiTheme="minorEastAsia" w:hAnsiTheme="minorEastAsia" w:eastAsiaTheme="minorEastAsia"/>
                <w:color w:val="000000"/>
                <w:kern w:val="0"/>
                <w:sz w:val="24"/>
                <w:szCs w:val="24"/>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75" w:type="dxa"/>
            <w:vAlign w:val="center"/>
          </w:tcPr>
          <w:p>
            <w:pPr>
              <w:widowControl/>
              <w:spacing w:line="360" w:lineRule="auto"/>
              <w:jc w:val="center"/>
              <w:rPr>
                <w:rFonts w:hint="eastAsia"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rPr>
              <w:t>1.</w:t>
            </w:r>
            <w:r>
              <w:rPr>
                <w:rFonts w:hint="eastAsia" w:asciiTheme="minorEastAsia" w:hAnsiTheme="minorEastAsia" w:eastAsiaTheme="minorEastAsia"/>
                <w:color w:val="000000"/>
                <w:kern w:val="0"/>
                <w:sz w:val="24"/>
                <w:szCs w:val="24"/>
                <w:lang w:val="en-US" w:eastAsia="zh-CN"/>
              </w:rPr>
              <w:t>4</w:t>
            </w:r>
          </w:p>
        </w:tc>
        <w:tc>
          <w:tcPr>
            <w:tcW w:w="1523" w:type="dxa"/>
            <w:vAlign w:val="center"/>
          </w:tcPr>
          <w:p>
            <w:pPr>
              <w:widowControl/>
              <w:spacing w:line="360" w:lineRule="auto"/>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资金来源</w:t>
            </w:r>
          </w:p>
        </w:tc>
        <w:tc>
          <w:tcPr>
            <w:tcW w:w="6412" w:type="dxa"/>
            <w:vAlign w:val="center"/>
          </w:tcPr>
          <w:p>
            <w:pPr>
              <w:widowControl/>
              <w:spacing w:line="360" w:lineRule="auto"/>
              <w:jc w:val="left"/>
              <w:rPr>
                <w:rFonts w:asciiTheme="minorEastAsia" w:hAnsiTheme="minorEastAsia" w:eastAsiaTheme="minorEastAsia"/>
                <w:color w:val="000000"/>
                <w:kern w:val="0"/>
                <w:sz w:val="24"/>
                <w:szCs w:val="24"/>
              </w:rPr>
            </w:pPr>
            <w:r>
              <w:rPr>
                <w:rFonts w:hint="eastAsia" w:asciiTheme="minorEastAsia" w:hAnsiTheme="minorEastAsia" w:eastAsiaTheme="minorEastAsia"/>
                <w:sz w:val="24"/>
                <w:szCs w:val="24"/>
              </w:rPr>
              <w:t>财政资金，已落实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975" w:type="dxa"/>
            <w:vAlign w:val="center"/>
          </w:tcPr>
          <w:p>
            <w:pPr>
              <w:widowControl/>
              <w:spacing w:line="360" w:lineRule="auto"/>
              <w:jc w:val="center"/>
              <w:rPr>
                <w:rFonts w:hint="eastAsia"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rPr>
              <w:t>1.</w:t>
            </w:r>
            <w:r>
              <w:rPr>
                <w:rFonts w:hint="eastAsia" w:asciiTheme="minorEastAsia" w:hAnsiTheme="minorEastAsia" w:eastAsiaTheme="minorEastAsia"/>
                <w:color w:val="000000"/>
                <w:kern w:val="0"/>
                <w:sz w:val="24"/>
                <w:szCs w:val="24"/>
                <w:lang w:val="en-US" w:eastAsia="zh-CN"/>
              </w:rPr>
              <w:t>5</w:t>
            </w:r>
          </w:p>
        </w:tc>
        <w:tc>
          <w:tcPr>
            <w:tcW w:w="1523" w:type="dxa"/>
            <w:vAlign w:val="center"/>
          </w:tcPr>
          <w:p>
            <w:pPr>
              <w:widowControl/>
              <w:spacing w:line="360"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服务内容</w:t>
            </w:r>
          </w:p>
        </w:tc>
        <w:tc>
          <w:tcPr>
            <w:tcW w:w="6412" w:type="dxa"/>
            <w:vAlign w:val="center"/>
          </w:tcPr>
          <w:p>
            <w:pPr>
              <w:widowControl/>
              <w:spacing w:line="360" w:lineRule="auto"/>
              <w:jc w:val="left"/>
              <w:rPr>
                <w:rFonts w:hint="eastAsia"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本项目共四个标段；一标段：南山片区森林资源普查和全部资料整理、汇总以及全县林地保护利用规划编制工作(包含官坡、双槐树、五里川、瓦窑沟、狮子坪、汤河、朱阳关，7个乡镇约186.016872万亩)。</w:t>
            </w:r>
          </w:p>
          <w:p>
            <w:pPr>
              <w:widowControl/>
              <w:spacing w:line="360" w:lineRule="auto"/>
              <w:jc w:val="left"/>
              <w:rPr>
                <w:rFonts w:hint="eastAsia"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二标段：北山片区森林资源普查(包含东明、文峪、杜关、范里、官道口，5个乡镇约146.054638万亩)。</w:t>
            </w:r>
          </w:p>
          <w:p>
            <w:pPr>
              <w:widowControl/>
              <w:spacing w:line="360" w:lineRule="auto"/>
              <w:jc w:val="left"/>
              <w:rPr>
                <w:rFonts w:hint="eastAsia"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三标段：洛河流域森林资源普查(横涧、潘河、沙河、徐家湾、双龙湾、木桐,6个乡镇约144.519803万亩)。</w:t>
            </w:r>
          </w:p>
          <w:p>
            <w:pPr>
              <w:widowControl/>
              <w:spacing w:line="360" w:lineRule="auto"/>
              <w:jc w:val="left"/>
              <w:rPr>
                <w:rFonts w:hint="eastAsia"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四标段：</w:t>
            </w:r>
            <w:r>
              <w:rPr>
                <w:rFonts w:hint="eastAsia" w:asciiTheme="minorEastAsia" w:hAnsiTheme="minorEastAsia" w:eastAsiaTheme="minorEastAsia"/>
                <w:color w:val="000000"/>
                <w:kern w:val="0"/>
                <w:sz w:val="24"/>
                <w:szCs w:val="24"/>
                <w:lang w:val="en-US" w:eastAsia="zh-CN"/>
              </w:rPr>
              <w:t>负责全部资料整理、汇总上报以及全县林地保护利用规划编制工作。</w:t>
            </w:r>
          </w:p>
          <w:p>
            <w:pPr>
              <w:widowControl/>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color w:val="000000"/>
                <w:kern w:val="0"/>
                <w:sz w:val="24"/>
                <w:szCs w:val="24"/>
              </w:rPr>
              <w:t>具体内容详见第三章服务内容及要求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75" w:type="dxa"/>
            <w:vAlign w:val="center"/>
          </w:tcPr>
          <w:p>
            <w:pPr>
              <w:widowControl/>
              <w:spacing w:line="360" w:lineRule="auto"/>
              <w:jc w:val="center"/>
              <w:rPr>
                <w:rFonts w:hint="eastAsia" w:asciiTheme="minorEastAsia" w:hAnsiTheme="minorEastAsia" w:eastAsiaTheme="minorEastAsia"/>
                <w:kern w:val="0"/>
                <w:sz w:val="24"/>
                <w:szCs w:val="24"/>
                <w:lang w:eastAsia="zh-CN"/>
              </w:rPr>
            </w:pPr>
            <w:r>
              <w:rPr>
                <w:rFonts w:hint="eastAsia" w:asciiTheme="minorEastAsia" w:hAnsiTheme="minorEastAsia" w:eastAsiaTheme="minorEastAsia"/>
                <w:kern w:val="0"/>
                <w:sz w:val="24"/>
                <w:szCs w:val="24"/>
              </w:rPr>
              <w:t>1.</w:t>
            </w:r>
            <w:r>
              <w:rPr>
                <w:rFonts w:hint="eastAsia" w:asciiTheme="minorEastAsia" w:hAnsiTheme="minorEastAsia" w:eastAsiaTheme="minorEastAsia"/>
                <w:kern w:val="0"/>
                <w:sz w:val="24"/>
                <w:szCs w:val="24"/>
                <w:lang w:val="en-US" w:eastAsia="zh-CN"/>
              </w:rPr>
              <w:t>6</w:t>
            </w:r>
          </w:p>
        </w:tc>
        <w:tc>
          <w:tcPr>
            <w:tcW w:w="1523" w:type="dxa"/>
            <w:vAlign w:val="center"/>
          </w:tcPr>
          <w:p>
            <w:pPr>
              <w:widowControl/>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实施周期</w:t>
            </w:r>
          </w:p>
        </w:tc>
        <w:tc>
          <w:tcPr>
            <w:tcW w:w="6412"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合同签订后6</w:t>
            </w:r>
            <w:r>
              <w:rPr>
                <w:rFonts w:hint="eastAsia" w:cs="Times New Roman" w:asciiTheme="minorEastAsia" w:hAnsiTheme="minorEastAsia" w:eastAsiaTheme="minorEastAsia"/>
                <w:sz w:val="24"/>
                <w:szCs w:val="24"/>
              </w:rPr>
              <w:t>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75" w:type="dxa"/>
            <w:vAlign w:val="center"/>
          </w:tcPr>
          <w:p>
            <w:pPr>
              <w:widowControl/>
              <w:spacing w:line="360" w:lineRule="auto"/>
              <w:jc w:val="center"/>
              <w:rPr>
                <w:rFonts w:hint="eastAsia"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rPr>
              <w:t>1.</w:t>
            </w:r>
            <w:r>
              <w:rPr>
                <w:rFonts w:hint="eastAsia" w:asciiTheme="minorEastAsia" w:hAnsiTheme="minorEastAsia" w:eastAsiaTheme="minorEastAsia"/>
                <w:color w:val="000000"/>
                <w:kern w:val="0"/>
                <w:sz w:val="24"/>
                <w:szCs w:val="24"/>
                <w:lang w:val="en-US" w:eastAsia="zh-CN"/>
              </w:rPr>
              <w:t>7</w:t>
            </w:r>
          </w:p>
        </w:tc>
        <w:tc>
          <w:tcPr>
            <w:tcW w:w="1523" w:type="dxa"/>
            <w:vAlign w:val="center"/>
          </w:tcPr>
          <w:p>
            <w:pPr>
              <w:jc w:val="center"/>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实施地点</w:t>
            </w:r>
          </w:p>
        </w:tc>
        <w:tc>
          <w:tcPr>
            <w:tcW w:w="6412" w:type="dxa"/>
            <w:vAlign w:val="center"/>
          </w:tcPr>
          <w:p>
            <w:pPr>
              <w:spacing w:line="360" w:lineRule="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一标段：卢氏县南山片区(包含官坡、双槐树、五里川、瓦窑沟、狮子坪、汤河、朱阳关，7个乡镇）；二标段：北山片区(包含东明、文峪、杜关、范里、官道口）；三标段：洛河流域森林资源普查(横涧、潘河、沙河、徐家湾、双龙湾、木桐,6个乡镇）；四标段：卢氏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75" w:type="dxa"/>
            <w:vAlign w:val="center"/>
          </w:tcPr>
          <w:p>
            <w:pPr>
              <w:widowControl/>
              <w:spacing w:line="360" w:lineRule="auto"/>
              <w:jc w:val="center"/>
              <w:rPr>
                <w:rFonts w:hint="eastAsia"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rPr>
              <w:t>1.</w:t>
            </w:r>
            <w:r>
              <w:rPr>
                <w:rFonts w:hint="eastAsia" w:asciiTheme="minorEastAsia" w:hAnsiTheme="minorEastAsia" w:eastAsiaTheme="minorEastAsia"/>
                <w:color w:val="000000"/>
                <w:kern w:val="0"/>
                <w:sz w:val="24"/>
                <w:szCs w:val="24"/>
                <w:lang w:val="en-US" w:eastAsia="zh-CN"/>
              </w:rPr>
              <w:t>8</w:t>
            </w:r>
          </w:p>
        </w:tc>
        <w:tc>
          <w:tcPr>
            <w:tcW w:w="1523" w:type="dxa"/>
            <w:vAlign w:val="center"/>
          </w:tcPr>
          <w:p>
            <w:pPr>
              <w:widowControl/>
              <w:spacing w:line="360" w:lineRule="auto"/>
              <w:jc w:val="center"/>
              <w:rPr>
                <w:rFonts w:asciiTheme="minorEastAsia" w:hAnsiTheme="minorEastAsia" w:eastAsiaTheme="minorEastAsia"/>
                <w:color w:val="000000"/>
                <w:kern w:val="0"/>
                <w:sz w:val="24"/>
                <w:szCs w:val="24"/>
                <w:highlight w:val="yellow"/>
              </w:rPr>
            </w:pPr>
            <w:r>
              <w:rPr>
                <w:rFonts w:hint="eastAsia" w:asciiTheme="minorEastAsia" w:hAnsiTheme="minorEastAsia" w:eastAsiaTheme="minorEastAsia"/>
                <w:color w:val="000000"/>
                <w:sz w:val="24"/>
                <w:szCs w:val="24"/>
              </w:rPr>
              <w:t>服务要求</w:t>
            </w:r>
          </w:p>
        </w:tc>
        <w:tc>
          <w:tcPr>
            <w:tcW w:w="6412" w:type="dxa"/>
            <w:vAlign w:val="center"/>
          </w:tcPr>
          <w:p>
            <w:pPr>
              <w:widowControl/>
              <w:spacing w:line="360" w:lineRule="auto"/>
              <w:jc w:val="left"/>
              <w:rPr>
                <w:rFonts w:asciiTheme="minorEastAsia" w:hAnsiTheme="minorEastAsia" w:eastAsiaTheme="minorEastAsia"/>
                <w:kern w:val="0"/>
                <w:sz w:val="24"/>
                <w:szCs w:val="24"/>
                <w:highlight w:val="yellow"/>
              </w:rPr>
            </w:pPr>
            <w:r>
              <w:rPr>
                <w:rFonts w:hint="eastAsia" w:cs="Times New Roman" w:asciiTheme="minorEastAsia" w:hAnsiTheme="minorEastAsia" w:eastAsiaTheme="minorEastAsia"/>
                <w:sz w:val="24"/>
                <w:szCs w:val="24"/>
              </w:rPr>
              <w:t>符合国家和行业技术规范，通过省、市林业部门组织的检查验收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4" w:hRule="atLeast"/>
          <w:jc w:val="center"/>
        </w:trPr>
        <w:tc>
          <w:tcPr>
            <w:tcW w:w="975" w:type="dxa"/>
            <w:vAlign w:val="center"/>
          </w:tcPr>
          <w:p>
            <w:pPr>
              <w:widowControl/>
              <w:spacing w:line="360" w:lineRule="auto"/>
              <w:jc w:val="center"/>
              <w:rPr>
                <w:rFonts w:hint="eastAsia"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rPr>
              <w:t>1.</w:t>
            </w:r>
            <w:r>
              <w:rPr>
                <w:rFonts w:hint="eastAsia" w:asciiTheme="minorEastAsia" w:hAnsiTheme="minorEastAsia" w:eastAsiaTheme="minorEastAsia"/>
                <w:color w:val="000000"/>
                <w:kern w:val="0"/>
                <w:sz w:val="24"/>
                <w:szCs w:val="24"/>
                <w:lang w:val="en-US" w:eastAsia="zh-CN"/>
              </w:rPr>
              <w:t>9</w:t>
            </w:r>
          </w:p>
        </w:tc>
        <w:tc>
          <w:tcPr>
            <w:tcW w:w="1523" w:type="dxa"/>
            <w:vAlign w:val="center"/>
          </w:tcPr>
          <w:p>
            <w:pPr>
              <w:widowControl/>
              <w:spacing w:line="360" w:lineRule="auto"/>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标段划分</w:t>
            </w:r>
          </w:p>
        </w:tc>
        <w:tc>
          <w:tcPr>
            <w:tcW w:w="6412" w:type="dxa"/>
            <w:vAlign w:val="center"/>
          </w:tcPr>
          <w:p>
            <w:pPr>
              <w:spacing w:line="60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本项目共四个标段；一标段：南山片区森林资源普查和全部资料整理、汇总以及全县林地保护利用规划编制工作(包含官坡、双槐树、五里川、瓦窑沟、狮子坪、汤河、朱阳关，7个乡镇约186.016872万亩)。</w:t>
            </w:r>
          </w:p>
          <w:p>
            <w:pPr>
              <w:spacing w:line="60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二标段：北山片区森林资源普查(包含东明、文峪、杜关、范里、官道口，5个乡镇约146.054638万亩)。</w:t>
            </w:r>
          </w:p>
          <w:p>
            <w:pPr>
              <w:spacing w:line="60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三标段：洛河流域森林资源普查(横涧、潘河、沙河、徐家湾、双龙湾、木桐,6个乡镇约144.519803万亩)。</w:t>
            </w:r>
          </w:p>
          <w:p>
            <w:pPr>
              <w:spacing w:line="6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四标段：全县林地保护利用规划编制工作。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75" w:type="dxa"/>
            <w:vAlign w:val="center"/>
          </w:tcPr>
          <w:p>
            <w:pPr>
              <w:widowControl/>
              <w:spacing w:line="360" w:lineRule="auto"/>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2.0</w:t>
            </w:r>
          </w:p>
        </w:tc>
        <w:tc>
          <w:tcPr>
            <w:tcW w:w="1523" w:type="dxa"/>
            <w:vAlign w:val="center"/>
          </w:tcPr>
          <w:p>
            <w:pPr>
              <w:widowControl/>
              <w:spacing w:line="360" w:lineRule="auto"/>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供应商资格要求</w:t>
            </w:r>
          </w:p>
        </w:tc>
        <w:tc>
          <w:tcPr>
            <w:tcW w:w="6412" w:type="dxa"/>
            <w:vAlign w:val="center"/>
          </w:tcPr>
          <w:p>
            <w:pPr>
              <w:widowControl/>
              <w:spacing w:line="360" w:lineRule="auto"/>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975" w:type="dxa"/>
            <w:vAlign w:val="center"/>
          </w:tcPr>
          <w:p>
            <w:pPr>
              <w:widowControl/>
              <w:spacing w:line="360" w:lineRule="auto"/>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2.1</w:t>
            </w:r>
          </w:p>
        </w:tc>
        <w:tc>
          <w:tcPr>
            <w:tcW w:w="1523" w:type="dxa"/>
            <w:vAlign w:val="center"/>
          </w:tcPr>
          <w:p>
            <w:pPr>
              <w:widowControl/>
              <w:spacing w:line="360" w:lineRule="auto"/>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投标供应商提出问题的截止时间</w:t>
            </w:r>
          </w:p>
        </w:tc>
        <w:tc>
          <w:tcPr>
            <w:tcW w:w="6412" w:type="dxa"/>
            <w:vAlign w:val="center"/>
          </w:tcPr>
          <w:p>
            <w:pPr>
              <w:widowControl/>
              <w:spacing w:line="360" w:lineRule="auto"/>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975" w:type="dxa"/>
            <w:vAlign w:val="center"/>
          </w:tcPr>
          <w:p>
            <w:pPr>
              <w:widowControl/>
              <w:spacing w:line="360"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2.2</w:t>
            </w:r>
          </w:p>
        </w:tc>
        <w:tc>
          <w:tcPr>
            <w:tcW w:w="1523" w:type="dxa"/>
            <w:vAlign w:val="center"/>
          </w:tcPr>
          <w:p>
            <w:pPr>
              <w:widowControl/>
              <w:spacing w:line="360"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采购人澄清的时间</w:t>
            </w:r>
          </w:p>
        </w:tc>
        <w:tc>
          <w:tcPr>
            <w:tcW w:w="6412" w:type="dxa"/>
            <w:vAlign w:val="center"/>
          </w:tcPr>
          <w:p>
            <w:pPr>
              <w:widowControl/>
              <w:spacing w:line="360" w:lineRule="auto"/>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75" w:type="dxa"/>
            <w:vAlign w:val="center"/>
          </w:tcPr>
          <w:p>
            <w:pPr>
              <w:widowControl/>
              <w:spacing w:line="360"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2.3</w:t>
            </w:r>
          </w:p>
        </w:tc>
        <w:tc>
          <w:tcPr>
            <w:tcW w:w="1523" w:type="dxa"/>
            <w:vAlign w:val="center"/>
          </w:tcPr>
          <w:p>
            <w:pPr>
              <w:widowControl/>
              <w:spacing w:line="360"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偏离</w:t>
            </w:r>
          </w:p>
        </w:tc>
        <w:tc>
          <w:tcPr>
            <w:tcW w:w="6412" w:type="dxa"/>
            <w:vAlign w:val="center"/>
          </w:tcPr>
          <w:p>
            <w:pPr>
              <w:widowControl/>
              <w:spacing w:line="360" w:lineRule="auto"/>
              <w:jc w:val="left"/>
              <w:rPr>
                <w:rFonts w:hint="eastAsia" w:asciiTheme="minorEastAsia" w:hAnsiTheme="minorEastAsia" w:eastAsiaTheme="minorEastAsia"/>
                <w:kern w:val="0"/>
                <w:sz w:val="24"/>
                <w:szCs w:val="24"/>
                <w:lang w:eastAsia="zh-CN"/>
              </w:rPr>
            </w:pPr>
            <w:r>
              <w:rPr>
                <w:rFonts w:hint="eastAsia" w:asciiTheme="minorEastAsia" w:hAnsiTheme="minorEastAsia" w:eastAsiaTheme="minorEastAsia"/>
                <w:kern w:val="0"/>
                <w:sz w:val="24"/>
                <w:szCs w:val="24"/>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975" w:type="dxa"/>
            <w:vAlign w:val="center"/>
          </w:tcPr>
          <w:p>
            <w:pPr>
              <w:widowControl/>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2.4</w:t>
            </w:r>
          </w:p>
        </w:tc>
        <w:tc>
          <w:tcPr>
            <w:tcW w:w="1523" w:type="dxa"/>
            <w:vAlign w:val="center"/>
          </w:tcPr>
          <w:p>
            <w:pPr>
              <w:widowControl/>
              <w:spacing w:line="360"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投标截止时间</w:t>
            </w:r>
          </w:p>
        </w:tc>
        <w:tc>
          <w:tcPr>
            <w:tcW w:w="6412" w:type="dxa"/>
            <w:vAlign w:val="center"/>
          </w:tcPr>
          <w:p>
            <w:pPr>
              <w:widowControl/>
              <w:spacing w:line="360" w:lineRule="auto"/>
              <w:jc w:val="left"/>
              <w:rPr>
                <w:rFonts w:asciiTheme="minorEastAsia" w:hAnsiTheme="minorEastAsia" w:eastAsiaTheme="minorEastAsia"/>
                <w:kern w:val="0"/>
                <w:sz w:val="24"/>
                <w:szCs w:val="24"/>
              </w:rPr>
            </w:pPr>
            <w:r>
              <w:rPr>
                <w:rFonts w:hint="eastAsia" w:asciiTheme="minorEastAsia" w:hAnsiTheme="minorEastAsia" w:eastAsiaTheme="minorEastAsia"/>
                <w:sz w:val="24"/>
                <w:szCs w:val="24"/>
              </w:rPr>
              <w:t>202</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11</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14</w:t>
            </w:r>
            <w:r>
              <w:rPr>
                <w:rFonts w:hint="eastAsia" w:asciiTheme="minorEastAsia" w:hAnsiTheme="minorEastAsia" w:eastAsiaTheme="minorEastAsia"/>
                <w:sz w:val="24"/>
                <w:szCs w:val="24"/>
              </w:rPr>
              <w:t>日08时40分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975" w:type="dxa"/>
            <w:vAlign w:val="center"/>
          </w:tcPr>
          <w:p>
            <w:pPr>
              <w:widowControl/>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2.5</w:t>
            </w:r>
          </w:p>
        </w:tc>
        <w:tc>
          <w:tcPr>
            <w:tcW w:w="1523" w:type="dxa"/>
            <w:vAlign w:val="center"/>
          </w:tcPr>
          <w:p>
            <w:pPr>
              <w:widowControl/>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投标有效期</w:t>
            </w:r>
          </w:p>
        </w:tc>
        <w:tc>
          <w:tcPr>
            <w:tcW w:w="6412" w:type="dxa"/>
            <w:vAlign w:val="center"/>
          </w:tcPr>
          <w:p>
            <w:pPr>
              <w:widowControl/>
              <w:spacing w:line="360" w:lineRule="auto"/>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75" w:type="dxa"/>
            <w:vAlign w:val="center"/>
          </w:tcPr>
          <w:p>
            <w:pPr>
              <w:widowControl/>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2.6</w:t>
            </w:r>
          </w:p>
        </w:tc>
        <w:tc>
          <w:tcPr>
            <w:tcW w:w="1523" w:type="dxa"/>
            <w:vAlign w:val="center"/>
          </w:tcPr>
          <w:p>
            <w:pPr>
              <w:widowControl/>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投标保证金</w:t>
            </w:r>
          </w:p>
        </w:tc>
        <w:tc>
          <w:tcPr>
            <w:tcW w:w="6412" w:type="dxa"/>
          </w:tcPr>
          <w:p>
            <w:pPr>
              <w:widowControl/>
              <w:spacing w:line="360" w:lineRule="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按照《河南省财政厅</w:t>
            </w:r>
            <w:r>
              <w:rPr>
                <w:rFonts w:asciiTheme="minorEastAsia" w:hAnsiTheme="minorEastAsia" w:eastAsiaTheme="minorEastAsia"/>
                <w:color w:val="000000"/>
                <w:sz w:val="24"/>
                <w:szCs w:val="24"/>
              </w:rPr>
              <w:t>关于优化政府采购营商环境有关问题的通知</w:t>
            </w:r>
            <w:r>
              <w:rPr>
                <w:rFonts w:hint="eastAsia" w:asciiTheme="minorEastAsia" w:hAnsiTheme="minorEastAsia" w:eastAsiaTheme="minorEastAsia"/>
                <w:color w:val="000000"/>
                <w:sz w:val="24"/>
                <w:szCs w:val="24"/>
              </w:rPr>
              <w:t>》（豫财购[2019]4号文）的要求本项目不再收取投标保证金</w:t>
            </w:r>
            <w:r>
              <w:rPr>
                <w:rFonts w:hint="eastAsia" w:asciiTheme="minorEastAsia" w:hAnsiTheme="minorEastAsia" w:eastAsiaTheme="minorEastAsia"/>
                <w:bCs/>
                <w:color w:val="000000"/>
                <w:sz w:val="24"/>
                <w:szCs w:val="24"/>
              </w:rPr>
              <w:t>，供应商须提</w:t>
            </w:r>
            <w:r>
              <w:rPr>
                <w:rFonts w:hint="eastAsia" w:asciiTheme="minorEastAsia" w:hAnsiTheme="minorEastAsia" w:eastAsiaTheme="minorEastAsia"/>
                <w:bCs/>
                <w:sz w:val="24"/>
                <w:szCs w:val="24"/>
              </w:rPr>
              <w:t>供投标承诺函（详见招标文件 第六章“投标文件格式”）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975" w:type="dxa"/>
            <w:vAlign w:val="center"/>
          </w:tcPr>
          <w:p>
            <w:pPr>
              <w:widowControl/>
              <w:spacing w:line="360" w:lineRule="auto"/>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sz w:val="24"/>
                <w:szCs w:val="24"/>
              </w:rPr>
              <w:t>2.7</w:t>
            </w:r>
          </w:p>
        </w:tc>
        <w:tc>
          <w:tcPr>
            <w:tcW w:w="1523" w:type="dxa"/>
            <w:vAlign w:val="center"/>
          </w:tcPr>
          <w:p>
            <w:pPr>
              <w:widowControl/>
              <w:spacing w:line="360" w:lineRule="auto"/>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递交投标文件地点</w:t>
            </w:r>
          </w:p>
        </w:tc>
        <w:tc>
          <w:tcPr>
            <w:tcW w:w="6412" w:type="dxa"/>
            <w:vAlign w:val="center"/>
          </w:tcPr>
          <w:p>
            <w:pPr>
              <w:widowControl/>
              <w:spacing w:line="360" w:lineRule="auto"/>
              <w:jc w:val="left"/>
              <w:rPr>
                <w:rFonts w:asciiTheme="minorEastAsia" w:hAnsiTheme="minorEastAsia" w:eastAsiaTheme="minorEastAsia"/>
                <w:kern w:val="0"/>
                <w:sz w:val="24"/>
                <w:szCs w:val="24"/>
                <w:shd w:val="clear" w:color="auto" w:fill="FFFFFF"/>
              </w:rPr>
            </w:pPr>
            <w:r>
              <w:rPr>
                <w:rFonts w:hint="eastAsia" w:asciiTheme="minorEastAsia" w:hAnsiTheme="minorEastAsia" w:eastAsiaTheme="minorEastAsia"/>
                <w:kern w:val="0"/>
                <w:sz w:val="24"/>
                <w:szCs w:val="24"/>
                <w:shd w:val="clear" w:color="auto" w:fill="FFFFFF"/>
              </w:rPr>
              <w:t>1、电子投标文件的电子版用企业和法人CA数字证书在开标截止时间前上传至“三门峡市公共资源交易中心网站”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975" w:type="dxa"/>
            <w:vAlign w:val="center"/>
          </w:tcPr>
          <w:p>
            <w:pPr>
              <w:widowControl/>
              <w:spacing w:line="360" w:lineRule="auto"/>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2.8</w:t>
            </w:r>
          </w:p>
        </w:tc>
        <w:tc>
          <w:tcPr>
            <w:tcW w:w="1523" w:type="dxa"/>
            <w:vAlign w:val="center"/>
          </w:tcPr>
          <w:p>
            <w:pPr>
              <w:widowControl/>
              <w:spacing w:line="360"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投标报价及费用</w:t>
            </w:r>
          </w:p>
        </w:tc>
        <w:tc>
          <w:tcPr>
            <w:tcW w:w="6412" w:type="dxa"/>
            <w:vAlign w:val="center"/>
          </w:tcPr>
          <w:p>
            <w:pPr>
              <w:widowControl/>
              <w:spacing w:line="360" w:lineRule="auto"/>
              <w:jc w:val="left"/>
              <w:rPr>
                <w:rFonts w:hint="eastAsia" w:eastAsiaTheme="minorEastAsia"/>
                <w:lang w:eastAsia="zh-CN"/>
              </w:rPr>
            </w:pPr>
            <w:r>
              <w:rPr>
                <w:rFonts w:hint="eastAsia" w:asciiTheme="minorEastAsia" w:hAnsiTheme="minorEastAsia" w:eastAsiaTheme="minorEastAsia"/>
                <w:color w:val="000000"/>
                <w:kern w:val="0"/>
                <w:sz w:val="24"/>
                <w:szCs w:val="24"/>
              </w:rPr>
              <w:t>投标报价：</w:t>
            </w:r>
            <w:r>
              <w:rPr>
                <w:rFonts w:hint="eastAsia" w:asciiTheme="minorEastAsia" w:hAnsiTheme="minorEastAsia" w:eastAsiaTheme="minorEastAsia"/>
                <w:color w:val="000000"/>
                <w:kern w:val="0"/>
                <w:sz w:val="24"/>
                <w:szCs w:val="24"/>
                <w:lang w:eastAsia="zh-CN"/>
              </w:rPr>
              <w:t>一到三标段应按亩进行单价报价；第四标段报总价；</w:t>
            </w:r>
          </w:p>
          <w:p>
            <w:pPr>
              <w:widowControl/>
              <w:spacing w:line="360" w:lineRule="auto"/>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1）投标报价应完全包括招标文件规定的服务范围，不得任意分割或合并所规定的分项；</w:t>
            </w:r>
          </w:p>
          <w:p>
            <w:pPr>
              <w:widowControl/>
              <w:spacing w:line="360" w:lineRule="auto"/>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2）投标供应商对每项</w:t>
            </w:r>
            <w:r>
              <w:rPr>
                <w:rFonts w:hint="eastAsia" w:asciiTheme="minorEastAsia" w:hAnsiTheme="minorEastAsia" w:eastAsiaTheme="minorEastAsia"/>
                <w:color w:val="000000"/>
                <w:kern w:val="0"/>
                <w:sz w:val="24"/>
                <w:szCs w:val="24"/>
                <w:lang w:eastAsia="zh-CN"/>
              </w:rPr>
              <w:t>服务</w:t>
            </w:r>
            <w:r>
              <w:rPr>
                <w:rFonts w:hint="eastAsia" w:asciiTheme="minorEastAsia" w:hAnsiTheme="minorEastAsia" w:eastAsiaTheme="minorEastAsia"/>
                <w:color w:val="000000"/>
                <w:kern w:val="0"/>
                <w:sz w:val="24"/>
                <w:szCs w:val="24"/>
              </w:rPr>
              <w:t>只允许有一个报价，采购人和采购代理机构不接受有任何选择报价的投标。（注：本项目不允许提交备选方案）；</w:t>
            </w:r>
          </w:p>
          <w:p>
            <w:pPr>
              <w:widowControl/>
              <w:spacing w:line="360" w:lineRule="auto"/>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3）投标供应商不得以任何理由在开标后对投标报价予以修改，报价在投标有效期内是固定的，不因任何原因而改变。任何包含价格调整要求和条件的投标，将被视为非实质性响应投标而予以拒绝；</w:t>
            </w:r>
          </w:p>
          <w:p>
            <w:pPr>
              <w:widowControl/>
              <w:spacing w:line="360" w:lineRule="auto"/>
              <w:jc w:val="left"/>
              <w:rPr>
                <w:rFonts w:hint="eastAsia"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4）本项目应以人民币报价；</w:t>
            </w:r>
          </w:p>
          <w:p>
            <w:pPr>
              <w:widowControl/>
              <w:spacing w:line="360" w:lineRule="auto"/>
              <w:jc w:val="left"/>
              <w:rPr>
                <w:rFonts w:hint="default" w:eastAsiaTheme="minorEastAsia"/>
                <w:lang w:val="en-US" w:eastAsia="zh-CN"/>
              </w:rPr>
            </w:pPr>
            <w:r>
              <w:rPr>
                <w:rFonts w:hint="eastAsia" w:asciiTheme="minorEastAsia" w:hAnsiTheme="minorEastAsia" w:eastAsiaTheme="minorEastAsia"/>
                <w:color w:val="000000"/>
                <w:kern w:val="0"/>
                <w:sz w:val="24"/>
                <w:szCs w:val="24"/>
                <w:lang w:val="en-US" w:eastAsia="zh-CN"/>
              </w:rPr>
              <w:t>5）本项目按照实际完成的亩数和投标报价单价为依据，据实结算。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975" w:type="dxa"/>
            <w:vAlign w:val="center"/>
          </w:tcPr>
          <w:p>
            <w:pPr>
              <w:widowControl/>
              <w:spacing w:line="360"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2.9</w:t>
            </w:r>
          </w:p>
        </w:tc>
        <w:tc>
          <w:tcPr>
            <w:tcW w:w="1523" w:type="dxa"/>
            <w:vAlign w:val="center"/>
          </w:tcPr>
          <w:p>
            <w:pPr>
              <w:widowControl/>
              <w:spacing w:line="360"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开标时间和地点</w:t>
            </w:r>
          </w:p>
        </w:tc>
        <w:tc>
          <w:tcPr>
            <w:tcW w:w="6412" w:type="dxa"/>
            <w:vAlign w:val="center"/>
          </w:tcPr>
          <w:p>
            <w:pPr>
              <w:widowControl/>
              <w:spacing w:line="360" w:lineRule="auto"/>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时间：</w:t>
            </w:r>
            <w:r>
              <w:rPr>
                <w:rFonts w:hint="eastAsia" w:asciiTheme="minorEastAsia" w:hAnsiTheme="minorEastAsia" w:eastAsiaTheme="minorEastAsia"/>
                <w:sz w:val="24"/>
                <w:szCs w:val="24"/>
              </w:rPr>
              <w:t>202</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11</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14</w:t>
            </w:r>
            <w:r>
              <w:rPr>
                <w:rFonts w:hint="eastAsia" w:asciiTheme="minorEastAsia" w:hAnsiTheme="minorEastAsia" w:eastAsiaTheme="minorEastAsia"/>
                <w:sz w:val="24"/>
                <w:szCs w:val="24"/>
              </w:rPr>
              <w:t>日08时40分</w:t>
            </w:r>
          </w:p>
          <w:p>
            <w:pPr>
              <w:widowControl/>
              <w:spacing w:line="360" w:lineRule="auto"/>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地点：</w:t>
            </w:r>
            <w:r>
              <w:rPr>
                <w:rFonts w:hint="eastAsia" w:asciiTheme="minorEastAsia" w:hAnsiTheme="minorEastAsia" w:eastAsiaTheme="minorEastAsia"/>
                <w:sz w:val="24"/>
                <w:szCs w:val="24"/>
              </w:rPr>
              <w:t>卢氏县公共资源交易中心</w:t>
            </w:r>
            <w:r>
              <w:rPr>
                <w:rFonts w:hint="eastAsia" w:asciiTheme="minorEastAsia" w:hAnsiTheme="minorEastAsia" w:eastAsiaTheme="minorEastAsia"/>
                <w:sz w:val="24"/>
                <w:szCs w:val="24"/>
                <w:lang w:eastAsia="zh-CN"/>
              </w:rPr>
              <w:t>四</w:t>
            </w:r>
            <w:r>
              <w:rPr>
                <w:rFonts w:hint="eastAsia" w:asciiTheme="minorEastAsia" w:hAnsiTheme="minorEastAsia" w:eastAsiaTheme="minorEastAsia"/>
                <w:sz w:val="24"/>
                <w:szCs w:val="24"/>
              </w:rPr>
              <w:t>楼第</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975" w:type="dxa"/>
            <w:vAlign w:val="center"/>
          </w:tcPr>
          <w:p>
            <w:pPr>
              <w:widowControl/>
              <w:spacing w:line="360" w:lineRule="auto"/>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3.0</w:t>
            </w:r>
          </w:p>
        </w:tc>
        <w:tc>
          <w:tcPr>
            <w:tcW w:w="1523" w:type="dxa"/>
            <w:vAlign w:val="center"/>
          </w:tcPr>
          <w:p>
            <w:pPr>
              <w:widowControl/>
              <w:spacing w:line="360" w:lineRule="auto"/>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开标</w:t>
            </w:r>
          </w:p>
          <w:p>
            <w:pPr>
              <w:widowControl/>
              <w:spacing w:line="360" w:lineRule="auto"/>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程序</w:t>
            </w:r>
          </w:p>
        </w:tc>
        <w:tc>
          <w:tcPr>
            <w:tcW w:w="6412" w:type="dxa"/>
            <w:vAlign w:val="center"/>
          </w:tcPr>
          <w:p>
            <w:pPr>
              <w:widowControl/>
              <w:wordWrap w:val="0"/>
              <w:spacing w:line="360" w:lineRule="auto"/>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1、本项目采用电子化、无纸化进行招标，开标当日，投标供应商无需到开标现场参加开标会议，投标供应商应当在投标截止时间前，登陆不见面开标大厅选择登陆三门峡市公共资源电子招投标系统进行登陆（网址为http://120.194.249.36:10094/BidOpening/bidopeninghallaction/hall/login）,在线准时参加开标活动并进行投标文件解密等。</w:t>
            </w:r>
          </w:p>
          <w:p>
            <w:pPr>
              <w:widowControl/>
              <w:spacing w:line="360" w:lineRule="auto"/>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2、 电子化投标文件采用一次加密方式。开标时，由投标供应商使用CA 证书，在规定时间内对其电子化投标文件进行解密。每位投标供应商的解密时间为开标时间起30 分钟内，如在规定时间内未完成解密的，其投标文件不予开标、唱标。每位投标供应商的解密时间为开标时间起30分钟内完成。</w:t>
            </w:r>
          </w:p>
          <w:p>
            <w:pPr>
              <w:widowControl/>
              <w:spacing w:line="360" w:lineRule="auto"/>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3 、电子化投标文件解密异常的处理</w:t>
            </w:r>
          </w:p>
          <w:p>
            <w:pPr>
              <w:widowControl/>
              <w:spacing w:line="360" w:lineRule="auto"/>
              <w:ind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如出现投标供应商的电子投标文件无法解密等异常情况，投标供应商应及时致电中介服务机构说明。投标文件异常，按以下步骤进行处理：</w:t>
            </w:r>
          </w:p>
          <w:p>
            <w:pPr>
              <w:widowControl/>
              <w:spacing w:line="360" w:lineRule="auto"/>
              <w:ind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（1）首先由技术人员进行问题排查。</w:t>
            </w:r>
          </w:p>
          <w:p>
            <w:pPr>
              <w:widowControl/>
              <w:spacing w:line="360" w:lineRule="auto"/>
              <w:ind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（2）经技术人员排查后，是投标供应商文件自身问题导致投标文件无法解密的，该投标文件将不予接收、解密和唱标。开标会议继续进行。</w:t>
            </w:r>
          </w:p>
          <w:p>
            <w:pPr>
              <w:widowControl/>
              <w:spacing w:line="360" w:lineRule="auto"/>
              <w:ind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pPr>
              <w:widowControl/>
              <w:spacing w:line="360" w:lineRule="auto"/>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4 、待所有投标供应商投标文件解密完成后，由中介服务机构操作，对所有已解密投标文件进行唱标。</w:t>
            </w:r>
          </w:p>
          <w:p>
            <w:pPr>
              <w:widowControl/>
              <w:spacing w:line="360" w:lineRule="auto"/>
              <w:ind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投标供应商应保证在开标期间电话、电脑、网络能够正常工作，投标人因停电、电脑病毒、网络堵塞等原因，未在规定的解密时间内对投标文件进行解密的，其投标文件不予接收、唱标。</w:t>
            </w:r>
          </w:p>
          <w:p>
            <w:pPr>
              <w:widowControl/>
              <w:spacing w:line="360" w:lineRule="auto"/>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5 、开标时投标人可登录到交易系统中在开标大厅中点击开标一览表查看自己的投标报价。如对自己的唱标内容有异议的，应在唱标内容显示后10分钟内向中介服务机构电话质疑。中介服务机构应在监督人员的监督下进行免提通话接受投标人的质疑并做好书面记录。投标人未在规定时间内提出质疑的，视为认可唱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975" w:type="dxa"/>
            <w:vAlign w:val="center"/>
          </w:tcPr>
          <w:p>
            <w:pPr>
              <w:widowControl/>
              <w:spacing w:line="360" w:lineRule="auto"/>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3.1</w:t>
            </w:r>
          </w:p>
        </w:tc>
        <w:tc>
          <w:tcPr>
            <w:tcW w:w="1523" w:type="dxa"/>
            <w:vAlign w:val="center"/>
          </w:tcPr>
          <w:p>
            <w:pPr>
              <w:widowControl/>
              <w:spacing w:line="360"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评标委员会的组建</w:t>
            </w:r>
          </w:p>
        </w:tc>
        <w:tc>
          <w:tcPr>
            <w:tcW w:w="6412" w:type="dxa"/>
            <w:vAlign w:val="center"/>
          </w:tcPr>
          <w:p>
            <w:pPr>
              <w:widowControl/>
              <w:spacing w:line="360" w:lineRule="auto"/>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评标委员会成员为5人，采购人代表1人，其余专家4人。开标后从</w:t>
            </w:r>
            <w:r>
              <w:rPr>
                <w:rFonts w:hint="eastAsia" w:asciiTheme="minorEastAsia" w:hAnsiTheme="minorEastAsia" w:eastAsiaTheme="minorEastAsia"/>
                <w:kern w:val="0"/>
                <w:sz w:val="24"/>
                <w:szCs w:val="24"/>
                <w:lang w:eastAsia="zh-CN"/>
              </w:rPr>
              <w:t>河南省政府采购</w:t>
            </w:r>
            <w:r>
              <w:rPr>
                <w:rFonts w:hint="eastAsia" w:asciiTheme="minorEastAsia" w:hAnsiTheme="minorEastAsia" w:eastAsiaTheme="minorEastAsia"/>
                <w:kern w:val="0"/>
                <w:sz w:val="24"/>
                <w:szCs w:val="24"/>
              </w:rPr>
              <w:t>评</w:t>
            </w:r>
            <w:r>
              <w:rPr>
                <w:rFonts w:hint="eastAsia" w:asciiTheme="minorEastAsia" w:hAnsiTheme="minorEastAsia" w:eastAsiaTheme="minorEastAsia"/>
                <w:kern w:val="0"/>
                <w:sz w:val="24"/>
                <w:szCs w:val="24"/>
                <w:lang w:eastAsia="zh-CN"/>
              </w:rPr>
              <w:t>审</w:t>
            </w:r>
            <w:r>
              <w:rPr>
                <w:rFonts w:hint="eastAsia" w:asciiTheme="minorEastAsia" w:hAnsiTheme="minorEastAsia" w:eastAsiaTheme="minorEastAsia"/>
                <w:kern w:val="0"/>
                <w:sz w:val="24"/>
                <w:szCs w:val="24"/>
              </w:rPr>
              <w:t>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5" w:type="dxa"/>
            <w:vAlign w:val="center"/>
          </w:tcPr>
          <w:p>
            <w:pPr>
              <w:widowControl/>
              <w:spacing w:line="360" w:lineRule="auto"/>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3.2</w:t>
            </w:r>
          </w:p>
        </w:tc>
        <w:tc>
          <w:tcPr>
            <w:tcW w:w="1523" w:type="dxa"/>
            <w:vAlign w:val="center"/>
          </w:tcPr>
          <w:p>
            <w:pPr>
              <w:widowControl/>
              <w:spacing w:line="360" w:lineRule="auto"/>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是否授权评标委员会确定中标供应商</w:t>
            </w:r>
          </w:p>
        </w:tc>
        <w:tc>
          <w:tcPr>
            <w:tcW w:w="6412" w:type="dxa"/>
            <w:vAlign w:val="center"/>
          </w:tcPr>
          <w:p>
            <w:pPr>
              <w:widowControl/>
              <w:spacing w:line="360" w:lineRule="auto"/>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否，推荐3名候选供应商。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75" w:type="dxa"/>
            <w:vAlign w:val="center"/>
          </w:tcPr>
          <w:p>
            <w:pPr>
              <w:widowControl/>
              <w:spacing w:line="360"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3.3</w:t>
            </w:r>
          </w:p>
        </w:tc>
        <w:tc>
          <w:tcPr>
            <w:tcW w:w="1523" w:type="dxa"/>
            <w:vAlign w:val="center"/>
          </w:tcPr>
          <w:p>
            <w:pPr>
              <w:widowControl/>
              <w:spacing w:line="360" w:lineRule="auto"/>
              <w:jc w:val="center"/>
              <w:rPr>
                <w:rFonts w:hint="eastAsia"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付款方式</w:t>
            </w:r>
          </w:p>
        </w:tc>
        <w:tc>
          <w:tcPr>
            <w:tcW w:w="6412" w:type="dxa"/>
            <w:vAlign w:val="center"/>
          </w:tcPr>
          <w:p>
            <w:pPr>
              <w:widowControl/>
              <w:spacing w:line="360" w:lineRule="auto"/>
              <w:jc w:val="both"/>
              <w:rPr>
                <w:rFonts w:hint="eastAsia" w:asciiTheme="minorEastAsia" w:hAnsiTheme="minorEastAsia" w:eastAsiaTheme="minorEastAsia"/>
                <w:color w:val="000000"/>
                <w:kern w:val="0"/>
                <w:sz w:val="24"/>
                <w:szCs w:val="24"/>
              </w:rPr>
            </w:pPr>
            <w:r>
              <w:rPr>
                <w:rFonts w:hint="eastAsia" w:asciiTheme="minorEastAsia" w:hAnsiTheme="minorEastAsia" w:eastAsiaTheme="minorEastAsia"/>
                <w:kern w:val="0"/>
                <w:sz w:val="24"/>
                <w:szCs w:val="24"/>
              </w:rPr>
              <w:t>合同签订后支付合同价款的50%，结果汇总完成并通过审批后付合同价款的100%。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975" w:type="dxa"/>
            <w:vAlign w:val="center"/>
          </w:tcPr>
          <w:p>
            <w:pPr>
              <w:widowControl/>
              <w:spacing w:line="360" w:lineRule="auto"/>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3.4</w:t>
            </w:r>
          </w:p>
        </w:tc>
        <w:tc>
          <w:tcPr>
            <w:tcW w:w="1523" w:type="dxa"/>
            <w:vAlign w:val="center"/>
          </w:tcPr>
          <w:p>
            <w:pPr>
              <w:widowControl/>
              <w:spacing w:line="360" w:lineRule="auto"/>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履约保证金</w:t>
            </w:r>
          </w:p>
        </w:tc>
        <w:tc>
          <w:tcPr>
            <w:tcW w:w="6412" w:type="dxa"/>
            <w:vAlign w:val="center"/>
          </w:tcPr>
          <w:p>
            <w:pPr>
              <w:widowControl/>
              <w:spacing w:line="360" w:lineRule="auto"/>
              <w:jc w:val="left"/>
              <w:rPr>
                <w:rFonts w:hint="eastAsia" w:asciiTheme="minorEastAsia" w:hAnsiTheme="minorEastAsia" w:eastAsiaTheme="minorEastAsia"/>
                <w:color w:val="000000"/>
                <w:kern w:val="0"/>
                <w:sz w:val="24"/>
                <w:szCs w:val="24"/>
                <w:lang w:eastAsia="zh-CN"/>
              </w:rPr>
            </w:pPr>
            <w:r>
              <w:rPr>
                <w:rFonts w:hint="eastAsia" w:asciiTheme="minorEastAsia" w:hAnsiTheme="minorEastAsia" w:eastAsiaTheme="minorEastAsia"/>
                <w:color w:val="000000"/>
                <w:kern w:val="0"/>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975" w:type="dxa"/>
            <w:vAlign w:val="center"/>
          </w:tcPr>
          <w:p>
            <w:pPr>
              <w:widowControl/>
              <w:spacing w:line="360" w:lineRule="auto"/>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3.5</w:t>
            </w:r>
          </w:p>
        </w:tc>
        <w:tc>
          <w:tcPr>
            <w:tcW w:w="1523" w:type="dxa"/>
            <w:vAlign w:val="center"/>
          </w:tcPr>
          <w:p>
            <w:pPr>
              <w:widowControl/>
              <w:spacing w:line="360" w:lineRule="auto"/>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招标代理费</w:t>
            </w:r>
          </w:p>
        </w:tc>
        <w:tc>
          <w:tcPr>
            <w:tcW w:w="6412" w:type="dxa"/>
            <w:vAlign w:val="center"/>
          </w:tcPr>
          <w:p>
            <w:pPr>
              <w:widowControl/>
              <w:spacing w:line="360" w:lineRule="auto"/>
              <w:jc w:val="left"/>
              <w:rPr>
                <w:rFonts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代理服务费计费标准：参照河南省招标投标协会关于印发《河南省招标代理服务收费指导意见》的通知（豫招协（2023）002号）文件。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75" w:type="dxa"/>
            <w:vAlign w:val="center"/>
          </w:tcPr>
          <w:p>
            <w:pPr>
              <w:widowControl/>
              <w:spacing w:line="360" w:lineRule="auto"/>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3.6</w:t>
            </w:r>
          </w:p>
        </w:tc>
        <w:tc>
          <w:tcPr>
            <w:tcW w:w="152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预算金额</w:t>
            </w:r>
          </w:p>
        </w:tc>
        <w:tc>
          <w:tcPr>
            <w:tcW w:w="6412" w:type="dxa"/>
            <w:vAlign w:val="center"/>
          </w:tcPr>
          <w:p>
            <w:pPr>
              <w:widowControl/>
              <w:spacing w:line="360" w:lineRule="auto"/>
              <w:jc w:val="left"/>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t>¥5160000.00元；其中一标段：¥1860000.00元；二标段：¥1460000.00元；三标段：¥1440000.00元；四标段：¥400000.00元</w:t>
            </w:r>
          </w:p>
          <w:p>
            <w:pPr>
              <w:widowControl/>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kern w:val="0"/>
                <w:sz w:val="24"/>
                <w:szCs w:val="24"/>
              </w:rPr>
              <w:t>投标供应商投标报价超出“预算金额”的，该投标供应商的投标按无效处理。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75" w:type="dxa"/>
            <w:vAlign w:val="center"/>
          </w:tcPr>
          <w:p>
            <w:pPr>
              <w:widowControl/>
              <w:jc w:val="center"/>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3.7</w:t>
            </w:r>
          </w:p>
        </w:tc>
        <w:tc>
          <w:tcPr>
            <w:tcW w:w="1523" w:type="dxa"/>
            <w:vAlign w:val="center"/>
          </w:tcPr>
          <w:p>
            <w:pPr>
              <w:widowControl/>
              <w:spacing w:line="360" w:lineRule="auto"/>
              <w:jc w:val="center"/>
              <w:rPr>
                <w:rFonts w:asciiTheme="minorEastAsia" w:hAnsiTheme="minorEastAsia" w:eastAsiaTheme="minorEastAsia"/>
                <w:b/>
                <w:bCs/>
                <w:color w:val="000000"/>
                <w:kern w:val="0"/>
                <w:sz w:val="24"/>
                <w:szCs w:val="24"/>
              </w:rPr>
            </w:pPr>
            <w:r>
              <w:rPr>
                <w:rFonts w:hint="eastAsia" w:asciiTheme="minorEastAsia" w:hAnsiTheme="minorEastAsia" w:eastAsiaTheme="minorEastAsia"/>
                <w:b/>
                <w:bCs/>
                <w:color w:val="000000"/>
                <w:kern w:val="0"/>
                <w:sz w:val="24"/>
                <w:szCs w:val="24"/>
              </w:rPr>
              <w:t>电子化注意事项</w:t>
            </w:r>
          </w:p>
        </w:tc>
        <w:tc>
          <w:tcPr>
            <w:tcW w:w="6412" w:type="dxa"/>
            <w:vAlign w:val="center"/>
          </w:tcPr>
          <w:p>
            <w:pPr>
              <w:widowControl/>
              <w:spacing w:line="360" w:lineRule="auto"/>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本项目为电子化交易项目，投标文件是投标人、供应商（以下简称“投标人”）通过中心投标文件制作系统制作，并经过电子签章和加密后生成的电子版投标文件。投标人投标时，不须提交纸质文件资料。</w:t>
            </w:r>
          </w:p>
          <w:p>
            <w:pPr>
              <w:widowControl/>
              <w:spacing w:line="360" w:lineRule="auto"/>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电子化投标文件具体制作教材请投标人通过CA证书登录三门峡市公共资源电子化交易系统在 “交易智库”中下载操作流程</w:t>
            </w:r>
          </w:p>
          <w:p>
            <w:pPr>
              <w:widowControl/>
              <w:spacing w:line="360" w:lineRule="auto"/>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温馨提示：本项目为电子化、无纸化交易项目，投标时不接受任何纸质资料，为保证您能投标成功，请需仔细阅读以下条款。</w:t>
            </w:r>
          </w:p>
          <w:p>
            <w:pPr>
              <w:widowControl/>
              <w:spacing w:line="360" w:lineRule="auto"/>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一、电子化投标</w:t>
            </w:r>
          </w:p>
          <w:p>
            <w:pPr>
              <w:widowControl/>
              <w:spacing w:line="360" w:lineRule="auto"/>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（一）电子化投标文件的签章</w:t>
            </w:r>
          </w:p>
          <w:p>
            <w:pPr>
              <w:widowControl/>
              <w:spacing w:line="360" w:lineRule="auto"/>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1、投标人在生成电子化投标文件后，应对电子化投标文件进行签章，未进行签章的视为无效投标。</w:t>
            </w:r>
          </w:p>
          <w:p>
            <w:pPr>
              <w:widowControl/>
              <w:spacing w:line="360" w:lineRule="auto"/>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投标文件中要求法定代表人或授权委托人签字或盖章的，投标人在进行电子化投标文件签章时，以签盖法定代表人签章为准。电子化投标文件具体制作教材请投标人通过CA证书登录三门峡市公共资源电子化交易系统在右上角“交易智库”中查看。电子化投标文件工具请点击http://t.cn/A6ZvtVob进行下载。</w:t>
            </w:r>
          </w:p>
          <w:p>
            <w:pPr>
              <w:widowControl/>
              <w:spacing w:line="360" w:lineRule="auto"/>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（二）电子化投标文件的格式及上传投标</w:t>
            </w:r>
          </w:p>
          <w:p>
            <w:pPr>
              <w:widowControl/>
              <w:spacing w:line="360" w:lineRule="auto"/>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投标人所上传的电子化投标文件，应是通过中心投标文件制作系统制作的（投标文件制作工具下载地址：http://t.cn/A6ZvtVob），经过签章和加密后生成的电子版投标文件。其中包含用于投标文件上传的主文件（后缀为.smxtf）和用于应急补救的投标文件备份文件（后缀为.nsmxtf）。备份文件主要用于电子化开标出现技术问题后的补救，请投标人随身携带。</w:t>
            </w:r>
          </w:p>
          <w:p>
            <w:pPr>
              <w:widowControl/>
              <w:spacing w:line="360" w:lineRule="auto"/>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注：投标人投报多个标段的，需要每个标段单独制作电子投标文件。</w:t>
            </w:r>
          </w:p>
          <w:p>
            <w:pPr>
              <w:widowControl/>
              <w:spacing w:line="360" w:lineRule="auto"/>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2、电子化投标文件应在投标截止时间前成功上传至三门峡市公共资源电子化交易系统。至投标截止时间止，仍未上传成功的电子化投标文件将不予接收。</w:t>
            </w:r>
          </w:p>
          <w:p>
            <w:pPr>
              <w:widowControl/>
              <w:spacing w:line="360" w:lineRule="auto"/>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pPr>
              <w:widowControl/>
              <w:spacing w:line="360" w:lineRule="auto"/>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技术联系电话：400-998-0000</w:t>
            </w:r>
          </w:p>
          <w:p>
            <w:pPr>
              <w:widowControl/>
              <w:spacing w:line="360" w:lineRule="auto"/>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（三）电子化项目开标、解密、唱标、评标</w:t>
            </w:r>
          </w:p>
          <w:p>
            <w:pPr>
              <w:widowControl/>
              <w:spacing w:line="360" w:lineRule="auto"/>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本项目采用电子化、无纸化进行招标，开标当日，投标人无需到开标现场参加开标会议，投标人应当在投标截止时间前，登陆不见面开标大厅选择登陆三门峡市公共资源电子招投标系统进行登陆,在线准时参加开标活动并进行投标文件解密等。</w:t>
            </w:r>
          </w:p>
          <w:p>
            <w:pPr>
              <w:widowControl/>
              <w:spacing w:line="360" w:lineRule="auto"/>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2、电子化投标文件采用一次加密方式。开标时，由投标人使用CA 证书，在规定时间内对其电子化投标文件进行解密。每位投标人的解密时间为开标时间起30分钟内，如在规定时间内未完成解密的，其投标文件不予开标、唱标。</w:t>
            </w:r>
          </w:p>
          <w:p>
            <w:pPr>
              <w:widowControl/>
              <w:spacing w:line="360" w:lineRule="auto"/>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3、电子化投标文件解密异常的处理</w:t>
            </w:r>
          </w:p>
          <w:p>
            <w:pPr>
              <w:widowControl/>
              <w:spacing w:line="360" w:lineRule="auto"/>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如出现投标人的电子投标文件无法解密等异常情况，投标人应及时致电中介服务机构说明。投标文件异常，按以下步骤进行处理：</w:t>
            </w:r>
          </w:p>
          <w:p>
            <w:pPr>
              <w:widowControl/>
              <w:spacing w:line="360" w:lineRule="auto"/>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（1）首先由技术人员进行问题排查。</w:t>
            </w:r>
          </w:p>
          <w:p>
            <w:pPr>
              <w:widowControl/>
              <w:spacing w:line="360" w:lineRule="auto"/>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（2）经技术人员排查后，是投标人文件自身问题导致投标文件无法解密的，该投标文件将不予接收、解密和唱标。开标会议继续进行。</w:t>
            </w:r>
          </w:p>
          <w:p>
            <w:pPr>
              <w:widowControl/>
              <w:spacing w:line="360" w:lineRule="auto"/>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pPr>
              <w:widowControl/>
              <w:spacing w:line="360" w:lineRule="auto"/>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4、待所有投标人投标文件解密完成后，由中介服务机构操作，对所有已解密投标文件进行唱标。</w:t>
            </w:r>
          </w:p>
          <w:p>
            <w:pPr>
              <w:widowControl/>
              <w:spacing w:line="360" w:lineRule="auto"/>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投标人应保证在开标期间电话、电脑、网络能够正常工作，投标人因停电、电脑病毒、网络堵塞等原因，未在规定的解密时间内对投标文件进行解密的，其投标文件不予接收、唱标。</w:t>
            </w:r>
          </w:p>
          <w:p>
            <w:pPr>
              <w:widowControl/>
              <w:spacing w:line="360" w:lineRule="auto"/>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5、开标时投标人可登录到交易系统中在开标解密栏中点击报价一览表查看自己的投标报价。如对自己的唱标内容有异议的，应在投标人解密成功后10分钟内向中介服务机构电话质疑。中介服务机构应在监督人员的监督下进行免提通话接受投标人的质疑并做好书面记录。投标人未在规定时间内提出质疑的，视为认可唱标内容。</w:t>
            </w:r>
          </w:p>
          <w:p>
            <w:pPr>
              <w:widowControl/>
              <w:spacing w:line="360" w:lineRule="auto"/>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6、评标时，评标委员会对电子化投标文件有质疑的，将通过电子化交易系统对投标人发起质疑，并在监督人员的监督下，用免提模式致电需要答复的投标人对质疑进行回复。投标人的回复文件必须以经过投标人和其法定代表人签章的PDF格式文件为准，并通过电子化交易系统提交至评标委员会。</w:t>
            </w:r>
          </w:p>
          <w:p>
            <w:pPr>
              <w:widowControl/>
              <w:spacing w:line="360" w:lineRule="auto"/>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7、如评标委员会对需要回复的投标人连续三次致电未接通的，视为投标人放弃回复，评标委员会将自行对需要回复的内容进行认定。</w:t>
            </w:r>
          </w:p>
          <w:p>
            <w:pPr>
              <w:widowControl/>
              <w:spacing w:line="360" w:lineRule="auto"/>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二、</w:t>
            </w:r>
            <w:r>
              <w:rPr>
                <w:rFonts w:hint="eastAsia" w:ascii="宋体" w:hAnsi="宋体" w:eastAsia="宋体" w:cs="宋体"/>
                <w:bCs/>
                <w:color w:val="000000"/>
                <w:sz w:val="24"/>
                <w:szCs w:val="24"/>
                <w:lang w:eastAsia="zh-CN"/>
              </w:rPr>
              <w:t>资格审查资料</w:t>
            </w:r>
          </w:p>
          <w:p>
            <w:pPr>
              <w:widowControl/>
              <w:spacing w:line="360" w:lineRule="auto"/>
              <w:jc w:val="left"/>
              <w:rPr>
                <w:rFonts w:asciiTheme="minorEastAsia" w:hAnsiTheme="minorEastAsia" w:eastAsiaTheme="minorEastAsia"/>
                <w:color w:val="000000"/>
                <w:sz w:val="24"/>
                <w:szCs w:val="24"/>
              </w:rPr>
            </w:pPr>
            <w:r>
              <w:rPr>
                <w:rFonts w:hint="eastAsia" w:ascii="宋体" w:hAnsi="宋体" w:eastAsia="宋体" w:cs="宋体"/>
                <w:color w:val="000000"/>
                <w:sz w:val="24"/>
                <w:szCs w:val="24"/>
              </w:rPr>
              <w:t>本项目实行资格后审，资格评审以投标文件为准，其上传资料真实性由投标人自行承担，同时，投标人要完善主体库。提示：本项目为电子化、无纸化交易项目，为保证您能投标成功，请需仔细阅读以上条款。</w:t>
            </w:r>
          </w:p>
        </w:tc>
      </w:tr>
    </w:tbl>
    <w:p>
      <w:pPr>
        <w:widowControl/>
        <w:jc w:val="center"/>
        <w:rPr>
          <w:rFonts w:asciiTheme="minorEastAsia" w:hAnsiTheme="minorEastAsia" w:eastAsiaTheme="minorEastAsia"/>
          <w:color w:val="000000"/>
          <w:kern w:val="0"/>
          <w:sz w:val="20"/>
        </w:rPr>
      </w:pPr>
      <w:r>
        <w:rPr>
          <w:rFonts w:hint="eastAsia" w:asciiTheme="minorEastAsia" w:hAnsiTheme="minorEastAsia" w:eastAsiaTheme="minorEastAsia"/>
          <w:b/>
          <w:bCs/>
          <w:color w:val="000000"/>
          <w:kern w:val="0"/>
          <w:sz w:val="36"/>
          <w:szCs w:val="36"/>
        </w:rPr>
        <w:t>一、总则</w:t>
      </w:r>
    </w:p>
    <w:p>
      <w:pPr>
        <w:widowControl/>
        <w:ind w:firstLine="562" w:firstLineChars="200"/>
        <w:rPr>
          <w:rFonts w:asciiTheme="minorEastAsia" w:hAnsiTheme="minorEastAsia" w:eastAsiaTheme="minorEastAsia"/>
          <w:color w:val="000000"/>
          <w:kern w:val="0"/>
          <w:sz w:val="28"/>
          <w:szCs w:val="28"/>
        </w:rPr>
      </w:pPr>
      <w:r>
        <w:rPr>
          <w:rFonts w:hint="eastAsia" w:asciiTheme="minorEastAsia" w:hAnsiTheme="minorEastAsia" w:eastAsiaTheme="minorEastAsia"/>
          <w:b/>
          <w:bCs/>
          <w:color w:val="000000"/>
          <w:kern w:val="0"/>
          <w:sz w:val="28"/>
          <w:szCs w:val="28"/>
        </w:rPr>
        <w:t>1、项目概况</w:t>
      </w:r>
    </w:p>
    <w:p>
      <w:pPr>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kern w:val="0"/>
          <w:sz w:val="28"/>
          <w:szCs w:val="28"/>
          <w:lang w:eastAsia="zh-CN"/>
        </w:rPr>
        <w:t>河南高誉工程咨询有限公司</w:t>
      </w:r>
      <w:r>
        <w:rPr>
          <w:rFonts w:hint="eastAsia" w:asciiTheme="minorEastAsia" w:hAnsiTheme="minorEastAsia" w:eastAsiaTheme="minorEastAsia"/>
          <w:color w:val="000000"/>
          <w:kern w:val="0"/>
          <w:sz w:val="28"/>
          <w:szCs w:val="28"/>
        </w:rPr>
        <w:t>受</w:t>
      </w:r>
      <w:r>
        <w:rPr>
          <w:rFonts w:hint="eastAsia" w:asciiTheme="minorEastAsia" w:hAnsiTheme="minorEastAsia" w:eastAsiaTheme="minorEastAsia"/>
          <w:bCs/>
          <w:color w:val="000000"/>
          <w:sz w:val="28"/>
          <w:szCs w:val="28"/>
          <w:lang w:eastAsia="zh-CN"/>
        </w:rPr>
        <w:t>卢氏县林业局</w:t>
      </w:r>
      <w:r>
        <w:rPr>
          <w:rFonts w:hint="eastAsia" w:asciiTheme="minorEastAsia" w:hAnsiTheme="minorEastAsia" w:eastAsiaTheme="minorEastAsia"/>
          <w:color w:val="000000"/>
          <w:kern w:val="0"/>
          <w:sz w:val="28"/>
          <w:szCs w:val="28"/>
        </w:rPr>
        <w:t>委托，就</w:t>
      </w:r>
      <w:r>
        <w:rPr>
          <w:rFonts w:hint="eastAsia" w:asciiTheme="minorEastAsia" w:hAnsiTheme="minorEastAsia" w:eastAsiaTheme="minorEastAsia"/>
          <w:color w:val="000000"/>
          <w:sz w:val="28"/>
          <w:szCs w:val="28"/>
          <w:lang w:eastAsia="zh-CN"/>
        </w:rPr>
        <w:t>卢氏县林业局第二次森林资源普查暨新一轮林地保护利用规划（2021-2035）编制项目</w:t>
      </w:r>
      <w:r>
        <w:rPr>
          <w:rFonts w:hint="eastAsia" w:asciiTheme="minorEastAsia" w:hAnsiTheme="minorEastAsia" w:eastAsiaTheme="minorEastAsia"/>
          <w:color w:val="000000"/>
          <w:kern w:val="0"/>
          <w:sz w:val="28"/>
          <w:szCs w:val="28"/>
          <w:shd w:val="clear" w:color="auto" w:fill="FFFFFF"/>
        </w:rPr>
        <w:t>进行公开招标，现欢迎符合资格条件的供应商参加投标。</w:t>
      </w:r>
    </w:p>
    <w:p>
      <w:pPr>
        <w:widowControl/>
        <w:ind w:firstLine="562" w:firstLineChars="200"/>
        <w:rPr>
          <w:rFonts w:asciiTheme="minorEastAsia" w:hAnsiTheme="minorEastAsia" w:eastAsiaTheme="minorEastAsia"/>
          <w:color w:val="000000"/>
          <w:kern w:val="0"/>
          <w:sz w:val="28"/>
          <w:szCs w:val="28"/>
        </w:rPr>
      </w:pPr>
      <w:r>
        <w:rPr>
          <w:rFonts w:hint="eastAsia" w:asciiTheme="minorEastAsia" w:hAnsiTheme="minorEastAsia" w:eastAsiaTheme="minorEastAsia"/>
          <w:b/>
          <w:bCs/>
          <w:color w:val="000000"/>
          <w:kern w:val="0"/>
          <w:sz w:val="28"/>
          <w:szCs w:val="28"/>
        </w:rPr>
        <w:t>2、投标费用</w:t>
      </w:r>
    </w:p>
    <w:p>
      <w:pPr>
        <w:widowControl/>
        <w:spacing w:line="360" w:lineRule="auto"/>
        <w:ind w:firstLine="560" w:firstLineChars="200"/>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投标供应商承担其投标文件编制与递交所涉及的一切费用。在任何情况下采购人和采购代理机构对上述费用均不承担任何责任。</w:t>
      </w:r>
    </w:p>
    <w:p>
      <w:pPr>
        <w:widowControl/>
        <w:spacing w:line="360" w:lineRule="auto"/>
        <w:ind w:firstLine="562" w:firstLineChars="200"/>
        <w:rPr>
          <w:rFonts w:asciiTheme="minorEastAsia" w:hAnsiTheme="minorEastAsia" w:eastAsiaTheme="minorEastAsia"/>
          <w:color w:val="000000"/>
          <w:kern w:val="0"/>
          <w:sz w:val="28"/>
          <w:szCs w:val="28"/>
        </w:rPr>
      </w:pPr>
      <w:r>
        <w:rPr>
          <w:rFonts w:hint="eastAsia" w:asciiTheme="minorEastAsia" w:hAnsiTheme="minorEastAsia" w:eastAsiaTheme="minorEastAsia"/>
          <w:b/>
          <w:bCs/>
          <w:color w:val="000000"/>
          <w:kern w:val="0"/>
          <w:sz w:val="28"/>
          <w:szCs w:val="28"/>
        </w:rPr>
        <w:t>3、定义及解释</w:t>
      </w:r>
    </w:p>
    <w:p>
      <w:pPr>
        <w:widowControl/>
        <w:spacing w:line="360" w:lineRule="auto"/>
        <w:ind w:firstLine="562" w:firstLineChars="200"/>
        <w:rPr>
          <w:rFonts w:hint="eastAsia" w:ascii="宋体" w:hAnsi="宋体" w:eastAsia="宋体" w:cs="宋体"/>
          <w:color w:val="000000"/>
          <w:kern w:val="0"/>
          <w:sz w:val="28"/>
          <w:szCs w:val="28"/>
        </w:rPr>
      </w:pPr>
      <w:r>
        <w:rPr>
          <w:rFonts w:hint="eastAsia" w:asciiTheme="minorEastAsia" w:hAnsiTheme="minorEastAsia" w:eastAsiaTheme="minorEastAsia"/>
          <w:b/>
          <w:bCs/>
          <w:color w:val="000000"/>
          <w:kern w:val="0"/>
          <w:sz w:val="28"/>
          <w:szCs w:val="28"/>
        </w:rPr>
        <w:t>3.1</w:t>
      </w:r>
      <w:r>
        <w:rPr>
          <w:rFonts w:hint="eastAsia" w:ascii="宋体" w:hAnsi="宋体" w:eastAsia="宋体" w:cs="宋体"/>
          <w:color w:val="000000"/>
          <w:kern w:val="0"/>
          <w:sz w:val="28"/>
          <w:szCs w:val="28"/>
        </w:rPr>
        <w:t>货物：</w:t>
      </w:r>
      <w:r>
        <w:rPr>
          <w:rFonts w:hint="eastAsia" w:ascii="宋体" w:hAnsi="宋体" w:cs="宋体"/>
          <w:color w:val="000000"/>
          <w:kern w:val="0"/>
          <w:sz w:val="28"/>
          <w:szCs w:val="28"/>
          <w:lang w:val="en-US" w:eastAsia="zh-CN"/>
        </w:rPr>
        <w:t>/</w:t>
      </w:r>
      <w:r>
        <w:rPr>
          <w:rFonts w:hint="eastAsia" w:ascii="宋体" w:hAnsi="宋体" w:eastAsia="宋体" w:cs="宋体"/>
          <w:color w:val="000000"/>
          <w:kern w:val="0"/>
          <w:sz w:val="28"/>
          <w:szCs w:val="28"/>
        </w:rPr>
        <w:t>。</w:t>
      </w:r>
    </w:p>
    <w:p>
      <w:pPr>
        <w:widowControl/>
        <w:spacing w:line="360" w:lineRule="auto"/>
        <w:ind w:firstLine="562" w:firstLineChars="200"/>
        <w:rPr>
          <w:rFonts w:asciiTheme="minorEastAsia" w:hAnsiTheme="minorEastAsia" w:eastAsiaTheme="minorEastAsia"/>
          <w:color w:val="000000"/>
          <w:kern w:val="0"/>
          <w:sz w:val="28"/>
          <w:szCs w:val="28"/>
        </w:rPr>
      </w:pPr>
      <w:r>
        <w:rPr>
          <w:rFonts w:hint="eastAsia" w:ascii="宋体" w:hAnsi="宋体" w:eastAsia="宋体" w:cs="宋体"/>
          <w:b/>
          <w:bCs/>
          <w:color w:val="000000"/>
          <w:kern w:val="0"/>
          <w:sz w:val="28"/>
          <w:szCs w:val="28"/>
        </w:rPr>
        <w:t>3.2</w:t>
      </w:r>
      <w:r>
        <w:rPr>
          <w:rFonts w:hint="eastAsia" w:ascii="宋体" w:hAnsi="宋体" w:eastAsia="宋体" w:cs="宋体"/>
          <w:color w:val="000000"/>
          <w:kern w:val="0"/>
          <w:sz w:val="28"/>
          <w:szCs w:val="28"/>
        </w:rPr>
        <w:t xml:space="preserve"> 服务：系指投标供应商提供的</w:t>
      </w:r>
      <w:r>
        <w:rPr>
          <w:rFonts w:hint="eastAsia" w:ascii="宋体" w:hAnsi="宋体" w:cs="宋体"/>
          <w:color w:val="000000"/>
          <w:kern w:val="0"/>
          <w:sz w:val="28"/>
          <w:szCs w:val="28"/>
          <w:lang w:eastAsia="zh-CN"/>
        </w:rPr>
        <w:t>本项目的所有</w:t>
      </w:r>
      <w:r>
        <w:rPr>
          <w:rFonts w:hint="eastAsia" w:ascii="宋体" w:hAnsi="宋体" w:eastAsia="宋体" w:cs="宋体"/>
          <w:color w:val="000000"/>
          <w:kern w:val="0"/>
          <w:sz w:val="28"/>
          <w:szCs w:val="28"/>
        </w:rPr>
        <w:t>服务。</w:t>
      </w:r>
    </w:p>
    <w:p>
      <w:pPr>
        <w:widowControl/>
        <w:spacing w:line="360" w:lineRule="auto"/>
        <w:ind w:right="-480" w:firstLine="562" w:firstLineChars="200"/>
        <w:jc w:val="left"/>
        <w:rPr>
          <w:rFonts w:hint="eastAsia" w:asciiTheme="minorEastAsia" w:hAnsiTheme="minorEastAsia" w:eastAsiaTheme="minorEastAsia"/>
          <w:color w:val="000000"/>
          <w:kern w:val="0"/>
          <w:sz w:val="28"/>
          <w:szCs w:val="28"/>
          <w:lang w:eastAsia="zh-CN"/>
        </w:rPr>
      </w:pPr>
      <w:r>
        <w:rPr>
          <w:rFonts w:hint="eastAsia" w:asciiTheme="minorEastAsia" w:hAnsiTheme="minorEastAsia" w:eastAsiaTheme="minorEastAsia"/>
          <w:b/>
          <w:bCs/>
          <w:color w:val="000000"/>
          <w:kern w:val="0"/>
          <w:sz w:val="28"/>
          <w:szCs w:val="28"/>
        </w:rPr>
        <w:t xml:space="preserve">3.3 </w:t>
      </w:r>
      <w:r>
        <w:rPr>
          <w:rFonts w:hint="eastAsia" w:asciiTheme="minorEastAsia" w:hAnsiTheme="minorEastAsia" w:eastAsiaTheme="minorEastAsia"/>
          <w:color w:val="000000"/>
          <w:kern w:val="0"/>
          <w:sz w:val="28"/>
          <w:szCs w:val="28"/>
        </w:rPr>
        <w:t>采购人：</w:t>
      </w:r>
      <w:r>
        <w:rPr>
          <w:rFonts w:hint="eastAsia" w:asciiTheme="minorEastAsia" w:hAnsiTheme="minorEastAsia" w:eastAsiaTheme="minorEastAsia"/>
          <w:bCs/>
          <w:color w:val="000000"/>
          <w:sz w:val="28"/>
          <w:szCs w:val="28"/>
          <w:lang w:eastAsia="zh-CN"/>
        </w:rPr>
        <w:t>卢氏县林业局</w:t>
      </w:r>
    </w:p>
    <w:p>
      <w:pPr>
        <w:widowControl/>
        <w:spacing w:line="360" w:lineRule="auto"/>
        <w:ind w:firstLine="562" w:firstLineChars="200"/>
        <w:rPr>
          <w:rFonts w:asciiTheme="minorEastAsia" w:hAnsiTheme="minorEastAsia" w:eastAsiaTheme="minorEastAsia"/>
          <w:color w:val="000000"/>
          <w:kern w:val="0"/>
          <w:sz w:val="28"/>
          <w:szCs w:val="28"/>
        </w:rPr>
      </w:pPr>
      <w:r>
        <w:rPr>
          <w:rFonts w:hint="eastAsia" w:asciiTheme="minorEastAsia" w:hAnsiTheme="minorEastAsia" w:eastAsiaTheme="minorEastAsia"/>
          <w:b/>
          <w:bCs/>
          <w:color w:val="000000"/>
          <w:kern w:val="0"/>
          <w:sz w:val="28"/>
          <w:szCs w:val="28"/>
        </w:rPr>
        <w:t>3.4</w:t>
      </w:r>
      <w:r>
        <w:rPr>
          <w:rFonts w:hint="eastAsia" w:asciiTheme="minorEastAsia" w:hAnsiTheme="minorEastAsia" w:eastAsiaTheme="minorEastAsia"/>
          <w:color w:val="000000"/>
          <w:kern w:val="0"/>
          <w:sz w:val="28"/>
          <w:szCs w:val="28"/>
        </w:rPr>
        <w:t xml:space="preserve"> 投标供应商：是指响应招标、参加投标竞争的法人或者其他组织。</w:t>
      </w:r>
    </w:p>
    <w:p>
      <w:pPr>
        <w:widowControl/>
        <w:spacing w:line="360" w:lineRule="auto"/>
        <w:ind w:firstLine="562" w:firstLineChars="200"/>
        <w:rPr>
          <w:rFonts w:hint="eastAsia" w:asciiTheme="minorEastAsia" w:hAnsiTheme="minorEastAsia" w:eastAsiaTheme="minorEastAsia"/>
          <w:color w:val="000000"/>
          <w:kern w:val="0"/>
          <w:sz w:val="28"/>
          <w:szCs w:val="28"/>
          <w:lang w:eastAsia="zh-CN"/>
        </w:rPr>
      </w:pPr>
      <w:r>
        <w:rPr>
          <w:rFonts w:hint="eastAsia" w:asciiTheme="minorEastAsia" w:hAnsiTheme="minorEastAsia" w:eastAsiaTheme="minorEastAsia"/>
          <w:b/>
          <w:bCs/>
          <w:color w:val="000000"/>
          <w:kern w:val="0"/>
          <w:sz w:val="28"/>
          <w:szCs w:val="28"/>
        </w:rPr>
        <w:t xml:space="preserve">3.5 </w:t>
      </w:r>
      <w:r>
        <w:rPr>
          <w:rFonts w:hint="eastAsia" w:asciiTheme="minorEastAsia" w:hAnsiTheme="minorEastAsia" w:eastAsiaTheme="minorEastAsia"/>
          <w:color w:val="000000"/>
          <w:kern w:val="0"/>
          <w:sz w:val="28"/>
          <w:szCs w:val="28"/>
        </w:rPr>
        <w:t>采购代理机构：</w:t>
      </w:r>
      <w:r>
        <w:rPr>
          <w:rFonts w:hint="eastAsia" w:asciiTheme="minorEastAsia" w:hAnsiTheme="minorEastAsia" w:eastAsiaTheme="minorEastAsia"/>
          <w:color w:val="000000"/>
          <w:kern w:val="0"/>
          <w:sz w:val="28"/>
          <w:szCs w:val="28"/>
          <w:lang w:eastAsia="zh-CN"/>
        </w:rPr>
        <w:t>河南高誉工程咨询有限公司</w:t>
      </w:r>
    </w:p>
    <w:p>
      <w:pPr>
        <w:widowControl/>
        <w:spacing w:line="360" w:lineRule="auto"/>
        <w:ind w:firstLine="562" w:firstLineChars="200"/>
        <w:rPr>
          <w:rFonts w:asciiTheme="minorEastAsia" w:hAnsiTheme="minorEastAsia" w:eastAsiaTheme="minorEastAsia"/>
          <w:color w:val="000000"/>
          <w:kern w:val="0"/>
          <w:sz w:val="28"/>
          <w:szCs w:val="28"/>
        </w:rPr>
      </w:pPr>
      <w:r>
        <w:rPr>
          <w:rFonts w:hint="eastAsia" w:asciiTheme="minorEastAsia" w:hAnsiTheme="minorEastAsia" w:eastAsiaTheme="minorEastAsia"/>
          <w:b/>
          <w:bCs/>
          <w:color w:val="000000"/>
          <w:kern w:val="0"/>
          <w:sz w:val="28"/>
          <w:szCs w:val="28"/>
        </w:rPr>
        <w:t>3.6</w:t>
      </w:r>
      <w:r>
        <w:rPr>
          <w:rFonts w:hint="eastAsia" w:asciiTheme="minorEastAsia" w:hAnsiTheme="minorEastAsia" w:eastAsiaTheme="minorEastAsia"/>
          <w:color w:val="000000"/>
          <w:kern w:val="0"/>
          <w:sz w:val="28"/>
          <w:szCs w:val="28"/>
        </w:rPr>
        <w:t xml:space="preserve"> 评标委员会：是指按照《中华人民共和国政府采购法》和《评标委员会和评标方法暂行规定》的规定组建的专门负责本次招标的评标工作的临时机构。</w:t>
      </w:r>
    </w:p>
    <w:p>
      <w:pPr>
        <w:widowControl/>
        <w:spacing w:line="360" w:lineRule="auto"/>
        <w:ind w:firstLine="562" w:firstLineChars="200"/>
        <w:rPr>
          <w:rFonts w:asciiTheme="minorEastAsia" w:hAnsiTheme="minorEastAsia" w:eastAsiaTheme="minorEastAsia"/>
          <w:color w:val="000000"/>
          <w:kern w:val="0"/>
          <w:sz w:val="28"/>
          <w:szCs w:val="28"/>
        </w:rPr>
      </w:pPr>
      <w:r>
        <w:rPr>
          <w:rFonts w:hint="eastAsia" w:asciiTheme="minorEastAsia" w:hAnsiTheme="minorEastAsia" w:eastAsiaTheme="minorEastAsia"/>
          <w:b/>
          <w:bCs/>
          <w:color w:val="000000"/>
          <w:kern w:val="0"/>
          <w:sz w:val="28"/>
          <w:szCs w:val="28"/>
        </w:rPr>
        <w:t xml:space="preserve">3.7 </w:t>
      </w:r>
      <w:r>
        <w:rPr>
          <w:rFonts w:hint="eastAsia" w:asciiTheme="minorEastAsia" w:hAnsiTheme="minorEastAsia" w:eastAsiaTheme="minorEastAsia"/>
          <w:color w:val="000000"/>
          <w:kern w:val="0"/>
          <w:sz w:val="28"/>
          <w:szCs w:val="28"/>
        </w:rPr>
        <w:t>日期：指公历日。</w:t>
      </w:r>
    </w:p>
    <w:p>
      <w:pPr>
        <w:widowControl/>
        <w:spacing w:line="360" w:lineRule="auto"/>
        <w:ind w:firstLine="562" w:firstLineChars="200"/>
        <w:rPr>
          <w:rFonts w:asciiTheme="minorEastAsia" w:hAnsiTheme="minorEastAsia" w:eastAsiaTheme="minorEastAsia"/>
          <w:color w:val="000000"/>
          <w:kern w:val="0"/>
          <w:sz w:val="20"/>
        </w:rPr>
      </w:pPr>
      <w:r>
        <w:rPr>
          <w:rFonts w:hint="eastAsia" w:asciiTheme="minorEastAsia" w:hAnsiTheme="minorEastAsia" w:eastAsiaTheme="minorEastAsia"/>
          <w:b/>
          <w:bCs/>
          <w:color w:val="000000"/>
          <w:kern w:val="0"/>
          <w:sz w:val="28"/>
          <w:szCs w:val="28"/>
        </w:rPr>
        <w:t>4、合格的投标供应商（详见投标供应商须知前附表2.0）</w:t>
      </w:r>
    </w:p>
    <w:p>
      <w:pPr>
        <w:widowControl/>
        <w:spacing w:line="360" w:lineRule="auto"/>
        <w:ind w:firstLine="562" w:firstLineChars="200"/>
        <w:rPr>
          <w:rFonts w:asciiTheme="minorEastAsia" w:hAnsiTheme="minorEastAsia" w:eastAsiaTheme="minorEastAsia"/>
          <w:color w:val="000000"/>
          <w:kern w:val="0"/>
          <w:sz w:val="28"/>
          <w:szCs w:val="28"/>
        </w:rPr>
      </w:pPr>
      <w:r>
        <w:rPr>
          <w:rFonts w:hint="eastAsia" w:asciiTheme="minorEastAsia" w:hAnsiTheme="minorEastAsia" w:eastAsiaTheme="minorEastAsia"/>
          <w:b/>
          <w:bCs/>
          <w:color w:val="000000"/>
          <w:kern w:val="0"/>
          <w:sz w:val="28"/>
          <w:szCs w:val="28"/>
        </w:rPr>
        <w:t>5、保证</w:t>
      </w:r>
    </w:p>
    <w:p>
      <w:pPr>
        <w:widowControl/>
        <w:spacing w:line="360" w:lineRule="auto"/>
        <w:ind w:firstLine="560" w:firstLineChars="200"/>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8"/>
          <w:szCs w:val="28"/>
        </w:rPr>
        <w:t>投标供应商应保证在投标文件中所提交的资料和数据是真实的。</w:t>
      </w:r>
    </w:p>
    <w:p>
      <w:pPr>
        <w:widowControl/>
        <w:ind w:firstLine="2873" w:firstLineChars="795"/>
        <w:rPr>
          <w:rFonts w:asciiTheme="minorEastAsia" w:hAnsiTheme="minorEastAsia" w:eastAsiaTheme="minorEastAsia"/>
          <w:color w:val="000000"/>
          <w:kern w:val="0"/>
          <w:sz w:val="20"/>
        </w:rPr>
      </w:pPr>
      <w:r>
        <w:rPr>
          <w:rFonts w:hint="eastAsia" w:asciiTheme="minorEastAsia" w:hAnsiTheme="minorEastAsia" w:eastAsiaTheme="minorEastAsia"/>
          <w:b/>
          <w:bCs/>
          <w:color w:val="000000"/>
          <w:kern w:val="0"/>
          <w:sz w:val="36"/>
          <w:szCs w:val="36"/>
        </w:rPr>
        <w:t>二、招 标 文 件</w:t>
      </w:r>
    </w:p>
    <w:p>
      <w:pPr>
        <w:widowControl/>
        <w:ind w:firstLine="562" w:firstLineChars="200"/>
        <w:rPr>
          <w:rFonts w:asciiTheme="minorEastAsia" w:hAnsiTheme="minorEastAsia" w:eastAsiaTheme="minorEastAsia"/>
          <w:color w:val="000000"/>
          <w:kern w:val="0"/>
          <w:sz w:val="28"/>
          <w:szCs w:val="28"/>
        </w:rPr>
      </w:pPr>
      <w:r>
        <w:rPr>
          <w:rFonts w:hint="eastAsia" w:asciiTheme="minorEastAsia" w:hAnsiTheme="minorEastAsia" w:eastAsiaTheme="minorEastAsia"/>
          <w:b/>
          <w:bCs/>
          <w:color w:val="000000"/>
          <w:kern w:val="0"/>
          <w:sz w:val="28"/>
          <w:szCs w:val="28"/>
        </w:rPr>
        <w:t>6、招标文件的组成</w:t>
      </w:r>
    </w:p>
    <w:p>
      <w:pPr>
        <w:widowControl/>
        <w:spacing w:line="360" w:lineRule="auto"/>
        <w:ind w:firstLine="562" w:firstLineChars="200"/>
        <w:rPr>
          <w:rFonts w:asciiTheme="minorEastAsia" w:hAnsiTheme="minorEastAsia" w:eastAsiaTheme="minorEastAsia"/>
          <w:color w:val="000000"/>
          <w:kern w:val="0"/>
          <w:sz w:val="28"/>
          <w:szCs w:val="28"/>
        </w:rPr>
      </w:pPr>
      <w:r>
        <w:rPr>
          <w:rFonts w:hint="eastAsia" w:asciiTheme="minorEastAsia" w:hAnsiTheme="minorEastAsia" w:eastAsiaTheme="minorEastAsia"/>
          <w:b/>
          <w:bCs/>
          <w:color w:val="000000"/>
          <w:kern w:val="0"/>
          <w:sz w:val="28"/>
          <w:szCs w:val="28"/>
        </w:rPr>
        <w:t xml:space="preserve">6.1 </w:t>
      </w:r>
      <w:r>
        <w:rPr>
          <w:rFonts w:hint="eastAsia" w:asciiTheme="minorEastAsia" w:hAnsiTheme="minorEastAsia" w:eastAsiaTheme="minorEastAsia"/>
          <w:color w:val="000000"/>
          <w:kern w:val="0"/>
          <w:sz w:val="28"/>
          <w:szCs w:val="28"/>
        </w:rPr>
        <w:t>招标文件包括下列内容及按投标供应商须知第2.1条款内容发出的答疑文件和第2.2条款内容发出的补充文件。</w:t>
      </w:r>
    </w:p>
    <w:p>
      <w:pPr>
        <w:widowControl/>
        <w:spacing w:line="360" w:lineRule="auto"/>
        <w:ind w:firstLine="560" w:firstLineChars="200"/>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 xml:space="preserve">第一章 招标公告 </w:t>
      </w:r>
    </w:p>
    <w:p>
      <w:pPr>
        <w:widowControl/>
        <w:spacing w:line="360" w:lineRule="auto"/>
        <w:ind w:firstLine="560" w:firstLineChars="200"/>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第二章 投标供应商须知</w:t>
      </w:r>
    </w:p>
    <w:p>
      <w:pPr>
        <w:widowControl/>
        <w:spacing w:line="360" w:lineRule="auto"/>
        <w:ind w:firstLine="560" w:firstLineChars="200"/>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 xml:space="preserve">第三章 </w:t>
      </w:r>
      <w:r>
        <w:rPr>
          <w:rFonts w:hint="eastAsia" w:asciiTheme="minorEastAsia" w:hAnsiTheme="minorEastAsia" w:eastAsiaTheme="minorEastAsia"/>
          <w:color w:val="000000"/>
          <w:kern w:val="0"/>
          <w:sz w:val="28"/>
          <w:szCs w:val="28"/>
          <w:lang w:eastAsia="zh-CN"/>
        </w:rPr>
        <w:t>服务内容及</w:t>
      </w:r>
      <w:r>
        <w:rPr>
          <w:rFonts w:hint="eastAsia" w:asciiTheme="minorEastAsia" w:hAnsiTheme="minorEastAsia" w:eastAsiaTheme="minorEastAsia"/>
          <w:color w:val="000000"/>
          <w:kern w:val="0"/>
          <w:sz w:val="28"/>
          <w:szCs w:val="28"/>
        </w:rPr>
        <w:t>需求</w:t>
      </w:r>
    </w:p>
    <w:p>
      <w:pPr>
        <w:widowControl/>
        <w:spacing w:line="360" w:lineRule="auto"/>
        <w:ind w:firstLine="560" w:firstLineChars="200"/>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第四章 评标办法</w:t>
      </w:r>
    </w:p>
    <w:p>
      <w:pPr>
        <w:widowControl/>
        <w:spacing w:line="360" w:lineRule="auto"/>
        <w:ind w:firstLine="560" w:firstLineChars="200"/>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第五章 合同条款及格式</w:t>
      </w:r>
    </w:p>
    <w:p>
      <w:pPr>
        <w:widowControl/>
        <w:spacing w:line="360" w:lineRule="auto"/>
        <w:ind w:firstLine="560" w:firstLineChars="200"/>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第六章 投标文件格式</w:t>
      </w:r>
    </w:p>
    <w:p>
      <w:pPr>
        <w:widowControl/>
        <w:spacing w:line="360" w:lineRule="auto"/>
        <w:ind w:firstLine="562" w:firstLineChars="200"/>
        <w:rPr>
          <w:rFonts w:asciiTheme="minorEastAsia" w:hAnsiTheme="minorEastAsia" w:eastAsiaTheme="minorEastAsia"/>
          <w:color w:val="000000"/>
          <w:kern w:val="0"/>
          <w:sz w:val="28"/>
          <w:szCs w:val="28"/>
        </w:rPr>
      </w:pPr>
      <w:r>
        <w:rPr>
          <w:rFonts w:hint="eastAsia" w:asciiTheme="minorEastAsia" w:hAnsiTheme="minorEastAsia" w:eastAsiaTheme="minorEastAsia"/>
          <w:b/>
          <w:bCs/>
          <w:color w:val="000000"/>
          <w:kern w:val="0"/>
          <w:sz w:val="28"/>
          <w:szCs w:val="28"/>
        </w:rPr>
        <w:t>6.2</w:t>
      </w:r>
      <w:r>
        <w:rPr>
          <w:rFonts w:hint="eastAsia" w:asciiTheme="minorEastAsia" w:hAnsiTheme="minorEastAsia" w:eastAsiaTheme="minorEastAsia"/>
          <w:color w:val="000000"/>
          <w:kern w:val="0"/>
          <w:sz w:val="28"/>
          <w:szCs w:val="28"/>
        </w:rPr>
        <w:t>投标供应商应详细阅读招标文件中的所有条款内容、格式、表格和所涉及的相关规范。如果投标供应商不按招标文件的要求提交投标文件和资料的，或者投标文件没有对招标文件提出的实质性要求和条件作出响应，将导致投标文件不被接受，其后果由投标供应商自己负责。</w:t>
      </w:r>
    </w:p>
    <w:p>
      <w:pPr>
        <w:widowControl/>
        <w:spacing w:line="360" w:lineRule="auto"/>
        <w:ind w:firstLine="562" w:firstLineChars="200"/>
        <w:rPr>
          <w:rFonts w:asciiTheme="minorEastAsia" w:hAnsiTheme="minorEastAsia" w:eastAsiaTheme="minorEastAsia"/>
          <w:color w:val="000000"/>
          <w:kern w:val="0"/>
          <w:sz w:val="28"/>
          <w:szCs w:val="28"/>
        </w:rPr>
      </w:pPr>
      <w:r>
        <w:rPr>
          <w:rFonts w:hint="eastAsia" w:asciiTheme="minorEastAsia" w:hAnsiTheme="minorEastAsia" w:eastAsiaTheme="minorEastAsia"/>
          <w:b/>
          <w:bCs/>
          <w:color w:val="000000"/>
          <w:kern w:val="0"/>
          <w:sz w:val="28"/>
          <w:szCs w:val="28"/>
        </w:rPr>
        <w:t>7、招标文件的澄清</w:t>
      </w:r>
    </w:p>
    <w:p>
      <w:pPr>
        <w:widowControl/>
        <w:spacing w:line="360" w:lineRule="auto"/>
        <w:ind w:firstLine="562" w:firstLineChars="200"/>
        <w:rPr>
          <w:rFonts w:asciiTheme="minorEastAsia" w:hAnsiTheme="minorEastAsia" w:eastAsiaTheme="minorEastAsia"/>
          <w:color w:val="000000"/>
          <w:kern w:val="0"/>
          <w:sz w:val="28"/>
          <w:szCs w:val="28"/>
        </w:rPr>
      </w:pPr>
      <w:r>
        <w:rPr>
          <w:rFonts w:hint="eastAsia" w:asciiTheme="minorEastAsia" w:hAnsiTheme="minorEastAsia" w:eastAsiaTheme="minorEastAsia"/>
          <w:b/>
          <w:bCs/>
          <w:color w:val="000000"/>
          <w:kern w:val="0"/>
          <w:sz w:val="28"/>
          <w:szCs w:val="28"/>
        </w:rPr>
        <w:t>7.1</w:t>
      </w:r>
      <w:r>
        <w:rPr>
          <w:rFonts w:hint="eastAsia" w:asciiTheme="minorEastAsia" w:hAnsiTheme="minorEastAsia" w:eastAsiaTheme="minorEastAsia"/>
          <w:color w:val="000000"/>
          <w:kern w:val="0"/>
          <w:sz w:val="28"/>
          <w:szCs w:val="28"/>
        </w:rPr>
        <w:t>投标供应商应仔细阅读和检查招标文件的全部内容。如发现缺页或附件不全，应及时向采购人提出，以便补齐。如有疑问，应在投标供应商须知前附表规定的时间前要求采购人对招标文件予以澄清。</w:t>
      </w:r>
    </w:p>
    <w:p>
      <w:pPr>
        <w:widowControl/>
        <w:spacing w:line="360" w:lineRule="auto"/>
        <w:ind w:firstLine="562" w:firstLineChars="200"/>
        <w:rPr>
          <w:rFonts w:asciiTheme="minorEastAsia" w:hAnsiTheme="minorEastAsia" w:eastAsiaTheme="minorEastAsia"/>
          <w:color w:val="000000"/>
          <w:kern w:val="0"/>
          <w:sz w:val="28"/>
          <w:szCs w:val="28"/>
        </w:rPr>
      </w:pPr>
      <w:r>
        <w:rPr>
          <w:rFonts w:hint="eastAsia" w:asciiTheme="minorEastAsia" w:hAnsiTheme="minorEastAsia" w:eastAsiaTheme="minorEastAsia"/>
          <w:b/>
          <w:bCs/>
          <w:color w:val="000000"/>
          <w:kern w:val="0"/>
          <w:sz w:val="28"/>
          <w:szCs w:val="28"/>
        </w:rPr>
        <w:t>7.2</w:t>
      </w:r>
      <w:r>
        <w:rPr>
          <w:rFonts w:hint="eastAsia" w:asciiTheme="minorEastAsia" w:hAnsiTheme="minorEastAsia" w:eastAsiaTheme="minorEastAsia"/>
          <w:color w:val="000000"/>
          <w:kern w:val="0"/>
          <w:sz w:val="28"/>
          <w:szCs w:val="28"/>
        </w:rPr>
        <w:t>招标文件的澄清将在投标供应商须知前附表规定的时间前发给所有购买招标文件的投标供应商，但不指明澄清问题的来源。如果澄清发出的时间距投标截止时间不足15天，相应延长投标截止时间。</w:t>
      </w:r>
    </w:p>
    <w:p>
      <w:pPr>
        <w:widowControl/>
        <w:spacing w:line="360" w:lineRule="auto"/>
        <w:ind w:firstLine="562" w:firstLineChars="200"/>
        <w:rPr>
          <w:rFonts w:asciiTheme="minorEastAsia" w:hAnsiTheme="minorEastAsia" w:eastAsiaTheme="minorEastAsia"/>
          <w:color w:val="000000"/>
          <w:kern w:val="0"/>
          <w:sz w:val="28"/>
          <w:szCs w:val="28"/>
        </w:rPr>
      </w:pPr>
      <w:r>
        <w:rPr>
          <w:rFonts w:hint="eastAsia" w:asciiTheme="minorEastAsia" w:hAnsiTheme="minorEastAsia" w:eastAsiaTheme="minorEastAsia"/>
          <w:b/>
          <w:bCs/>
          <w:color w:val="000000"/>
          <w:kern w:val="0"/>
          <w:sz w:val="28"/>
          <w:szCs w:val="28"/>
        </w:rPr>
        <w:t>7.3</w:t>
      </w:r>
      <w:r>
        <w:rPr>
          <w:rFonts w:hint="eastAsia" w:asciiTheme="minorEastAsia" w:hAnsiTheme="minorEastAsia" w:eastAsiaTheme="minorEastAsia"/>
          <w:color w:val="000000"/>
          <w:kern w:val="0"/>
          <w:sz w:val="28"/>
          <w:szCs w:val="28"/>
        </w:rPr>
        <w:t xml:space="preserve"> 投标供应商在收到澄清后，应在24小时内通知采购人，确认已收到该澄清。</w:t>
      </w:r>
    </w:p>
    <w:p>
      <w:pPr>
        <w:widowControl/>
        <w:spacing w:line="360" w:lineRule="auto"/>
        <w:ind w:firstLine="562" w:firstLineChars="200"/>
        <w:jc w:val="left"/>
        <w:rPr>
          <w:rFonts w:asciiTheme="minorEastAsia" w:hAnsiTheme="minorEastAsia" w:eastAsiaTheme="minorEastAsia"/>
          <w:color w:val="000000"/>
          <w:kern w:val="0"/>
          <w:sz w:val="28"/>
          <w:szCs w:val="28"/>
        </w:rPr>
      </w:pPr>
      <w:r>
        <w:rPr>
          <w:rFonts w:hint="eastAsia" w:asciiTheme="minorEastAsia" w:hAnsiTheme="minorEastAsia" w:eastAsiaTheme="minorEastAsia"/>
          <w:b/>
          <w:bCs/>
          <w:color w:val="000000"/>
          <w:kern w:val="0"/>
          <w:sz w:val="28"/>
          <w:szCs w:val="28"/>
        </w:rPr>
        <w:t>8、招标文件的修改</w:t>
      </w:r>
    </w:p>
    <w:p>
      <w:pPr>
        <w:widowControl/>
        <w:spacing w:line="360" w:lineRule="auto"/>
        <w:ind w:firstLine="562" w:firstLineChars="200"/>
        <w:rPr>
          <w:rFonts w:asciiTheme="minorEastAsia" w:hAnsiTheme="minorEastAsia" w:eastAsiaTheme="minorEastAsia"/>
          <w:color w:val="000000"/>
          <w:kern w:val="0"/>
          <w:sz w:val="28"/>
          <w:szCs w:val="28"/>
        </w:rPr>
      </w:pPr>
      <w:r>
        <w:rPr>
          <w:rFonts w:hint="eastAsia" w:asciiTheme="minorEastAsia" w:hAnsiTheme="minorEastAsia" w:eastAsiaTheme="minorEastAsia"/>
          <w:b/>
          <w:bCs/>
          <w:color w:val="000000"/>
          <w:kern w:val="0"/>
          <w:sz w:val="28"/>
          <w:szCs w:val="28"/>
        </w:rPr>
        <w:t>8.1</w:t>
      </w:r>
      <w:r>
        <w:rPr>
          <w:rFonts w:hint="eastAsia" w:asciiTheme="minorEastAsia" w:hAnsiTheme="minorEastAsia" w:eastAsiaTheme="minorEastAsia"/>
          <w:color w:val="000000"/>
          <w:kern w:val="0"/>
          <w:sz w:val="28"/>
          <w:szCs w:val="28"/>
        </w:rPr>
        <w:t xml:space="preserve">在投标截止时间15天前，采购人可修改招标文件，并通知所有已购买招标文件的投标供应商。如果修改招标文件的时间距投标截止时间不足15天，相应延长投标截止时间。 </w:t>
      </w:r>
    </w:p>
    <w:p>
      <w:pPr>
        <w:widowControl/>
        <w:spacing w:line="360" w:lineRule="auto"/>
        <w:ind w:firstLine="562" w:firstLineChars="200"/>
        <w:rPr>
          <w:rFonts w:asciiTheme="minorEastAsia" w:hAnsiTheme="minorEastAsia" w:eastAsiaTheme="minorEastAsia"/>
          <w:color w:val="000000"/>
          <w:kern w:val="0"/>
          <w:sz w:val="28"/>
          <w:szCs w:val="28"/>
        </w:rPr>
      </w:pPr>
      <w:r>
        <w:rPr>
          <w:rFonts w:hint="eastAsia" w:asciiTheme="minorEastAsia" w:hAnsiTheme="minorEastAsia" w:eastAsiaTheme="minorEastAsia"/>
          <w:b/>
          <w:bCs/>
          <w:color w:val="000000"/>
          <w:kern w:val="0"/>
          <w:sz w:val="28"/>
          <w:szCs w:val="28"/>
        </w:rPr>
        <w:t>8.2</w:t>
      </w:r>
      <w:r>
        <w:rPr>
          <w:rFonts w:hint="eastAsia" w:asciiTheme="minorEastAsia" w:hAnsiTheme="minorEastAsia" w:eastAsiaTheme="minorEastAsia"/>
          <w:color w:val="000000"/>
          <w:kern w:val="0"/>
          <w:sz w:val="28"/>
          <w:szCs w:val="28"/>
        </w:rPr>
        <w:t xml:space="preserve"> 投标供应商收到修改内容后，应在24小时内通知采购人，确认已收到该澄清。</w:t>
      </w:r>
    </w:p>
    <w:p>
      <w:pPr>
        <w:widowControl/>
        <w:jc w:val="center"/>
        <w:rPr>
          <w:rFonts w:asciiTheme="minorEastAsia" w:hAnsiTheme="minorEastAsia" w:eastAsiaTheme="minorEastAsia"/>
          <w:color w:val="000000"/>
          <w:kern w:val="0"/>
          <w:sz w:val="20"/>
        </w:rPr>
      </w:pPr>
      <w:r>
        <w:rPr>
          <w:rFonts w:hint="eastAsia" w:asciiTheme="minorEastAsia" w:hAnsiTheme="minorEastAsia" w:eastAsiaTheme="minorEastAsia"/>
          <w:b/>
          <w:bCs/>
          <w:color w:val="000000"/>
          <w:kern w:val="0"/>
          <w:sz w:val="36"/>
          <w:szCs w:val="36"/>
        </w:rPr>
        <w:t>三、投标文件的编制</w:t>
      </w:r>
    </w:p>
    <w:p>
      <w:pPr>
        <w:pStyle w:val="31"/>
        <w:widowControl/>
        <w:snapToGrid w:val="0"/>
        <w:spacing w:line="560" w:lineRule="exact"/>
        <w:ind w:firstLine="562" w:firstLineChars="200"/>
        <w:jc w:val="left"/>
        <w:rPr>
          <w:rFonts w:hint="default" w:asciiTheme="minorEastAsia" w:hAnsiTheme="minorEastAsia" w:eastAsiaTheme="minorEastAsia"/>
          <w:b/>
          <w:bCs/>
          <w:color w:val="000000"/>
          <w:kern w:val="0"/>
          <w:szCs w:val="28"/>
        </w:rPr>
      </w:pPr>
      <w:r>
        <w:rPr>
          <w:rFonts w:asciiTheme="minorEastAsia" w:hAnsiTheme="minorEastAsia" w:eastAsiaTheme="minorEastAsia"/>
          <w:b/>
          <w:bCs/>
          <w:color w:val="000000"/>
          <w:kern w:val="0"/>
          <w:szCs w:val="28"/>
        </w:rPr>
        <w:t>9.1投标文件的组成</w:t>
      </w:r>
    </w:p>
    <w:p>
      <w:pPr>
        <w:pStyle w:val="31"/>
        <w:widowControl/>
        <w:snapToGrid w:val="0"/>
        <w:spacing w:line="560" w:lineRule="exact"/>
        <w:ind w:firstLine="560" w:firstLineChars="200"/>
        <w:jc w:val="left"/>
        <w:rPr>
          <w:rFonts w:hint="default" w:asciiTheme="minorEastAsia" w:hAnsiTheme="minorEastAsia" w:eastAsiaTheme="minorEastAsia"/>
          <w:color w:val="000000"/>
          <w:kern w:val="0"/>
          <w:szCs w:val="28"/>
        </w:rPr>
      </w:pPr>
      <w:r>
        <w:rPr>
          <w:rFonts w:asciiTheme="minorEastAsia" w:hAnsiTheme="minorEastAsia" w:eastAsiaTheme="minorEastAsia"/>
          <w:color w:val="000000"/>
          <w:kern w:val="0"/>
          <w:szCs w:val="28"/>
        </w:rPr>
        <w:t>详见招标文件第六章投标文件格式</w:t>
      </w:r>
    </w:p>
    <w:p>
      <w:pPr>
        <w:pStyle w:val="31"/>
        <w:widowControl/>
        <w:snapToGrid w:val="0"/>
        <w:spacing w:line="560" w:lineRule="exact"/>
        <w:ind w:firstLine="562" w:firstLineChars="200"/>
        <w:jc w:val="left"/>
        <w:rPr>
          <w:rFonts w:hint="default" w:asciiTheme="minorEastAsia" w:hAnsiTheme="minorEastAsia" w:eastAsiaTheme="minorEastAsia"/>
          <w:b/>
          <w:bCs/>
          <w:color w:val="000000"/>
          <w:kern w:val="0"/>
          <w:szCs w:val="28"/>
        </w:rPr>
      </w:pPr>
      <w:r>
        <w:rPr>
          <w:rFonts w:asciiTheme="minorEastAsia" w:hAnsiTheme="minorEastAsia" w:eastAsiaTheme="minorEastAsia"/>
          <w:b/>
          <w:bCs/>
          <w:color w:val="000000"/>
          <w:kern w:val="0"/>
          <w:szCs w:val="28"/>
        </w:rPr>
        <w:t>9.2投标文件编制要求</w:t>
      </w:r>
    </w:p>
    <w:p>
      <w:pPr>
        <w:pStyle w:val="31"/>
        <w:widowControl/>
        <w:snapToGrid w:val="0"/>
        <w:spacing w:line="560" w:lineRule="exact"/>
        <w:ind w:firstLine="560" w:firstLineChars="200"/>
        <w:jc w:val="left"/>
        <w:rPr>
          <w:rFonts w:hint="default" w:asciiTheme="minorEastAsia" w:hAnsiTheme="minorEastAsia" w:eastAsiaTheme="minorEastAsia"/>
          <w:color w:val="000000"/>
          <w:kern w:val="0"/>
          <w:szCs w:val="28"/>
        </w:rPr>
      </w:pPr>
      <w:r>
        <w:rPr>
          <w:rFonts w:asciiTheme="minorEastAsia" w:hAnsiTheme="minorEastAsia" w:eastAsiaTheme="minorEastAsia"/>
          <w:color w:val="000000"/>
          <w:kern w:val="0"/>
          <w:szCs w:val="28"/>
        </w:rPr>
        <w:t>注：本项目为电子化、无纸化交易项目，投标文件是投标人、供应商（以下简称“投标人”）通过中心投标文件制作系统制作，并经过电子签章和加密后生成的电子版投标文件。投标人投标时，将不再接受任何纸质文件资料。</w:t>
      </w:r>
    </w:p>
    <w:p>
      <w:pPr>
        <w:pStyle w:val="31"/>
        <w:widowControl/>
        <w:snapToGrid w:val="0"/>
        <w:spacing w:line="560" w:lineRule="exact"/>
        <w:ind w:firstLine="560" w:firstLineChars="200"/>
        <w:jc w:val="left"/>
        <w:rPr>
          <w:rFonts w:hint="default" w:asciiTheme="minorEastAsia" w:hAnsiTheme="minorEastAsia" w:eastAsiaTheme="minorEastAsia"/>
          <w:color w:val="000000"/>
          <w:kern w:val="0"/>
          <w:szCs w:val="28"/>
        </w:rPr>
      </w:pPr>
      <w:r>
        <w:rPr>
          <w:rFonts w:asciiTheme="minorEastAsia" w:hAnsiTheme="minorEastAsia" w:eastAsiaTheme="minorEastAsia"/>
          <w:color w:val="000000"/>
          <w:kern w:val="0"/>
          <w:szCs w:val="28"/>
        </w:rPr>
        <w:t>电子化投标文件具体制作教材请投标人通过 CA 证书登录三门峡市公共资源电子化交易系统在 “</w:t>
      </w:r>
      <w:r>
        <w:rPr>
          <w:rFonts w:hint="eastAsia" w:asciiTheme="minorEastAsia" w:hAnsiTheme="minorEastAsia" w:eastAsiaTheme="minorEastAsia"/>
          <w:color w:val="000000"/>
          <w:kern w:val="0"/>
          <w:szCs w:val="28"/>
          <w:lang w:eastAsia="zh-CN"/>
        </w:rPr>
        <w:t>帮助中心</w:t>
      </w:r>
      <w:r>
        <w:rPr>
          <w:rFonts w:hint="eastAsia" w:asciiTheme="minorEastAsia" w:hAnsiTheme="minorEastAsia" w:eastAsiaTheme="minorEastAsia"/>
          <w:color w:val="000000"/>
          <w:kern w:val="0"/>
          <w:szCs w:val="28"/>
          <w:lang w:val="en-US" w:eastAsia="zh-CN"/>
        </w:rPr>
        <w:t>-资料下载</w:t>
      </w:r>
      <w:r>
        <w:rPr>
          <w:rFonts w:asciiTheme="minorEastAsia" w:hAnsiTheme="minorEastAsia" w:eastAsiaTheme="minorEastAsia"/>
          <w:color w:val="000000"/>
          <w:kern w:val="0"/>
          <w:szCs w:val="28"/>
        </w:rPr>
        <w:t>”中查看。</w:t>
      </w:r>
    </w:p>
    <w:p>
      <w:pPr>
        <w:pStyle w:val="31"/>
        <w:widowControl/>
        <w:snapToGrid w:val="0"/>
        <w:spacing w:line="560" w:lineRule="exact"/>
        <w:ind w:firstLine="562" w:firstLineChars="200"/>
        <w:jc w:val="left"/>
        <w:rPr>
          <w:rFonts w:hint="default" w:asciiTheme="minorEastAsia" w:hAnsiTheme="minorEastAsia" w:eastAsiaTheme="minorEastAsia"/>
          <w:b/>
          <w:bCs/>
          <w:color w:val="000000"/>
          <w:kern w:val="0"/>
          <w:szCs w:val="28"/>
        </w:rPr>
      </w:pPr>
      <w:r>
        <w:rPr>
          <w:rFonts w:asciiTheme="minorEastAsia" w:hAnsiTheme="minorEastAsia" w:eastAsiaTheme="minorEastAsia"/>
          <w:b/>
          <w:bCs/>
          <w:color w:val="000000"/>
          <w:kern w:val="0"/>
          <w:szCs w:val="28"/>
        </w:rPr>
        <w:t>9.3特别说明</w:t>
      </w:r>
    </w:p>
    <w:p>
      <w:pPr>
        <w:pStyle w:val="31"/>
        <w:widowControl/>
        <w:snapToGrid w:val="0"/>
        <w:spacing w:line="560" w:lineRule="exact"/>
        <w:ind w:firstLine="560" w:firstLineChars="200"/>
        <w:jc w:val="left"/>
        <w:rPr>
          <w:rFonts w:hint="default" w:asciiTheme="minorEastAsia" w:hAnsiTheme="minorEastAsia" w:eastAsiaTheme="minorEastAsia"/>
          <w:color w:val="000000"/>
          <w:kern w:val="0"/>
          <w:szCs w:val="28"/>
        </w:rPr>
      </w:pPr>
      <w:r>
        <w:rPr>
          <w:rFonts w:asciiTheme="minorEastAsia" w:hAnsiTheme="minorEastAsia" w:eastAsiaTheme="minorEastAsia"/>
          <w:color w:val="000000"/>
          <w:kern w:val="0"/>
          <w:szCs w:val="28"/>
        </w:rPr>
        <w:t>9.3.1投标语言</w:t>
      </w:r>
    </w:p>
    <w:p>
      <w:pPr>
        <w:pStyle w:val="31"/>
        <w:widowControl/>
        <w:snapToGrid w:val="0"/>
        <w:spacing w:line="560" w:lineRule="exact"/>
        <w:ind w:firstLine="560" w:firstLineChars="200"/>
        <w:jc w:val="left"/>
        <w:rPr>
          <w:rFonts w:hint="default" w:asciiTheme="minorEastAsia" w:hAnsiTheme="minorEastAsia" w:eastAsiaTheme="minorEastAsia"/>
          <w:color w:val="000000"/>
          <w:kern w:val="0"/>
          <w:szCs w:val="28"/>
        </w:rPr>
      </w:pPr>
      <w:r>
        <w:rPr>
          <w:rFonts w:asciiTheme="minorEastAsia" w:hAnsiTheme="minorEastAsia" w:eastAsiaTheme="minorEastAsia"/>
          <w:color w:val="000000"/>
          <w:kern w:val="0"/>
          <w:szCs w:val="28"/>
        </w:rPr>
        <w:t>投标供应商提交的投标文件以及投标供应商与采购代理机构就有关投标的所有往来函电均应使用中文。投标供应商提供的文件可以用英文，但相应内容应附有中文翻译本，在解释时以中文翻译本为准。</w:t>
      </w:r>
    </w:p>
    <w:p>
      <w:pPr>
        <w:pStyle w:val="31"/>
        <w:widowControl/>
        <w:snapToGrid w:val="0"/>
        <w:spacing w:line="560" w:lineRule="exact"/>
        <w:ind w:firstLine="560" w:firstLineChars="200"/>
        <w:jc w:val="left"/>
        <w:rPr>
          <w:rFonts w:hint="default" w:asciiTheme="minorEastAsia" w:hAnsiTheme="minorEastAsia" w:eastAsiaTheme="minorEastAsia"/>
          <w:color w:val="000000"/>
          <w:kern w:val="0"/>
          <w:szCs w:val="28"/>
        </w:rPr>
      </w:pPr>
      <w:r>
        <w:rPr>
          <w:rFonts w:asciiTheme="minorEastAsia" w:hAnsiTheme="minorEastAsia" w:eastAsiaTheme="minorEastAsia"/>
          <w:color w:val="000000"/>
          <w:kern w:val="0"/>
          <w:szCs w:val="28"/>
        </w:rPr>
        <w:t>9.3.2计量</w:t>
      </w:r>
    </w:p>
    <w:p>
      <w:pPr>
        <w:pStyle w:val="31"/>
        <w:widowControl/>
        <w:snapToGrid w:val="0"/>
        <w:spacing w:line="560" w:lineRule="exact"/>
        <w:ind w:firstLine="560" w:firstLineChars="200"/>
        <w:jc w:val="left"/>
        <w:rPr>
          <w:rFonts w:hint="default" w:asciiTheme="minorEastAsia" w:hAnsiTheme="minorEastAsia" w:eastAsiaTheme="minorEastAsia"/>
          <w:color w:val="000000"/>
          <w:kern w:val="0"/>
          <w:szCs w:val="28"/>
        </w:rPr>
      </w:pPr>
      <w:r>
        <w:rPr>
          <w:rFonts w:asciiTheme="minorEastAsia" w:hAnsiTheme="minorEastAsia" w:eastAsiaTheme="minorEastAsia"/>
          <w:color w:val="000000"/>
          <w:kern w:val="0"/>
          <w:szCs w:val="28"/>
        </w:rPr>
        <w:t>在投标文件所有计量单位均采用中华人民共和国法定计量单位。</w:t>
      </w:r>
    </w:p>
    <w:p>
      <w:pPr>
        <w:pStyle w:val="31"/>
        <w:widowControl/>
        <w:snapToGrid w:val="0"/>
        <w:spacing w:line="560" w:lineRule="exact"/>
        <w:ind w:firstLine="560" w:firstLineChars="200"/>
        <w:jc w:val="left"/>
        <w:rPr>
          <w:rFonts w:hint="default" w:asciiTheme="minorEastAsia" w:hAnsiTheme="minorEastAsia" w:eastAsiaTheme="minorEastAsia"/>
          <w:color w:val="000000"/>
          <w:kern w:val="0"/>
          <w:szCs w:val="28"/>
        </w:rPr>
      </w:pPr>
      <w:r>
        <w:rPr>
          <w:rFonts w:asciiTheme="minorEastAsia" w:hAnsiTheme="minorEastAsia" w:eastAsiaTheme="minorEastAsia"/>
          <w:color w:val="000000"/>
          <w:kern w:val="0"/>
          <w:szCs w:val="28"/>
        </w:rPr>
        <w:t xml:space="preserve"> 投标供应商在投标文件中所提交的所有资料和文件均应是真实的和有效的，如有作假，则将该投标供应商的投标作无效标处理，若成交后被发现有上述行为的，则采购人有权取消其成交资格，并且该投标供应商应承担由此而造成的一切损失（包括经济损失和法律责任）。</w:t>
      </w:r>
    </w:p>
    <w:p>
      <w:pPr>
        <w:pStyle w:val="31"/>
        <w:widowControl/>
        <w:snapToGrid w:val="0"/>
        <w:spacing w:line="560" w:lineRule="exact"/>
        <w:ind w:firstLine="562" w:firstLineChars="200"/>
        <w:jc w:val="left"/>
        <w:rPr>
          <w:rFonts w:hint="default" w:asciiTheme="minorEastAsia" w:hAnsiTheme="minorEastAsia" w:eastAsiaTheme="minorEastAsia"/>
          <w:b/>
          <w:bCs/>
          <w:color w:val="000000"/>
          <w:kern w:val="0"/>
          <w:szCs w:val="28"/>
        </w:rPr>
      </w:pPr>
      <w:r>
        <w:rPr>
          <w:rFonts w:asciiTheme="minorEastAsia" w:hAnsiTheme="minorEastAsia" w:eastAsiaTheme="minorEastAsia"/>
          <w:b/>
          <w:bCs/>
          <w:color w:val="000000"/>
          <w:kern w:val="0"/>
          <w:szCs w:val="28"/>
        </w:rPr>
        <w:t>9.4投标货物和服务的报价</w:t>
      </w:r>
    </w:p>
    <w:p>
      <w:pPr>
        <w:adjustRightInd/>
        <w:spacing w:after="0" w:line="560" w:lineRule="exact"/>
        <w:ind w:firstLine="560" w:firstLineChars="200"/>
        <w:rPr>
          <w:rFonts w:hint="default" w:cs="Times New Roman" w:asciiTheme="minorEastAsia" w:hAnsiTheme="minorEastAsia" w:eastAsiaTheme="minorEastAsia"/>
          <w:color w:val="000000"/>
          <w:kern w:val="0"/>
          <w:sz w:val="28"/>
          <w:szCs w:val="28"/>
          <w:lang w:val="en-US" w:eastAsia="zh-CN" w:bidi="ar-SA"/>
        </w:rPr>
      </w:pPr>
      <w:r>
        <w:rPr>
          <w:rFonts w:hint="eastAsia" w:cs="Times New Roman" w:asciiTheme="minorEastAsia" w:hAnsiTheme="minorEastAsia" w:eastAsiaTheme="minorEastAsia"/>
          <w:color w:val="000000"/>
          <w:kern w:val="0"/>
          <w:sz w:val="28"/>
          <w:szCs w:val="28"/>
          <w:lang w:val="en-US" w:eastAsia="zh-CN" w:bidi="ar-SA"/>
        </w:rPr>
        <w:t>9.4.1 投标报价中应包含完成本项目所有的服务、人工费、税金（含关税、增值税）等各项费用。</w:t>
      </w:r>
    </w:p>
    <w:p>
      <w:pPr>
        <w:pStyle w:val="31"/>
        <w:widowControl/>
        <w:snapToGrid w:val="0"/>
        <w:spacing w:line="560" w:lineRule="exact"/>
        <w:ind w:firstLine="560" w:firstLineChars="200"/>
        <w:jc w:val="left"/>
        <w:rPr>
          <w:rFonts w:hint="default" w:asciiTheme="minorEastAsia" w:hAnsiTheme="minorEastAsia" w:eastAsiaTheme="minorEastAsia"/>
          <w:color w:val="000000"/>
          <w:kern w:val="0"/>
          <w:szCs w:val="28"/>
        </w:rPr>
      </w:pPr>
      <w:r>
        <w:rPr>
          <w:rFonts w:hint="eastAsia" w:cs="Times New Roman" w:asciiTheme="minorEastAsia" w:hAnsiTheme="minorEastAsia" w:eastAsiaTheme="minorEastAsia"/>
          <w:color w:val="000000"/>
          <w:kern w:val="0"/>
          <w:sz w:val="28"/>
          <w:szCs w:val="28"/>
          <w:lang w:val="en-US" w:eastAsia="zh-CN" w:bidi="ar-SA"/>
        </w:rPr>
        <w:t>9.4.2投标供应商的投标报价应包含验收合格正式交付使用前所发生的一切费</w:t>
      </w:r>
      <w:r>
        <w:rPr>
          <w:rFonts w:asciiTheme="minorEastAsia" w:hAnsiTheme="minorEastAsia" w:eastAsiaTheme="minorEastAsia"/>
          <w:color w:val="000000"/>
          <w:kern w:val="0"/>
          <w:szCs w:val="28"/>
        </w:rPr>
        <w:t>用，且投标供应商只能提出一个不变价格，采购人不接受任何选择报价。</w:t>
      </w:r>
    </w:p>
    <w:p>
      <w:pPr>
        <w:pStyle w:val="31"/>
        <w:widowControl/>
        <w:snapToGrid w:val="0"/>
        <w:spacing w:line="560" w:lineRule="exact"/>
        <w:ind w:firstLine="560" w:firstLineChars="200"/>
        <w:jc w:val="left"/>
        <w:rPr>
          <w:rFonts w:hint="default" w:asciiTheme="minorEastAsia" w:hAnsiTheme="minorEastAsia" w:eastAsiaTheme="minorEastAsia"/>
          <w:color w:val="000000"/>
          <w:kern w:val="0"/>
          <w:szCs w:val="28"/>
        </w:rPr>
      </w:pPr>
      <w:r>
        <w:rPr>
          <w:rFonts w:asciiTheme="minorEastAsia" w:hAnsiTheme="minorEastAsia" w:eastAsiaTheme="minorEastAsia"/>
          <w:color w:val="000000"/>
          <w:kern w:val="0"/>
          <w:szCs w:val="28"/>
        </w:rPr>
        <w:t>9.4.3该项目类别及取费标准按照国家相关规定执行。</w:t>
      </w:r>
    </w:p>
    <w:p>
      <w:pPr>
        <w:pStyle w:val="31"/>
        <w:widowControl/>
        <w:snapToGrid w:val="0"/>
        <w:spacing w:line="560" w:lineRule="exact"/>
        <w:ind w:firstLine="560" w:firstLineChars="200"/>
        <w:jc w:val="left"/>
        <w:rPr>
          <w:rFonts w:hint="default" w:asciiTheme="minorEastAsia" w:hAnsiTheme="minorEastAsia" w:eastAsiaTheme="minorEastAsia"/>
          <w:color w:val="000000"/>
          <w:kern w:val="0"/>
          <w:szCs w:val="28"/>
        </w:rPr>
      </w:pPr>
      <w:r>
        <w:rPr>
          <w:rFonts w:asciiTheme="minorEastAsia" w:hAnsiTheme="minorEastAsia" w:eastAsiaTheme="minorEastAsia"/>
          <w:color w:val="000000"/>
          <w:kern w:val="0"/>
          <w:szCs w:val="28"/>
        </w:rPr>
        <w:t>9.4.4投标文件的投标报价，应是完成本文件所列招标范围的全部内容。投标供应商应认真阅读招标文件，如果投标供应商对预算中任何子目和报价遗漏或未计，均被认为已包含在其他子目中，采购人不另行支付。</w:t>
      </w:r>
    </w:p>
    <w:p>
      <w:pPr>
        <w:pStyle w:val="31"/>
        <w:widowControl/>
        <w:snapToGrid w:val="0"/>
        <w:spacing w:line="560" w:lineRule="exact"/>
        <w:ind w:firstLine="560" w:firstLineChars="200"/>
        <w:jc w:val="left"/>
        <w:rPr>
          <w:rFonts w:hint="default" w:asciiTheme="minorEastAsia" w:hAnsiTheme="minorEastAsia" w:eastAsiaTheme="minorEastAsia"/>
          <w:color w:val="000000"/>
          <w:kern w:val="0"/>
          <w:szCs w:val="28"/>
        </w:rPr>
      </w:pPr>
      <w:r>
        <w:rPr>
          <w:rFonts w:asciiTheme="minorEastAsia" w:hAnsiTheme="minorEastAsia" w:eastAsiaTheme="minorEastAsia"/>
          <w:color w:val="000000"/>
          <w:kern w:val="0"/>
          <w:szCs w:val="28"/>
        </w:rPr>
        <w:t>9.4.5如投标报价表中的大写金额和小写金额不一致的，以大写金额为准；总价金额与单价金额不一致的，以单价金额为准，但单价金额小数点有明显错误的除外；对不同文字文本投标文件的解释发生异议的，以中文文本为准。</w:t>
      </w:r>
    </w:p>
    <w:p>
      <w:pPr>
        <w:pStyle w:val="31"/>
        <w:widowControl/>
        <w:snapToGrid w:val="0"/>
        <w:spacing w:line="560" w:lineRule="exact"/>
        <w:ind w:firstLine="560" w:firstLineChars="200"/>
        <w:jc w:val="left"/>
        <w:rPr>
          <w:rFonts w:hint="default" w:asciiTheme="minorEastAsia" w:hAnsiTheme="minorEastAsia" w:eastAsiaTheme="minorEastAsia"/>
          <w:color w:val="000000"/>
          <w:kern w:val="0"/>
          <w:szCs w:val="28"/>
        </w:rPr>
      </w:pPr>
      <w:r>
        <w:rPr>
          <w:rFonts w:asciiTheme="minorEastAsia" w:hAnsiTheme="minorEastAsia" w:eastAsiaTheme="minorEastAsia"/>
          <w:color w:val="000000"/>
          <w:kern w:val="0"/>
          <w:szCs w:val="28"/>
        </w:rPr>
        <w:t>9.4.6全部报价均应以人民币为计量币种，并以人民币进行结算。</w:t>
      </w:r>
    </w:p>
    <w:p>
      <w:pPr>
        <w:widowControl/>
        <w:spacing w:line="360" w:lineRule="auto"/>
        <w:ind w:firstLine="560" w:firstLineChars="200"/>
        <w:rPr>
          <w:rFonts w:hint="eastAsia" w:cs="Times New Roman" w:asciiTheme="minorEastAsia" w:hAnsiTheme="minorEastAsia" w:eastAsiaTheme="minorEastAsia"/>
          <w:color w:val="000000"/>
          <w:kern w:val="0"/>
          <w:sz w:val="28"/>
          <w:szCs w:val="28"/>
          <w:lang w:val="en-US" w:eastAsia="zh-CN" w:bidi="ar-SA"/>
        </w:rPr>
      </w:pPr>
      <w:r>
        <w:rPr>
          <w:rFonts w:hint="eastAsia" w:cs="Times New Roman" w:asciiTheme="minorEastAsia" w:hAnsiTheme="minorEastAsia" w:eastAsiaTheme="minorEastAsia"/>
          <w:color w:val="000000"/>
          <w:kern w:val="0"/>
          <w:sz w:val="28"/>
          <w:szCs w:val="28"/>
          <w:lang w:val="en-US" w:eastAsia="zh-CN" w:bidi="ar-SA"/>
        </w:rPr>
        <w:t>9.4.7本项目一到三标段应按亩进行单价报价；第四标段报总价；</w:t>
      </w:r>
    </w:p>
    <w:p>
      <w:pPr>
        <w:widowControl/>
        <w:spacing w:line="360" w:lineRule="auto"/>
        <w:ind w:firstLine="562" w:firstLineChars="200"/>
        <w:rPr>
          <w:rFonts w:asciiTheme="minorEastAsia" w:hAnsiTheme="minorEastAsia" w:eastAsiaTheme="minorEastAsia"/>
          <w:color w:val="000000"/>
          <w:kern w:val="0"/>
          <w:sz w:val="28"/>
          <w:szCs w:val="28"/>
        </w:rPr>
      </w:pPr>
      <w:r>
        <w:rPr>
          <w:rFonts w:hint="eastAsia" w:asciiTheme="minorEastAsia" w:hAnsiTheme="minorEastAsia" w:eastAsiaTheme="minorEastAsia"/>
          <w:b/>
          <w:bCs/>
          <w:color w:val="000000"/>
          <w:kern w:val="0"/>
          <w:sz w:val="28"/>
          <w:szCs w:val="28"/>
        </w:rPr>
        <w:t>10投标保证金</w:t>
      </w:r>
    </w:p>
    <w:p>
      <w:pPr>
        <w:spacing w:line="600" w:lineRule="exact"/>
        <w:ind w:firstLine="562" w:firstLineChars="200"/>
        <w:jc w:val="left"/>
        <w:rPr>
          <w:rFonts w:asciiTheme="minorEastAsia" w:hAnsiTheme="minorEastAsia" w:eastAsiaTheme="minorEastAsia"/>
          <w:color w:val="000000"/>
          <w:kern w:val="0"/>
          <w:sz w:val="28"/>
          <w:szCs w:val="28"/>
        </w:rPr>
      </w:pPr>
      <w:r>
        <w:rPr>
          <w:rFonts w:hint="eastAsia" w:asciiTheme="minorEastAsia" w:hAnsiTheme="minorEastAsia" w:eastAsiaTheme="minorEastAsia"/>
          <w:b/>
          <w:bCs/>
          <w:color w:val="000000"/>
          <w:kern w:val="0"/>
          <w:sz w:val="28"/>
          <w:szCs w:val="28"/>
        </w:rPr>
        <w:t>10.1</w:t>
      </w:r>
      <w:r>
        <w:rPr>
          <w:rFonts w:hint="eastAsia" w:asciiTheme="minorEastAsia" w:hAnsiTheme="minorEastAsia" w:eastAsiaTheme="minorEastAsia"/>
          <w:bCs/>
          <w:color w:val="000000"/>
          <w:kern w:val="0"/>
          <w:sz w:val="28"/>
          <w:szCs w:val="28"/>
        </w:rPr>
        <w:t>按照《河南省财政厅</w:t>
      </w:r>
      <w:r>
        <w:rPr>
          <w:rFonts w:asciiTheme="minorEastAsia" w:hAnsiTheme="minorEastAsia" w:eastAsiaTheme="minorEastAsia"/>
          <w:bCs/>
          <w:color w:val="000000"/>
          <w:kern w:val="0"/>
          <w:sz w:val="28"/>
          <w:szCs w:val="28"/>
        </w:rPr>
        <w:t>关于优化政府采购营商环境有关问题的通知</w:t>
      </w:r>
      <w:r>
        <w:rPr>
          <w:rFonts w:hint="eastAsia" w:asciiTheme="minorEastAsia" w:hAnsiTheme="minorEastAsia" w:eastAsiaTheme="minorEastAsia"/>
          <w:bCs/>
          <w:color w:val="000000"/>
          <w:kern w:val="0"/>
          <w:sz w:val="28"/>
          <w:szCs w:val="28"/>
        </w:rPr>
        <w:t>》（豫财购[2019]4号文）的要求本项目不再收取投标保证金，供应商须提供投标承诺函（详见招标文件 第六章“投标文件格式”），作为投标文件的组成部分。</w:t>
      </w:r>
    </w:p>
    <w:p>
      <w:pPr>
        <w:widowControl/>
        <w:spacing w:line="360" w:lineRule="auto"/>
        <w:ind w:firstLine="562" w:firstLineChars="200"/>
        <w:rPr>
          <w:rFonts w:asciiTheme="minorEastAsia" w:hAnsiTheme="minorEastAsia" w:eastAsiaTheme="minorEastAsia"/>
          <w:color w:val="000000"/>
          <w:kern w:val="0"/>
          <w:sz w:val="28"/>
          <w:szCs w:val="28"/>
        </w:rPr>
      </w:pPr>
      <w:r>
        <w:rPr>
          <w:rFonts w:hint="eastAsia" w:asciiTheme="minorEastAsia" w:hAnsiTheme="minorEastAsia" w:eastAsiaTheme="minorEastAsia"/>
          <w:b/>
          <w:bCs/>
          <w:color w:val="000000"/>
          <w:kern w:val="0"/>
          <w:sz w:val="28"/>
          <w:szCs w:val="28"/>
        </w:rPr>
        <w:t xml:space="preserve">10.2 </w:t>
      </w:r>
      <w:r>
        <w:rPr>
          <w:rFonts w:hint="eastAsia" w:asciiTheme="minorEastAsia" w:hAnsiTheme="minorEastAsia" w:eastAsiaTheme="minorEastAsia"/>
          <w:color w:val="000000"/>
          <w:kern w:val="0"/>
          <w:sz w:val="28"/>
          <w:szCs w:val="28"/>
        </w:rPr>
        <w:t>未按招标文件规定提供</w:t>
      </w:r>
      <w:r>
        <w:rPr>
          <w:rFonts w:hint="eastAsia" w:asciiTheme="minorEastAsia" w:hAnsiTheme="minorEastAsia" w:eastAsiaTheme="minorEastAsia"/>
          <w:bCs/>
          <w:color w:val="000000"/>
          <w:kern w:val="0"/>
          <w:sz w:val="28"/>
          <w:szCs w:val="28"/>
        </w:rPr>
        <w:t>投标承诺函</w:t>
      </w:r>
      <w:r>
        <w:rPr>
          <w:rFonts w:hint="eastAsia" w:asciiTheme="minorEastAsia" w:hAnsiTheme="minorEastAsia" w:eastAsiaTheme="minorEastAsia"/>
          <w:color w:val="000000"/>
          <w:kern w:val="0"/>
          <w:sz w:val="28"/>
          <w:szCs w:val="28"/>
        </w:rPr>
        <w:t>的投标文件，其投标无效。</w:t>
      </w:r>
    </w:p>
    <w:p>
      <w:pPr>
        <w:widowControl/>
        <w:spacing w:line="360" w:lineRule="auto"/>
        <w:ind w:firstLine="562" w:firstLineChars="200"/>
        <w:rPr>
          <w:rFonts w:asciiTheme="minorEastAsia" w:hAnsiTheme="minorEastAsia" w:eastAsiaTheme="minorEastAsia"/>
          <w:color w:val="000000"/>
          <w:kern w:val="0"/>
          <w:sz w:val="28"/>
          <w:szCs w:val="28"/>
        </w:rPr>
      </w:pPr>
      <w:r>
        <w:rPr>
          <w:rFonts w:hint="eastAsia" w:asciiTheme="minorEastAsia" w:hAnsiTheme="minorEastAsia" w:eastAsiaTheme="minorEastAsia"/>
          <w:b/>
          <w:bCs/>
          <w:color w:val="000000"/>
          <w:kern w:val="0"/>
          <w:sz w:val="28"/>
          <w:szCs w:val="28"/>
        </w:rPr>
        <w:t>11、投标有效期</w:t>
      </w:r>
    </w:p>
    <w:p>
      <w:pPr>
        <w:widowControl/>
        <w:spacing w:line="360" w:lineRule="auto"/>
        <w:ind w:firstLine="562" w:firstLineChars="200"/>
        <w:rPr>
          <w:rFonts w:asciiTheme="minorEastAsia" w:hAnsiTheme="minorEastAsia" w:eastAsiaTheme="minorEastAsia"/>
          <w:color w:val="000000"/>
          <w:kern w:val="0"/>
          <w:sz w:val="28"/>
          <w:szCs w:val="28"/>
        </w:rPr>
      </w:pPr>
      <w:r>
        <w:rPr>
          <w:rFonts w:hint="eastAsia" w:asciiTheme="minorEastAsia" w:hAnsiTheme="minorEastAsia" w:eastAsiaTheme="minorEastAsia"/>
          <w:b/>
          <w:bCs/>
          <w:color w:val="000000"/>
          <w:kern w:val="0"/>
          <w:sz w:val="28"/>
          <w:szCs w:val="28"/>
        </w:rPr>
        <w:t>11.1</w:t>
      </w:r>
      <w:r>
        <w:rPr>
          <w:rFonts w:hint="eastAsia" w:asciiTheme="minorEastAsia" w:hAnsiTheme="minorEastAsia" w:eastAsiaTheme="minorEastAsia"/>
          <w:color w:val="000000"/>
          <w:kern w:val="0"/>
          <w:sz w:val="28"/>
          <w:szCs w:val="28"/>
        </w:rPr>
        <w:t>投标文件从开标之时起开始生效，投标有效期为60日历天。</w:t>
      </w:r>
    </w:p>
    <w:p>
      <w:pPr>
        <w:widowControl/>
        <w:spacing w:line="360" w:lineRule="auto"/>
        <w:ind w:firstLine="562" w:firstLineChars="200"/>
        <w:rPr>
          <w:rFonts w:asciiTheme="minorEastAsia" w:hAnsiTheme="minorEastAsia" w:eastAsiaTheme="minorEastAsia"/>
          <w:kern w:val="0"/>
          <w:sz w:val="28"/>
          <w:szCs w:val="28"/>
        </w:rPr>
      </w:pPr>
      <w:r>
        <w:rPr>
          <w:rFonts w:hint="eastAsia" w:asciiTheme="minorEastAsia" w:hAnsiTheme="minorEastAsia" w:eastAsiaTheme="minorEastAsia"/>
          <w:b/>
          <w:bCs/>
          <w:color w:val="000000"/>
          <w:kern w:val="0"/>
          <w:sz w:val="28"/>
          <w:szCs w:val="28"/>
        </w:rPr>
        <w:t>11.2</w:t>
      </w:r>
      <w:r>
        <w:rPr>
          <w:rFonts w:hint="eastAsia" w:asciiTheme="minorEastAsia" w:hAnsiTheme="minorEastAsia" w:eastAsiaTheme="minorEastAsia"/>
          <w:color w:val="000000"/>
          <w:kern w:val="0"/>
          <w:sz w:val="28"/>
          <w:szCs w:val="28"/>
        </w:rPr>
        <w:t>在特殊情况下，采购人可征求投标供应商同意延长投标有效期，这种要求和答复均应以信函、传真等形式提交。投标供应商可以拒绝采购人</w:t>
      </w:r>
      <w:r>
        <w:rPr>
          <w:rFonts w:hint="eastAsia" w:asciiTheme="minorEastAsia" w:hAnsiTheme="minorEastAsia" w:eastAsiaTheme="minorEastAsia"/>
          <w:kern w:val="0"/>
          <w:sz w:val="28"/>
          <w:szCs w:val="28"/>
        </w:rPr>
        <w:t>的这种要求。同意延长投标有效期的投标供应商不需要也不允许修改其投标文件。</w:t>
      </w:r>
    </w:p>
    <w:p>
      <w:pPr>
        <w:widowControl/>
        <w:spacing w:line="360" w:lineRule="auto"/>
        <w:ind w:firstLine="562" w:firstLineChars="200"/>
        <w:rPr>
          <w:rFonts w:asciiTheme="minorEastAsia" w:hAnsiTheme="minorEastAsia" w:eastAsiaTheme="minorEastAsia"/>
          <w:kern w:val="0"/>
          <w:sz w:val="28"/>
          <w:szCs w:val="28"/>
        </w:rPr>
      </w:pPr>
      <w:r>
        <w:rPr>
          <w:rFonts w:hint="eastAsia" w:asciiTheme="minorEastAsia" w:hAnsiTheme="minorEastAsia" w:eastAsiaTheme="minorEastAsia"/>
          <w:b/>
          <w:bCs/>
          <w:kern w:val="0"/>
          <w:sz w:val="28"/>
          <w:szCs w:val="28"/>
        </w:rPr>
        <w:t>12、投标文件的组成</w:t>
      </w:r>
    </w:p>
    <w:p>
      <w:pPr>
        <w:spacing w:line="360" w:lineRule="auto"/>
        <w:ind w:firstLine="560" w:firstLineChars="200"/>
        <w:rPr>
          <w:rFonts w:asciiTheme="minorEastAsia" w:hAnsiTheme="minorEastAsia" w:eastAsiaTheme="minorEastAsia"/>
          <w:kern w:val="0"/>
          <w:sz w:val="28"/>
          <w:szCs w:val="28"/>
        </w:rPr>
      </w:pPr>
      <w:r>
        <w:rPr>
          <w:rFonts w:hint="eastAsia" w:asciiTheme="minorEastAsia" w:hAnsiTheme="minorEastAsia" w:eastAsiaTheme="minorEastAsia"/>
          <w:sz w:val="28"/>
        </w:rPr>
        <w:t>（1）投标函及投标函附表</w:t>
      </w:r>
    </w:p>
    <w:p>
      <w:pPr>
        <w:spacing w:line="360" w:lineRule="auto"/>
        <w:ind w:firstLine="560" w:firstLineChars="200"/>
        <w:rPr>
          <w:rFonts w:asciiTheme="minorEastAsia" w:hAnsiTheme="minorEastAsia" w:eastAsiaTheme="minorEastAsia"/>
          <w:sz w:val="28"/>
        </w:rPr>
      </w:pPr>
      <w:r>
        <w:rPr>
          <w:rFonts w:hint="eastAsia" w:asciiTheme="minorEastAsia" w:hAnsiTheme="minorEastAsia" w:eastAsiaTheme="minorEastAsia"/>
          <w:sz w:val="28"/>
        </w:rPr>
        <w:t>（2）法定代表人身份证明及授权委托书</w:t>
      </w:r>
    </w:p>
    <w:p>
      <w:pPr>
        <w:spacing w:line="360" w:lineRule="auto"/>
        <w:ind w:firstLine="560" w:firstLineChars="200"/>
        <w:rPr>
          <w:rFonts w:asciiTheme="minorEastAsia" w:hAnsiTheme="minorEastAsia" w:eastAsiaTheme="minorEastAsia"/>
          <w:sz w:val="28"/>
        </w:rPr>
      </w:pPr>
      <w:r>
        <w:rPr>
          <w:rFonts w:hint="eastAsia" w:asciiTheme="minorEastAsia" w:hAnsiTheme="minorEastAsia" w:eastAsiaTheme="minorEastAsia"/>
          <w:sz w:val="28"/>
        </w:rPr>
        <w:t>（3）投标承诺函</w:t>
      </w:r>
    </w:p>
    <w:p>
      <w:pPr>
        <w:spacing w:line="360" w:lineRule="auto"/>
        <w:ind w:firstLine="560" w:firstLineChars="200"/>
        <w:rPr>
          <w:rFonts w:asciiTheme="minorEastAsia" w:hAnsiTheme="minorEastAsia" w:eastAsiaTheme="minorEastAsia"/>
          <w:sz w:val="28"/>
        </w:rPr>
      </w:pPr>
      <w:r>
        <w:rPr>
          <w:rFonts w:hint="eastAsia" w:asciiTheme="minorEastAsia" w:hAnsiTheme="minorEastAsia" w:eastAsiaTheme="minorEastAsia"/>
          <w:sz w:val="28"/>
        </w:rPr>
        <w:t>（4）</w:t>
      </w:r>
      <w:r>
        <w:rPr>
          <w:rFonts w:hint="eastAsia" w:asciiTheme="minorEastAsia" w:hAnsiTheme="minorEastAsia" w:eastAsiaTheme="minorEastAsia"/>
          <w:bCs/>
          <w:sz w:val="28"/>
        </w:rPr>
        <w:t>投标供应商情况</w:t>
      </w:r>
    </w:p>
    <w:p>
      <w:pPr>
        <w:widowControl/>
        <w:spacing w:line="360" w:lineRule="auto"/>
        <w:ind w:firstLine="560" w:firstLineChars="200"/>
        <w:rPr>
          <w:rFonts w:cs="宋体" w:asciiTheme="minorEastAsia" w:hAnsiTheme="minorEastAsia" w:eastAsiaTheme="minorEastAsia"/>
          <w:kern w:val="0"/>
          <w:sz w:val="28"/>
          <w:szCs w:val="28"/>
        </w:rPr>
      </w:pPr>
      <w:r>
        <w:rPr>
          <w:rFonts w:hint="eastAsia" w:asciiTheme="minorEastAsia" w:hAnsiTheme="minorEastAsia" w:eastAsiaTheme="minorEastAsia"/>
          <w:bCs/>
          <w:kern w:val="0"/>
          <w:sz w:val="28"/>
          <w:szCs w:val="28"/>
        </w:rPr>
        <w:t>（5）</w:t>
      </w:r>
      <w:r>
        <w:rPr>
          <w:rFonts w:hint="eastAsia" w:cs="宋体" w:asciiTheme="minorEastAsia" w:hAnsiTheme="minorEastAsia" w:eastAsiaTheme="minorEastAsia"/>
          <w:bCs/>
          <w:kern w:val="0"/>
          <w:sz w:val="28"/>
          <w:szCs w:val="28"/>
        </w:rPr>
        <w:t>项目实施方案</w:t>
      </w:r>
    </w:p>
    <w:p>
      <w:pPr>
        <w:widowControl/>
        <w:spacing w:line="360" w:lineRule="auto"/>
        <w:ind w:firstLine="560" w:firstLineChars="200"/>
        <w:rPr>
          <w:rFonts w:hint="eastAsia" w:ascii="宋体" w:hAnsi="宋体" w:eastAsia="宋体" w:cs="宋体"/>
          <w:kern w:val="0"/>
          <w:sz w:val="28"/>
          <w:szCs w:val="28"/>
        </w:rPr>
      </w:pPr>
      <w:r>
        <w:rPr>
          <w:rFonts w:hint="eastAsia" w:cs="宋体" w:asciiTheme="minorEastAsia" w:hAnsiTheme="minorEastAsia" w:eastAsiaTheme="minorEastAsia"/>
          <w:kern w:val="0"/>
          <w:sz w:val="28"/>
          <w:szCs w:val="28"/>
        </w:rPr>
        <w:t>（6）</w:t>
      </w:r>
      <w:r>
        <w:rPr>
          <w:rFonts w:hint="eastAsia" w:ascii="宋体" w:hAnsi="宋体" w:eastAsia="宋体" w:cs="宋体"/>
          <w:bCs/>
          <w:kern w:val="0"/>
          <w:sz w:val="28"/>
          <w:szCs w:val="28"/>
          <w:lang w:eastAsia="zh-CN"/>
        </w:rPr>
        <w:t>服务能力及优惠承诺</w:t>
      </w:r>
    </w:p>
    <w:p>
      <w:pPr>
        <w:spacing w:line="360" w:lineRule="auto"/>
        <w:ind w:firstLine="560" w:firstLineChars="200"/>
        <w:rPr>
          <w:rFonts w:hint="eastAsia" w:ascii="宋体" w:hAnsi="宋体" w:eastAsia="宋体" w:cs="宋体"/>
          <w:sz w:val="28"/>
        </w:rPr>
      </w:pPr>
      <w:r>
        <w:rPr>
          <w:rFonts w:hint="eastAsia" w:ascii="宋体" w:hAnsi="宋体" w:eastAsia="宋体" w:cs="宋体"/>
          <w:sz w:val="28"/>
        </w:rPr>
        <w:t>（</w:t>
      </w:r>
      <w:r>
        <w:rPr>
          <w:rFonts w:hint="eastAsia" w:ascii="宋体" w:hAnsi="宋体" w:eastAsia="宋体" w:cs="宋体"/>
          <w:sz w:val="28"/>
          <w:lang w:val="en-US" w:eastAsia="zh-CN"/>
        </w:rPr>
        <w:t>7</w:t>
      </w:r>
      <w:r>
        <w:rPr>
          <w:rFonts w:hint="eastAsia" w:ascii="宋体" w:hAnsi="宋体" w:eastAsia="宋体" w:cs="宋体"/>
          <w:sz w:val="28"/>
        </w:rPr>
        <w:t>）其他资料</w:t>
      </w:r>
    </w:p>
    <w:p>
      <w:pPr>
        <w:widowControl/>
        <w:spacing w:line="360" w:lineRule="auto"/>
        <w:ind w:firstLine="562" w:firstLineChars="200"/>
        <w:rPr>
          <w:rFonts w:asciiTheme="minorEastAsia" w:hAnsiTheme="minorEastAsia" w:eastAsiaTheme="minorEastAsia"/>
          <w:kern w:val="0"/>
          <w:sz w:val="28"/>
          <w:szCs w:val="28"/>
        </w:rPr>
      </w:pPr>
      <w:r>
        <w:rPr>
          <w:rFonts w:hint="eastAsia" w:asciiTheme="minorEastAsia" w:hAnsiTheme="minorEastAsia" w:eastAsiaTheme="minorEastAsia"/>
          <w:b/>
          <w:bCs/>
          <w:kern w:val="0"/>
          <w:sz w:val="28"/>
          <w:szCs w:val="28"/>
        </w:rPr>
        <w:t>13、投标文件的签署</w:t>
      </w:r>
    </w:p>
    <w:p>
      <w:pPr>
        <w:widowControl/>
        <w:spacing w:line="360" w:lineRule="auto"/>
        <w:ind w:firstLine="560" w:firstLineChars="200"/>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13.1投标文件投标函应加盖投标供应商单位公章并经法定代表人盖章。</w:t>
      </w:r>
    </w:p>
    <w:p>
      <w:pPr>
        <w:widowControl/>
        <w:spacing w:line="360" w:lineRule="auto"/>
        <w:ind w:firstLine="562" w:firstLineChars="200"/>
        <w:rPr>
          <w:rFonts w:asciiTheme="minorEastAsia" w:hAnsiTheme="minorEastAsia" w:eastAsiaTheme="minorEastAsia"/>
          <w:color w:val="000000"/>
          <w:kern w:val="0"/>
          <w:sz w:val="28"/>
          <w:szCs w:val="28"/>
        </w:rPr>
      </w:pPr>
      <w:r>
        <w:rPr>
          <w:rFonts w:hint="eastAsia" w:asciiTheme="minorEastAsia" w:hAnsiTheme="minorEastAsia" w:eastAsiaTheme="minorEastAsia"/>
          <w:b/>
          <w:bCs/>
          <w:color w:val="000000"/>
          <w:kern w:val="0"/>
          <w:sz w:val="28"/>
          <w:szCs w:val="28"/>
        </w:rPr>
        <w:t>14、投标文件格式</w:t>
      </w:r>
    </w:p>
    <w:p>
      <w:pPr>
        <w:widowControl/>
        <w:spacing w:line="360" w:lineRule="auto"/>
        <w:ind w:firstLine="560" w:firstLineChars="200"/>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投标文件应包括本须知第16条中规定的全部内容，投标供应商提交的投标文件应当使用招标文件所提供的投标文件全部格式（表格可以按同样格式扩展）。</w:t>
      </w:r>
    </w:p>
    <w:p>
      <w:pPr>
        <w:widowControl/>
        <w:spacing w:line="360" w:lineRule="auto"/>
        <w:ind w:firstLine="370"/>
        <w:rPr>
          <w:rFonts w:asciiTheme="minorEastAsia" w:hAnsiTheme="minorEastAsia" w:eastAsiaTheme="minorEastAsia"/>
          <w:color w:val="000000"/>
          <w:kern w:val="0"/>
          <w:sz w:val="36"/>
          <w:szCs w:val="36"/>
        </w:rPr>
      </w:pPr>
      <w:r>
        <w:rPr>
          <w:rFonts w:hint="eastAsia" w:asciiTheme="minorEastAsia" w:hAnsiTheme="minorEastAsia" w:eastAsiaTheme="minorEastAsia"/>
          <w:b/>
          <w:bCs/>
          <w:color w:val="000000"/>
          <w:kern w:val="0"/>
          <w:sz w:val="36"/>
          <w:szCs w:val="36"/>
        </w:rPr>
        <w:t>四、投标文件的递交</w:t>
      </w:r>
    </w:p>
    <w:p>
      <w:pPr>
        <w:widowControl/>
        <w:spacing w:line="360" w:lineRule="auto"/>
        <w:ind w:firstLine="562" w:firstLineChars="200"/>
        <w:rPr>
          <w:rFonts w:asciiTheme="minorEastAsia" w:hAnsiTheme="minorEastAsia" w:eastAsiaTheme="minorEastAsia"/>
          <w:color w:val="000000"/>
          <w:kern w:val="0"/>
          <w:sz w:val="28"/>
          <w:szCs w:val="28"/>
        </w:rPr>
      </w:pPr>
      <w:r>
        <w:rPr>
          <w:rFonts w:hint="eastAsia" w:asciiTheme="minorEastAsia" w:hAnsiTheme="minorEastAsia" w:eastAsiaTheme="minorEastAsia"/>
          <w:b/>
          <w:bCs/>
          <w:color w:val="000000"/>
          <w:kern w:val="0"/>
          <w:sz w:val="28"/>
          <w:szCs w:val="28"/>
        </w:rPr>
        <w:t>15、投标文件的递交</w:t>
      </w:r>
    </w:p>
    <w:p>
      <w:pPr>
        <w:widowControl/>
        <w:spacing w:line="360" w:lineRule="auto"/>
        <w:ind w:firstLine="560" w:firstLineChars="200"/>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15.1 在规定时间内，上传投标文件至三门峡市公共资源交易中心平台。</w:t>
      </w:r>
    </w:p>
    <w:p>
      <w:pPr>
        <w:widowControl/>
        <w:spacing w:line="360" w:lineRule="auto"/>
        <w:ind w:firstLine="562" w:firstLineChars="200"/>
        <w:rPr>
          <w:rFonts w:asciiTheme="minorEastAsia" w:hAnsiTheme="minorEastAsia" w:eastAsiaTheme="minorEastAsia"/>
          <w:color w:val="000000"/>
          <w:kern w:val="0"/>
          <w:sz w:val="28"/>
          <w:szCs w:val="28"/>
        </w:rPr>
      </w:pPr>
      <w:r>
        <w:rPr>
          <w:rFonts w:hint="eastAsia" w:asciiTheme="minorEastAsia" w:hAnsiTheme="minorEastAsia" w:eastAsiaTheme="minorEastAsia"/>
          <w:b/>
          <w:bCs/>
          <w:color w:val="000000"/>
          <w:kern w:val="0"/>
          <w:sz w:val="28"/>
          <w:szCs w:val="28"/>
        </w:rPr>
        <w:t xml:space="preserve">16、投标截止时间 </w:t>
      </w:r>
    </w:p>
    <w:p>
      <w:pPr>
        <w:widowControl/>
        <w:spacing w:line="360" w:lineRule="auto"/>
        <w:ind w:firstLine="562" w:firstLineChars="200"/>
        <w:rPr>
          <w:rFonts w:asciiTheme="minorEastAsia" w:hAnsiTheme="minorEastAsia" w:eastAsiaTheme="minorEastAsia"/>
          <w:color w:val="000000"/>
          <w:kern w:val="0"/>
          <w:sz w:val="20"/>
        </w:rPr>
      </w:pPr>
      <w:r>
        <w:rPr>
          <w:rFonts w:hint="eastAsia" w:asciiTheme="minorEastAsia" w:hAnsiTheme="minorEastAsia" w:eastAsiaTheme="minorEastAsia"/>
          <w:b/>
          <w:bCs/>
          <w:color w:val="000000"/>
          <w:kern w:val="0"/>
          <w:sz w:val="28"/>
          <w:szCs w:val="28"/>
        </w:rPr>
        <w:t>16.1.1</w:t>
      </w:r>
      <w:r>
        <w:rPr>
          <w:rFonts w:hint="eastAsia" w:asciiTheme="minorEastAsia" w:hAnsiTheme="minorEastAsia" w:eastAsiaTheme="minorEastAsia"/>
          <w:color w:val="000000"/>
          <w:kern w:val="0"/>
          <w:sz w:val="28"/>
          <w:szCs w:val="28"/>
        </w:rPr>
        <w:t>投标文件的截止时间见本须知前附表规定</w:t>
      </w:r>
      <w:r>
        <w:rPr>
          <w:rFonts w:hint="eastAsia" w:asciiTheme="minorEastAsia" w:hAnsiTheme="minorEastAsia" w:eastAsiaTheme="minorEastAsia"/>
          <w:color w:val="000000"/>
          <w:kern w:val="0"/>
          <w:sz w:val="24"/>
          <w:szCs w:val="24"/>
        </w:rPr>
        <w:t>。</w:t>
      </w:r>
    </w:p>
    <w:p>
      <w:pPr>
        <w:widowControl/>
        <w:spacing w:line="360" w:lineRule="auto"/>
        <w:ind w:firstLine="562" w:firstLineChars="200"/>
        <w:rPr>
          <w:rFonts w:asciiTheme="minorEastAsia" w:hAnsiTheme="minorEastAsia" w:eastAsiaTheme="minorEastAsia"/>
          <w:color w:val="000000"/>
          <w:kern w:val="0"/>
          <w:sz w:val="28"/>
          <w:szCs w:val="28"/>
        </w:rPr>
      </w:pPr>
      <w:r>
        <w:rPr>
          <w:rFonts w:hint="eastAsia" w:asciiTheme="minorEastAsia" w:hAnsiTheme="minorEastAsia" w:eastAsiaTheme="minorEastAsia"/>
          <w:b/>
          <w:bCs/>
          <w:color w:val="000000"/>
          <w:kern w:val="0"/>
          <w:sz w:val="28"/>
          <w:szCs w:val="28"/>
        </w:rPr>
        <w:t>16.1.2</w:t>
      </w:r>
      <w:r>
        <w:rPr>
          <w:rFonts w:hint="eastAsia" w:asciiTheme="minorEastAsia" w:hAnsiTheme="minorEastAsia" w:eastAsiaTheme="minorEastAsia"/>
          <w:color w:val="000000"/>
          <w:kern w:val="0"/>
          <w:sz w:val="28"/>
          <w:szCs w:val="28"/>
        </w:rPr>
        <w:t>采购人可按本须知第2.2条规定以修改补充通知的方式，酌情延长递交投标文件的截止时间。在此情况下，投标供应商的所有权利和义务以及投标供应商受制约的截止时间，均以延长后新的投标截止时间为准。</w:t>
      </w:r>
    </w:p>
    <w:p>
      <w:pPr>
        <w:widowControl/>
        <w:spacing w:line="360" w:lineRule="auto"/>
        <w:ind w:firstLine="562" w:firstLineChars="200"/>
        <w:rPr>
          <w:rFonts w:asciiTheme="minorEastAsia" w:hAnsiTheme="minorEastAsia" w:eastAsiaTheme="minorEastAsia"/>
          <w:color w:val="000000"/>
          <w:kern w:val="0"/>
          <w:sz w:val="28"/>
          <w:szCs w:val="28"/>
        </w:rPr>
      </w:pPr>
      <w:r>
        <w:rPr>
          <w:rFonts w:hint="eastAsia" w:asciiTheme="minorEastAsia" w:hAnsiTheme="minorEastAsia" w:eastAsiaTheme="minorEastAsia"/>
          <w:b/>
          <w:bCs/>
          <w:color w:val="000000"/>
          <w:kern w:val="0"/>
          <w:sz w:val="28"/>
          <w:szCs w:val="28"/>
        </w:rPr>
        <w:t>16.1.3</w:t>
      </w:r>
      <w:r>
        <w:rPr>
          <w:rFonts w:hint="eastAsia" w:asciiTheme="minorEastAsia" w:hAnsiTheme="minorEastAsia" w:eastAsiaTheme="minorEastAsia"/>
          <w:color w:val="000000"/>
          <w:kern w:val="0"/>
          <w:sz w:val="28"/>
          <w:szCs w:val="28"/>
        </w:rPr>
        <w:t>到投标截止时间止，采购人收到的投标文件少于3家的，采购人将依法重新组织招标。</w:t>
      </w:r>
    </w:p>
    <w:p>
      <w:pPr>
        <w:widowControl/>
        <w:spacing w:line="360" w:lineRule="auto"/>
        <w:ind w:firstLine="562" w:firstLineChars="200"/>
        <w:rPr>
          <w:rFonts w:asciiTheme="minorEastAsia" w:hAnsiTheme="minorEastAsia" w:eastAsiaTheme="minorEastAsia"/>
          <w:color w:val="000000"/>
          <w:kern w:val="0"/>
          <w:sz w:val="28"/>
          <w:szCs w:val="28"/>
        </w:rPr>
      </w:pPr>
      <w:r>
        <w:rPr>
          <w:rFonts w:hint="eastAsia" w:asciiTheme="minorEastAsia" w:hAnsiTheme="minorEastAsia" w:eastAsiaTheme="minorEastAsia"/>
          <w:b/>
          <w:bCs/>
          <w:color w:val="000000"/>
          <w:kern w:val="0"/>
          <w:sz w:val="28"/>
          <w:szCs w:val="28"/>
        </w:rPr>
        <w:t>16.2</w:t>
      </w:r>
      <w:r>
        <w:rPr>
          <w:rFonts w:hint="eastAsia" w:asciiTheme="minorEastAsia" w:hAnsiTheme="minorEastAsia" w:eastAsiaTheme="minorEastAsia"/>
          <w:color w:val="000000"/>
          <w:kern w:val="0"/>
          <w:sz w:val="28"/>
          <w:szCs w:val="28"/>
        </w:rPr>
        <w:t>迟交的投标文件</w:t>
      </w:r>
    </w:p>
    <w:p>
      <w:pPr>
        <w:widowControl/>
        <w:spacing w:line="360" w:lineRule="auto"/>
        <w:ind w:firstLine="560" w:firstLineChars="200"/>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逾期上传并签到的投标文件，采购人不予受理。</w:t>
      </w:r>
    </w:p>
    <w:p>
      <w:pPr>
        <w:widowControl/>
        <w:spacing w:line="360" w:lineRule="auto"/>
        <w:ind w:firstLine="562" w:firstLineChars="200"/>
        <w:rPr>
          <w:rFonts w:asciiTheme="minorEastAsia" w:hAnsiTheme="minorEastAsia" w:eastAsiaTheme="minorEastAsia"/>
          <w:color w:val="000000"/>
          <w:kern w:val="0"/>
          <w:sz w:val="28"/>
          <w:szCs w:val="28"/>
        </w:rPr>
      </w:pPr>
      <w:r>
        <w:rPr>
          <w:rFonts w:hint="eastAsia" w:asciiTheme="minorEastAsia" w:hAnsiTheme="minorEastAsia" w:eastAsiaTheme="minorEastAsia"/>
          <w:b/>
          <w:bCs/>
          <w:color w:val="000000"/>
          <w:kern w:val="0"/>
          <w:sz w:val="28"/>
          <w:szCs w:val="28"/>
        </w:rPr>
        <w:t>16.3</w:t>
      </w:r>
      <w:r>
        <w:rPr>
          <w:rFonts w:hint="eastAsia" w:asciiTheme="minorEastAsia" w:hAnsiTheme="minorEastAsia" w:eastAsiaTheme="minorEastAsia"/>
          <w:color w:val="000000"/>
          <w:kern w:val="0"/>
          <w:sz w:val="28"/>
          <w:szCs w:val="28"/>
        </w:rPr>
        <w:t>投标文件的补充、修改与撤回</w:t>
      </w:r>
    </w:p>
    <w:p>
      <w:pPr>
        <w:widowControl/>
        <w:spacing w:line="360" w:lineRule="auto"/>
        <w:ind w:firstLine="562" w:firstLineChars="200"/>
        <w:rPr>
          <w:rFonts w:asciiTheme="minorEastAsia" w:hAnsiTheme="minorEastAsia" w:eastAsiaTheme="minorEastAsia"/>
          <w:color w:val="000000"/>
          <w:kern w:val="0"/>
          <w:sz w:val="28"/>
          <w:szCs w:val="28"/>
        </w:rPr>
      </w:pPr>
      <w:r>
        <w:rPr>
          <w:rFonts w:hint="eastAsia" w:asciiTheme="minorEastAsia" w:hAnsiTheme="minorEastAsia" w:eastAsiaTheme="minorEastAsia"/>
          <w:b/>
          <w:bCs/>
          <w:color w:val="000000"/>
          <w:kern w:val="0"/>
          <w:sz w:val="28"/>
          <w:szCs w:val="28"/>
        </w:rPr>
        <w:t>16.3.1</w:t>
      </w:r>
      <w:r>
        <w:rPr>
          <w:rFonts w:hint="eastAsia" w:asciiTheme="minorEastAsia" w:hAnsiTheme="minorEastAsia" w:eastAsiaTheme="minorEastAsia"/>
          <w:color w:val="000000"/>
          <w:kern w:val="0"/>
          <w:sz w:val="28"/>
          <w:szCs w:val="28"/>
        </w:rPr>
        <w:t>投标供应商在递交投标文件以后，在规定的投标截止时间之前，可以补充修改或撤回已递交的投标文件，并通知采购人。补充、修改的内容为投标文件的组成部分。</w:t>
      </w:r>
    </w:p>
    <w:p>
      <w:pPr>
        <w:widowControl/>
        <w:spacing w:line="360" w:lineRule="auto"/>
        <w:ind w:firstLine="562" w:firstLineChars="200"/>
        <w:rPr>
          <w:rFonts w:asciiTheme="minorEastAsia" w:hAnsiTheme="minorEastAsia" w:eastAsiaTheme="minorEastAsia"/>
          <w:color w:val="000000"/>
          <w:kern w:val="0"/>
          <w:sz w:val="28"/>
          <w:szCs w:val="28"/>
        </w:rPr>
      </w:pPr>
      <w:r>
        <w:rPr>
          <w:rFonts w:hint="eastAsia" w:asciiTheme="minorEastAsia" w:hAnsiTheme="minorEastAsia" w:eastAsiaTheme="minorEastAsia"/>
          <w:b/>
          <w:bCs/>
          <w:color w:val="000000"/>
          <w:kern w:val="0"/>
          <w:sz w:val="28"/>
          <w:szCs w:val="28"/>
        </w:rPr>
        <w:t>16.3.2</w:t>
      </w:r>
      <w:r>
        <w:rPr>
          <w:rFonts w:hint="eastAsia" w:asciiTheme="minorEastAsia" w:hAnsiTheme="minorEastAsia" w:eastAsiaTheme="minorEastAsia"/>
          <w:color w:val="000000"/>
          <w:kern w:val="0"/>
          <w:sz w:val="28"/>
          <w:szCs w:val="28"/>
        </w:rPr>
        <w:t>在投标截止时间之后，投标供应商不得补充、修改投标文件。</w:t>
      </w:r>
    </w:p>
    <w:p>
      <w:pPr>
        <w:widowControl/>
        <w:jc w:val="center"/>
        <w:rPr>
          <w:rFonts w:asciiTheme="minorEastAsia" w:hAnsiTheme="minorEastAsia" w:eastAsiaTheme="minorEastAsia"/>
          <w:color w:val="000000"/>
          <w:kern w:val="0"/>
          <w:sz w:val="20"/>
        </w:rPr>
      </w:pPr>
      <w:r>
        <w:rPr>
          <w:rFonts w:hint="eastAsia" w:asciiTheme="minorEastAsia" w:hAnsiTheme="minorEastAsia" w:eastAsiaTheme="minorEastAsia"/>
          <w:b/>
          <w:bCs/>
          <w:color w:val="000000"/>
          <w:kern w:val="0"/>
          <w:sz w:val="36"/>
          <w:szCs w:val="36"/>
        </w:rPr>
        <w:t>五、开标</w:t>
      </w:r>
    </w:p>
    <w:p>
      <w:pPr>
        <w:widowControl/>
        <w:spacing w:line="360" w:lineRule="auto"/>
        <w:ind w:firstLine="562" w:firstLineChars="200"/>
        <w:jc w:val="left"/>
        <w:rPr>
          <w:rFonts w:asciiTheme="minorEastAsia" w:hAnsiTheme="minorEastAsia" w:eastAsiaTheme="minorEastAsia"/>
          <w:color w:val="000000"/>
          <w:kern w:val="0"/>
          <w:sz w:val="28"/>
          <w:szCs w:val="28"/>
        </w:rPr>
      </w:pPr>
      <w:r>
        <w:rPr>
          <w:rFonts w:hint="eastAsia" w:asciiTheme="minorEastAsia" w:hAnsiTheme="minorEastAsia" w:eastAsiaTheme="minorEastAsia"/>
          <w:b/>
          <w:bCs/>
          <w:color w:val="000000"/>
          <w:kern w:val="0"/>
          <w:sz w:val="28"/>
          <w:szCs w:val="28"/>
        </w:rPr>
        <w:t>17、开标</w:t>
      </w:r>
    </w:p>
    <w:p>
      <w:pPr>
        <w:widowControl/>
        <w:spacing w:line="360" w:lineRule="auto"/>
        <w:ind w:firstLine="560" w:firstLineChars="200"/>
        <w:jc w:val="left"/>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17.1采购人按本须知前附表所规定的时间和地点公开开标，开标会议由采购代理机构主持，在有关部门监督下进行。</w:t>
      </w:r>
    </w:p>
    <w:p>
      <w:pPr>
        <w:widowControl/>
        <w:spacing w:line="360" w:lineRule="auto"/>
        <w:ind w:firstLine="560" w:firstLineChars="200"/>
        <w:jc w:val="left"/>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17.2开标程序：</w:t>
      </w:r>
    </w:p>
    <w:p>
      <w:pPr>
        <w:widowControl/>
        <w:wordWrap w:val="0"/>
        <w:spacing w:line="360" w:lineRule="auto"/>
        <w:ind w:firstLine="560" w:firstLineChars="200"/>
        <w:jc w:val="left"/>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本项目采用电子化、无纸化进行招标，开标当日，投标供应商无需到开标现场参加开标会议，投标供应商应当在投标截止时间前，登陆不见面开标大厅选择登陆三门峡市公共资源电子招投标系统进行登陆（网址为</w:t>
      </w:r>
      <w:r>
        <w:rPr>
          <w:rFonts w:hint="eastAsia" w:asciiTheme="minorEastAsia" w:hAnsiTheme="minorEastAsia" w:eastAsiaTheme="minorEastAsia"/>
          <w:bCs/>
          <w:color w:val="000000"/>
          <w:kern w:val="0"/>
          <w:sz w:val="28"/>
          <w:szCs w:val="28"/>
        </w:rPr>
        <w:t>http://120.194.249.36:10094/BidOpening/bidopeninghallaction/hall/login</w:t>
      </w:r>
      <w:r>
        <w:rPr>
          <w:rFonts w:hint="eastAsia" w:asciiTheme="minorEastAsia" w:hAnsiTheme="minorEastAsia" w:eastAsiaTheme="minorEastAsia"/>
          <w:color w:val="000000"/>
          <w:kern w:val="0"/>
          <w:sz w:val="28"/>
          <w:szCs w:val="28"/>
        </w:rPr>
        <w:t>）,在线准时参加开标活动并进行投标文件解密等。</w:t>
      </w:r>
    </w:p>
    <w:p>
      <w:pPr>
        <w:widowControl/>
        <w:spacing w:line="360" w:lineRule="auto"/>
        <w:ind w:firstLine="560" w:firstLineChars="200"/>
        <w:jc w:val="left"/>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电子化投标文件采用一次加密方式。开标时，由投标供应商使用CA 证书，在规定时间内对其电子化投标文件进行解密。每位投标供应商的解密时间为开标时间起</w:t>
      </w:r>
      <w:r>
        <w:rPr>
          <w:rFonts w:asciiTheme="minorEastAsia" w:hAnsiTheme="minorEastAsia" w:eastAsiaTheme="minorEastAsia"/>
          <w:color w:val="000000"/>
          <w:kern w:val="0"/>
          <w:sz w:val="28"/>
          <w:szCs w:val="28"/>
        </w:rPr>
        <w:t>3</w:t>
      </w:r>
      <w:r>
        <w:rPr>
          <w:rFonts w:hint="eastAsia" w:asciiTheme="minorEastAsia" w:hAnsiTheme="minorEastAsia" w:eastAsiaTheme="minorEastAsia"/>
          <w:color w:val="000000"/>
          <w:kern w:val="0"/>
          <w:sz w:val="28"/>
          <w:szCs w:val="28"/>
        </w:rPr>
        <w:t>0分钟内，如在规定时间内未完成解密的，其投标文件不予开标、唱标。每位投标供应商的解密时间为开标时间起</w:t>
      </w:r>
      <w:r>
        <w:rPr>
          <w:rFonts w:asciiTheme="minorEastAsia" w:hAnsiTheme="minorEastAsia" w:eastAsiaTheme="minorEastAsia"/>
          <w:color w:val="000000"/>
          <w:kern w:val="0"/>
          <w:sz w:val="28"/>
          <w:szCs w:val="28"/>
        </w:rPr>
        <w:t>3</w:t>
      </w:r>
      <w:r>
        <w:rPr>
          <w:rFonts w:hint="eastAsia" w:asciiTheme="minorEastAsia" w:hAnsiTheme="minorEastAsia" w:eastAsiaTheme="minorEastAsia"/>
          <w:color w:val="000000"/>
          <w:kern w:val="0"/>
          <w:sz w:val="28"/>
          <w:szCs w:val="28"/>
        </w:rPr>
        <w:t>0分钟内完成。</w:t>
      </w:r>
    </w:p>
    <w:p>
      <w:pPr>
        <w:widowControl/>
        <w:spacing w:line="360" w:lineRule="auto"/>
        <w:ind w:firstLine="560" w:firstLineChars="200"/>
        <w:jc w:val="left"/>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17.3电子化投标文件解密异常的处理</w:t>
      </w:r>
    </w:p>
    <w:p>
      <w:pPr>
        <w:widowControl/>
        <w:spacing w:line="360" w:lineRule="auto"/>
        <w:ind w:firstLine="560" w:firstLineChars="200"/>
        <w:jc w:val="left"/>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如出现投标供应商的电子投标文件无法解密等异常情况，投标供应商应及时致电中介服务机构说明。投标文件异常，按以下步骤进行处理：</w:t>
      </w:r>
    </w:p>
    <w:p>
      <w:pPr>
        <w:widowControl/>
        <w:spacing w:line="360" w:lineRule="auto"/>
        <w:ind w:firstLine="560" w:firstLineChars="200"/>
        <w:jc w:val="left"/>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（1）首先由技术人员进行问题排查。</w:t>
      </w:r>
    </w:p>
    <w:p>
      <w:pPr>
        <w:widowControl/>
        <w:spacing w:line="360" w:lineRule="auto"/>
        <w:ind w:firstLine="560" w:firstLineChars="200"/>
        <w:jc w:val="left"/>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（2）经技术人员排查后，是投标供应商文件自身问题导致投标文件无法解密的，该投标文件将不予接收、解密和唱标。开标会议继续进行。</w:t>
      </w:r>
    </w:p>
    <w:p>
      <w:pPr>
        <w:widowControl/>
        <w:spacing w:line="360" w:lineRule="auto"/>
        <w:ind w:firstLine="560" w:firstLineChars="200"/>
        <w:jc w:val="left"/>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pPr>
        <w:widowControl/>
        <w:spacing w:line="360" w:lineRule="auto"/>
        <w:ind w:firstLine="560" w:firstLineChars="200"/>
        <w:jc w:val="left"/>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17.4待所有投标供应商投标文件解密完成后，由中介服务机构操作，对所有已解密投标文件进行唱标。</w:t>
      </w:r>
    </w:p>
    <w:p>
      <w:pPr>
        <w:widowControl/>
        <w:spacing w:line="360" w:lineRule="auto"/>
        <w:ind w:firstLine="560" w:firstLineChars="200"/>
        <w:jc w:val="left"/>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投标供应商应保证在开标期间电话、电脑、网络能够正常工作，投标供应商因停电、电脑病毒、网络堵塞等原因，未在规定的解密时间内对投标文件进行解密的，其投标文件不予接收、唱标。</w:t>
      </w:r>
    </w:p>
    <w:p>
      <w:pPr>
        <w:widowControl/>
        <w:spacing w:line="360" w:lineRule="auto"/>
        <w:ind w:firstLine="560" w:firstLineChars="200"/>
        <w:jc w:val="left"/>
        <w:rPr>
          <w:rFonts w:asciiTheme="minorEastAsia" w:hAnsiTheme="minorEastAsia" w:eastAsiaTheme="minorEastAsia"/>
          <w:color w:val="000000"/>
          <w:kern w:val="0"/>
          <w:sz w:val="28"/>
          <w:szCs w:val="28"/>
        </w:rPr>
      </w:pPr>
      <w:r>
        <w:rPr>
          <w:rFonts w:hint="eastAsia" w:asciiTheme="minorEastAsia" w:hAnsiTheme="minorEastAsia" w:eastAsiaTheme="minorEastAsia"/>
          <w:bCs/>
          <w:color w:val="000000"/>
          <w:kern w:val="0"/>
          <w:sz w:val="28"/>
          <w:szCs w:val="28"/>
        </w:rPr>
        <w:t>17.5 开标时投标供应商可登录到交易系统中在开标大厅中点击开标一览表查看自己的投标报价。如对自己的唱标内容有异议的，应在唱标内容显示后10分钟内向中介服务机构电话质疑。中介服务机构应在监督人员的监督下进行免提通话接受投标供应商的质疑并做好书面记录。投标供应商未在规定时间内提出质疑的，视为认可唱标内容</w:t>
      </w:r>
      <w:r>
        <w:rPr>
          <w:rFonts w:hint="eastAsia" w:asciiTheme="minorEastAsia" w:hAnsiTheme="minorEastAsia" w:eastAsiaTheme="minorEastAsia"/>
          <w:color w:val="000000"/>
          <w:kern w:val="0"/>
          <w:sz w:val="28"/>
          <w:szCs w:val="28"/>
        </w:rPr>
        <w:t>。</w:t>
      </w:r>
    </w:p>
    <w:p>
      <w:pPr>
        <w:widowControl/>
        <w:spacing w:line="360" w:lineRule="auto"/>
        <w:ind w:firstLine="560" w:firstLineChars="200"/>
        <w:jc w:val="left"/>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17.6投标文件的有效性</w:t>
      </w:r>
    </w:p>
    <w:p>
      <w:pPr>
        <w:widowControl/>
        <w:spacing w:line="360" w:lineRule="auto"/>
        <w:ind w:firstLine="560" w:firstLineChars="200"/>
        <w:jc w:val="left"/>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17.6.1投标文件有下列情形之一的为无效投标文件，采购人不予受理：</w:t>
      </w:r>
    </w:p>
    <w:p>
      <w:pPr>
        <w:widowControl/>
        <w:spacing w:line="360" w:lineRule="auto"/>
        <w:ind w:firstLine="560" w:firstLineChars="200"/>
        <w:jc w:val="left"/>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 逾期上传的或者未上传指定平台的；</w:t>
      </w:r>
    </w:p>
    <w:p>
      <w:pPr>
        <w:widowControl/>
        <w:spacing w:line="360" w:lineRule="auto"/>
        <w:ind w:firstLine="560" w:firstLineChars="200"/>
        <w:jc w:val="left"/>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2) 未按规定递交投标承诺函的。</w:t>
      </w:r>
    </w:p>
    <w:p>
      <w:pPr>
        <w:widowControl/>
        <w:spacing w:line="360" w:lineRule="auto"/>
        <w:ind w:firstLine="560" w:firstLineChars="200"/>
        <w:jc w:val="left"/>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17.6.2 采购人将有效投标文件，送评标委员会进行评审、比较。</w:t>
      </w:r>
    </w:p>
    <w:p>
      <w:pPr>
        <w:widowControl/>
        <w:jc w:val="center"/>
        <w:rPr>
          <w:rFonts w:asciiTheme="minorEastAsia" w:hAnsiTheme="minorEastAsia" w:eastAsiaTheme="minorEastAsia"/>
          <w:color w:val="000000"/>
          <w:kern w:val="0"/>
          <w:sz w:val="20"/>
        </w:rPr>
      </w:pPr>
      <w:r>
        <w:rPr>
          <w:rFonts w:hint="eastAsia" w:asciiTheme="minorEastAsia" w:hAnsiTheme="minorEastAsia" w:eastAsiaTheme="minorEastAsia"/>
          <w:b/>
          <w:bCs/>
          <w:color w:val="000000"/>
          <w:kern w:val="0"/>
          <w:sz w:val="36"/>
          <w:szCs w:val="36"/>
        </w:rPr>
        <w:t>六、评标与定标</w:t>
      </w:r>
    </w:p>
    <w:p>
      <w:pPr>
        <w:widowControl/>
        <w:spacing w:line="360" w:lineRule="auto"/>
        <w:ind w:firstLine="562" w:firstLineChars="200"/>
        <w:rPr>
          <w:rFonts w:asciiTheme="minorEastAsia" w:hAnsiTheme="minorEastAsia" w:eastAsiaTheme="minorEastAsia"/>
          <w:color w:val="000000"/>
          <w:kern w:val="0"/>
          <w:sz w:val="28"/>
          <w:szCs w:val="28"/>
        </w:rPr>
      </w:pPr>
      <w:r>
        <w:rPr>
          <w:rFonts w:hint="eastAsia" w:asciiTheme="minorEastAsia" w:hAnsiTheme="minorEastAsia" w:eastAsiaTheme="minorEastAsia"/>
          <w:b/>
          <w:bCs/>
          <w:color w:val="000000"/>
          <w:kern w:val="0"/>
          <w:sz w:val="28"/>
          <w:szCs w:val="28"/>
        </w:rPr>
        <w:t>18.评标委员会</w:t>
      </w:r>
    </w:p>
    <w:p>
      <w:pPr>
        <w:widowControl/>
        <w:spacing w:line="360" w:lineRule="auto"/>
        <w:ind w:firstLine="562" w:firstLineChars="200"/>
        <w:rPr>
          <w:rFonts w:asciiTheme="minorEastAsia" w:hAnsiTheme="minorEastAsia" w:eastAsiaTheme="minorEastAsia"/>
          <w:color w:val="000000"/>
          <w:kern w:val="0"/>
          <w:sz w:val="28"/>
          <w:szCs w:val="28"/>
        </w:rPr>
      </w:pPr>
      <w:r>
        <w:rPr>
          <w:rFonts w:hint="eastAsia" w:asciiTheme="minorEastAsia" w:hAnsiTheme="minorEastAsia" w:eastAsiaTheme="minorEastAsia"/>
          <w:b/>
          <w:bCs/>
          <w:color w:val="000000"/>
          <w:kern w:val="0"/>
          <w:sz w:val="28"/>
          <w:szCs w:val="28"/>
        </w:rPr>
        <w:t>18.1</w:t>
      </w:r>
      <w:r>
        <w:rPr>
          <w:rFonts w:hint="eastAsia" w:asciiTheme="minorEastAsia" w:hAnsiTheme="minorEastAsia" w:eastAsiaTheme="minorEastAsia"/>
          <w:color w:val="000000"/>
          <w:kern w:val="0"/>
          <w:sz w:val="28"/>
          <w:szCs w:val="28"/>
        </w:rPr>
        <w:t>评标由采购人依法组建的评标委员会负责。评标委员会由采购人熟悉相关业务的代表，以及有关方面的专家组成。评标委员会成员人数以及专家的确定方式见投标供应商须知前附表。</w:t>
      </w:r>
    </w:p>
    <w:p>
      <w:pPr>
        <w:widowControl/>
        <w:spacing w:line="360" w:lineRule="auto"/>
        <w:ind w:firstLine="562" w:firstLineChars="200"/>
        <w:rPr>
          <w:rFonts w:asciiTheme="minorEastAsia" w:hAnsiTheme="minorEastAsia" w:eastAsiaTheme="minorEastAsia"/>
          <w:color w:val="000000"/>
          <w:kern w:val="0"/>
          <w:sz w:val="28"/>
          <w:szCs w:val="28"/>
        </w:rPr>
      </w:pPr>
      <w:r>
        <w:rPr>
          <w:rFonts w:hint="eastAsia" w:asciiTheme="minorEastAsia" w:hAnsiTheme="minorEastAsia" w:eastAsiaTheme="minorEastAsia"/>
          <w:b/>
          <w:bCs/>
          <w:color w:val="000000"/>
          <w:kern w:val="0"/>
          <w:sz w:val="28"/>
          <w:szCs w:val="28"/>
        </w:rPr>
        <w:t>18.2</w:t>
      </w:r>
      <w:r>
        <w:rPr>
          <w:rFonts w:hint="eastAsia" w:asciiTheme="minorEastAsia" w:hAnsiTheme="minorEastAsia" w:eastAsiaTheme="minorEastAsia"/>
          <w:color w:val="000000"/>
          <w:kern w:val="0"/>
          <w:sz w:val="28"/>
          <w:szCs w:val="28"/>
        </w:rPr>
        <w:t>评标委员会成员有下列情形之一的，应当回避：</w:t>
      </w:r>
    </w:p>
    <w:p>
      <w:pPr>
        <w:widowControl/>
        <w:spacing w:line="360" w:lineRule="auto"/>
        <w:ind w:firstLine="560" w:firstLineChars="200"/>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（1）采购人或投标供应商的主要负责人的近亲属；</w:t>
      </w:r>
    </w:p>
    <w:p>
      <w:pPr>
        <w:widowControl/>
        <w:spacing w:line="360" w:lineRule="auto"/>
        <w:ind w:firstLine="560" w:firstLineChars="200"/>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（2）项目主管部门或者行政监督部门的人员；</w:t>
      </w:r>
    </w:p>
    <w:p>
      <w:pPr>
        <w:widowControl/>
        <w:spacing w:line="360" w:lineRule="auto"/>
        <w:ind w:firstLine="560" w:firstLineChars="200"/>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（3）与投标供应商有经济利益关系，可能影响对投标公正评审的；</w:t>
      </w:r>
    </w:p>
    <w:p>
      <w:pPr>
        <w:widowControl/>
        <w:spacing w:line="360" w:lineRule="auto"/>
        <w:ind w:firstLine="560" w:firstLineChars="200"/>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（4）曾因在招标、评标以及其他与招标投标有关活动中从事违法行为而受过行政处罚或刑事处罚的。</w:t>
      </w:r>
    </w:p>
    <w:p>
      <w:pPr>
        <w:widowControl/>
        <w:spacing w:line="360" w:lineRule="auto"/>
        <w:ind w:firstLine="562" w:firstLineChars="200"/>
        <w:jc w:val="left"/>
        <w:rPr>
          <w:rFonts w:asciiTheme="minorEastAsia" w:hAnsiTheme="minorEastAsia" w:eastAsiaTheme="minorEastAsia"/>
          <w:color w:val="000000"/>
          <w:kern w:val="0"/>
          <w:sz w:val="28"/>
          <w:szCs w:val="28"/>
        </w:rPr>
      </w:pPr>
      <w:r>
        <w:rPr>
          <w:rFonts w:hint="eastAsia" w:asciiTheme="minorEastAsia" w:hAnsiTheme="minorEastAsia" w:eastAsiaTheme="minorEastAsia"/>
          <w:b/>
          <w:bCs/>
          <w:color w:val="000000"/>
          <w:kern w:val="0"/>
          <w:sz w:val="28"/>
          <w:szCs w:val="28"/>
        </w:rPr>
        <w:t>19.评标过程的保密</w:t>
      </w:r>
    </w:p>
    <w:p>
      <w:pPr>
        <w:widowControl/>
        <w:spacing w:line="360" w:lineRule="auto"/>
        <w:ind w:firstLine="560" w:firstLineChars="200"/>
        <w:jc w:val="left"/>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19.1开标后，直至授予中标供应商合同为止，凡属于对投标文件的审查、澄清、评价和比较有关的资料，中标候选人的推荐情况，及其他任何与评标有关的情况均应严格保密。</w:t>
      </w:r>
    </w:p>
    <w:p>
      <w:pPr>
        <w:widowControl/>
        <w:spacing w:line="360" w:lineRule="auto"/>
        <w:ind w:firstLine="560" w:firstLineChars="200"/>
        <w:jc w:val="left"/>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19.2在投标文件的评审和比较、中标候选人推荐以及授予合同的过程中，投标供应商向采购人和评标委员会施加影响的任何行为，都将会导致其投标被拒绝。</w:t>
      </w:r>
    </w:p>
    <w:p>
      <w:pPr>
        <w:widowControl/>
        <w:spacing w:line="360" w:lineRule="auto"/>
        <w:ind w:firstLine="560" w:firstLineChars="200"/>
        <w:jc w:val="left"/>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19.3中标供应商确定后，采购人不对未中标供应商就评标过程以及未能成交原因作出任何解释。未中标供应商不得向评标委员会组成人员或其他有关人员索问评标过程的情况和材料。</w:t>
      </w:r>
    </w:p>
    <w:p>
      <w:pPr>
        <w:widowControl/>
        <w:spacing w:line="360" w:lineRule="auto"/>
        <w:ind w:firstLine="562" w:firstLineChars="200"/>
        <w:jc w:val="left"/>
        <w:rPr>
          <w:rFonts w:asciiTheme="minorEastAsia" w:hAnsiTheme="minorEastAsia" w:eastAsiaTheme="minorEastAsia"/>
          <w:color w:val="000000"/>
          <w:kern w:val="0"/>
          <w:sz w:val="28"/>
          <w:szCs w:val="28"/>
        </w:rPr>
      </w:pPr>
      <w:r>
        <w:rPr>
          <w:rFonts w:hint="eastAsia" w:asciiTheme="minorEastAsia" w:hAnsiTheme="minorEastAsia" w:eastAsiaTheme="minorEastAsia"/>
          <w:b/>
          <w:bCs/>
          <w:color w:val="000000"/>
          <w:kern w:val="0"/>
          <w:sz w:val="28"/>
          <w:szCs w:val="28"/>
        </w:rPr>
        <w:t>20. 评标原则</w:t>
      </w:r>
      <w:r>
        <w:rPr>
          <w:rFonts w:hint="eastAsia" w:asciiTheme="minorEastAsia" w:hAnsiTheme="minorEastAsia" w:eastAsiaTheme="minorEastAsia"/>
          <w:b/>
          <w:bCs/>
          <w:color w:val="000000"/>
          <w:kern w:val="0"/>
          <w:sz w:val="28"/>
          <w:szCs w:val="28"/>
        </w:rPr>
        <w:tab/>
      </w:r>
    </w:p>
    <w:p>
      <w:pPr>
        <w:widowControl/>
        <w:spacing w:line="360" w:lineRule="auto"/>
        <w:ind w:firstLine="560" w:firstLineChars="200"/>
        <w:jc w:val="left"/>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评标活动遵循公平、公正、科学和择优的原则。</w:t>
      </w:r>
    </w:p>
    <w:p>
      <w:pPr>
        <w:widowControl/>
        <w:spacing w:line="360" w:lineRule="auto"/>
        <w:ind w:firstLine="562" w:firstLineChars="200"/>
        <w:jc w:val="left"/>
        <w:rPr>
          <w:rFonts w:asciiTheme="minorEastAsia" w:hAnsiTheme="minorEastAsia" w:eastAsiaTheme="minorEastAsia"/>
          <w:color w:val="000000"/>
          <w:kern w:val="0"/>
          <w:sz w:val="28"/>
          <w:szCs w:val="28"/>
        </w:rPr>
      </w:pPr>
      <w:r>
        <w:rPr>
          <w:rFonts w:hint="eastAsia" w:asciiTheme="minorEastAsia" w:hAnsiTheme="minorEastAsia" w:eastAsiaTheme="minorEastAsia"/>
          <w:b/>
          <w:bCs/>
          <w:color w:val="000000"/>
          <w:kern w:val="0"/>
          <w:sz w:val="28"/>
          <w:szCs w:val="28"/>
        </w:rPr>
        <w:t>21、投标文件的澄清</w:t>
      </w:r>
    </w:p>
    <w:p>
      <w:pPr>
        <w:widowControl/>
        <w:spacing w:line="360" w:lineRule="auto"/>
        <w:ind w:firstLine="560" w:firstLineChars="200"/>
        <w:jc w:val="left"/>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为有助于投标文件的审查、评价和比较，评标委员会可以通知投标供应商对投标文件含义不明确的内容作必要的澄清或说明，投标供应商应进行澄清或说明，但不得超出投标文件的范围或改变投标文件的实质性内容。根据本须知规定，凡属于评标委员会在评标中发现的计算错误并进行核实的修改不在此列。</w:t>
      </w:r>
    </w:p>
    <w:p>
      <w:pPr>
        <w:widowControl/>
        <w:spacing w:line="360" w:lineRule="auto"/>
        <w:ind w:firstLine="562" w:firstLineChars="200"/>
        <w:jc w:val="left"/>
        <w:rPr>
          <w:rFonts w:asciiTheme="minorEastAsia" w:hAnsiTheme="minorEastAsia" w:eastAsiaTheme="minorEastAsia"/>
          <w:color w:val="000000"/>
          <w:kern w:val="0"/>
          <w:sz w:val="28"/>
          <w:szCs w:val="28"/>
        </w:rPr>
      </w:pPr>
      <w:r>
        <w:rPr>
          <w:rFonts w:hint="eastAsia" w:asciiTheme="minorEastAsia" w:hAnsiTheme="minorEastAsia" w:eastAsiaTheme="minorEastAsia"/>
          <w:b/>
          <w:bCs/>
          <w:color w:val="000000"/>
          <w:kern w:val="0"/>
          <w:sz w:val="28"/>
          <w:szCs w:val="28"/>
        </w:rPr>
        <w:t>22、投标文件的初步评审</w:t>
      </w:r>
    </w:p>
    <w:p>
      <w:pPr>
        <w:widowControl/>
        <w:spacing w:line="360" w:lineRule="auto"/>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22.1评标委员会应当对符合资格的投标供应商的投标文件进行符合性审查，以确定其是否满足招标文件的实质性要求。</w:t>
      </w:r>
    </w:p>
    <w:p>
      <w:pPr>
        <w:widowControl/>
        <w:spacing w:line="360" w:lineRule="auto"/>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22.2投标价超出采购人预算的投标将会被拒绝。</w:t>
      </w:r>
    </w:p>
    <w:p>
      <w:pPr>
        <w:widowControl/>
        <w:spacing w:line="360" w:lineRule="auto"/>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22.3实质上没有响应招标文件要求的投标将被拒绝，投标供应商不得通过修正或撤消不符之处而使其投标成为实质上响应投标。</w:t>
      </w:r>
    </w:p>
    <w:p>
      <w:pPr>
        <w:widowControl/>
        <w:spacing w:line="360" w:lineRule="auto"/>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22.4评标中有下列情形之一的，其投标将会被拒绝：</w:t>
      </w:r>
    </w:p>
    <w:p>
      <w:pPr>
        <w:widowControl/>
        <w:spacing w:line="360" w:lineRule="auto"/>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(1) 投标供应商未按照招标文件的规定提交投标承诺函的；</w:t>
      </w:r>
    </w:p>
    <w:p>
      <w:pPr>
        <w:widowControl/>
        <w:spacing w:line="360" w:lineRule="auto"/>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(2) 投标文件未按招标文件要求签署、盖章的；</w:t>
      </w:r>
    </w:p>
    <w:p>
      <w:pPr>
        <w:widowControl/>
        <w:spacing w:line="360" w:lineRule="auto"/>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(3) 不具备招标文件中规定的资质要求的；</w:t>
      </w:r>
    </w:p>
    <w:p>
      <w:pPr>
        <w:widowControl/>
        <w:spacing w:line="360" w:lineRule="auto"/>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(4) 报价超过招标文件中规定的预算金额或者最高限价的；</w:t>
      </w:r>
    </w:p>
    <w:p>
      <w:pPr>
        <w:widowControl/>
        <w:spacing w:line="360" w:lineRule="auto"/>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(5)投标文件含有采购人不能接受的附加条件的；</w:t>
      </w:r>
    </w:p>
    <w:p>
      <w:pPr>
        <w:widowControl/>
        <w:spacing w:line="360" w:lineRule="auto"/>
        <w:ind w:firstLine="560" w:firstLineChars="20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(6)法律、法规和招标文件规定的其他无效情形。</w:t>
      </w:r>
    </w:p>
    <w:p>
      <w:pPr>
        <w:widowControl/>
        <w:spacing w:line="360" w:lineRule="auto"/>
        <w:ind w:firstLine="562" w:firstLineChars="200"/>
        <w:rPr>
          <w:rFonts w:asciiTheme="minorEastAsia" w:hAnsiTheme="minorEastAsia" w:eastAsiaTheme="minorEastAsia"/>
          <w:color w:val="000000"/>
          <w:kern w:val="0"/>
          <w:sz w:val="28"/>
          <w:szCs w:val="28"/>
        </w:rPr>
      </w:pPr>
      <w:r>
        <w:rPr>
          <w:rFonts w:hint="eastAsia" w:asciiTheme="minorEastAsia" w:hAnsiTheme="minorEastAsia" w:eastAsiaTheme="minorEastAsia"/>
          <w:b/>
          <w:bCs/>
          <w:color w:val="000000"/>
          <w:kern w:val="0"/>
          <w:sz w:val="28"/>
          <w:szCs w:val="28"/>
        </w:rPr>
        <w:t>23、投标文件计算错误的修正</w:t>
      </w:r>
    </w:p>
    <w:p>
      <w:pPr>
        <w:spacing w:line="360" w:lineRule="auto"/>
        <w:ind w:firstLine="562" w:firstLineChars="200"/>
        <w:rPr>
          <w:rFonts w:asciiTheme="minorEastAsia" w:hAnsiTheme="minorEastAsia" w:eastAsiaTheme="minorEastAsia"/>
          <w:kern w:val="0"/>
          <w:sz w:val="28"/>
          <w:szCs w:val="28"/>
        </w:rPr>
      </w:pPr>
      <w:r>
        <w:rPr>
          <w:rFonts w:hint="eastAsia" w:asciiTheme="minorEastAsia" w:hAnsiTheme="minorEastAsia" w:eastAsiaTheme="minorEastAsia"/>
          <w:b/>
          <w:bCs/>
          <w:kern w:val="0"/>
          <w:sz w:val="28"/>
          <w:szCs w:val="28"/>
        </w:rPr>
        <w:t>23.1</w:t>
      </w:r>
      <w:r>
        <w:rPr>
          <w:rFonts w:hint="eastAsia" w:asciiTheme="minorEastAsia" w:hAnsiTheme="minorEastAsia" w:eastAsiaTheme="minorEastAsia"/>
          <w:kern w:val="0"/>
          <w:sz w:val="28"/>
          <w:szCs w:val="28"/>
        </w:rPr>
        <w:t>对于投标文件中含义不明确、同类问题表述不一致或者有明显文字和计算错误的内容，评标委员会应当以书面形式要求投标供应商作出必要的澄清、说明或者补正。投标文件报价出现前后不一致的按以下方法修正：</w:t>
      </w:r>
    </w:p>
    <w:p>
      <w:pPr>
        <w:widowControl/>
        <w:spacing w:line="360" w:lineRule="auto"/>
        <w:ind w:firstLine="560" w:firstLineChars="20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23.1.1</w:t>
      </w:r>
      <w:r>
        <w:rPr>
          <w:rFonts w:hint="eastAsia" w:asciiTheme="minorEastAsia" w:hAnsiTheme="minorEastAsia" w:eastAsiaTheme="minorEastAsia"/>
          <w:sz w:val="28"/>
          <w:szCs w:val="28"/>
        </w:rPr>
        <w:t>投标文件中投标函附表（报价表）内容与投标文件中相应内容不一致的，以投标函附表（报价表）为准；</w:t>
      </w:r>
    </w:p>
    <w:p>
      <w:pPr>
        <w:widowControl/>
        <w:spacing w:line="360" w:lineRule="auto"/>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sz w:val="28"/>
          <w:szCs w:val="28"/>
        </w:rPr>
        <w:t>23.1.2</w:t>
      </w:r>
      <w:r>
        <w:rPr>
          <w:rFonts w:hint="eastAsia" w:asciiTheme="minorEastAsia" w:hAnsiTheme="minorEastAsia" w:eastAsiaTheme="minorEastAsia"/>
          <w:kern w:val="0"/>
          <w:sz w:val="28"/>
          <w:szCs w:val="28"/>
        </w:rPr>
        <w:t>大写金额和小写金额不一致的，以大写金额为准；</w:t>
      </w:r>
    </w:p>
    <w:p>
      <w:pPr>
        <w:widowControl/>
        <w:spacing w:line="360" w:lineRule="auto"/>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23.1.3单价金额小数点或者百分比有明显错位的，以开标一览表的总价为准，并修改单价；</w:t>
      </w:r>
    </w:p>
    <w:p>
      <w:pPr>
        <w:widowControl/>
        <w:spacing w:line="360" w:lineRule="auto"/>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23.1.4总价金额与按单价汇总金额不一致的，以单价金额计算结果为准。</w:t>
      </w:r>
    </w:p>
    <w:p>
      <w:pPr>
        <w:widowControl/>
        <w:spacing w:line="360" w:lineRule="auto"/>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同时出现两种以上不一致的，按照顺序修正。投标供应商不确认的，其投标无效。</w:t>
      </w:r>
    </w:p>
    <w:p>
      <w:pPr>
        <w:widowControl/>
        <w:spacing w:line="360" w:lineRule="auto"/>
        <w:ind w:firstLine="562" w:firstLineChars="200"/>
        <w:rPr>
          <w:rFonts w:asciiTheme="minorEastAsia" w:hAnsiTheme="minorEastAsia" w:eastAsiaTheme="minorEastAsia"/>
          <w:color w:val="000000"/>
          <w:kern w:val="0"/>
          <w:sz w:val="28"/>
          <w:szCs w:val="28"/>
        </w:rPr>
      </w:pPr>
      <w:r>
        <w:rPr>
          <w:rFonts w:hint="eastAsia" w:asciiTheme="minorEastAsia" w:hAnsiTheme="minorEastAsia" w:eastAsiaTheme="minorEastAsia"/>
          <w:b/>
          <w:bCs/>
          <w:color w:val="000000"/>
          <w:kern w:val="0"/>
          <w:sz w:val="28"/>
          <w:szCs w:val="28"/>
        </w:rPr>
        <w:t>24. 投标文件的评审、比较和否决</w:t>
      </w:r>
    </w:p>
    <w:p>
      <w:pPr>
        <w:widowControl/>
        <w:spacing w:line="360" w:lineRule="auto"/>
        <w:ind w:firstLine="562" w:firstLineChars="200"/>
        <w:rPr>
          <w:rFonts w:asciiTheme="minorEastAsia" w:hAnsiTheme="minorEastAsia" w:eastAsiaTheme="minorEastAsia"/>
          <w:color w:val="000000"/>
          <w:kern w:val="0"/>
          <w:sz w:val="28"/>
          <w:szCs w:val="28"/>
        </w:rPr>
      </w:pPr>
      <w:r>
        <w:rPr>
          <w:rFonts w:hint="eastAsia" w:asciiTheme="minorEastAsia" w:hAnsiTheme="minorEastAsia" w:eastAsiaTheme="minorEastAsia"/>
          <w:b/>
          <w:bCs/>
          <w:color w:val="000000"/>
          <w:kern w:val="0"/>
          <w:sz w:val="28"/>
          <w:szCs w:val="28"/>
        </w:rPr>
        <w:t>24.1</w:t>
      </w:r>
      <w:r>
        <w:rPr>
          <w:rFonts w:hint="eastAsia" w:asciiTheme="minorEastAsia" w:hAnsiTheme="minorEastAsia" w:eastAsiaTheme="minorEastAsia"/>
          <w:color w:val="000000"/>
          <w:kern w:val="0"/>
          <w:sz w:val="28"/>
          <w:szCs w:val="28"/>
        </w:rPr>
        <w:t>评标委员会将按照招标文件的规定，仅对在实质上响应招标文件要求的投标文件进行评估和比较。</w:t>
      </w:r>
    </w:p>
    <w:p>
      <w:pPr>
        <w:widowControl/>
        <w:spacing w:line="360" w:lineRule="auto"/>
        <w:ind w:firstLine="562" w:firstLineChars="200"/>
        <w:rPr>
          <w:rFonts w:asciiTheme="minorEastAsia" w:hAnsiTheme="minorEastAsia" w:eastAsiaTheme="minorEastAsia"/>
          <w:color w:val="000000"/>
          <w:kern w:val="0"/>
          <w:sz w:val="28"/>
          <w:szCs w:val="28"/>
        </w:rPr>
      </w:pPr>
      <w:r>
        <w:rPr>
          <w:rFonts w:hint="eastAsia" w:asciiTheme="minorEastAsia" w:hAnsiTheme="minorEastAsia" w:eastAsiaTheme="minorEastAsia"/>
          <w:b/>
          <w:bCs/>
          <w:color w:val="000000"/>
          <w:kern w:val="0"/>
          <w:sz w:val="28"/>
          <w:szCs w:val="28"/>
        </w:rPr>
        <w:t>24.2</w:t>
      </w:r>
      <w:r>
        <w:rPr>
          <w:rFonts w:hint="eastAsia" w:asciiTheme="minorEastAsia" w:hAnsiTheme="minorEastAsia" w:eastAsiaTheme="minorEastAsia"/>
          <w:color w:val="000000"/>
          <w:kern w:val="0"/>
          <w:sz w:val="28"/>
          <w:szCs w:val="28"/>
        </w:rPr>
        <w:t>根据相关法律法规，结合本项目具体情况，制定本次招标评标办法。并按照“公平、公正、科学、择优”的原则进行评标。</w:t>
      </w:r>
    </w:p>
    <w:p>
      <w:pPr>
        <w:widowControl/>
        <w:spacing w:line="360" w:lineRule="auto"/>
        <w:ind w:firstLine="562" w:firstLineChars="200"/>
        <w:rPr>
          <w:rFonts w:asciiTheme="minorEastAsia" w:hAnsiTheme="minorEastAsia" w:eastAsiaTheme="minorEastAsia"/>
          <w:color w:val="000000"/>
          <w:kern w:val="0"/>
          <w:sz w:val="28"/>
          <w:szCs w:val="28"/>
        </w:rPr>
      </w:pPr>
      <w:r>
        <w:rPr>
          <w:rFonts w:hint="eastAsia" w:asciiTheme="minorEastAsia" w:hAnsiTheme="minorEastAsia" w:eastAsiaTheme="minorEastAsia"/>
          <w:b/>
          <w:bCs/>
          <w:color w:val="000000"/>
          <w:kern w:val="0"/>
          <w:sz w:val="28"/>
          <w:szCs w:val="28"/>
        </w:rPr>
        <w:t>24.3</w:t>
      </w:r>
      <w:r>
        <w:rPr>
          <w:rFonts w:hint="eastAsia" w:asciiTheme="minorEastAsia" w:hAnsiTheme="minorEastAsia" w:eastAsiaTheme="minorEastAsia"/>
          <w:color w:val="000000"/>
          <w:kern w:val="0"/>
          <w:sz w:val="28"/>
          <w:szCs w:val="28"/>
        </w:rPr>
        <w:t>在评审过程中，评标委员会可以要求投标供应商就投标文件中含义不明确的内容进行说明并提供相关材料。</w:t>
      </w:r>
    </w:p>
    <w:p>
      <w:pPr>
        <w:widowControl/>
        <w:spacing w:line="360" w:lineRule="auto"/>
        <w:ind w:firstLine="562" w:firstLineChars="200"/>
        <w:rPr>
          <w:rFonts w:asciiTheme="minorEastAsia" w:hAnsiTheme="minorEastAsia" w:eastAsiaTheme="minorEastAsia"/>
          <w:color w:val="000000"/>
          <w:kern w:val="0"/>
          <w:sz w:val="28"/>
          <w:szCs w:val="28"/>
        </w:rPr>
      </w:pPr>
      <w:r>
        <w:rPr>
          <w:rFonts w:hint="eastAsia" w:asciiTheme="minorEastAsia" w:hAnsiTheme="minorEastAsia" w:eastAsiaTheme="minorEastAsia"/>
          <w:b/>
          <w:bCs/>
          <w:color w:val="000000"/>
          <w:kern w:val="0"/>
          <w:sz w:val="28"/>
          <w:szCs w:val="28"/>
        </w:rPr>
        <w:t>24.4</w:t>
      </w:r>
      <w:r>
        <w:rPr>
          <w:rFonts w:hint="eastAsia" w:asciiTheme="minorEastAsia" w:hAnsiTheme="minorEastAsia" w:eastAsiaTheme="minorEastAsia"/>
          <w:color w:val="000000"/>
          <w:kern w:val="0"/>
          <w:sz w:val="28"/>
          <w:szCs w:val="28"/>
        </w:rPr>
        <w:t>评标时，投标报价是评标的重要依据，但不是唯一依据，采购人不承诺将合同授予报价最低或最高的投标供应商。</w:t>
      </w:r>
    </w:p>
    <w:p>
      <w:pPr>
        <w:widowControl/>
        <w:spacing w:line="360" w:lineRule="auto"/>
        <w:ind w:firstLine="562" w:firstLineChars="200"/>
        <w:jc w:val="left"/>
        <w:rPr>
          <w:rFonts w:asciiTheme="minorEastAsia" w:hAnsiTheme="minorEastAsia" w:eastAsiaTheme="minorEastAsia"/>
          <w:color w:val="000000"/>
          <w:kern w:val="0"/>
          <w:sz w:val="28"/>
          <w:szCs w:val="28"/>
        </w:rPr>
      </w:pPr>
      <w:r>
        <w:rPr>
          <w:rFonts w:hint="eastAsia" w:asciiTheme="minorEastAsia" w:hAnsiTheme="minorEastAsia" w:eastAsiaTheme="minorEastAsia"/>
          <w:b/>
          <w:bCs/>
          <w:color w:val="000000"/>
          <w:kern w:val="0"/>
          <w:sz w:val="28"/>
          <w:szCs w:val="28"/>
        </w:rPr>
        <w:t>24.5</w:t>
      </w:r>
      <w:r>
        <w:rPr>
          <w:rFonts w:hint="eastAsia" w:asciiTheme="minorEastAsia" w:hAnsiTheme="minorEastAsia" w:eastAsiaTheme="minorEastAsia"/>
          <w:color w:val="000000"/>
          <w:kern w:val="0"/>
          <w:sz w:val="28"/>
          <w:szCs w:val="28"/>
        </w:rPr>
        <w:t>评标委员会依据本须知规定的评标标准和方法，对投标文件进行评审和比较，向采购人提出书面评标报告，并推荐合格的中标候选人。采购人根据评标委员会提出的书面评标报告和推荐的中标候选人按序确定中标供应商。</w:t>
      </w:r>
    </w:p>
    <w:p>
      <w:pPr>
        <w:widowControl/>
        <w:jc w:val="center"/>
        <w:rPr>
          <w:rFonts w:asciiTheme="minorEastAsia" w:hAnsiTheme="minorEastAsia" w:eastAsiaTheme="minorEastAsia"/>
          <w:color w:val="000000"/>
          <w:kern w:val="0"/>
          <w:sz w:val="20"/>
        </w:rPr>
      </w:pPr>
      <w:r>
        <w:rPr>
          <w:rFonts w:hint="eastAsia" w:asciiTheme="minorEastAsia" w:hAnsiTheme="minorEastAsia" w:eastAsiaTheme="minorEastAsia"/>
          <w:b/>
          <w:bCs/>
          <w:color w:val="000000"/>
          <w:kern w:val="0"/>
          <w:sz w:val="36"/>
          <w:szCs w:val="36"/>
        </w:rPr>
        <w:t>七、授予合同</w:t>
      </w:r>
    </w:p>
    <w:p>
      <w:pPr>
        <w:widowControl/>
        <w:spacing w:line="360" w:lineRule="auto"/>
        <w:ind w:firstLine="562" w:firstLineChars="200"/>
        <w:jc w:val="left"/>
        <w:rPr>
          <w:rFonts w:asciiTheme="minorEastAsia" w:hAnsiTheme="minorEastAsia" w:eastAsiaTheme="minorEastAsia"/>
          <w:color w:val="000000"/>
          <w:kern w:val="0"/>
          <w:sz w:val="28"/>
          <w:szCs w:val="28"/>
        </w:rPr>
      </w:pPr>
      <w:r>
        <w:rPr>
          <w:rFonts w:hint="eastAsia" w:asciiTheme="minorEastAsia" w:hAnsiTheme="minorEastAsia" w:eastAsiaTheme="minorEastAsia"/>
          <w:b/>
          <w:bCs/>
          <w:color w:val="000000"/>
          <w:kern w:val="0"/>
          <w:sz w:val="28"/>
          <w:szCs w:val="28"/>
        </w:rPr>
        <w:t>25、合同授予标准</w:t>
      </w:r>
    </w:p>
    <w:p>
      <w:pPr>
        <w:widowControl/>
        <w:spacing w:line="360" w:lineRule="auto"/>
        <w:ind w:firstLine="562" w:firstLineChars="200"/>
        <w:jc w:val="left"/>
        <w:rPr>
          <w:rFonts w:asciiTheme="minorEastAsia" w:hAnsiTheme="minorEastAsia" w:eastAsiaTheme="minorEastAsia"/>
          <w:color w:val="000000"/>
          <w:kern w:val="0"/>
          <w:sz w:val="28"/>
          <w:szCs w:val="28"/>
        </w:rPr>
      </w:pPr>
      <w:r>
        <w:rPr>
          <w:rFonts w:hint="eastAsia" w:asciiTheme="minorEastAsia" w:hAnsiTheme="minorEastAsia" w:eastAsiaTheme="minorEastAsia"/>
          <w:b/>
          <w:bCs/>
          <w:color w:val="000000"/>
          <w:kern w:val="0"/>
          <w:sz w:val="28"/>
          <w:szCs w:val="28"/>
        </w:rPr>
        <w:t>25.1</w:t>
      </w:r>
      <w:r>
        <w:rPr>
          <w:rFonts w:hint="eastAsia" w:asciiTheme="minorEastAsia" w:hAnsiTheme="minorEastAsia" w:eastAsiaTheme="minorEastAsia"/>
          <w:color w:val="000000"/>
          <w:kern w:val="0"/>
          <w:sz w:val="28"/>
          <w:szCs w:val="28"/>
        </w:rPr>
        <w:t>本招标项目的合同将授予按本评标办法确定的中标供应商。</w:t>
      </w:r>
    </w:p>
    <w:p>
      <w:pPr>
        <w:widowControl/>
        <w:spacing w:line="360" w:lineRule="auto"/>
        <w:ind w:firstLine="562" w:firstLineChars="200"/>
        <w:jc w:val="left"/>
        <w:rPr>
          <w:rFonts w:asciiTheme="minorEastAsia" w:hAnsiTheme="minorEastAsia" w:eastAsiaTheme="minorEastAsia"/>
          <w:bCs/>
          <w:kern w:val="0"/>
          <w:sz w:val="28"/>
          <w:szCs w:val="28"/>
        </w:rPr>
      </w:pPr>
      <w:r>
        <w:rPr>
          <w:rFonts w:hint="eastAsia" w:asciiTheme="minorEastAsia" w:hAnsiTheme="minorEastAsia" w:eastAsiaTheme="minorEastAsia"/>
          <w:b/>
          <w:bCs/>
          <w:kern w:val="0"/>
          <w:sz w:val="28"/>
          <w:szCs w:val="28"/>
        </w:rPr>
        <w:t>25.2</w:t>
      </w:r>
      <w:r>
        <w:rPr>
          <w:rFonts w:hint="eastAsia" w:ascii="宋体" w:hAnsi="宋体" w:eastAsia="宋体" w:cs="宋体"/>
          <w:bCs/>
          <w:kern w:val="0"/>
          <w:sz w:val="28"/>
          <w:szCs w:val="28"/>
        </w:rPr>
        <w:t>评标结束之日</w:t>
      </w:r>
      <w:r>
        <w:rPr>
          <w:rFonts w:hint="eastAsia" w:ascii="宋体" w:hAnsi="宋体" w:cs="宋体"/>
          <w:bCs/>
          <w:kern w:val="0"/>
          <w:sz w:val="28"/>
          <w:szCs w:val="28"/>
          <w:lang w:eastAsia="zh-CN"/>
        </w:rPr>
        <w:t>当天</w:t>
      </w:r>
      <w:r>
        <w:rPr>
          <w:rFonts w:hint="eastAsia" w:ascii="宋体" w:hAnsi="宋体" w:eastAsia="宋体" w:cs="宋体"/>
          <w:bCs/>
          <w:kern w:val="0"/>
          <w:sz w:val="28"/>
          <w:szCs w:val="28"/>
        </w:rPr>
        <w:t>完成评标报告报送、中标供应商确定、中标公告发布、中标通知书发出。中标通知书发出之日起</w:t>
      </w:r>
      <w:r>
        <w:rPr>
          <w:rFonts w:hint="eastAsia" w:ascii="宋体" w:hAnsi="宋体" w:cs="宋体"/>
          <w:bCs/>
          <w:kern w:val="0"/>
          <w:sz w:val="28"/>
          <w:szCs w:val="28"/>
          <w:lang w:val="en-US" w:eastAsia="zh-CN"/>
        </w:rPr>
        <w:t>1</w:t>
      </w:r>
      <w:r>
        <w:rPr>
          <w:rFonts w:hint="eastAsia" w:ascii="宋体" w:hAnsi="宋体" w:eastAsia="宋体" w:cs="宋体"/>
          <w:bCs/>
          <w:kern w:val="0"/>
          <w:sz w:val="28"/>
          <w:szCs w:val="28"/>
        </w:rPr>
        <w:t>个工作日内签订合同。</w:t>
      </w:r>
    </w:p>
    <w:p>
      <w:pPr>
        <w:widowControl/>
        <w:spacing w:line="360" w:lineRule="auto"/>
        <w:ind w:firstLine="562" w:firstLineChars="200"/>
        <w:jc w:val="left"/>
        <w:rPr>
          <w:rFonts w:asciiTheme="minorEastAsia" w:hAnsiTheme="minorEastAsia" w:eastAsiaTheme="minorEastAsia"/>
          <w:kern w:val="0"/>
          <w:sz w:val="28"/>
          <w:szCs w:val="28"/>
        </w:rPr>
      </w:pPr>
      <w:r>
        <w:rPr>
          <w:rFonts w:hint="eastAsia" w:asciiTheme="minorEastAsia" w:hAnsiTheme="minorEastAsia" w:eastAsiaTheme="minorEastAsia"/>
          <w:b/>
          <w:bCs/>
          <w:kern w:val="0"/>
          <w:sz w:val="28"/>
          <w:szCs w:val="28"/>
        </w:rPr>
        <w:t>25.3</w:t>
      </w:r>
      <w:r>
        <w:rPr>
          <w:rFonts w:hint="eastAsia" w:asciiTheme="minorEastAsia" w:hAnsiTheme="minorEastAsia" w:eastAsiaTheme="minorEastAsia"/>
          <w:kern w:val="0"/>
          <w:sz w:val="28"/>
          <w:szCs w:val="28"/>
        </w:rPr>
        <w:t>采购人确定排名第一的中标候选人为中标供应商。当确定中标的中标候选人放弃中标、未按要求提供履约保证金或因不可抗力提出不能履行合同的，采购人可以按相关规定执行。</w:t>
      </w:r>
    </w:p>
    <w:p>
      <w:pPr>
        <w:widowControl/>
        <w:spacing w:line="360" w:lineRule="auto"/>
        <w:ind w:firstLine="562" w:firstLineChars="200"/>
        <w:jc w:val="left"/>
        <w:rPr>
          <w:rFonts w:asciiTheme="minorEastAsia" w:hAnsiTheme="minorEastAsia" w:eastAsiaTheme="minorEastAsia"/>
          <w:color w:val="000000"/>
          <w:kern w:val="0"/>
          <w:sz w:val="28"/>
          <w:szCs w:val="28"/>
        </w:rPr>
      </w:pPr>
      <w:r>
        <w:rPr>
          <w:rFonts w:hint="eastAsia" w:asciiTheme="minorEastAsia" w:hAnsiTheme="minorEastAsia" w:eastAsiaTheme="minorEastAsia"/>
          <w:b/>
          <w:bCs/>
          <w:color w:val="000000"/>
          <w:kern w:val="0"/>
          <w:sz w:val="28"/>
          <w:szCs w:val="28"/>
        </w:rPr>
        <w:t>26、采购人拒绝投标的权力</w:t>
      </w:r>
    </w:p>
    <w:p>
      <w:pPr>
        <w:widowControl/>
        <w:spacing w:line="360" w:lineRule="auto"/>
        <w:ind w:firstLine="560" w:firstLineChars="200"/>
        <w:jc w:val="left"/>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采购人不承诺将合同授予报价最低的或最高的成交（成交）候选人。</w:t>
      </w:r>
    </w:p>
    <w:p>
      <w:pPr>
        <w:widowControl/>
        <w:spacing w:line="360" w:lineRule="auto"/>
        <w:ind w:firstLine="562" w:firstLineChars="200"/>
        <w:jc w:val="left"/>
        <w:rPr>
          <w:rFonts w:asciiTheme="minorEastAsia" w:hAnsiTheme="minorEastAsia" w:eastAsiaTheme="minorEastAsia"/>
          <w:color w:val="000000"/>
          <w:kern w:val="0"/>
          <w:sz w:val="28"/>
          <w:szCs w:val="28"/>
        </w:rPr>
      </w:pPr>
      <w:r>
        <w:rPr>
          <w:rFonts w:hint="eastAsia" w:asciiTheme="minorEastAsia" w:hAnsiTheme="minorEastAsia" w:eastAsiaTheme="minorEastAsia"/>
          <w:b/>
          <w:bCs/>
          <w:color w:val="000000"/>
          <w:kern w:val="0"/>
          <w:sz w:val="28"/>
          <w:szCs w:val="28"/>
        </w:rPr>
        <w:t>27、中标通知</w:t>
      </w:r>
    </w:p>
    <w:p>
      <w:pPr>
        <w:widowControl/>
        <w:spacing w:line="360" w:lineRule="auto"/>
        <w:ind w:firstLine="562" w:firstLineChars="200"/>
        <w:jc w:val="left"/>
        <w:rPr>
          <w:rFonts w:asciiTheme="minorEastAsia" w:hAnsiTheme="minorEastAsia" w:eastAsiaTheme="minorEastAsia"/>
          <w:color w:val="000000"/>
          <w:kern w:val="0"/>
          <w:sz w:val="28"/>
          <w:szCs w:val="28"/>
        </w:rPr>
      </w:pPr>
      <w:r>
        <w:rPr>
          <w:rFonts w:hint="eastAsia" w:asciiTheme="minorEastAsia" w:hAnsiTheme="minorEastAsia" w:eastAsiaTheme="minorEastAsia"/>
          <w:b/>
          <w:bCs/>
          <w:color w:val="000000"/>
          <w:kern w:val="0"/>
          <w:sz w:val="28"/>
          <w:szCs w:val="28"/>
        </w:rPr>
        <w:t>27.1</w:t>
      </w:r>
      <w:r>
        <w:rPr>
          <w:rFonts w:hint="eastAsia" w:asciiTheme="minorEastAsia" w:hAnsiTheme="minorEastAsia" w:eastAsiaTheme="minorEastAsia"/>
          <w:color w:val="000000"/>
          <w:kern w:val="0"/>
          <w:sz w:val="28"/>
          <w:szCs w:val="28"/>
        </w:rPr>
        <w:t>中标供应商确定后，在发布本项目招标公告的媒介上发布中标公告。</w:t>
      </w:r>
    </w:p>
    <w:p>
      <w:pPr>
        <w:widowControl/>
        <w:spacing w:line="360" w:lineRule="auto"/>
        <w:ind w:firstLine="562" w:firstLineChars="200"/>
        <w:jc w:val="left"/>
        <w:rPr>
          <w:rFonts w:asciiTheme="minorEastAsia" w:hAnsiTheme="minorEastAsia" w:eastAsiaTheme="minorEastAsia"/>
          <w:color w:val="000000"/>
          <w:kern w:val="0"/>
          <w:sz w:val="28"/>
          <w:szCs w:val="28"/>
        </w:rPr>
      </w:pPr>
      <w:r>
        <w:rPr>
          <w:rFonts w:hint="eastAsia" w:asciiTheme="minorEastAsia" w:hAnsiTheme="minorEastAsia" w:eastAsiaTheme="minorEastAsia"/>
          <w:b/>
          <w:bCs/>
          <w:color w:val="000000"/>
          <w:kern w:val="0"/>
          <w:sz w:val="28"/>
          <w:szCs w:val="28"/>
        </w:rPr>
        <w:t>27.2</w:t>
      </w:r>
      <w:r>
        <w:rPr>
          <w:rFonts w:hint="eastAsia" w:asciiTheme="minorEastAsia" w:hAnsiTheme="minorEastAsia" w:eastAsiaTheme="minorEastAsia"/>
          <w:color w:val="000000"/>
          <w:kern w:val="0"/>
          <w:sz w:val="28"/>
          <w:szCs w:val="28"/>
        </w:rPr>
        <w:t>中标通知书是合同的组成部分。</w:t>
      </w:r>
    </w:p>
    <w:p>
      <w:pPr>
        <w:widowControl/>
        <w:spacing w:line="360" w:lineRule="auto"/>
        <w:ind w:firstLine="562" w:firstLineChars="200"/>
        <w:jc w:val="left"/>
        <w:rPr>
          <w:rFonts w:asciiTheme="minorEastAsia" w:hAnsiTheme="minorEastAsia" w:eastAsiaTheme="minorEastAsia"/>
          <w:color w:val="000000"/>
          <w:kern w:val="0"/>
          <w:sz w:val="28"/>
          <w:szCs w:val="28"/>
        </w:rPr>
      </w:pPr>
      <w:r>
        <w:rPr>
          <w:rFonts w:hint="eastAsia" w:asciiTheme="minorEastAsia" w:hAnsiTheme="minorEastAsia" w:eastAsiaTheme="minorEastAsia"/>
          <w:b/>
          <w:bCs/>
          <w:color w:val="000000"/>
          <w:kern w:val="0"/>
          <w:sz w:val="28"/>
          <w:szCs w:val="28"/>
        </w:rPr>
        <w:t>27.3</w:t>
      </w:r>
      <w:r>
        <w:rPr>
          <w:rFonts w:hint="eastAsia" w:asciiTheme="minorEastAsia" w:hAnsiTheme="minorEastAsia" w:eastAsiaTheme="minorEastAsia"/>
          <w:color w:val="000000"/>
          <w:kern w:val="0"/>
          <w:sz w:val="28"/>
          <w:szCs w:val="28"/>
        </w:rPr>
        <w:t>对未中标的投标供应商，不做任何未中标原因的解释。所有投标文件不予退还。</w:t>
      </w:r>
    </w:p>
    <w:p>
      <w:pPr>
        <w:widowControl/>
        <w:spacing w:line="360" w:lineRule="auto"/>
        <w:ind w:firstLine="562" w:firstLineChars="200"/>
        <w:jc w:val="left"/>
        <w:rPr>
          <w:rFonts w:asciiTheme="minorEastAsia" w:hAnsiTheme="minorEastAsia" w:eastAsiaTheme="minorEastAsia"/>
          <w:color w:val="000000"/>
          <w:kern w:val="0"/>
          <w:sz w:val="28"/>
          <w:szCs w:val="28"/>
        </w:rPr>
      </w:pPr>
      <w:r>
        <w:rPr>
          <w:rFonts w:hint="eastAsia" w:asciiTheme="minorEastAsia" w:hAnsiTheme="minorEastAsia" w:eastAsiaTheme="minorEastAsia"/>
          <w:b/>
          <w:bCs/>
          <w:color w:val="000000"/>
          <w:kern w:val="0"/>
          <w:sz w:val="28"/>
          <w:szCs w:val="28"/>
        </w:rPr>
        <w:t>28.合同协议书的签署</w:t>
      </w:r>
    </w:p>
    <w:p>
      <w:pPr>
        <w:widowControl/>
        <w:spacing w:line="360" w:lineRule="auto"/>
        <w:ind w:firstLine="562" w:firstLineChars="200"/>
        <w:jc w:val="left"/>
        <w:rPr>
          <w:rFonts w:asciiTheme="minorEastAsia" w:hAnsiTheme="minorEastAsia" w:eastAsiaTheme="minorEastAsia"/>
          <w:b/>
          <w:bCs/>
          <w:color w:val="000000"/>
          <w:kern w:val="0"/>
          <w:sz w:val="28"/>
          <w:szCs w:val="28"/>
        </w:rPr>
      </w:pPr>
      <w:r>
        <w:rPr>
          <w:rFonts w:hint="eastAsia" w:asciiTheme="minorEastAsia" w:hAnsiTheme="minorEastAsia" w:eastAsiaTheme="minorEastAsia"/>
          <w:b/>
          <w:bCs/>
          <w:color w:val="000000"/>
          <w:kern w:val="0"/>
          <w:sz w:val="28"/>
          <w:szCs w:val="28"/>
        </w:rPr>
        <w:t>28.1</w:t>
      </w:r>
      <w:r>
        <w:rPr>
          <w:rFonts w:hint="eastAsia" w:asciiTheme="minorEastAsia" w:hAnsiTheme="minorEastAsia" w:eastAsiaTheme="minorEastAsia"/>
          <w:color w:val="000000"/>
          <w:kern w:val="0"/>
          <w:sz w:val="28"/>
          <w:szCs w:val="28"/>
        </w:rPr>
        <w:t>采购人与中标供应商将于中标通知书发出之日起</w:t>
      </w:r>
      <w:r>
        <w:rPr>
          <w:rFonts w:hint="eastAsia" w:asciiTheme="minorEastAsia" w:hAnsiTheme="minorEastAsia" w:eastAsiaTheme="minorEastAsia"/>
          <w:color w:val="000000"/>
          <w:kern w:val="0"/>
          <w:sz w:val="28"/>
          <w:szCs w:val="28"/>
          <w:lang w:val="en-US" w:eastAsia="zh-CN"/>
        </w:rPr>
        <w:t>1</w:t>
      </w:r>
      <w:r>
        <w:rPr>
          <w:rFonts w:hint="eastAsia" w:asciiTheme="minorEastAsia" w:hAnsiTheme="minorEastAsia" w:eastAsiaTheme="minorEastAsia"/>
          <w:color w:val="000000"/>
          <w:kern w:val="0"/>
          <w:sz w:val="28"/>
          <w:szCs w:val="28"/>
        </w:rPr>
        <w:t>个工作日内签订合同，采购人应当在合同签订后</w:t>
      </w:r>
      <w:r>
        <w:rPr>
          <w:rFonts w:hint="eastAsia" w:asciiTheme="minorEastAsia" w:hAnsiTheme="minorEastAsia" w:eastAsiaTheme="minorEastAsia"/>
          <w:color w:val="000000"/>
          <w:kern w:val="0"/>
          <w:sz w:val="28"/>
          <w:szCs w:val="28"/>
          <w:lang w:val="en-US" w:eastAsia="zh-CN"/>
        </w:rPr>
        <w:t>2</w:t>
      </w:r>
      <w:r>
        <w:rPr>
          <w:rFonts w:hint="eastAsia" w:asciiTheme="minorEastAsia" w:hAnsiTheme="minorEastAsia" w:eastAsiaTheme="minorEastAsia"/>
          <w:color w:val="000000"/>
          <w:kern w:val="0"/>
          <w:sz w:val="28"/>
          <w:szCs w:val="28"/>
        </w:rPr>
        <w:t>个工作日内在政府采购网公示采购合同，并完成合同备案。按照招标文件及成交供应商的电子化投标文件订立书面采购合同，采购人和成交供应商不得再行订立背离合同实质性内容的其他协议。</w:t>
      </w:r>
    </w:p>
    <w:p>
      <w:pPr>
        <w:widowControl/>
        <w:spacing w:line="360" w:lineRule="auto"/>
        <w:ind w:firstLine="562" w:firstLineChars="200"/>
        <w:jc w:val="left"/>
        <w:rPr>
          <w:rFonts w:asciiTheme="minorEastAsia" w:hAnsiTheme="minorEastAsia" w:eastAsiaTheme="minorEastAsia"/>
          <w:color w:val="000000"/>
          <w:kern w:val="0"/>
          <w:sz w:val="28"/>
          <w:szCs w:val="28"/>
        </w:rPr>
      </w:pPr>
      <w:r>
        <w:rPr>
          <w:rFonts w:hint="eastAsia" w:asciiTheme="minorEastAsia" w:hAnsiTheme="minorEastAsia" w:eastAsiaTheme="minorEastAsia"/>
          <w:b/>
          <w:bCs/>
          <w:color w:val="000000"/>
          <w:kern w:val="0"/>
          <w:sz w:val="28"/>
          <w:szCs w:val="28"/>
        </w:rPr>
        <w:t>28.2</w:t>
      </w:r>
      <w:r>
        <w:rPr>
          <w:rFonts w:hint="eastAsia" w:asciiTheme="minorEastAsia" w:hAnsiTheme="minorEastAsia" w:eastAsiaTheme="minorEastAsia"/>
          <w:color w:val="000000"/>
          <w:kern w:val="0"/>
          <w:sz w:val="28"/>
          <w:szCs w:val="28"/>
        </w:rPr>
        <w:t>中标供应商如不按本投标须知的规定与采购人订立合同，则采购人将废除授标，给采购人造成损失的，向采购人缴纳不高于成交价2%的经济补偿，同时依法承担相应法律责任。</w:t>
      </w:r>
    </w:p>
    <w:p>
      <w:pPr>
        <w:widowControl/>
        <w:spacing w:line="360" w:lineRule="auto"/>
        <w:ind w:firstLine="562" w:firstLineChars="200"/>
        <w:jc w:val="left"/>
        <w:rPr>
          <w:rFonts w:asciiTheme="minorEastAsia" w:hAnsiTheme="minorEastAsia" w:eastAsiaTheme="minorEastAsia"/>
          <w:color w:val="000000"/>
          <w:kern w:val="0"/>
          <w:sz w:val="28"/>
          <w:szCs w:val="28"/>
        </w:rPr>
      </w:pPr>
      <w:r>
        <w:rPr>
          <w:rFonts w:hint="eastAsia" w:asciiTheme="minorEastAsia" w:hAnsiTheme="minorEastAsia" w:eastAsiaTheme="minorEastAsia"/>
          <w:b/>
          <w:bCs/>
          <w:color w:val="000000"/>
          <w:kern w:val="0"/>
          <w:sz w:val="28"/>
          <w:szCs w:val="28"/>
        </w:rPr>
        <w:t>29. 履约保证金</w:t>
      </w:r>
    </w:p>
    <w:p>
      <w:pPr>
        <w:widowControl/>
        <w:spacing w:line="360" w:lineRule="auto"/>
        <w:ind w:firstLine="562" w:firstLineChars="200"/>
        <w:jc w:val="left"/>
        <w:rPr>
          <w:rFonts w:hint="eastAsia" w:asciiTheme="minorEastAsia" w:hAnsiTheme="minorEastAsia" w:eastAsiaTheme="minorEastAsia"/>
          <w:color w:val="000000"/>
          <w:kern w:val="0"/>
          <w:sz w:val="28"/>
          <w:szCs w:val="28"/>
          <w:lang w:eastAsia="zh-CN"/>
        </w:rPr>
      </w:pPr>
      <w:r>
        <w:rPr>
          <w:rFonts w:hint="eastAsia" w:asciiTheme="minorEastAsia" w:hAnsiTheme="minorEastAsia" w:eastAsiaTheme="minorEastAsia"/>
          <w:b/>
          <w:bCs/>
          <w:color w:val="000000"/>
          <w:kern w:val="0"/>
          <w:sz w:val="28"/>
          <w:szCs w:val="28"/>
        </w:rPr>
        <w:t>29.1</w:t>
      </w:r>
      <w:r>
        <w:rPr>
          <w:rFonts w:hint="eastAsia" w:asciiTheme="minorEastAsia" w:hAnsiTheme="minorEastAsia" w:eastAsiaTheme="minorEastAsia"/>
          <w:b/>
          <w:bCs/>
          <w:color w:val="000000"/>
          <w:kern w:val="0"/>
          <w:sz w:val="28"/>
          <w:szCs w:val="28"/>
          <w:lang w:val="en-US" w:eastAsia="zh-CN"/>
        </w:rPr>
        <w:t xml:space="preserve">  </w:t>
      </w:r>
      <w:r>
        <w:rPr>
          <w:rFonts w:hint="eastAsia" w:asciiTheme="minorEastAsia" w:hAnsiTheme="minorEastAsia" w:eastAsiaTheme="minorEastAsia"/>
          <w:b/>
          <w:bCs/>
          <w:color w:val="000000"/>
          <w:kern w:val="0"/>
          <w:sz w:val="28"/>
          <w:szCs w:val="28"/>
          <w:lang w:eastAsia="zh-CN"/>
        </w:rPr>
        <w:t>无</w:t>
      </w:r>
    </w:p>
    <w:p>
      <w:pPr>
        <w:widowControl/>
        <w:spacing w:line="360" w:lineRule="auto"/>
        <w:ind w:firstLine="562" w:firstLineChars="200"/>
        <w:jc w:val="left"/>
        <w:rPr>
          <w:rFonts w:hint="eastAsia" w:cs="Times New Roman" w:asciiTheme="minorEastAsia" w:hAnsiTheme="minorEastAsia" w:eastAsiaTheme="minorEastAsia"/>
          <w:b/>
          <w:bCs/>
          <w:color w:val="000000"/>
          <w:kern w:val="0"/>
          <w:sz w:val="28"/>
          <w:szCs w:val="28"/>
          <w:lang w:val="en-US" w:eastAsia="zh-CN"/>
        </w:rPr>
      </w:pPr>
      <w:r>
        <w:rPr>
          <w:rFonts w:hint="eastAsia" w:cs="Times New Roman" w:asciiTheme="minorEastAsia" w:hAnsiTheme="minorEastAsia" w:eastAsiaTheme="minorEastAsia"/>
          <w:b/>
          <w:bCs/>
          <w:color w:val="000000"/>
          <w:kern w:val="0"/>
          <w:sz w:val="28"/>
          <w:szCs w:val="28"/>
          <w:lang w:val="en-US" w:eastAsia="zh-CN"/>
        </w:rPr>
        <w:t>30.重新招标</w:t>
      </w:r>
    </w:p>
    <w:p>
      <w:pPr>
        <w:widowControl/>
        <w:spacing w:line="360" w:lineRule="auto"/>
        <w:ind w:firstLine="560" w:firstLineChars="200"/>
        <w:jc w:val="left"/>
        <w:rPr>
          <w:rFonts w:hint="eastAsia" w:cs="Times New Roman" w:asciiTheme="minorEastAsia" w:hAnsiTheme="minorEastAsia" w:eastAsiaTheme="minorEastAsia"/>
          <w:color w:val="000000"/>
          <w:kern w:val="0"/>
          <w:sz w:val="28"/>
          <w:szCs w:val="28"/>
          <w:lang w:val="en-US" w:eastAsia="zh-CN"/>
        </w:rPr>
      </w:pPr>
      <w:r>
        <w:rPr>
          <w:rFonts w:hint="eastAsia" w:cs="Times New Roman" w:asciiTheme="minorEastAsia" w:hAnsiTheme="minorEastAsia" w:eastAsiaTheme="minorEastAsia"/>
          <w:color w:val="000000"/>
          <w:kern w:val="0"/>
          <w:sz w:val="28"/>
          <w:szCs w:val="28"/>
          <w:lang w:val="en-US" w:eastAsia="zh-CN"/>
        </w:rPr>
        <w:t xml:space="preserve">出现下列情形之一的，将终止招标活动，发布项目终止公告并说明原因，重新开展招标活动： </w:t>
      </w:r>
    </w:p>
    <w:p>
      <w:pPr>
        <w:widowControl/>
        <w:spacing w:line="360" w:lineRule="auto"/>
        <w:ind w:firstLine="560" w:firstLineChars="200"/>
        <w:jc w:val="left"/>
        <w:rPr>
          <w:rFonts w:hint="eastAsia" w:cs="Times New Roman" w:asciiTheme="minorEastAsia" w:hAnsiTheme="minorEastAsia" w:eastAsiaTheme="minorEastAsia"/>
          <w:color w:val="000000"/>
          <w:kern w:val="0"/>
          <w:sz w:val="28"/>
          <w:szCs w:val="28"/>
          <w:lang w:val="en-US" w:eastAsia="zh-CN"/>
        </w:rPr>
      </w:pPr>
      <w:r>
        <w:rPr>
          <w:rFonts w:hint="eastAsia" w:cs="Times New Roman" w:asciiTheme="minorEastAsia" w:hAnsiTheme="minorEastAsia" w:eastAsiaTheme="minorEastAsia"/>
          <w:color w:val="000000"/>
          <w:kern w:val="0"/>
          <w:sz w:val="28"/>
          <w:szCs w:val="28"/>
          <w:lang w:val="en-US" w:eastAsia="zh-CN"/>
        </w:rPr>
        <w:t xml:space="preserve">（1）因情况变化，不再符合规定的公开招标方式,适用情形的；出现影响公开招标公正的违法、违规行为的； </w:t>
      </w:r>
    </w:p>
    <w:p>
      <w:pPr>
        <w:widowControl/>
        <w:spacing w:line="360" w:lineRule="auto"/>
        <w:ind w:firstLine="560" w:firstLineChars="200"/>
        <w:jc w:val="left"/>
        <w:rPr>
          <w:rFonts w:hint="eastAsia" w:cs="Times New Roman" w:asciiTheme="minorEastAsia" w:hAnsiTheme="minorEastAsia" w:eastAsiaTheme="minorEastAsia"/>
          <w:color w:val="000000"/>
          <w:kern w:val="0"/>
          <w:sz w:val="28"/>
          <w:szCs w:val="28"/>
          <w:lang w:val="en-US" w:eastAsia="zh-CN"/>
        </w:rPr>
      </w:pPr>
      <w:r>
        <w:rPr>
          <w:rFonts w:hint="eastAsia" w:cs="Times New Roman" w:asciiTheme="minorEastAsia" w:hAnsiTheme="minorEastAsia" w:eastAsiaTheme="minorEastAsia"/>
          <w:color w:val="000000"/>
          <w:kern w:val="0"/>
          <w:sz w:val="28"/>
          <w:szCs w:val="28"/>
          <w:lang w:val="en-US" w:eastAsia="zh-CN"/>
        </w:rPr>
        <w:t xml:space="preserve">（2）不符合法律、法规和招标文件规定的其他实质性要求的； </w:t>
      </w:r>
    </w:p>
    <w:p>
      <w:pPr>
        <w:widowControl/>
        <w:spacing w:line="360" w:lineRule="auto"/>
        <w:ind w:firstLine="560" w:firstLineChars="200"/>
        <w:jc w:val="left"/>
        <w:rPr>
          <w:rFonts w:hint="eastAsia" w:cs="Times New Roman" w:asciiTheme="minorEastAsia" w:hAnsiTheme="minorEastAsia" w:eastAsiaTheme="minorEastAsia"/>
          <w:color w:val="000000"/>
          <w:kern w:val="0"/>
          <w:sz w:val="28"/>
          <w:szCs w:val="28"/>
          <w:lang w:val="en-US" w:eastAsia="zh-CN"/>
        </w:rPr>
      </w:pPr>
      <w:r>
        <w:rPr>
          <w:rFonts w:hint="eastAsia" w:cs="Times New Roman" w:asciiTheme="minorEastAsia" w:hAnsiTheme="minorEastAsia" w:eastAsiaTheme="minorEastAsia"/>
          <w:color w:val="000000"/>
          <w:kern w:val="0"/>
          <w:sz w:val="28"/>
          <w:szCs w:val="28"/>
          <w:lang w:val="en-US" w:eastAsia="zh-CN"/>
        </w:rPr>
        <w:t>（3）其他法律、法规及本招标文件规定的属响应无效的情形，终止公开招标活动的条款等；</w:t>
      </w:r>
    </w:p>
    <w:p>
      <w:pPr>
        <w:widowControl/>
        <w:spacing w:line="360" w:lineRule="auto"/>
        <w:ind w:firstLine="560" w:firstLineChars="200"/>
        <w:jc w:val="left"/>
        <w:rPr>
          <w:rFonts w:hint="default" w:cs="Times New Roman" w:asciiTheme="minorEastAsia" w:hAnsiTheme="minorEastAsia" w:eastAsiaTheme="minorEastAsia"/>
          <w:color w:val="000000"/>
          <w:kern w:val="0"/>
          <w:sz w:val="28"/>
          <w:szCs w:val="28"/>
          <w:lang w:val="en-US" w:eastAsia="zh-CN"/>
        </w:rPr>
      </w:pPr>
      <w:r>
        <w:rPr>
          <w:rFonts w:hint="eastAsia" w:cs="Times New Roman" w:asciiTheme="minorEastAsia" w:hAnsiTheme="minorEastAsia" w:eastAsiaTheme="minorEastAsia"/>
          <w:color w:val="000000"/>
          <w:kern w:val="0"/>
          <w:sz w:val="28"/>
          <w:szCs w:val="28"/>
          <w:lang w:val="en-US" w:eastAsia="zh-CN"/>
        </w:rPr>
        <w:t>（4）投标截止后投标人不足3家或者通过资格审查或符合性审查的投标人不足3家的，应重新组织采购。</w:t>
      </w:r>
    </w:p>
    <w:p>
      <w:pPr>
        <w:widowControl/>
        <w:spacing w:line="360" w:lineRule="auto"/>
        <w:ind w:firstLine="3767" w:firstLineChars="1340"/>
        <w:rPr>
          <w:rFonts w:asciiTheme="minorEastAsia" w:hAnsiTheme="minorEastAsia" w:eastAsiaTheme="minorEastAsia"/>
          <w:color w:val="000000"/>
          <w:kern w:val="0"/>
          <w:sz w:val="28"/>
          <w:szCs w:val="28"/>
        </w:rPr>
      </w:pPr>
      <w:r>
        <w:rPr>
          <w:rFonts w:hint="eastAsia" w:asciiTheme="minorEastAsia" w:hAnsiTheme="minorEastAsia" w:eastAsiaTheme="minorEastAsia"/>
          <w:b/>
          <w:bCs/>
          <w:color w:val="000000"/>
          <w:kern w:val="0"/>
          <w:sz w:val="28"/>
          <w:szCs w:val="28"/>
        </w:rPr>
        <w:t>八、其他</w:t>
      </w:r>
    </w:p>
    <w:p>
      <w:pPr>
        <w:widowControl/>
        <w:spacing w:line="360" w:lineRule="auto"/>
        <w:ind w:firstLine="562" w:firstLineChars="200"/>
        <w:rPr>
          <w:rFonts w:asciiTheme="minorEastAsia" w:hAnsiTheme="minorEastAsia" w:eastAsiaTheme="minorEastAsia"/>
          <w:color w:val="000000"/>
          <w:kern w:val="0"/>
          <w:sz w:val="28"/>
          <w:szCs w:val="28"/>
        </w:rPr>
      </w:pPr>
      <w:r>
        <w:rPr>
          <w:rFonts w:hint="eastAsia" w:asciiTheme="minorEastAsia" w:hAnsiTheme="minorEastAsia" w:eastAsiaTheme="minorEastAsia"/>
          <w:b/>
          <w:bCs/>
          <w:color w:val="000000"/>
          <w:kern w:val="0"/>
          <w:sz w:val="28"/>
          <w:szCs w:val="28"/>
        </w:rPr>
        <w:t xml:space="preserve">31. </w:t>
      </w:r>
      <w:r>
        <w:rPr>
          <w:rFonts w:hint="eastAsia" w:asciiTheme="minorEastAsia" w:hAnsiTheme="minorEastAsia" w:eastAsiaTheme="minorEastAsia"/>
          <w:color w:val="000000"/>
          <w:kern w:val="0"/>
          <w:sz w:val="28"/>
          <w:szCs w:val="28"/>
        </w:rPr>
        <w:t>未尽事宜按国家有关规定执行。</w:t>
      </w:r>
    </w:p>
    <w:p>
      <w:pPr>
        <w:widowControl/>
        <w:spacing w:line="360" w:lineRule="auto"/>
        <w:ind w:firstLine="562" w:firstLineChars="200"/>
        <w:rPr>
          <w:rFonts w:asciiTheme="minorEastAsia" w:hAnsiTheme="minorEastAsia" w:eastAsiaTheme="minorEastAsia"/>
          <w:color w:val="000000"/>
          <w:kern w:val="0"/>
          <w:sz w:val="28"/>
          <w:szCs w:val="28"/>
        </w:rPr>
        <w:sectPr>
          <w:footerReference r:id="rId4" w:type="default"/>
          <w:pgSz w:w="11906" w:h="16838"/>
          <w:pgMar w:top="1440" w:right="1800" w:bottom="1440" w:left="1800" w:header="851" w:footer="992" w:gutter="0"/>
          <w:pgNumType w:fmt="decimal" w:start="1"/>
          <w:cols w:space="720" w:num="1"/>
          <w:docGrid w:type="lines" w:linePitch="312" w:charSpace="0"/>
        </w:sectPr>
      </w:pPr>
      <w:r>
        <w:rPr>
          <w:rFonts w:hint="eastAsia" w:asciiTheme="minorEastAsia" w:hAnsiTheme="minorEastAsia" w:eastAsiaTheme="minorEastAsia"/>
          <w:b/>
          <w:bCs/>
          <w:color w:val="000000"/>
          <w:kern w:val="0"/>
          <w:sz w:val="28"/>
          <w:szCs w:val="28"/>
        </w:rPr>
        <w:t xml:space="preserve">32. </w:t>
      </w:r>
      <w:r>
        <w:rPr>
          <w:rFonts w:hint="eastAsia" w:asciiTheme="minorEastAsia" w:hAnsiTheme="minorEastAsia" w:eastAsiaTheme="minorEastAsia"/>
          <w:color w:val="000000"/>
          <w:kern w:val="0"/>
          <w:sz w:val="28"/>
          <w:szCs w:val="28"/>
        </w:rPr>
        <w:t>本招标文件最终解释权归采购人。</w:t>
      </w:r>
    </w:p>
    <w:p>
      <w:pPr>
        <w:autoSpaceDE w:val="0"/>
        <w:autoSpaceDN w:val="0"/>
        <w:adjustRightInd w:val="0"/>
        <w:spacing w:line="360" w:lineRule="auto"/>
        <w:jc w:val="center"/>
        <w:outlineLvl w:val="0"/>
        <w:rPr>
          <w:rFonts w:asciiTheme="minorEastAsia" w:hAnsiTheme="minorEastAsia" w:eastAsiaTheme="minorEastAsia"/>
          <w:b/>
          <w:sz w:val="44"/>
          <w:szCs w:val="44"/>
        </w:rPr>
      </w:pPr>
      <w:bookmarkStart w:id="4" w:name="_Toc21858"/>
      <w:r>
        <w:rPr>
          <w:rFonts w:hint="eastAsia" w:asciiTheme="minorEastAsia" w:hAnsiTheme="minorEastAsia" w:eastAsiaTheme="minorEastAsia"/>
          <w:b/>
          <w:bCs/>
          <w:color w:val="000000"/>
          <w:kern w:val="0"/>
          <w:sz w:val="44"/>
          <w:szCs w:val="44"/>
        </w:rPr>
        <w:t xml:space="preserve">第三章 </w:t>
      </w:r>
      <w:bookmarkEnd w:id="4"/>
      <w:r>
        <w:rPr>
          <w:rFonts w:hint="eastAsia" w:asciiTheme="minorEastAsia" w:hAnsiTheme="minorEastAsia" w:eastAsiaTheme="minorEastAsia"/>
          <w:b/>
          <w:bCs/>
          <w:color w:val="000000"/>
          <w:kern w:val="0"/>
          <w:sz w:val="44"/>
          <w:szCs w:val="44"/>
        </w:rPr>
        <w:t>服务内容及要求</w:t>
      </w:r>
    </w:p>
    <w:p>
      <w:pPr>
        <w:keepNext w:val="0"/>
        <w:keepLines w:val="0"/>
        <w:pageBreakBefore w:val="0"/>
        <w:widowControl w:val="0"/>
        <w:numPr>
          <w:ilvl w:val="0"/>
          <w:numId w:val="2"/>
        </w:numPr>
        <w:kinsoku/>
        <w:wordWrap w:val="0"/>
        <w:overflowPunct/>
        <w:topLinePunct w:val="0"/>
        <w:autoSpaceDE/>
        <w:autoSpaceDN/>
        <w:bidi w:val="0"/>
        <w:adjustRightInd/>
        <w:snapToGrid/>
        <w:spacing w:line="560" w:lineRule="exact"/>
        <w:ind w:leftChars="0" w:firstLine="560" w:firstLineChars="200"/>
        <w:jc w:val="left"/>
        <w:textAlignment w:val="auto"/>
        <w:rPr>
          <w:rFonts w:hint="eastAsia" w:ascii="宋体" w:hAnsi="宋体" w:eastAsia="宋体" w:cs="宋体"/>
          <w:sz w:val="28"/>
          <w:szCs w:val="28"/>
          <w:lang w:val="en-US" w:eastAsia="zh-CN"/>
        </w:rPr>
      </w:pPr>
      <w:bookmarkStart w:id="5" w:name="_Toc11346"/>
      <w:r>
        <w:rPr>
          <w:rFonts w:hint="eastAsia" w:ascii="宋体" w:hAnsi="宋体" w:eastAsia="宋体" w:cs="宋体"/>
          <w:sz w:val="28"/>
          <w:szCs w:val="28"/>
          <w:lang w:val="en-US" w:eastAsia="zh-CN"/>
        </w:rPr>
        <w:t>采购需求</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firstLine="560" w:firstLineChars="200"/>
        <w:jc w:val="left"/>
        <w:textAlignment w:val="auto"/>
        <w:rPr>
          <w:rFonts w:hint="eastAsia"/>
          <w:sz w:val="28"/>
          <w:szCs w:val="28"/>
          <w:lang w:val="en-US" w:eastAsia="zh-CN"/>
        </w:rPr>
      </w:pPr>
      <w:r>
        <w:rPr>
          <w:rFonts w:hint="eastAsia" w:ascii="宋体" w:hAnsi="宋体" w:eastAsia="宋体" w:cs="宋体"/>
          <w:sz w:val="28"/>
          <w:szCs w:val="28"/>
          <w:lang w:val="en-US" w:eastAsia="zh-CN"/>
        </w:rPr>
        <w:t>依据《河南省自然资源厅河南省林业局关于2023年全省森林、草原、湿地调查监测工作的通知》（豫自然资发〔2022〕24号）、《新一轮林地保护利用规划(2021-2035年编制工作方案的通知》（豫林资〔2021〕95号）等相关文件，完成森林、草原、湿地图斑监测、结合森林资源管理“一张图”，以国土空间规划为指导，组织开展新一轮林地保护利用规划（2021-2035年）编制工作，完成卢氏县第二次森林资源普查工作。形成工作成果材料，并配合采购人完成相关主管部门的审核。</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二、项目概况</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1、项目名称：卢氏县林业局第二次森林资源普查暨新一轮林地保护利用规划（2021-2035）编制项目</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2、标段划分：4个标段，一至三标段采取单价招标（控制价1元/亩），结算金额以实际完成的亩数进行结算。</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firstLine="560" w:firstLineChars="200"/>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其中一标段：南山片区森林资源普查(包含官坡、双槐树、五里川、瓦窑沟、狮子坪、汤河、朱阳关，7个乡镇约186.016872万亩）。</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firstLine="560" w:firstLineChars="200"/>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二标段：北山片区森林资源普查（包含东明、文峪、杜关、范里、官道口，5个乡镇约146.054638万亩）。</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三标段：洛河流域森林资源普查(横涧、潘河、沙河、徐家湾、双龙湾、木桐,6个乡镇约144.519803万亩）。</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四标段：负责全部资料整理、汇总上报以及全县林地保护利用规划编制工作。</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3、质量要求：符合国家和行业技术规范，通过省、市林业部门组织的检查验收</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4、服务期限：合同签订后60日历天；</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服务地点：一标段：卢氏县南山片区(包含官坡、双槐树、五里川、瓦窑沟、狮子坪、汤河、朱阳关，7个乡镇）；二标段：北山片区(包含东明、文峪、杜关、范里、官道口）；三标段：洛河流域森林资源普查(横涧、潘河、沙河、徐家湾、双龙湾、木桐,6个乡镇）；四标段：卢氏县；</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三、验收标准</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按照符合国家和行业技术规范，且满足采购人要求。项目结束后，采购人按照政府采购合同规定的技术、服务、安全标准组织对供应商履约情况进行验收，验收由采购人和中标供应商双方共同参与下完成，若在验收时服务内容不能满足采购人要求的，采购人有权要求整改，同时有权要求索赔，所产生的一切费用由中标人全部承担。</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四、其他</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1.项目实施期内所发生的民事、刑事、安全事故、劳资纠纷等一切责任及经济损失均由中标供应商承担。</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2.供应商应对项目实施中涉及到的采购人数据和信息进行严格保密，未经采购人同意不得公开。</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r>
        <w:rPr>
          <w:rFonts w:hint="eastAsia" w:ascii="宋体" w:hAnsi="宋体" w:cs="宋体"/>
          <w:sz w:val="28"/>
          <w:szCs w:val="28"/>
          <w:lang w:val="en-US" w:eastAsia="zh-CN"/>
        </w:rPr>
        <w:t>本项目</w:t>
      </w:r>
      <w:r>
        <w:rPr>
          <w:rFonts w:hint="eastAsia" w:ascii="宋体" w:hAnsi="宋体" w:eastAsia="宋体" w:cs="宋体"/>
          <w:sz w:val="28"/>
          <w:szCs w:val="28"/>
          <w:lang w:val="en-US" w:eastAsia="zh-CN"/>
        </w:rPr>
        <w:t>按照实际完成的亩数和投标报价单价为依据，据实结算</w:t>
      </w:r>
      <w:r>
        <w:rPr>
          <w:rFonts w:hint="eastAsia" w:ascii="宋体" w:hAnsi="宋体" w:cs="宋体"/>
          <w:sz w:val="28"/>
          <w:szCs w:val="28"/>
          <w:lang w:val="en-US" w:eastAsia="zh-CN"/>
        </w:rPr>
        <w:t>。</w:t>
      </w:r>
    </w:p>
    <w:p>
      <w:pPr>
        <w:rPr>
          <w:rFonts w:hint="eastAsia" w:asciiTheme="minorEastAsia" w:hAnsiTheme="minorEastAsia" w:eastAsiaTheme="minorEastAsia"/>
          <w:b/>
          <w:bCs/>
          <w:color w:val="000000"/>
          <w:kern w:val="0"/>
          <w:sz w:val="44"/>
          <w:szCs w:val="44"/>
        </w:rPr>
      </w:pPr>
      <w:r>
        <w:rPr>
          <w:rFonts w:hint="eastAsia" w:asciiTheme="minorEastAsia" w:hAnsiTheme="minorEastAsia" w:eastAsiaTheme="minorEastAsia"/>
          <w:b/>
          <w:bCs/>
          <w:color w:val="000000"/>
          <w:kern w:val="0"/>
          <w:sz w:val="44"/>
          <w:szCs w:val="44"/>
        </w:rPr>
        <w:br w:type="page"/>
      </w:r>
    </w:p>
    <w:p>
      <w:pPr>
        <w:jc w:val="center"/>
        <w:outlineLvl w:val="0"/>
        <w:rPr>
          <w:rFonts w:asciiTheme="minorEastAsia" w:hAnsiTheme="minorEastAsia" w:eastAsiaTheme="minorEastAsia"/>
          <w:b/>
          <w:bCs/>
          <w:color w:val="000000"/>
          <w:kern w:val="0"/>
          <w:sz w:val="44"/>
          <w:szCs w:val="44"/>
        </w:rPr>
      </w:pPr>
      <w:r>
        <w:rPr>
          <w:rFonts w:hint="eastAsia" w:asciiTheme="minorEastAsia" w:hAnsiTheme="minorEastAsia" w:eastAsiaTheme="minorEastAsia"/>
          <w:b/>
          <w:bCs/>
          <w:color w:val="000000"/>
          <w:kern w:val="0"/>
          <w:sz w:val="44"/>
          <w:szCs w:val="44"/>
        </w:rPr>
        <w:t xml:space="preserve">第四章 </w:t>
      </w:r>
      <w:bookmarkStart w:id="6" w:name="评标办法"/>
      <w:r>
        <w:rPr>
          <w:rFonts w:hint="eastAsia" w:asciiTheme="minorEastAsia" w:hAnsiTheme="minorEastAsia" w:eastAsiaTheme="minorEastAsia"/>
          <w:b/>
          <w:bCs/>
          <w:color w:val="000000"/>
          <w:kern w:val="0"/>
          <w:sz w:val="44"/>
          <w:szCs w:val="44"/>
        </w:rPr>
        <w:t>评标办法</w:t>
      </w:r>
      <w:bookmarkEnd w:id="5"/>
      <w:bookmarkEnd w:id="6"/>
    </w:p>
    <w:p>
      <w:pPr>
        <w:keepNext w:val="0"/>
        <w:keepLines w:val="0"/>
        <w:pageBreakBefore w:val="0"/>
        <w:widowControl/>
        <w:kinsoku/>
        <w:wordWrap w:val="0"/>
        <w:overflowPunct/>
        <w:topLinePunct w:val="0"/>
        <w:autoSpaceDE/>
        <w:autoSpaceDN/>
        <w:bidi w:val="0"/>
        <w:adjustRightInd/>
        <w:snapToGrid/>
        <w:spacing w:line="560" w:lineRule="exact"/>
        <w:ind w:firstLine="562" w:firstLineChars="200"/>
        <w:jc w:val="left"/>
        <w:textAlignment w:val="auto"/>
        <w:rPr>
          <w:rFonts w:asciiTheme="minorEastAsia" w:hAnsiTheme="minorEastAsia" w:eastAsiaTheme="minorEastAsia"/>
          <w:kern w:val="0"/>
          <w:sz w:val="28"/>
          <w:szCs w:val="28"/>
        </w:rPr>
      </w:pPr>
      <w:r>
        <w:rPr>
          <w:rFonts w:hint="eastAsia" w:asciiTheme="minorEastAsia" w:hAnsiTheme="minorEastAsia" w:eastAsiaTheme="minorEastAsia"/>
          <w:b/>
          <w:bCs/>
          <w:kern w:val="0"/>
          <w:sz w:val="28"/>
          <w:szCs w:val="28"/>
        </w:rPr>
        <w:t>1. 投标文件的评审、比较和否决</w:t>
      </w:r>
    </w:p>
    <w:p>
      <w:pPr>
        <w:keepNext w:val="0"/>
        <w:keepLines w:val="0"/>
        <w:pageBreakBefore w:val="0"/>
        <w:widowControl/>
        <w:kinsoku/>
        <w:wordWrap w:val="0"/>
        <w:overflowPunct/>
        <w:topLinePunct w:val="0"/>
        <w:autoSpaceDE/>
        <w:autoSpaceDN/>
        <w:bidi w:val="0"/>
        <w:adjustRightInd/>
        <w:snapToGrid/>
        <w:spacing w:line="560" w:lineRule="exact"/>
        <w:ind w:firstLine="562" w:firstLineChars="200"/>
        <w:jc w:val="left"/>
        <w:textAlignment w:val="auto"/>
        <w:rPr>
          <w:rFonts w:asciiTheme="minorEastAsia" w:hAnsiTheme="minorEastAsia" w:eastAsiaTheme="minorEastAsia"/>
          <w:kern w:val="0"/>
          <w:sz w:val="28"/>
          <w:szCs w:val="28"/>
        </w:rPr>
      </w:pPr>
      <w:r>
        <w:rPr>
          <w:rFonts w:hint="eastAsia" w:asciiTheme="minorEastAsia" w:hAnsiTheme="minorEastAsia" w:eastAsiaTheme="minorEastAsia"/>
          <w:b/>
          <w:bCs/>
          <w:kern w:val="0"/>
          <w:sz w:val="28"/>
          <w:szCs w:val="28"/>
        </w:rPr>
        <w:t>1.1</w:t>
      </w:r>
      <w:r>
        <w:rPr>
          <w:rFonts w:hint="eastAsia" w:asciiTheme="minorEastAsia" w:hAnsiTheme="minorEastAsia" w:eastAsiaTheme="minorEastAsia"/>
          <w:kern w:val="0"/>
          <w:sz w:val="28"/>
          <w:szCs w:val="28"/>
        </w:rPr>
        <w:t>评标委员会将按照招标文件的规定，仅对在实质上响应招标文件要求的投标文件进行评估和比较。</w:t>
      </w:r>
    </w:p>
    <w:p>
      <w:pPr>
        <w:keepNext w:val="0"/>
        <w:keepLines w:val="0"/>
        <w:pageBreakBefore w:val="0"/>
        <w:widowControl/>
        <w:kinsoku/>
        <w:wordWrap w:val="0"/>
        <w:overflowPunct/>
        <w:topLinePunct w:val="0"/>
        <w:autoSpaceDE/>
        <w:autoSpaceDN/>
        <w:bidi w:val="0"/>
        <w:adjustRightInd/>
        <w:snapToGrid/>
        <w:spacing w:line="560" w:lineRule="exact"/>
        <w:ind w:firstLine="562" w:firstLineChars="200"/>
        <w:jc w:val="left"/>
        <w:textAlignment w:val="auto"/>
        <w:rPr>
          <w:rFonts w:asciiTheme="minorEastAsia" w:hAnsiTheme="minorEastAsia" w:eastAsiaTheme="minorEastAsia"/>
          <w:kern w:val="0"/>
          <w:sz w:val="28"/>
          <w:szCs w:val="28"/>
        </w:rPr>
      </w:pPr>
      <w:r>
        <w:rPr>
          <w:rFonts w:hint="eastAsia" w:asciiTheme="minorEastAsia" w:hAnsiTheme="minorEastAsia" w:eastAsiaTheme="minorEastAsia"/>
          <w:b/>
          <w:bCs/>
          <w:kern w:val="0"/>
          <w:sz w:val="28"/>
          <w:szCs w:val="28"/>
        </w:rPr>
        <w:t>1.2</w:t>
      </w:r>
      <w:r>
        <w:rPr>
          <w:rFonts w:hint="eastAsia" w:asciiTheme="minorEastAsia" w:hAnsiTheme="minorEastAsia" w:eastAsiaTheme="minorEastAsia"/>
          <w:kern w:val="0"/>
          <w:sz w:val="28"/>
          <w:szCs w:val="28"/>
        </w:rPr>
        <w:t>根据相关法律法规及有关招标投标文件规定，结合本项目具体情况，制定本次招标评标办法。并按照“公平、公正、科学、择优”的原则进行评标。采用百分制综合评估法进行评比。</w:t>
      </w:r>
    </w:p>
    <w:p>
      <w:pPr>
        <w:keepNext w:val="0"/>
        <w:keepLines w:val="0"/>
        <w:pageBreakBefore w:val="0"/>
        <w:widowControl/>
        <w:kinsoku/>
        <w:wordWrap w:val="0"/>
        <w:overflowPunct/>
        <w:topLinePunct w:val="0"/>
        <w:autoSpaceDE/>
        <w:autoSpaceDN/>
        <w:bidi w:val="0"/>
        <w:adjustRightInd/>
        <w:snapToGrid/>
        <w:spacing w:line="560" w:lineRule="exact"/>
        <w:ind w:firstLine="562" w:firstLineChars="200"/>
        <w:jc w:val="left"/>
        <w:textAlignment w:val="auto"/>
        <w:rPr>
          <w:rFonts w:asciiTheme="minorEastAsia" w:hAnsiTheme="minorEastAsia" w:eastAsiaTheme="minorEastAsia"/>
          <w:kern w:val="0"/>
          <w:sz w:val="28"/>
          <w:szCs w:val="28"/>
        </w:rPr>
      </w:pPr>
      <w:r>
        <w:rPr>
          <w:rFonts w:hint="eastAsia" w:asciiTheme="minorEastAsia" w:hAnsiTheme="minorEastAsia" w:eastAsiaTheme="minorEastAsia"/>
          <w:b/>
          <w:bCs/>
          <w:kern w:val="0"/>
          <w:sz w:val="28"/>
          <w:szCs w:val="28"/>
        </w:rPr>
        <w:t>1.3</w:t>
      </w:r>
      <w:r>
        <w:rPr>
          <w:rFonts w:hint="eastAsia" w:asciiTheme="minorEastAsia" w:hAnsiTheme="minorEastAsia" w:eastAsiaTheme="minorEastAsia"/>
          <w:kern w:val="0"/>
          <w:sz w:val="28"/>
          <w:szCs w:val="28"/>
        </w:rPr>
        <w:t>在评审过程中，评标委员会可以要求投标供应商就投标文件中含义不明确的内容进行陈述；</w:t>
      </w:r>
      <w:r>
        <w:rPr>
          <w:rFonts w:hint="eastAsia" w:asciiTheme="minorEastAsia" w:hAnsiTheme="minorEastAsia" w:eastAsiaTheme="minorEastAsia"/>
          <w:spacing w:val="-12"/>
          <w:kern w:val="0"/>
          <w:sz w:val="28"/>
          <w:szCs w:val="28"/>
        </w:rPr>
        <w:t>凡遇到招标文件中无界定或界定不清、前后不一致使评委会成员</w:t>
      </w:r>
      <w:r>
        <w:rPr>
          <w:rFonts w:hint="eastAsia" w:asciiTheme="minorEastAsia" w:hAnsiTheme="minorEastAsia" w:eastAsiaTheme="minorEastAsia"/>
          <w:kern w:val="0"/>
          <w:sz w:val="28"/>
          <w:szCs w:val="28"/>
        </w:rPr>
        <w:t>意见</w:t>
      </w:r>
      <w:r>
        <w:rPr>
          <w:rFonts w:hint="eastAsia" w:asciiTheme="minorEastAsia" w:hAnsiTheme="minorEastAsia" w:eastAsiaTheme="minorEastAsia"/>
          <w:spacing w:val="-12"/>
          <w:kern w:val="0"/>
          <w:sz w:val="28"/>
          <w:szCs w:val="28"/>
        </w:rPr>
        <w:t>有分歧且又难于协商一致的问题，均由评委会予以表决，获半数以上同意的即为通过，未获半数同意的即为否决</w:t>
      </w:r>
      <w:r>
        <w:rPr>
          <w:rFonts w:hint="eastAsia" w:asciiTheme="minorEastAsia" w:hAnsiTheme="minorEastAsia" w:eastAsiaTheme="minorEastAsia"/>
          <w:kern w:val="0"/>
          <w:sz w:val="28"/>
          <w:szCs w:val="28"/>
        </w:rPr>
        <w:t>。</w:t>
      </w:r>
    </w:p>
    <w:p>
      <w:pPr>
        <w:keepNext w:val="0"/>
        <w:keepLines w:val="0"/>
        <w:pageBreakBefore w:val="0"/>
        <w:widowControl/>
        <w:kinsoku/>
        <w:wordWrap w:val="0"/>
        <w:overflowPunct/>
        <w:topLinePunct w:val="0"/>
        <w:autoSpaceDE/>
        <w:autoSpaceDN/>
        <w:bidi w:val="0"/>
        <w:adjustRightInd/>
        <w:snapToGrid/>
        <w:spacing w:line="560" w:lineRule="exact"/>
        <w:ind w:firstLine="562" w:firstLineChars="200"/>
        <w:jc w:val="left"/>
        <w:textAlignment w:val="auto"/>
        <w:rPr>
          <w:rFonts w:asciiTheme="minorEastAsia" w:hAnsiTheme="minorEastAsia" w:eastAsiaTheme="minorEastAsia"/>
          <w:kern w:val="0"/>
          <w:sz w:val="28"/>
          <w:szCs w:val="28"/>
        </w:rPr>
      </w:pPr>
      <w:r>
        <w:rPr>
          <w:rFonts w:hint="eastAsia" w:asciiTheme="minorEastAsia" w:hAnsiTheme="minorEastAsia" w:eastAsiaTheme="minorEastAsia"/>
          <w:b/>
          <w:bCs/>
          <w:kern w:val="0"/>
          <w:sz w:val="28"/>
          <w:szCs w:val="28"/>
        </w:rPr>
        <w:t>1.4</w:t>
      </w:r>
      <w:r>
        <w:rPr>
          <w:rFonts w:hint="eastAsia" w:asciiTheme="minorEastAsia" w:hAnsiTheme="minorEastAsia" w:eastAsiaTheme="minorEastAsia"/>
          <w:kern w:val="0"/>
          <w:sz w:val="28"/>
          <w:szCs w:val="28"/>
        </w:rPr>
        <w:t>评标时，投标报价是评标的重要依据，但不是唯一依据，采购人不承诺将合同授予报价最低或最高的投标供应商。</w:t>
      </w:r>
    </w:p>
    <w:p>
      <w:pPr>
        <w:keepNext w:val="0"/>
        <w:keepLines w:val="0"/>
        <w:pageBreakBefore w:val="0"/>
        <w:widowControl/>
        <w:kinsoku/>
        <w:wordWrap w:val="0"/>
        <w:overflowPunct/>
        <w:topLinePunct w:val="0"/>
        <w:autoSpaceDE/>
        <w:autoSpaceDN/>
        <w:bidi w:val="0"/>
        <w:adjustRightInd/>
        <w:snapToGrid/>
        <w:spacing w:line="560" w:lineRule="exact"/>
        <w:ind w:firstLine="562" w:firstLineChars="200"/>
        <w:jc w:val="left"/>
        <w:textAlignment w:val="auto"/>
        <w:rPr>
          <w:rFonts w:asciiTheme="minorEastAsia" w:hAnsiTheme="minorEastAsia" w:eastAsiaTheme="minorEastAsia"/>
          <w:kern w:val="0"/>
          <w:sz w:val="28"/>
          <w:szCs w:val="28"/>
        </w:rPr>
      </w:pPr>
      <w:r>
        <w:rPr>
          <w:rFonts w:hint="eastAsia" w:asciiTheme="minorEastAsia" w:hAnsiTheme="minorEastAsia" w:eastAsiaTheme="minorEastAsia"/>
          <w:b/>
          <w:bCs/>
          <w:kern w:val="0"/>
          <w:sz w:val="28"/>
          <w:szCs w:val="28"/>
        </w:rPr>
        <w:t>1.5</w:t>
      </w:r>
      <w:r>
        <w:rPr>
          <w:rFonts w:hint="eastAsia" w:asciiTheme="minorEastAsia" w:hAnsiTheme="minorEastAsia" w:eastAsiaTheme="minorEastAsia"/>
          <w:kern w:val="0"/>
          <w:sz w:val="28"/>
          <w:szCs w:val="28"/>
        </w:rPr>
        <w:t>评标委员会依据招标文件中规定的评标标准和方法，对投标文件进行评审和比较，向采购人提出书面评标报告，并推荐合格的中标候选人。采购人根据评标委员会提出的书面评标报告和推荐的中标候选人按序确定中标供应商。</w:t>
      </w:r>
    </w:p>
    <w:p>
      <w:pPr>
        <w:keepNext w:val="0"/>
        <w:keepLines w:val="0"/>
        <w:pageBreakBefore w:val="0"/>
        <w:widowControl/>
        <w:kinsoku/>
        <w:wordWrap w:val="0"/>
        <w:overflowPunct/>
        <w:topLinePunct w:val="0"/>
        <w:autoSpaceDE/>
        <w:autoSpaceDN/>
        <w:bidi w:val="0"/>
        <w:adjustRightInd/>
        <w:snapToGrid/>
        <w:spacing w:line="560" w:lineRule="exact"/>
        <w:ind w:firstLine="562" w:firstLineChars="200"/>
        <w:jc w:val="left"/>
        <w:textAlignment w:val="auto"/>
        <w:rPr>
          <w:rFonts w:asciiTheme="minorEastAsia" w:hAnsiTheme="minorEastAsia" w:eastAsiaTheme="minorEastAsia"/>
          <w:kern w:val="0"/>
          <w:sz w:val="28"/>
          <w:szCs w:val="28"/>
        </w:rPr>
      </w:pPr>
      <w:r>
        <w:rPr>
          <w:rFonts w:hint="eastAsia" w:asciiTheme="minorEastAsia" w:hAnsiTheme="minorEastAsia" w:eastAsiaTheme="minorEastAsia"/>
          <w:b/>
          <w:bCs/>
          <w:kern w:val="0"/>
          <w:sz w:val="28"/>
          <w:szCs w:val="28"/>
        </w:rPr>
        <w:t>2. 评审程序</w:t>
      </w:r>
    </w:p>
    <w:p>
      <w:pPr>
        <w:keepNext w:val="0"/>
        <w:keepLines w:val="0"/>
        <w:pageBreakBefore w:val="0"/>
        <w:widowControl/>
        <w:kinsoku/>
        <w:wordWrap w:val="0"/>
        <w:overflowPunct/>
        <w:topLinePunct w:val="0"/>
        <w:autoSpaceDE/>
        <w:autoSpaceDN/>
        <w:bidi w:val="0"/>
        <w:adjustRightInd/>
        <w:snapToGrid/>
        <w:spacing w:line="560" w:lineRule="exact"/>
        <w:ind w:firstLine="560" w:firstLineChars="200"/>
        <w:jc w:val="left"/>
        <w:textAlignment w:val="auto"/>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2.1 资格审查</w:t>
      </w:r>
    </w:p>
    <w:p>
      <w:pPr>
        <w:keepNext w:val="0"/>
        <w:keepLines w:val="0"/>
        <w:pageBreakBefore w:val="0"/>
        <w:widowControl/>
        <w:kinsoku/>
        <w:wordWrap w:val="0"/>
        <w:overflowPunct/>
        <w:topLinePunct w:val="0"/>
        <w:autoSpaceDE/>
        <w:autoSpaceDN/>
        <w:bidi w:val="0"/>
        <w:adjustRightInd/>
        <w:snapToGrid/>
        <w:spacing w:line="560" w:lineRule="exact"/>
        <w:ind w:firstLine="560" w:firstLineChars="200"/>
        <w:jc w:val="left"/>
        <w:textAlignment w:val="auto"/>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本项目采用资格后审</w:t>
      </w:r>
    </w:p>
    <w:p>
      <w:pPr>
        <w:keepNext w:val="0"/>
        <w:keepLines w:val="0"/>
        <w:pageBreakBefore w:val="0"/>
        <w:widowControl/>
        <w:kinsoku/>
        <w:wordWrap w:val="0"/>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采购人或采购代理机构应当按照招标文件第二章投标供应商须知2.0项要求，对投标供应商的投标文件进行资格评审，有一项不符合的，视为未通过资格审查，合格投标供应商不足3家的，不得评标。符合的进入下一评标程序。</w:t>
      </w:r>
    </w:p>
    <w:p>
      <w:pPr>
        <w:keepNext w:val="0"/>
        <w:keepLines w:val="0"/>
        <w:pageBreakBefore w:val="0"/>
        <w:widowControl/>
        <w:kinsoku/>
        <w:wordWrap w:val="0"/>
        <w:overflowPunct/>
        <w:topLinePunct w:val="0"/>
        <w:autoSpaceDE/>
        <w:autoSpaceDN/>
        <w:bidi w:val="0"/>
        <w:adjustRightInd/>
        <w:snapToGrid/>
        <w:spacing w:line="560" w:lineRule="exact"/>
        <w:ind w:firstLine="562" w:firstLineChars="200"/>
        <w:jc w:val="left"/>
        <w:textAlignment w:val="auto"/>
        <w:rPr>
          <w:rFonts w:asciiTheme="minorEastAsia" w:hAnsiTheme="minorEastAsia" w:eastAsiaTheme="minorEastAsia"/>
          <w:kern w:val="0"/>
          <w:sz w:val="28"/>
          <w:szCs w:val="28"/>
        </w:rPr>
      </w:pPr>
      <w:r>
        <w:rPr>
          <w:rFonts w:hint="eastAsia" w:asciiTheme="minorEastAsia" w:hAnsiTheme="minorEastAsia" w:eastAsiaTheme="minorEastAsia"/>
          <w:b/>
          <w:bCs/>
          <w:kern w:val="0"/>
          <w:sz w:val="28"/>
          <w:szCs w:val="28"/>
        </w:rPr>
        <w:t>3.评标具体方法和标准</w:t>
      </w:r>
    </w:p>
    <w:p>
      <w:pPr>
        <w:keepNext w:val="0"/>
        <w:keepLines w:val="0"/>
        <w:pageBreakBefore w:val="0"/>
        <w:widowControl/>
        <w:kinsoku/>
        <w:wordWrap w:val="0"/>
        <w:overflowPunct/>
        <w:topLinePunct w:val="0"/>
        <w:autoSpaceDE/>
        <w:autoSpaceDN/>
        <w:bidi w:val="0"/>
        <w:adjustRightInd/>
        <w:snapToGrid/>
        <w:spacing w:line="560" w:lineRule="exact"/>
        <w:ind w:firstLine="560" w:firstLineChars="200"/>
        <w:jc w:val="left"/>
        <w:textAlignment w:val="auto"/>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评标委员会根据评标原则和办法对所有投标文件进行集中审核，分别评价。</w:t>
      </w:r>
    </w:p>
    <w:tbl>
      <w:tblPr>
        <w:tblStyle w:val="14"/>
        <w:tblW w:w="10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1127"/>
        <w:gridCol w:w="2405"/>
        <w:gridCol w:w="5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16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72" w:firstLineChars="196"/>
              <w:rPr>
                <w:rFonts w:ascii="宋体" w:hAnsi="宋体" w:cs="宋体"/>
                <w:b/>
                <w:sz w:val="24"/>
                <w:szCs w:val="24"/>
              </w:rPr>
            </w:pPr>
            <w:r>
              <w:rPr>
                <w:rFonts w:hint="eastAsia" w:ascii="宋体" w:hAnsi="宋体" w:cs="宋体"/>
                <w:b/>
                <w:sz w:val="24"/>
                <w:szCs w:val="24"/>
              </w:rPr>
              <w:t>条款号</w:t>
            </w:r>
          </w:p>
        </w:tc>
        <w:tc>
          <w:tcPr>
            <w:tcW w:w="24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szCs w:val="24"/>
              </w:rPr>
            </w:pPr>
            <w:r>
              <w:rPr>
                <w:rFonts w:hint="eastAsia" w:ascii="宋体" w:hAnsi="宋体" w:cs="宋体"/>
                <w:b/>
                <w:sz w:val="24"/>
                <w:szCs w:val="24"/>
              </w:rPr>
              <w:t>评审因素</w:t>
            </w:r>
          </w:p>
        </w:tc>
        <w:tc>
          <w:tcPr>
            <w:tcW w:w="58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szCs w:val="24"/>
              </w:rPr>
            </w:pPr>
            <w:r>
              <w:rPr>
                <w:rFonts w:hint="eastAsia" w:ascii="宋体" w:hAnsi="宋体" w:cs="宋体"/>
                <w:b/>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1036"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bCs/>
                <w:sz w:val="24"/>
                <w:szCs w:val="24"/>
              </w:rPr>
            </w:pPr>
            <w:r>
              <w:rPr>
                <w:rFonts w:hint="eastAsia" w:ascii="宋体" w:hAnsi="宋体" w:cs="宋体"/>
                <w:bCs/>
                <w:sz w:val="24"/>
                <w:szCs w:val="24"/>
              </w:rPr>
              <w:t>2.1.1</w:t>
            </w:r>
          </w:p>
        </w:tc>
        <w:tc>
          <w:tcPr>
            <w:tcW w:w="1127"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资格性</w:t>
            </w:r>
          </w:p>
          <w:p>
            <w:pPr>
              <w:spacing w:line="360" w:lineRule="auto"/>
              <w:jc w:val="center"/>
              <w:rPr>
                <w:rFonts w:ascii="宋体" w:hAnsi="宋体" w:cs="宋体"/>
                <w:sz w:val="24"/>
                <w:szCs w:val="24"/>
              </w:rPr>
            </w:pPr>
            <w:r>
              <w:rPr>
                <w:rFonts w:hint="eastAsia" w:ascii="宋体" w:hAnsi="宋体" w:cs="宋体"/>
                <w:sz w:val="24"/>
                <w:szCs w:val="24"/>
              </w:rPr>
              <w:t>审查</w:t>
            </w:r>
          </w:p>
          <w:p>
            <w:pPr>
              <w:spacing w:line="360" w:lineRule="auto"/>
              <w:jc w:val="center"/>
              <w:rPr>
                <w:rFonts w:ascii="宋体" w:hAnsi="宋体" w:cs="宋体"/>
                <w:sz w:val="24"/>
                <w:szCs w:val="24"/>
              </w:rPr>
            </w:pPr>
            <w:r>
              <w:rPr>
                <w:rFonts w:hint="eastAsia" w:ascii="宋体" w:hAnsi="宋体" w:cs="宋体"/>
                <w:sz w:val="24"/>
                <w:szCs w:val="24"/>
              </w:rPr>
              <w:t>标准</w:t>
            </w:r>
          </w:p>
        </w:tc>
        <w:tc>
          <w:tcPr>
            <w:tcW w:w="2405" w:type="dxa"/>
            <w:tcBorders>
              <w:top w:val="single" w:color="auto" w:sz="4" w:space="0"/>
              <w:left w:val="single" w:color="auto" w:sz="4" w:space="0"/>
              <w:right w:val="single" w:color="auto" w:sz="4" w:space="0"/>
            </w:tcBorders>
            <w:vAlign w:val="center"/>
          </w:tcPr>
          <w:p>
            <w:pPr>
              <w:spacing w:line="276" w:lineRule="auto"/>
              <w:jc w:val="center"/>
              <w:rPr>
                <w:rFonts w:ascii="宋体" w:hAnsi="宋体" w:cs="宋体"/>
                <w:sz w:val="24"/>
                <w:szCs w:val="24"/>
              </w:rPr>
            </w:pPr>
            <w:r>
              <w:rPr>
                <w:rFonts w:hint="eastAsia" w:ascii="宋体" w:hAnsi="宋体" w:cs="宋体"/>
                <w:sz w:val="24"/>
                <w:szCs w:val="24"/>
              </w:rPr>
              <w:t>营业执照</w:t>
            </w:r>
          </w:p>
        </w:tc>
        <w:tc>
          <w:tcPr>
            <w:tcW w:w="5891" w:type="dxa"/>
            <w:tcBorders>
              <w:top w:val="single" w:color="auto" w:sz="4" w:space="0"/>
              <w:left w:val="single" w:color="auto" w:sz="4" w:space="0"/>
              <w:right w:val="single" w:color="auto" w:sz="4" w:space="0"/>
            </w:tcBorders>
            <w:vAlign w:val="center"/>
          </w:tcPr>
          <w:p>
            <w:pPr>
              <w:spacing w:line="276" w:lineRule="auto"/>
              <w:jc w:val="both"/>
              <w:rPr>
                <w:rFonts w:hint="eastAsia" w:ascii="宋体" w:hAnsi="宋体" w:eastAsia="宋体" w:cs="宋体"/>
                <w:sz w:val="24"/>
                <w:szCs w:val="24"/>
              </w:rPr>
            </w:pPr>
            <w:r>
              <w:rPr>
                <w:rFonts w:hint="eastAsia" w:ascii="宋体" w:hAnsi="宋体" w:eastAsia="宋体" w:cs="宋体"/>
                <w:sz w:val="24"/>
                <w:szCs w:val="24"/>
                <w:lang w:val="en-US" w:eastAsia="zh-CN"/>
              </w:rPr>
              <w:t>投标人须具有独立法人资格和独立承担民事责任能力，具有有效的统一社会信用代码的营业执照或事业单位法人证书；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6" w:type="dxa"/>
            <w:vMerge w:val="continue"/>
            <w:tcBorders>
              <w:left w:val="single" w:color="auto" w:sz="4" w:space="0"/>
              <w:right w:val="single" w:color="auto" w:sz="4" w:space="0"/>
            </w:tcBorders>
            <w:vAlign w:val="center"/>
          </w:tcPr>
          <w:p>
            <w:pPr>
              <w:spacing w:line="360" w:lineRule="auto"/>
              <w:jc w:val="center"/>
              <w:rPr>
                <w:rFonts w:ascii="宋体" w:hAnsi="宋体" w:cs="宋体"/>
                <w:bCs/>
                <w:sz w:val="24"/>
                <w:szCs w:val="24"/>
              </w:rPr>
            </w:pPr>
          </w:p>
        </w:tc>
        <w:tc>
          <w:tcPr>
            <w:tcW w:w="1127" w:type="dxa"/>
            <w:vMerge w:val="continue"/>
            <w:tcBorders>
              <w:left w:val="single" w:color="auto" w:sz="4" w:space="0"/>
              <w:right w:val="single" w:color="auto" w:sz="4" w:space="0"/>
            </w:tcBorders>
            <w:vAlign w:val="center"/>
          </w:tcPr>
          <w:p>
            <w:pPr>
              <w:spacing w:line="360" w:lineRule="auto"/>
              <w:jc w:val="center"/>
              <w:rPr>
                <w:rFonts w:ascii="宋体" w:hAnsi="宋体" w:cs="宋体"/>
                <w:sz w:val="24"/>
                <w:szCs w:val="24"/>
              </w:rPr>
            </w:pPr>
          </w:p>
        </w:tc>
        <w:tc>
          <w:tcPr>
            <w:tcW w:w="2405" w:type="dxa"/>
            <w:tcBorders>
              <w:top w:val="single" w:color="auto" w:sz="4" w:space="0"/>
              <w:left w:val="single" w:color="auto" w:sz="4" w:space="0"/>
              <w:right w:val="single" w:color="auto" w:sz="4" w:space="0"/>
            </w:tcBorders>
            <w:vAlign w:val="center"/>
          </w:tcPr>
          <w:p>
            <w:pPr>
              <w:spacing w:line="276"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资质要求</w:t>
            </w:r>
          </w:p>
        </w:tc>
        <w:tc>
          <w:tcPr>
            <w:tcW w:w="5891" w:type="dxa"/>
            <w:tcBorders>
              <w:top w:val="single" w:color="auto" w:sz="4" w:space="0"/>
              <w:left w:val="single" w:color="auto" w:sz="4" w:space="0"/>
              <w:right w:val="single" w:color="auto" w:sz="4" w:space="0"/>
            </w:tcBorders>
            <w:vAlign w:val="center"/>
          </w:tcPr>
          <w:p>
            <w:pPr>
              <w:spacing w:line="276" w:lineRule="auto"/>
              <w:jc w:val="both"/>
              <w:rPr>
                <w:rFonts w:hint="eastAsia" w:ascii="宋体" w:hAnsi="宋体" w:eastAsia="宋体" w:cs="宋体"/>
                <w:sz w:val="24"/>
                <w:szCs w:val="24"/>
              </w:rPr>
            </w:pPr>
            <w:r>
              <w:rPr>
                <w:rFonts w:hint="eastAsia" w:ascii="宋体" w:hAnsi="宋体" w:eastAsia="宋体" w:cs="宋体"/>
                <w:sz w:val="24"/>
                <w:szCs w:val="24"/>
              </w:rPr>
              <w:t>投标人须具备林业调查规划设计丙级或丙级以上资质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036" w:type="dxa"/>
            <w:vMerge w:val="continue"/>
            <w:tcBorders>
              <w:left w:val="single" w:color="auto" w:sz="4" w:space="0"/>
              <w:right w:val="single" w:color="auto" w:sz="4" w:space="0"/>
            </w:tcBorders>
            <w:vAlign w:val="center"/>
          </w:tcPr>
          <w:p>
            <w:pPr>
              <w:spacing w:line="360" w:lineRule="auto"/>
              <w:jc w:val="center"/>
              <w:rPr>
                <w:rFonts w:ascii="宋体" w:hAnsi="宋体" w:cs="宋体"/>
                <w:bCs/>
                <w:sz w:val="24"/>
                <w:szCs w:val="24"/>
              </w:rPr>
            </w:pPr>
          </w:p>
        </w:tc>
        <w:tc>
          <w:tcPr>
            <w:tcW w:w="1127" w:type="dxa"/>
            <w:vMerge w:val="continue"/>
            <w:tcBorders>
              <w:left w:val="single" w:color="auto" w:sz="4" w:space="0"/>
              <w:right w:val="single" w:color="auto" w:sz="4" w:space="0"/>
            </w:tcBorders>
            <w:vAlign w:val="center"/>
          </w:tcPr>
          <w:p>
            <w:pPr>
              <w:spacing w:line="360" w:lineRule="auto"/>
              <w:jc w:val="center"/>
              <w:rPr>
                <w:rFonts w:ascii="宋体" w:hAnsi="宋体" w:cs="宋体"/>
                <w:sz w:val="24"/>
                <w:szCs w:val="24"/>
              </w:rPr>
            </w:pPr>
          </w:p>
        </w:tc>
        <w:tc>
          <w:tcPr>
            <w:tcW w:w="2405" w:type="dxa"/>
            <w:tcBorders>
              <w:top w:val="single" w:color="auto" w:sz="4" w:space="0"/>
              <w:left w:val="single" w:color="auto" w:sz="4" w:space="0"/>
              <w:right w:val="single" w:color="auto" w:sz="4" w:space="0"/>
            </w:tcBorders>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项目负责人</w:t>
            </w:r>
          </w:p>
        </w:tc>
        <w:tc>
          <w:tcPr>
            <w:tcW w:w="5891" w:type="dxa"/>
            <w:tcBorders>
              <w:top w:val="single" w:color="auto" w:sz="4" w:space="0"/>
              <w:left w:val="single" w:color="auto" w:sz="4" w:space="0"/>
              <w:right w:val="single" w:color="auto" w:sz="4" w:space="0"/>
            </w:tcBorders>
            <w:vAlign w:val="center"/>
          </w:tcPr>
          <w:p>
            <w:pPr>
              <w:spacing w:line="276" w:lineRule="auto"/>
              <w:jc w:val="both"/>
              <w:rPr>
                <w:rFonts w:hint="eastAsia" w:ascii="宋体" w:hAnsi="宋体" w:eastAsia="宋体" w:cs="宋体"/>
                <w:sz w:val="24"/>
                <w:szCs w:val="24"/>
              </w:rPr>
            </w:pPr>
            <w:r>
              <w:rPr>
                <w:rFonts w:hint="eastAsia" w:ascii="宋体" w:hAnsi="宋体" w:eastAsia="宋体" w:cs="宋体"/>
                <w:sz w:val="24"/>
                <w:szCs w:val="24"/>
              </w:rPr>
              <w:t>拟派项目负责人必须是本单位人员应具备林业相关专业中级及以上职称，提供劳务合同或社保证明（2023年3月以来连续3个月）；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1036" w:type="dxa"/>
            <w:vMerge w:val="continue"/>
            <w:tcBorders>
              <w:left w:val="single" w:color="auto" w:sz="4" w:space="0"/>
              <w:right w:val="single" w:color="auto" w:sz="4" w:space="0"/>
            </w:tcBorders>
            <w:vAlign w:val="center"/>
          </w:tcPr>
          <w:p>
            <w:pPr>
              <w:spacing w:line="360" w:lineRule="auto"/>
              <w:jc w:val="center"/>
              <w:rPr>
                <w:rFonts w:ascii="宋体" w:hAnsi="宋体" w:cs="宋体"/>
                <w:bCs/>
                <w:sz w:val="24"/>
                <w:szCs w:val="24"/>
              </w:rPr>
            </w:pPr>
          </w:p>
        </w:tc>
        <w:tc>
          <w:tcPr>
            <w:tcW w:w="1127" w:type="dxa"/>
            <w:vMerge w:val="continue"/>
            <w:tcBorders>
              <w:left w:val="single" w:color="auto" w:sz="4" w:space="0"/>
              <w:right w:val="single" w:color="auto" w:sz="4" w:space="0"/>
            </w:tcBorders>
            <w:vAlign w:val="center"/>
          </w:tcPr>
          <w:p>
            <w:pPr>
              <w:spacing w:line="360" w:lineRule="auto"/>
              <w:jc w:val="center"/>
              <w:rPr>
                <w:rFonts w:ascii="宋体" w:hAnsi="宋体" w:cs="宋体"/>
                <w:sz w:val="24"/>
                <w:szCs w:val="24"/>
              </w:rPr>
            </w:pPr>
          </w:p>
        </w:tc>
        <w:tc>
          <w:tcPr>
            <w:tcW w:w="2405" w:type="dxa"/>
            <w:tcBorders>
              <w:top w:val="single" w:color="auto" w:sz="4" w:space="0"/>
              <w:left w:val="single" w:color="auto" w:sz="4" w:space="0"/>
              <w:right w:val="single" w:color="auto" w:sz="4" w:space="0"/>
            </w:tcBorders>
            <w:vAlign w:val="center"/>
          </w:tcPr>
          <w:p>
            <w:pPr>
              <w:spacing w:line="276"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财务要求</w:t>
            </w:r>
          </w:p>
        </w:tc>
        <w:tc>
          <w:tcPr>
            <w:tcW w:w="5891" w:type="dxa"/>
            <w:tcBorders>
              <w:top w:val="single" w:color="auto" w:sz="4" w:space="0"/>
              <w:left w:val="single" w:color="auto" w:sz="4" w:space="0"/>
              <w:right w:val="single" w:color="auto" w:sz="4" w:space="0"/>
            </w:tcBorders>
            <w:vAlign w:val="center"/>
          </w:tcPr>
          <w:p>
            <w:pPr>
              <w:spacing w:line="276" w:lineRule="auto"/>
              <w:jc w:val="both"/>
              <w:rPr>
                <w:rFonts w:hint="eastAsia" w:ascii="宋体" w:hAnsi="宋体" w:eastAsia="宋体" w:cs="宋体"/>
                <w:sz w:val="24"/>
                <w:szCs w:val="24"/>
              </w:rPr>
            </w:pPr>
            <w:r>
              <w:rPr>
                <w:rFonts w:hint="eastAsia" w:ascii="宋体" w:hAnsi="宋体" w:eastAsia="宋体" w:cs="宋体"/>
                <w:sz w:val="24"/>
                <w:szCs w:val="24"/>
              </w:rPr>
              <w:t>投标人具有良好的商业信誉和健全的财务会计制度；提供近三年内任意一年经审计部门或会计事务所出具的的财务审计报告，新成立公司提供基本开户行出具的资信证明；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036" w:type="dxa"/>
            <w:vMerge w:val="continue"/>
            <w:tcBorders>
              <w:left w:val="single" w:color="auto" w:sz="4" w:space="0"/>
              <w:right w:val="single" w:color="auto" w:sz="4" w:space="0"/>
            </w:tcBorders>
            <w:vAlign w:val="center"/>
          </w:tcPr>
          <w:p>
            <w:pPr>
              <w:spacing w:line="360" w:lineRule="auto"/>
              <w:jc w:val="center"/>
              <w:rPr>
                <w:rFonts w:ascii="宋体" w:hAnsi="宋体" w:cs="宋体"/>
                <w:bCs/>
                <w:sz w:val="24"/>
                <w:szCs w:val="24"/>
              </w:rPr>
            </w:pPr>
          </w:p>
        </w:tc>
        <w:tc>
          <w:tcPr>
            <w:tcW w:w="1127" w:type="dxa"/>
            <w:vMerge w:val="continue"/>
            <w:tcBorders>
              <w:left w:val="single" w:color="auto" w:sz="4" w:space="0"/>
              <w:right w:val="single" w:color="auto" w:sz="4" w:space="0"/>
            </w:tcBorders>
            <w:vAlign w:val="center"/>
          </w:tcPr>
          <w:p>
            <w:pPr>
              <w:spacing w:line="360" w:lineRule="auto"/>
              <w:jc w:val="center"/>
              <w:rPr>
                <w:rFonts w:ascii="宋体" w:hAnsi="宋体" w:cs="宋体"/>
                <w:sz w:val="24"/>
                <w:szCs w:val="24"/>
              </w:rPr>
            </w:pPr>
          </w:p>
        </w:tc>
        <w:tc>
          <w:tcPr>
            <w:tcW w:w="2405" w:type="dxa"/>
            <w:tcBorders>
              <w:top w:val="single" w:color="auto" w:sz="4" w:space="0"/>
              <w:left w:val="single" w:color="auto" w:sz="4" w:space="0"/>
              <w:right w:val="single" w:color="auto" w:sz="4" w:space="0"/>
            </w:tcBorders>
            <w:vAlign w:val="center"/>
          </w:tcPr>
          <w:p>
            <w:pPr>
              <w:spacing w:line="276" w:lineRule="auto"/>
              <w:jc w:val="center"/>
              <w:rPr>
                <w:rFonts w:ascii="宋体" w:hAnsi="宋体" w:cs="宋体"/>
                <w:sz w:val="24"/>
                <w:szCs w:val="24"/>
              </w:rPr>
            </w:pPr>
            <w:r>
              <w:rPr>
                <w:rFonts w:hint="eastAsia" w:ascii="宋体" w:hAnsi="宋体" w:cs="宋体"/>
                <w:sz w:val="24"/>
                <w:szCs w:val="24"/>
              </w:rPr>
              <w:t>设备和专业技术能力</w:t>
            </w:r>
          </w:p>
        </w:tc>
        <w:tc>
          <w:tcPr>
            <w:tcW w:w="5891" w:type="dxa"/>
            <w:tcBorders>
              <w:top w:val="single" w:color="auto" w:sz="4" w:space="0"/>
              <w:left w:val="single" w:color="auto" w:sz="4" w:space="0"/>
              <w:right w:val="single" w:color="auto" w:sz="4" w:space="0"/>
            </w:tcBorders>
            <w:vAlign w:val="center"/>
          </w:tcPr>
          <w:p>
            <w:pPr>
              <w:spacing w:line="276" w:lineRule="auto"/>
              <w:jc w:val="both"/>
              <w:rPr>
                <w:rFonts w:hint="eastAsia" w:ascii="宋体" w:hAnsi="宋体" w:eastAsia="宋体" w:cs="宋体"/>
                <w:sz w:val="24"/>
                <w:szCs w:val="24"/>
              </w:rPr>
            </w:pPr>
            <w:r>
              <w:rPr>
                <w:rFonts w:hint="eastAsia" w:ascii="宋体" w:hAnsi="宋体" w:eastAsia="宋体" w:cs="宋体"/>
                <w:sz w:val="24"/>
                <w:szCs w:val="24"/>
              </w:rPr>
              <w:t>具有履行本项目所必须的设备和专业技术服务能力；(提供证明材料或承诺书)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036" w:type="dxa"/>
            <w:vMerge w:val="continue"/>
            <w:tcBorders>
              <w:left w:val="single" w:color="auto" w:sz="4" w:space="0"/>
              <w:right w:val="single" w:color="auto" w:sz="4" w:space="0"/>
            </w:tcBorders>
            <w:vAlign w:val="center"/>
          </w:tcPr>
          <w:p>
            <w:pPr>
              <w:spacing w:line="360" w:lineRule="auto"/>
              <w:jc w:val="center"/>
              <w:rPr>
                <w:rFonts w:ascii="宋体" w:hAnsi="宋体" w:cs="宋体"/>
                <w:bCs/>
                <w:sz w:val="24"/>
                <w:szCs w:val="24"/>
              </w:rPr>
            </w:pPr>
          </w:p>
        </w:tc>
        <w:tc>
          <w:tcPr>
            <w:tcW w:w="1127" w:type="dxa"/>
            <w:vMerge w:val="continue"/>
            <w:tcBorders>
              <w:left w:val="single" w:color="auto" w:sz="4" w:space="0"/>
              <w:right w:val="single" w:color="auto" w:sz="4" w:space="0"/>
            </w:tcBorders>
            <w:vAlign w:val="center"/>
          </w:tcPr>
          <w:p>
            <w:pPr>
              <w:spacing w:line="360" w:lineRule="auto"/>
              <w:jc w:val="center"/>
              <w:rPr>
                <w:rFonts w:ascii="宋体" w:hAnsi="宋体" w:cs="宋体"/>
                <w:sz w:val="24"/>
                <w:szCs w:val="24"/>
              </w:rPr>
            </w:pPr>
          </w:p>
        </w:tc>
        <w:tc>
          <w:tcPr>
            <w:tcW w:w="2405" w:type="dxa"/>
            <w:tcBorders>
              <w:top w:val="single" w:color="auto" w:sz="4" w:space="0"/>
              <w:left w:val="single" w:color="auto" w:sz="4" w:space="0"/>
              <w:right w:val="single" w:color="auto" w:sz="4" w:space="0"/>
            </w:tcBorders>
            <w:vAlign w:val="center"/>
          </w:tcPr>
          <w:p>
            <w:pPr>
              <w:spacing w:line="276" w:lineRule="auto"/>
              <w:jc w:val="center"/>
              <w:rPr>
                <w:rFonts w:hint="eastAsia" w:ascii="宋体" w:hAnsi="宋体" w:cs="宋体"/>
                <w:sz w:val="24"/>
                <w:szCs w:val="24"/>
              </w:rPr>
            </w:pPr>
            <w:r>
              <w:rPr>
                <w:rFonts w:hint="eastAsia" w:ascii="宋体" w:hAnsi="宋体" w:cs="宋体"/>
                <w:sz w:val="24"/>
                <w:szCs w:val="24"/>
              </w:rPr>
              <w:t>依法缴纳税收和社会保障资金</w:t>
            </w:r>
          </w:p>
        </w:tc>
        <w:tc>
          <w:tcPr>
            <w:tcW w:w="5891" w:type="dxa"/>
            <w:tcBorders>
              <w:top w:val="single" w:color="auto" w:sz="4" w:space="0"/>
              <w:left w:val="single" w:color="auto" w:sz="4" w:space="0"/>
              <w:right w:val="single" w:color="auto" w:sz="4" w:space="0"/>
            </w:tcBorders>
            <w:vAlign w:val="center"/>
          </w:tcPr>
          <w:p>
            <w:pPr>
              <w:spacing w:line="276"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依法缴纳税收（提供近半年任意三个月企业依法缴纳税收证明材料）和缴纳社会保障资金（提供近半年任意三个月拟派项目负责人依法缴纳社保证明材料）；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4" w:hRule="atLeast"/>
          <w:jc w:val="center"/>
        </w:trPr>
        <w:tc>
          <w:tcPr>
            <w:tcW w:w="1036" w:type="dxa"/>
            <w:vMerge w:val="continue"/>
            <w:tcBorders>
              <w:left w:val="single" w:color="auto" w:sz="4" w:space="0"/>
              <w:right w:val="single" w:color="auto" w:sz="4" w:space="0"/>
            </w:tcBorders>
            <w:vAlign w:val="center"/>
          </w:tcPr>
          <w:p>
            <w:pPr>
              <w:spacing w:line="360" w:lineRule="auto"/>
              <w:jc w:val="center"/>
              <w:rPr>
                <w:rFonts w:ascii="宋体" w:hAnsi="宋体" w:cs="宋体"/>
                <w:bCs/>
                <w:sz w:val="24"/>
                <w:szCs w:val="24"/>
              </w:rPr>
            </w:pPr>
          </w:p>
        </w:tc>
        <w:tc>
          <w:tcPr>
            <w:tcW w:w="1127" w:type="dxa"/>
            <w:vMerge w:val="continue"/>
            <w:tcBorders>
              <w:left w:val="single" w:color="auto" w:sz="4" w:space="0"/>
              <w:right w:val="single" w:color="auto" w:sz="4" w:space="0"/>
            </w:tcBorders>
            <w:vAlign w:val="center"/>
          </w:tcPr>
          <w:p>
            <w:pPr>
              <w:spacing w:line="360" w:lineRule="auto"/>
              <w:jc w:val="center"/>
              <w:rPr>
                <w:rFonts w:ascii="宋体" w:hAnsi="宋体" w:cs="宋体"/>
                <w:sz w:val="24"/>
                <w:szCs w:val="24"/>
              </w:rPr>
            </w:pPr>
          </w:p>
        </w:tc>
        <w:tc>
          <w:tcPr>
            <w:tcW w:w="2405" w:type="dxa"/>
            <w:tcBorders>
              <w:top w:val="single" w:color="auto" w:sz="4" w:space="0"/>
              <w:left w:val="single" w:color="auto" w:sz="4" w:space="0"/>
              <w:right w:val="single" w:color="auto" w:sz="4" w:space="0"/>
            </w:tcBorders>
            <w:vAlign w:val="center"/>
          </w:tcPr>
          <w:p>
            <w:pPr>
              <w:spacing w:line="276"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信用承诺</w:t>
            </w:r>
          </w:p>
        </w:tc>
        <w:tc>
          <w:tcPr>
            <w:tcW w:w="5891" w:type="dxa"/>
            <w:tcBorders>
              <w:top w:val="single" w:color="auto" w:sz="4" w:space="0"/>
              <w:left w:val="single" w:color="auto" w:sz="4" w:space="0"/>
              <w:right w:val="single" w:color="auto" w:sz="4" w:space="0"/>
            </w:tcBorders>
            <w:vAlign w:val="center"/>
          </w:tcPr>
          <w:p>
            <w:pPr>
              <w:spacing w:line="276" w:lineRule="auto"/>
              <w:jc w:val="both"/>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、参加政府采购活动前3年内无商业贿赂、不正当竞争行为、骗取中标、严重违约及重大工程质量等问题，</w:t>
            </w:r>
            <w:r>
              <w:rPr>
                <w:rFonts w:hint="eastAsia" w:ascii="宋体" w:hAnsi="宋体" w:cs="宋体"/>
                <w:sz w:val="24"/>
                <w:szCs w:val="24"/>
                <w:lang w:val="en-US" w:eastAsia="zh-CN"/>
              </w:rPr>
              <w:t>2、</w:t>
            </w:r>
            <w:r>
              <w:rPr>
                <w:rFonts w:hint="eastAsia" w:ascii="宋体" w:hAnsi="宋体" w:eastAsia="宋体" w:cs="宋体"/>
                <w:sz w:val="24"/>
                <w:szCs w:val="24"/>
              </w:rPr>
              <w:t>提供企业注册地工商管理部门出具的无商业贿赂和不正当竞争行为的查询证明（若当地工商管理部门不办理此项业务，投标人须自行出具本企业无商业贿赂和不正当竞争行为承诺书）；</w:t>
            </w:r>
          </w:p>
          <w:p>
            <w:pPr>
              <w:spacing w:line="276" w:lineRule="auto"/>
              <w:jc w:val="both"/>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、参加政府采购活动前3年内无行贿犯罪记录，（开标时提供《中国裁判文书网》查询结果网页截图或企业自行承诺的无行贿犯罪承诺书，查询&lt;承诺&gt;对象为“企业，法定代表人，项目负责人”）；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jc w:val="center"/>
        </w:trPr>
        <w:tc>
          <w:tcPr>
            <w:tcW w:w="1036" w:type="dxa"/>
            <w:vMerge w:val="continue"/>
            <w:tcBorders>
              <w:left w:val="single" w:color="auto" w:sz="4" w:space="0"/>
              <w:right w:val="single" w:color="auto" w:sz="4" w:space="0"/>
            </w:tcBorders>
            <w:vAlign w:val="center"/>
          </w:tcPr>
          <w:p>
            <w:pPr>
              <w:spacing w:line="360" w:lineRule="auto"/>
              <w:jc w:val="center"/>
              <w:rPr>
                <w:rFonts w:ascii="宋体" w:hAnsi="宋体" w:cs="宋体"/>
                <w:bCs/>
                <w:sz w:val="24"/>
                <w:szCs w:val="24"/>
              </w:rPr>
            </w:pPr>
          </w:p>
        </w:tc>
        <w:tc>
          <w:tcPr>
            <w:tcW w:w="1127" w:type="dxa"/>
            <w:vMerge w:val="continue"/>
            <w:tcBorders>
              <w:left w:val="single" w:color="auto" w:sz="4" w:space="0"/>
              <w:right w:val="single" w:color="auto" w:sz="4" w:space="0"/>
            </w:tcBorders>
            <w:vAlign w:val="center"/>
          </w:tcPr>
          <w:p>
            <w:pPr>
              <w:spacing w:line="360" w:lineRule="auto"/>
              <w:jc w:val="center"/>
              <w:rPr>
                <w:rFonts w:ascii="宋体" w:hAnsi="宋体" w:cs="宋体"/>
                <w:sz w:val="24"/>
                <w:szCs w:val="24"/>
              </w:rPr>
            </w:pPr>
          </w:p>
        </w:tc>
        <w:tc>
          <w:tcPr>
            <w:tcW w:w="2405" w:type="dxa"/>
            <w:tcBorders>
              <w:top w:val="single" w:color="auto" w:sz="4" w:space="0"/>
              <w:left w:val="single" w:color="auto" w:sz="4" w:space="0"/>
              <w:right w:val="single" w:color="auto" w:sz="4" w:space="0"/>
            </w:tcBorders>
            <w:vAlign w:val="center"/>
          </w:tcPr>
          <w:p>
            <w:pPr>
              <w:spacing w:line="276" w:lineRule="auto"/>
              <w:jc w:val="center"/>
              <w:rPr>
                <w:rFonts w:ascii="宋体" w:hAnsi="宋体" w:cs="宋体"/>
                <w:sz w:val="24"/>
                <w:szCs w:val="24"/>
              </w:rPr>
            </w:pPr>
            <w:r>
              <w:rPr>
                <w:rFonts w:hint="eastAsia" w:ascii="宋体" w:hAnsi="宋体" w:cs="宋体"/>
                <w:sz w:val="24"/>
                <w:szCs w:val="24"/>
              </w:rPr>
              <w:t>信用查询</w:t>
            </w:r>
          </w:p>
        </w:tc>
        <w:tc>
          <w:tcPr>
            <w:tcW w:w="5891" w:type="dxa"/>
            <w:tcBorders>
              <w:top w:val="single" w:color="auto" w:sz="4" w:space="0"/>
              <w:left w:val="single" w:color="auto" w:sz="4" w:space="0"/>
              <w:right w:val="single" w:color="auto" w:sz="4" w:space="0"/>
            </w:tcBorders>
            <w:vAlign w:val="center"/>
          </w:tcPr>
          <w:p>
            <w:pPr>
              <w:widowControl/>
              <w:jc w:val="both"/>
              <w:rPr>
                <w:rFonts w:ascii="宋体" w:hAnsi="宋体" w:cs="宋体"/>
                <w:sz w:val="24"/>
                <w:szCs w:val="24"/>
              </w:rPr>
            </w:pPr>
            <w:r>
              <w:rPr>
                <w:rFonts w:hint="eastAsia" w:ascii="宋体" w:hAnsi="宋体" w:cs="宋体"/>
                <w:sz w:val="24"/>
                <w:szCs w:val="24"/>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信用中国”网站(www.creditchina.gov.cn）、中国政府采购网（www.ccgp.gov.cn）的网页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36" w:type="dxa"/>
            <w:vMerge w:val="continue"/>
            <w:tcBorders>
              <w:left w:val="single" w:color="auto" w:sz="4" w:space="0"/>
              <w:right w:val="single" w:color="auto" w:sz="4" w:space="0"/>
            </w:tcBorders>
            <w:vAlign w:val="center"/>
          </w:tcPr>
          <w:p>
            <w:pPr>
              <w:spacing w:line="360" w:lineRule="auto"/>
              <w:jc w:val="center"/>
              <w:rPr>
                <w:rFonts w:hint="eastAsia" w:ascii="宋体" w:hAnsi="宋体" w:cs="宋体"/>
                <w:sz w:val="24"/>
                <w:szCs w:val="24"/>
              </w:rPr>
            </w:pPr>
          </w:p>
        </w:tc>
        <w:tc>
          <w:tcPr>
            <w:tcW w:w="1127" w:type="dxa"/>
            <w:vMerge w:val="continue"/>
            <w:tcBorders>
              <w:left w:val="single" w:color="auto" w:sz="4" w:space="0"/>
              <w:right w:val="single" w:color="auto" w:sz="4" w:space="0"/>
            </w:tcBorders>
            <w:vAlign w:val="center"/>
          </w:tcPr>
          <w:p>
            <w:pPr>
              <w:spacing w:line="360" w:lineRule="auto"/>
              <w:jc w:val="center"/>
              <w:rPr>
                <w:rFonts w:hint="eastAsia" w:ascii="宋体" w:hAnsi="宋体" w:cs="宋体"/>
                <w:bCs/>
                <w:sz w:val="24"/>
                <w:szCs w:val="24"/>
              </w:rPr>
            </w:pPr>
          </w:p>
        </w:tc>
        <w:tc>
          <w:tcPr>
            <w:tcW w:w="2405" w:type="dxa"/>
            <w:tcBorders>
              <w:top w:val="single" w:color="auto" w:sz="4" w:space="0"/>
              <w:left w:val="single" w:color="auto" w:sz="4" w:space="0"/>
              <w:right w:val="single" w:color="auto" w:sz="4" w:space="0"/>
            </w:tcBorders>
            <w:vAlign w:val="center"/>
          </w:tcPr>
          <w:p>
            <w:pPr>
              <w:widowControl/>
              <w:adjustRightInd w:val="0"/>
              <w:snapToGrid w:val="0"/>
              <w:spacing w:line="400" w:lineRule="exact"/>
              <w:jc w:val="center"/>
              <w:rPr>
                <w:rFonts w:hint="eastAsia" w:ascii="宋体" w:hAnsi="宋体" w:eastAsia="宋体" w:cs="宋体"/>
                <w:bCs/>
                <w:color w:val="000000"/>
                <w:sz w:val="24"/>
                <w:szCs w:val="24"/>
                <w:lang w:eastAsia="zh-CN"/>
              </w:rPr>
            </w:pPr>
            <w:r>
              <w:rPr>
                <w:rFonts w:hint="eastAsia" w:ascii="宋体" w:hAnsi="宋体" w:cs="宋体"/>
                <w:bCs/>
                <w:color w:val="000000"/>
                <w:sz w:val="24"/>
                <w:szCs w:val="24"/>
                <w:lang w:eastAsia="zh-CN"/>
              </w:rPr>
              <w:t>其他要求</w:t>
            </w:r>
          </w:p>
        </w:tc>
        <w:tc>
          <w:tcPr>
            <w:tcW w:w="5891" w:type="dxa"/>
            <w:tcBorders>
              <w:top w:val="single" w:color="auto" w:sz="4" w:space="0"/>
              <w:left w:val="single" w:color="auto" w:sz="4" w:space="0"/>
              <w:right w:val="single" w:color="auto" w:sz="4" w:space="0"/>
            </w:tcBorders>
            <w:vAlign w:val="center"/>
          </w:tcPr>
          <w:p>
            <w:pPr>
              <w:widowControl/>
              <w:adjustRightInd w:val="0"/>
              <w:snapToGrid w:val="0"/>
              <w:spacing w:line="400" w:lineRule="exact"/>
              <w:jc w:val="both"/>
              <w:rPr>
                <w:rFonts w:hint="eastAsia" w:ascii="宋体" w:hAnsi="宋体" w:eastAsia="宋体" w:cs="宋体"/>
                <w:bCs/>
                <w:color w:val="000000"/>
                <w:sz w:val="24"/>
                <w:szCs w:val="24"/>
                <w:lang w:eastAsia="zh-CN"/>
              </w:rPr>
            </w:pPr>
            <w:r>
              <w:rPr>
                <w:rFonts w:hint="eastAsia" w:ascii="宋体" w:hAnsi="宋体" w:cs="宋体"/>
                <w:bCs/>
                <w:color w:val="000000"/>
                <w:sz w:val="24"/>
                <w:szCs w:val="24"/>
                <w:lang w:eastAsia="zh-CN"/>
              </w:rPr>
              <w:t>招标文件要求的其他资格审查资料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36"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2.1.2</w:t>
            </w:r>
          </w:p>
        </w:tc>
        <w:tc>
          <w:tcPr>
            <w:tcW w:w="1127"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bCs/>
                <w:sz w:val="24"/>
                <w:szCs w:val="24"/>
              </w:rPr>
            </w:pPr>
            <w:r>
              <w:rPr>
                <w:rFonts w:hint="eastAsia" w:ascii="宋体" w:hAnsi="宋体" w:cs="宋体"/>
                <w:bCs/>
                <w:sz w:val="24"/>
                <w:szCs w:val="24"/>
              </w:rPr>
              <w:t>符合性</w:t>
            </w:r>
          </w:p>
          <w:p>
            <w:pPr>
              <w:spacing w:line="360" w:lineRule="auto"/>
              <w:jc w:val="center"/>
              <w:rPr>
                <w:rFonts w:ascii="宋体" w:hAnsi="宋体" w:cs="宋体"/>
                <w:bCs/>
                <w:sz w:val="24"/>
                <w:szCs w:val="24"/>
              </w:rPr>
            </w:pPr>
            <w:r>
              <w:rPr>
                <w:rFonts w:hint="eastAsia" w:ascii="宋体" w:hAnsi="宋体" w:cs="宋体"/>
                <w:bCs/>
                <w:sz w:val="24"/>
                <w:szCs w:val="24"/>
              </w:rPr>
              <w:t>审查</w:t>
            </w:r>
          </w:p>
          <w:p>
            <w:pPr>
              <w:spacing w:line="360" w:lineRule="auto"/>
              <w:jc w:val="center"/>
              <w:rPr>
                <w:rFonts w:ascii="宋体" w:hAnsi="宋体" w:cs="宋体"/>
                <w:sz w:val="24"/>
                <w:szCs w:val="24"/>
              </w:rPr>
            </w:pPr>
            <w:r>
              <w:rPr>
                <w:rFonts w:hint="eastAsia" w:ascii="宋体" w:hAnsi="宋体" w:cs="宋体"/>
                <w:bCs/>
                <w:sz w:val="24"/>
                <w:szCs w:val="24"/>
              </w:rPr>
              <w:t>标准</w:t>
            </w:r>
          </w:p>
        </w:tc>
        <w:tc>
          <w:tcPr>
            <w:tcW w:w="2405" w:type="dxa"/>
            <w:tcBorders>
              <w:top w:val="single" w:color="auto" w:sz="4" w:space="0"/>
              <w:left w:val="single" w:color="auto" w:sz="4" w:space="0"/>
              <w:right w:val="single" w:color="auto" w:sz="4" w:space="0"/>
            </w:tcBorders>
            <w:vAlign w:val="center"/>
          </w:tcPr>
          <w:p>
            <w:pPr>
              <w:widowControl/>
              <w:adjustRightInd w:val="0"/>
              <w:snapToGrid w:val="0"/>
              <w:spacing w:line="400" w:lineRule="exact"/>
              <w:jc w:val="center"/>
              <w:rPr>
                <w:rFonts w:hAnsi="宋体" w:cs="宋体"/>
                <w:sz w:val="24"/>
                <w:szCs w:val="24"/>
              </w:rPr>
            </w:pPr>
            <w:r>
              <w:rPr>
                <w:rFonts w:hint="eastAsia" w:ascii="宋体" w:hAnsi="宋体" w:cs="宋体"/>
                <w:bCs/>
                <w:color w:val="000000"/>
                <w:sz w:val="24"/>
                <w:szCs w:val="24"/>
              </w:rPr>
              <w:t>供应商名称</w:t>
            </w:r>
          </w:p>
        </w:tc>
        <w:tc>
          <w:tcPr>
            <w:tcW w:w="5891" w:type="dxa"/>
            <w:tcBorders>
              <w:top w:val="single" w:color="auto" w:sz="4" w:space="0"/>
              <w:left w:val="single" w:color="auto" w:sz="4" w:space="0"/>
              <w:right w:val="single" w:color="auto" w:sz="4" w:space="0"/>
            </w:tcBorders>
            <w:vAlign w:val="center"/>
          </w:tcPr>
          <w:p>
            <w:pPr>
              <w:widowControl/>
              <w:adjustRightInd w:val="0"/>
              <w:snapToGrid w:val="0"/>
              <w:spacing w:line="400" w:lineRule="exact"/>
              <w:rPr>
                <w:rFonts w:ascii="宋体" w:hAnsi="宋体" w:cs="宋体"/>
                <w:sz w:val="24"/>
                <w:szCs w:val="24"/>
              </w:rPr>
            </w:pPr>
            <w:r>
              <w:rPr>
                <w:rFonts w:hint="eastAsia" w:ascii="宋体" w:hAnsi="宋体" w:cs="宋体"/>
                <w:bCs/>
                <w:color w:val="000000"/>
                <w:sz w:val="24"/>
                <w:szCs w:val="24"/>
              </w:rPr>
              <w:t>与营业执照是否一致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036" w:type="dxa"/>
            <w:vMerge w:val="continue"/>
            <w:tcBorders>
              <w:left w:val="single" w:color="auto" w:sz="4" w:space="0"/>
              <w:right w:val="single" w:color="auto" w:sz="4" w:space="0"/>
            </w:tcBorders>
            <w:vAlign w:val="center"/>
          </w:tcPr>
          <w:p>
            <w:pPr>
              <w:rPr>
                <w:rFonts w:ascii="宋体" w:hAnsi="宋体" w:cs="宋体"/>
                <w:sz w:val="24"/>
                <w:szCs w:val="24"/>
              </w:rPr>
            </w:pPr>
          </w:p>
        </w:tc>
        <w:tc>
          <w:tcPr>
            <w:tcW w:w="1127" w:type="dxa"/>
            <w:vMerge w:val="continue"/>
            <w:tcBorders>
              <w:left w:val="single" w:color="auto" w:sz="4" w:space="0"/>
              <w:right w:val="single" w:color="auto" w:sz="4" w:space="0"/>
            </w:tcBorders>
            <w:vAlign w:val="center"/>
          </w:tcPr>
          <w:p>
            <w:pPr>
              <w:rPr>
                <w:rFonts w:ascii="宋体" w:hAnsi="宋体" w:cs="宋体"/>
                <w:sz w:val="24"/>
                <w:szCs w:val="24"/>
              </w:rPr>
            </w:pPr>
          </w:p>
        </w:tc>
        <w:tc>
          <w:tcPr>
            <w:tcW w:w="24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hAnsi="宋体" w:cs="宋体"/>
                <w:sz w:val="24"/>
                <w:szCs w:val="24"/>
              </w:rPr>
            </w:pPr>
            <w:r>
              <w:rPr>
                <w:rFonts w:hint="eastAsia" w:ascii="宋体" w:hAnsi="宋体" w:cs="宋体"/>
                <w:bCs/>
                <w:color w:val="000000"/>
                <w:sz w:val="24"/>
                <w:szCs w:val="24"/>
              </w:rPr>
              <w:t>投标文件签字盖章</w:t>
            </w:r>
          </w:p>
        </w:tc>
        <w:tc>
          <w:tcPr>
            <w:tcW w:w="58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cs="宋体"/>
                <w:sz w:val="24"/>
                <w:szCs w:val="24"/>
              </w:rPr>
            </w:pPr>
            <w:r>
              <w:rPr>
                <w:rFonts w:hint="eastAsia" w:ascii="宋体" w:hAnsi="宋体" w:cs="宋体"/>
                <w:bCs/>
                <w:color w:val="000000"/>
                <w:sz w:val="24"/>
                <w:szCs w:val="24"/>
              </w:rPr>
              <w:t>按照招标文件的规定进行签字或盖章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1036" w:type="dxa"/>
            <w:vMerge w:val="continue"/>
            <w:tcBorders>
              <w:left w:val="single" w:color="auto" w:sz="4" w:space="0"/>
              <w:right w:val="single" w:color="auto" w:sz="4" w:space="0"/>
            </w:tcBorders>
            <w:vAlign w:val="center"/>
          </w:tcPr>
          <w:p>
            <w:pPr>
              <w:rPr>
                <w:rFonts w:ascii="宋体" w:hAnsi="宋体" w:cs="宋体"/>
                <w:sz w:val="24"/>
                <w:szCs w:val="24"/>
              </w:rPr>
            </w:pPr>
          </w:p>
        </w:tc>
        <w:tc>
          <w:tcPr>
            <w:tcW w:w="1127" w:type="dxa"/>
            <w:vMerge w:val="continue"/>
            <w:tcBorders>
              <w:left w:val="single" w:color="auto" w:sz="4" w:space="0"/>
              <w:right w:val="single" w:color="auto" w:sz="4" w:space="0"/>
            </w:tcBorders>
            <w:vAlign w:val="center"/>
          </w:tcPr>
          <w:p>
            <w:pPr>
              <w:rPr>
                <w:rFonts w:ascii="宋体" w:hAnsi="宋体" w:cs="宋体"/>
                <w:sz w:val="24"/>
                <w:szCs w:val="24"/>
              </w:rPr>
            </w:pPr>
          </w:p>
        </w:tc>
        <w:tc>
          <w:tcPr>
            <w:tcW w:w="24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sz w:val="24"/>
                <w:szCs w:val="24"/>
              </w:rPr>
            </w:pPr>
            <w:r>
              <w:rPr>
                <w:rFonts w:hint="eastAsia" w:ascii="宋体" w:hAnsi="宋体" w:cs="宋体"/>
                <w:bCs/>
                <w:color w:val="000000"/>
                <w:sz w:val="24"/>
                <w:szCs w:val="24"/>
              </w:rPr>
              <w:t>投标文件格式</w:t>
            </w:r>
          </w:p>
        </w:tc>
        <w:tc>
          <w:tcPr>
            <w:tcW w:w="58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cs="宋体"/>
                <w:sz w:val="24"/>
                <w:szCs w:val="24"/>
              </w:rPr>
            </w:pPr>
            <w:r>
              <w:rPr>
                <w:rFonts w:hint="eastAsia" w:ascii="宋体" w:hAnsi="宋体" w:cs="宋体"/>
                <w:bCs/>
                <w:color w:val="000000"/>
                <w:sz w:val="24"/>
                <w:szCs w:val="24"/>
              </w:rPr>
              <w:t>符合第六章“投标文件格式”的要求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1036" w:type="dxa"/>
            <w:vMerge w:val="continue"/>
            <w:tcBorders>
              <w:left w:val="single" w:color="auto" w:sz="4" w:space="0"/>
              <w:right w:val="single" w:color="auto" w:sz="4" w:space="0"/>
            </w:tcBorders>
            <w:vAlign w:val="center"/>
          </w:tcPr>
          <w:p>
            <w:pPr>
              <w:rPr>
                <w:rFonts w:ascii="宋体" w:hAnsi="宋体" w:cs="宋体"/>
                <w:sz w:val="24"/>
                <w:szCs w:val="24"/>
              </w:rPr>
            </w:pPr>
          </w:p>
        </w:tc>
        <w:tc>
          <w:tcPr>
            <w:tcW w:w="1127" w:type="dxa"/>
            <w:vMerge w:val="continue"/>
            <w:tcBorders>
              <w:left w:val="single" w:color="auto" w:sz="4" w:space="0"/>
              <w:right w:val="single" w:color="auto" w:sz="4" w:space="0"/>
            </w:tcBorders>
            <w:vAlign w:val="center"/>
          </w:tcPr>
          <w:p>
            <w:pPr>
              <w:rPr>
                <w:rFonts w:ascii="宋体" w:hAnsi="宋体" w:cs="宋体"/>
                <w:sz w:val="24"/>
                <w:szCs w:val="24"/>
              </w:rPr>
            </w:pPr>
          </w:p>
        </w:tc>
        <w:tc>
          <w:tcPr>
            <w:tcW w:w="24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sz w:val="24"/>
                <w:szCs w:val="24"/>
              </w:rPr>
            </w:pPr>
            <w:r>
              <w:rPr>
                <w:rFonts w:hint="eastAsia" w:ascii="宋体" w:hAnsi="宋体" w:cs="宋体"/>
                <w:bCs/>
                <w:color w:val="000000"/>
                <w:sz w:val="24"/>
                <w:szCs w:val="24"/>
              </w:rPr>
              <w:t>服务内容</w:t>
            </w:r>
          </w:p>
        </w:tc>
        <w:tc>
          <w:tcPr>
            <w:tcW w:w="58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cs="宋体"/>
                <w:sz w:val="24"/>
                <w:szCs w:val="24"/>
              </w:rPr>
            </w:pPr>
            <w:r>
              <w:rPr>
                <w:rFonts w:hint="eastAsia" w:ascii="宋体" w:hAnsi="宋体" w:cs="宋体"/>
                <w:bCs/>
                <w:color w:val="000000"/>
                <w:sz w:val="24"/>
                <w:szCs w:val="24"/>
              </w:rPr>
              <w:t>符合第三章“服务内容及要求”规定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1036" w:type="dxa"/>
            <w:vMerge w:val="continue"/>
            <w:tcBorders>
              <w:left w:val="single" w:color="auto" w:sz="4" w:space="0"/>
              <w:right w:val="single" w:color="auto" w:sz="4" w:space="0"/>
            </w:tcBorders>
            <w:vAlign w:val="center"/>
          </w:tcPr>
          <w:p>
            <w:pPr>
              <w:rPr>
                <w:rFonts w:ascii="宋体" w:hAnsi="宋体" w:cs="宋体"/>
                <w:sz w:val="24"/>
                <w:szCs w:val="24"/>
              </w:rPr>
            </w:pPr>
          </w:p>
        </w:tc>
        <w:tc>
          <w:tcPr>
            <w:tcW w:w="1127" w:type="dxa"/>
            <w:vMerge w:val="continue"/>
            <w:tcBorders>
              <w:left w:val="single" w:color="auto" w:sz="4" w:space="0"/>
              <w:right w:val="single" w:color="auto" w:sz="4" w:space="0"/>
            </w:tcBorders>
            <w:vAlign w:val="center"/>
          </w:tcPr>
          <w:p>
            <w:pPr>
              <w:rPr>
                <w:rFonts w:ascii="宋体" w:hAnsi="宋体" w:cs="宋体"/>
                <w:sz w:val="24"/>
                <w:szCs w:val="24"/>
              </w:rPr>
            </w:pPr>
          </w:p>
        </w:tc>
        <w:tc>
          <w:tcPr>
            <w:tcW w:w="24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sz w:val="24"/>
                <w:szCs w:val="24"/>
              </w:rPr>
            </w:pPr>
            <w:r>
              <w:rPr>
                <w:rFonts w:hint="eastAsia" w:ascii="宋体" w:hAnsi="宋体" w:cs="宋体"/>
                <w:sz w:val="24"/>
                <w:szCs w:val="24"/>
              </w:rPr>
              <w:t>实施周期</w:t>
            </w:r>
          </w:p>
        </w:tc>
        <w:tc>
          <w:tcPr>
            <w:tcW w:w="58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cs="宋体"/>
                <w:sz w:val="24"/>
                <w:szCs w:val="24"/>
              </w:rPr>
            </w:pPr>
            <w:r>
              <w:rPr>
                <w:rFonts w:hint="eastAsia" w:ascii="宋体" w:hAnsi="宋体" w:cs="宋体"/>
                <w:bCs/>
                <w:color w:val="000000"/>
                <w:sz w:val="24"/>
                <w:szCs w:val="24"/>
              </w:rPr>
              <w:t>符合第二章“供应商须知”规定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exact"/>
          <w:jc w:val="center"/>
        </w:trPr>
        <w:tc>
          <w:tcPr>
            <w:tcW w:w="1036" w:type="dxa"/>
            <w:vMerge w:val="continue"/>
            <w:tcBorders>
              <w:left w:val="single" w:color="auto" w:sz="4" w:space="0"/>
              <w:right w:val="single" w:color="auto" w:sz="4" w:space="0"/>
            </w:tcBorders>
            <w:vAlign w:val="center"/>
          </w:tcPr>
          <w:p>
            <w:pPr>
              <w:rPr>
                <w:rFonts w:ascii="宋体" w:hAnsi="宋体" w:cs="宋体"/>
                <w:sz w:val="24"/>
                <w:szCs w:val="24"/>
              </w:rPr>
            </w:pPr>
          </w:p>
        </w:tc>
        <w:tc>
          <w:tcPr>
            <w:tcW w:w="1127" w:type="dxa"/>
            <w:vMerge w:val="continue"/>
            <w:tcBorders>
              <w:left w:val="single" w:color="auto" w:sz="4" w:space="0"/>
              <w:right w:val="single" w:color="auto" w:sz="4" w:space="0"/>
            </w:tcBorders>
            <w:vAlign w:val="center"/>
          </w:tcPr>
          <w:p>
            <w:pPr>
              <w:rPr>
                <w:rFonts w:ascii="宋体" w:hAnsi="宋体" w:cs="宋体"/>
                <w:sz w:val="24"/>
                <w:szCs w:val="24"/>
              </w:rPr>
            </w:pPr>
          </w:p>
        </w:tc>
        <w:tc>
          <w:tcPr>
            <w:tcW w:w="24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sz w:val="24"/>
                <w:szCs w:val="24"/>
              </w:rPr>
            </w:pPr>
            <w:r>
              <w:rPr>
                <w:rFonts w:hint="eastAsia" w:ascii="宋体" w:hAnsi="宋体" w:cs="宋体"/>
                <w:bCs/>
                <w:color w:val="000000"/>
                <w:sz w:val="24"/>
                <w:szCs w:val="24"/>
                <w:lang w:eastAsia="zh-CN"/>
              </w:rPr>
              <w:t>质量</w:t>
            </w:r>
            <w:r>
              <w:rPr>
                <w:rFonts w:hint="eastAsia" w:ascii="宋体" w:hAnsi="宋体" w:cs="宋体"/>
                <w:bCs/>
                <w:color w:val="000000"/>
                <w:sz w:val="24"/>
                <w:szCs w:val="24"/>
              </w:rPr>
              <w:t>要求</w:t>
            </w:r>
          </w:p>
        </w:tc>
        <w:tc>
          <w:tcPr>
            <w:tcW w:w="58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cs="宋体"/>
                <w:sz w:val="24"/>
                <w:szCs w:val="24"/>
              </w:rPr>
            </w:pPr>
            <w:r>
              <w:rPr>
                <w:rFonts w:hint="eastAsia" w:ascii="宋体" w:hAnsi="宋体" w:cs="宋体"/>
                <w:bCs/>
                <w:color w:val="000000"/>
                <w:sz w:val="24"/>
                <w:szCs w:val="24"/>
              </w:rPr>
              <w:t>符合第二章“供应商须知”规定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exact"/>
          <w:jc w:val="center"/>
        </w:trPr>
        <w:tc>
          <w:tcPr>
            <w:tcW w:w="1036" w:type="dxa"/>
            <w:vMerge w:val="continue"/>
            <w:tcBorders>
              <w:left w:val="single" w:color="auto" w:sz="4" w:space="0"/>
              <w:bottom w:val="single" w:color="auto" w:sz="4" w:space="0"/>
              <w:right w:val="single" w:color="auto" w:sz="4" w:space="0"/>
            </w:tcBorders>
            <w:vAlign w:val="center"/>
          </w:tcPr>
          <w:p>
            <w:pPr>
              <w:rPr>
                <w:rFonts w:ascii="宋体" w:hAnsi="宋体" w:cs="宋体"/>
                <w:sz w:val="24"/>
                <w:szCs w:val="24"/>
              </w:rPr>
            </w:pPr>
          </w:p>
        </w:tc>
        <w:tc>
          <w:tcPr>
            <w:tcW w:w="1127" w:type="dxa"/>
            <w:vMerge w:val="continue"/>
            <w:tcBorders>
              <w:left w:val="single" w:color="auto" w:sz="4" w:space="0"/>
              <w:bottom w:val="single" w:color="auto" w:sz="4" w:space="0"/>
              <w:right w:val="single" w:color="auto" w:sz="4" w:space="0"/>
            </w:tcBorders>
            <w:vAlign w:val="center"/>
          </w:tcPr>
          <w:p>
            <w:pPr>
              <w:rPr>
                <w:rFonts w:ascii="宋体" w:hAnsi="宋体" w:cs="宋体"/>
                <w:sz w:val="24"/>
                <w:szCs w:val="24"/>
              </w:rPr>
            </w:pPr>
          </w:p>
        </w:tc>
        <w:tc>
          <w:tcPr>
            <w:tcW w:w="24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sz w:val="24"/>
                <w:szCs w:val="24"/>
              </w:rPr>
            </w:pPr>
            <w:r>
              <w:rPr>
                <w:rFonts w:hint="eastAsia" w:ascii="宋体" w:hAnsi="宋体" w:cs="宋体"/>
                <w:bCs/>
                <w:color w:val="000000"/>
                <w:sz w:val="24"/>
                <w:szCs w:val="24"/>
              </w:rPr>
              <w:t>投标</w:t>
            </w:r>
            <w:r>
              <w:rPr>
                <w:rFonts w:ascii="宋体" w:hAnsi="宋体" w:cs="宋体"/>
                <w:bCs/>
                <w:color w:val="000000"/>
                <w:sz w:val="24"/>
                <w:szCs w:val="24"/>
              </w:rPr>
              <w:t>有效期</w:t>
            </w:r>
          </w:p>
        </w:tc>
        <w:tc>
          <w:tcPr>
            <w:tcW w:w="58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cs="宋体"/>
                <w:sz w:val="24"/>
                <w:szCs w:val="24"/>
              </w:rPr>
            </w:pPr>
            <w:r>
              <w:rPr>
                <w:rFonts w:hint="eastAsia" w:ascii="宋体" w:hAnsi="宋体" w:cs="宋体"/>
                <w:bCs/>
                <w:color w:val="000000"/>
                <w:sz w:val="24"/>
                <w:szCs w:val="24"/>
              </w:rPr>
              <w:t>符合第二章“供应商须知”规定</w:t>
            </w:r>
          </w:p>
        </w:tc>
      </w:tr>
    </w:tbl>
    <w:p>
      <w:pPr>
        <w:widowControl/>
        <w:rPr>
          <w:rFonts w:asciiTheme="minorEastAsia" w:hAnsiTheme="minorEastAsia" w:eastAsiaTheme="minorEastAsia"/>
          <w:b/>
          <w:bCs/>
          <w:kern w:val="0"/>
          <w:sz w:val="28"/>
          <w:szCs w:val="28"/>
        </w:rPr>
      </w:pPr>
    </w:p>
    <w:p>
      <w:pPr>
        <w:widowControl/>
        <w:jc w:val="center"/>
        <w:rPr>
          <w:rFonts w:asciiTheme="minorEastAsia" w:hAnsiTheme="minorEastAsia" w:eastAsiaTheme="minorEastAsia"/>
          <w:b/>
          <w:bCs/>
          <w:kern w:val="0"/>
          <w:sz w:val="28"/>
          <w:szCs w:val="28"/>
        </w:rPr>
      </w:pPr>
    </w:p>
    <w:p>
      <w:pPr>
        <w:widowControl/>
        <w:jc w:val="center"/>
        <w:rPr>
          <w:rFonts w:asciiTheme="minorEastAsia" w:hAnsiTheme="minorEastAsia" w:eastAsiaTheme="minorEastAsia"/>
          <w:b/>
          <w:bCs/>
          <w:kern w:val="0"/>
          <w:sz w:val="28"/>
          <w:szCs w:val="28"/>
        </w:rPr>
      </w:pPr>
    </w:p>
    <w:p>
      <w:pPr>
        <w:widowControl/>
        <w:jc w:val="center"/>
        <w:rPr>
          <w:rFonts w:asciiTheme="minorEastAsia" w:hAnsiTheme="minorEastAsia" w:eastAsiaTheme="minorEastAsia"/>
          <w:b/>
          <w:bCs/>
          <w:kern w:val="0"/>
          <w:sz w:val="28"/>
          <w:szCs w:val="28"/>
        </w:rPr>
      </w:pPr>
    </w:p>
    <w:p>
      <w:pPr>
        <w:widowControl/>
        <w:jc w:val="center"/>
        <w:rPr>
          <w:rFonts w:asciiTheme="minorEastAsia" w:hAnsiTheme="minorEastAsia" w:eastAsiaTheme="minorEastAsia"/>
          <w:b/>
          <w:bCs/>
          <w:kern w:val="0"/>
          <w:sz w:val="28"/>
          <w:szCs w:val="28"/>
        </w:rPr>
      </w:pPr>
    </w:p>
    <w:p>
      <w:pPr>
        <w:widowControl/>
        <w:jc w:val="center"/>
        <w:rPr>
          <w:rFonts w:asciiTheme="minorEastAsia" w:hAnsiTheme="minorEastAsia" w:eastAsiaTheme="minorEastAsia"/>
          <w:b/>
          <w:bCs/>
          <w:kern w:val="0"/>
          <w:sz w:val="28"/>
          <w:szCs w:val="28"/>
        </w:rPr>
      </w:pPr>
    </w:p>
    <w:p>
      <w:pPr>
        <w:widowControl/>
        <w:jc w:val="center"/>
        <w:rPr>
          <w:rFonts w:asciiTheme="minorEastAsia" w:hAnsiTheme="minorEastAsia" w:eastAsiaTheme="minorEastAsia"/>
          <w:b/>
          <w:bCs/>
          <w:kern w:val="0"/>
          <w:sz w:val="28"/>
          <w:szCs w:val="28"/>
        </w:rPr>
      </w:pPr>
    </w:p>
    <w:p>
      <w:pPr>
        <w:widowControl/>
        <w:jc w:val="center"/>
        <w:rPr>
          <w:rFonts w:asciiTheme="minorEastAsia" w:hAnsiTheme="minorEastAsia" w:eastAsiaTheme="minorEastAsia"/>
          <w:b/>
          <w:bCs/>
          <w:kern w:val="0"/>
          <w:sz w:val="28"/>
          <w:szCs w:val="28"/>
        </w:rPr>
      </w:pPr>
    </w:p>
    <w:p>
      <w:pPr>
        <w:widowControl/>
        <w:jc w:val="center"/>
        <w:rPr>
          <w:rFonts w:asciiTheme="minorEastAsia" w:hAnsiTheme="minorEastAsia" w:eastAsiaTheme="minorEastAsia"/>
          <w:b/>
          <w:bCs/>
          <w:kern w:val="0"/>
          <w:sz w:val="28"/>
          <w:szCs w:val="28"/>
        </w:rPr>
      </w:pPr>
    </w:p>
    <w:p>
      <w:pPr>
        <w:widowControl/>
        <w:jc w:val="center"/>
        <w:rPr>
          <w:rFonts w:asciiTheme="minorEastAsia" w:hAnsiTheme="minorEastAsia" w:eastAsiaTheme="minorEastAsia"/>
          <w:b/>
          <w:bCs/>
          <w:kern w:val="0"/>
          <w:sz w:val="28"/>
          <w:szCs w:val="28"/>
        </w:rPr>
      </w:pPr>
    </w:p>
    <w:p>
      <w:pPr>
        <w:widowControl/>
        <w:jc w:val="center"/>
        <w:rPr>
          <w:rFonts w:asciiTheme="minorEastAsia" w:hAnsiTheme="minorEastAsia" w:eastAsiaTheme="minorEastAsia"/>
          <w:b/>
          <w:bCs/>
          <w:kern w:val="0"/>
          <w:sz w:val="28"/>
          <w:szCs w:val="28"/>
        </w:rPr>
      </w:pPr>
    </w:p>
    <w:p>
      <w:pPr>
        <w:widowControl/>
        <w:jc w:val="center"/>
        <w:rPr>
          <w:rFonts w:asciiTheme="minorEastAsia" w:hAnsiTheme="minorEastAsia" w:eastAsiaTheme="minorEastAsia"/>
          <w:b/>
          <w:bCs/>
          <w:kern w:val="0"/>
          <w:sz w:val="28"/>
          <w:szCs w:val="28"/>
        </w:rPr>
      </w:pPr>
    </w:p>
    <w:p>
      <w:pPr>
        <w:widowControl/>
        <w:jc w:val="center"/>
        <w:rPr>
          <w:rFonts w:asciiTheme="minorEastAsia" w:hAnsiTheme="minorEastAsia" w:eastAsiaTheme="minorEastAsia"/>
          <w:b/>
          <w:bCs/>
          <w:kern w:val="0"/>
          <w:sz w:val="28"/>
          <w:szCs w:val="28"/>
        </w:rPr>
      </w:pPr>
    </w:p>
    <w:p>
      <w:pPr>
        <w:widowControl/>
        <w:jc w:val="center"/>
        <w:rPr>
          <w:rFonts w:asciiTheme="minorEastAsia" w:hAnsiTheme="minorEastAsia" w:eastAsiaTheme="minorEastAsia"/>
          <w:b/>
          <w:bCs/>
          <w:kern w:val="0"/>
          <w:sz w:val="28"/>
          <w:szCs w:val="28"/>
        </w:rPr>
      </w:pPr>
    </w:p>
    <w:p>
      <w:pPr>
        <w:widowControl/>
        <w:jc w:val="center"/>
        <w:rPr>
          <w:rFonts w:asciiTheme="minorEastAsia" w:hAnsiTheme="minorEastAsia" w:eastAsiaTheme="minorEastAsia"/>
          <w:b/>
          <w:bCs/>
          <w:kern w:val="0"/>
          <w:sz w:val="28"/>
          <w:szCs w:val="28"/>
        </w:rPr>
      </w:pPr>
    </w:p>
    <w:p>
      <w:pPr>
        <w:widowControl/>
        <w:jc w:val="center"/>
        <w:rPr>
          <w:rFonts w:asciiTheme="minorEastAsia" w:hAnsiTheme="minorEastAsia" w:eastAsiaTheme="minorEastAsia"/>
          <w:b/>
          <w:bCs/>
          <w:kern w:val="0"/>
          <w:sz w:val="28"/>
          <w:szCs w:val="28"/>
        </w:rPr>
      </w:pPr>
    </w:p>
    <w:p>
      <w:pPr>
        <w:widowControl/>
        <w:jc w:val="center"/>
        <w:rPr>
          <w:rFonts w:asciiTheme="minorEastAsia" w:hAnsiTheme="minorEastAsia" w:eastAsiaTheme="minorEastAsia"/>
          <w:b/>
          <w:bCs/>
          <w:kern w:val="0"/>
          <w:sz w:val="28"/>
          <w:szCs w:val="28"/>
        </w:rPr>
      </w:pPr>
    </w:p>
    <w:p>
      <w:pPr>
        <w:widowControl/>
        <w:jc w:val="center"/>
        <w:rPr>
          <w:rFonts w:asciiTheme="minorEastAsia" w:hAnsiTheme="minorEastAsia" w:eastAsiaTheme="minorEastAsia"/>
          <w:b/>
          <w:bCs/>
          <w:kern w:val="0"/>
          <w:sz w:val="28"/>
          <w:szCs w:val="28"/>
        </w:rPr>
      </w:pPr>
      <w:r>
        <w:rPr>
          <w:rFonts w:hint="eastAsia" w:asciiTheme="minorEastAsia" w:hAnsiTheme="minorEastAsia" w:eastAsiaTheme="minorEastAsia"/>
          <w:b/>
          <w:bCs/>
          <w:kern w:val="0"/>
          <w:sz w:val="28"/>
          <w:szCs w:val="28"/>
        </w:rPr>
        <w:t>评分标准</w:t>
      </w:r>
    </w:p>
    <w:tbl>
      <w:tblPr>
        <w:tblStyle w:val="14"/>
        <w:tblpPr w:leftFromText="180" w:rightFromText="180" w:vertAnchor="text" w:horzAnchor="margin" w:tblpXSpec="center" w:tblpY="24"/>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967"/>
        <w:gridCol w:w="1400"/>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574" w:type="dxa"/>
            <w:gridSpan w:val="2"/>
            <w:vAlign w:val="center"/>
          </w:tcPr>
          <w:p>
            <w:pPr>
              <w:spacing w:line="288" w:lineRule="auto"/>
              <w:jc w:val="center"/>
              <w:rPr>
                <w:rFonts w:ascii="宋体" w:hAnsi="宋体" w:cs="宋体"/>
                <w:b/>
                <w:sz w:val="24"/>
                <w:szCs w:val="24"/>
              </w:rPr>
            </w:pPr>
            <w:r>
              <w:rPr>
                <w:rFonts w:hint="eastAsia" w:ascii="宋体" w:hAnsi="宋体" w:cs="宋体"/>
                <w:b/>
                <w:sz w:val="24"/>
                <w:szCs w:val="24"/>
              </w:rPr>
              <w:t>条款号</w:t>
            </w:r>
          </w:p>
        </w:tc>
        <w:tc>
          <w:tcPr>
            <w:tcW w:w="1400" w:type="dxa"/>
            <w:vAlign w:val="center"/>
          </w:tcPr>
          <w:p>
            <w:pPr>
              <w:spacing w:line="288" w:lineRule="auto"/>
              <w:jc w:val="center"/>
              <w:rPr>
                <w:rFonts w:ascii="宋体" w:hAnsi="宋体" w:cs="宋体"/>
                <w:b/>
                <w:sz w:val="24"/>
                <w:szCs w:val="24"/>
              </w:rPr>
            </w:pPr>
            <w:r>
              <w:rPr>
                <w:rFonts w:hint="eastAsia" w:ascii="宋体" w:hAnsi="宋体" w:cs="宋体"/>
                <w:b/>
                <w:sz w:val="24"/>
                <w:szCs w:val="24"/>
              </w:rPr>
              <w:t>评分因素</w:t>
            </w:r>
          </w:p>
        </w:tc>
        <w:tc>
          <w:tcPr>
            <w:tcW w:w="6666" w:type="dxa"/>
            <w:vAlign w:val="center"/>
          </w:tcPr>
          <w:p>
            <w:pPr>
              <w:spacing w:line="288" w:lineRule="auto"/>
              <w:jc w:val="center"/>
              <w:rPr>
                <w:rFonts w:ascii="宋体" w:hAnsi="宋体" w:cs="宋体"/>
                <w:b/>
                <w:sz w:val="24"/>
                <w:szCs w:val="24"/>
              </w:rPr>
            </w:pPr>
            <w:r>
              <w:rPr>
                <w:rFonts w:hint="eastAsia" w:ascii="宋体" w:hAnsi="宋体" w:cs="宋体"/>
                <w:b/>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4" w:hRule="atLeast"/>
          <w:jc w:val="center"/>
        </w:trPr>
        <w:tc>
          <w:tcPr>
            <w:tcW w:w="607" w:type="dxa"/>
            <w:vAlign w:val="center"/>
          </w:tcPr>
          <w:p>
            <w:pPr>
              <w:spacing w:line="360" w:lineRule="auto"/>
              <w:rPr>
                <w:rFonts w:ascii="宋体" w:hAnsi="宋体" w:cs="宋体"/>
                <w:sz w:val="24"/>
                <w:szCs w:val="24"/>
              </w:rPr>
            </w:pPr>
            <w:r>
              <w:rPr>
                <w:rFonts w:hint="eastAsia" w:ascii="宋体" w:hAnsi="宋体" w:cs="宋体"/>
                <w:sz w:val="24"/>
                <w:szCs w:val="24"/>
              </w:rPr>
              <w:t>2.2.1</w:t>
            </w:r>
          </w:p>
          <w:p>
            <w:pPr>
              <w:spacing w:line="360" w:lineRule="auto"/>
              <w:jc w:val="center"/>
              <w:rPr>
                <w:rFonts w:ascii="宋体" w:hAnsi="宋体" w:cs="宋体"/>
                <w:sz w:val="24"/>
                <w:szCs w:val="24"/>
              </w:rPr>
            </w:pPr>
            <w:r>
              <w:rPr>
                <w:rFonts w:hint="eastAsia" w:ascii="宋体" w:hAnsi="宋体" w:cs="宋体"/>
                <w:sz w:val="24"/>
                <w:szCs w:val="24"/>
              </w:rPr>
              <w:t>(1)</w:t>
            </w:r>
          </w:p>
        </w:tc>
        <w:tc>
          <w:tcPr>
            <w:tcW w:w="967" w:type="dxa"/>
            <w:vAlign w:val="center"/>
          </w:tcPr>
          <w:p>
            <w:pPr>
              <w:spacing w:line="360" w:lineRule="auto"/>
              <w:jc w:val="center"/>
              <w:rPr>
                <w:rFonts w:ascii="宋体" w:hAnsi="宋体" w:cs="宋体"/>
                <w:sz w:val="24"/>
                <w:szCs w:val="24"/>
              </w:rPr>
            </w:pPr>
            <w:r>
              <w:rPr>
                <w:rFonts w:hint="eastAsia" w:ascii="宋体" w:hAnsi="宋体" w:cs="宋体"/>
                <w:sz w:val="24"/>
                <w:szCs w:val="24"/>
              </w:rPr>
              <w:t>报价</w:t>
            </w:r>
          </w:p>
          <w:p>
            <w:pPr>
              <w:spacing w:line="360" w:lineRule="auto"/>
              <w:jc w:val="center"/>
              <w:rPr>
                <w:rFonts w:ascii="宋体" w:hAnsi="宋体" w:cs="宋体"/>
                <w:sz w:val="24"/>
                <w:szCs w:val="24"/>
              </w:rPr>
            </w:pPr>
            <w:r>
              <w:rPr>
                <w:rFonts w:hint="eastAsia" w:ascii="宋体" w:hAnsi="宋体" w:cs="宋体"/>
                <w:sz w:val="24"/>
                <w:szCs w:val="24"/>
              </w:rPr>
              <w:t>部分</w:t>
            </w:r>
          </w:p>
          <w:p>
            <w:pPr>
              <w:spacing w:line="360" w:lineRule="auto"/>
              <w:jc w:val="center"/>
              <w:rPr>
                <w:rFonts w:ascii="宋体" w:hAnsi="宋体" w:cs="宋体"/>
                <w:sz w:val="24"/>
                <w:szCs w:val="24"/>
              </w:rPr>
            </w:pPr>
            <w:r>
              <w:rPr>
                <w:rFonts w:hint="eastAsia" w:ascii="宋体" w:hAnsi="宋体" w:cs="宋体"/>
                <w:sz w:val="24"/>
                <w:szCs w:val="24"/>
              </w:rPr>
              <w:t>（30分）</w:t>
            </w:r>
          </w:p>
        </w:tc>
        <w:tc>
          <w:tcPr>
            <w:tcW w:w="1400" w:type="dxa"/>
            <w:vAlign w:val="center"/>
          </w:tcPr>
          <w:p>
            <w:pPr>
              <w:jc w:val="center"/>
              <w:rPr>
                <w:rFonts w:ascii="宋体" w:hAnsi="宋体" w:cs="宋体"/>
                <w:sz w:val="24"/>
                <w:szCs w:val="24"/>
              </w:rPr>
            </w:pPr>
            <w:r>
              <w:rPr>
                <w:rFonts w:hint="eastAsia" w:ascii="宋体" w:hAnsi="宋体" w:cs="宋体"/>
                <w:sz w:val="24"/>
                <w:szCs w:val="24"/>
              </w:rPr>
              <w:t>投标报价</w:t>
            </w:r>
          </w:p>
          <w:p>
            <w:pPr>
              <w:jc w:val="center"/>
              <w:rPr>
                <w:rFonts w:ascii="宋体" w:hAnsi="宋体" w:cs="宋体"/>
                <w:sz w:val="24"/>
                <w:szCs w:val="24"/>
              </w:rPr>
            </w:pPr>
            <w:r>
              <w:rPr>
                <w:rFonts w:hint="eastAsia" w:ascii="宋体" w:hAnsi="宋体" w:cs="宋体"/>
                <w:sz w:val="24"/>
                <w:szCs w:val="24"/>
              </w:rPr>
              <w:t>（30分）</w:t>
            </w:r>
          </w:p>
        </w:tc>
        <w:tc>
          <w:tcPr>
            <w:tcW w:w="6666" w:type="dxa"/>
            <w:vAlign w:val="center"/>
          </w:tcPr>
          <w:p>
            <w:pPr>
              <w:rPr>
                <w:rFonts w:hint="eastAsia" w:ascii="宋体" w:hAnsi="宋体" w:eastAsia="宋体" w:cs="宋体"/>
                <w:sz w:val="24"/>
                <w:szCs w:val="24"/>
              </w:rPr>
            </w:pPr>
            <w:r>
              <w:rPr>
                <w:rFonts w:hint="eastAsia" w:ascii="宋体" w:hAnsi="宋体" w:eastAsia="宋体" w:cs="宋体"/>
                <w:sz w:val="24"/>
                <w:szCs w:val="24"/>
              </w:rPr>
              <w:t>采用低价优先法计算，即满足招标文件要求且投标价格最低的投标报价为评标基准价，其价格分为满分。其他投标人的价格分按照下列公式计算（保留两位小数）。</w:t>
            </w:r>
          </w:p>
          <w:p>
            <w:pPr>
              <w:rPr>
                <w:rFonts w:hint="eastAsia" w:ascii="宋体" w:hAnsi="宋体" w:eastAsia="宋体" w:cs="宋体"/>
                <w:sz w:val="24"/>
                <w:szCs w:val="24"/>
              </w:rPr>
            </w:pPr>
            <w:r>
              <w:rPr>
                <w:rFonts w:hint="eastAsia" w:ascii="宋体" w:hAnsi="宋体" w:eastAsia="宋体" w:cs="宋体"/>
                <w:sz w:val="24"/>
                <w:szCs w:val="24"/>
              </w:rPr>
              <w:t>投标报价得分=（评标基准价／投标报价）*30%*100</w:t>
            </w:r>
          </w:p>
          <w:p>
            <w:pPr>
              <w:rPr>
                <w:rFonts w:hint="eastAsia" w:ascii="宋体" w:hAnsi="宋体" w:eastAsia="宋体" w:cs="宋体"/>
                <w:sz w:val="24"/>
                <w:szCs w:val="24"/>
              </w:rPr>
            </w:pPr>
            <w:r>
              <w:rPr>
                <w:rFonts w:hint="eastAsia" w:ascii="宋体" w:hAnsi="宋体" w:eastAsia="宋体" w:cs="宋体"/>
                <w:sz w:val="24"/>
                <w:szCs w:val="24"/>
              </w:rPr>
              <w:t>注：价格分计算保留小数点后二位。在评标过程中，评标委员会发现投标人的报价明显低于成本价时或明显低于其他通过初步审查投标人的报价，有可能影响产品质量或者不能诚信履约的，评标委员会可向该投标人提出询问，要求该投标人作出书面说明并提供相关证明材料。投标人不能合理说明及不能提供相关证明材料的，评标委员会认定该投标人以低于成本价恶意竞标，其投标作废标处理</w:t>
            </w:r>
          </w:p>
          <w:p>
            <w:pPr>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 xml:space="preserve">、价格扣除：1.投标供应商为小微企业的（监狱企业/残疾人福利性企业视同小型、微型企业），对所投标的小型和微型企业制造的产品的价格给予20%的扣除，用扣除后的价格参与评审。参加投标的中小微企业，应当按照《政府采购促进中小企业发展管理办法》（财库〔2020〕46号）和《关于进一步加大政府采购支持中小企业力度的通知》财库〔2022〕19号的规定提供《中小企业声明函》（中小企业划型标准详见《关于印发中小企业划型标准规定的通知》工信部联企业〔2011〕300号）。 </w:t>
            </w:r>
          </w:p>
          <w:p>
            <w:pPr>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根据财政部司法部《关于政府采购支持监狱企业发展有关问题的通知》（财库〔2014〕68号）规定，本项目对监狱企业作为投标供应商所提供的本企业生产的产品的价格给予20%的扣除。监狱企业，应当提供由省级以上监狱管理局、戒毒管理局（含新疆生产建设兵团）出具的属于监狱企业的证明文件。</w:t>
            </w:r>
          </w:p>
          <w:p>
            <w:pPr>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、参加政府采购活动的残疾人福利性单位应当提供《残疾人福利性单位声明函》，未填写残疾人福利性单位声明函的在开标过程中不予认可。</w:t>
            </w:r>
          </w:p>
          <w:p>
            <w:pPr>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、同一投标供应商，小微企业产品和监狱企业产品价格扣除优惠只享受一次，不得重复享受。</w:t>
            </w:r>
          </w:p>
          <w:p>
            <w:pPr>
              <w:rPr>
                <w:rFonts w:hint="eastAsia" w:ascii="宋体" w:hAnsi="宋体" w:eastAsia="宋体" w:cs="宋体"/>
                <w:sz w:val="24"/>
                <w:szCs w:val="24"/>
              </w:rPr>
            </w:pPr>
            <w:r>
              <w:rPr>
                <w:rFonts w:hint="eastAsia" w:ascii="宋体" w:hAnsi="宋体" w:eastAsia="宋体" w:cs="宋体"/>
                <w:sz w:val="24"/>
                <w:szCs w:val="24"/>
              </w:rPr>
              <w:t>例：所投小微企业产品报价=所投小微企业产品报价合计×（1-20%）</w:t>
            </w:r>
          </w:p>
          <w:p>
            <w:r>
              <w:rPr>
                <w:rFonts w:hint="eastAsia" w:ascii="宋体" w:hAnsi="宋体" w:eastAsia="宋体" w:cs="宋体"/>
                <w:sz w:val="24"/>
                <w:szCs w:val="24"/>
              </w:rPr>
              <w:t>注：价格分计算保留小数点后二位。在评标过程中，评标委员会发现供应商的报价明显低于成本价时或明显低于其他通过初步审查供应商的报价，有可能影响产品质量或者不能诚信履约的，评标委员会可向该供应商提出询问，要求该供应商作出书面说明并提供相关证明材料。供应商不能合理说明及不能提供相关证明材料的，评标委员会认定该供应商以低于成本价恶意竞标，其投标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607" w:type="dxa"/>
            <w:vMerge w:val="restart"/>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2.2.1</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(2)</w:t>
            </w:r>
          </w:p>
        </w:tc>
        <w:tc>
          <w:tcPr>
            <w:tcW w:w="967" w:type="dxa"/>
            <w:vMerge w:val="restart"/>
            <w:vAlign w:val="center"/>
          </w:tcPr>
          <w:p>
            <w:pPr>
              <w:autoSpaceDE w:val="0"/>
              <w:autoSpaceDN w:val="0"/>
              <w:adjustRightInd w:val="0"/>
              <w:spacing w:line="440" w:lineRule="exact"/>
              <w:ind w:left="2082" w:right="2063"/>
              <w:jc w:val="center"/>
              <w:rPr>
                <w:rFonts w:hint="eastAsia" w:ascii="宋体" w:hAnsi="宋体" w:eastAsia="宋体" w:cs="宋体"/>
                <w:kern w:val="0"/>
                <w:sz w:val="24"/>
                <w:szCs w:val="24"/>
              </w:rPr>
            </w:pPr>
          </w:p>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综合标</w:t>
            </w:r>
          </w:p>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评分</w:t>
            </w:r>
          </w:p>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标准</w:t>
            </w:r>
          </w:p>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30</w:t>
            </w:r>
            <w:r>
              <w:rPr>
                <w:rFonts w:hint="eastAsia" w:ascii="宋体" w:hAnsi="宋体" w:eastAsia="宋体" w:cs="宋体"/>
                <w:sz w:val="24"/>
                <w:szCs w:val="24"/>
              </w:rPr>
              <w:t>分）</w:t>
            </w:r>
          </w:p>
        </w:tc>
        <w:tc>
          <w:tcPr>
            <w:tcW w:w="1400" w:type="dxa"/>
            <w:vAlign w:val="center"/>
          </w:tcPr>
          <w:p>
            <w:pPr>
              <w:pStyle w:val="40"/>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企业业绩</w:t>
            </w:r>
          </w:p>
          <w:p>
            <w:pPr>
              <w:pStyle w:val="40"/>
              <w:jc w:val="center"/>
              <w:rPr>
                <w:rFonts w:hint="eastAsia" w:ascii="宋体" w:hAnsi="宋体" w:eastAsia="宋体" w:cs="宋体"/>
                <w:sz w:val="24"/>
                <w:szCs w:val="24"/>
              </w:rPr>
            </w:pP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9</w:t>
            </w:r>
            <w:r>
              <w:rPr>
                <w:rFonts w:hint="eastAsia" w:ascii="宋体" w:hAnsi="宋体" w:eastAsia="宋体" w:cs="宋体"/>
                <w:bCs/>
                <w:color w:val="000000"/>
                <w:sz w:val="24"/>
                <w:szCs w:val="24"/>
                <w:highlight w:val="none"/>
              </w:rPr>
              <w:t>分）</w:t>
            </w:r>
          </w:p>
        </w:tc>
        <w:tc>
          <w:tcPr>
            <w:tcW w:w="6666" w:type="dxa"/>
            <w:vAlign w:val="center"/>
          </w:tcPr>
          <w:p>
            <w:pPr>
              <w:rPr>
                <w:rFonts w:hint="eastAsia" w:ascii="宋体" w:hAnsi="宋体" w:eastAsia="宋体" w:cs="宋体"/>
                <w:sz w:val="24"/>
                <w:szCs w:val="24"/>
              </w:rPr>
            </w:pPr>
            <w:r>
              <w:rPr>
                <w:rFonts w:hint="eastAsia" w:ascii="宋体" w:hAnsi="宋体" w:eastAsia="宋体" w:cs="宋体"/>
                <w:sz w:val="24"/>
                <w:szCs w:val="24"/>
              </w:rPr>
              <w:t>供应商具有2020年1月1日至今（以合同签订时间为准）已完成类似业绩（国土资源调查类或林业规划设计类）的得</w:t>
            </w:r>
            <w:r>
              <w:rPr>
                <w:rFonts w:hint="eastAsia" w:ascii="宋体" w:hAnsi="宋体" w:eastAsia="宋体" w:cs="宋体"/>
                <w:sz w:val="24"/>
                <w:szCs w:val="24"/>
                <w:lang w:val="en-US" w:eastAsia="zh-CN"/>
              </w:rPr>
              <w:t>3</w:t>
            </w:r>
            <w:r>
              <w:rPr>
                <w:rFonts w:hint="eastAsia" w:ascii="宋体" w:hAnsi="宋体" w:eastAsia="宋体" w:cs="宋体"/>
                <w:sz w:val="24"/>
                <w:szCs w:val="24"/>
              </w:rPr>
              <w:t>分，本项最多得</w:t>
            </w:r>
            <w:r>
              <w:rPr>
                <w:rFonts w:hint="eastAsia" w:ascii="宋体" w:hAnsi="宋体" w:eastAsia="宋体" w:cs="宋体"/>
                <w:sz w:val="24"/>
                <w:szCs w:val="24"/>
                <w:lang w:val="en-US" w:eastAsia="zh-CN"/>
              </w:rPr>
              <w:t>9</w:t>
            </w:r>
            <w:r>
              <w:rPr>
                <w:rFonts w:hint="eastAsia" w:ascii="宋体" w:hAnsi="宋体" w:eastAsia="宋体" w:cs="宋体"/>
                <w:sz w:val="24"/>
                <w:szCs w:val="24"/>
              </w:rPr>
              <w:t>分。</w:t>
            </w:r>
          </w:p>
          <w:p>
            <w:pPr>
              <w:rPr>
                <w:rFonts w:hint="eastAsia" w:ascii="宋体" w:hAnsi="宋体" w:eastAsia="宋体" w:cs="宋体"/>
                <w:sz w:val="24"/>
                <w:szCs w:val="24"/>
              </w:rPr>
            </w:pPr>
            <w:r>
              <w:rPr>
                <w:rFonts w:hint="eastAsia" w:ascii="宋体" w:hAnsi="宋体" w:eastAsia="宋体" w:cs="宋体"/>
                <w:sz w:val="24"/>
                <w:szCs w:val="24"/>
              </w:rPr>
              <w:t>注：响应文件中需同时附合同、中标通知书的扫描件。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jc w:val="center"/>
        </w:trPr>
        <w:tc>
          <w:tcPr>
            <w:tcW w:w="607" w:type="dxa"/>
            <w:vMerge w:val="continue"/>
            <w:vAlign w:val="center"/>
          </w:tcPr>
          <w:p>
            <w:pPr>
              <w:spacing w:line="360" w:lineRule="auto"/>
              <w:jc w:val="left"/>
              <w:rPr>
                <w:rFonts w:hint="eastAsia" w:ascii="宋体" w:hAnsi="宋体" w:eastAsia="宋体" w:cs="宋体"/>
                <w:sz w:val="24"/>
                <w:szCs w:val="24"/>
              </w:rPr>
            </w:pPr>
          </w:p>
        </w:tc>
        <w:tc>
          <w:tcPr>
            <w:tcW w:w="967" w:type="dxa"/>
            <w:vMerge w:val="continue"/>
            <w:vAlign w:val="center"/>
          </w:tcPr>
          <w:p>
            <w:pPr>
              <w:spacing w:line="440" w:lineRule="exact"/>
              <w:jc w:val="center"/>
              <w:rPr>
                <w:rFonts w:hint="eastAsia" w:ascii="宋体" w:hAnsi="宋体" w:eastAsia="宋体" w:cs="宋体"/>
                <w:sz w:val="24"/>
                <w:szCs w:val="24"/>
              </w:rPr>
            </w:pPr>
          </w:p>
        </w:tc>
        <w:tc>
          <w:tcPr>
            <w:tcW w:w="1400" w:type="dxa"/>
            <w:vAlign w:val="center"/>
          </w:tcPr>
          <w:p>
            <w:pPr>
              <w:ind w:left="105" w:leftChars="50" w:right="105" w:rightChars="5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项目团队成员</w:t>
            </w:r>
          </w:p>
          <w:p>
            <w:pPr>
              <w:ind w:left="105" w:leftChars="50" w:right="105" w:rightChars="5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分）</w:t>
            </w:r>
          </w:p>
        </w:tc>
        <w:tc>
          <w:tcPr>
            <w:tcW w:w="6666" w:type="dxa"/>
            <w:vAlign w:val="center"/>
          </w:tcPr>
          <w:p>
            <w:pPr>
              <w:numPr>
                <w:ilvl w:val="0"/>
                <w:numId w:val="3"/>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拟派项目负责人具备林业相关专业高级及以上专业技术职称得3分；</w:t>
            </w:r>
          </w:p>
          <w:p>
            <w:pPr>
              <w:numPr>
                <w:ilvl w:val="0"/>
                <w:numId w:val="3"/>
              </w:numPr>
              <w:rPr>
                <w:rFonts w:hint="eastAsia" w:ascii="宋体" w:hAnsi="宋体" w:eastAsia="宋体" w:cs="宋体"/>
                <w:sz w:val="24"/>
                <w:szCs w:val="24"/>
              </w:rPr>
            </w:pPr>
            <w:r>
              <w:rPr>
                <w:rFonts w:hint="eastAsia" w:ascii="宋体" w:hAnsi="宋体" w:eastAsia="宋体" w:cs="宋体"/>
                <w:sz w:val="24"/>
                <w:szCs w:val="24"/>
              </w:rPr>
              <w:t>项目组成员（除项目负责人外）具备林业相关专业中级及以上专业技术职称，每提供1人得</w:t>
            </w:r>
            <w:r>
              <w:rPr>
                <w:rFonts w:hint="eastAsia" w:ascii="宋体" w:hAnsi="宋体" w:eastAsia="宋体" w:cs="宋体"/>
                <w:sz w:val="24"/>
                <w:szCs w:val="24"/>
                <w:lang w:val="en-US" w:eastAsia="zh-CN"/>
              </w:rPr>
              <w:t>1</w:t>
            </w:r>
            <w:r>
              <w:rPr>
                <w:rFonts w:hint="eastAsia" w:ascii="宋体" w:hAnsi="宋体" w:eastAsia="宋体" w:cs="宋体"/>
                <w:sz w:val="24"/>
                <w:szCs w:val="24"/>
              </w:rPr>
              <w:t>分，最多得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pPr>
              <w:rPr>
                <w:rFonts w:hint="eastAsia"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sz w:val="24"/>
                <w:szCs w:val="24"/>
                <w:lang w:eastAsia="zh-CN"/>
              </w:rPr>
              <w:t>投标</w:t>
            </w:r>
            <w:r>
              <w:rPr>
                <w:rFonts w:hint="eastAsia" w:ascii="宋体" w:hAnsi="宋体" w:eastAsia="宋体" w:cs="宋体"/>
                <w:sz w:val="24"/>
                <w:szCs w:val="24"/>
              </w:rPr>
              <w:t>文件中须提供证书及2023年1月1日以来任意连续3个月社保证明扫描件。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607" w:type="dxa"/>
            <w:vMerge w:val="continue"/>
            <w:vAlign w:val="center"/>
          </w:tcPr>
          <w:p>
            <w:pPr>
              <w:spacing w:line="360" w:lineRule="auto"/>
              <w:jc w:val="left"/>
              <w:rPr>
                <w:rFonts w:hint="eastAsia" w:ascii="宋体" w:hAnsi="宋体" w:eastAsia="宋体" w:cs="宋体"/>
                <w:sz w:val="24"/>
                <w:szCs w:val="24"/>
              </w:rPr>
            </w:pPr>
          </w:p>
        </w:tc>
        <w:tc>
          <w:tcPr>
            <w:tcW w:w="967" w:type="dxa"/>
            <w:vMerge w:val="continue"/>
            <w:vAlign w:val="center"/>
          </w:tcPr>
          <w:p>
            <w:pPr>
              <w:spacing w:line="440" w:lineRule="exact"/>
              <w:jc w:val="center"/>
              <w:rPr>
                <w:rFonts w:hint="eastAsia" w:ascii="宋体" w:hAnsi="宋体" w:eastAsia="宋体" w:cs="宋体"/>
                <w:sz w:val="24"/>
                <w:szCs w:val="24"/>
              </w:rPr>
            </w:pPr>
          </w:p>
        </w:tc>
        <w:tc>
          <w:tcPr>
            <w:tcW w:w="1400" w:type="dxa"/>
            <w:vAlign w:val="center"/>
          </w:tcPr>
          <w:p>
            <w:pPr>
              <w:ind w:left="105" w:leftChars="50" w:right="105" w:rightChars="5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认证证书（</w:t>
            </w:r>
            <w:r>
              <w:rPr>
                <w:rFonts w:hint="eastAsia" w:ascii="宋体" w:hAnsi="宋体" w:eastAsia="宋体" w:cs="宋体"/>
                <w:color w:val="000000"/>
                <w:sz w:val="24"/>
                <w:szCs w:val="24"/>
                <w:highlight w:val="none"/>
                <w:lang w:val="en-US" w:eastAsia="zh-CN"/>
              </w:rPr>
              <w:t>3分</w:t>
            </w:r>
            <w:r>
              <w:rPr>
                <w:rFonts w:hint="eastAsia" w:ascii="宋体" w:hAnsi="宋体" w:eastAsia="宋体" w:cs="宋体"/>
                <w:color w:val="000000"/>
                <w:sz w:val="24"/>
                <w:szCs w:val="24"/>
                <w:highlight w:val="none"/>
                <w:lang w:eastAsia="zh-CN"/>
              </w:rPr>
              <w:t>）</w:t>
            </w:r>
          </w:p>
        </w:tc>
        <w:tc>
          <w:tcPr>
            <w:tcW w:w="6666" w:type="dxa"/>
            <w:vAlign w:val="center"/>
          </w:tcPr>
          <w:p>
            <w:pPr>
              <w:autoSpaceDE w:val="0"/>
              <w:autoSpaceDN w:val="0"/>
              <w:spacing w:line="3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供应商具有有效的ISO质量、环境、职业安全健康管理体系认证证书的一项得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分，此小项最多得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分。</w:t>
            </w:r>
          </w:p>
          <w:p>
            <w:pPr>
              <w:autoSpaceDE w:val="0"/>
              <w:autoSpaceDN w:val="0"/>
              <w:spacing w:line="3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注：投标文件中提供证书扫描件，未提供不得分。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jc w:val="center"/>
        </w:trPr>
        <w:tc>
          <w:tcPr>
            <w:tcW w:w="607" w:type="dxa"/>
            <w:vMerge w:val="continue"/>
            <w:vAlign w:val="center"/>
          </w:tcPr>
          <w:p>
            <w:pPr>
              <w:spacing w:line="360" w:lineRule="auto"/>
              <w:jc w:val="left"/>
              <w:rPr>
                <w:rFonts w:hint="eastAsia" w:ascii="宋体" w:hAnsi="宋体" w:eastAsia="宋体" w:cs="宋体"/>
                <w:sz w:val="24"/>
                <w:szCs w:val="24"/>
              </w:rPr>
            </w:pPr>
          </w:p>
        </w:tc>
        <w:tc>
          <w:tcPr>
            <w:tcW w:w="967" w:type="dxa"/>
            <w:vMerge w:val="continue"/>
            <w:vAlign w:val="center"/>
          </w:tcPr>
          <w:p>
            <w:pPr>
              <w:spacing w:line="440" w:lineRule="exact"/>
              <w:jc w:val="center"/>
              <w:rPr>
                <w:rFonts w:hint="eastAsia" w:ascii="宋体" w:hAnsi="宋体" w:eastAsia="宋体" w:cs="宋体"/>
                <w:sz w:val="24"/>
                <w:szCs w:val="24"/>
              </w:rPr>
            </w:pPr>
          </w:p>
        </w:tc>
        <w:tc>
          <w:tcPr>
            <w:tcW w:w="1400" w:type="dxa"/>
            <w:vAlign w:val="center"/>
          </w:tcPr>
          <w:p>
            <w:pPr>
              <w:ind w:left="105" w:leftChars="50" w:right="105" w:rightChars="5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服务承诺</w:t>
            </w:r>
          </w:p>
          <w:p>
            <w:pPr>
              <w:ind w:left="105" w:leftChars="50" w:right="105" w:rightChars="50"/>
              <w:jc w:val="center"/>
              <w:rPr>
                <w:rFonts w:hint="eastAsia" w:ascii="宋体" w:hAnsi="宋体" w:eastAsia="宋体" w:cs="宋体"/>
                <w:color w:val="auto"/>
                <w:sz w:val="24"/>
                <w:szCs w:val="24"/>
              </w:rPr>
            </w:pPr>
            <w:r>
              <w:rPr>
                <w:rFonts w:hint="eastAsia" w:ascii="宋体" w:hAnsi="宋体" w:eastAsia="宋体" w:cs="宋体"/>
                <w:color w:val="000000"/>
                <w:sz w:val="24"/>
                <w:szCs w:val="24"/>
                <w:highlight w:val="none"/>
              </w:rPr>
              <w:t>（10分）</w:t>
            </w:r>
          </w:p>
        </w:tc>
        <w:tc>
          <w:tcPr>
            <w:tcW w:w="6666" w:type="dxa"/>
            <w:vAlign w:val="center"/>
          </w:tcPr>
          <w:p>
            <w:pPr>
              <w:autoSpaceDE w:val="0"/>
              <w:autoSpaceDN w:val="0"/>
              <w:spacing w:line="3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根据供应商针对本项目提出的后续服务措施，主要对服务内容、服务方式、响应措施以及服务组织安排等内容进行打分。 </w:t>
            </w:r>
          </w:p>
          <w:p>
            <w:pPr>
              <w:autoSpaceDE w:val="0"/>
              <w:autoSpaceDN w:val="0"/>
              <w:spacing w:line="3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服务承诺具体详实、可行性强的得10分；</w:t>
            </w:r>
          </w:p>
          <w:p>
            <w:pPr>
              <w:autoSpaceDE w:val="0"/>
              <w:autoSpaceDN w:val="0"/>
              <w:spacing w:line="3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服务承诺较为具体、可行性较强的得6分；</w:t>
            </w:r>
          </w:p>
          <w:p>
            <w:pPr>
              <w:autoSpaceDE w:val="0"/>
              <w:autoSpaceDN w:val="0"/>
              <w:spacing w:line="3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服务承诺基本可行的得3分；</w:t>
            </w:r>
          </w:p>
          <w:p>
            <w:pPr>
              <w:autoSpaceDE w:val="0"/>
              <w:autoSpaceDN w:val="0"/>
              <w:spacing w:line="3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不符合或未提供相关内容的得0分。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607" w:type="dxa"/>
            <w:vMerge w:val="restart"/>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2.2.1</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967" w:type="dxa"/>
            <w:vMerge w:val="restart"/>
            <w:vAlign w:val="center"/>
          </w:tcPr>
          <w:p>
            <w:pPr>
              <w:widowControl/>
              <w:wordWrap w:val="0"/>
              <w:adjustRightInd w:val="0"/>
              <w:snapToGrid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技术标评分标准（</w:t>
            </w:r>
            <w:r>
              <w:rPr>
                <w:rFonts w:hint="eastAsia" w:ascii="宋体" w:hAnsi="宋体" w:eastAsia="宋体" w:cs="宋体"/>
                <w:sz w:val="24"/>
                <w:szCs w:val="24"/>
                <w:lang w:val="en-US" w:eastAsia="zh-CN"/>
              </w:rPr>
              <w:t>40</w:t>
            </w:r>
            <w:r>
              <w:rPr>
                <w:rFonts w:hint="eastAsia" w:ascii="宋体" w:hAnsi="宋体" w:eastAsia="宋体" w:cs="宋体"/>
                <w:sz w:val="24"/>
                <w:szCs w:val="24"/>
              </w:rPr>
              <w:t>分）</w:t>
            </w:r>
          </w:p>
        </w:tc>
        <w:tc>
          <w:tcPr>
            <w:tcW w:w="1400" w:type="dxa"/>
            <w:vAlign w:val="center"/>
          </w:tcPr>
          <w:p>
            <w:pPr>
              <w:autoSpaceDE w:val="0"/>
              <w:autoSpaceDN w:val="0"/>
              <w:spacing w:line="3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服务方案（</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分）</w:t>
            </w:r>
          </w:p>
        </w:tc>
        <w:tc>
          <w:tcPr>
            <w:tcW w:w="6666" w:type="dxa"/>
            <w:vAlign w:val="center"/>
          </w:tcPr>
          <w:p>
            <w:pPr>
              <w:autoSpaceDE w:val="0"/>
              <w:autoSpaceDN w:val="0"/>
              <w:spacing w:line="3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符合当地实际，方案内容完整，完全满足本项目技术要求的得1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lang w:eastAsia="zh-CN"/>
              </w:rPr>
              <w:t>分；</w:t>
            </w:r>
          </w:p>
          <w:p>
            <w:pPr>
              <w:autoSpaceDE w:val="0"/>
              <w:autoSpaceDN w:val="0"/>
              <w:spacing w:line="3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基本符合当地实际，方案内容基本完整，满足本项目技术要求的得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分；</w:t>
            </w:r>
          </w:p>
          <w:p>
            <w:pPr>
              <w:autoSpaceDE w:val="0"/>
              <w:autoSpaceDN w:val="0"/>
              <w:spacing w:line="3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方案不完整，基本满足本项目技术要求的得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分；</w:t>
            </w:r>
          </w:p>
          <w:p>
            <w:pPr>
              <w:autoSpaceDE w:val="0"/>
              <w:autoSpaceDN w:val="0"/>
              <w:spacing w:line="3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607" w:type="dxa"/>
            <w:vMerge w:val="continue"/>
            <w:vAlign w:val="center"/>
          </w:tcPr>
          <w:p>
            <w:pPr>
              <w:spacing w:line="360" w:lineRule="auto"/>
              <w:jc w:val="center"/>
              <w:rPr>
                <w:rFonts w:hint="eastAsia" w:ascii="宋体" w:hAnsi="宋体" w:eastAsia="宋体" w:cs="宋体"/>
                <w:sz w:val="24"/>
                <w:szCs w:val="24"/>
              </w:rPr>
            </w:pPr>
          </w:p>
        </w:tc>
        <w:tc>
          <w:tcPr>
            <w:tcW w:w="967" w:type="dxa"/>
            <w:vMerge w:val="continue"/>
            <w:vAlign w:val="center"/>
          </w:tcPr>
          <w:p>
            <w:pPr>
              <w:widowControl/>
              <w:wordWrap w:val="0"/>
              <w:adjustRightInd w:val="0"/>
              <w:snapToGrid w:val="0"/>
              <w:spacing w:line="240" w:lineRule="atLeast"/>
              <w:jc w:val="center"/>
              <w:rPr>
                <w:rFonts w:hint="eastAsia" w:ascii="宋体" w:hAnsi="宋体" w:eastAsia="宋体" w:cs="宋体"/>
                <w:sz w:val="24"/>
                <w:szCs w:val="24"/>
              </w:rPr>
            </w:pPr>
          </w:p>
        </w:tc>
        <w:tc>
          <w:tcPr>
            <w:tcW w:w="1400" w:type="dxa"/>
            <w:vAlign w:val="center"/>
          </w:tcPr>
          <w:p>
            <w:pPr>
              <w:numPr>
                <w:ilvl w:val="0"/>
                <w:numId w:val="0"/>
              </w:numPr>
              <w:autoSpaceDE w:val="0"/>
              <w:autoSpaceDN w:val="0"/>
              <w:spacing w:line="340" w:lineRule="exact"/>
              <w:ind w:left="0" w:leftChars="0"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项目需求理解分析（</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分）</w:t>
            </w:r>
          </w:p>
        </w:tc>
        <w:tc>
          <w:tcPr>
            <w:tcW w:w="6666" w:type="dxa"/>
            <w:vAlign w:val="center"/>
          </w:tcPr>
          <w:p>
            <w:pPr>
              <w:autoSpaceDE w:val="0"/>
              <w:autoSpaceDN w:val="0"/>
              <w:spacing w:line="3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对本项目的理解准确、需求的把握分析透彻、具体的得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分；</w:t>
            </w:r>
          </w:p>
          <w:p>
            <w:pPr>
              <w:autoSpaceDE w:val="0"/>
              <w:autoSpaceDN w:val="0"/>
              <w:spacing w:line="3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对本项目的理解较为准确、需求的把握分析较为透彻、具体的得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分；</w:t>
            </w:r>
          </w:p>
          <w:p>
            <w:pPr>
              <w:autoSpaceDE w:val="0"/>
              <w:autoSpaceDN w:val="0"/>
              <w:spacing w:line="3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供应商对本项目的理解基本准确、需求的把握分析基本合理的得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分；</w:t>
            </w:r>
          </w:p>
          <w:p>
            <w:pPr>
              <w:autoSpaceDE w:val="0"/>
              <w:autoSpaceDN w:val="0"/>
              <w:spacing w:line="3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未提供相关内容的得0分。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607" w:type="dxa"/>
            <w:vMerge w:val="continue"/>
            <w:vAlign w:val="center"/>
          </w:tcPr>
          <w:p>
            <w:pPr>
              <w:spacing w:line="360" w:lineRule="auto"/>
              <w:jc w:val="center"/>
              <w:rPr>
                <w:rFonts w:hint="eastAsia" w:ascii="宋体" w:hAnsi="宋体" w:eastAsia="宋体" w:cs="宋体"/>
                <w:sz w:val="24"/>
                <w:szCs w:val="24"/>
              </w:rPr>
            </w:pPr>
          </w:p>
        </w:tc>
        <w:tc>
          <w:tcPr>
            <w:tcW w:w="967" w:type="dxa"/>
            <w:vMerge w:val="continue"/>
            <w:vAlign w:val="center"/>
          </w:tcPr>
          <w:p>
            <w:pPr>
              <w:widowControl/>
              <w:wordWrap w:val="0"/>
              <w:adjustRightInd w:val="0"/>
              <w:snapToGrid w:val="0"/>
              <w:spacing w:line="240" w:lineRule="atLeast"/>
              <w:jc w:val="center"/>
              <w:rPr>
                <w:rFonts w:hint="eastAsia" w:ascii="宋体" w:hAnsi="宋体" w:eastAsia="宋体" w:cs="宋体"/>
                <w:sz w:val="24"/>
                <w:szCs w:val="24"/>
              </w:rPr>
            </w:pPr>
          </w:p>
        </w:tc>
        <w:tc>
          <w:tcPr>
            <w:tcW w:w="1400" w:type="dxa"/>
            <w:vAlign w:val="center"/>
          </w:tcPr>
          <w:p>
            <w:pPr>
              <w:autoSpaceDE w:val="0"/>
              <w:autoSpaceDN w:val="0"/>
              <w:spacing w:line="3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进度计划（</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分）</w:t>
            </w:r>
          </w:p>
        </w:tc>
        <w:tc>
          <w:tcPr>
            <w:tcW w:w="6666" w:type="dxa"/>
            <w:vAlign w:val="center"/>
          </w:tcPr>
          <w:p>
            <w:pPr>
              <w:autoSpaceDE w:val="0"/>
              <w:autoSpaceDN w:val="0"/>
              <w:spacing w:line="3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对本项目得工作流程安排合理、可执行性强的得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分；</w:t>
            </w:r>
          </w:p>
          <w:p>
            <w:pPr>
              <w:autoSpaceDE w:val="0"/>
              <w:autoSpaceDN w:val="0"/>
              <w:spacing w:line="3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对本项目工作流程安排较为合理、可执行性较强的得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分；</w:t>
            </w:r>
          </w:p>
          <w:p>
            <w:pPr>
              <w:autoSpaceDE w:val="0"/>
              <w:autoSpaceDN w:val="0"/>
              <w:spacing w:line="3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对本项目工作流程安排基本合理、可行的得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分；</w:t>
            </w:r>
          </w:p>
          <w:p>
            <w:pPr>
              <w:autoSpaceDE w:val="0"/>
              <w:autoSpaceDN w:val="0"/>
              <w:spacing w:line="3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未提供相关内容的得0分。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607" w:type="dxa"/>
            <w:vMerge w:val="continue"/>
            <w:vAlign w:val="center"/>
          </w:tcPr>
          <w:p>
            <w:pPr>
              <w:spacing w:line="360" w:lineRule="auto"/>
              <w:jc w:val="center"/>
              <w:rPr>
                <w:rFonts w:hint="eastAsia" w:ascii="宋体" w:hAnsi="宋体" w:eastAsia="宋体" w:cs="宋体"/>
                <w:sz w:val="24"/>
                <w:szCs w:val="24"/>
              </w:rPr>
            </w:pPr>
          </w:p>
        </w:tc>
        <w:tc>
          <w:tcPr>
            <w:tcW w:w="967" w:type="dxa"/>
            <w:vMerge w:val="continue"/>
            <w:vAlign w:val="center"/>
          </w:tcPr>
          <w:p>
            <w:pPr>
              <w:widowControl/>
              <w:wordWrap w:val="0"/>
              <w:adjustRightInd w:val="0"/>
              <w:snapToGrid w:val="0"/>
              <w:spacing w:line="240" w:lineRule="atLeast"/>
              <w:jc w:val="center"/>
              <w:rPr>
                <w:rFonts w:hint="eastAsia" w:ascii="宋体" w:hAnsi="宋体" w:eastAsia="宋体" w:cs="宋体"/>
                <w:sz w:val="24"/>
                <w:szCs w:val="24"/>
              </w:rPr>
            </w:pPr>
          </w:p>
        </w:tc>
        <w:tc>
          <w:tcPr>
            <w:tcW w:w="1400" w:type="dxa"/>
            <w:vAlign w:val="center"/>
          </w:tcPr>
          <w:p>
            <w:pPr>
              <w:autoSpaceDE w:val="0"/>
              <w:autoSpaceDN w:val="0"/>
              <w:spacing w:line="3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重难点分析（</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分）</w:t>
            </w:r>
          </w:p>
        </w:tc>
        <w:tc>
          <w:tcPr>
            <w:tcW w:w="6666" w:type="dxa"/>
            <w:vAlign w:val="center"/>
          </w:tcPr>
          <w:p>
            <w:pPr>
              <w:autoSpaceDE w:val="0"/>
              <w:autoSpaceDN w:val="0"/>
              <w:spacing w:line="3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对本项目的实施重点、关键点分析精准的得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分；</w:t>
            </w:r>
          </w:p>
          <w:p>
            <w:pPr>
              <w:autoSpaceDE w:val="0"/>
              <w:autoSpaceDN w:val="0"/>
              <w:spacing w:line="3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对本项目实施重点、关键点分析准确的得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分；</w:t>
            </w:r>
          </w:p>
          <w:p>
            <w:pPr>
              <w:autoSpaceDE w:val="0"/>
              <w:autoSpaceDN w:val="0"/>
              <w:spacing w:line="3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对本项目实施重点、关键点分析基本合理的得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分；</w:t>
            </w:r>
          </w:p>
          <w:p>
            <w:pPr>
              <w:autoSpaceDE w:val="0"/>
              <w:autoSpaceDN w:val="0"/>
              <w:spacing w:line="3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未提供相关内容的得0分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07" w:type="dxa"/>
            <w:vMerge w:val="continue"/>
            <w:vAlign w:val="center"/>
          </w:tcPr>
          <w:p>
            <w:pPr>
              <w:spacing w:line="360" w:lineRule="auto"/>
              <w:jc w:val="center"/>
              <w:rPr>
                <w:rFonts w:hint="eastAsia" w:ascii="宋体" w:hAnsi="宋体" w:eastAsia="宋体" w:cs="宋体"/>
                <w:sz w:val="24"/>
                <w:szCs w:val="24"/>
              </w:rPr>
            </w:pPr>
          </w:p>
        </w:tc>
        <w:tc>
          <w:tcPr>
            <w:tcW w:w="967" w:type="dxa"/>
            <w:vMerge w:val="continue"/>
            <w:vAlign w:val="center"/>
          </w:tcPr>
          <w:p>
            <w:pPr>
              <w:widowControl/>
              <w:wordWrap w:val="0"/>
              <w:adjustRightInd w:val="0"/>
              <w:snapToGrid w:val="0"/>
              <w:spacing w:line="240" w:lineRule="atLeast"/>
              <w:jc w:val="center"/>
              <w:rPr>
                <w:rFonts w:hint="eastAsia" w:ascii="宋体" w:hAnsi="宋体" w:eastAsia="宋体" w:cs="宋体"/>
                <w:sz w:val="24"/>
                <w:szCs w:val="24"/>
              </w:rPr>
            </w:pPr>
          </w:p>
        </w:tc>
        <w:tc>
          <w:tcPr>
            <w:tcW w:w="1400" w:type="dxa"/>
            <w:vAlign w:val="center"/>
          </w:tcPr>
          <w:p>
            <w:pPr>
              <w:autoSpaceDE w:val="0"/>
              <w:autoSpaceDN w:val="0"/>
              <w:spacing w:line="3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档案管理措施（</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分）</w:t>
            </w:r>
          </w:p>
        </w:tc>
        <w:tc>
          <w:tcPr>
            <w:tcW w:w="6666" w:type="dxa"/>
            <w:vAlign w:val="center"/>
          </w:tcPr>
          <w:p>
            <w:pPr>
              <w:autoSpaceDE w:val="0"/>
              <w:autoSpaceDN w:val="0"/>
              <w:spacing w:line="3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对本项目的项目档案资料管理方案全面、合理、详细，安全性强的得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分；</w:t>
            </w:r>
          </w:p>
          <w:p>
            <w:pPr>
              <w:autoSpaceDE w:val="0"/>
              <w:autoSpaceDN w:val="0"/>
              <w:spacing w:line="3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对本项目的项目档案资料管理方案较为全面、合理、详细，安全性较强的得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分；</w:t>
            </w:r>
          </w:p>
          <w:p>
            <w:pPr>
              <w:autoSpaceDE w:val="0"/>
              <w:autoSpaceDN w:val="0"/>
              <w:spacing w:line="3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对本项目的项目档案资料管理方案基本合理，安全性一般的得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分；</w:t>
            </w:r>
          </w:p>
          <w:p>
            <w:pPr>
              <w:autoSpaceDE w:val="0"/>
              <w:autoSpaceDN w:val="0"/>
              <w:spacing w:line="3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未提供相关内容的得0分。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607" w:type="dxa"/>
            <w:vMerge w:val="continue"/>
            <w:vAlign w:val="center"/>
          </w:tcPr>
          <w:p>
            <w:pPr>
              <w:spacing w:line="360" w:lineRule="auto"/>
              <w:jc w:val="center"/>
              <w:rPr>
                <w:rFonts w:hint="eastAsia" w:ascii="宋体" w:hAnsi="宋体" w:eastAsia="宋体" w:cs="宋体"/>
                <w:sz w:val="24"/>
                <w:szCs w:val="24"/>
              </w:rPr>
            </w:pPr>
          </w:p>
        </w:tc>
        <w:tc>
          <w:tcPr>
            <w:tcW w:w="967" w:type="dxa"/>
            <w:vMerge w:val="continue"/>
            <w:vAlign w:val="center"/>
          </w:tcPr>
          <w:p>
            <w:pPr>
              <w:widowControl/>
              <w:wordWrap w:val="0"/>
              <w:adjustRightInd w:val="0"/>
              <w:snapToGrid w:val="0"/>
              <w:spacing w:line="240" w:lineRule="atLeast"/>
              <w:jc w:val="center"/>
              <w:rPr>
                <w:rFonts w:hint="eastAsia" w:ascii="宋体" w:hAnsi="宋体" w:eastAsia="宋体" w:cs="宋体"/>
                <w:sz w:val="24"/>
                <w:szCs w:val="24"/>
              </w:rPr>
            </w:pPr>
          </w:p>
        </w:tc>
        <w:tc>
          <w:tcPr>
            <w:tcW w:w="1400" w:type="dxa"/>
            <w:vAlign w:val="center"/>
          </w:tcPr>
          <w:p>
            <w:pPr>
              <w:autoSpaceDE w:val="0"/>
              <w:autoSpaceDN w:val="0"/>
              <w:spacing w:line="3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服务质量保障措施（</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分）</w:t>
            </w:r>
          </w:p>
        </w:tc>
        <w:tc>
          <w:tcPr>
            <w:tcW w:w="6666" w:type="dxa"/>
            <w:vAlign w:val="center"/>
          </w:tcPr>
          <w:p>
            <w:pPr>
              <w:autoSpaceDE w:val="0"/>
              <w:autoSpaceDN w:val="0"/>
              <w:spacing w:line="3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保障措施明确、合理、可行性强的得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分；</w:t>
            </w:r>
          </w:p>
          <w:p>
            <w:pPr>
              <w:autoSpaceDE w:val="0"/>
              <w:autoSpaceDN w:val="0"/>
              <w:spacing w:line="3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保障措施基本明确、合理、可行性不强的得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分；</w:t>
            </w:r>
          </w:p>
          <w:p>
            <w:pPr>
              <w:autoSpaceDE w:val="0"/>
              <w:autoSpaceDN w:val="0"/>
              <w:spacing w:line="3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保障措施不明确、不合理、没有可行性的得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分；</w:t>
            </w:r>
          </w:p>
          <w:p>
            <w:pPr>
              <w:autoSpaceDE w:val="0"/>
              <w:autoSpaceDN w:val="0"/>
              <w:spacing w:line="3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未提供相关内容的得0分。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607" w:type="dxa"/>
            <w:vMerge w:val="continue"/>
            <w:vAlign w:val="center"/>
          </w:tcPr>
          <w:p>
            <w:pPr>
              <w:spacing w:line="360" w:lineRule="auto"/>
              <w:jc w:val="center"/>
              <w:rPr>
                <w:rFonts w:hint="eastAsia" w:ascii="宋体" w:hAnsi="宋体" w:eastAsia="宋体" w:cs="宋体"/>
                <w:sz w:val="24"/>
                <w:szCs w:val="24"/>
              </w:rPr>
            </w:pPr>
          </w:p>
        </w:tc>
        <w:tc>
          <w:tcPr>
            <w:tcW w:w="967" w:type="dxa"/>
            <w:vMerge w:val="continue"/>
            <w:vAlign w:val="center"/>
          </w:tcPr>
          <w:p>
            <w:pPr>
              <w:widowControl/>
              <w:wordWrap w:val="0"/>
              <w:adjustRightInd w:val="0"/>
              <w:snapToGrid w:val="0"/>
              <w:spacing w:line="240" w:lineRule="atLeast"/>
              <w:jc w:val="center"/>
              <w:rPr>
                <w:rFonts w:hint="eastAsia" w:ascii="宋体" w:hAnsi="宋体" w:eastAsia="宋体" w:cs="宋体"/>
                <w:sz w:val="24"/>
                <w:szCs w:val="24"/>
              </w:rPr>
            </w:pPr>
          </w:p>
        </w:tc>
        <w:tc>
          <w:tcPr>
            <w:tcW w:w="1400" w:type="dxa"/>
            <w:vAlign w:val="center"/>
          </w:tcPr>
          <w:p>
            <w:pPr>
              <w:autoSpaceDE w:val="0"/>
              <w:autoSpaceDN w:val="0"/>
              <w:spacing w:line="3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项目管理机构</w:t>
            </w:r>
          </w:p>
          <w:p>
            <w:pPr>
              <w:autoSpaceDE w:val="0"/>
              <w:autoSpaceDN w:val="0"/>
              <w:spacing w:line="3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5分</w:t>
            </w:r>
            <w:r>
              <w:rPr>
                <w:rFonts w:hint="eastAsia" w:ascii="宋体" w:hAnsi="宋体" w:eastAsia="宋体" w:cs="宋体"/>
                <w:color w:val="auto"/>
                <w:sz w:val="24"/>
                <w:szCs w:val="24"/>
                <w:lang w:eastAsia="zh-CN"/>
              </w:rPr>
              <w:t>）</w:t>
            </w:r>
          </w:p>
        </w:tc>
        <w:tc>
          <w:tcPr>
            <w:tcW w:w="6666" w:type="dxa"/>
            <w:vAlign w:val="center"/>
          </w:tcPr>
          <w:p>
            <w:pPr>
              <w:autoSpaceDE w:val="0"/>
              <w:autoSpaceDN w:val="0"/>
              <w:spacing w:line="3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项目管理组织科学、完善、项目实施和管理制度规范的得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分，项目管理组织不完善、项目实施和管理制度不全面、不详细的得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分；</w:t>
            </w:r>
          </w:p>
          <w:p>
            <w:pPr>
              <w:autoSpaceDE w:val="0"/>
              <w:autoSpaceDN w:val="0"/>
              <w:spacing w:line="3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项目管理组织不科学、不合理或者项目实施和管理制度不规范的得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分。</w:t>
            </w:r>
          </w:p>
          <w:p>
            <w:pPr>
              <w:autoSpaceDE w:val="0"/>
              <w:autoSpaceDN w:val="0"/>
              <w:spacing w:line="340" w:lineRule="exact"/>
              <w:rPr>
                <w:rFonts w:hint="eastAsia"/>
                <w:lang w:eastAsia="zh-CN"/>
              </w:rPr>
            </w:pPr>
            <w:r>
              <w:rPr>
                <w:rFonts w:hint="eastAsia" w:ascii="宋体" w:hAnsi="宋体" w:eastAsia="宋体" w:cs="宋体"/>
                <w:color w:val="auto"/>
                <w:sz w:val="24"/>
                <w:szCs w:val="24"/>
                <w:lang w:eastAsia="zh-CN"/>
              </w:rPr>
              <w:t>未提供相关内容的得0分</w:t>
            </w:r>
          </w:p>
        </w:tc>
      </w:tr>
    </w:tbl>
    <w:p>
      <w:pPr>
        <w:widowControl/>
        <w:spacing w:line="360" w:lineRule="auto"/>
        <w:jc w:val="center"/>
        <w:rPr>
          <w:rFonts w:asciiTheme="minorEastAsia" w:hAnsiTheme="minorEastAsia" w:eastAsiaTheme="minorEastAsia"/>
          <w:b/>
          <w:kern w:val="0"/>
          <w:sz w:val="28"/>
          <w:szCs w:val="28"/>
        </w:rPr>
      </w:pPr>
    </w:p>
    <w:p>
      <w:pPr>
        <w:widowControl/>
        <w:spacing w:line="360" w:lineRule="auto"/>
        <w:jc w:val="center"/>
        <w:rPr>
          <w:rFonts w:asciiTheme="minorEastAsia" w:hAnsiTheme="minorEastAsia" w:eastAsiaTheme="minorEastAsia"/>
          <w:b/>
          <w:kern w:val="0"/>
          <w:sz w:val="28"/>
          <w:szCs w:val="28"/>
        </w:rPr>
      </w:pPr>
    </w:p>
    <w:p>
      <w:pPr>
        <w:rPr>
          <w:rFonts w:hint="eastAsia" w:asciiTheme="minorEastAsia" w:hAnsiTheme="minorEastAsia" w:eastAsiaTheme="minorEastAsia"/>
          <w:b/>
          <w:bCs/>
          <w:color w:val="000000"/>
          <w:kern w:val="0"/>
          <w:sz w:val="44"/>
          <w:szCs w:val="44"/>
        </w:rPr>
      </w:pPr>
      <w:bookmarkStart w:id="7" w:name="_Toc21738"/>
      <w:r>
        <w:rPr>
          <w:rFonts w:hint="eastAsia" w:asciiTheme="minorEastAsia" w:hAnsiTheme="minorEastAsia" w:eastAsiaTheme="minorEastAsia"/>
          <w:b/>
          <w:bCs/>
          <w:color w:val="000000"/>
          <w:kern w:val="0"/>
          <w:sz w:val="44"/>
          <w:szCs w:val="44"/>
        </w:rPr>
        <w:br w:type="page"/>
      </w:r>
    </w:p>
    <w:p>
      <w:pPr>
        <w:widowControl/>
        <w:jc w:val="center"/>
        <w:outlineLvl w:val="0"/>
        <w:rPr>
          <w:rFonts w:asciiTheme="minorEastAsia" w:hAnsiTheme="minorEastAsia" w:eastAsiaTheme="minorEastAsia"/>
          <w:b/>
          <w:bCs/>
          <w:color w:val="000000"/>
          <w:kern w:val="0"/>
          <w:sz w:val="44"/>
          <w:szCs w:val="44"/>
        </w:rPr>
      </w:pPr>
      <w:r>
        <w:rPr>
          <w:rFonts w:hint="eastAsia" w:asciiTheme="minorEastAsia" w:hAnsiTheme="minorEastAsia" w:eastAsiaTheme="minorEastAsia"/>
          <w:b/>
          <w:bCs/>
          <w:color w:val="000000"/>
          <w:kern w:val="0"/>
          <w:sz w:val="44"/>
          <w:szCs w:val="44"/>
        </w:rPr>
        <w:t xml:space="preserve">第五章 </w:t>
      </w:r>
      <w:bookmarkStart w:id="8" w:name="政府采购合同"/>
      <w:r>
        <w:rPr>
          <w:rFonts w:hint="eastAsia" w:asciiTheme="minorEastAsia" w:hAnsiTheme="minorEastAsia" w:eastAsiaTheme="minorEastAsia"/>
          <w:b/>
          <w:bCs/>
          <w:color w:val="000000"/>
          <w:kern w:val="0"/>
          <w:sz w:val="44"/>
          <w:szCs w:val="44"/>
        </w:rPr>
        <w:t>合同</w:t>
      </w:r>
      <w:bookmarkEnd w:id="8"/>
      <w:r>
        <w:rPr>
          <w:rFonts w:hint="eastAsia" w:asciiTheme="minorEastAsia" w:hAnsiTheme="minorEastAsia" w:eastAsiaTheme="minorEastAsia"/>
          <w:b/>
          <w:bCs/>
          <w:color w:val="000000"/>
          <w:kern w:val="0"/>
          <w:sz w:val="44"/>
          <w:szCs w:val="44"/>
        </w:rPr>
        <w:t>条款及格式</w:t>
      </w:r>
      <w:bookmarkEnd w:id="7"/>
    </w:p>
    <w:p>
      <w:pPr>
        <w:widowControl/>
        <w:spacing w:line="360" w:lineRule="auto"/>
        <w:jc w:val="center"/>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（样本、仅供参考）</w:t>
      </w:r>
    </w:p>
    <w:p>
      <w:pPr>
        <w:keepNext w:val="0"/>
        <w:keepLines w:val="0"/>
        <w:pageBreakBefore w:val="0"/>
        <w:widowControl/>
        <w:kinsoku/>
        <w:wordWrap w:val="0"/>
        <w:overflowPunct/>
        <w:topLinePunct w:val="0"/>
        <w:autoSpaceDE/>
        <w:autoSpaceDN/>
        <w:bidi w:val="0"/>
        <w:adjustRightInd/>
        <w:snapToGrid/>
        <w:spacing w:line="560" w:lineRule="exact"/>
        <w:ind w:firstLine="480" w:firstLineChars="200"/>
        <w:jc w:val="left"/>
        <w:textAlignment w:val="auto"/>
        <w:rPr>
          <w:rFonts w:hint="eastAsia" w:ascii="宋体" w:hAnsi="宋体" w:cs="宋体"/>
          <w:color w:val="000000"/>
          <w:sz w:val="24"/>
          <w:highlight w:val="none"/>
        </w:rPr>
      </w:pPr>
      <w:r>
        <w:rPr>
          <w:rFonts w:hint="eastAsia" w:ascii="宋体" w:hAnsi="宋体" w:cs="宋体"/>
          <w:color w:val="000000"/>
          <w:kern w:val="0"/>
          <w:sz w:val="24"/>
          <w:highlight w:val="none"/>
          <w:lang w:bidi="ar"/>
        </w:rPr>
        <w:t>甲方：</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lang w:bidi="ar"/>
        </w:rPr>
        <w:t xml:space="preserve">             </w:t>
      </w:r>
    </w:p>
    <w:p>
      <w:pPr>
        <w:keepNext w:val="0"/>
        <w:keepLines w:val="0"/>
        <w:pageBreakBefore w:val="0"/>
        <w:widowControl/>
        <w:kinsoku/>
        <w:wordWrap w:val="0"/>
        <w:overflowPunct/>
        <w:topLinePunct w:val="0"/>
        <w:autoSpaceDE/>
        <w:autoSpaceDN/>
        <w:bidi w:val="0"/>
        <w:adjustRightInd/>
        <w:snapToGrid/>
        <w:spacing w:line="560" w:lineRule="exact"/>
        <w:ind w:firstLine="480" w:firstLineChars="200"/>
        <w:jc w:val="left"/>
        <w:textAlignment w:val="auto"/>
        <w:rPr>
          <w:rFonts w:hint="eastAsia" w:ascii="宋体" w:hAnsi="宋体" w:cs="宋体"/>
          <w:color w:val="000000"/>
          <w:sz w:val="24"/>
          <w:highlight w:val="none"/>
        </w:rPr>
      </w:pPr>
      <w:r>
        <w:rPr>
          <w:rFonts w:hint="eastAsia" w:ascii="宋体" w:hAnsi="宋体" w:cs="宋体"/>
          <w:color w:val="000000"/>
          <w:kern w:val="0"/>
          <w:sz w:val="24"/>
          <w:highlight w:val="none"/>
          <w:lang w:bidi="ar"/>
        </w:rPr>
        <w:t>乙方：</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lang w:bidi="ar"/>
        </w:rPr>
        <w:t xml:space="preserve"> </w:t>
      </w:r>
    </w:p>
    <w:p>
      <w:pPr>
        <w:keepNext w:val="0"/>
        <w:keepLines w:val="0"/>
        <w:pageBreakBefore w:val="0"/>
        <w:widowControl/>
        <w:kinsoku/>
        <w:wordWrap w:val="0"/>
        <w:overflowPunct/>
        <w:topLinePunct w:val="0"/>
        <w:autoSpaceDE/>
        <w:autoSpaceDN/>
        <w:bidi w:val="0"/>
        <w:adjustRightInd/>
        <w:snapToGrid/>
        <w:spacing w:line="560" w:lineRule="exact"/>
        <w:ind w:firstLine="480" w:firstLineChars="200"/>
        <w:jc w:val="left"/>
        <w:textAlignment w:val="auto"/>
        <w:rPr>
          <w:rFonts w:hint="eastAsia" w:ascii="宋体" w:hAnsi="宋体" w:cs="宋体"/>
          <w:color w:val="000000"/>
          <w:sz w:val="24"/>
          <w:highlight w:val="none"/>
        </w:rPr>
      </w:pPr>
      <w:r>
        <w:rPr>
          <w:rFonts w:hint="eastAsia" w:ascii="宋体" w:hAnsi="宋体" w:cs="宋体"/>
          <w:color w:val="000000"/>
          <w:kern w:val="0"/>
          <w:sz w:val="24"/>
          <w:highlight w:val="none"/>
          <w:lang w:bidi="ar"/>
        </w:rPr>
        <w:t>乙方持中标通知书（项目编号：    ），根据采购文件、供方的投标文件，按照《政府采购法》、《</w:t>
      </w:r>
      <w:r>
        <w:rPr>
          <w:rFonts w:hint="eastAsia"/>
          <w:color w:val="000000"/>
          <w:sz w:val="24"/>
          <w:highlight w:val="none"/>
        </w:rPr>
        <w:t>中华人民共和国民法典</w:t>
      </w:r>
      <w:r>
        <w:rPr>
          <w:rFonts w:hint="eastAsia" w:ascii="宋体" w:hAnsi="宋体" w:cs="宋体"/>
          <w:color w:val="000000"/>
          <w:kern w:val="0"/>
          <w:sz w:val="24"/>
          <w:highlight w:val="none"/>
          <w:lang w:bidi="ar"/>
        </w:rPr>
        <w:t xml:space="preserve">》等有关法规，与甲方协商一致，达成以下合同条款。 </w:t>
      </w:r>
    </w:p>
    <w:p>
      <w:pPr>
        <w:keepNext w:val="0"/>
        <w:keepLines w:val="0"/>
        <w:pageBreakBefore w:val="0"/>
        <w:widowControl/>
        <w:kinsoku/>
        <w:wordWrap w:val="0"/>
        <w:overflowPunct/>
        <w:topLinePunct w:val="0"/>
        <w:autoSpaceDE/>
        <w:autoSpaceDN/>
        <w:bidi w:val="0"/>
        <w:adjustRightInd/>
        <w:snapToGrid/>
        <w:spacing w:line="560" w:lineRule="exact"/>
        <w:ind w:firstLine="480" w:firstLineChars="200"/>
        <w:jc w:val="left"/>
        <w:textAlignment w:val="auto"/>
        <w:rPr>
          <w:rFonts w:ascii="宋体" w:hAnsi="宋体" w:cs="宋体"/>
          <w:color w:val="000000"/>
          <w:sz w:val="24"/>
          <w:highlight w:val="none"/>
          <w:u w:val="single"/>
        </w:rPr>
      </w:pPr>
      <w:r>
        <w:rPr>
          <w:rFonts w:hint="eastAsia" w:ascii="宋体" w:hAnsi="宋体" w:cs="宋体"/>
          <w:color w:val="000000"/>
          <w:kern w:val="0"/>
          <w:sz w:val="24"/>
          <w:highlight w:val="none"/>
          <w:lang w:bidi="ar"/>
        </w:rPr>
        <w:t xml:space="preserve">一、合同名称： </w:t>
      </w:r>
      <w:r>
        <w:rPr>
          <w:rFonts w:hint="eastAsia" w:ascii="宋体" w:hAnsi="宋体" w:cs="宋体"/>
          <w:color w:val="000000"/>
          <w:kern w:val="0"/>
          <w:sz w:val="24"/>
          <w:highlight w:val="none"/>
          <w:u w:val="single"/>
          <w:lang w:bidi="ar"/>
        </w:rPr>
        <w:t xml:space="preserve">                            </w:t>
      </w:r>
    </w:p>
    <w:p>
      <w:pPr>
        <w:keepNext w:val="0"/>
        <w:keepLines w:val="0"/>
        <w:pageBreakBefore w:val="0"/>
        <w:widowControl/>
        <w:kinsoku/>
        <w:wordWrap w:val="0"/>
        <w:overflowPunct/>
        <w:topLinePunct w:val="0"/>
        <w:autoSpaceDE/>
        <w:autoSpaceDN/>
        <w:bidi w:val="0"/>
        <w:adjustRightInd/>
        <w:snapToGrid/>
        <w:spacing w:line="560" w:lineRule="exact"/>
        <w:ind w:firstLine="480" w:firstLineChars="200"/>
        <w:jc w:val="left"/>
        <w:textAlignment w:val="auto"/>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二、合同总价为人民币（大写）：                       （小写¥         元） </w:t>
      </w:r>
    </w:p>
    <w:p>
      <w:pPr>
        <w:keepNext w:val="0"/>
        <w:keepLines w:val="0"/>
        <w:pageBreakBefore w:val="0"/>
        <w:widowControl/>
        <w:kinsoku/>
        <w:wordWrap w:val="0"/>
        <w:overflowPunct/>
        <w:topLinePunct w:val="0"/>
        <w:autoSpaceDE/>
        <w:autoSpaceDN/>
        <w:bidi w:val="0"/>
        <w:adjustRightInd/>
        <w:snapToGrid/>
        <w:spacing w:line="560" w:lineRule="exact"/>
        <w:ind w:firstLine="480" w:firstLineChars="200"/>
        <w:jc w:val="left"/>
        <w:textAlignment w:val="auto"/>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三、甲方权利及义务 </w:t>
      </w:r>
    </w:p>
    <w:p>
      <w:pPr>
        <w:keepNext w:val="0"/>
        <w:keepLines w:val="0"/>
        <w:pageBreakBefore w:val="0"/>
        <w:widowControl/>
        <w:kinsoku/>
        <w:wordWrap w:val="0"/>
        <w:overflowPunct/>
        <w:topLinePunct w:val="0"/>
        <w:autoSpaceDE/>
        <w:autoSpaceDN/>
        <w:bidi w:val="0"/>
        <w:adjustRightInd/>
        <w:snapToGrid/>
        <w:spacing w:line="560" w:lineRule="exact"/>
        <w:ind w:firstLine="480" w:firstLineChars="200"/>
        <w:jc w:val="left"/>
        <w:textAlignment w:val="auto"/>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1、甲方对乙方在合同期间实施领导、监督和检查，并对乙方的违章、违约行为进行处理。 </w:t>
      </w:r>
    </w:p>
    <w:p>
      <w:pPr>
        <w:keepNext w:val="0"/>
        <w:keepLines w:val="0"/>
        <w:pageBreakBefore w:val="0"/>
        <w:widowControl/>
        <w:kinsoku/>
        <w:wordWrap w:val="0"/>
        <w:overflowPunct/>
        <w:topLinePunct w:val="0"/>
        <w:autoSpaceDE/>
        <w:autoSpaceDN/>
        <w:bidi w:val="0"/>
        <w:adjustRightInd/>
        <w:snapToGrid/>
        <w:spacing w:line="560" w:lineRule="exact"/>
        <w:ind w:firstLine="480" w:firstLineChars="200"/>
        <w:jc w:val="left"/>
        <w:textAlignment w:val="auto"/>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2、甲方支付给乙方的费用为总承包费用【其中包括:电费、人员的劳动报酬、工商税费、维修、利润、 风险等所有费用】。甲方不再负担其他任何费用。 </w:t>
      </w:r>
    </w:p>
    <w:p>
      <w:pPr>
        <w:keepNext w:val="0"/>
        <w:keepLines w:val="0"/>
        <w:pageBreakBefore w:val="0"/>
        <w:widowControl/>
        <w:kinsoku/>
        <w:wordWrap w:val="0"/>
        <w:overflowPunct/>
        <w:topLinePunct w:val="0"/>
        <w:autoSpaceDE/>
        <w:autoSpaceDN/>
        <w:bidi w:val="0"/>
        <w:adjustRightInd/>
        <w:snapToGrid/>
        <w:spacing w:line="560" w:lineRule="exact"/>
        <w:ind w:firstLine="480" w:firstLineChars="200"/>
        <w:jc w:val="left"/>
        <w:textAlignment w:val="auto"/>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3、合同期内，乙方不能满足合同和相关文件的要求，甲方有权终止合同。 </w:t>
      </w:r>
    </w:p>
    <w:p>
      <w:pPr>
        <w:keepNext w:val="0"/>
        <w:keepLines w:val="0"/>
        <w:pageBreakBefore w:val="0"/>
        <w:widowControl/>
        <w:kinsoku/>
        <w:wordWrap w:val="0"/>
        <w:overflowPunct/>
        <w:topLinePunct w:val="0"/>
        <w:autoSpaceDE/>
        <w:autoSpaceDN/>
        <w:bidi w:val="0"/>
        <w:adjustRightInd/>
        <w:snapToGrid/>
        <w:spacing w:line="560" w:lineRule="exact"/>
        <w:ind w:firstLine="480" w:firstLineChars="200"/>
        <w:jc w:val="left"/>
        <w:textAlignment w:val="auto"/>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4、甲方享有本合同及相关文件中的权利和义务。 </w:t>
      </w:r>
    </w:p>
    <w:p>
      <w:pPr>
        <w:keepNext w:val="0"/>
        <w:keepLines w:val="0"/>
        <w:pageBreakBefore w:val="0"/>
        <w:widowControl/>
        <w:kinsoku/>
        <w:wordWrap w:val="0"/>
        <w:overflowPunct/>
        <w:topLinePunct w:val="0"/>
        <w:autoSpaceDE/>
        <w:autoSpaceDN/>
        <w:bidi w:val="0"/>
        <w:adjustRightInd/>
        <w:snapToGrid/>
        <w:spacing w:line="560" w:lineRule="exact"/>
        <w:ind w:firstLine="480" w:firstLineChars="200"/>
        <w:jc w:val="left"/>
        <w:textAlignment w:val="auto"/>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四、乙方权利及义务: </w:t>
      </w:r>
    </w:p>
    <w:p>
      <w:pPr>
        <w:keepNext w:val="0"/>
        <w:keepLines w:val="0"/>
        <w:pageBreakBefore w:val="0"/>
        <w:widowControl/>
        <w:kinsoku/>
        <w:wordWrap w:val="0"/>
        <w:overflowPunct/>
        <w:topLinePunct w:val="0"/>
        <w:autoSpaceDE/>
        <w:autoSpaceDN/>
        <w:bidi w:val="0"/>
        <w:adjustRightInd/>
        <w:snapToGrid/>
        <w:spacing w:line="560" w:lineRule="exact"/>
        <w:ind w:firstLine="480" w:firstLineChars="200"/>
        <w:jc w:val="left"/>
        <w:textAlignment w:val="auto"/>
        <w:rPr>
          <w:rFonts w:hint="eastAsia" w:ascii="宋体" w:hAnsi="宋体" w:cs="宋体"/>
          <w:color w:val="000000"/>
          <w:sz w:val="24"/>
          <w:highlight w:val="none"/>
        </w:rPr>
      </w:pPr>
      <w:r>
        <w:rPr>
          <w:rFonts w:hint="eastAsia" w:ascii="宋体" w:hAnsi="宋体" w:cs="宋体"/>
          <w:color w:val="000000"/>
          <w:kern w:val="0"/>
          <w:sz w:val="24"/>
          <w:highlight w:val="none"/>
          <w:lang w:bidi="ar"/>
        </w:rPr>
        <w:t>1、服从甲方的领导、监督、检查和日常管理及考核，接受违章、违约处理。</w:t>
      </w:r>
    </w:p>
    <w:p>
      <w:pPr>
        <w:keepNext w:val="0"/>
        <w:keepLines w:val="0"/>
        <w:pageBreakBefore w:val="0"/>
        <w:widowControl/>
        <w:kinsoku/>
        <w:wordWrap w:val="0"/>
        <w:overflowPunct/>
        <w:topLinePunct w:val="0"/>
        <w:autoSpaceDE/>
        <w:autoSpaceDN/>
        <w:bidi w:val="0"/>
        <w:adjustRightInd/>
        <w:snapToGrid/>
        <w:spacing w:line="560" w:lineRule="exact"/>
        <w:ind w:firstLine="480" w:firstLineChars="200"/>
        <w:jc w:val="left"/>
        <w:textAlignment w:val="auto"/>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2、履行“声明及服务承诺书”中的所有内容。执行国家的相关规定及行业标准。 </w:t>
      </w:r>
    </w:p>
    <w:p>
      <w:pPr>
        <w:keepNext w:val="0"/>
        <w:keepLines w:val="0"/>
        <w:pageBreakBefore w:val="0"/>
        <w:widowControl/>
        <w:kinsoku/>
        <w:wordWrap w:val="0"/>
        <w:overflowPunct/>
        <w:topLinePunct w:val="0"/>
        <w:autoSpaceDE/>
        <w:autoSpaceDN/>
        <w:bidi w:val="0"/>
        <w:adjustRightInd/>
        <w:snapToGrid/>
        <w:spacing w:line="560" w:lineRule="exact"/>
        <w:ind w:firstLine="480" w:firstLineChars="200"/>
        <w:jc w:val="left"/>
        <w:textAlignment w:val="auto"/>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3、乙方承担因管理工作不到位而引发的不良后果的责任。 </w:t>
      </w:r>
    </w:p>
    <w:p>
      <w:pPr>
        <w:keepNext w:val="0"/>
        <w:keepLines w:val="0"/>
        <w:pageBreakBefore w:val="0"/>
        <w:widowControl/>
        <w:kinsoku/>
        <w:wordWrap w:val="0"/>
        <w:overflowPunct/>
        <w:topLinePunct w:val="0"/>
        <w:autoSpaceDE/>
        <w:autoSpaceDN/>
        <w:bidi w:val="0"/>
        <w:adjustRightInd/>
        <w:snapToGrid/>
        <w:spacing w:line="560" w:lineRule="exact"/>
        <w:ind w:firstLine="480" w:firstLineChars="200"/>
        <w:jc w:val="left"/>
        <w:textAlignment w:val="auto"/>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4、乙方在工作中未达到标准，应接受甲方处罚。 </w:t>
      </w:r>
    </w:p>
    <w:p>
      <w:pPr>
        <w:keepNext w:val="0"/>
        <w:keepLines w:val="0"/>
        <w:pageBreakBefore w:val="0"/>
        <w:widowControl/>
        <w:kinsoku/>
        <w:wordWrap w:val="0"/>
        <w:overflowPunct/>
        <w:topLinePunct w:val="0"/>
        <w:autoSpaceDE/>
        <w:autoSpaceDN/>
        <w:bidi w:val="0"/>
        <w:adjustRightInd/>
        <w:snapToGrid/>
        <w:spacing w:line="560" w:lineRule="exact"/>
        <w:ind w:firstLine="480" w:firstLineChars="200"/>
        <w:jc w:val="left"/>
        <w:textAlignment w:val="auto"/>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5、乙方的工作接受社会和有关职能部门检查，因乙方工作失误，造成的一切损失，由乙方承担责任、 造成严重后果的承担法律责任。 </w:t>
      </w:r>
    </w:p>
    <w:p>
      <w:pPr>
        <w:keepNext w:val="0"/>
        <w:keepLines w:val="0"/>
        <w:pageBreakBefore w:val="0"/>
        <w:widowControl/>
        <w:kinsoku/>
        <w:wordWrap w:val="0"/>
        <w:overflowPunct/>
        <w:topLinePunct w:val="0"/>
        <w:autoSpaceDE/>
        <w:autoSpaceDN/>
        <w:bidi w:val="0"/>
        <w:adjustRightInd/>
        <w:snapToGrid/>
        <w:spacing w:line="560" w:lineRule="exact"/>
        <w:ind w:firstLine="480" w:firstLineChars="200"/>
        <w:jc w:val="left"/>
        <w:textAlignment w:val="auto"/>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6、乙方作业应遵守甲方规定的时间要求，如有变更，双方商解决。 </w:t>
      </w:r>
    </w:p>
    <w:p>
      <w:pPr>
        <w:keepNext w:val="0"/>
        <w:keepLines w:val="0"/>
        <w:pageBreakBefore w:val="0"/>
        <w:widowControl/>
        <w:kinsoku/>
        <w:wordWrap w:val="0"/>
        <w:overflowPunct/>
        <w:topLinePunct w:val="0"/>
        <w:autoSpaceDE/>
        <w:autoSpaceDN/>
        <w:bidi w:val="0"/>
        <w:adjustRightInd/>
        <w:snapToGrid/>
        <w:spacing w:line="560" w:lineRule="exact"/>
        <w:ind w:firstLine="480" w:firstLineChars="200"/>
        <w:jc w:val="left"/>
        <w:textAlignment w:val="auto"/>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7、合同期内，乙方应保证设备完好，运行正常，不得设备带病生产，不得因设备原因影响工作，除因气温原因、设备维修保养和其它不可抗拒的因素外，乙方不得无故停工，全年设备维修保养时间不得超过一年天数的 10%。</w:t>
      </w:r>
    </w:p>
    <w:p>
      <w:pPr>
        <w:keepNext w:val="0"/>
        <w:keepLines w:val="0"/>
        <w:pageBreakBefore w:val="0"/>
        <w:widowControl/>
        <w:kinsoku/>
        <w:wordWrap w:val="0"/>
        <w:overflowPunct/>
        <w:topLinePunct w:val="0"/>
        <w:autoSpaceDE/>
        <w:autoSpaceDN/>
        <w:bidi w:val="0"/>
        <w:adjustRightInd/>
        <w:snapToGrid/>
        <w:spacing w:line="560" w:lineRule="exact"/>
        <w:ind w:firstLine="480" w:firstLineChars="200"/>
        <w:jc w:val="left"/>
        <w:textAlignment w:val="auto"/>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五、时间：自     起至      </w:t>
      </w:r>
    </w:p>
    <w:p>
      <w:pPr>
        <w:keepNext w:val="0"/>
        <w:keepLines w:val="0"/>
        <w:pageBreakBefore w:val="0"/>
        <w:widowControl/>
        <w:kinsoku/>
        <w:wordWrap w:val="0"/>
        <w:overflowPunct/>
        <w:topLinePunct w:val="0"/>
        <w:autoSpaceDE/>
        <w:autoSpaceDN/>
        <w:bidi w:val="0"/>
        <w:adjustRightInd/>
        <w:snapToGrid/>
        <w:spacing w:line="560" w:lineRule="exact"/>
        <w:ind w:firstLine="480" w:firstLineChars="200"/>
        <w:jc w:val="left"/>
        <w:textAlignment w:val="auto"/>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六、付款程序、方式及期限： </w:t>
      </w:r>
    </w:p>
    <w:p>
      <w:pPr>
        <w:keepNext w:val="0"/>
        <w:keepLines w:val="0"/>
        <w:pageBreakBefore w:val="0"/>
        <w:widowControl/>
        <w:kinsoku/>
        <w:wordWrap w:val="0"/>
        <w:overflowPunct/>
        <w:topLinePunct w:val="0"/>
        <w:autoSpaceDE/>
        <w:autoSpaceDN/>
        <w:bidi w:val="0"/>
        <w:adjustRightInd/>
        <w:snapToGrid/>
        <w:spacing w:line="560" w:lineRule="exact"/>
        <w:ind w:firstLine="480" w:firstLineChars="200"/>
        <w:jc w:val="left"/>
        <w:textAlignment w:val="auto"/>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1、乙方开具以甲方单位名称为抬头的发票 </w:t>
      </w:r>
    </w:p>
    <w:p>
      <w:pPr>
        <w:keepNext w:val="0"/>
        <w:keepLines w:val="0"/>
        <w:pageBreakBefore w:val="0"/>
        <w:widowControl/>
        <w:kinsoku/>
        <w:wordWrap w:val="0"/>
        <w:overflowPunct/>
        <w:topLinePunct w:val="0"/>
        <w:autoSpaceDE/>
        <w:autoSpaceDN/>
        <w:bidi w:val="0"/>
        <w:adjustRightInd/>
        <w:snapToGrid/>
        <w:spacing w:line="560" w:lineRule="exact"/>
        <w:ind w:firstLine="480" w:firstLineChars="200"/>
        <w:jc w:val="left"/>
        <w:textAlignment w:val="auto"/>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2、付款方式：                。 </w:t>
      </w:r>
    </w:p>
    <w:p>
      <w:pPr>
        <w:keepNext w:val="0"/>
        <w:keepLines w:val="0"/>
        <w:pageBreakBefore w:val="0"/>
        <w:widowControl/>
        <w:kinsoku/>
        <w:wordWrap w:val="0"/>
        <w:overflowPunct/>
        <w:topLinePunct w:val="0"/>
        <w:autoSpaceDE/>
        <w:autoSpaceDN/>
        <w:bidi w:val="0"/>
        <w:adjustRightInd/>
        <w:snapToGrid/>
        <w:spacing w:line="560" w:lineRule="exact"/>
        <w:ind w:firstLine="480" w:firstLineChars="200"/>
        <w:jc w:val="left"/>
        <w:textAlignment w:val="auto"/>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七、违约责任： </w:t>
      </w:r>
    </w:p>
    <w:p>
      <w:pPr>
        <w:keepNext w:val="0"/>
        <w:keepLines w:val="0"/>
        <w:pageBreakBefore w:val="0"/>
        <w:widowControl/>
        <w:kinsoku/>
        <w:wordWrap w:val="0"/>
        <w:overflowPunct/>
        <w:topLinePunct w:val="0"/>
        <w:autoSpaceDE/>
        <w:autoSpaceDN/>
        <w:bidi w:val="0"/>
        <w:adjustRightInd/>
        <w:snapToGrid/>
        <w:spacing w:line="560" w:lineRule="exact"/>
        <w:ind w:firstLine="480" w:firstLineChars="200"/>
        <w:jc w:val="left"/>
        <w:textAlignment w:val="auto"/>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1、合同一方不履行合同义务或者履行合同义务不符合约定的，应当承担继续履行、采取补救措施或者赔偿损失等违约责任。 </w:t>
      </w:r>
    </w:p>
    <w:p>
      <w:pPr>
        <w:keepNext w:val="0"/>
        <w:keepLines w:val="0"/>
        <w:pageBreakBefore w:val="0"/>
        <w:widowControl/>
        <w:kinsoku/>
        <w:wordWrap w:val="0"/>
        <w:overflowPunct/>
        <w:topLinePunct w:val="0"/>
        <w:autoSpaceDE/>
        <w:autoSpaceDN/>
        <w:bidi w:val="0"/>
        <w:adjustRightInd/>
        <w:snapToGrid/>
        <w:spacing w:line="560" w:lineRule="exact"/>
        <w:ind w:firstLine="480" w:firstLineChars="200"/>
        <w:jc w:val="left"/>
        <w:textAlignment w:val="auto"/>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2、在合同生效后，乙方无故拒绝甲方管理的，甲方有权解除合同。 </w:t>
      </w:r>
    </w:p>
    <w:p>
      <w:pPr>
        <w:keepNext w:val="0"/>
        <w:keepLines w:val="0"/>
        <w:pageBreakBefore w:val="0"/>
        <w:widowControl/>
        <w:kinsoku/>
        <w:wordWrap w:val="0"/>
        <w:overflowPunct/>
        <w:topLinePunct w:val="0"/>
        <w:autoSpaceDE/>
        <w:autoSpaceDN/>
        <w:bidi w:val="0"/>
        <w:adjustRightInd/>
        <w:snapToGrid/>
        <w:spacing w:line="560" w:lineRule="exact"/>
        <w:ind w:firstLine="480" w:firstLineChars="200"/>
        <w:jc w:val="left"/>
        <w:textAlignment w:val="auto"/>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3、乙方在合同履行期间，如果未按规定标准完成受到举报或媒体曝光，甲方督促其改正或提出处罚。 </w:t>
      </w:r>
    </w:p>
    <w:p>
      <w:pPr>
        <w:keepNext w:val="0"/>
        <w:keepLines w:val="0"/>
        <w:pageBreakBefore w:val="0"/>
        <w:widowControl/>
        <w:kinsoku/>
        <w:wordWrap w:val="0"/>
        <w:overflowPunct/>
        <w:topLinePunct w:val="0"/>
        <w:autoSpaceDE/>
        <w:autoSpaceDN/>
        <w:bidi w:val="0"/>
        <w:adjustRightInd/>
        <w:snapToGrid/>
        <w:spacing w:line="560" w:lineRule="exact"/>
        <w:ind w:firstLine="480" w:firstLineChars="200"/>
        <w:jc w:val="left"/>
        <w:textAlignment w:val="auto"/>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八、合同的解除和转让 </w:t>
      </w:r>
    </w:p>
    <w:p>
      <w:pPr>
        <w:keepNext w:val="0"/>
        <w:keepLines w:val="0"/>
        <w:pageBreakBefore w:val="0"/>
        <w:widowControl/>
        <w:kinsoku/>
        <w:wordWrap w:val="0"/>
        <w:overflowPunct/>
        <w:topLinePunct w:val="0"/>
        <w:autoSpaceDE/>
        <w:autoSpaceDN/>
        <w:bidi w:val="0"/>
        <w:adjustRightInd/>
        <w:snapToGrid/>
        <w:spacing w:line="560" w:lineRule="exact"/>
        <w:ind w:firstLine="480" w:firstLineChars="200"/>
        <w:jc w:val="left"/>
        <w:textAlignment w:val="auto"/>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1、甲方和乙方协商一致，可以解除合同 </w:t>
      </w:r>
    </w:p>
    <w:p>
      <w:pPr>
        <w:keepNext w:val="0"/>
        <w:keepLines w:val="0"/>
        <w:pageBreakBefore w:val="0"/>
        <w:widowControl/>
        <w:kinsoku/>
        <w:wordWrap w:val="0"/>
        <w:overflowPunct/>
        <w:topLinePunct w:val="0"/>
        <w:autoSpaceDE/>
        <w:autoSpaceDN/>
        <w:bidi w:val="0"/>
        <w:adjustRightInd/>
        <w:snapToGrid/>
        <w:spacing w:line="560" w:lineRule="exact"/>
        <w:ind w:firstLine="480" w:firstLineChars="200"/>
        <w:jc w:val="left"/>
        <w:textAlignment w:val="auto"/>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2、有下列情形之一，合同一方可以解除合同 </w:t>
      </w:r>
    </w:p>
    <w:p>
      <w:pPr>
        <w:keepNext w:val="0"/>
        <w:keepLines w:val="0"/>
        <w:pageBreakBefore w:val="0"/>
        <w:widowControl/>
        <w:kinsoku/>
        <w:wordWrap w:val="0"/>
        <w:overflowPunct/>
        <w:topLinePunct w:val="0"/>
        <w:autoSpaceDE/>
        <w:autoSpaceDN/>
        <w:bidi w:val="0"/>
        <w:adjustRightInd/>
        <w:snapToGrid/>
        <w:spacing w:line="560" w:lineRule="exact"/>
        <w:ind w:firstLine="480" w:firstLineChars="200"/>
        <w:jc w:val="left"/>
        <w:textAlignment w:val="auto"/>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（1）因不可抗力致使不能实现合同目的，未受不可抗力影响的一方有权解除合同 </w:t>
      </w:r>
    </w:p>
    <w:p>
      <w:pPr>
        <w:keepNext w:val="0"/>
        <w:keepLines w:val="0"/>
        <w:pageBreakBefore w:val="0"/>
        <w:widowControl/>
        <w:kinsoku/>
        <w:wordWrap w:val="0"/>
        <w:overflowPunct/>
        <w:topLinePunct w:val="0"/>
        <w:autoSpaceDE/>
        <w:autoSpaceDN/>
        <w:bidi w:val="0"/>
        <w:adjustRightInd/>
        <w:snapToGrid/>
        <w:spacing w:line="560" w:lineRule="exact"/>
        <w:ind w:firstLine="480" w:firstLineChars="200"/>
        <w:jc w:val="left"/>
        <w:textAlignment w:val="auto"/>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（2）因合同一方违约导致合同不能履行，另一方有权解除合同。 </w:t>
      </w:r>
    </w:p>
    <w:p>
      <w:pPr>
        <w:keepNext w:val="0"/>
        <w:keepLines w:val="0"/>
        <w:pageBreakBefore w:val="0"/>
        <w:widowControl/>
        <w:kinsoku/>
        <w:wordWrap w:val="0"/>
        <w:overflowPunct/>
        <w:topLinePunct w:val="0"/>
        <w:autoSpaceDE/>
        <w:autoSpaceDN/>
        <w:bidi w:val="0"/>
        <w:adjustRightInd/>
        <w:snapToGrid/>
        <w:spacing w:line="560" w:lineRule="exact"/>
        <w:ind w:firstLine="480" w:firstLineChars="200"/>
        <w:jc w:val="left"/>
        <w:textAlignment w:val="auto"/>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3、有权解除合同的一方，应当在违约事实或不可抗力发生之后三十天内书面告知对方提出解除合同，在书面通知到达后及时解除。 </w:t>
      </w:r>
    </w:p>
    <w:p>
      <w:pPr>
        <w:keepNext w:val="0"/>
        <w:keepLines w:val="0"/>
        <w:pageBreakBefore w:val="0"/>
        <w:widowControl/>
        <w:kinsoku/>
        <w:wordWrap w:val="0"/>
        <w:overflowPunct/>
        <w:topLinePunct w:val="0"/>
        <w:autoSpaceDE/>
        <w:autoSpaceDN/>
        <w:bidi w:val="0"/>
        <w:adjustRightInd/>
        <w:snapToGrid/>
        <w:spacing w:line="560" w:lineRule="exact"/>
        <w:ind w:firstLine="480" w:firstLineChars="200"/>
        <w:jc w:val="left"/>
        <w:textAlignment w:val="auto"/>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4、乙方在工作中不能尊守法律法规及行业标准，甲方可解除合同。 </w:t>
      </w:r>
    </w:p>
    <w:p>
      <w:pPr>
        <w:keepNext w:val="0"/>
        <w:keepLines w:val="0"/>
        <w:pageBreakBefore w:val="0"/>
        <w:widowControl/>
        <w:kinsoku/>
        <w:wordWrap w:val="0"/>
        <w:overflowPunct/>
        <w:topLinePunct w:val="0"/>
        <w:autoSpaceDE/>
        <w:autoSpaceDN/>
        <w:bidi w:val="0"/>
        <w:adjustRightInd/>
        <w:snapToGrid/>
        <w:spacing w:line="560" w:lineRule="exact"/>
        <w:ind w:firstLine="480" w:firstLineChars="200"/>
        <w:jc w:val="left"/>
        <w:textAlignment w:val="auto"/>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5、合同的部分和全部都不得转让 </w:t>
      </w:r>
    </w:p>
    <w:p>
      <w:pPr>
        <w:keepNext w:val="0"/>
        <w:keepLines w:val="0"/>
        <w:pageBreakBefore w:val="0"/>
        <w:widowControl/>
        <w:kinsoku/>
        <w:wordWrap w:val="0"/>
        <w:overflowPunct/>
        <w:topLinePunct w:val="0"/>
        <w:autoSpaceDE/>
        <w:autoSpaceDN/>
        <w:bidi w:val="0"/>
        <w:adjustRightInd/>
        <w:snapToGrid/>
        <w:spacing w:line="560" w:lineRule="exact"/>
        <w:ind w:firstLine="480" w:firstLineChars="200"/>
        <w:jc w:val="left"/>
        <w:textAlignment w:val="auto"/>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九、项目招标文件及其修改和澄清、及乙方投标文件、乙方在投标中的有关承诺及声明均为本合同的组成部分。 </w:t>
      </w:r>
    </w:p>
    <w:p>
      <w:pPr>
        <w:keepNext w:val="0"/>
        <w:keepLines w:val="0"/>
        <w:pageBreakBefore w:val="0"/>
        <w:widowControl/>
        <w:kinsoku/>
        <w:wordWrap w:val="0"/>
        <w:overflowPunct/>
        <w:topLinePunct w:val="0"/>
        <w:autoSpaceDE/>
        <w:autoSpaceDN/>
        <w:bidi w:val="0"/>
        <w:adjustRightInd/>
        <w:snapToGrid/>
        <w:spacing w:line="560" w:lineRule="exact"/>
        <w:ind w:firstLine="480" w:firstLineChars="200"/>
        <w:jc w:val="left"/>
        <w:textAlignment w:val="auto"/>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十、本合同签订和履行适用中华人民共和国法律，履行合同发生的争议，由甲乙双方协商解决，如协商不成的，任何一方均可向合同签订地人民法院提起诉讼。 </w:t>
      </w:r>
    </w:p>
    <w:p>
      <w:pPr>
        <w:keepNext w:val="0"/>
        <w:keepLines w:val="0"/>
        <w:pageBreakBefore w:val="0"/>
        <w:widowControl/>
        <w:kinsoku/>
        <w:wordWrap w:val="0"/>
        <w:overflowPunct/>
        <w:topLinePunct w:val="0"/>
        <w:autoSpaceDE/>
        <w:autoSpaceDN/>
        <w:bidi w:val="0"/>
        <w:adjustRightInd/>
        <w:snapToGrid/>
        <w:spacing w:line="560" w:lineRule="exact"/>
        <w:ind w:firstLine="480" w:firstLineChars="200"/>
        <w:jc w:val="left"/>
        <w:textAlignment w:val="auto"/>
        <w:rPr>
          <w:rFonts w:hint="eastAsia" w:ascii="宋体" w:hAnsi="宋体" w:cs="宋体"/>
          <w:color w:val="000000"/>
          <w:sz w:val="24"/>
          <w:highlight w:val="none"/>
        </w:rPr>
      </w:pPr>
      <w:r>
        <w:rPr>
          <w:rFonts w:hint="eastAsia" w:ascii="宋体" w:hAnsi="宋体" w:cs="宋体"/>
          <w:color w:val="000000"/>
          <w:kern w:val="0"/>
          <w:sz w:val="24"/>
          <w:highlight w:val="none"/>
          <w:lang w:bidi="ar"/>
        </w:rPr>
        <w:t>十一、本合同未尽事宜，甲乙双方可签订补充协议，与本合同具有同等法律效力，但不能违反采购文件及乙方的投标或响应性文件所认</w:t>
      </w:r>
      <w:r>
        <w:rPr>
          <w:rFonts w:ascii="宋体" w:hAnsi="宋体" w:cs="宋体"/>
          <w:color w:val="000000"/>
          <w:kern w:val="0"/>
          <w:sz w:val="24"/>
          <w:highlight w:val="none"/>
          <w:lang w:bidi="ar"/>
        </w:rPr>
        <w:t>定</w:t>
      </w:r>
      <w:r>
        <w:rPr>
          <w:rFonts w:hint="eastAsia" w:ascii="宋体" w:hAnsi="宋体" w:cs="宋体"/>
          <w:color w:val="000000"/>
          <w:kern w:val="0"/>
          <w:sz w:val="24"/>
          <w:highlight w:val="none"/>
          <w:lang w:bidi="ar"/>
        </w:rPr>
        <w:t xml:space="preserve">的实质性条款。 </w:t>
      </w:r>
    </w:p>
    <w:p>
      <w:pPr>
        <w:keepNext w:val="0"/>
        <w:keepLines w:val="0"/>
        <w:pageBreakBefore w:val="0"/>
        <w:widowControl/>
        <w:kinsoku/>
        <w:wordWrap w:val="0"/>
        <w:overflowPunct/>
        <w:topLinePunct w:val="0"/>
        <w:autoSpaceDE/>
        <w:autoSpaceDN/>
        <w:bidi w:val="0"/>
        <w:adjustRightInd/>
        <w:snapToGrid/>
        <w:spacing w:line="560" w:lineRule="exact"/>
        <w:ind w:firstLine="480" w:firstLineChars="200"/>
        <w:jc w:val="left"/>
        <w:textAlignment w:val="auto"/>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十二、合同生效、备案及其它 </w:t>
      </w:r>
    </w:p>
    <w:p>
      <w:pPr>
        <w:keepNext w:val="0"/>
        <w:keepLines w:val="0"/>
        <w:pageBreakBefore w:val="0"/>
        <w:widowControl/>
        <w:kinsoku/>
        <w:wordWrap w:val="0"/>
        <w:overflowPunct/>
        <w:topLinePunct w:val="0"/>
        <w:autoSpaceDE/>
        <w:autoSpaceDN/>
        <w:bidi w:val="0"/>
        <w:adjustRightInd/>
        <w:snapToGrid/>
        <w:spacing w:line="560" w:lineRule="exact"/>
        <w:ind w:firstLine="480" w:firstLineChars="200"/>
        <w:jc w:val="left"/>
        <w:textAlignment w:val="auto"/>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1、本合同经双方代表签字并加盖公章后生效 </w:t>
      </w:r>
    </w:p>
    <w:p>
      <w:pPr>
        <w:keepNext w:val="0"/>
        <w:keepLines w:val="0"/>
        <w:pageBreakBefore w:val="0"/>
        <w:widowControl/>
        <w:kinsoku/>
        <w:wordWrap w:val="0"/>
        <w:overflowPunct/>
        <w:topLinePunct w:val="0"/>
        <w:autoSpaceDE/>
        <w:autoSpaceDN/>
        <w:bidi w:val="0"/>
        <w:adjustRightInd/>
        <w:snapToGrid/>
        <w:spacing w:line="560" w:lineRule="exact"/>
        <w:ind w:firstLine="480" w:firstLineChars="200"/>
        <w:jc w:val="left"/>
        <w:textAlignment w:val="auto"/>
        <w:rPr>
          <w:rFonts w:hint="eastAsia" w:ascii="宋体" w:hAnsi="宋体" w:cs="宋体"/>
          <w:color w:val="000000"/>
          <w:sz w:val="24"/>
          <w:highlight w:val="none"/>
        </w:rPr>
      </w:pPr>
      <w:r>
        <w:rPr>
          <w:rFonts w:hint="eastAsia" w:ascii="宋体" w:hAnsi="宋体" w:cs="宋体"/>
          <w:color w:val="000000"/>
          <w:kern w:val="0"/>
          <w:sz w:val="24"/>
          <w:highlight w:val="none"/>
          <w:lang w:bidi="ar"/>
        </w:rPr>
        <w:t xml:space="preserve">2、甲方应在本合同签订后七个工作日内将采购合同副本报财政局备案 </w:t>
      </w:r>
    </w:p>
    <w:p>
      <w:pPr>
        <w:keepNext w:val="0"/>
        <w:keepLines w:val="0"/>
        <w:pageBreakBefore w:val="0"/>
        <w:widowControl/>
        <w:kinsoku/>
        <w:wordWrap w:val="0"/>
        <w:overflowPunct/>
        <w:topLinePunct w:val="0"/>
        <w:autoSpaceDE/>
        <w:autoSpaceDN/>
        <w:bidi w:val="0"/>
        <w:adjustRightInd/>
        <w:snapToGrid/>
        <w:spacing w:line="560" w:lineRule="exact"/>
        <w:ind w:firstLine="480" w:firstLineChars="200"/>
        <w:jc w:val="left"/>
        <w:textAlignment w:val="auto"/>
        <w:rPr>
          <w:rFonts w:hint="eastAsia" w:ascii="宋体" w:hAnsi="宋体" w:cs="宋体"/>
          <w:color w:val="000000"/>
          <w:sz w:val="24"/>
          <w:highlight w:val="none"/>
        </w:rPr>
      </w:pPr>
      <w:r>
        <w:rPr>
          <w:rFonts w:hint="eastAsia" w:ascii="宋体" w:hAnsi="宋体" w:cs="宋体"/>
          <w:color w:val="000000"/>
          <w:kern w:val="0"/>
          <w:sz w:val="24"/>
          <w:highlight w:val="none"/>
          <w:lang w:bidi="ar"/>
        </w:rPr>
        <w:t>3、本合同一式六份，甲乙双方各持一份，向财政局备案二份，办理资金支付手续时提交一份</w:t>
      </w:r>
    </w:p>
    <w:p>
      <w:pPr>
        <w:keepNext w:val="0"/>
        <w:keepLines w:val="0"/>
        <w:pageBreakBefore w:val="0"/>
        <w:widowControl/>
        <w:kinsoku/>
        <w:wordWrap w:val="0"/>
        <w:overflowPunct/>
        <w:topLinePunct w:val="0"/>
        <w:autoSpaceDE/>
        <w:autoSpaceDN/>
        <w:bidi w:val="0"/>
        <w:adjustRightInd/>
        <w:snapToGrid/>
        <w:spacing w:line="560" w:lineRule="exact"/>
        <w:ind w:firstLine="480" w:firstLineChars="200"/>
        <w:jc w:val="left"/>
        <w:textAlignment w:val="auto"/>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 xml:space="preserve">甲方（公章)                                   乙方(公章) </w:t>
      </w:r>
    </w:p>
    <w:p>
      <w:pPr>
        <w:keepNext w:val="0"/>
        <w:keepLines w:val="0"/>
        <w:pageBreakBefore w:val="0"/>
        <w:widowControl/>
        <w:kinsoku/>
        <w:wordWrap w:val="0"/>
        <w:overflowPunct/>
        <w:topLinePunct w:val="0"/>
        <w:autoSpaceDE/>
        <w:autoSpaceDN/>
        <w:bidi w:val="0"/>
        <w:adjustRightInd/>
        <w:snapToGrid/>
        <w:spacing w:line="560" w:lineRule="exact"/>
        <w:ind w:firstLine="480" w:firstLineChars="200"/>
        <w:jc w:val="left"/>
        <w:textAlignment w:val="auto"/>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 xml:space="preserve">地址 :                                  地址: </w:t>
      </w:r>
    </w:p>
    <w:p>
      <w:pPr>
        <w:keepNext w:val="0"/>
        <w:keepLines w:val="0"/>
        <w:pageBreakBefore w:val="0"/>
        <w:widowControl/>
        <w:kinsoku/>
        <w:wordWrap w:val="0"/>
        <w:overflowPunct/>
        <w:topLinePunct w:val="0"/>
        <w:autoSpaceDE/>
        <w:autoSpaceDN/>
        <w:bidi w:val="0"/>
        <w:adjustRightInd/>
        <w:snapToGrid/>
        <w:spacing w:line="560" w:lineRule="exact"/>
        <w:ind w:firstLine="480" w:firstLineChars="200"/>
        <w:jc w:val="left"/>
        <w:textAlignment w:val="auto"/>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 xml:space="preserve">法定代表人或委托代理人:                 法定代表人或委托代理人: </w:t>
      </w:r>
    </w:p>
    <w:p>
      <w:pPr>
        <w:keepNext w:val="0"/>
        <w:keepLines w:val="0"/>
        <w:pageBreakBefore w:val="0"/>
        <w:widowControl/>
        <w:kinsoku/>
        <w:wordWrap w:val="0"/>
        <w:overflowPunct/>
        <w:topLinePunct w:val="0"/>
        <w:autoSpaceDE/>
        <w:autoSpaceDN/>
        <w:bidi w:val="0"/>
        <w:adjustRightInd/>
        <w:snapToGrid/>
        <w:spacing w:line="560" w:lineRule="exact"/>
        <w:ind w:firstLine="480" w:firstLineChars="200"/>
        <w:jc w:val="left"/>
        <w:textAlignment w:val="auto"/>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电话:                                   电话 :</w:t>
      </w:r>
    </w:p>
    <w:p>
      <w:pPr>
        <w:keepNext w:val="0"/>
        <w:keepLines w:val="0"/>
        <w:pageBreakBefore w:val="0"/>
        <w:widowControl/>
        <w:kinsoku/>
        <w:wordWrap w:val="0"/>
        <w:overflowPunct/>
        <w:topLinePunct w:val="0"/>
        <w:autoSpaceDE/>
        <w:autoSpaceDN/>
        <w:bidi w:val="0"/>
        <w:adjustRightInd/>
        <w:snapToGrid/>
        <w:spacing w:line="560" w:lineRule="exact"/>
        <w:ind w:firstLine="480" w:firstLineChars="200"/>
        <w:jc w:val="left"/>
        <w:textAlignment w:val="auto"/>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 xml:space="preserve">开户银行:                               开户银行: </w:t>
      </w:r>
    </w:p>
    <w:p>
      <w:pPr>
        <w:keepNext w:val="0"/>
        <w:keepLines w:val="0"/>
        <w:pageBreakBefore w:val="0"/>
        <w:widowControl/>
        <w:kinsoku/>
        <w:wordWrap w:val="0"/>
        <w:overflowPunct/>
        <w:topLinePunct w:val="0"/>
        <w:autoSpaceDE/>
        <w:autoSpaceDN/>
        <w:bidi w:val="0"/>
        <w:adjustRightInd/>
        <w:snapToGrid/>
        <w:spacing w:line="560" w:lineRule="exact"/>
        <w:ind w:firstLine="480" w:firstLineChars="200"/>
        <w:jc w:val="left"/>
        <w:textAlignment w:val="auto"/>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 xml:space="preserve">账号:                                   账号: </w:t>
      </w:r>
    </w:p>
    <w:p>
      <w:pPr>
        <w:keepNext w:val="0"/>
        <w:keepLines w:val="0"/>
        <w:pageBreakBefore w:val="0"/>
        <w:widowControl/>
        <w:kinsoku/>
        <w:wordWrap w:val="0"/>
        <w:overflowPunct/>
        <w:topLinePunct w:val="0"/>
        <w:autoSpaceDE/>
        <w:autoSpaceDN/>
        <w:bidi w:val="0"/>
        <w:adjustRightInd/>
        <w:snapToGrid/>
        <w:spacing w:line="560" w:lineRule="exact"/>
        <w:ind w:firstLine="480" w:firstLineChars="200"/>
        <w:jc w:val="left"/>
        <w:textAlignment w:val="auto"/>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签订日期：</w:t>
      </w:r>
    </w:p>
    <w:p>
      <w:pPr>
        <w:widowControl/>
        <w:spacing w:line="312" w:lineRule="auto"/>
        <w:ind w:firstLine="480" w:firstLineChars="200"/>
        <w:jc w:val="left"/>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签订地址：</w:t>
      </w:r>
    </w:p>
    <w:p>
      <w:pPr>
        <w:spacing w:line="480" w:lineRule="atLeast"/>
        <w:jc w:val="center"/>
        <w:textAlignment w:val="baseline"/>
        <w:rPr>
          <w:rFonts w:hint="eastAsia" w:ascii="宋体" w:hAnsi="宋体"/>
          <w:sz w:val="22"/>
          <w:szCs w:val="22"/>
        </w:rPr>
      </w:pPr>
    </w:p>
    <w:p>
      <w:pPr>
        <w:widowControl/>
        <w:jc w:val="center"/>
        <w:rPr>
          <w:rFonts w:asciiTheme="minorEastAsia" w:hAnsiTheme="minorEastAsia" w:eastAsiaTheme="minorEastAsia"/>
          <w:b/>
          <w:bCs/>
          <w:color w:val="000000"/>
          <w:kern w:val="0"/>
          <w:sz w:val="44"/>
          <w:szCs w:val="44"/>
        </w:rPr>
      </w:pPr>
    </w:p>
    <w:p>
      <w:pPr>
        <w:rPr>
          <w:rFonts w:hint="eastAsia" w:asciiTheme="minorEastAsia" w:hAnsiTheme="minorEastAsia" w:eastAsiaTheme="minorEastAsia"/>
          <w:b/>
          <w:bCs/>
          <w:color w:val="000000"/>
          <w:kern w:val="0"/>
          <w:sz w:val="44"/>
          <w:szCs w:val="44"/>
        </w:rPr>
      </w:pPr>
      <w:bookmarkStart w:id="9" w:name="_Toc15385"/>
      <w:r>
        <w:rPr>
          <w:rFonts w:hint="eastAsia" w:asciiTheme="minorEastAsia" w:hAnsiTheme="minorEastAsia" w:eastAsiaTheme="minorEastAsia"/>
          <w:b/>
          <w:bCs/>
          <w:color w:val="000000"/>
          <w:kern w:val="0"/>
          <w:sz w:val="44"/>
          <w:szCs w:val="44"/>
        </w:rPr>
        <w:br w:type="page"/>
      </w:r>
    </w:p>
    <w:p>
      <w:pPr>
        <w:widowControl/>
        <w:jc w:val="center"/>
        <w:outlineLvl w:val="0"/>
        <w:rPr>
          <w:rFonts w:asciiTheme="minorEastAsia" w:hAnsiTheme="minorEastAsia" w:eastAsiaTheme="minorEastAsia"/>
          <w:color w:val="000000"/>
          <w:kern w:val="0"/>
          <w:sz w:val="20"/>
        </w:rPr>
      </w:pPr>
      <w:r>
        <w:rPr>
          <w:rFonts w:hint="eastAsia" w:asciiTheme="minorEastAsia" w:hAnsiTheme="minorEastAsia" w:eastAsiaTheme="minorEastAsia"/>
          <w:b/>
          <w:bCs/>
          <w:color w:val="000000"/>
          <w:kern w:val="0"/>
          <w:sz w:val="44"/>
          <w:szCs w:val="44"/>
        </w:rPr>
        <w:t xml:space="preserve">第六章 </w:t>
      </w:r>
      <w:bookmarkStart w:id="10" w:name="投标文件格式"/>
      <w:r>
        <w:rPr>
          <w:rFonts w:hint="eastAsia" w:asciiTheme="minorEastAsia" w:hAnsiTheme="minorEastAsia" w:eastAsiaTheme="minorEastAsia"/>
          <w:b/>
          <w:bCs/>
          <w:color w:val="000000"/>
          <w:kern w:val="0"/>
          <w:sz w:val="44"/>
          <w:szCs w:val="44"/>
        </w:rPr>
        <w:t>投标文件格式</w:t>
      </w:r>
      <w:bookmarkEnd w:id="9"/>
      <w:bookmarkEnd w:id="10"/>
    </w:p>
    <w:p>
      <w:pPr>
        <w:widowControl/>
        <w:jc w:val="center"/>
        <w:rPr>
          <w:rFonts w:asciiTheme="minorEastAsia" w:hAnsiTheme="minorEastAsia" w:eastAsiaTheme="minorEastAsia"/>
          <w:b/>
          <w:bCs/>
          <w:color w:val="000000"/>
          <w:kern w:val="0"/>
          <w:szCs w:val="21"/>
        </w:rPr>
      </w:pPr>
    </w:p>
    <w:p>
      <w:pPr>
        <w:widowControl/>
        <w:jc w:val="center"/>
        <w:rPr>
          <w:rFonts w:asciiTheme="minorEastAsia" w:hAnsiTheme="minorEastAsia" w:eastAsiaTheme="minorEastAsia"/>
          <w:b/>
          <w:bCs/>
          <w:color w:val="000000"/>
          <w:kern w:val="0"/>
          <w:szCs w:val="21"/>
        </w:rPr>
      </w:pPr>
    </w:p>
    <w:p>
      <w:pPr>
        <w:widowControl/>
        <w:jc w:val="center"/>
        <w:rPr>
          <w:rFonts w:asciiTheme="minorEastAsia" w:hAnsiTheme="minorEastAsia" w:eastAsiaTheme="minorEastAsia"/>
          <w:b/>
          <w:bCs/>
          <w:color w:val="000000"/>
          <w:kern w:val="0"/>
          <w:szCs w:val="21"/>
        </w:rPr>
      </w:pPr>
    </w:p>
    <w:p>
      <w:pPr>
        <w:widowControl/>
        <w:jc w:val="center"/>
        <w:outlineLvl w:val="0"/>
        <w:rPr>
          <w:rFonts w:asciiTheme="minorEastAsia" w:hAnsiTheme="minorEastAsia" w:eastAsiaTheme="minorEastAsia"/>
          <w:b/>
          <w:color w:val="000000"/>
          <w:kern w:val="0"/>
          <w:sz w:val="32"/>
          <w:szCs w:val="32"/>
        </w:rPr>
      </w:pPr>
      <w:bookmarkStart w:id="11" w:name="_Toc26648"/>
      <w:r>
        <w:rPr>
          <w:rFonts w:hint="eastAsia" w:asciiTheme="minorEastAsia" w:hAnsiTheme="minorEastAsia" w:eastAsiaTheme="minorEastAsia"/>
          <w:b/>
          <w:color w:val="000000"/>
          <w:kern w:val="0"/>
          <w:sz w:val="32"/>
          <w:szCs w:val="32"/>
        </w:rPr>
        <w:t>（项目名称</w:t>
      </w:r>
      <w:r>
        <w:rPr>
          <w:rFonts w:hint="eastAsia" w:asciiTheme="minorEastAsia" w:hAnsiTheme="minorEastAsia" w:eastAsiaTheme="minorEastAsia"/>
          <w:b/>
          <w:color w:val="000000"/>
          <w:kern w:val="0"/>
          <w:sz w:val="32"/>
          <w:szCs w:val="32"/>
          <w:lang w:eastAsia="zh-CN"/>
        </w:rPr>
        <w:t>、标段</w:t>
      </w:r>
      <w:r>
        <w:rPr>
          <w:rFonts w:hint="eastAsia" w:asciiTheme="minorEastAsia" w:hAnsiTheme="minorEastAsia" w:eastAsiaTheme="minorEastAsia"/>
          <w:b/>
          <w:color w:val="000000"/>
          <w:kern w:val="0"/>
          <w:sz w:val="32"/>
          <w:szCs w:val="32"/>
        </w:rPr>
        <w:t>）</w:t>
      </w:r>
      <w:bookmarkEnd w:id="11"/>
    </w:p>
    <w:p>
      <w:pPr>
        <w:widowControl/>
        <w:jc w:val="center"/>
        <w:rPr>
          <w:rFonts w:asciiTheme="minorEastAsia" w:hAnsiTheme="minorEastAsia" w:eastAsiaTheme="minorEastAsia"/>
          <w:b/>
          <w:color w:val="000000"/>
          <w:kern w:val="0"/>
          <w:sz w:val="32"/>
          <w:szCs w:val="32"/>
        </w:rPr>
      </w:pPr>
    </w:p>
    <w:p>
      <w:pPr>
        <w:widowControl/>
        <w:jc w:val="center"/>
        <w:rPr>
          <w:rFonts w:asciiTheme="minorEastAsia" w:hAnsiTheme="minorEastAsia" w:eastAsiaTheme="minorEastAsia"/>
          <w:b/>
          <w:color w:val="000000"/>
          <w:kern w:val="0"/>
          <w:sz w:val="20"/>
        </w:rPr>
      </w:pPr>
    </w:p>
    <w:p>
      <w:pPr>
        <w:widowControl/>
        <w:jc w:val="center"/>
        <w:rPr>
          <w:rFonts w:asciiTheme="minorEastAsia" w:hAnsiTheme="minorEastAsia" w:eastAsiaTheme="minorEastAsia"/>
          <w:b/>
          <w:bCs/>
          <w:color w:val="000000"/>
          <w:kern w:val="0"/>
          <w:sz w:val="44"/>
          <w:szCs w:val="44"/>
        </w:rPr>
      </w:pPr>
    </w:p>
    <w:p>
      <w:pPr>
        <w:widowControl/>
        <w:jc w:val="center"/>
        <w:rPr>
          <w:rFonts w:asciiTheme="minorEastAsia" w:hAnsiTheme="minorEastAsia" w:eastAsiaTheme="minorEastAsia"/>
          <w:b/>
          <w:bCs/>
          <w:color w:val="000000"/>
          <w:kern w:val="0"/>
          <w:sz w:val="44"/>
          <w:szCs w:val="44"/>
        </w:rPr>
      </w:pPr>
    </w:p>
    <w:p>
      <w:pPr>
        <w:widowControl/>
        <w:jc w:val="center"/>
        <w:rPr>
          <w:rFonts w:asciiTheme="minorEastAsia" w:hAnsiTheme="minorEastAsia" w:eastAsiaTheme="minorEastAsia"/>
          <w:b/>
          <w:bCs/>
          <w:color w:val="000000"/>
          <w:kern w:val="0"/>
          <w:sz w:val="44"/>
          <w:szCs w:val="44"/>
        </w:rPr>
      </w:pPr>
    </w:p>
    <w:p>
      <w:pPr>
        <w:widowControl/>
        <w:jc w:val="center"/>
        <w:rPr>
          <w:rFonts w:asciiTheme="minorEastAsia" w:hAnsiTheme="minorEastAsia" w:eastAsiaTheme="minorEastAsia"/>
          <w:color w:val="000000"/>
          <w:kern w:val="0"/>
          <w:sz w:val="20"/>
        </w:rPr>
      </w:pPr>
      <w:r>
        <w:rPr>
          <w:rFonts w:hint="eastAsia" w:asciiTheme="minorEastAsia" w:hAnsiTheme="minorEastAsia" w:eastAsiaTheme="minorEastAsia"/>
          <w:b/>
          <w:bCs/>
          <w:color w:val="000000"/>
          <w:kern w:val="0"/>
          <w:sz w:val="72"/>
          <w:szCs w:val="72"/>
        </w:rPr>
        <w:t>投 标 文 件</w:t>
      </w:r>
      <w:bookmarkStart w:id="12" w:name="_Toc171073042"/>
      <w:bookmarkEnd w:id="12"/>
      <w:bookmarkStart w:id="13" w:name="_Toc169921407"/>
      <w:bookmarkEnd w:id="13"/>
      <w:bookmarkStart w:id="14" w:name="_Toc223432387"/>
      <w:bookmarkEnd w:id="14"/>
      <w:bookmarkStart w:id="15" w:name="_Toc171073207"/>
      <w:bookmarkEnd w:id="15"/>
    </w:p>
    <w:p>
      <w:pPr>
        <w:widowControl/>
        <w:jc w:val="center"/>
        <w:rPr>
          <w:rFonts w:asciiTheme="minorEastAsia" w:hAnsiTheme="minorEastAsia" w:eastAsiaTheme="minorEastAsia"/>
          <w:color w:val="000000"/>
          <w:kern w:val="0"/>
          <w:sz w:val="20"/>
        </w:rPr>
      </w:pPr>
    </w:p>
    <w:p>
      <w:pPr>
        <w:widowControl/>
        <w:jc w:val="center"/>
        <w:rPr>
          <w:rFonts w:asciiTheme="minorEastAsia" w:hAnsiTheme="minorEastAsia" w:eastAsiaTheme="minorEastAsia"/>
          <w:color w:val="000000"/>
          <w:kern w:val="0"/>
          <w:sz w:val="28"/>
          <w:szCs w:val="28"/>
        </w:rPr>
      </w:pPr>
    </w:p>
    <w:p>
      <w:pPr>
        <w:widowControl/>
        <w:jc w:val="center"/>
        <w:rPr>
          <w:rFonts w:asciiTheme="minorEastAsia" w:hAnsiTheme="minorEastAsia" w:eastAsiaTheme="minorEastAsia"/>
          <w:color w:val="000000"/>
          <w:kern w:val="0"/>
          <w:sz w:val="72"/>
          <w:szCs w:val="72"/>
        </w:rPr>
      </w:pPr>
      <w:r>
        <w:rPr>
          <w:rFonts w:hint="eastAsia" w:asciiTheme="minorEastAsia" w:hAnsiTheme="minorEastAsia" w:eastAsiaTheme="minorEastAsia"/>
          <w:color w:val="000000"/>
          <w:kern w:val="0"/>
          <w:sz w:val="28"/>
          <w:szCs w:val="28"/>
        </w:rPr>
        <w:t>项目编号：</w:t>
      </w:r>
    </w:p>
    <w:p>
      <w:pPr>
        <w:widowControl/>
        <w:spacing w:line="480" w:lineRule="auto"/>
        <w:ind w:firstLine="1090"/>
        <w:rPr>
          <w:rFonts w:asciiTheme="minorEastAsia" w:hAnsiTheme="minorEastAsia" w:eastAsiaTheme="minorEastAsia"/>
          <w:color w:val="000000"/>
          <w:kern w:val="0"/>
          <w:sz w:val="28"/>
          <w:szCs w:val="28"/>
        </w:rPr>
      </w:pPr>
    </w:p>
    <w:p>
      <w:pPr>
        <w:widowControl/>
        <w:spacing w:line="480" w:lineRule="auto"/>
        <w:ind w:firstLine="1090"/>
        <w:rPr>
          <w:rFonts w:asciiTheme="minorEastAsia" w:hAnsiTheme="minorEastAsia" w:eastAsiaTheme="minorEastAsia"/>
          <w:color w:val="000000"/>
          <w:kern w:val="0"/>
          <w:sz w:val="28"/>
          <w:szCs w:val="28"/>
        </w:rPr>
      </w:pPr>
    </w:p>
    <w:p>
      <w:pPr>
        <w:widowControl/>
        <w:spacing w:line="480" w:lineRule="auto"/>
        <w:ind w:firstLine="1090"/>
        <w:rPr>
          <w:rFonts w:asciiTheme="minorEastAsia" w:hAnsiTheme="minorEastAsia" w:eastAsiaTheme="minorEastAsia"/>
          <w:color w:val="000000"/>
          <w:kern w:val="0"/>
          <w:sz w:val="28"/>
          <w:szCs w:val="28"/>
        </w:rPr>
      </w:pPr>
    </w:p>
    <w:p>
      <w:pPr>
        <w:widowControl/>
        <w:spacing w:line="480" w:lineRule="auto"/>
        <w:ind w:firstLine="1090"/>
        <w:rPr>
          <w:rFonts w:asciiTheme="minorEastAsia" w:hAnsiTheme="minorEastAsia" w:eastAsiaTheme="minorEastAsia"/>
          <w:color w:val="000000"/>
          <w:kern w:val="0"/>
          <w:sz w:val="20"/>
        </w:rPr>
      </w:pPr>
    </w:p>
    <w:p>
      <w:pPr>
        <w:widowControl/>
        <w:spacing w:line="480" w:lineRule="auto"/>
        <w:rPr>
          <w:rFonts w:asciiTheme="minorEastAsia" w:hAnsiTheme="minorEastAsia" w:eastAsiaTheme="minorEastAsia"/>
          <w:color w:val="000000"/>
          <w:kern w:val="0"/>
          <w:sz w:val="20"/>
        </w:rPr>
      </w:pPr>
    </w:p>
    <w:p>
      <w:pPr>
        <w:widowControl/>
        <w:spacing w:line="480" w:lineRule="auto"/>
        <w:ind w:firstLine="980" w:firstLineChars="350"/>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8"/>
          <w:szCs w:val="28"/>
        </w:rPr>
        <w:t>投标供应商名称：（盖章）</w:t>
      </w:r>
    </w:p>
    <w:p>
      <w:pPr>
        <w:widowControl/>
        <w:spacing w:line="480" w:lineRule="auto"/>
        <w:ind w:firstLine="980" w:firstLineChars="350"/>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8"/>
          <w:szCs w:val="28"/>
        </w:rPr>
        <w:t>法定代表人：（电子签章）</w:t>
      </w:r>
    </w:p>
    <w:p>
      <w:pPr>
        <w:widowControl/>
        <w:ind w:firstLine="980" w:firstLineChars="350"/>
        <w:rPr>
          <w:rFonts w:asciiTheme="minorEastAsia" w:hAnsiTheme="minorEastAsia" w:eastAsiaTheme="minorEastAsia"/>
          <w:color w:val="000000"/>
          <w:kern w:val="0"/>
          <w:sz w:val="20"/>
        </w:rPr>
      </w:pPr>
      <w:r>
        <w:rPr>
          <w:rFonts w:hint="eastAsia" w:asciiTheme="minorEastAsia" w:hAnsiTheme="minorEastAsia" w:eastAsiaTheme="minorEastAsia"/>
          <w:color w:val="000000"/>
          <w:kern w:val="0"/>
          <w:sz w:val="28"/>
          <w:szCs w:val="28"/>
        </w:rPr>
        <w:t>日 期：年月日</w:t>
      </w:r>
      <w:bookmarkStart w:id="16" w:name="_Toc171073043"/>
      <w:bookmarkEnd w:id="16"/>
      <w:bookmarkStart w:id="17" w:name="_Toc171073208"/>
      <w:bookmarkEnd w:id="17"/>
      <w:bookmarkStart w:id="18" w:name="_Toc223432388"/>
      <w:bookmarkEnd w:id="18"/>
    </w:p>
    <w:p>
      <w:pPr>
        <w:widowControl/>
        <w:rPr>
          <w:rFonts w:asciiTheme="minorEastAsia" w:hAnsiTheme="minorEastAsia" w:eastAsiaTheme="minorEastAsia"/>
          <w:b/>
          <w:bCs/>
          <w:color w:val="000000"/>
          <w:kern w:val="0"/>
          <w:sz w:val="24"/>
          <w:szCs w:val="24"/>
        </w:rPr>
      </w:pPr>
      <w:bookmarkStart w:id="19" w:name="_Toc169921409"/>
      <w:bookmarkEnd w:id="19"/>
      <w:bookmarkStart w:id="20" w:name="_Toc171073209"/>
      <w:bookmarkEnd w:id="20"/>
      <w:bookmarkStart w:id="21" w:name="_Toc223432389"/>
      <w:bookmarkEnd w:id="21"/>
      <w:bookmarkStart w:id="22" w:name="_Toc171073044"/>
      <w:bookmarkEnd w:id="22"/>
    </w:p>
    <w:p>
      <w:pPr>
        <w:widowControl/>
        <w:ind w:firstLine="420"/>
        <w:jc w:val="center"/>
        <w:rPr>
          <w:rFonts w:asciiTheme="minorEastAsia" w:hAnsiTheme="minorEastAsia" w:eastAsiaTheme="minorEastAsia"/>
          <w:b/>
          <w:bCs/>
          <w:kern w:val="0"/>
          <w:sz w:val="32"/>
          <w:szCs w:val="32"/>
        </w:rPr>
      </w:pPr>
    </w:p>
    <w:p>
      <w:pPr>
        <w:jc w:val="center"/>
        <w:rPr>
          <w:rFonts w:hint="eastAsia" w:ascii="宋体" w:hAnsi="宋体" w:eastAsia="宋体" w:cs="宋体"/>
          <w:b/>
          <w:bCs/>
          <w:kern w:val="0"/>
          <w:sz w:val="32"/>
          <w:szCs w:val="32"/>
          <w:lang w:eastAsia="zh-CN"/>
        </w:rPr>
      </w:pPr>
    </w:p>
    <w:p>
      <w:pPr>
        <w:jc w:val="center"/>
        <w:rPr>
          <w:rFonts w:hint="eastAsia" w:ascii="宋体" w:hAnsi="宋体" w:eastAsia="宋体" w:cs="宋体"/>
          <w:b/>
          <w:bCs/>
          <w:kern w:val="0"/>
          <w:sz w:val="32"/>
          <w:szCs w:val="32"/>
          <w:lang w:eastAsia="zh-CN"/>
        </w:rPr>
      </w:pPr>
    </w:p>
    <w:p>
      <w:pPr>
        <w:jc w:val="center"/>
        <w:rPr>
          <w:rFonts w:hint="eastAsia" w:ascii="宋体" w:hAnsi="宋体" w:eastAsia="宋体" w:cs="宋体"/>
          <w:b/>
          <w:bCs/>
          <w:kern w:val="0"/>
          <w:sz w:val="32"/>
          <w:szCs w:val="32"/>
          <w:lang w:eastAsia="zh-CN"/>
        </w:rPr>
      </w:pPr>
    </w:p>
    <w:p>
      <w:pPr>
        <w:jc w:val="center"/>
        <w:rPr>
          <w:rFonts w:hint="eastAsia" w:ascii="宋体" w:hAnsi="宋体" w:eastAsia="宋体" w:cs="宋体"/>
          <w:b/>
          <w:bCs/>
          <w:kern w:val="0"/>
          <w:sz w:val="32"/>
          <w:szCs w:val="32"/>
          <w:lang w:eastAsia="zh-CN"/>
        </w:rPr>
      </w:pPr>
    </w:p>
    <w:p>
      <w:pPr>
        <w:rPr>
          <w:rFonts w:hint="eastAsia" w:ascii="宋体" w:hAnsi="宋体" w:eastAsia="宋体" w:cs="宋体"/>
          <w:b/>
          <w:bCs/>
          <w:kern w:val="0"/>
          <w:sz w:val="32"/>
          <w:szCs w:val="32"/>
          <w:lang w:eastAsia="zh-CN"/>
        </w:rPr>
      </w:pPr>
      <w:r>
        <w:rPr>
          <w:rFonts w:hint="eastAsia" w:ascii="宋体" w:hAnsi="宋体" w:eastAsia="宋体" w:cs="宋体"/>
          <w:b/>
          <w:bCs/>
          <w:kern w:val="0"/>
          <w:sz w:val="32"/>
          <w:szCs w:val="32"/>
          <w:lang w:eastAsia="zh-CN"/>
        </w:rPr>
        <w:br w:type="page"/>
      </w:r>
    </w:p>
    <w:p>
      <w:pPr>
        <w:jc w:val="center"/>
        <w:rPr>
          <w:rFonts w:hint="eastAsia" w:ascii="宋体" w:hAnsi="宋体" w:eastAsia="宋体" w:cs="宋体"/>
          <w:b/>
          <w:bCs/>
          <w:kern w:val="0"/>
          <w:sz w:val="32"/>
          <w:szCs w:val="32"/>
          <w:lang w:eastAsia="zh-CN"/>
        </w:rPr>
      </w:pPr>
      <w:r>
        <w:rPr>
          <w:rFonts w:hint="eastAsia" w:ascii="宋体" w:hAnsi="宋体" w:eastAsia="宋体" w:cs="宋体"/>
          <w:b/>
          <w:bCs/>
          <w:kern w:val="0"/>
          <w:sz w:val="32"/>
          <w:szCs w:val="32"/>
          <w:lang w:eastAsia="zh-CN"/>
        </w:rPr>
        <w:t>目录</w:t>
      </w:r>
    </w:p>
    <w:p>
      <w:pPr>
        <w:pStyle w:val="3"/>
        <w:rPr>
          <w:rFonts w:hint="eastAsia" w:ascii="宋体" w:hAnsi="宋体" w:eastAsia="宋体" w:cs="宋体"/>
          <w:lang w:eastAsia="zh-CN"/>
        </w:rPr>
      </w:pPr>
      <w:r>
        <w:rPr>
          <w:rFonts w:hint="eastAsia" w:ascii="宋体" w:hAnsi="宋体" w:eastAsia="宋体" w:cs="宋体"/>
          <w:b/>
          <w:bCs/>
          <w:kern w:val="0"/>
          <w:sz w:val="32"/>
          <w:szCs w:val="32"/>
          <w:lang w:eastAsia="zh-CN"/>
        </w:rPr>
        <w:t>格式自拟</w:t>
      </w:r>
    </w:p>
    <w:p>
      <w:pPr>
        <w:rPr>
          <w:rFonts w:hint="eastAsia" w:ascii="宋体" w:hAnsi="宋体" w:eastAsia="宋体" w:cs="宋体"/>
          <w:b/>
          <w:bCs/>
          <w:kern w:val="0"/>
          <w:sz w:val="32"/>
          <w:szCs w:val="32"/>
        </w:rPr>
      </w:pPr>
      <w:r>
        <w:rPr>
          <w:rFonts w:hint="eastAsia" w:ascii="宋体" w:hAnsi="宋体" w:eastAsia="宋体" w:cs="宋体"/>
          <w:b/>
          <w:bCs/>
          <w:kern w:val="0"/>
          <w:sz w:val="32"/>
          <w:szCs w:val="32"/>
        </w:rPr>
        <w:br w:type="page"/>
      </w:r>
    </w:p>
    <w:p>
      <w:pPr>
        <w:widowControl/>
        <w:ind w:firstLine="420"/>
        <w:jc w:val="center"/>
        <w:outlineLvl w:val="0"/>
        <w:rPr>
          <w:rFonts w:asciiTheme="minorEastAsia" w:hAnsiTheme="minorEastAsia" w:eastAsiaTheme="minorEastAsia"/>
          <w:b/>
          <w:bCs/>
          <w:kern w:val="0"/>
          <w:sz w:val="32"/>
          <w:szCs w:val="32"/>
        </w:rPr>
      </w:pPr>
      <w:bookmarkStart w:id="23" w:name="_Toc29220"/>
      <w:r>
        <w:rPr>
          <w:rFonts w:hint="eastAsia" w:asciiTheme="minorEastAsia" w:hAnsiTheme="minorEastAsia" w:eastAsiaTheme="minorEastAsia"/>
          <w:b/>
          <w:bCs/>
          <w:kern w:val="0"/>
          <w:sz w:val="32"/>
          <w:szCs w:val="32"/>
        </w:rPr>
        <w:t>一、投标函及投标函附表</w:t>
      </w:r>
      <w:bookmarkEnd w:id="23"/>
    </w:p>
    <w:p>
      <w:pPr>
        <w:widowControl/>
        <w:ind w:firstLine="420"/>
        <w:jc w:val="center"/>
        <w:rPr>
          <w:rFonts w:asciiTheme="minorEastAsia" w:hAnsiTheme="minorEastAsia" w:eastAsiaTheme="minorEastAsia"/>
          <w:b/>
          <w:bCs/>
          <w:kern w:val="0"/>
          <w:sz w:val="32"/>
          <w:szCs w:val="32"/>
        </w:rPr>
      </w:pPr>
      <w:r>
        <w:rPr>
          <w:rFonts w:hint="eastAsia" w:asciiTheme="minorEastAsia" w:hAnsiTheme="minorEastAsia" w:eastAsiaTheme="minorEastAsia"/>
          <w:b/>
          <w:bCs/>
          <w:kern w:val="0"/>
          <w:sz w:val="32"/>
          <w:szCs w:val="32"/>
        </w:rPr>
        <w:t>（一）投标函</w:t>
      </w:r>
    </w:p>
    <w:p>
      <w:pPr>
        <w:widowControl/>
        <w:spacing w:line="500" w:lineRule="exact"/>
        <w:jc w:val="left"/>
        <w:rPr>
          <w:rFonts w:asciiTheme="minorEastAsia" w:hAnsiTheme="minorEastAsia" w:eastAsiaTheme="minorEastAsia"/>
          <w:color w:val="000000"/>
          <w:kern w:val="0"/>
          <w:sz w:val="28"/>
          <w:szCs w:val="28"/>
        </w:rPr>
      </w:pPr>
      <w:bookmarkStart w:id="24" w:name="OLE_LINK7"/>
      <w:r>
        <w:rPr>
          <w:rFonts w:hint="eastAsia" w:asciiTheme="minorEastAsia" w:hAnsiTheme="minorEastAsia" w:eastAsiaTheme="minorEastAsia"/>
          <w:color w:val="000000"/>
          <w:spacing w:val="46"/>
          <w:kern w:val="0"/>
          <w:sz w:val="28"/>
          <w:szCs w:val="28"/>
        </w:rPr>
        <w:t>致</w:t>
      </w:r>
      <w:bookmarkEnd w:id="24"/>
      <w:r>
        <w:rPr>
          <w:rFonts w:hint="eastAsia" w:asciiTheme="minorEastAsia" w:hAnsiTheme="minorEastAsia" w:eastAsiaTheme="minorEastAsia"/>
          <w:color w:val="000000"/>
          <w:spacing w:val="46"/>
          <w:kern w:val="0"/>
          <w:sz w:val="28"/>
          <w:szCs w:val="28"/>
          <w:u w:val="single"/>
        </w:rPr>
        <w:t xml:space="preserve"> （采购人） </w:t>
      </w:r>
      <w:r>
        <w:rPr>
          <w:rFonts w:hint="eastAsia" w:asciiTheme="minorEastAsia" w:hAnsiTheme="minorEastAsia" w:eastAsiaTheme="minorEastAsia"/>
          <w:color w:val="000000"/>
          <w:spacing w:val="46"/>
          <w:kern w:val="0"/>
          <w:sz w:val="28"/>
          <w:szCs w:val="28"/>
        </w:rPr>
        <w:t>：</w:t>
      </w:r>
    </w:p>
    <w:p>
      <w:pPr>
        <w:widowControl/>
        <w:spacing w:line="500" w:lineRule="exact"/>
        <w:ind w:firstLine="560" w:firstLineChars="200"/>
        <w:jc w:val="left"/>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根据已收到贵方</w:t>
      </w:r>
      <w:r>
        <w:rPr>
          <w:rFonts w:hint="eastAsia" w:asciiTheme="minorEastAsia" w:hAnsiTheme="minorEastAsia" w:eastAsiaTheme="minorEastAsia"/>
          <w:color w:val="000000"/>
          <w:kern w:val="0"/>
          <w:sz w:val="28"/>
          <w:szCs w:val="28"/>
          <w:u w:val="single"/>
          <w:lang w:val="en-US" w:eastAsia="zh-CN"/>
        </w:rPr>
        <w:t xml:space="preserve">               </w:t>
      </w:r>
      <w:r>
        <w:rPr>
          <w:rFonts w:hint="eastAsia" w:asciiTheme="minorEastAsia" w:hAnsiTheme="minorEastAsia" w:eastAsiaTheme="minorEastAsia"/>
          <w:color w:val="000000"/>
          <w:kern w:val="0"/>
          <w:sz w:val="28"/>
          <w:szCs w:val="28"/>
          <w:u w:val="single"/>
        </w:rPr>
        <w:t>（</w:t>
      </w:r>
      <w:r>
        <w:rPr>
          <w:rFonts w:hint="eastAsia" w:asciiTheme="minorEastAsia" w:hAnsiTheme="minorEastAsia" w:eastAsiaTheme="minorEastAsia"/>
          <w:color w:val="000000"/>
          <w:kern w:val="0"/>
          <w:sz w:val="28"/>
          <w:szCs w:val="28"/>
        </w:rPr>
        <w:t>项目名称</w:t>
      </w:r>
      <w:r>
        <w:rPr>
          <w:rFonts w:hint="eastAsia" w:asciiTheme="minorEastAsia" w:hAnsiTheme="minorEastAsia" w:eastAsiaTheme="minorEastAsia"/>
          <w:color w:val="000000"/>
          <w:kern w:val="0"/>
          <w:sz w:val="28"/>
          <w:szCs w:val="28"/>
          <w:lang w:eastAsia="zh-CN"/>
        </w:rPr>
        <w:t>、标段</w:t>
      </w:r>
      <w:r>
        <w:rPr>
          <w:rFonts w:hint="eastAsia" w:asciiTheme="minorEastAsia" w:hAnsiTheme="minorEastAsia" w:eastAsiaTheme="minorEastAsia"/>
          <w:color w:val="000000"/>
          <w:kern w:val="0"/>
          <w:sz w:val="28"/>
          <w:szCs w:val="28"/>
        </w:rPr>
        <w:t>）的招标文件，遵照《中华人民共和国政府采购法》等有关规定，我单位经考察现场和研究上述招标文件及其它有关文件后，我方愿以人民币</w:t>
      </w:r>
      <w:r>
        <w:rPr>
          <w:rFonts w:hint="eastAsia" w:asciiTheme="minorEastAsia" w:hAnsiTheme="minorEastAsia" w:eastAsiaTheme="minorEastAsia"/>
          <w:color w:val="000000"/>
          <w:kern w:val="0"/>
          <w:sz w:val="28"/>
          <w:szCs w:val="28"/>
          <w:u w:val="single"/>
          <w:lang w:val="en-US" w:eastAsia="zh-CN"/>
        </w:rPr>
        <w:t xml:space="preserve">        </w:t>
      </w:r>
      <w:r>
        <w:rPr>
          <w:rFonts w:hint="eastAsia" w:asciiTheme="minorEastAsia" w:hAnsiTheme="minorEastAsia" w:eastAsiaTheme="minorEastAsia"/>
          <w:color w:val="000000"/>
          <w:kern w:val="0"/>
          <w:sz w:val="28"/>
          <w:szCs w:val="28"/>
        </w:rPr>
        <w:t>的投标报价，承包上述项目的</w:t>
      </w:r>
      <w:r>
        <w:rPr>
          <w:rFonts w:hint="eastAsia" w:asciiTheme="minorEastAsia" w:hAnsiTheme="minorEastAsia" w:eastAsiaTheme="minorEastAsia"/>
          <w:color w:val="000000"/>
          <w:kern w:val="0"/>
          <w:sz w:val="28"/>
          <w:szCs w:val="28"/>
          <w:lang w:eastAsia="zh-CN"/>
        </w:rPr>
        <w:t>服务</w:t>
      </w:r>
      <w:r>
        <w:rPr>
          <w:rFonts w:hint="eastAsia" w:asciiTheme="minorEastAsia" w:hAnsiTheme="minorEastAsia" w:eastAsiaTheme="minorEastAsia"/>
          <w:color w:val="000000"/>
          <w:kern w:val="0"/>
          <w:sz w:val="28"/>
          <w:szCs w:val="28"/>
        </w:rPr>
        <w:t>。</w:t>
      </w:r>
    </w:p>
    <w:p>
      <w:pPr>
        <w:widowControl/>
        <w:spacing w:line="500" w:lineRule="exact"/>
        <w:ind w:firstLine="560" w:firstLineChars="200"/>
        <w:jc w:val="left"/>
        <w:rPr>
          <w:rFonts w:asciiTheme="minorEastAsia" w:hAnsiTheme="minorEastAsia" w:eastAsiaTheme="minorEastAsia"/>
          <w:color w:val="000000"/>
          <w:kern w:val="0"/>
          <w:sz w:val="28"/>
          <w:szCs w:val="28"/>
        </w:rPr>
      </w:pPr>
      <w:r>
        <w:rPr>
          <w:rFonts w:asciiTheme="minorEastAsia" w:hAnsiTheme="minorEastAsia" w:eastAsiaTheme="minorEastAsia"/>
          <w:color w:val="000000"/>
          <w:kern w:val="0"/>
          <w:sz w:val="28"/>
          <w:szCs w:val="28"/>
        </w:rPr>
        <w:t xml:space="preserve">1、 </w:t>
      </w:r>
      <w:r>
        <w:rPr>
          <w:rFonts w:hint="eastAsia" w:asciiTheme="minorEastAsia" w:hAnsiTheme="minorEastAsia" w:eastAsiaTheme="minorEastAsia"/>
          <w:color w:val="000000"/>
          <w:kern w:val="0"/>
          <w:sz w:val="28"/>
          <w:szCs w:val="28"/>
        </w:rPr>
        <w:t>我方已详细审阅全部招标文件，包括修改文件（如果有的话），及有关附件，我方完全知道必须放弃提出含糊不清或误解的权力。</w:t>
      </w:r>
    </w:p>
    <w:p>
      <w:pPr>
        <w:widowControl/>
        <w:spacing w:line="500" w:lineRule="exact"/>
        <w:ind w:firstLine="560" w:firstLineChars="200"/>
        <w:jc w:val="left"/>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2</w:t>
      </w:r>
      <w:r>
        <w:rPr>
          <w:rFonts w:asciiTheme="minorEastAsia" w:hAnsiTheme="minorEastAsia" w:eastAsiaTheme="minorEastAsia"/>
          <w:color w:val="000000"/>
          <w:kern w:val="0"/>
          <w:sz w:val="28"/>
          <w:szCs w:val="28"/>
        </w:rPr>
        <w:t xml:space="preserve">、 </w:t>
      </w:r>
      <w:r>
        <w:rPr>
          <w:rFonts w:hint="eastAsia" w:asciiTheme="minorEastAsia" w:hAnsiTheme="minorEastAsia" w:eastAsiaTheme="minorEastAsia"/>
          <w:color w:val="000000"/>
          <w:kern w:val="0"/>
          <w:sz w:val="28"/>
          <w:szCs w:val="28"/>
        </w:rPr>
        <w:t>一旦我方中标，我们将按照招标文件中规定的各项要求和我们的投标文件中的表述和承诺，按期、按质、按量完成中标义务。</w:t>
      </w:r>
    </w:p>
    <w:p>
      <w:pPr>
        <w:widowControl/>
        <w:spacing w:line="500" w:lineRule="exact"/>
        <w:ind w:firstLine="560" w:firstLineChars="200"/>
        <w:jc w:val="left"/>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3</w:t>
      </w:r>
      <w:r>
        <w:rPr>
          <w:rFonts w:asciiTheme="minorEastAsia" w:hAnsiTheme="minorEastAsia" w:eastAsiaTheme="minorEastAsia"/>
          <w:color w:val="000000"/>
          <w:kern w:val="0"/>
          <w:sz w:val="28"/>
          <w:szCs w:val="28"/>
        </w:rPr>
        <w:t xml:space="preserve">、 </w:t>
      </w:r>
      <w:r>
        <w:rPr>
          <w:rFonts w:hint="eastAsia" w:asciiTheme="minorEastAsia" w:hAnsiTheme="minorEastAsia" w:eastAsiaTheme="minorEastAsia"/>
          <w:color w:val="000000"/>
          <w:kern w:val="0"/>
          <w:sz w:val="28"/>
          <w:szCs w:val="28"/>
        </w:rPr>
        <w:t>我方愿在中标后按照招标文件规定的时间和金额向采购人交纳履约保证金。</w:t>
      </w:r>
    </w:p>
    <w:p>
      <w:pPr>
        <w:widowControl/>
        <w:spacing w:line="500" w:lineRule="exact"/>
        <w:ind w:firstLine="560" w:firstLineChars="200"/>
        <w:jc w:val="left"/>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4</w:t>
      </w:r>
      <w:r>
        <w:rPr>
          <w:rFonts w:asciiTheme="minorEastAsia" w:hAnsiTheme="minorEastAsia" w:eastAsiaTheme="minorEastAsia"/>
          <w:color w:val="000000"/>
          <w:kern w:val="0"/>
          <w:sz w:val="28"/>
          <w:szCs w:val="28"/>
        </w:rPr>
        <w:t xml:space="preserve">、 </w:t>
      </w:r>
      <w:r>
        <w:rPr>
          <w:rFonts w:hint="eastAsia" w:asciiTheme="minorEastAsia" w:hAnsiTheme="minorEastAsia" w:eastAsiaTheme="minorEastAsia"/>
          <w:color w:val="000000"/>
          <w:kern w:val="0"/>
          <w:sz w:val="28"/>
          <w:szCs w:val="28"/>
        </w:rPr>
        <w:t>我方愿在中标后向采购代理机构交纳招标代理费以及相关费用。</w:t>
      </w:r>
    </w:p>
    <w:p>
      <w:pPr>
        <w:widowControl/>
        <w:spacing w:line="500" w:lineRule="exact"/>
        <w:ind w:firstLine="560" w:firstLineChars="200"/>
        <w:jc w:val="left"/>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5</w:t>
      </w:r>
      <w:r>
        <w:rPr>
          <w:rFonts w:asciiTheme="minorEastAsia" w:hAnsiTheme="minorEastAsia" w:eastAsiaTheme="minorEastAsia"/>
          <w:color w:val="000000"/>
          <w:kern w:val="0"/>
          <w:sz w:val="28"/>
          <w:szCs w:val="28"/>
        </w:rPr>
        <w:t xml:space="preserve">、 </w:t>
      </w:r>
      <w:r>
        <w:rPr>
          <w:rFonts w:hint="eastAsia" w:asciiTheme="minorEastAsia" w:hAnsiTheme="minorEastAsia" w:eastAsiaTheme="minorEastAsia"/>
          <w:color w:val="000000"/>
          <w:kern w:val="0"/>
          <w:sz w:val="28"/>
          <w:szCs w:val="28"/>
        </w:rPr>
        <w:t>我方同意所递交的投标文件在规定的投标有效期日历天内有效，在此期间我方投标有可能中标，我方将受此约束。</w:t>
      </w:r>
    </w:p>
    <w:p>
      <w:pPr>
        <w:widowControl/>
        <w:spacing w:line="500" w:lineRule="exact"/>
        <w:ind w:firstLine="560" w:firstLineChars="200"/>
        <w:jc w:val="left"/>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6、除非另外达成协议并生效，贵方的中标通知书和本投标文件将构成约束我们双方的合同。</w:t>
      </w:r>
    </w:p>
    <w:p>
      <w:pPr>
        <w:widowControl/>
        <w:spacing w:line="500" w:lineRule="exact"/>
        <w:ind w:firstLine="560" w:firstLineChars="200"/>
        <w:jc w:val="left"/>
        <w:rPr>
          <w:rFonts w:asciiTheme="minorEastAsia" w:hAnsiTheme="minorEastAsia" w:eastAsiaTheme="minorEastAsia"/>
          <w:color w:val="000000"/>
          <w:kern w:val="0"/>
          <w:sz w:val="28"/>
          <w:szCs w:val="28"/>
        </w:rPr>
      </w:pPr>
    </w:p>
    <w:p>
      <w:pPr>
        <w:widowControl/>
        <w:spacing w:line="500" w:lineRule="exact"/>
        <w:ind w:firstLine="560" w:firstLineChars="200"/>
        <w:jc w:val="right"/>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投标供应商：（盖章）</w:t>
      </w:r>
    </w:p>
    <w:p>
      <w:pPr>
        <w:widowControl/>
        <w:spacing w:line="500" w:lineRule="exact"/>
        <w:ind w:firstLine="560" w:firstLineChars="200"/>
        <w:jc w:val="right"/>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法定代表人：（电子签章）</w:t>
      </w:r>
    </w:p>
    <w:p>
      <w:pPr>
        <w:widowControl/>
        <w:spacing w:line="500" w:lineRule="exact"/>
        <w:ind w:firstLine="560" w:firstLineChars="200"/>
        <w:jc w:val="right"/>
        <w:rPr>
          <w:rFonts w:asciiTheme="minorEastAsia" w:hAnsiTheme="minorEastAsia" w:eastAsiaTheme="minorEastAsia"/>
          <w:color w:val="000000"/>
          <w:kern w:val="0"/>
          <w:sz w:val="28"/>
          <w:szCs w:val="28"/>
        </w:rPr>
        <w:sectPr>
          <w:footerReference r:id="rId5" w:type="default"/>
          <w:pgSz w:w="11906" w:h="16838"/>
          <w:pgMar w:top="1440" w:right="1797" w:bottom="1440" w:left="1797" w:header="851" w:footer="992" w:gutter="0"/>
          <w:pgNumType w:fmt="decimal"/>
          <w:cols w:space="720" w:num="1"/>
          <w:docGrid w:linePitch="312" w:charSpace="0"/>
        </w:sectPr>
      </w:pPr>
      <w:r>
        <w:rPr>
          <w:rFonts w:hint="eastAsia" w:asciiTheme="minorEastAsia" w:hAnsiTheme="minorEastAsia" w:eastAsiaTheme="minorEastAsia"/>
          <w:color w:val="000000"/>
          <w:kern w:val="0"/>
          <w:sz w:val="28"/>
          <w:szCs w:val="28"/>
        </w:rPr>
        <w:t>日 期：年月日</w:t>
      </w:r>
    </w:p>
    <w:p>
      <w:pPr>
        <w:widowControl/>
        <w:numPr>
          <w:ilvl w:val="0"/>
          <w:numId w:val="4"/>
        </w:numPr>
        <w:jc w:val="center"/>
        <w:rPr>
          <w:rFonts w:asciiTheme="minorEastAsia" w:hAnsiTheme="minorEastAsia" w:eastAsiaTheme="minorEastAsia"/>
          <w:b/>
          <w:bCs/>
          <w:kern w:val="0"/>
          <w:sz w:val="32"/>
          <w:szCs w:val="32"/>
        </w:rPr>
      </w:pPr>
      <w:r>
        <w:rPr>
          <w:rFonts w:hint="eastAsia" w:asciiTheme="minorEastAsia" w:hAnsiTheme="minorEastAsia" w:eastAsiaTheme="minorEastAsia"/>
          <w:b/>
          <w:bCs/>
          <w:kern w:val="0"/>
          <w:sz w:val="32"/>
          <w:szCs w:val="32"/>
        </w:rPr>
        <w:t>投标函附录</w:t>
      </w:r>
    </w:p>
    <w:p>
      <w:pPr>
        <w:pStyle w:val="3"/>
      </w:pPr>
    </w:p>
    <w:tbl>
      <w:tblPr>
        <w:tblStyle w:val="14"/>
        <w:tblW w:w="8865" w:type="dxa"/>
        <w:jc w:val="center"/>
        <w:tblLayout w:type="fixed"/>
        <w:tblCellMar>
          <w:top w:w="0" w:type="dxa"/>
          <w:left w:w="0" w:type="dxa"/>
          <w:bottom w:w="0" w:type="dxa"/>
          <w:right w:w="0" w:type="dxa"/>
        </w:tblCellMar>
      </w:tblPr>
      <w:tblGrid>
        <w:gridCol w:w="2265"/>
        <w:gridCol w:w="1968"/>
        <w:gridCol w:w="1663"/>
        <w:gridCol w:w="2969"/>
      </w:tblGrid>
      <w:tr>
        <w:tblPrEx>
          <w:tblCellMar>
            <w:top w:w="0" w:type="dxa"/>
            <w:left w:w="0" w:type="dxa"/>
            <w:bottom w:w="0" w:type="dxa"/>
            <w:right w:w="0" w:type="dxa"/>
          </w:tblCellMar>
        </w:tblPrEx>
        <w:trPr>
          <w:trHeight w:val="869" w:hRule="atLeast"/>
          <w:jc w:val="center"/>
        </w:trPr>
        <w:tc>
          <w:tcPr>
            <w:tcW w:w="22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00" w:lineRule="exact"/>
              <w:jc w:val="center"/>
              <w:rPr>
                <w:rFonts w:hint="eastAsia" w:ascii="宋体" w:hAnsi="宋体" w:eastAsia="宋体"/>
                <w:kern w:val="0"/>
                <w:sz w:val="24"/>
                <w:szCs w:val="24"/>
                <w:lang w:eastAsia="zh-CN"/>
              </w:rPr>
            </w:pPr>
            <w:bookmarkStart w:id="25" w:name="_Toc365647229"/>
            <w:r>
              <w:rPr>
                <w:rFonts w:hint="eastAsia" w:ascii="宋体" w:hAnsi="宋体"/>
                <w:kern w:val="0"/>
                <w:sz w:val="24"/>
                <w:szCs w:val="24"/>
              </w:rPr>
              <w:t>项目名称</w:t>
            </w:r>
            <w:bookmarkEnd w:id="25"/>
            <w:r>
              <w:rPr>
                <w:rFonts w:hint="eastAsia" w:ascii="宋体" w:hAnsi="宋体"/>
                <w:kern w:val="0"/>
                <w:sz w:val="24"/>
                <w:szCs w:val="24"/>
                <w:lang w:eastAsia="zh-CN"/>
              </w:rPr>
              <w:t>、标段</w:t>
            </w:r>
          </w:p>
        </w:tc>
        <w:tc>
          <w:tcPr>
            <w:tcW w:w="6600" w:type="dxa"/>
            <w:gridSpan w:val="3"/>
            <w:tcBorders>
              <w:top w:val="single" w:color="auto" w:sz="4" w:space="0"/>
              <w:left w:val="nil"/>
              <w:bottom w:val="single" w:color="auto" w:sz="4" w:space="0"/>
              <w:right w:val="single" w:color="auto" w:sz="4" w:space="0"/>
            </w:tcBorders>
            <w:vAlign w:val="center"/>
          </w:tcPr>
          <w:p>
            <w:pPr>
              <w:autoSpaceDE w:val="0"/>
              <w:autoSpaceDN w:val="0"/>
              <w:spacing w:line="500" w:lineRule="exact"/>
              <w:jc w:val="center"/>
              <w:rPr>
                <w:rFonts w:ascii="宋体" w:hAnsi="宋体"/>
                <w:kern w:val="0"/>
                <w:sz w:val="24"/>
                <w:szCs w:val="24"/>
              </w:rPr>
            </w:pPr>
          </w:p>
        </w:tc>
      </w:tr>
      <w:tr>
        <w:tblPrEx>
          <w:tblCellMar>
            <w:top w:w="0" w:type="dxa"/>
            <w:left w:w="0" w:type="dxa"/>
            <w:bottom w:w="0" w:type="dxa"/>
            <w:right w:w="0" w:type="dxa"/>
          </w:tblCellMar>
        </w:tblPrEx>
        <w:trPr>
          <w:trHeight w:val="899" w:hRule="atLeast"/>
          <w:jc w:val="center"/>
        </w:trPr>
        <w:tc>
          <w:tcPr>
            <w:tcW w:w="22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00" w:lineRule="exact"/>
              <w:jc w:val="center"/>
              <w:rPr>
                <w:rFonts w:ascii="宋体" w:hAnsi="宋体"/>
                <w:kern w:val="0"/>
                <w:sz w:val="24"/>
                <w:szCs w:val="24"/>
              </w:rPr>
            </w:pPr>
            <w:r>
              <w:rPr>
                <w:rFonts w:hint="eastAsia" w:ascii="宋体" w:hAnsi="宋体"/>
                <w:kern w:val="0"/>
                <w:sz w:val="24"/>
                <w:szCs w:val="24"/>
              </w:rPr>
              <w:t>供应商名称</w:t>
            </w:r>
          </w:p>
        </w:tc>
        <w:tc>
          <w:tcPr>
            <w:tcW w:w="6600" w:type="dxa"/>
            <w:gridSpan w:val="3"/>
            <w:tcBorders>
              <w:top w:val="single" w:color="auto" w:sz="4" w:space="0"/>
              <w:left w:val="nil"/>
              <w:bottom w:val="single" w:color="auto" w:sz="4" w:space="0"/>
              <w:right w:val="single" w:color="auto" w:sz="4" w:space="0"/>
            </w:tcBorders>
            <w:vAlign w:val="center"/>
          </w:tcPr>
          <w:p>
            <w:pPr>
              <w:autoSpaceDE w:val="0"/>
              <w:autoSpaceDN w:val="0"/>
              <w:spacing w:line="500" w:lineRule="exact"/>
              <w:jc w:val="center"/>
              <w:rPr>
                <w:rFonts w:ascii="宋体" w:hAnsi="宋体"/>
                <w:kern w:val="0"/>
                <w:sz w:val="24"/>
                <w:szCs w:val="24"/>
              </w:rPr>
            </w:pPr>
          </w:p>
        </w:tc>
      </w:tr>
      <w:tr>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00" w:lineRule="exact"/>
              <w:jc w:val="center"/>
              <w:rPr>
                <w:rFonts w:ascii="宋体" w:hAnsi="宋体"/>
                <w:kern w:val="0"/>
                <w:sz w:val="24"/>
                <w:szCs w:val="24"/>
              </w:rPr>
            </w:pPr>
            <w:r>
              <w:rPr>
                <w:rFonts w:hint="eastAsia" w:ascii="宋体" w:hAnsi="宋体"/>
                <w:kern w:val="0"/>
                <w:sz w:val="24"/>
                <w:szCs w:val="24"/>
              </w:rPr>
              <w:t>项目负责人</w:t>
            </w:r>
          </w:p>
        </w:tc>
        <w:tc>
          <w:tcPr>
            <w:tcW w:w="1968" w:type="dxa"/>
            <w:tcBorders>
              <w:top w:val="single" w:color="auto" w:sz="4" w:space="0"/>
              <w:left w:val="nil"/>
              <w:bottom w:val="single" w:color="auto" w:sz="4" w:space="0"/>
              <w:right w:val="single" w:color="auto" w:sz="4" w:space="0"/>
            </w:tcBorders>
            <w:vAlign w:val="center"/>
          </w:tcPr>
          <w:p>
            <w:pPr>
              <w:autoSpaceDE w:val="0"/>
              <w:autoSpaceDN w:val="0"/>
              <w:spacing w:line="500" w:lineRule="exact"/>
              <w:jc w:val="center"/>
              <w:rPr>
                <w:rFonts w:ascii="宋体" w:hAnsi="宋体"/>
                <w:kern w:val="0"/>
                <w:sz w:val="24"/>
                <w:szCs w:val="24"/>
              </w:rPr>
            </w:pPr>
          </w:p>
        </w:tc>
        <w:tc>
          <w:tcPr>
            <w:tcW w:w="1663" w:type="dxa"/>
            <w:tcBorders>
              <w:top w:val="single" w:color="auto" w:sz="4" w:space="0"/>
              <w:left w:val="nil"/>
              <w:bottom w:val="single" w:color="auto" w:sz="4" w:space="0"/>
              <w:right w:val="single" w:color="auto" w:sz="4" w:space="0"/>
            </w:tcBorders>
            <w:vAlign w:val="center"/>
          </w:tcPr>
          <w:p>
            <w:pPr>
              <w:autoSpaceDE w:val="0"/>
              <w:autoSpaceDN w:val="0"/>
              <w:spacing w:line="500" w:lineRule="exact"/>
              <w:jc w:val="center"/>
              <w:rPr>
                <w:rFonts w:ascii="宋体" w:hAnsi="宋体"/>
                <w:kern w:val="0"/>
                <w:sz w:val="24"/>
                <w:szCs w:val="24"/>
              </w:rPr>
            </w:pPr>
            <w:r>
              <w:rPr>
                <w:rFonts w:hint="eastAsia" w:ascii="宋体" w:hAnsi="宋体"/>
                <w:kern w:val="0"/>
                <w:sz w:val="24"/>
                <w:szCs w:val="24"/>
              </w:rPr>
              <w:t>联系电话</w:t>
            </w:r>
          </w:p>
        </w:tc>
        <w:tc>
          <w:tcPr>
            <w:tcW w:w="2969" w:type="dxa"/>
            <w:tcBorders>
              <w:top w:val="single" w:color="auto" w:sz="4" w:space="0"/>
              <w:left w:val="nil"/>
              <w:bottom w:val="single" w:color="auto" w:sz="4" w:space="0"/>
              <w:right w:val="single" w:color="auto" w:sz="4" w:space="0"/>
            </w:tcBorders>
            <w:vAlign w:val="center"/>
          </w:tcPr>
          <w:p>
            <w:pPr>
              <w:autoSpaceDE w:val="0"/>
              <w:autoSpaceDN w:val="0"/>
              <w:spacing w:line="500" w:lineRule="exact"/>
              <w:jc w:val="center"/>
              <w:rPr>
                <w:rFonts w:ascii="宋体" w:hAnsi="宋体"/>
                <w:kern w:val="0"/>
                <w:sz w:val="24"/>
                <w:szCs w:val="24"/>
              </w:rPr>
            </w:pPr>
          </w:p>
        </w:tc>
      </w:tr>
      <w:tr>
        <w:tblPrEx>
          <w:tblCellMar>
            <w:top w:w="0" w:type="dxa"/>
            <w:left w:w="0" w:type="dxa"/>
            <w:bottom w:w="0" w:type="dxa"/>
            <w:right w:w="0" w:type="dxa"/>
          </w:tblCellMar>
        </w:tblPrEx>
        <w:trPr>
          <w:trHeight w:val="1099" w:hRule="atLeast"/>
          <w:jc w:val="center"/>
        </w:trPr>
        <w:tc>
          <w:tcPr>
            <w:tcW w:w="22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00" w:lineRule="exact"/>
              <w:jc w:val="center"/>
              <w:rPr>
                <w:rFonts w:ascii="宋体" w:hAnsi="宋体"/>
                <w:kern w:val="0"/>
                <w:sz w:val="24"/>
                <w:szCs w:val="24"/>
              </w:rPr>
            </w:pPr>
            <w:r>
              <w:rPr>
                <w:rFonts w:hint="eastAsia" w:ascii="宋体" w:hAnsi="宋体"/>
                <w:kern w:val="0"/>
                <w:sz w:val="24"/>
                <w:szCs w:val="24"/>
              </w:rPr>
              <w:t>投标报价</w:t>
            </w:r>
          </w:p>
        </w:tc>
        <w:tc>
          <w:tcPr>
            <w:tcW w:w="6600" w:type="dxa"/>
            <w:gridSpan w:val="3"/>
            <w:tcBorders>
              <w:top w:val="single" w:color="auto" w:sz="4" w:space="0"/>
              <w:left w:val="nil"/>
              <w:bottom w:val="single" w:color="auto" w:sz="4" w:space="0"/>
              <w:right w:val="single" w:color="auto" w:sz="4" w:space="0"/>
            </w:tcBorders>
            <w:vAlign w:val="center"/>
          </w:tcPr>
          <w:p>
            <w:pPr>
              <w:autoSpaceDE w:val="0"/>
              <w:autoSpaceDN w:val="0"/>
              <w:spacing w:line="500" w:lineRule="exact"/>
              <w:ind w:firstLine="840" w:firstLineChars="350"/>
              <w:rPr>
                <w:rFonts w:hint="eastAsia" w:ascii="宋体" w:hAnsi="宋体" w:eastAsia="宋体"/>
                <w:kern w:val="0"/>
                <w:sz w:val="24"/>
                <w:szCs w:val="24"/>
                <w:u w:val="single"/>
                <w:lang w:val="en-US" w:eastAsia="zh-CN"/>
              </w:rPr>
            </w:pPr>
            <w:r>
              <w:rPr>
                <w:rFonts w:hint="eastAsia" w:ascii="宋体" w:hAnsi="宋体" w:eastAsia="宋体"/>
                <w:kern w:val="0"/>
                <w:sz w:val="24"/>
                <w:szCs w:val="24"/>
                <w:u w:val="single"/>
                <w:lang w:val="en-US" w:eastAsia="zh-CN"/>
              </w:rPr>
              <w:t>一到三标段为：      元/亩</w:t>
            </w:r>
          </w:p>
          <w:p>
            <w:pPr>
              <w:autoSpaceDE w:val="0"/>
              <w:autoSpaceDN w:val="0"/>
              <w:spacing w:line="500" w:lineRule="exact"/>
              <w:ind w:firstLine="840" w:firstLineChars="350"/>
              <w:rPr>
                <w:rFonts w:hint="default"/>
                <w:lang w:val="en-US" w:eastAsia="zh-CN"/>
              </w:rPr>
            </w:pPr>
            <w:r>
              <w:rPr>
                <w:rFonts w:hint="eastAsia" w:ascii="宋体" w:hAnsi="宋体" w:eastAsia="宋体"/>
                <w:kern w:val="0"/>
                <w:sz w:val="24"/>
                <w:szCs w:val="24"/>
                <w:u w:val="none"/>
                <w:lang w:val="en-US" w:eastAsia="zh-CN"/>
              </w:rPr>
              <w:t>四标段为：大写：</w:t>
            </w:r>
            <w:r>
              <w:rPr>
                <w:rFonts w:hint="eastAsia" w:ascii="宋体" w:hAnsi="宋体" w:eastAsia="宋体"/>
                <w:kern w:val="0"/>
                <w:sz w:val="24"/>
                <w:szCs w:val="24"/>
                <w:u w:val="single"/>
                <w:lang w:val="en-US" w:eastAsia="zh-CN"/>
              </w:rPr>
              <w:t xml:space="preserve">       </w:t>
            </w:r>
            <w:r>
              <w:rPr>
                <w:rFonts w:hint="eastAsia" w:ascii="宋体" w:hAnsi="宋体" w:eastAsia="宋体"/>
                <w:kern w:val="0"/>
                <w:sz w:val="24"/>
                <w:szCs w:val="24"/>
                <w:u w:val="none"/>
                <w:lang w:val="en-US" w:eastAsia="zh-CN"/>
              </w:rPr>
              <w:t>小写：</w:t>
            </w:r>
            <w:r>
              <w:rPr>
                <w:rFonts w:hint="eastAsia" w:ascii="宋体" w:hAnsi="宋体" w:eastAsia="宋体"/>
                <w:kern w:val="0"/>
                <w:sz w:val="24"/>
                <w:szCs w:val="24"/>
                <w:u w:val="single"/>
                <w:lang w:val="en-US" w:eastAsia="zh-CN"/>
              </w:rPr>
              <w:t xml:space="preserve">    元</w:t>
            </w:r>
          </w:p>
        </w:tc>
      </w:tr>
      <w:tr>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00" w:lineRule="exact"/>
              <w:jc w:val="center"/>
              <w:rPr>
                <w:rFonts w:ascii="宋体" w:hAnsi="宋体"/>
                <w:kern w:val="0"/>
                <w:sz w:val="24"/>
                <w:szCs w:val="24"/>
              </w:rPr>
            </w:pPr>
            <w:r>
              <w:rPr>
                <w:rFonts w:hint="eastAsia" w:ascii="宋体" w:hAnsi="宋体" w:cs="宋体"/>
                <w:sz w:val="24"/>
                <w:szCs w:val="24"/>
              </w:rPr>
              <w:t>实施周期</w:t>
            </w:r>
          </w:p>
        </w:tc>
        <w:tc>
          <w:tcPr>
            <w:tcW w:w="6600" w:type="dxa"/>
            <w:gridSpan w:val="3"/>
            <w:tcBorders>
              <w:top w:val="single" w:color="auto" w:sz="4" w:space="0"/>
              <w:left w:val="nil"/>
              <w:bottom w:val="single" w:color="auto" w:sz="4" w:space="0"/>
              <w:right w:val="single" w:color="auto" w:sz="4" w:space="0"/>
            </w:tcBorders>
            <w:vAlign w:val="center"/>
          </w:tcPr>
          <w:p>
            <w:pPr>
              <w:autoSpaceDE w:val="0"/>
              <w:autoSpaceDN w:val="0"/>
              <w:spacing w:line="500" w:lineRule="exact"/>
              <w:ind w:firstLine="120" w:firstLineChars="50"/>
              <w:rPr>
                <w:rFonts w:ascii="宋体" w:hAnsi="宋体"/>
                <w:kern w:val="0"/>
                <w:sz w:val="24"/>
                <w:szCs w:val="24"/>
              </w:rPr>
            </w:pPr>
          </w:p>
        </w:tc>
      </w:tr>
      <w:tr>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00" w:lineRule="exact"/>
              <w:jc w:val="center"/>
              <w:rPr>
                <w:rFonts w:ascii="宋体" w:hAnsi="宋体"/>
                <w:kern w:val="0"/>
                <w:sz w:val="24"/>
                <w:szCs w:val="24"/>
              </w:rPr>
            </w:pPr>
            <w:r>
              <w:rPr>
                <w:rFonts w:hint="eastAsia" w:ascii="宋体" w:hAnsi="宋体"/>
                <w:kern w:val="0"/>
                <w:sz w:val="24"/>
                <w:szCs w:val="24"/>
              </w:rPr>
              <w:t>服务要求</w:t>
            </w:r>
          </w:p>
        </w:tc>
        <w:tc>
          <w:tcPr>
            <w:tcW w:w="6600" w:type="dxa"/>
            <w:gridSpan w:val="3"/>
            <w:tcBorders>
              <w:top w:val="single" w:color="auto" w:sz="4" w:space="0"/>
              <w:left w:val="nil"/>
              <w:bottom w:val="single" w:color="auto" w:sz="4" w:space="0"/>
              <w:right w:val="single" w:color="auto" w:sz="4" w:space="0"/>
            </w:tcBorders>
            <w:vAlign w:val="center"/>
          </w:tcPr>
          <w:p>
            <w:pPr>
              <w:autoSpaceDE w:val="0"/>
              <w:autoSpaceDN w:val="0"/>
              <w:spacing w:line="500" w:lineRule="exact"/>
              <w:jc w:val="center"/>
              <w:rPr>
                <w:rFonts w:ascii="宋体" w:hAnsi="宋体"/>
                <w:kern w:val="0"/>
                <w:sz w:val="24"/>
                <w:szCs w:val="24"/>
              </w:rPr>
            </w:pPr>
          </w:p>
        </w:tc>
      </w:tr>
      <w:tr>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00" w:lineRule="exact"/>
              <w:jc w:val="center"/>
              <w:rPr>
                <w:rFonts w:ascii="宋体" w:hAnsi="宋体"/>
                <w:kern w:val="0"/>
                <w:sz w:val="24"/>
                <w:szCs w:val="24"/>
              </w:rPr>
            </w:pPr>
            <w:r>
              <w:rPr>
                <w:rFonts w:hint="eastAsia" w:ascii="宋体" w:hAnsi="宋体"/>
                <w:kern w:val="0"/>
                <w:sz w:val="24"/>
                <w:szCs w:val="24"/>
              </w:rPr>
              <w:t>投标有效期</w:t>
            </w:r>
          </w:p>
        </w:tc>
        <w:tc>
          <w:tcPr>
            <w:tcW w:w="6600" w:type="dxa"/>
            <w:gridSpan w:val="3"/>
            <w:tcBorders>
              <w:top w:val="single" w:color="auto" w:sz="4" w:space="0"/>
              <w:left w:val="nil"/>
              <w:bottom w:val="single" w:color="auto" w:sz="4" w:space="0"/>
              <w:right w:val="single" w:color="auto" w:sz="4" w:space="0"/>
            </w:tcBorders>
            <w:vAlign w:val="center"/>
          </w:tcPr>
          <w:p>
            <w:pPr>
              <w:autoSpaceDE w:val="0"/>
              <w:autoSpaceDN w:val="0"/>
              <w:spacing w:line="500" w:lineRule="exact"/>
              <w:jc w:val="center"/>
              <w:rPr>
                <w:rFonts w:ascii="宋体" w:hAnsi="宋体"/>
                <w:kern w:val="0"/>
                <w:sz w:val="24"/>
                <w:szCs w:val="24"/>
              </w:rPr>
            </w:pPr>
          </w:p>
        </w:tc>
      </w:tr>
      <w:tr>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00" w:lineRule="exact"/>
              <w:jc w:val="center"/>
              <w:rPr>
                <w:rFonts w:ascii="宋体" w:hAnsi="宋体"/>
                <w:kern w:val="0"/>
                <w:sz w:val="24"/>
                <w:szCs w:val="24"/>
              </w:rPr>
            </w:pPr>
            <w:r>
              <w:rPr>
                <w:rFonts w:hint="eastAsia" w:ascii="宋体" w:hAnsi="宋体" w:cs="宋体"/>
                <w:sz w:val="24"/>
                <w:szCs w:val="24"/>
              </w:rPr>
              <w:t>实施地点</w:t>
            </w:r>
          </w:p>
        </w:tc>
        <w:tc>
          <w:tcPr>
            <w:tcW w:w="6600" w:type="dxa"/>
            <w:gridSpan w:val="3"/>
            <w:tcBorders>
              <w:top w:val="single" w:color="auto" w:sz="4" w:space="0"/>
              <w:left w:val="nil"/>
              <w:bottom w:val="single" w:color="auto" w:sz="4" w:space="0"/>
              <w:right w:val="single" w:color="auto" w:sz="4" w:space="0"/>
            </w:tcBorders>
            <w:vAlign w:val="center"/>
          </w:tcPr>
          <w:p>
            <w:pPr>
              <w:autoSpaceDE w:val="0"/>
              <w:autoSpaceDN w:val="0"/>
              <w:spacing w:line="500" w:lineRule="exact"/>
              <w:jc w:val="center"/>
              <w:rPr>
                <w:rFonts w:ascii="宋体" w:hAnsi="宋体"/>
                <w:kern w:val="0"/>
                <w:sz w:val="24"/>
                <w:szCs w:val="24"/>
              </w:rPr>
            </w:pPr>
          </w:p>
        </w:tc>
      </w:tr>
      <w:tr>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00" w:lineRule="exact"/>
              <w:jc w:val="center"/>
              <w:rPr>
                <w:rFonts w:ascii="宋体" w:hAnsi="宋体"/>
                <w:kern w:val="0"/>
                <w:sz w:val="24"/>
                <w:szCs w:val="24"/>
              </w:rPr>
            </w:pPr>
            <w:r>
              <w:rPr>
                <w:rFonts w:hint="eastAsia" w:ascii="宋体" w:hAnsi="宋体"/>
                <w:kern w:val="0"/>
                <w:sz w:val="24"/>
                <w:szCs w:val="24"/>
              </w:rPr>
              <w:t>备  注</w:t>
            </w:r>
          </w:p>
        </w:tc>
        <w:tc>
          <w:tcPr>
            <w:tcW w:w="6600" w:type="dxa"/>
            <w:gridSpan w:val="3"/>
            <w:tcBorders>
              <w:top w:val="single" w:color="auto" w:sz="4" w:space="0"/>
              <w:left w:val="nil"/>
              <w:bottom w:val="single" w:color="auto" w:sz="4" w:space="0"/>
              <w:right w:val="single" w:color="auto" w:sz="4" w:space="0"/>
            </w:tcBorders>
            <w:vAlign w:val="center"/>
          </w:tcPr>
          <w:p>
            <w:pPr>
              <w:autoSpaceDE w:val="0"/>
              <w:autoSpaceDN w:val="0"/>
              <w:spacing w:line="500" w:lineRule="exact"/>
              <w:jc w:val="center"/>
              <w:rPr>
                <w:rFonts w:ascii="宋体" w:hAnsi="宋体"/>
                <w:kern w:val="0"/>
                <w:sz w:val="24"/>
                <w:szCs w:val="24"/>
              </w:rPr>
            </w:pPr>
          </w:p>
        </w:tc>
      </w:tr>
    </w:tbl>
    <w:p>
      <w:pPr>
        <w:widowControl/>
        <w:jc w:val="center"/>
        <w:rPr>
          <w:rFonts w:asciiTheme="minorEastAsia" w:hAnsiTheme="minorEastAsia" w:eastAsiaTheme="minorEastAsia"/>
          <w:b/>
          <w:bCs/>
          <w:kern w:val="0"/>
          <w:sz w:val="32"/>
          <w:szCs w:val="32"/>
        </w:rPr>
      </w:pPr>
    </w:p>
    <w:p>
      <w:pPr>
        <w:jc w:val="righ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投标供应商：       （盖章）</w:t>
      </w:r>
    </w:p>
    <w:p>
      <w:pPr>
        <w:jc w:val="righ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法定代表人：  （电子签章）</w:t>
      </w:r>
    </w:p>
    <w:p>
      <w:pPr>
        <w:jc w:val="right"/>
        <w:rPr>
          <w:rFonts w:asciiTheme="minorEastAsia" w:hAnsiTheme="minorEastAsia" w:eastAsiaTheme="minorEastAsia"/>
          <w:kern w:val="0"/>
          <w:sz w:val="24"/>
          <w:szCs w:val="24"/>
        </w:rPr>
        <w:sectPr>
          <w:pgSz w:w="11906" w:h="16838"/>
          <w:pgMar w:top="1440" w:right="1797" w:bottom="1440" w:left="1797" w:header="851" w:footer="992" w:gutter="0"/>
          <w:pgNumType w:fmt="decimal"/>
          <w:cols w:space="720" w:num="1"/>
          <w:docGrid w:linePitch="312" w:charSpace="0"/>
        </w:sectPr>
      </w:pPr>
      <w:r>
        <w:rPr>
          <w:rFonts w:hint="eastAsia" w:asciiTheme="minorEastAsia" w:hAnsiTheme="minorEastAsia" w:eastAsiaTheme="minorEastAsia"/>
          <w:kern w:val="0"/>
          <w:sz w:val="24"/>
          <w:szCs w:val="24"/>
        </w:rPr>
        <w:t>日 期：  年  月  日</w:t>
      </w:r>
    </w:p>
    <w:p>
      <w:pPr>
        <w:jc w:val="center"/>
        <w:outlineLvl w:val="0"/>
        <w:rPr>
          <w:rFonts w:hint="eastAsia" w:asciiTheme="minorEastAsia" w:hAnsiTheme="minorEastAsia" w:eastAsiaTheme="minorEastAsia"/>
          <w:b/>
          <w:bCs/>
          <w:color w:val="FF0000"/>
          <w:kern w:val="0"/>
          <w:sz w:val="32"/>
          <w:szCs w:val="32"/>
          <w:lang w:eastAsia="zh-CN"/>
        </w:rPr>
      </w:pPr>
      <w:bookmarkStart w:id="26" w:name="_Toc20949"/>
      <w:r>
        <w:rPr>
          <w:rFonts w:hint="eastAsia" w:asciiTheme="minorEastAsia" w:hAnsiTheme="minorEastAsia" w:eastAsiaTheme="minorEastAsia"/>
          <w:b/>
          <w:bCs/>
          <w:kern w:val="0"/>
          <w:sz w:val="32"/>
          <w:szCs w:val="32"/>
        </w:rPr>
        <w:t>报价一览表</w:t>
      </w:r>
      <w:bookmarkEnd w:id="26"/>
      <w:r>
        <w:rPr>
          <w:rFonts w:hint="eastAsia" w:asciiTheme="minorEastAsia" w:hAnsiTheme="minorEastAsia" w:eastAsiaTheme="minorEastAsia"/>
          <w:b/>
          <w:bCs/>
          <w:kern w:val="0"/>
          <w:sz w:val="32"/>
          <w:szCs w:val="32"/>
          <w:lang w:eastAsia="zh-CN"/>
        </w:rPr>
        <w:t>（一到三标段）</w:t>
      </w:r>
    </w:p>
    <w:tbl>
      <w:tblPr>
        <w:tblStyle w:val="15"/>
        <w:tblpPr w:leftFromText="180" w:rightFromText="180" w:vertAnchor="text" w:horzAnchor="page" w:tblpX="1604" w:tblpY="180"/>
        <w:tblOverlap w:val="never"/>
        <w:tblW w:w="9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980"/>
        <w:gridCol w:w="1617"/>
        <w:gridCol w:w="1683"/>
        <w:gridCol w:w="1333"/>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965" w:type="dxa"/>
            <w:vAlign w:val="center"/>
          </w:tcPr>
          <w:p>
            <w:pPr>
              <w:widowControl w:val="0"/>
              <w:spacing w:line="240" w:lineRule="auto"/>
              <w:jc w:val="center"/>
              <w:rPr>
                <w:rFonts w:hint="eastAsia" w:ascii="宋体" w:hAnsi="宋体" w:eastAsia="宋体" w:cs="宋体"/>
                <w:sz w:val="24"/>
                <w:szCs w:val="24"/>
                <w:vertAlign w:val="baseline"/>
              </w:rPr>
            </w:pPr>
            <w:r>
              <w:rPr>
                <w:rFonts w:hint="eastAsia" w:ascii="宋体" w:hAnsi="宋体" w:cs="宋体"/>
                <w:sz w:val="24"/>
                <w:szCs w:val="24"/>
                <w:vertAlign w:val="baseline"/>
                <w:lang w:val="en-US" w:eastAsia="zh-CN"/>
              </w:rPr>
              <w:t>序号</w:t>
            </w:r>
          </w:p>
        </w:tc>
        <w:tc>
          <w:tcPr>
            <w:tcW w:w="2980" w:type="dxa"/>
            <w:vAlign w:val="center"/>
          </w:tcPr>
          <w:p>
            <w:pPr>
              <w:widowControl w:val="0"/>
              <w:spacing w:line="240" w:lineRule="auto"/>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服务内容</w:t>
            </w:r>
          </w:p>
        </w:tc>
        <w:tc>
          <w:tcPr>
            <w:tcW w:w="1617" w:type="dxa"/>
            <w:vAlign w:val="center"/>
          </w:tcPr>
          <w:p>
            <w:pPr>
              <w:widowControl w:val="0"/>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数量（亩）</w:t>
            </w:r>
          </w:p>
        </w:tc>
        <w:tc>
          <w:tcPr>
            <w:tcW w:w="1683" w:type="dxa"/>
            <w:vAlign w:val="center"/>
          </w:tcPr>
          <w:p>
            <w:pPr>
              <w:widowControl w:val="0"/>
              <w:spacing w:line="240" w:lineRule="auto"/>
              <w:jc w:val="center"/>
              <w:rPr>
                <w:rFonts w:hint="eastAsia" w:ascii="宋体" w:hAnsi="宋体" w:eastAsia="宋体" w:cs="宋体"/>
                <w:sz w:val="24"/>
                <w:szCs w:val="24"/>
                <w:vertAlign w:val="baseline"/>
              </w:rPr>
            </w:pPr>
            <w:r>
              <w:rPr>
                <w:rFonts w:hint="eastAsia" w:ascii="宋体" w:hAnsi="宋体" w:cs="宋体"/>
                <w:sz w:val="24"/>
                <w:szCs w:val="24"/>
                <w:vertAlign w:val="baseline"/>
                <w:lang w:val="en-US" w:eastAsia="zh-CN"/>
              </w:rPr>
              <w:t>投标报价（元）</w:t>
            </w:r>
          </w:p>
        </w:tc>
        <w:tc>
          <w:tcPr>
            <w:tcW w:w="1333" w:type="dxa"/>
            <w:vAlign w:val="center"/>
          </w:tcPr>
          <w:p>
            <w:pPr>
              <w:widowControl w:val="0"/>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备注</w:t>
            </w:r>
          </w:p>
        </w:tc>
        <w:tc>
          <w:tcPr>
            <w:tcW w:w="1333" w:type="dxa"/>
            <w:vAlign w:val="center"/>
          </w:tcPr>
          <w:p>
            <w:pPr>
              <w:widowControl w:val="0"/>
              <w:spacing w:line="240" w:lineRule="auto"/>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965" w:type="dxa"/>
            <w:vAlign w:val="center"/>
          </w:tcPr>
          <w:p>
            <w:pPr>
              <w:widowControl w:val="0"/>
              <w:spacing w:line="240" w:lineRule="auto"/>
              <w:jc w:val="center"/>
              <w:rPr>
                <w:rFonts w:hint="eastAsia" w:ascii="宋体" w:hAnsi="宋体" w:eastAsia="宋体" w:cs="宋体"/>
                <w:sz w:val="24"/>
                <w:szCs w:val="24"/>
                <w:vertAlign w:val="baseline"/>
              </w:rPr>
            </w:pPr>
          </w:p>
        </w:tc>
        <w:tc>
          <w:tcPr>
            <w:tcW w:w="2980" w:type="dxa"/>
            <w:vAlign w:val="center"/>
          </w:tcPr>
          <w:p>
            <w:pPr>
              <w:widowControl w:val="0"/>
              <w:spacing w:line="240" w:lineRule="auto"/>
              <w:jc w:val="center"/>
              <w:rPr>
                <w:rFonts w:hint="eastAsia" w:ascii="宋体" w:hAnsi="宋体" w:eastAsia="宋体" w:cs="宋体"/>
                <w:sz w:val="24"/>
                <w:szCs w:val="24"/>
                <w:vertAlign w:val="baseline"/>
                <w:lang w:eastAsia="zh-CN"/>
              </w:rPr>
            </w:pPr>
          </w:p>
        </w:tc>
        <w:tc>
          <w:tcPr>
            <w:tcW w:w="1617" w:type="dxa"/>
            <w:vAlign w:val="center"/>
          </w:tcPr>
          <w:p>
            <w:pPr>
              <w:widowControl w:val="0"/>
              <w:spacing w:line="240" w:lineRule="auto"/>
              <w:jc w:val="center"/>
              <w:rPr>
                <w:rFonts w:hint="eastAsia" w:ascii="宋体" w:hAnsi="宋体" w:eastAsia="宋体" w:cs="宋体"/>
                <w:sz w:val="24"/>
                <w:szCs w:val="24"/>
                <w:vertAlign w:val="baseline"/>
                <w:lang w:val="en-US" w:eastAsia="zh-CN"/>
              </w:rPr>
            </w:pPr>
          </w:p>
        </w:tc>
        <w:tc>
          <w:tcPr>
            <w:tcW w:w="1683" w:type="dxa"/>
            <w:vAlign w:val="center"/>
          </w:tcPr>
          <w:p>
            <w:pPr>
              <w:widowControl w:val="0"/>
              <w:spacing w:line="240" w:lineRule="auto"/>
              <w:jc w:val="center"/>
              <w:rPr>
                <w:rFonts w:hint="eastAsia" w:ascii="宋体" w:hAnsi="宋体" w:eastAsia="宋体" w:cs="宋体"/>
                <w:sz w:val="24"/>
                <w:szCs w:val="24"/>
                <w:vertAlign w:val="baseline"/>
                <w:lang w:val="en-US" w:eastAsia="zh-CN"/>
              </w:rPr>
            </w:pPr>
          </w:p>
        </w:tc>
        <w:tc>
          <w:tcPr>
            <w:tcW w:w="1333" w:type="dxa"/>
            <w:vAlign w:val="center"/>
          </w:tcPr>
          <w:p>
            <w:pPr>
              <w:widowControl w:val="0"/>
              <w:spacing w:line="240" w:lineRule="auto"/>
              <w:jc w:val="center"/>
              <w:rPr>
                <w:rFonts w:hint="eastAsia" w:ascii="宋体" w:hAnsi="宋体" w:eastAsia="宋体" w:cs="宋体"/>
                <w:sz w:val="24"/>
                <w:szCs w:val="24"/>
                <w:vertAlign w:val="baseline"/>
              </w:rPr>
            </w:pPr>
          </w:p>
        </w:tc>
        <w:tc>
          <w:tcPr>
            <w:tcW w:w="1333" w:type="dxa"/>
            <w:vAlign w:val="center"/>
          </w:tcPr>
          <w:p>
            <w:pPr>
              <w:widowControl w:val="0"/>
              <w:spacing w:line="240" w:lineRule="auto"/>
              <w:jc w:val="center"/>
              <w:rPr>
                <w:rFonts w:hint="eastAsia" w:ascii="宋体" w:hAnsi="宋体" w:eastAsia="宋体" w:cs="宋体"/>
                <w:sz w:val="24"/>
                <w:szCs w:val="24"/>
                <w:vertAlign w:val="baseline"/>
              </w:rPr>
            </w:pPr>
          </w:p>
        </w:tc>
      </w:tr>
    </w:tbl>
    <w:p>
      <w:pPr>
        <w:widowControl/>
        <w:rPr>
          <w:rFonts w:asciiTheme="minorEastAsia" w:hAnsiTheme="minorEastAsia" w:eastAsiaTheme="minorEastAsia"/>
          <w:color w:val="FF0000"/>
          <w:kern w:val="0"/>
          <w:sz w:val="28"/>
          <w:szCs w:val="28"/>
        </w:rPr>
      </w:pPr>
    </w:p>
    <w:p>
      <w:pPr>
        <w:widowControl/>
        <w:rPr>
          <w:rFonts w:asciiTheme="minorEastAsia" w:hAnsiTheme="minorEastAsia" w:eastAsiaTheme="minorEastAsia"/>
          <w:kern w:val="0"/>
          <w:sz w:val="24"/>
          <w:szCs w:val="24"/>
        </w:rPr>
      </w:pPr>
    </w:p>
    <w:p>
      <w:pPr>
        <w:widowControl/>
        <w:rPr>
          <w:rFonts w:asciiTheme="minorEastAsia" w:hAnsiTheme="minorEastAsia" w:eastAsiaTheme="minorEastAsia"/>
          <w:kern w:val="0"/>
          <w:sz w:val="24"/>
          <w:szCs w:val="24"/>
        </w:rPr>
      </w:pPr>
      <w:r>
        <w:rPr>
          <w:rFonts w:asciiTheme="minorEastAsia" w:hAnsiTheme="minorEastAsia" w:eastAsiaTheme="minorEastAsia"/>
          <w:kern w:val="0"/>
          <w:sz w:val="24"/>
          <w:szCs w:val="24"/>
        </w:rPr>
        <w:t>注</w:t>
      </w:r>
      <w:r>
        <w:rPr>
          <w:rFonts w:hint="eastAsia" w:asciiTheme="minorEastAsia" w:hAnsiTheme="minorEastAsia" w:eastAsiaTheme="minorEastAsia"/>
          <w:kern w:val="0"/>
          <w:sz w:val="24"/>
          <w:szCs w:val="24"/>
        </w:rPr>
        <w:t>：1、投标费用包括项目实施所需的服务、</w:t>
      </w:r>
      <w:r>
        <w:rPr>
          <w:rFonts w:hint="eastAsia" w:asciiTheme="minorEastAsia" w:hAnsiTheme="minorEastAsia" w:eastAsiaTheme="minorEastAsia"/>
          <w:kern w:val="0"/>
          <w:sz w:val="24"/>
          <w:szCs w:val="24"/>
          <w:lang w:eastAsia="zh-CN"/>
        </w:rPr>
        <w:t>人工</w:t>
      </w:r>
      <w:r>
        <w:rPr>
          <w:rFonts w:hint="eastAsia" w:asciiTheme="minorEastAsia" w:hAnsiTheme="minorEastAsia" w:eastAsiaTheme="minorEastAsia"/>
          <w:kern w:val="0"/>
          <w:sz w:val="24"/>
          <w:szCs w:val="24"/>
        </w:rPr>
        <w:t>费、税金（含关税、增值税）等其他一切费用；</w:t>
      </w:r>
    </w:p>
    <w:p>
      <w:pPr>
        <w:widowControl/>
        <w:ind w:firstLine="480" w:firstLineChars="200"/>
        <w:outlineLvl w:val="0"/>
        <w:rPr>
          <w:rFonts w:asciiTheme="minorEastAsia" w:hAnsiTheme="minorEastAsia" w:eastAsiaTheme="minorEastAsia"/>
          <w:kern w:val="0"/>
          <w:sz w:val="24"/>
          <w:szCs w:val="24"/>
        </w:rPr>
      </w:pPr>
      <w:bookmarkStart w:id="27" w:name="_Toc374"/>
      <w:r>
        <w:rPr>
          <w:rFonts w:hint="eastAsia" w:asciiTheme="minorEastAsia" w:hAnsiTheme="minorEastAsia" w:eastAsiaTheme="minorEastAsia"/>
          <w:kern w:val="0"/>
          <w:sz w:val="24"/>
          <w:szCs w:val="24"/>
        </w:rPr>
        <w:t>2、此表格若不够用，可根据实际自行扩展表格；</w:t>
      </w:r>
      <w:bookmarkEnd w:id="27"/>
    </w:p>
    <w:p>
      <w:pPr>
        <w:widowControl/>
        <w:wordWrap w:val="0"/>
        <w:ind w:firstLine="420"/>
        <w:jc w:val="right"/>
        <w:rPr>
          <w:rFonts w:asciiTheme="minorEastAsia" w:hAnsiTheme="minorEastAsia" w:eastAsiaTheme="minorEastAsia"/>
          <w:kern w:val="0"/>
          <w:sz w:val="24"/>
          <w:szCs w:val="24"/>
        </w:rPr>
      </w:pPr>
    </w:p>
    <w:p>
      <w:pPr>
        <w:widowControl/>
        <w:ind w:firstLine="420"/>
        <w:jc w:val="right"/>
        <w:rPr>
          <w:rFonts w:asciiTheme="minorEastAsia" w:hAnsiTheme="minorEastAsia" w:eastAsiaTheme="minorEastAsia"/>
          <w:kern w:val="0"/>
          <w:sz w:val="24"/>
          <w:szCs w:val="24"/>
        </w:rPr>
      </w:pPr>
    </w:p>
    <w:p>
      <w:pPr>
        <w:widowControl/>
        <w:spacing w:line="360" w:lineRule="auto"/>
        <w:ind w:firstLine="420"/>
        <w:jc w:val="righ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投标供应商：（盖章）</w:t>
      </w:r>
    </w:p>
    <w:p>
      <w:pPr>
        <w:widowControl/>
        <w:spacing w:line="360" w:lineRule="auto"/>
        <w:ind w:firstLine="420"/>
        <w:jc w:val="righ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法定代表人：（电子签章）</w:t>
      </w:r>
    </w:p>
    <w:p>
      <w:pPr>
        <w:widowControl/>
        <w:spacing w:line="360" w:lineRule="auto"/>
        <w:ind w:firstLine="420"/>
        <w:jc w:val="right"/>
        <w:rPr>
          <w:rFonts w:asciiTheme="minorEastAsia" w:hAnsiTheme="minorEastAsia" w:eastAsiaTheme="minorEastAsia"/>
          <w:kern w:val="0"/>
          <w:sz w:val="24"/>
          <w:szCs w:val="24"/>
        </w:rPr>
        <w:sectPr>
          <w:pgSz w:w="11906" w:h="16838"/>
          <w:pgMar w:top="1440" w:right="1797" w:bottom="1440" w:left="1797" w:header="851" w:footer="992" w:gutter="0"/>
          <w:pgNumType w:fmt="decimal"/>
          <w:cols w:space="720" w:num="1"/>
          <w:docGrid w:linePitch="312" w:charSpace="0"/>
        </w:sectPr>
      </w:pPr>
      <w:r>
        <w:rPr>
          <w:rFonts w:hint="eastAsia" w:asciiTheme="minorEastAsia" w:hAnsiTheme="minorEastAsia" w:eastAsiaTheme="minorEastAsia"/>
          <w:kern w:val="0"/>
          <w:sz w:val="24"/>
          <w:szCs w:val="24"/>
        </w:rPr>
        <w:t>日 期：  年  月  日</w:t>
      </w:r>
    </w:p>
    <w:p>
      <w:pPr>
        <w:jc w:val="center"/>
        <w:outlineLvl w:val="0"/>
        <w:rPr>
          <w:rFonts w:hint="eastAsia" w:asciiTheme="minorEastAsia" w:hAnsiTheme="minorEastAsia" w:eastAsiaTheme="minorEastAsia"/>
          <w:b/>
          <w:bCs/>
          <w:color w:val="FF0000"/>
          <w:kern w:val="0"/>
          <w:sz w:val="32"/>
          <w:szCs w:val="32"/>
          <w:lang w:eastAsia="zh-CN"/>
        </w:rPr>
      </w:pPr>
      <w:bookmarkStart w:id="28" w:name="_Toc28136"/>
      <w:r>
        <w:rPr>
          <w:rFonts w:hint="eastAsia" w:asciiTheme="minorEastAsia" w:hAnsiTheme="minorEastAsia" w:eastAsiaTheme="minorEastAsia"/>
          <w:b/>
          <w:bCs/>
          <w:kern w:val="0"/>
          <w:sz w:val="32"/>
          <w:szCs w:val="32"/>
        </w:rPr>
        <w:t>报价一览表</w:t>
      </w:r>
      <w:r>
        <w:rPr>
          <w:rFonts w:hint="eastAsia" w:asciiTheme="minorEastAsia" w:hAnsiTheme="minorEastAsia" w:eastAsiaTheme="minorEastAsia"/>
          <w:b/>
          <w:bCs/>
          <w:kern w:val="0"/>
          <w:sz w:val="32"/>
          <w:szCs w:val="32"/>
          <w:lang w:eastAsia="zh-CN"/>
        </w:rPr>
        <w:t>（四标段）</w:t>
      </w:r>
    </w:p>
    <w:tbl>
      <w:tblPr>
        <w:tblStyle w:val="15"/>
        <w:tblpPr w:leftFromText="180" w:rightFromText="180" w:vertAnchor="text" w:horzAnchor="page" w:tblpX="1604" w:tblpY="180"/>
        <w:tblOverlap w:val="never"/>
        <w:tblW w:w="95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3874"/>
        <w:gridCol w:w="2684"/>
        <w:gridCol w:w="1033"/>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965" w:type="dxa"/>
            <w:vAlign w:val="center"/>
          </w:tcPr>
          <w:p>
            <w:pPr>
              <w:widowControl w:val="0"/>
              <w:spacing w:line="240" w:lineRule="auto"/>
              <w:jc w:val="center"/>
              <w:rPr>
                <w:rFonts w:hint="eastAsia" w:ascii="宋体" w:hAnsi="宋体" w:eastAsia="宋体" w:cs="宋体"/>
                <w:sz w:val="24"/>
                <w:szCs w:val="24"/>
                <w:vertAlign w:val="baseline"/>
              </w:rPr>
            </w:pPr>
            <w:r>
              <w:rPr>
                <w:rFonts w:hint="eastAsia" w:ascii="宋体" w:hAnsi="宋体" w:cs="宋体"/>
                <w:sz w:val="24"/>
                <w:szCs w:val="24"/>
                <w:vertAlign w:val="baseline"/>
                <w:lang w:val="en-US" w:eastAsia="zh-CN"/>
              </w:rPr>
              <w:t>序号</w:t>
            </w:r>
          </w:p>
        </w:tc>
        <w:tc>
          <w:tcPr>
            <w:tcW w:w="3874" w:type="dxa"/>
            <w:vAlign w:val="center"/>
          </w:tcPr>
          <w:p>
            <w:pPr>
              <w:widowControl w:val="0"/>
              <w:spacing w:line="240" w:lineRule="auto"/>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服务内容</w:t>
            </w:r>
          </w:p>
        </w:tc>
        <w:tc>
          <w:tcPr>
            <w:tcW w:w="2684" w:type="dxa"/>
            <w:vAlign w:val="center"/>
          </w:tcPr>
          <w:p>
            <w:pPr>
              <w:widowControl w:val="0"/>
              <w:spacing w:line="240" w:lineRule="auto"/>
              <w:jc w:val="center"/>
              <w:rPr>
                <w:rFonts w:hint="eastAsia" w:ascii="宋体" w:hAnsi="宋体" w:eastAsia="宋体" w:cs="宋体"/>
                <w:sz w:val="24"/>
                <w:szCs w:val="24"/>
                <w:vertAlign w:val="baseline"/>
              </w:rPr>
            </w:pPr>
            <w:r>
              <w:rPr>
                <w:rFonts w:hint="eastAsia" w:ascii="宋体" w:hAnsi="宋体" w:cs="宋体"/>
                <w:sz w:val="24"/>
                <w:szCs w:val="24"/>
                <w:vertAlign w:val="baseline"/>
                <w:lang w:val="en-US" w:eastAsia="zh-CN"/>
              </w:rPr>
              <w:t>投标报价（元）</w:t>
            </w:r>
          </w:p>
        </w:tc>
        <w:tc>
          <w:tcPr>
            <w:tcW w:w="1033" w:type="dxa"/>
            <w:vAlign w:val="center"/>
          </w:tcPr>
          <w:p>
            <w:pPr>
              <w:widowControl w:val="0"/>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备注</w:t>
            </w:r>
          </w:p>
        </w:tc>
        <w:tc>
          <w:tcPr>
            <w:tcW w:w="1033" w:type="dxa"/>
            <w:vAlign w:val="center"/>
          </w:tcPr>
          <w:p>
            <w:pPr>
              <w:widowControl w:val="0"/>
              <w:spacing w:line="240" w:lineRule="auto"/>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965" w:type="dxa"/>
            <w:vAlign w:val="center"/>
          </w:tcPr>
          <w:p>
            <w:pPr>
              <w:widowControl w:val="0"/>
              <w:spacing w:line="240" w:lineRule="auto"/>
              <w:jc w:val="center"/>
              <w:rPr>
                <w:rFonts w:hint="eastAsia" w:ascii="宋体" w:hAnsi="宋体" w:eastAsia="宋体" w:cs="宋体"/>
                <w:sz w:val="24"/>
                <w:szCs w:val="24"/>
                <w:vertAlign w:val="baseline"/>
              </w:rPr>
            </w:pPr>
          </w:p>
        </w:tc>
        <w:tc>
          <w:tcPr>
            <w:tcW w:w="3874" w:type="dxa"/>
            <w:vAlign w:val="center"/>
          </w:tcPr>
          <w:p>
            <w:pPr>
              <w:widowControl w:val="0"/>
              <w:spacing w:line="240" w:lineRule="auto"/>
              <w:jc w:val="center"/>
              <w:rPr>
                <w:rFonts w:hint="eastAsia" w:ascii="宋体" w:hAnsi="宋体" w:eastAsia="宋体" w:cs="宋体"/>
                <w:sz w:val="24"/>
                <w:szCs w:val="24"/>
                <w:vertAlign w:val="baseline"/>
                <w:lang w:eastAsia="zh-CN"/>
              </w:rPr>
            </w:pPr>
          </w:p>
        </w:tc>
        <w:tc>
          <w:tcPr>
            <w:tcW w:w="2684" w:type="dxa"/>
            <w:vAlign w:val="center"/>
          </w:tcPr>
          <w:p>
            <w:pPr>
              <w:widowControl w:val="0"/>
              <w:spacing w:line="240" w:lineRule="auto"/>
              <w:jc w:val="center"/>
              <w:rPr>
                <w:rFonts w:hint="eastAsia" w:ascii="宋体" w:hAnsi="宋体" w:eastAsia="宋体" w:cs="宋体"/>
                <w:sz w:val="24"/>
                <w:szCs w:val="24"/>
                <w:vertAlign w:val="baseline"/>
                <w:lang w:val="en-US" w:eastAsia="zh-CN"/>
              </w:rPr>
            </w:pPr>
          </w:p>
        </w:tc>
        <w:tc>
          <w:tcPr>
            <w:tcW w:w="1033" w:type="dxa"/>
            <w:vAlign w:val="center"/>
          </w:tcPr>
          <w:p>
            <w:pPr>
              <w:widowControl w:val="0"/>
              <w:spacing w:line="240" w:lineRule="auto"/>
              <w:jc w:val="center"/>
              <w:rPr>
                <w:rFonts w:hint="eastAsia" w:ascii="宋体" w:hAnsi="宋体" w:eastAsia="宋体" w:cs="宋体"/>
                <w:sz w:val="24"/>
                <w:szCs w:val="24"/>
                <w:vertAlign w:val="baseline"/>
              </w:rPr>
            </w:pPr>
          </w:p>
        </w:tc>
        <w:tc>
          <w:tcPr>
            <w:tcW w:w="1033" w:type="dxa"/>
            <w:vAlign w:val="center"/>
          </w:tcPr>
          <w:p>
            <w:pPr>
              <w:widowControl w:val="0"/>
              <w:spacing w:line="240" w:lineRule="auto"/>
              <w:jc w:val="center"/>
              <w:rPr>
                <w:rFonts w:hint="eastAsia" w:ascii="宋体" w:hAnsi="宋体" w:eastAsia="宋体" w:cs="宋体"/>
                <w:sz w:val="24"/>
                <w:szCs w:val="24"/>
                <w:vertAlign w:val="baseline"/>
              </w:rPr>
            </w:pPr>
          </w:p>
        </w:tc>
      </w:tr>
    </w:tbl>
    <w:p>
      <w:pPr>
        <w:widowControl/>
        <w:rPr>
          <w:rFonts w:asciiTheme="minorEastAsia" w:hAnsiTheme="minorEastAsia" w:eastAsiaTheme="minorEastAsia"/>
          <w:color w:val="FF0000"/>
          <w:kern w:val="0"/>
          <w:sz w:val="28"/>
          <w:szCs w:val="28"/>
        </w:rPr>
      </w:pPr>
    </w:p>
    <w:p>
      <w:pPr>
        <w:widowControl/>
        <w:rPr>
          <w:rFonts w:asciiTheme="minorEastAsia" w:hAnsiTheme="minorEastAsia" w:eastAsiaTheme="minorEastAsia"/>
          <w:kern w:val="0"/>
          <w:sz w:val="24"/>
          <w:szCs w:val="24"/>
        </w:rPr>
      </w:pPr>
    </w:p>
    <w:p>
      <w:pPr>
        <w:widowControl/>
        <w:rPr>
          <w:rFonts w:asciiTheme="minorEastAsia" w:hAnsiTheme="minorEastAsia" w:eastAsiaTheme="minorEastAsia"/>
          <w:kern w:val="0"/>
          <w:sz w:val="24"/>
          <w:szCs w:val="24"/>
        </w:rPr>
      </w:pPr>
      <w:r>
        <w:rPr>
          <w:rFonts w:asciiTheme="minorEastAsia" w:hAnsiTheme="minorEastAsia" w:eastAsiaTheme="minorEastAsia"/>
          <w:kern w:val="0"/>
          <w:sz w:val="24"/>
          <w:szCs w:val="24"/>
        </w:rPr>
        <w:t>注</w:t>
      </w:r>
      <w:r>
        <w:rPr>
          <w:rFonts w:hint="eastAsia" w:asciiTheme="minorEastAsia" w:hAnsiTheme="minorEastAsia" w:eastAsiaTheme="minorEastAsia"/>
          <w:kern w:val="0"/>
          <w:sz w:val="24"/>
          <w:szCs w:val="24"/>
        </w:rPr>
        <w:t>：1、投标费用包括项目实施所需的服务、</w:t>
      </w:r>
      <w:r>
        <w:rPr>
          <w:rFonts w:hint="eastAsia" w:asciiTheme="minorEastAsia" w:hAnsiTheme="minorEastAsia" w:eastAsiaTheme="minorEastAsia"/>
          <w:kern w:val="0"/>
          <w:sz w:val="24"/>
          <w:szCs w:val="24"/>
          <w:lang w:eastAsia="zh-CN"/>
        </w:rPr>
        <w:t>人工</w:t>
      </w:r>
      <w:r>
        <w:rPr>
          <w:rFonts w:hint="eastAsia" w:asciiTheme="minorEastAsia" w:hAnsiTheme="minorEastAsia" w:eastAsiaTheme="minorEastAsia"/>
          <w:kern w:val="0"/>
          <w:sz w:val="24"/>
          <w:szCs w:val="24"/>
        </w:rPr>
        <w:t>费、税金（含关税、增值税）等其他一切费用；</w:t>
      </w:r>
    </w:p>
    <w:p>
      <w:pPr>
        <w:widowControl/>
        <w:ind w:firstLine="480" w:firstLineChars="200"/>
        <w:outlineLvl w:val="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2、此表格若不够用，可根据实际自行扩展表格；</w:t>
      </w:r>
    </w:p>
    <w:p>
      <w:pPr>
        <w:widowControl/>
        <w:wordWrap w:val="0"/>
        <w:ind w:firstLine="420"/>
        <w:jc w:val="right"/>
        <w:rPr>
          <w:rFonts w:asciiTheme="minorEastAsia" w:hAnsiTheme="minorEastAsia" w:eastAsiaTheme="minorEastAsia"/>
          <w:kern w:val="0"/>
          <w:sz w:val="24"/>
          <w:szCs w:val="24"/>
        </w:rPr>
      </w:pPr>
    </w:p>
    <w:p>
      <w:pPr>
        <w:widowControl/>
        <w:ind w:firstLine="420"/>
        <w:jc w:val="right"/>
        <w:rPr>
          <w:rFonts w:asciiTheme="minorEastAsia" w:hAnsiTheme="minorEastAsia" w:eastAsiaTheme="minorEastAsia"/>
          <w:kern w:val="0"/>
          <w:sz w:val="24"/>
          <w:szCs w:val="24"/>
        </w:rPr>
      </w:pPr>
    </w:p>
    <w:p>
      <w:pPr>
        <w:widowControl/>
        <w:spacing w:line="360" w:lineRule="auto"/>
        <w:ind w:firstLine="420"/>
        <w:jc w:val="righ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投标供应商：（盖章）</w:t>
      </w:r>
    </w:p>
    <w:p>
      <w:pPr>
        <w:widowControl/>
        <w:spacing w:line="360" w:lineRule="auto"/>
        <w:ind w:firstLine="420"/>
        <w:jc w:val="righ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法定代表人：（电子签章）</w:t>
      </w:r>
    </w:p>
    <w:p>
      <w:pPr>
        <w:widowControl/>
        <w:spacing w:line="360" w:lineRule="auto"/>
        <w:ind w:firstLine="420"/>
        <w:jc w:val="right"/>
        <w:rPr>
          <w:rFonts w:asciiTheme="minorEastAsia" w:hAnsiTheme="minorEastAsia" w:eastAsiaTheme="minorEastAsia"/>
          <w:kern w:val="0"/>
          <w:sz w:val="24"/>
          <w:szCs w:val="24"/>
        </w:rPr>
        <w:sectPr>
          <w:pgSz w:w="11906" w:h="16838"/>
          <w:pgMar w:top="1440" w:right="1797" w:bottom="1440" w:left="1797" w:header="851" w:footer="992" w:gutter="0"/>
          <w:pgNumType w:fmt="decimal"/>
          <w:cols w:space="720" w:num="1"/>
          <w:docGrid w:linePitch="312" w:charSpace="0"/>
        </w:sectPr>
      </w:pPr>
      <w:r>
        <w:rPr>
          <w:rFonts w:hint="eastAsia" w:asciiTheme="minorEastAsia" w:hAnsiTheme="minorEastAsia" w:eastAsiaTheme="minorEastAsia"/>
          <w:kern w:val="0"/>
          <w:sz w:val="24"/>
          <w:szCs w:val="24"/>
        </w:rPr>
        <w:t>日 期：  年  月  日</w:t>
      </w:r>
    </w:p>
    <w:p>
      <w:pPr>
        <w:widowControl/>
        <w:jc w:val="center"/>
        <w:outlineLvl w:val="0"/>
        <w:rPr>
          <w:rFonts w:asciiTheme="minorEastAsia" w:hAnsiTheme="minorEastAsia" w:eastAsiaTheme="minorEastAsia"/>
          <w:b/>
          <w:bCs/>
          <w:color w:val="000000"/>
          <w:kern w:val="0"/>
          <w:sz w:val="32"/>
          <w:szCs w:val="32"/>
        </w:rPr>
      </w:pPr>
      <w:r>
        <w:rPr>
          <w:rFonts w:hint="eastAsia" w:asciiTheme="minorEastAsia" w:hAnsiTheme="minorEastAsia" w:eastAsiaTheme="minorEastAsia"/>
          <w:b/>
          <w:bCs/>
          <w:color w:val="000000"/>
          <w:kern w:val="0"/>
          <w:sz w:val="32"/>
          <w:szCs w:val="32"/>
        </w:rPr>
        <w:t>二、法定代表人身份证明及授权委托书</w:t>
      </w:r>
      <w:bookmarkEnd w:id="28"/>
    </w:p>
    <w:p>
      <w:pPr>
        <w:widowControl/>
        <w:jc w:val="center"/>
        <w:rPr>
          <w:rFonts w:asciiTheme="minorEastAsia" w:hAnsiTheme="minorEastAsia" w:eastAsiaTheme="minorEastAsia"/>
          <w:color w:val="000000"/>
          <w:kern w:val="0"/>
          <w:sz w:val="20"/>
        </w:rPr>
      </w:pPr>
      <w:r>
        <w:rPr>
          <w:rFonts w:hint="eastAsia" w:asciiTheme="minorEastAsia" w:hAnsiTheme="minorEastAsia" w:eastAsiaTheme="minorEastAsia"/>
          <w:b/>
          <w:bCs/>
          <w:color w:val="000000"/>
          <w:kern w:val="0"/>
          <w:sz w:val="32"/>
          <w:szCs w:val="32"/>
        </w:rPr>
        <w:t>（一）法定代表人身份证明</w:t>
      </w:r>
    </w:p>
    <w:p>
      <w:pPr>
        <w:spacing w:line="480" w:lineRule="auto"/>
        <w:ind w:firstLine="612"/>
        <w:rPr>
          <w:rFonts w:ascii="宋体"/>
          <w:sz w:val="28"/>
          <w:szCs w:val="28"/>
        </w:rPr>
      </w:pPr>
      <w:r>
        <w:rPr>
          <w:rFonts w:hint="eastAsia" w:ascii="宋体"/>
          <w:sz w:val="28"/>
          <w:szCs w:val="28"/>
        </w:rPr>
        <w:t>单位名称：</w:t>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p>
    <w:p>
      <w:pPr>
        <w:spacing w:line="480" w:lineRule="auto"/>
        <w:ind w:firstLine="610"/>
        <w:rPr>
          <w:rFonts w:ascii="宋体"/>
          <w:sz w:val="28"/>
          <w:szCs w:val="28"/>
          <w:u w:val="single"/>
        </w:rPr>
      </w:pPr>
      <w:r>
        <w:rPr>
          <w:rFonts w:hint="eastAsia" w:ascii="宋体"/>
          <w:sz w:val="28"/>
          <w:szCs w:val="28"/>
        </w:rPr>
        <w:t>单位性质：</w:t>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p>
    <w:p>
      <w:pPr>
        <w:spacing w:line="480" w:lineRule="auto"/>
        <w:ind w:firstLine="610"/>
        <w:rPr>
          <w:rFonts w:ascii="宋体"/>
          <w:sz w:val="28"/>
          <w:szCs w:val="28"/>
          <w:u w:val="single"/>
        </w:rPr>
      </w:pPr>
      <w:r>
        <w:rPr>
          <w:rFonts w:hint="eastAsia" w:ascii="宋体"/>
          <w:sz w:val="28"/>
          <w:szCs w:val="28"/>
        </w:rPr>
        <w:t>地    址：</w:t>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r>
        <w:rPr>
          <w:rFonts w:hint="eastAsia" w:ascii="宋体"/>
          <w:sz w:val="28"/>
          <w:szCs w:val="28"/>
          <w:u w:val="single"/>
        </w:rPr>
        <w:tab/>
      </w:r>
    </w:p>
    <w:p>
      <w:pPr>
        <w:spacing w:line="480" w:lineRule="auto"/>
        <w:ind w:firstLine="610"/>
        <w:rPr>
          <w:rFonts w:ascii="宋体"/>
          <w:sz w:val="28"/>
          <w:szCs w:val="28"/>
        </w:rPr>
      </w:pPr>
      <w:r>
        <w:rPr>
          <w:rFonts w:hint="eastAsia" w:ascii="宋体"/>
          <w:sz w:val="28"/>
          <w:szCs w:val="28"/>
        </w:rPr>
        <w:t>成立时间：年月日</w:t>
      </w:r>
    </w:p>
    <w:p>
      <w:pPr>
        <w:spacing w:line="480" w:lineRule="auto"/>
        <w:ind w:firstLine="610"/>
        <w:rPr>
          <w:rFonts w:ascii="宋体"/>
          <w:sz w:val="28"/>
          <w:szCs w:val="28"/>
          <w:u w:val="single"/>
        </w:rPr>
      </w:pPr>
      <w:r>
        <w:rPr>
          <w:rFonts w:hint="eastAsia" w:ascii="宋体"/>
          <w:sz w:val="28"/>
          <w:szCs w:val="28"/>
        </w:rPr>
        <w:t>经营期限：</w:t>
      </w:r>
      <w:r>
        <w:rPr>
          <w:rFonts w:hint="eastAsia" w:ascii="宋体"/>
          <w:sz w:val="28"/>
          <w:szCs w:val="28"/>
          <w:u w:val="single"/>
        </w:rPr>
        <w:tab/>
      </w:r>
      <w:r>
        <w:rPr>
          <w:rFonts w:hint="eastAsia" w:ascii="宋体"/>
          <w:sz w:val="28"/>
          <w:szCs w:val="28"/>
          <w:u w:val="single"/>
        </w:rPr>
        <w:tab/>
      </w:r>
    </w:p>
    <w:p>
      <w:pPr>
        <w:spacing w:line="480" w:lineRule="auto"/>
        <w:ind w:firstLine="610"/>
        <w:rPr>
          <w:rFonts w:ascii="宋体"/>
          <w:sz w:val="28"/>
          <w:szCs w:val="28"/>
          <w:u w:val="single"/>
        </w:rPr>
      </w:pPr>
      <w:r>
        <w:rPr>
          <w:rFonts w:hint="eastAsia" w:ascii="宋体"/>
          <w:sz w:val="28"/>
          <w:szCs w:val="28"/>
        </w:rPr>
        <w:t>姓    名： 性别：年龄： 职务：</w:t>
      </w:r>
      <w:r>
        <w:rPr>
          <w:rFonts w:hint="eastAsia" w:ascii="宋体"/>
          <w:sz w:val="28"/>
          <w:szCs w:val="28"/>
          <w:u w:val="single"/>
        </w:rPr>
        <w:tab/>
      </w:r>
    </w:p>
    <w:p>
      <w:pPr>
        <w:spacing w:line="480" w:lineRule="auto"/>
        <w:ind w:firstLine="610"/>
        <w:rPr>
          <w:rFonts w:ascii="宋体"/>
          <w:sz w:val="28"/>
          <w:szCs w:val="28"/>
        </w:rPr>
      </w:pPr>
      <w:r>
        <w:rPr>
          <w:rFonts w:hint="eastAsia" w:ascii="宋体"/>
          <w:sz w:val="28"/>
          <w:szCs w:val="28"/>
        </w:rPr>
        <w:t>系</w:t>
      </w:r>
      <w:r>
        <w:rPr>
          <w:rFonts w:hint="eastAsia" w:ascii="宋体"/>
          <w:sz w:val="28"/>
          <w:szCs w:val="28"/>
          <w:u w:val="single"/>
        </w:rPr>
        <w:t xml:space="preserve">          （供应商单位名称）         </w:t>
      </w:r>
      <w:r>
        <w:rPr>
          <w:rFonts w:hint="eastAsia" w:ascii="宋体"/>
          <w:sz w:val="28"/>
          <w:szCs w:val="28"/>
        </w:rPr>
        <w:t>的法定代表人。</w:t>
      </w:r>
    </w:p>
    <w:p>
      <w:pPr>
        <w:spacing w:line="480" w:lineRule="auto"/>
        <w:ind w:firstLine="610"/>
        <w:rPr>
          <w:rFonts w:ascii="宋体"/>
          <w:sz w:val="28"/>
          <w:szCs w:val="28"/>
        </w:rPr>
      </w:pPr>
    </w:p>
    <w:p>
      <w:pPr>
        <w:spacing w:line="480" w:lineRule="auto"/>
        <w:ind w:firstLine="1271" w:firstLineChars="454"/>
        <w:rPr>
          <w:rFonts w:ascii="宋体"/>
          <w:sz w:val="28"/>
          <w:szCs w:val="28"/>
        </w:rPr>
      </w:pPr>
      <w:r>
        <w:rPr>
          <w:rFonts w:hint="eastAsia" w:ascii="宋体"/>
          <w:sz w:val="28"/>
          <w:szCs w:val="28"/>
        </w:rPr>
        <w:t>特此证明。</w:t>
      </w:r>
    </w:p>
    <w:p>
      <w:pPr>
        <w:spacing w:line="480" w:lineRule="auto"/>
        <w:ind w:firstLine="5880" w:firstLineChars="2100"/>
        <w:rPr>
          <w:rFonts w:ascii="宋体"/>
          <w:sz w:val="28"/>
          <w:szCs w:val="28"/>
        </w:rPr>
      </w:pPr>
    </w:p>
    <w:p>
      <w:pPr>
        <w:spacing w:line="480" w:lineRule="auto"/>
        <w:ind w:firstLine="3402" w:firstLineChars="1215"/>
        <w:rPr>
          <w:rFonts w:ascii="宋体"/>
          <w:sz w:val="28"/>
          <w:szCs w:val="28"/>
          <w:u w:val="single"/>
        </w:rPr>
      </w:pPr>
      <w:r>
        <w:rPr>
          <w:rFonts w:hint="eastAsia" w:ascii="宋体"/>
          <w:sz w:val="28"/>
          <w:szCs w:val="28"/>
        </w:rPr>
        <w:t>供应商(</w:t>
      </w:r>
      <w:r>
        <w:rPr>
          <w:rFonts w:hint="eastAsia" w:ascii="宋体" w:cs="宋体"/>
          <w:sz w:val="28"/>
          <w:szCs w:val="28"/>
        </w:rPr>
        <w:t>签章</w:t>
      </w:r>
      <w:r>
        <w:rPr>
          <w:rFonts w:hint="eastAsia" w:ascii="宋体"/>
          <w:sz w:val="28"/>
          <w:szCs w:val="28"/>
        </w:rPr>
        <w:t>)：</w:t>
      </w:r>
    </w:p>
    <w:p>
      <w:pPr>
        <w:spacing w:line="480" w:lineRule="auto"/>
        <w:ind w:firstLine="3402" w:firstLineChars="1215"/>
        <w:rPr>
          <w:rFonts w:ascii="宋体"/>
          <w:sz w:val="28"/>
          <w:szCs w:val="28"/>
        </w:rPr>
      </w:pPr>
      <w:r>
        <w:rPr>
          <w:rFonts w:hint="eastAsia" w:ascii="宋体"/>
          <w:sz w:val="28"/>
          <w:szCs w:val="28"/>
        </w:rPr>
        <w:t>日期：</w:t>
      </w:r>
    </w:p>
    <w:p>
      <w:pPr>
        <w:spacing w:line="480" w:lineRule="auto"/>
        <w:ind w:firstLine="5310" w:firstLineChars="1889"/>
        <w:rPr>
          <w:rFonts w:ascii="宋体"/>
          <w:b/>
          <w:bCs/>
          <w:sz w:val="28"/>
          <w:szCs w:val="28"/>
        </w:rPr>
      </w:pPr>
    </w:p>
    <w:p>
      <w:pPr>
        <w:widowControl/>
        <w:spacing w:line="480" w:lineRule="auto"/>
        <w:jc w:val="center"/>
        <w:rPr>
          <w:rFonts w:asciiTheme="minorEastAsia" w:hAnsiTheme="minorEastAsia" w:eastAsiaTheme="minorEastAsia"/>
          <w:kern w:val="0"/>
          <w:sz w:val="24"/>
        </w:rPr>
      </w:pPr>
      <w:r>
        <w:rPr>
          <w:rFonts w:hint="eastAsia" w:ascii="宋体"/>
          <w:b/>
          <w:bCs/>
          <w:sz w:val="28"/>
          <w:szCs w:val="28"/>
        </w:rPr>
        <w:t>（后附法定代表人身份证正反面原件扫描件加盖单位公章）</w:t>
      </w:r>
    </w:p>
    <w:p>
      <w:pPr>
        <w:widowControl/>
        <w:spacing w:line="480" w:lineRule="auto"/>
        <w:jc w:val="center"/>
        <w:rPr>
          <w:rFonts w:asciiTheme="minorEastAsia" w:hAnsiTheme="minorEastAsia" w:eastAsiaTheme="minorEastAsia"/>
          <w:kern w:val="0"/>
          <w:sz w:val="24"/>
        </w:rPr>
      </w:pPr>
    </w:p>
    <w:p>
      <w:pPr>
        <w:pStyle w:val="3"/>
        <w:rPr>
          <w:rFonts w:asciiTheme="minorEastAsia" w:hAnsiTheme="minorEastAsia" w:eastAsiaTheme="minorEastAsia"/>
          <w:kern w:val="0"/>
          <w:sz w:val="24"/>
        </w:rPr>
      </w:pPr>
    </w:p>
    <w:p>
      <w:pPr>
        <w:pStyle w:val="12"/>
        <w:rPr>
          <w:rFonts w:asciiTheme="minorEastAsia" w:hAnsiTheme="minorEastAsia" w:eastAsiaTheme="minorEastAsia"/>
          <w:kern w:val="0"/>
          <w:sz w:val="24"/>
        </w:rPr>
      </w:pPr>
    </w:p>
    <w:p>
      <w:pPr>
        <w:pStyle w:val="7"/>
        <w:rPr>
          <w:rFonts w:asciiTheme="minorEastAsia" w:hAnsiTheme="minorEastAsia" w:eastAsiaTheme="minorEastAsia"/>
          <w:sz w:val="24"/>
        </w:rPr>
      </w:pPr>
    </w:p>
    <w:p>
      <w:pPr>
        <w:pStyle w:val="7"/>
        <w:rPr>
          <w:rFonts w:asciiTheme="minorEastAsia" w:hAnsiTheme="minorEastAsia" w:eastAsiaTheme="minorEastAsia"/>
          <w:sz w:val="24"/>
        </w:rPr>
      </w:pPr>
    </w:p>
    <w:p>
      <w:pPr>
        <w:pStyle w:val="7"/>
        <w:rPr>
          <w:rFonts w:asciiTheme="minorEastAsia" w:hAnsiTheme="minorEastAsia" w:eastAsiaTheme="minorEastAsia"/>
          <w:sz w:val="24"/>
        </w:rPr>
      </w:pPr>
    </w:p>
    <w:p>
      <w:pPr>
        <w:widowControl/>
        <w:jc w:val="center"/>
        <w:rPr>
          <w:rFonts w:asciiTheme="minorEastAsia" w:hAnsiTheme="minorEastAsia" w:eastAsiaTheme="minorEastAsia"/>
          <w:kern w:val="0"/>
          <w:sz w:val="20"/>
        </w:rPr>
      </w:pPr>
      <w:bookmarkStart w:id="29" w:name="_Toc171073210"/>
      <w:bookmarkEnd w:id="29"/>
      <w:bookmarkStart w:id="30" w:name="_Toc169921410"/>
      <w:bookmarkEnd w:id="30"/>
      <w:bookmarkStart w:id="31" w:name="_Toc223432390"/>
      <w:bookmarkEnd w:id="31"/>
      <w:bookmarkStart w:id="32" w:name="_Toc171073045"/>
      <w:bookmarkEnd w:id="32"/>
      <w:r>
        <w:rPr>
          <w:rFonts w:hint="eastAsia" w:asciiTheme="minorEastAsia" w:hAnsiTheme="minorEastAsia" w:eastAsiaTheme="minorEastAsia"/>
          <w:b/>
          <w:bCs/>
          <w:kern w:val="0"/>
          <w:sz w:val="32"/>
          <w:szCs w:val="32"/>
        </w:rPr>
        <w:t>（二）授权委托书</w:t>
      </w:r>
    </w:p>
    <w:p>
      <w:pPr>
        <w:spacing w:line="360" w:lineRule="auto"/>
        <w:ind w:left="178" w:leftChars="85" w:right="277" w:rightChars="132" w:firstLine="585" w:firstLineChars="209"/>
        <w:jc w:val="left"/>
        <w:rPr>
          <w:rFonts w:ascii="宋体"/>
          <w:sz w:val="28"/>
          <w:szCs w:val="28"/>
        </w:rPr>
      </w:pPr>
    </w:p>
    <w:p>
      <w:pPr>
        <w:spacing w:line="360" w:lineRule="auto"/>
        <w:ind w:left="178" w:leftChars="85" w:right="277" w:rightChars="132" w:firstLine="585" w:firstLineChars="209"/>
        <w:jc w:val="left"/>
        <w:rPr>
          <w:rFonts w:ascii="宋体"/>
          <w:sz w:val="28"/>
          <w:szCs w:val="28"/>
        </w:rPr>
      </w:pPr>
      <w:r>
        <w:rPr>
          <w:rFonts w:hint="eastAsia" w:ascii="宋体"/>
          <w:sz w:val="28"/>
          <w:szCs w:val="28"/>
        </w:rPr>
        <w:t>本人（姓名）系（响应人名称）的法定代表人，现委托</w:t>
      </w:r>
      <w:r>
        <w:rPr>
          <w:rFonts w:hint="eastAsia" w:ascii="宋体"/>
          <w:sz w:val="28"/>
          <w:szCs w:val="28"/>
          <w:u w:val="single"/>
        </w:rPr>
        <w:t xml:space="preserve">         （姓名）</w:t>
      </w:r>
      <w:r>
        <w:rPr>
          <w:rFonts w:hint="eastAsia" w:ascii="宋体"/>
          <w:sz w:val="28"/>
          <w:szCs w:val="28"/>
        </w:rPr>
        <w:t>为我方代理人。代理人根据授权，以我方名义签署、澄清、说明、补正、递交、撤回、修改</w:t>
      </w:r>
      <w:r>
        <w:rPr>
          <w:rFonts w:hint="eastAsia" w:ascii="宋体"/>
          <w:sz w:val="28"/>
          <w:szCs w:val="28"/>
          <w:u w:val="single"/>
        </w:rPr>
        <w:t xml:space="preserve">                          （项目名称</w:t>
      </w:r>
      <w:r>
        <w:rPr>
          <w:rFonts w:hint="eastAsia" w:ascii="宋体"/>
          <w:sz w:val="28"/>
          <w:szCs w:val="28"/>
          <w:u w:val="single"/>
          <w:lang w:eastAsia="zh-CN"/>
        </w:rPr>
        <w:t>、标段</w:t>
      </w:r>
      <w:r>
        <w:rPr>
          <w:rFonts w:hint="eastAsia" w:ascii="宋体"/>
          <w:sz w:val="28"/>
          <w:szCs w:val="28"/>
          <w:u w:val="single"/>
        </w:rPr>
        <w:t>）</w:t>
      </w:r>
      <w:r>
        <w:rPr>
          <w:rFonts w:hint="eastAsia" w:ascii="宋体"/>
          <w:sz w:val="28"/>
          <w:szCs w:val="28"/>
        </w:rPr>
        <w:t>响应文件、签订合同和处理有关事宜，其法律后果由我方承担。</w:t>
      </w:r>
    </w:p>
    <w:p>
      <w:pPr>
        <w:spacing w:line="360" w:lineRule="auto"/>
        <w:ind w:firstLine="560" w:firstLineChars="200"/>
        <w:jc w:val="left"/>
        <w:rPr>
          <w:rFonts w:ascii="宋体"/>
          <w:sz w:val="28"/>
          <w:szCs w:val="28"/>
        </w:rPr>
      </w:pPr>
      <w:r>
        <w:rPr>
          <w:rFonts w:hint="eastAsia" w:ascii="宋体"/>
          <w:sz w:val="28"/>
          <w:szCs w:val="28"/>
        </w:rPr>
        <w:t>委托期限：</w:t>
      </w:r>
    </w:p>
    <w:p>
      <w:pPr>
        <w:spacing w:line="360" w:lineRule="auto"/>
        <w:ind w:firstLine="957" w:firstLineChars="342"/>
        <w:jc w:val="left"/>
        <w:rPr>
          <w:rFonts w:ascii="宋体"/>
          <w:sz w:val="28"/>
          <w:szCs w:val="28"/>
        </w:rPr>
      </w:pPr>
      <w:r>
        <w:rPr>
          <w:rFonts w:hint="eastAsia" w:ascii="宋体"/>
          <w:sz w:val="28"/>
          <w:szCs w:val="28"/>
        </w:rPr>
        <w:t>代理人无转委托权。</w:t>
      </w:r>
    </w:p>
    <w:p>
      <w:pPr>
        <w:spacing w:line="360" w:lineRule="auto"/>
        <w:ind w:firstLine="957" w:firstLineChars="342"/>
        <w:jc w:val="left"/>
        <w:rPr>
          <w:rFonts w:ascii="宋体"/>
          <w:sz w:val="28"/>
          <w:szCs w:val="28"/>
        </w:rPr>
      </w:pPr>
    </w:p>
    <w:p>
      <w:pPr>
        <w:spacing w:line="360" w:lineRule="auto"/>
        <w:ind w:firstLine="3542" w:firstLineChars="1265"/>
        <w:jc w:val="left"/>
        <w:rPr>
          <w:rFonts w:ascii="宋体"/>
          <w:sz w:val="28"/>
          <w:szCs w:val="28"/>
        </w:rPr>
      </w:pPr>
      <w:r>
        <w:rPr>
          <w:rFonts w:hint="eastAsia" w:ascii="宋体"/>
          <w:sz w:val="28"/>
          <w:szCs w:val="28"/>
        </w:rPr>
        <w:t>供应商：（</w:t>
      </w:r>
      <w:r>
        <w:rPr>
          <w:rFonts w:hint="eastAsia" w:ascii="宋体" w:cs="宋体"/>
          <w:sz w:val="28"/>
          <w:szCs w:val="28"/>
        </w:rPr>
        <w:t>签章</w:t>
      </w:r>
      <w:r>
        <w:rPr>
          <w:rFonts w:hint="eastAsia" w:ascii="宋体"/>
          <w:sz w:val="28"/>
          <w:szCs w:val="28"/>
        </w:rPr>
        <w:t>）</w:t>
      </w:r>
    </w:p>
    <w:p>
      <w:pPr>
        <w:spacing w:line="360" w:lineRule="auto"/>
        <w:ind w:firstLine="3542" w:firstLineChars="1265"/>
        <w:jc w:val="left"/>
        <w:rPr>
          <w:rFonts w:ascii="宋体"/>
          <w:sz w:val="28"/>
          <w:szCs w:val="28"/>
        </w:rPr>
      </w:pPr>
      <w:r>
        <w:rPr>
          <w:rFonts w:hint="eastAsia" w:ascii="宋体"/>
          <w:sz w:val="28"/>
          <w:szCs w:val="28"/>
        </w:rPr>
        <w:t>法定代表人：（签章）</w:t>
      </w:r>
    </w:p>
    <w:p>
      <w:pPr>
        <w:spacing w:line="360" w:lineRule="auto"/>
        <w:ind w:firstLine="3542" w:firstLineChars="1265"/>
        <w:jc w:val="left"/>
        <w:rPr>
          <w:rFonts w:ascii="宋体"/>
          <w:sz w:val="28"/>
          <w:szCs w:val="28"/>
        </w:rPr>
      </w:pPr>
      <w:r>
        <w:rPr>
          <w:rFonts w:hint="eastAsia" w:ascii="宋体"/>
          <w:sz w:val="28"/>
          <w:szCs w:val="28"/>
        </w:rPr>
        <w:t>身份证号码：</w:t>
      </w:r>
    </w:p>
    <w:p>
      <w:pPr>
        <w:spacing w:line="360" w:lineRule="auto"/>
        <w:ind w:firstLine="3542" w:firstLineChars="1265"/>
        <w:jc w:val="left"/>
        <w:rPr>
          <w:rFonts w:ascii="宋体"/>
          <w:sz w:val="28"/>
          <w:szCs w:val="28"/>
        </w:rPr>
      </w:pPr>
      <w:r>
        <w:rPr>
          <w:rFonts w:hint="eastAsia" w:ascii="宋体"/>
          <w:sz w:val="28"/>
          <w:szCs w:val="28"/>
        </w:rPr>
        <w:t>委托人身份证号码：</w:t>
      </w:r>
    </w:p>
    <w:p>
      <w:pPr>
        <w:spacing w:line="360" w:lineRule="auto"/>
        <w:ind w:firstLine="3542" w:firstLineChars="1265"/>
        <w:jc w:val="left"/>
        <w:rPr>
          <w:rFonts w:ascii="宋体"/>
          <w:sz w:val="28"/>
          <w:szCs w:val="28"/>
        </w:rPr>
      </w:pPr>
      <w:r>
        <w:rPr>
          <w:rFonts w:hint="eastAsia" w:ascii="宋体"/>
          <w:sz w:val="28"/>
          <w:szCs w:val="28"/>
        </w:rPr>
        <w:t>日期：</w:t>
      </w:r>
    </w:p>
    <w:p>
      <w:pPr>
        <w:spacing w:line="360" w:lineRule="auto"/>
        <w:ind w:firstLine="4799" w:firstLineChars="1714"/>
        <w:jc w:val="left"/>
        <w:rPr>
          <w:rFonts w:ascii="宋体"/>
          <w:sz w:val="28"/>
          <w:szCs w:val="28"/>
        </w:rPr>
      </w:pPr>
    </w:p>
    <w:p>
      <w:pPr>
        <w:spacing w:line="360" w:lineRule="auto"/>
        <w:rPr>
          <w:rFonts w:ascii="宋体"/>
          <w:sz w:val="28"/>
          <w:szCs w:val="28"/>
        </w:rPr>
      </w:pPr>
      <w:r>
        <w:rPr>
          <w:rFonts w:hint="eastAsia" w:ascii="宋体"/>
          <w:b/>
          <w:bCs/>
          <w:sz w:val="28"/>
          <w:szCs w:val="28"/>
        </w:rPr>
        <w:t>（后附附委托代理人身份证正反面原件扫描件加盖单位公章）</w:t>
      </w:r>
    </w:p>
    <w:p>
      <w:pPr>
        <w:widowControl/>
        <w:rPr>
          <w:rFonts w:asciiTheme="minorEastAsia" w:hAnsiTheme="minorEastAsia" w:eastAsiaTheme="minorEastAsia"/>
          <w:b/>
          <w:bCs/>
          <w:kern w:val="0"/>
          <w:sz w:val="24"/>
        </w:rPr>
      </w:pPr>
    </w:p>
    <w:p>
      <w:pPr>
        <w:pStyle w:val="2"/>
        <w:ind w:firstLine="280"/>
      </w:pPr>
    </w:p>
    <w:p>
      <w:pPr>
        <w:widowControl/>
        <w:jc w:val="center"/>
        <w:rPr>
          <w:rFonts w:asciiTheme="minorEastAsia" w:hAnsiTheme="minorEastAsia" w:eastAsiaTheme="minorEastAsia"/>
          <w:b/>
          <w:bCs/>
          <w:kern w:val="0"/>
          <w:sz w:val="32"/>
          <w:szCs w:val="32"/>
        </w:rPr>
      </w:pPr>
    </w:p>
    <w:p>
      <w:pPr>
        <w:widowControl/>
        <w:jc w:val="center"/>
        <w:outlineLvl w:val="0"/>
        <w:rPr>
          <w:rFonts w:asciiTheme="minorEastAsia" w:hAnsiTheme="minorEastAsia" w:eastAsiaTheme="minorEastAsia"/>
          <w:b/>
          <w:bCs/>
          <w:kern w:val="0"/>
          <w:sz w:val="32"/>
          <w:szCs w:val="32"/>
        </w:rPr>
      </w:pPr>
      <w:bookmarkStart w:id="33" w:name="_Toc16447"/>
    </w:p>
    <w:p>
      <w:pPr>
        <w:widowControl/>
        <w:jc w:val="center"/>
        <w:outlineLvl w:val="0"/>
        <w:rPr>
          <w:rFonts w:asciiTheme="minorEastAsia" w:hAnsiTheme="minorEastAsia" w:eastAsiaTheme="minorEastAsia"/>
          <w:b/>
          <w:bCs/>
          <w:kern w:val="0"/>
          <w:sz w:val="32"/>
          <w:szCs w:val="32"/>
        </w:rPr>
      </w:pPr>
    </w:p>
    <w:p>
      <w:pPr>
        <w:widowControl/>
        <w:jc w:val="center"/>
        <w:outlineLvl w:val="0"/>
        <w:rPr>
          <w:rFonts w:asciiTheme="minorEastAsia" w:hAnsiTheme="minorEastAsia" w:eastAsiaTheme="minorEastAsia"/>
          <w:b/>
          <w:bCs/>
          <w:kern w:val="0"/>
          <w:sz w:val="32"/>
          <w:szCs w:val="32"/>
        </w:rPr>
      </w:pPr>
    </w:p>
    <w:p>
      <w:pPr>
        <w:widowControl/>
        <w:jc w:val="center"/>
        <w:outlineLvl w:val="0"/>
        <w:rPr>
          <w:rFonts w:asciiTheme="minorEastAsia" w:hAnsiTheme="minorEastAsia" w:eastAsiaTheme="minorEastAsia"/>
          <w:b/>
          <w:bCs/>
          <w:kern w:val="0"/>
          <w:sz w:val="32"/>
          <w:szCs w:val="32"/>
        </w:rPr>
      </w:pPr>
    </w:p>
    <w:p>
      <w:pPr>
        <w:widowControl/>
        <w:jc w:val="center"/>
        <w:outlineLvl w:val="0"/>
        <w:rPr>
          <w:rFonts w:asciiTheme="minorEastAsia" w:hAnsiTheme="minorEastAsia" w:eastAsiaTheme="minorEastAsia"/>
          <w:b/>
          <w:bCs/>
          <w:kern w:val="0"/>
          <w:sz w:val="32"/>
          <w:szCs w:val="32"/>
        </w:rPr>
      </w:pPr>
    </w:p>
    <w:p>
      <w:pPr>
        <w:widowControl/>
        <w:jc w:val="center"/>
        <w:outlineLvl w:val="0"/>
        <w:rPr>
          <w:rFonts w:asciiTheme="minorEastAsia" w:hAnsiTheme="minorEastAsia" w:eastAsiaTheme="minorEastAsia"/>
          <w:b/>
          <w:bCs/>
          <w:kern w:val="0"/>
          <w:sz w:val="32"/>
          <w:szCs w:val="32"/>
        </w:rPr>
      </w:pPr>
    </w:p>
    <w:p>
      <w:pPr>
        <w:widowControl/>
        <w:jc w:val="center"/>
        <w:outlineLvl w:val="0"/>
        <w:rPr>
          <w:rFonts w:asciiTheme="minorEastAsia" w:hAnsiTheme="minorEastAsia" w:eastAsiaTheme="minorEastAsia"/>
          <w:b/>
          <w:bCs/>
          <w:kern w:val="0"/>
          <w:sz w:val="32"/>
          <w:szCs w:val="32"/>
        </w:rPr>
      </w:pPr>
    </w:p>
    <w:p>
      <w:pPr>
        <w:widowControl/>
        <w:jc w:val="center"/>
        <w:outlineLvl w:val="0"/>
        <w:rPr>
          <w:rFonts w:asciiTheme="minorEastAsia" w:hAnsiTheme="minorEastAsia" w:eastAsiaTheme="minorEastAsia"/>
          <w:b/>
          <w:bCs/>
          <w:kern w:val="0"/>
          <w:sz w:val="32"/>
          <w:szCs w:val="32"/>
        </w:rPr>
      </w:pPr>
    </w:p>
    <w:p>
      <w:pPr>
        <w:widowControl/>
        <w:jc w:val="center"/>
        <w:outlineLvl w:val="0"/>
        <w:rPr>
          <w:rFonts w:asciiTheme="minorEastAsia" w:hAnsiTheme="minorEastAsia" w:eastAsiaTheme="minorEastAsia"/>
          <w:b/>
          <w:bCs/>
          <w:color w:val="000000"/>
          <w:kern w:val="0"/>
          <w:sz w:val="32"/>
          <w:szCs w:val="32"/>
        </w:rPr>
      </w:pPr>
      <w:r>
        <w:rPr>
          <w:rFonts w:hint="eastAsia" w:asciiTheme="minorEastAsia" w:hAnsiTheme="minorEastAsia" w:eastAsiaTheme="minorEastAsia"/>
          <w:b/>
          <w:bCs/>
          <w:kern w:val="0"/>
          <w:sz w:val="32"/>
          <w:szCs w:val="32"/>
        </w:rPr>
        <w:t>三、</w:t>
      </w:r>
      <w:r>
        <w:rPr>
          <w:rFonts w:hint="eastAsia" w:asciiTheme="minorEastAsia" w:hAnsiTheme="minorEastAsia" w:eastAsiaTheme="minorEastAsia"/>
          <w:b/>
          <w:bCs/>
          <w:color w:val="000000"/>
          <w:kern w:val="0"/>
          <w:sz w:val="32"/>
          <w:szCs w:val="32"/>
        </w:rPr>
        <w:t>投标承诺函</w:t>
      </w:r>
      <w:bookmarkEnd w:id="33"/>
    </w:p>
    <w:p>
      <w:pPr>
        <w:widowControl/>
        <w:jc w:val="center"/>
        <w:rPr>
          <w:rFonts w:asciiTheme="minorEastAsia" w:hAnsiTheme="minorEastAsia" w:eastAsiaTheme="minorEastAsia"/>
          <w:kern w:val="0"/>
          <w:sz w:val="20"/>
        </w:rPr>
      </w:pPr>
    </w:p>
    <w:p>
      <w:pPr>
        <w:spacing w:line="360" w:lineRule="auto"/>
        <w:jc w:val="left"/>
        <w:rPr>
          <w:rFonts w:ascii="宋体" w:hAnsi="宋体"/>
          <w:bCs/>
          <w:sz w:val="28"/>
          <w:szCs w:val="28"/>
        </w:rPr>
      </w:pPr>
      <w:bookmarkStart w:id="34" w:name="_Toc9510"/>
      <w:r>
        <w:rPr>
          <w:rFonts w:hint="eastAsia" w:ascii="宋体" w:hAnsi="宋体"/>
          <w:b/>
          <w:bCs/>
          <w:sz w:val="28"/>
          <w:szCs w:val="28"/>
        </w:rPr>
        <w:t>致：（采购人）</w:t>
      </w:r>
    </w:p>
    <w:p>
      <w:pPr>
        <w:pStyle w:val="33"/>
        <w:spacing w:line="500" w:lineRule="exact"/>
        <w:ind w:firstLine="658" w:firstLineChars="235"/>
        <w:rPr>
          <w:rFonts w:hAnsi="宋体"/>
          <w:color w:val="auto"/>
          <w:sz w:val="28"/>
          <w:szCs w:val="28"/>
        </w:rPr>
      </w:pPr>
      <w:r>
        <w:rPr>
          <w:rFonts w:hint="eastAsia" w:hAnsi="宋体"/>
          <w:color w:val="auto"/>
          <w:sz w:val="28"/>
          <w:szCs w:val="28"/>
        </w:rPr>
        <w:t>我方已充分了解了（项目名称</w:t>
      </w:r>
      <w:r>
        <w:rPr>
          <w:rFonts w:hint="eastAsia" w:hAnsi="宋体"/>
          <w:color w:val="auto"/>
          <w:sz w:val="28"/>
          <w:szCs w:val="28"/>
          <w:lang w:eastAsia="zh-CN"/>
        </w:rPr>
        <w:t>、标段</w:t>
      </w:r>
      <w:r>
        <w:rPr>
          <w:rFonts w:hint="eastAsia" w:hAnsi="宋体"/>
          <w:color w:val="auto"/>
          <w:sz w:val="28"/>
          <w:szCs w:val="28"/>
        </w:rPr>
        <w:t>）（项目编号）的招标文件，愿意遵照本项目《招标文件》、《中华人民共和国政府采购法》等有关规定参与竞标，并承诺如下：</w:t>
      </w:r>
    </w:p>
    <w:p>
      <w:pPr>
        <w:pStyle w:val="33"/>
        <w:spacing w:line="500" w:lineRule="exact"/>
        <w:ind w:firstLine="658" w:firstLineChars="235"/>
        <w:rPr>
          <w:rFonts w:hAnsi="宋体"/>
          <w:color w:val="auto"/>
          <w:sz w:val="28"/>
          <w:szCs w:val="28"/>
        </w:rPr>
      </w:pPr>
      <w:r>
        <w:rPr>
          <w:rFonts w:hint="eastAsia" w:hAnsi="宋体"/>
          <w:color w:val="auto"/>
          <w:sz w:val="28"/>
          <w:szCs w:val="28"/>
        </w:rPr>
        <w:t>1、我方承诺将严格按照“公开、公平、公正和诚实信用原则”参与本项目竞标活动。</w:t>
      </w:r>
    </w:p>
    <w:p>
      <w:pPr>
        <w:pStyle w:val="33"/>
        <w:spacing w:line="500" w:lineRule="exact"/>
        <w:ind w:firstLine="658" w:firstLineChars="235"/>
        <w:rPr>
          <w:rFonts w:hAnsi="宋体"/>
          <w:color w:val="auto"/>
          <w:sz w:val="28"/>
          <w:szCs w:val="28"/>
        </w:rPr>
      </w:pPr>
      <w:r>
        <w:rPr>
          <w:rFonts w:hint="eastAsia" w:hAnsi="宋体"/>
          <w:color w:val="auto"/>
          <w:sz w:val="28"/>
          <w:szCs w:val="28"/>
        </w:rPr>
        <w:t>2、我方承诺在投标有效期内不撤销响应性文件；</w:t>
      </w:r>
    </w:p>
    <w:p>
      <w:pPr>
        <w:pStyle w:val="33"/>
        <w:spacing w:line="500" w:lineRule="exact"/>
        <w:ind w:firstLine="658" w:firstLineChars="235"/>
        <w:rPr>
          <w:rFonts w:hAnsi="宋体"/>
          <w:color w:val="auto"/>
          <w:sz w:val="28"/>
          <w:szCs w:val="28"/>
        </w:rPr>
      </w:pPr>
      <w:r>
        <w:rPr>
          <w:rFonts w:hint="eastAsia" w:hAnsi="宋体"/>
          <w:color w:val="auto"/>
          <w:sz w:val="28"/>
          <w:szCs w:val="28"/>
        </w:rPr>
        <w:t>3、我方承诺在响应性文件及对三门峡市公共资源交易供应商主体信息库中提供的材料真实有效；</w:t>
      </w:r>
    </w:p>
    <w:p>
      <w:pPr>
        <w:pStyle w:val="33"/>
        <w:spacing w:line="500" w:lineRule="exact"/>
        <w:ind w:firstLine="658" w:firstLineChars="235"/>
        <w:rPr>
          <w:rFonts w:hAnsi="宋体"/>
          <w:color w:val="auto"/>
          <w:sz w:val="28"/>
          <w:szCs w:val="28"/>
        </w:rPr>
      </w:pPr>
      <w:r>
        <w:rPr>
          <w:rFonts w:hint="eastAsia" w:hAnsi="宋体"/>
          <w:color w:val="auto"/>
          <w:sz w:val="28"/>
          <w:szCs w:val="28"/>
        </w:rPr>
        <w:t>4、我方承诺绝不与采购人、其他投标供应商或者代理机构恶意串通的投标；</w:t>
      </w:r>
    </w:p>
    <w:p>
      <w:pPr>
        <w:pStyle w:val="33"/>
        <w:spacing w:line="500" w:lineRule="exact"/>
        <w:ind w:firstLine="658" w:firstLineChars="235"/>
        <w:rPr>
          <w:rFonts w:hAnsi="宋体"/>
          <w:color w:val="auto"/>
          <w:sz w:val="28"/>
          <w:szCs w:val="28"/>
        </w:rPr>
      </w:pPr>
      <w:r>
        <w:rPr>
          <w:rFonts w:hint="eastAsia" w:hAnsi="宋体"/>
          <w:color w:val="auto"/>
          <w:sz w:val="28"/>
          <w:szCs w:val="28"/>
        </w:rPr>
        <w:t>5、我方承诺绝不以他人的名义投标、串通投标、以行贿手段谋取中标或者以其他弄虚作假方式投标；</w:t>
      </w:r>
    </w:p>
    <w:p>
      <w:pPr>
        <w:pStyle w:val="33"/>
        <w:spacing w:line="500" w:lineRule="exact"/>
        <w:ind w:firstLine="658" w:firstLineChars="235"/>
        <w:rPr>
          <w:rFonts w:hAnsi="宋体"/>
          <w:color w:val="auto"/>
          <w:sz w:val="28"/>
          <w:szCs w:val="28"/>
        </w:rPr>
      </w:pPr>
      <w:r>
        <w:rPr>
          <w:rFonts w:hint="eastAsia" w:hAnsi="宋体"/>
          <w:color w:val="auto"/>
          <w:sz w:val="28"/>
          <w:szCs w:val="28"/>
        </w:rPr>
        <w:t>6、我方承诺绝不采取不正当手段谋取中标；</w:t>
      </w:r>
    </w:p>
    <w:p>
      <w:pPr>
        <w:pStyle w:val="33"/>
        <w:spacing w:line="500" w:lineRule="exact"/>
        <w:ind w:firstLine="658" w:firstLineChars="235"/>
        <w:rPr>
          <w:rFonts w:hAnsi="宋体"/>
          <w:color w:val="auto"/>
          <w:sz w:val="28"/>
          <w:szCs w:val="28"/>
        </w:rPr>
      </w:pPr>
      <w:r>
        <w:rPr>
          <w:rFonts w:hint="eastAsia" w:hAnsi="宋体"/>
          <w:color w:val="auto"/>
          <w:sz w:val="28"/>
          <w:szCs w:val="28"/>
        </w:rPr>
        <w:t>7、如我方中标，我方承诺在收到成交通知书后，在成交通知书规定的期限内，根据招标文件、我方的谈判响应文件及有关澄清承诺书的要求，与采购人订立书面合同，并按照合同约定承担完成合同的责任和义务；</w:t>
      </w:r>
    </w:p>
    <w:p>
      <w:pPr>
        <w:pStyle w:val="33"/>
        <w:spacing w:line="500" w:lineRule="exact"/>
        <w:ind w:firstLine="658" w:firstLineChars="235"/>
        <w:rPr>
          <w:rFonts w:hAnsi="宋体"/>
          <w:color w:val="auto"/>
          <w:sz w:val="28"/>
          <w:szCs w:val="28"/>
        </w:rPr>
      </w:pPr>
      <w:r>
        <w:rPr>
          <w:rFonts w:hint="eastAsia" w:hAnsi="宋体"/>
          <w:color w:val="auto"/>
          <w:sz w:val="28"/>
          <w:szCs w:val="28"/>
        </w:rPr>
        <w:t>8、如我方违反此约定，愿意承担对本项目造成的一切经济损失，并同时依法承担相应法律责任。</w:t>
      </w:r>
    </w:p>
    <w:p>
      <w:pPr>
        <w:pStyle w:val="33"/>
        <w:spacing w:line="500" w:lineRule="exact"/>
        <w:ind w:firstLine="658" w:firstLineChars="235"/>
        <w:rPr>
          <w:rFonts w:hAnsi="宋体"/>
          <w:color w:val="auto"/>
          <w:sz w:val="28"/>
          <w:szCs w:val="28"/>
        </w:rPr>
      </w:pPr>
    </w:p>
    <w:p>
      <w:pPr>
        <w:spacing w:line="500" w:lineRule="exact"/>
        <w:ind w:firstLine="4110" w:firstLineChars="1468"/>
        <w:jc w:val="left"/>
        <w:rPr>
          <w:rFonts w:ascii="宋体" w:hAnsi="宋体"/>
          <w:bCs/>
          <w:kern w:val="0"/>
          <w:sz w:val="28"/>
          <w:szCs w:val="28"/>
        </w:rPr>
      </w:pPr>
      <w:r>
        <w:rPr>
          <w:rFonts w:hint="eastAsia" w:ascii="宋体" w:hAnsi="宋体"/>
          <w:bCs/>
          <w:kern w:val="0"/>
          <w:sz w:val="28"/>
          <w:szCs w:val="28"/>
        </w:rPr>
        <w:t>供应商：（</w:t>
      </w:r>
      <w:r>
        <w:rPr>
          <w:rFonts w:hint="eastAsia" w:ascii="宋体" w:hAnsi="宋体" w:cs="宋体"/>
          <w:sz w:val="28"/>
          <w:szCs w:val="28"/>
        </w:rPr>
        <w:t>签章</w:t>
      </w:r>
      <w:r>
        <w:rPr>
          <w:rFonts w:hint="eastAsia" w:ascii="宋体" w:hAnsi="宋体"/>
          <w:bCs/>
          <w:kern w:val="0"/>
          <w:sz w:val="28"/>
          <w:szCs w:val="28"/>
        </w:rPr>
        <w:t>）</w:t>
      </w:r>
    </w:p>
    <w:p>
      <w:pPr>
        <w:spacing w:line="500" w:lineRule="exact"/>
        <w:ind w:firstLine="4110" w:firstLineChars="1468"/>
        <w:jc w:val="left"/>
        <w:rPr>
          <w:rFonts w:ascii="宋体" w:hAnsi="宋体"/>
          <w:bCs/>
          <w:kern w:val="0"/>
          <w:sz w:val="28"/>
          <w:szCs w:val="28"/>
        </w:rPr>
      </w:pPr>
      <w:r>
        <w:rPr>
          <w:rFonts w:hint="eastAsia" w:ascii="宋体" w:hAnsi="宋体"/>
          <w:bCs/>
          <w:kern w:val="0"/>
          <w:sz w:val="28"/>
          <w:szCs w:val="28"/>
        </w:rPr>
        <w:t>法定代表人：（签章）</w:t>
      </w:r>
    </w:p>
    <w:p>
      <w:pPr>
        <w:widowControl/>
        <w:spacing w:line="520" w:lineRule="atLeast"/>
        <w:jc w:val="center"/>
        <w:outlineLvl w:val="0"/>
        <w:rPr>
          <w:rFonts w:ascii="宋体" w:hAnsi="宋体"/>
          <w:bCs/>
          <w:kern w:val="0"/>
          <w:sz w:val="28"/>
          <w:szCs w:val="28"/>
        </w:rPr>
      </w:pPr>
      <w:r>
        <w:rPr>
          <w:rFonts w:hint="eastAsia" w:ascii="宋体" w:hAnsi="宋体"/>
          <w:bCs/>
          <w:kern w:val="0"/>
          <w:sz w:val="28"/>
          <w:szCs w:val="28"/>
        </w:rPr>
        <w:t>日期：</w:t>
      </w:r>
    </w:p>
    <w:p>
      <w:pPr>
        <w:widowControl/>
        <w:spacing w:line="520" w:lineRule="atLeast"/>
        <w:jc w:val="center"/>
        <w:outlineLvl w:val="0"/>
        <w:rPr>
          <w:rFonts w:ascii="宋体" w:hAnsi="宋体"/>
          <w:bCs/>
          <w:kern w:val="0"/>
          <w:sz w:val="28"/>
          <w:szCs w:val="28"/>
        </w:rPr>
      </w:pPr>
    </w:p>
    <w:bookmarkEnd w:id="34"/>
    <w:p>
      <w:pPr>
        <w:rPr>
          <w:rFonts w:hint="eastAsia" w:asciiTheme="minorEastAsia" w:hAnsiTheme="minorEastAsia" w:eastAsiaTheme="minorEastAsia"/>
          <w:b/>
          <w:bCs/>
          <w:kern w:val="0"/>
          <w:sz w:val="32"/>
          <w:szCs w:val="28"/>
        </w:rPr>
      </w:pPr>
      <w:bookmarkStart w:id="35" w:name="_Toc14813"/>
      <w:r>
        <w:rPr>
          <w:rFonts w:hint="eastAsia" w:asciiTheme="minorEastAsia" w:hAnsiTheme="minorEastAsia" w:eastAsiaTheme="minorEastAsia"/>
          <w:b/>
          <w:bCs/>
          <w:kern w:val="0"/>
          <w:sz w:val="32"/>
          <w:szCs w:val="28"/>
        </w:rPr>
        <w:br w:type="page"/>
      </w:r>
    </w:p>
    <w:p>
      <w:pPr>
        <w:widowControl/>
        <w:spacing w:line="520" w:lineRule="atLeast"/>
        <w:jc w:val="center"/>
        <w:outlineLvl w:val="0"/>
        <w:rPr>
          <w:rFonts w:asciiTheme="minorEastAsia" w:hAnsiTheme="minorEastAsia" w:eastAsiaTheme="minorEastAsia"/>
          <w:b/>
          <w:bCs/>
          <w:kern w:val="0"/>
          <w:sz w:val="32"/>
          <w:szCs w:val="28"/>
        </w:rPr>
      </w:pPr>
      <w:r>
        <w:rPr>
          <w:rFonts w:hint="eastAsia" w:asciiTheme="minorEastAsia" w:hAnsiTheme="minorEastAsia" w:eastAsiaTheme="minorEastAsia"/>
          <w:b/>
          <w:bCs/>
          <w:kern w:val="0"/>
          <w:sz w:val="32"/>
          <w:szCs w:val="28"/>
        </w:rPr>
        <w:t>四、投标供应商情况</w:t>
      </w:r>
      <w:bookmarkEnd w:id="35"/>
    </w:p>
    <w:p>
      <w:pPr>
        <w:spacing w:line="360" w:lineRule="auto"/>
        <w:jc w:val="center"/>
        <w:rPr>
          <w:rFonts w:ascii="宋体"/>
          <w:bCs/>
          <w:kern w:val="0"/>
          <w:sz w:val="28"/>
          <w:szCs w:val="28"/>
        </w:rPr>
      </w:pPr>
      <w:bookmarkStart w:id="36" w:name="_Toc27619"/>
      <w:r>
        <w:rPr>
          <w:rFonts w:hint="eastAsia" w:ascii="宋体"/>
          <w:bCs/>
          <w:kern w:val="0"/>
          <w:sz w:val="28"/>
          <w:szCs w:val="28"/>
        </w:rPr>
        <w:t>1、企业基本情况表</w:t>
      </w:r>
    </w:p>
    <w:tbl>
      <w:tblPr>
        <w:tblStyle w:val="14"/>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2"/>
        <w:gridCol w:w="894"/>
        <w:gridCol w:w="3039"/>
        <w:gridCol w:w="1268"/>
        <w:gridCol w:w="2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1912" w:type="dxa"/>
            <w:vAlign w:val="center"/>
          </w:tcPr>
          <w:p>
            <w:pPr>
              <w:spacing w:line="360" w:lineRule="auto"/>
              <w:jc w:val="center"/>
              <w:rPr>
                <w:rFonts w:ascii="宋体"/>
                <w:bCs/>
                <w:kern w:val="0"/>
                <w:sz w:val="28"/>
                <w:szCs w:val="28"/>
              </w:rPr>
            </w:pPr>
            <w:r>
              <w:rPr>
                <w:rFonts w:hint="eastAsia" w:ascii="宋体"/>
                <w:bCs/>
                <w:kern w:val="0"/>
                <w:sz w:val="28"/>
                <w:szCs w:val="28"/>
              </w:rPr>
              <w:t>投标供应商</w:t>
            </w:r>
          </w:p>
          <w:p>
            <w:pPr>
              <w:spacing w:line="360" w:lineRule="auto"/>
              <w:jc w:val="center"/>
              <w:rPr>
                <w:rFonts w:ascii="宋体"/>
                <w:bCs/>
                <w:kern w:val="0"/>
                <w:sz w:val="28"/>
                <w:szCs w:val="28"/>
              </w:rPr>
            </w:pPr>
            <w:r>
              <w:rPr>
                <w:rFonts w:hint="eastAsia" w:ascii="宋体"/>
                <w:bCs/>
                <w:kern w:val="0"/>
                <w:sz w:val="28"/>
                <w:szCs w:val="28"/>
              </w:rPr>
              <w:t>名称</w:t>
            </w:r>
          </w:p>
        </w:tc>
        <w:tc>
          <w:tcPr>
            <w:tcW w:w="7995" w:type="dxa"/>
            <w:gridSpan w:val="4"/>
            <w:vAlign w:val="center"/>
          </w:tcPr>
          <w:p>
            <w:pPr>
              <w:spacing w:line="360" w:lineRule="auto"/>
              <w:jc w:val="center"/>
              <w:rPr>
                <w:rFonts w:ascii="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1912" w:type="dxa"/>
            <w:vAlign w:val="center"/>
          </w:tcPr>
          <w:p>
            <w:pPr>
              <w:spacing w:line="360" w:lineRule="auto"/>
              <w:jc w:val="center"/>
              <w:rPr>
                <w:rFonts w:ascii="宋体"/>
                <w:bCs/>
                <w:kern w:val="0"/>
                <w:sz w:val="28"/>
                <w:szCs w:val="28"/>
              </w:rPr>
            </w:pPr>
            <w:r>
              <w:rPr>
                <w:rFonts w:hint="eastAsia" w:ascii="宋体"/>
                <w:bCs/>
                <w:kern w:val="0"/>
                <w:sz w:val="28"/>
                <w:szCs w:val="28"/>
              </w:rPr>
              <w:t>注册地址</w:t>
            </w:r>
          </w:p>
        </w:tc>
        <w:tc>
          <w:tcPr>
            <w:tcW w:w="3933" w:type="dxa"/>
            <w:gridSpan w:val="2"/>
            <w:vAlign w:val="center"/>
          </w:tcPr>
          <w:p>
            <w:pPr>
              <w:spacing w:line="360" w:lineRule="auto"/>
              <w:jc w:val="center"/>
              <w:rPr>
                <w:rFonts w:ascii="宋体"/>
                <w:bCs/>
                <w:kern w:val="0"/>
                <w:sz w:val="28"/>
                <w:szCs w:val="28"/>
              </w:rPr>
            </w:pPr>
          </w:p>
        </w:tc>
        <w:tc>
          <w:tcPr>
            <w:tcW w:w="1268" w:type="dxa"/>
            <w:vAlign w:val="center"/>
          </w:tcPr>
          <w:p>
            <w:pPr>
              <w:spacing w:line="360" w:lineRule="auto"/>
              <w:jc w:val="center"/>
              <w:rPr>
                <w:rFonts w:ascii="宋体"/>
                <w:bCs/>
                <w:kern w:val="0"/>
                <w:sz w:val="28"/>
                <w:szCs w:val="28"/>
              </w:rPr>
            </w:pPr>
            <w:r>
              <w:rPr>
                <w:rFonts w:hint="eastAsia" w:ascii="宋体"/>
                <w:bCs/>
                <w:kern w:val="0"/>
                <w:sz w:val="28"/>
                <w:szCs w:val="28"/>
              </w:rPr>
              <w:t>注册</w:t>
            </w:r>
          </w:p>
          <w:p>
            <w:pPr>
              <w:spacing w:line="360" w:lineRule="auto"/>
              <w:jc w:val="center"/>
              <w:rPr>
                <w:rFonts w:ascii="宋体"/>
                <w:bCs/>
                <w:kern w:val="0"/>
                <w:sz w:val="28"/>
                <w:szCs w:val="28"/>
              </w:rPr>
            </w:pPr>
            <w:r>
              <w:rPr>
                <w:rFonts w:hint="eastAsia" w:ascii="宋体"/>
                <w:bCs/>
                <w:kern w:val="0"/>
                <w:sz w:val="28"/>
                <w:szCs w:val="28"/>
              </w:rPr>
              <w:t>时间</w:t>
            </w:r>
          </w:p>
        </w:tc>
        <w:tc>
          <w:tcPr>
            <w:tcW w:w="2794" w:type="dxa"/>
            <w:vAlign w:val="center"/>
          </w:tcPr>
          <w:p>
            <w:pPr>
              <w:spacing w:line="360" w:lineRule="auto"/>
              <w:jc w:val="center"/>
              <w:rPr>
                <w:rFonts w:ascii="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1912" w:type="dxa"/>
            <w:vAlign w:val="center"/>
          </w:tcPr>
          <w:p>
            <w:pPr>
              <w:spacing w:line="360" w:lineRule="auto"/>
              <w:jc w:val="center"/>
              <w:rPr>
                <w:rFonts w:ascii="宋体"/>
                <w:bCs/>
                <w:kern w:val="0"/>
                <w:sz w:val="28"/>
                <w:szCs w:val="28"/>
              </w:rPr>
            </w:pPr>
            <w:r>
              <w:rPr>
                <w:rFonts w:hint="eastAsia" w:ascii="宋体"/>
                <w:bCs/>
                <w:kern w:val="0"/>
                <w:sz w:val="28"/>
                <w:szCs w:val="28"/>
              </w:rPr>
              <w:t>法定代表人</w:t>
            </w:r>
          </w:p>
        </w:tc>
        <w:tc>
          <w:tcPr>
            <w:tcW w:w="894" w:type="dxa"/>
            <w:vAlign w:val="center"/>
          </w:tcPr>
          <w:p>
            <w:pPr>
              <w:spacing w:line="360" w:lineRule="auto"/>
              <w:jc w:val="center"/>
              <w:rPr>
                <w:rFonts w:ascii="宋体"/>
                <w:bCs/>
                <w:kern w:val="0"/>
                <w:sz w:val="28"/>
                <w:szCs w:val="28"/>
              </w:rPr>
            </w:pPr>
            <w:r>
              <w:rPr>
                <w:rFonts w:hint="eastAsia" w:ascii="宋体"/>
                <w:bCs/>
                <w:kern w:val="0"/>
                <w:sz w:val="28"/>
                <w:szCs w:val="28"/>
              </w:rPr>
              <w:t>姓名</w:t>
            </w:r>
          </w:p>
        </w:tc>
        <w:tc>
          <w:tcPr>
            <w:tcW w:w="3039" w:type="dxa"/>
            <w:vAlign w:val="center"/>
          </w:tcPr>
          <w:p>
            <w:pPr>
              <w:spacing w:line="360" w:lineRule="auto"/>
              <w:jc w:val="center"/>
              <w:rPr>
                <w:rFonts w:ascii="宋体"/>
                <w:bCs/>
                <w:kern w:val="0"/>
                <w:sz w:val="28"/>
                <w:szCs w:val="28"/>
              </w:rPr>
            </w:pPr>
          </w:p>
        </w:tc>
        <w:tc>
          <w:tcPr>
            <w:tcW w:w="1268" w:type="dxa"/>
            <w:vAlign w:val="center"/>
          </w:tcPr>
          <w:p>
            <w:pPr>
              <w:spacing w:line="360" w:lineRule="auto"/>
              <w:jc w:val="center"/>
              <w:rPr>
                <w:rFonts w:ascii="宋体"/>
                <w:bCs/>
                <w:kern w:val="0"/>
                <w:sz w:val="28"/>
                <w:szCs w:val="28"/>
              </w:rPr>
            </w:pPr>
            <w:r>
              <w:rPr>
                <w:rFonts w:hint="eastAsia" w:ascii="宋体"/>
                <w:bCs/>
                <w:kern w:val="0"/>
                <w:sz w:val="28"/>
                <w:szCs w:val="28"/>
              </w:rPr>
              <w:t>电话</w:t>
            </w:r>
          </w:p>
        </w:tc>
        <w:tc>
          <w:tcPr>
            <w:tcW w:w="2794" w:type="dxa"/>
            <w:vAlign w:val="center"/>
          </w:tcPr>
          <w:p>
            <w:pPr>
              <w:spacing w:line="360" w:lineRule="auto"/>
              <w:jc w:val="center"/>
              <w:rPr>
                <w:rFonts w:ascii="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912" w:type="dxa"/>
            <w:vAlign w:val="center"/>
          </w:tcPr>
          <w:p>
            <w:pPr>
              <w:spacing w:line="360" w:lineRule="auto"/>
              <w:jc w:val="center"/>
              <w:rPr>
                <w:rFonts w:ascii="宋体"/>
                <w:bCs/>
                <w:kern w:val="0"/>
                <w:sz w:val="28"/>
                <w:szCs w:val="28"/>
              </w:rPr>
            </w:pPr>
            <w:r>
              <w:rPr>
                <w:rFonts w:hint="eastAsia" w:ascii="宋体"/>
                <w:bCs/>
                <w:kern w:val="0"/>
                <w:sz w:val="28"/>
                <w:szCs w:val="28"/>
              </w:rPr>
              <w:t>注册资金</w:t>
            </w:r>
          </w:p>
        </w:tc>
        <w:tc>
          <w:tcPr>
            <w:tcW w:w="7995" w:type="dxa"/>
            <w:gridSpan w:val="4"/>
            <w:vAlign w:val="center"/>
          </w:tcPr>
          <w:p>
            <w:pPr>
              <w:spacing w:line="360" w:lineRule="auto"/>
              <w:jc w:val="center"/>
              <w:rPr>
                <w:rFonts w:ascii="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912" w:type="dxa"/>
            <w:vAlign w:val="center"/>
          </w:tcPr>
          <w:p>
            <w:pPr>
              <w:spacing w:line="360" w:lineRule="auto"/>
              <w:jc w:val="center"/>
              <w:rPr>
                <w:rFonts w:ascii="宋体"/>
                <w:bCs/>
                <w:kern w:val="0"/>
                <w:sz w:val="28"/>
                <w:szCs w:val="28"/>
              </w:rPr>
            </w:pPr>
            <w:r>
              <w:rPr>
                <w:rFonts w:hint="eastAsia" w:ascii="宋体"/>
                <w:bCs/>
                <w:kern w:val="0"/>
                <w:sz w:val="28"/>
                <w:szCs w:val="28"/>
              </w:rPr>
              <w:t>营业执照号</w:t>
            </w:r>
          </w:p>
        </w:tc>
        <w:tc>
          <w:tcPr>
            <w:tcW w:w="3933" w:type="dxa"/>
            <w:gridSpan w:val="2"/>
            <w:vAlign w:val="center"/>
          </w:tcPr>
          <w:p>
            <w:pPr>
              <w:spacing w:line="360" w:lineRule="auto"/>
              <w:jc w:val="center"/>
              <w:rPr>
                <w:rFonts w:ascii="宋体"/>
                <w:bCs/>
                <w:kern w:val="0"/>
                <w:sz w:val="28"/>
                <w:szCs w:val="28"/>
              </w:rPr>
            </w:pPr>
          </w:p>
        </w:tc>
        <w:tc>
          <w:tcPr>
            <w:tcW w:w="1268" w:type="dxa"/>
            <w:vAlign w:val="center"/>
          </w:tcPr>
          <w:p>
            <w:pPr>
              <w:spacing w:line="360" w:lineRule="auto"/>
              <w:jc w:val="center"/>
              <w:rPr>
                <w:rFonts w:ascii="宋体"/>
                <w:bCs/>
                <w:kern w:val="0"/>
                <w:sz w:val="28"/>
                <w:szCs w:val="28"/>
              </w:rPr>
            </w:pPr>
            <w:r>
              <w:rPr>
                <w:rFonts w:hint="eastAsia" w:ascii="宋体"/>
                <w:bCs/>
                <w:kern w:val="0"/>
                <w:sz w:val="28"/>
                <w:szCs w:val="28"/>
              </w:rPr>
              <w:t>有效期</w:t>
            </w:r>
          </w:p>
        </w:tc>
        <w:tc>
          <w:tcPr>
            <w:tcW w:w="2794" w:type="dxa"/>
            <w:vAlign w:val="center"/>
          </w:tcPr>
          <w:p>
            <w:pPr>
              <w:spacing w:line="360" w:lineRule="auto"/>
              <w:jc w:val="center"/>
              <w:rPr>
                <w:rFonts w:ascii="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1912" w:type="dxa"/>
            <w:vAlign w:val="center"/>
          </w:tcPr>
          <w:p>
            <w:pPr>
              <w:spacing w:line="360" w:lineRule="auto"/>
              <w:jc w:val="center"/>
              <w:rPr>
                <w:rFonts w:ascii="宋体"/>
                <w:bCs/>
                <w:kern w:val="0"/>
                <w:sz w:val="28"/>
                <w:szCs w:val="28"/>
              </w:rPr>
            </w:pPr>
            <w:r>
              <w:rPr>
                <w:rFonts w:hint="eastAsia" w:ascii="宋体"/>
                <w:bCs/>
                <w:kern w:val="0"/>
                <w:sz w:val="28"/>
                <w:szCs w:val="28"/>
              </w:rPr>
              <w:t>经营范围</w:t>
            </w:r>
          </w:p>
        </w:tc>
        <w:tc>
          <w:tcPr>
            <w:tcW w:w="7995" w:type="dxa"/>
            <w:gridSpan w:val="4"/>
            <w:vAlign w:val="center"/>
          </w:tcPr>
          <w:p>
            <w:pPr>
              <w:spacing w:line="360" w:lineRule="auto"/>
              <w:jc w:val="center"/>
              <w:rPr>
                <w:rFonts w:ascii="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1912" w:type="dxa"/>
            <w:vAlign w:val="center"/>
          </w:tcPr>
          <w:p>
            <w:pPr>
              <w:spacing w:line="360" w:lineRule="auto"/>
              <w:jc w:val="center"/>
              <w:rPr>
                <w:rFonts w:ascii="宋体"/>
                <w:bCs/>
                <w:kern w:val="0"/>
                <w:sz w:val="28"/>
                <w:szCs w:val="28"/>
              </w:rPr>
            </w:pPr>
            <w:r>
              <w:rPr>
                <w:rFonts w:hint="eastAsia" w:ascii="宋体"/>
                <w:bCs/>
                <w:kern w:val="0"/>
                <w:sz w:val="28"/>
                <w:szCs w:val="28"/>
              </w:rPr>
              <w:t>备注</w:t>
            </w:r>
          </w:p>
        </w:tc>
        <w:tc>
          <w:tcPr>
            <w:tcW w:w="7995" w:type="dxa"/>
            <w:gridSpan w:val="4"/>
            <w:vAlign w:val="center"/>
          </w:tcPr>
          <w:p>
            <w:pPr>
              <w:spacing w:line="360" w:lineRule="auto"/>
              <w:jc w:val="center"/>
              <w:rPr>
                <w:rFonts w:ascii="宋体"/>
                <w:bCs/>
                <w:kern w:val="0"/>
                <w:sz w:val="28"/>
                <w:szCs w:val="28"/>
              </w:rPr>
            </w:pPr>
          </w:p>
        </w:tc>
      </w:tr>
    </w:tbl>
    <w:p>
      <w:pPr>
        <w:spacing w:line="360" w:lineRule="auto"/>
        <w:ind w:firstLine="6118" w:firstLineChars="2185"/>
        <w:jc w:val="left"/>
        <w:rPr>
          <w:rFonts w:ascii="宋体"/>
          <w:bCs/>
          <w:kern w:val="0"/>
          <w:sz w:val="28"/>
          <w:szCs w:val="28"/>
        </w:rPr>
      </w:pPr>
    </w:p>
    <w:p>
      <w:pPr>
        <w:spacing w:line="500" w:lineRule="exact"/>
        <w:ind w:firstLine="4958" w:firstLineChars="1771"/>
        <w:jc w:val="left"/>
        <w:rPr>
          <w:rFonts w:ascii="宋体"/>
          <w:bCs/>
          <w:kern w:val="0"/>
          <w:sz w:val="28"/>
          <w:szCs w:val="28"/>
        </w:rPr>
      </w:pPr>
      <w:r>
        <w:rPr>
          <w:rFonts w:hint="eastAsia" w:ascii="宋体"/>
          <w:bCs/>
          <w:kern w:val="0"/>
          <w:sz w:val="28"/>
          <w:szCs w:val="28"/>
        </w:rPr>
        <w:t>供应商：（签章）</w:t>
      </w:r>
    </w:p>
    <w:p>
      <w:pPr>
        <w:spacing w:line="500" w:lineRule="exact"/>
        <w:ind w:firstLine="4958" w:firstLineChars="1771"/>
        <w:jc w:val="left"/>
        <w:rPr>
          <w:rFonts w:ascii="宋体"/>
          <w:bCs/>
          <w:kern w:val="0"/>
          <w:sz w:val="28"/>
          <w:szCs w:val="28"/>
        </w:rPr>
      </w:pPr>
      <w:r>
        <w:rPr>
          <w:rFonts w:hint="eastAsia" w:ascii="宋体"/>
          <w:bCs/>
          <w:kern w:val="0"/>
          <w:sz w:val="28"/>
          <w:szCs w:val="28"/>
        </w:rPr>
        <w:t>法定代表人：（签章）</w:t>
      </w:r>
    </w:p>
    <w:p>
      <w:pPr>
        <w:spacing w:line="500" w:lineRule="exact"/>
        <w:ind w:firstLine="4958" w:firstLineChars="1771"/>
        <w:jc w:val="left"/>
        <w:rPr>
          <w:rFonts w:ascii="宋体"/>
          <w:bCs/>
          <w:kern w:val="0"/>
          <w:sz w:val="28"/>
          <w:szCs w:val="28"/>
        </w:rPr>
      </w:pPr>
      <w:r>
        <w:rPr>
          <w:rFonts w:hint="eastAsia" w:ascii="宋体"/>
          <w:bCs/>
          <w:kern w:val="0"/>
          <w:sz w:val="28"/>
          <w:szCs w:val="28"/>
        </w:rPr>
        <w:t>日期：</w:t>
      </w:r>
    </w:p>
    <w:p>
      <w:pPr>
        <w:spacing w:line="360" w:lineRule="auto"/>
        <w:jc w:val="center"/>
        <w:rPr>
          <w:rFonts w:ascii="宋体"/>
          <w:bCs/>
          <w:kern w:val="0"/>
          <w:sz w:val="28"/>
          <w:szCs w:val="28"/>
        </w:rPr>
      </w:pPr>
      <w:r>
        <w:rPr>
          <w:rFonts w:hint="eastAsia" w:ascii="宋体"/>
          <w:b/>
          <w:bCs/>
          <w:sz w:val="32"/>
          <w:szCs w:val="32"/>
        </w:rPr>
        <w:br w:type="page"/>
      </w:r>
      <w:r>
        <w:rPr>
          <w:rFonts w:hint="eastAsia" w:ascii="宋体"/>
          <w:bCs/>
          <w:kern w:val="0"/>
          <w:sz w:val="28"/>
          <w:szCs w:val="28"/>
        </w:rPr>
        <w:t>2、拟派项目负责人情况</w:t>
      </w:r>
    </w:p>
    <w:tbl>
      <w:tblPr>
        <w:tblStyle w:val="14"/>
        <w:tblW w:w="9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678"/>
        <w:gridCol w:w="2187"/>
        <w:gridCol w:w="365"/>
        <w:gridCol w:w="1199"/>
        <w:gridCol w:w="502"/>
        <w:gridCol w:w="1701"/>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809" w:type="dxa"/>
            <w:gridSpan w:val="2"/>
            <w:vAlign w:val="center"/>
          </w:tcPr>
          <w:p>
            <w:pPr>
              <w:spacing w:line="460" w:lineRule="exact"/>
              <w:jc w:val="center"/>
              <w:rPr>
                <w:rFonts w:ascii="宋体"/>
                <w:bCs/>
                <w:kern w:val="0"/>
                <w:sz w:val="28"/>
                <w:szCs w:val="28"/>
              </w:rPr>
            </w:pPr>
            <w:r>
              <w:rPr>
                <w:rFonts w:hint="eastAsia" w:ascii="宋体"/>
                <w:bCs/>
                <w:kern w:val="0"/>
                <w:sz w:val="28"/>
                <w:szCs w:val="28"/>
              </w:rPr>
              <w:t>姓名</w:t>
            </w:r>
          </w:p>
        </w:tc>
        <w:tc>
          <w:tcPr>
            <w:tcW w:w="2187" w:type="dxa"/>
            <w:vAlign w:val="center"/>
          </w:tcPr>
          <w:p>
            <w:pPr>
              <w:spacing w:line="460" w:lineRule="exact"/>
              <w:jc w:val="center"/>
              <w:rPr>
                <w:rFonts w:ascii="宋体"/>
                <w:bCs/>
                <w:kern w:val="0"/>
                <w:sz w:val="28"/>
                <w:szCs w:val="28"/>
              </w:rPr>
            </w:pPr>
          </w:p>
        </w:tc>
        <w:tc>
          <w:tcPr>
            <w:tcW w:w="1564" w:type="dxa"/>
            <w:gridSpan w:val="2"/>
            <w:vAlign w:val="center"/>
          </w:tcPr>
          <w:p>
            <w:pPr>
              <w:spacing w:line="460" w:lineRule="exact"/>
              <w:jc w:val="center"/>
              <w:rPr>
                <w:rFonts w:ascii="宋体"/>
                <w:bCs/>
                <w:kern w:val="0"/>
                <w:sz w:val="28"/>
                <w:szCs w:val="28"/>
              </w:rPr>
            </w:pPr>
            <w:r>
              <w:rPr>
                <w:rFonts w:hint="eastAsia" w:ascii="宋体"/>
                <w:bCs/>
                <w:kern w:val="0"/>
                <w:sz w:val="28"/>
                <w:szCs w:val="28"/>
              </w:rPr>
              <w:t>年龄</w:t>
            </w:r>
          </w:p>
        </w:tc>
        <w:tc>
          <w:tcPr>
            <w:tcW w:w="3488" w:type="dxa"/>
            <w:gridSpan w:val="3"/>
            <w:vAlign w:val="center"/>
          </w:tcPr>
          <w:p>
            <w:pPr>
              <w:spacing w:line="460" w:lineRule="exact"/>
              <w:jc w:val="center"/>
              <w:rPr>
                <w:rFonts w:ascii="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809" w:type="dxa"/>
            <w:gridSpan w:val="2"/>
            <w:vAlign w:val="center"/>
          </w:tcPr>
          <w:p>
            <w:pPr>
              <w:spacing w:line="460" w:lineRule="exact"/>
              <w:jc w:val="center"/>
              <w:rPr>
                <w:rFonts w:ascii="宋体"/>
                <w:bCs/>
                <w:kern w:val="0"/>
                <w:sz w:val="28"/>
                <w:szCs w:val="28"/>
              </w:rPr>
            </w:pPr>
            <w:r>
              <w:rPr>
                <w:rFonts w:hint="eastAsia" w:ascii="宋体"/>
                <w:bCs/>
                <w:kern w:val="0"/>
                <w:sz w:val="28"/>
                <w:szCs w:val="28"/>
              </w:rPr>
              <w:t>职务</w:t>
            </w:r>
          </w:p>
        </w:tc>
        <w:tc>
          <w:tcPr>
            <w:tcW w:w="2187" w:type="dxa"/>
            <w:vAlign w:val="center"/>
          </w:tcPr>
          <w:p>
            <w:pPr>
              <w:spacing w:line="460" w:lineRule="exact"/>
              <w:jc w:val="center"/>
              <w:rPr>
                <w:rFonts w:ascii="宋体"/>
                <w:bCs/>
                <w:kern w:val="0"/>
                <w:sz w:val="28"/>
                <w:szCs w:val="28"/>
              </w:rPr>
            </w:pPr>
          </w:p>
        </w:tc>
        <w:tc>
          <w:tcPr>
            <w:tcW w:w="1564" w:type="dxa"/>
            <w:gridSpan w:val="2"/>
            <w:vAlign w:val="center"/>
          </w:tcPr>
          <w:p>
            <w:pPr>
              <w:spacing w:line="460" w:lineRule="exact"/>
              <w:jc w:val="center"/>
              <w:rPr>
                <w:rFonts w:ascii="宋体"/>
                <w:bCs/>
                <w:kern w:val="0"/>
                <w:sz w:val="28"/>
                <w:szCs w:val="28"/>
              </w:rPr>
            </w:pPr>
            <w:r>
              <w:rPr>
                <w:rFonts w:hint="eastAsia" w:ascii="宋体"/>
                <w:bCs/>
                <w:kern w:val="0"/>
                <w:sz w:val="28"/>
                <w:szCs w:val="28"/>
              </w:rPr>
              <w:t>电话</w:t>
            </w:r>
          </w:p>
        </w:tc>
        <w:tc>
          <w:tcPr>
            <w:tcW w:w="3488" w:type="dxa"/>
            <w:gridSpan w:val="3"/>
            <w:vAlign w:val="center"/>
          </w:tcPr>
          <w:p>
            <w:pPr>
              <w:spacing w:line="460" w:lineRule="exact"/>
              <w:jc w:val="center"/>
              <w:rPr>
                <w:rFonts w:ascii="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809" w:type="dxa"/>
            <w:gridSpan w:val="2"/>
            <w:vAlign w:val="center"/>
          </w:tcPr>
          <w:p>
            <w:pPr>
              <w:spacing w:line="460" w:lineRule="exact"/>
              <w:jc w:val="center"/>
              <w:rPr>
                <w:rFonts w:ascii="宋体"/>
                <w:bCs/>
                <w:kern w:val="0"/>
                <w:sz w:val="28"/>
                <w:szCs w:val="28"/>
              </w:rPr>
            </w:pPr>
            <w:r>
              <w:rPr>
                <w:rFonts w:hint="eastAsia" w:ascii="宋体"/>
                <w:bCs/>
                <w:kern w:val="0"/>
                <w:sz w:val="28"/>
                <w:szCs w:val="28"/>
              </w:rPr>
              <w:t>从事工作年限</w:t>
            </w:r>
          </w:p>
        </w:tc>
        <w:tc>
          <w:tcPr>
            <w:tcW w:w="7239" w:type="dxa"/>
            <w:gridSpan w:val="6"/>
            <w:vAlign w:val="center"/>
          </w:tcPr>
          <w:p>
            <w:pPr>
              <w:spacing w:line="460" w:lineRule="exact"/>
              <w:jc w:val="center"/>
              <w:rPr>
                <w:rFonts w:ascii="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809" w:type="dxa"/>
            <w:gridSpan w:val="2"/>
            <w:vAlign w:val="center"/>
          </w:tcPr>
          <w:p>
            <w:pPr>
              <w:spacing w:line="460" w:lineRule="exact"/>
              <w:jc w:val="center"/>
              <w:rPr>
                <w:rFonts w:ascii="宋体"/>
                <w:bCs/>
                <w:kern w:val="0"/>
                <w:sz w:val="28"/>
                <w:szCs w:val="28"/>
              </w:rPr>
            </w:pPr>
            <w:r>
              <w:rPr>
                <w:rFonts w:hint="eastAsia" w:ascii="宋体"/>
                <w:bCs/>
                <w:kern w:val="0"/>
                <w:sz w:val="28"/>
                <w:szCs w:val="28"/>
              </w:rPr>
              <w:t>···</w:t>
            </w:r>
          </w:p>
        </w:tc>
        <w:tc>
          <w:tcPr>
            <w:tcW w:w="7239" w:type="dxa"/>
            <w:gridSpan w:val="6"/>
            <w:vAlign w:val="center"/>
          </w:tcPr>
          <w:p>
            <w:pPr>
              <w:spacing w:line="460" w:lineRule="exact"/>
              <w:jc w:val="center"/>
              <w:rPr>
                <w:rFonts w:ascii="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048" w:type="dxa"/>
            <w:gridSpan w:val="8"/>
            <w:vAlign w:val="center"/>
          </w:tcPr>
          <w:p>
            <w:pPr>
              <w:spacing w:line="460" w:lineRule="exact"/>
              <w:jc w:val="center"/>
              <w:rPr>
                <w:rFonts w:ascii="宋体"/>
                <w:bCs/>
                <w:kern w:val="0"/>
                <w:sz w:val="28"/>
                <w:szCs w:val="28"/>
              </w:rPr>
            </w:pPr>
            <w:r>
              <w:rPr>
                <w:rFonts w:hint="eastAsia" w:ascii="宋体"/>
                <w:bCs/>
                <w:kern w:val="0"/>
                <w:sz w:val="28"/>
                <w:szCs w:val="28"/>
              </w:rPr>
              <w:t>近3年以来完成的项目业绩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131" w:type="dxa"/>
            <w:vAlign w:val="center"/>
          </w:tcPr>
          <w:p>
            <w:pPr>
              <w:spacing w:line="460" w:lineRule="exact"/>
              <w:jc w:val="center"/>
              <w:rPr>
                <w:rFonts w:ascii="宋体"/>
                <w:bCs/>
                <w:kern w:val="0"/>
                <w:sz w:val="28"/>
                <w:szCs w:val="28"/>
              </w:rPr>
            </w:pPr>
            <w:r>
              <w:rPr>
                <w:rFonts w:hint="eastAsia" w:ascii="宋体"/>
                <w:bCs/>
                <w:kern w:val="0"/>
                <w:sz w:val="28"/>
                <w:szCs w:val="28"/>
              </w:rPr>
              <w:t>序号</w:t>
            </w:r>
          </w:p>
        </w:tc>
        <w:tc>
          <w:tcPr>
            <w:tcW w:w="3230" w:type="dxa"/>
            <w:gridSpan w:val="3"/>
            <w:vAlign w:val="center"/>
          </w:tcPr>
          <w:p>
            <w:pPr>
              <w:spacing w:line="460" w:lineRule="exact"/>
              <w:jc w:val="center"/>
              <w:rPr>
                <w:rFonts w:ascii="宋体"/>
                <w:bCs/>
                <w:kern w:val="0"/>
                <w:sz w:val="28"/>
                <w:szCs w:val="28"/>
              </w:rPr>
            </w:pPr>
            <w:r>
              <w:rPr>
                <w:rFonts w:hint="eastAsia" w:ascii="宋体"/>
                <w:bCs/>
                <w:kern w:val="0"/>
                <w:sz w:val="28"/>
                <w:szCs w:val="28"/>
              </w:rPr>
              <w:t>项目名称</w:t>
            </w:r>
          </w:p>
        </w:tc>
        <w:tc>
          <w:tcPr>
            <w:tcW w:w="1701" w:type="dxa"/>
            <w:gridSpan w:val="2"/>
            <w:vAlign w:val="center"/>
          </w:tcPr>
          <w:p>
            <w:pPr>
              <w:spacing w:line="460" w:lineRule="exact"/>
              <w:jc w:val="center"/>
              <w:rPr>
                <w:rFonts w:ascii="宋体"/>
                <w:bCs/>
                <w:kern w:val="0"/>
                <w:sz w:val="28"/>
                <w:szCs w:val="28"/>
              </w:rPr>
            </w:pPr>
            <w:r>
              <w:rPr>
                <w:rFonts w:hint="eastAsia" w:ascii="宋体"/>
                <w:bCs/>
                <w:kern w:val="0"/>
                <w:sz w:val="28"/>
                <w:szCs w:val="28"/>
              </w:rPr>
              <w:t>项目实施</w:t>
            </w:r>
          </w:p>
          <w:p>
            <w:pPr>
              <w:spacing w:line="460" w:lineRule="exact"/>
              <w:jc w:val="center"/>
              <w:rPr>
                <w:rFonts w:ascii="宋体"/>
                <w:bCs/>
                <w:kern w:val="0"/>
                <w:sz w:val="28"/>
                <w:szCs w:val="28"/>
              </w:rPr>
            </w:pPr>
            <w:r>
              <w:rPr>
                <w:rFonts w:hint="eastAsia" w:ascii="宋体"/>
                <w:bCs/>
                <w:kern w:val="0"/>
                <w:sz w:val="28"/>
                <w:szCs w:val="28"/>
              </w:rPr>
              <w:t>地点</w:t>
            </w:r>
          </w:p>
        </w:tc>
        <w:tc>
          <w:tcPr>
            <w:tcW w:w="1701" w:type="dxa"/>
            <w:vAlign w:val="center"/>
          </w:tcPr>
          <w:p>
            <w:pPr>
              <w:spacing w:line="460" w:lineRule="exact"/>
              <w:jc w:val="center"/>
              <w:rPr>
                <w:rFonts w:ascii="宋体"/>
                <w:bCs/>
                <w:kern w:val="0"/>
                <w:sz w:val="28"/>
                <w:szCs w:val="28"/>
              </w:rPr>
            </w:pPr>
            <w:r>
              <w:rPr>
                <w:rFonts w:hint="eastAsia" w:ascii="宋体"/>
                <w:bCs/>
                <w:kern w:val="0"/>
                <w:sz w:val="28"/>
                <w:szCs w:val="28"/>
              </w:rPr>
              <w:t>时间</w:t>
            </w:r>
          </w:p>
        </w:tc>
        <w:tc>
          <w:tcPr>
            <w:tcW w:w="1285" w:type="dxa"/>
            <w:vAlign w:val="center"/>
          </w:tcPr>
          <w:p>
            <w:pPr>
              <w:spacing w:line="460" w:lineRule="exact"/>
              <w:jc w:val="center"/>
              <w:rPr>
                <w:rFonts w:ascii="宋体"/>
                <w:bCs/>
                <w:kern w:val="0"/>
                <w:sz w:val="28"/>
                <w:szCs w:val="28"/>
              </w:rPr>
            </w:pPr>
            <w:r>
              <w:rPr>
                <w:rFonts w:hint="eastAsia" w:ascii="宋体"/>
                <w:bCs/>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131" w:type="dxa"/>
            <w:vAlign w:val="center"/>
          </w:tcPr>
          <w:p>
            <w:pPr>
              <w:spacing w:line="460" w:lineRule="exact"/>
              <w:jc w:val="center"/>
              <w:rPr>
                <w:rFonts w:ascii="宋体"/>
                <w:bCs/>
                <w:kern w:val="0"/>
                <w:sz w:val="28"/>
                <w:szCs w:val="28"/>
              </w:rPr>
            </w:pPr>
            <w:r>
              <w:rPr>
                <w:rFonts w:hint="eastAsia" w:ascii="宋体"/>
                <w:bCs/>
                <w:kern w:val="0"/>
                <w:sz w:val="28"/>
                <w:szCs w:val="28"/>
              </w:rPr>
              <w:t>1</w:t>
            </w:r>
          </w:p>
        </w:tc>
        <w:tc>
          <w:tcPr>
            <w:tcW w:w="3230" w:type="dxa"/>
            <w:gridSpan w:val="3"/>
            <w:vAlign w:val="center"/>
          </w:tcPr>
          <w:p>
            <w:pPr>
              <w:spacing w:line="460" w:lineRule="exact"/>
              <w:jc w:val="center"/>
              <w:rPr>
                <w:rFonts w:ascii="宋体"/>
                <w:bCs/>
                <w:kern w:val="0"/>
                <w:sz w:val="28"/>
                <w:szCs w:val="28"/>
              </w:rPr>
            </w:pPr>
          </w:p>
        </w:tc>
        <w:tc>
          <w:tcPr>
            <w:tcW w:w="1701" w:type="dxa"/>
            <w:gridSpan w:val="2"/>
            <w:vAlign w:val="center"/>
          </w:tcPr>
          <w:p>
            <w:pPr>
              <w:spacing w:line="460" w:lineRule="exact"/>
              <w:jc w:val="center"/>
              <w:rPr>
                <w:rFonts w:ascii="宋体"/>
                <w:bCs/>
                <w:sz w:val="28"/>
                <w:szCs w:val="28"/>
              </w:rPr>
            </w:pPr>
          </w:p>
        </w:tc>
        <w:tc>
          <w:tcPr>
            <w:tcW w:w="1701" w:type="dxa"/>
            <w:vAlign w:val="center"/>
          </w:tcPr>
          <w:p>
            <w:pPr>
              <w:spacing w:line="460" w:lineRule="exact"/>
              <w:jc w:val="center"/>
              <w:rPr>
                <w:rFonts w:ascii="宋体"/>
                <w:bCs/>
                <w:sz w:val="28"/>
                <w:szCs w:val="28"/>
              </w:rPr>
            </w:pPr>
          </w:p>
        </w:tc>
        <w:tc>
          <w:tcPr>
            <w:tcW w:w="1285" w:type="dxa"/>
            <w:vAlign w:val="center"/>
          </w:tcPr>
          <w:p>
            <w:pPr>
              <w:spacing w:line="460" w:lineRule="exact"/>
              <w:jc w:val="center"/>
              <w:rPr>
                <w:rFonts w:asci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1131" w:type="dxa"/>
            <w:vAlign w:val="center"/>
          </w:tcPr>
          <w:p>
            <w:pPr>
              <w:spacing w:line="460" w:lineRule="exact"/>
              <w:jc w:val="center"/>
              <w:rPr>
                <w:rFonts w:ascii="宋体"/>
                <w:bCs/>
                <w:kern w:val="0"/>
                <w:sz w:val="28"/>
                <w:szCs w:val="28"/>
              </w:rPr>
            </w:pPr>
            <w:r>
              <w:rPr>
                <w:rFonts w:hint="eastAsia" w:ascii="宋体"/>
                <w:bCs/>
                <w:kern w:val="0"/>
                <w:sz w:val="28"/>
                <w:szCs w:val="28"/>
              </w:rPr>
              <w:t>···</w:t>
            </w:r>
          </w:p>
        </w:tc>
        <w:tc>
          <w:tcPr>
            <w:tcW w:w="3230" w:type="dxa"/>
            <w:gridSpan w:val="3"/>
            <w:vAlign w:val="center"/>
          </w:tcPr>
          <w:p>
            <w:pPr>
              <w:spacing w:line="460" w:lineRule="exact"/>
              <w:jc w:val="center"/>
              <w:rPr>
                <w:rFonts w:ascii="宋体"/>
                <w:bCs/>
                <w:kern w:val="0"/>
                <w:sz w:val="28"/>
                <w:szCs w:val="28"/>
              </w:rPr>
            </w:pPr>
          </w:p>
        </w:tc>
        <w:tc>
          <w:tcPr>
            <w:tcW w:w="1701" w:type="dxa"/>
            <w:gridSpan w:val="2"/>
            <w:vAlign w:val="center"/>
          </w:tcPr>
          <w:p>
            <w:pPr>
              <w:spacing w:line="460" w:lineRule="exact"/>
              <w:jc w:val="center"/>
              <w:rPr>
                <w:rFonts w:ascii="宋体"/>
                <w:b/>
                <w:bCs/>
                <w:sz w:val="28"/>
                <w:szCs w:val="28"/>
              </w:rPr>
            </w:pPr>
          </w:p>
        </w:tc>
        <w:tc>
          <w:tcPr>
            <w:tcW w:w="1701" w:type="dxa"/>
            <w:vAlign w:val="center"/>
          </w:tcPr>
          <w:p>
            <w:pPr>
              <w:spacing w:line="460" w:lineRule="exact"/>
              <w:jc w:val="center"/>
              <w:rPr>
                <w:rFonts w:ascii="宋体"/>
                <w:b/>
                <w:bCs/>
                <w:sz w:val="28"/>
                <w:szCs w:val="28"/>
              </w:rPr>
            </w:pPr>
          </w:p>
        </w:tc>
        <w:tc>
          <w:tcPr>
            <w:tcW w:w="1285" w:type="dxa"/>
            <w:vAlign w:val="center"/>
          </w:tcPr>
          <w:p>
            <w:pPr>
              <w:spacing w:line="460" w:lineRule="exact"/>
              <w:jc w:val="center"/>
              <w:rPr>
                <w:rFonts w:ascii="宋体"/>
                <w:b/>
                <w:bCs/>
                <w:sz w:val="28"/>
                <w:szCs w:val="28"/>
              </w:rPr>
            </w:pPr>
          </w:p>
        </w:tc>
      </w:tr>
    </w:tbl>
    <w:p>
      <w:pPr>
        <w:spacing w:line="360" w:lineRule="auto"/>
        <w:jc w:val="left"/>
        <w:rPr>
          <w:rFonts w:ascii="宋体"/>
          <w:bCs/>
          <w:kern w:val="0"/>
          <w:sz w:val="28"/>
          <w:szCs w:val="28"/>
        </w:rPr>
      </w:pPr>
      <w:r>
        <w:rPr>
          <w:rFonts w:hint="eastAsia" w:ascii="宋体"/>
          <w:bCs/>
          <w:sz w:val="28"/>
          <w:szCs w:val="28"/>
        </w:rPr>
        <w:t>注：应附项目负责人社保、身份证、劳动合同等证明材料。</w:t>
      </w:r>
    </w:p>
    <w:p>
      <w:pPr>
        <w:spacing w:line="500" w:lineRule="exact"/>
        <w:ind w:firstLine="4958" w:firstLineChars="1771"/>
        <w:jc w:val="left"/>
        <w:rPr>
          <w:rFonts w:ascii="宋体"/>
          <w:bCs/>
          <w:kern w:val="0"/>
          <w:sz w:val="28"/>
          <w:szCs w:val="28"/>
        </w:rPr>
      </w:pPr>
    </w:p>
    <w:p>
      <w:pPr>
        <w:spacing w:line="500" w:lineRule="exact"/>
        <w:ind w:firstLine="4958" w:firstLineChars="1771"/>
        <w:jc w:val="left"/>
        <w:rPr>
          <w:rFonts w:ascii="宋体"/>
          <w:bCs/>
          <w:kern w:val="0"/>
          <w:sz w:val="28"/>
          <w:szCs w:val="28"/>
        </w:rPr>
      </w:pPr>
      <w:r>
        <w:rPr>
          <w:rFonts w:hint="eastAsia" w:ascii="宋体"/>
          <w:bCs/>
          <w:kern w:val="0"/>
          <w:sz w:val="28"/>
          <w:szCs w:val="28"/>
        </w:rPr>
        <w:t>供应商：（签章）</w:t>
      </w:r>
    </w:p>
    <w:p>
      <w:pPr>
        <w:spacing w:line="500" w:lineRule="exact"/>
        <w:ind w:firstLine="4958" w:firstLineChars="1771"/>
        <w:jc w:val="left"/>
        <w:rPr>
          <w:rFonts w:ascii="宋体"/>
          <w:bCs/>
          <w:kern w:val="0"/>
          <w:sz w:val="28"/>
          <w:szCs w:val="28"/>
        </w:rPr>
      </w:pPr>
      <w:r>
        <w:rPr>
          <w:rFonts w:hint="eastAsia" w:ascii="宋体"/>
          <w:bCs/>
          <w:kern w:val="0"/>
          <w:sz w:val="28"/>
          <w:szCs w:val="28"/>
        </w:rPr>
        <w:t>法定代表人：（签章）</w:t>
      </w:r>
    </w:p>
    <w:p>
      <w:pPr>
        <w:spacing w:line="500" w:lineRule="exact"/>
        <w:ind w:firstLine="4958" w:firstLineChars="1771"/>
        <w:jc w:val="left"/>
        <w:rPr>
          <w:rFonts w:ascii="宋体"/>
          <w:bCs/>
          <w:kern w:val="0"/>
          <w:sz w:val="28"/>
          <w:szCs w:val="28"/>
        </w:rPr>
      </w:pPr>
      <w:r>
        <w:rPr>
          <w:rFonts w:hint="eastAsia" w:ascii="宋体"/>
          <w:bCs/>
          <w:kern w:val="0"/>
          <w:sz w:val="28"/>
          <w:szCs w:val="28"/>
        </w:rPr>
        <w:t>日期：</w:t>
      </w:r>
    </w:p>
    <w:p>
      <w:pPr>
        <w:spacing w:line="360" w:lineRule="auto"/>
        <w:jc w:val="center"/>
        <w:rPr>
          <w:rFonts w:ascii="宋体"/>
          <w:bCs/>
          <w:kern w:val="0"/>
          <w:sz w:val="28"/>
          <w:szCs w:val="28"/>
        </w:rPr>
      </w:pPr>
      <w:r>
        <w:rPr>
          <w:rFonts w:hint="eastAsia" w:ascii="宋体"/>
          <w:b/>
          <w:bCs/>
          <w:sz w:val="28"/>
          <w:szCs w:val="28"/>
        </w:rPr>
        <w:br w:type="page"/>
      </w:r>
      <w:r>
        <w:rPr>
          <w:rFonts w:hint="eastAsia" w:ascii="宋体"/>
          <w:bCs/>
          <w:kern w:val="0"/>
          <w:sz w:val="28"/>
          <w:szCs w:val="28"/>
        </w:rPr>
        <w:t>3、供应商资格证明文件</w:t>
      </w:r>
    </w:p>
    <w:p>
      <w:pPr>
        <w:spacing w:line="360" w:lineRule="auto"/>
        <w:jc w:val="center"/>
        <w:rPr>
          <w:rFonts w:ascii="宋体"/>
          <w:bCs/>
          <w:kern w:val="0"/>
          <w:sz w:val="28"/>
          <w:szCs w:val="28"/>
        </w:rPr>
      </w:pPr>
    </w:p>
    <w:p>
      <w:pPr>
        <w:spacing w:line="360" w:lineRule="auto"/>
        <w:jc w:val="center"/>
        <w:rPr>
          <w:rFonts w:ascii="宋体"/>
          <w:bCs/>
          <w:kern w:val="0"/>
          <w:sz w:val="28"/>
          <w:szCs w:val="28"/>
        </w:rPr>
      </w:pPr>
      <w:r>
        <w:rPr>
          <w:rFonts w:hint="eastAsia" w:ascii="宋体"/>
          <w:bCs/>
          <w:kern w:val="0"/>
          <w:sz w:val="28"/>
          <w:szCs w:val="28"/>
        </w:rPr>
        <w:t>（格式自拟，应逐页加</w:t>
      </w:r>
      <w:r>
        <w:rPr>
          <w:rFonts w:hint="eastAsia" w:ascii="宋体" w:cs="宋体"/>
          <w:sz w:val="28"/>
          <w:szCs w:val="28"/>
        </w:rPr>
        <w:t>盖单位公章</w:t>
      </w:r>
      <w:r>
        <w:rPr>
          <w:rFonts w:hint="eastAsia" w:ascii="宋体"/>
          <w:bCs/>
          <w:kern w:val="0"/>
          <w:sz w:val="28"/>
          <w:szCs w:val="28"/>
        </w:rPr>
        <w:t>）</w:t>
      </w:r>
    </w:p>
    <w:p>
      <w:pPr>
        <w:rPr>
          <w:rFonts w:asciiTheme="minorEastAsia" w:hAnsiTheme="minorEastAsia" w:eastAsiaTheme="minorEastAsia"/>
          <w:b/>
          <w:kern w:val="0"/>
          <w:sz w:val="32"/>
          <w:szCs w:val="32"/>
        </w:rPr>
      </w:pPr>
      <w:r>
        <w:rPr>
          <w:rFonts w:hint="eastAsia" w:asciiTheme="minorEastAsia" w:hAnsiTheme="minorEastAsia" w:eastAsiaTheme="minorEastAsia"/>
          <w:b/>
          <w:kern w:val="0"/>
          <w:sz w:val="32"/>
          <w:szCs w:val="32"/>
        </w:rPr>
        <w:br w:type="page"/>
      </w:r>
    </w:p>
    <w:p>
      <w:pPr>
        <w:widowControl/>
        <w:spacing w:line="520" w:lineRule="atLeast"/>
        <w:jc w:val="center"/>
        <w:outlineLvl w:val="0"/>
        <w:rPr>
          <w:rFonts w:asciiTheme="minorEastAsia" w:hAnsiTheme="minorEastAsia" w:eastAsiaTheme="minorEastAsia"/>
          <w:b/>
          <w:bCs/>
          <w:kern w:val="0"/>
          <w:sz w:val="32"/>
          <w:szCs w:val="32"/>
        </w:rPr>
      </w:pPr>
      <w:r>
        <w:rPr>
          <w:rFonts w:hint="eastAsia" w:asciiTheme="minorEastAsia" w:hAnsiTheme="minorEastAsia" w:eastAsiaTheme="minorEastAsia"/>
          <w:b/>
          <w:kern w:val="0"/>
          <w:sz w:val="32"/>
          <w:szCs w:val="32"/>
        </w:rPr>
        <w:t>五、</w:t>
      </w:r>
      <w:r>
        <w:rPr>
          <w:rFonts w:hint="eastAsia" w:asciiTheme="minorEastAsia" w:hAnsiTheme="minorEastAsia" w:eastAsiaTheme="minorEastAsia"/>
          <w:b/>
          <w:bCs/>
          <w:kern w:val="0"/>
          <w:sz w:val="32"/>
          <w:szCs w:val="32"/>
        </w:rPr>
        <w:t>项目实施方案</w:t>
      </w:r>
      <w:bookmarkEnd w:id="36"/>
    </w:p>
    <w:p>
      <w:pPr>
        <w:widowControl/>
        <w:spacing w:line="520" w:lineRule="atLeast"/>
        <w:ind w:firstLine="480"/>
        <w:rPr>
          <w:rFonts w:asciiTheme="minorEastAsia" w:hAnsiTheme="minorEastAsia" w:eastAsiaTheme="minorEastAsia"/>
          <w:kern w:val="0"/>
          <w:sz w:val="32"/>
          <w:szCs w:val="28"/>
        </w:rPr>
      </w:pPr>
      <w:r>
        <w:rPr>
          <w:rFonts w:hint="eastAsia" w:asciiTheme="minorEastAsia" w:hAnsiTheme="minorEastAsia" w:eastAsiaTheme="minorEastAsia"/>
          <w:sz w:val="28"/>
        </w:rPr>
        <w:t>此项格式自拟，内容应包括但不限制于评分办法提到的内容。</w:t>
      </w:r>
    </w:p>
    <w:p>
      <w:pPr>
        <w:widowControl/>
        <w:spacing w:line="560" w:lineRule="atLeast"/>
        <w:jc w:val="center"/>
        <w:rPr>
          <w:rFonts w:asciiTheme="minorEastAsia" w:hAnsiTheme="minorEastAsia" w:eastAsiaTheme="minorEastAsia"/>
          <w:kern w:val="0"/>
          <w:sz w:val="28"/>
          <w:szCs w:val="28"/>
        </w:rPr>
      </w:pPr>
    </w:p>
    <w:p>
      <w:pPr>
        <w:widowControl/>
        <w:spacing w:line="560" w:lineRule="atLeast"/>
        <w:jc w:val="center"/>
        <w:rPr>
          <w:rFonts w:asciiTheme="minorEastAsia" w:hAnsiTheme="minorEastAsia" w:eastAsiaTheme="minorEastAsia"/>
          <w:kern w:val="0"/>
          <w:sz w:val="28"/>
          <w:szCs w:val="28"/>
        </w:rPr>
      </w:pPr>
    </w:p>
    <w:p>
      <w:pPr>
        <w:widowControl/>
        <w:spacing w:line="360" w:lineRule="auto"/>
        <w:jc w:val="left"/>
        <w:rPr>
          <w:rFonts w:asciiTheme="minorEastAsia" w:hAnsiTheme="minorEastAsia" w:eastAsiaTheme="minorEastAsia"/>
          <w:b/>
          <w:bCs/>
          <w:kern w:val="0"/>
          <w:sz w:val="28"/>
          <w:szCs w:val="28"/>
        </w:rPr>
      </w:pPr>
    </w:p>
    <w:p>
      <w:pPr>
        <w:widowControl/>
        <w:jc w:val="left"/>
        <w:rPr>
          <w:rFonts w:asciiTheme="minorEastAsia" w:hAnsiTheme="minorEastAsia" w:eastAsiaTheme="minorEastAsia"/>
          <w:b/>
          <w:bCs/>
          <w:kern w:val="0"/>
          <w:sz w:val="28"/>
          <w:szCs w:val="28"/>
        </w:rPr>
      </w:pPr>
      <w:r>
        <w:rPr>
          <w:rFonts w:asciiTheme="minorEastAsia" w:hAnsiTheme="minorEastAsia" w:eastAsiaTheme="minorEastAsia"/>
          <w:b/>
          <w:bCs/>
          <w:kern w:val="0"/>
          <w:sz w:val="28"/>
          <w:szCs w:val="28"/>
        </w:rPr>
        <w:br w:type="page"/>
      </w:r>
    </w:p>
    <w:p>
      <w:pPr>
        <w:widowControl/>
        <w:jc w:val="center"/>
        <w:outlineLvl w:val="0"/>
        <w:rPr>
          <w:rFonts w:hint="eastAsia" w:ascii="宋体" w:hAnsi="宋体" w:eastAsia="宋体" w:cs="宋体"/>
          <w:b/>
          <w:bCs/>
          <w:kern w:val="0"/>
          <w:sz w:val="32"/>
          <w:szCs w:val="28"/>
          <w:lang w:eastAsia="zh-CN"/>
        </w:rPr>
      </w:pPr>
      <w:r>
        <w:rPr>
          <w:rFonts w:hint="eastAsia" w:ascii="宋体" w:hAnsi="宋体" w:eastAsia="宋体" w:cs="宋体"/>
          <w:b/>
          <w:bCs/>
          <w:kern w:val="0"/>
          <w:sz w:val="32"/>
          <w:szCs w:val="28"/>
          <w:lang w:eastAsia="zh-CN"/>
        </w:rPr>
        <w:t>六、服务能力及优惠承诺</w:t>
      </w:r>
    </w:p>
    <w:p>
      <w:pPr>
        <w:spacing w:line="360" w:lineRule="auto"/>
        <w:rPr>
          <w:rFonts w:ascii="宋体" w:eastAsiaTheme="minorEastAsia"/>
          <w:b/>
          <w:bCs/>
          <w:sz w:val="32"/>
          <w:szCs w:val="32"/>
        </w:rPr>
      </w:pPr>
    </w:p>
    <w:p>
      <w:pPr>
        <w:spacing w:line="360" w:lineRule="auto"/>
        <w:rPr>
          <w:rFonts w:ascii="宋体"/>
          <w:bCs/>
          <w:kern w:val="0"/>
          <w:sz w:val="28"/>
          <w:szCs w:val="28"/>
        </w:rPr>
      </w:pPr>
      <w:r>
        <w:rPr>
          <w:rFonts w:hint="eastAsia" w:ascii="宋体"/>
          <w:bCs/>
          <w:kern w:val="0"/>
          <w:sz w:val="28"/>
          <w:szCs w:val="28"/>
        </w:rPr>
        <w:t>一、服务能力和优惠承诺</w:t>
      </w:r>
    </w:p>
    <w:p>
      <w:pPr>
        <w:spacing w:line="360" w:lineRule="auto"/>
        <w:jc w:val="center"/>
        <w:rPr>
          <w:rFonts w:ascii="宋体"/>
          <w:b/>
          <w:bCs/>
          <w:sz w:val="24"/>
          <w:szCs w:val="24"/>
        </w:rPr>
      </w:pPr>
      <w:r>
        <w:rPr>
          <w:rFonts w:hint="eastAsia" w:ascii="宋体"/>
          <w:b/>
          <w:bCs/>
          <w:sz w:val="24"/>
          <w:szCs w:val="24"/>
        </w:rPr>
        <w:t>（格式自拟）</w:t>
      </w:r>
    </w:p>
    <w:p>
      <w:pPr>
        <w:pStyle w:val="3"/>
        <w:rPr>
          <w:rFonts w:ascii="宋体"/>
          <w:b/>
          <w:bCs/>
          <w:sz w:val="32"/>
          <w:szCs w:val="32"/>
        </w:rPr>
      </w:pPr>
    </w:p>
    <w:p>
      <w:pPr>
        <w:pStyle w:val="12"/>
        <w:rPr>
          <w:rFonts w:ascii="宋体"/>
          <w:b/>
          <w:bCs/>
          <w:sz w:val="32"/>
          <w:szCs w:val="32"/>
        </w:rPr>
      </w:pPr>
    </w:p>
    <w:p>
      <w:pPr>
        <w:pStyle w:val="7"/>
        <w:rPr>
          <w:b/>
          <w:bCs/>
          <w:sz w:val="32"/>
          <w:szCs w:val="32"/>
        </w:rPr>
      </w:pPr>
    </w:p>
    <w:p>
      <w:pPr>
        <w:pStyle w:val="7"/>
        <w:rPr>
          <w:b/>
          <w:bCs/>
          <w:sz w:val="32"/>
          <w:szCs w:val="32"/>
        </w:rPr>
      </w:pPr>
    </w:p>
    <w:p>
      <w:pPr>
        <w:pStyle w:val="7"/>
        <w:rPr>
          <w:b/>
          <w:bCs/>
          <w:sz w:val="32"/>
          <w:szCs w:val="32"/>
        </w:rPr>
      </w:pPr>
    </w:p>
    <w:p>
      <w:pPr>
        <w:pStyle w:val="7"/>
        <w:rPr>
          <w:b/>
          <w:bCs/>
          <w:sz w:val="32"/>
          <w:szCs w:val="32"/>
        </w:rPr>
      </w:pPr>
    </w:p>
    <w:p>
      <w:pPr>
        <w:pStyle w:val="7"/>
        <w:rPr>
          <w:b/>
          <w:bCs/>
          <w:sz w:val="32"/>
          <w:szCs w:val="32"/>
        </w:rPr>
      </w:pPr>
    </w:p>
    <w:p>
      <w:pPr>
        <w:pStyle w:val="7"/>
        <w:rPr>
          <w:b/>
          <w:bCs/>
          <w:sz w:val="32"/>
          <w:szCs w:val="32"/>
        </w:rPr>
      </w:pPr>
    </w:p>
    <w:p>
      <w:pPr>
        <w:pStyle w:val="7"/>
        <w:rPr>
          <w:b/>
          <w:bCs/>
          <w:sz w:val="32"/>
          <w:szCs w:val="32"/>
        </w:rPr>
      </w:pPr>
    </w:p>
    <w:p>
      <w:pPr>
        <w:pStyle w:val="7"/>
        <w:rPr>
          <w:b/>
          <w:bCs/>
          <w:sz w:val="32"/>
          <w:szCs w:val="32"/>
        </w:rPr>
      </w:pPr>
    </w:p>
    <w:p>
      <w:pPr>
        <w:pStyle w:val="7"/>
        <w:rPr>
          <w:b/>
          <w:bCs/>
          <w:sz w:val="32"/>
          <w:szCs w:val="32"/>
        </w:rPr>
      </w:pPr>
    </w:p>
    <w:p>
      <w:pPr>
        <w:pStyle w:val="7"/>
        <w:rPr>
          <w:b/>
          <w:bCs/>
          <w:sz w:val="32"/>
          <w:szCs w:val="32"/>
        </w:rPr>
      </w:pPr>
    </w:p>
    <w:p>
      <w:pPr>
        <w:pStyle w:val="7"/>
        <w:rPr>
          <w:b/>
          <w:bCs/>
          <w:sz w:val="32"/>
          <w:szCs w:val="32"/>
        </w:rPr>
      </w:pPr>
    </w:p>
    <w:p>
      <w:pPr>
        <w:pStyle w:val="7"/>
        <w:rPr>
          <w:b/>
          <w:bCs/>
          <w:sz w:val="32"/>
          <w:szCs w:val="32"/>
        </w:rPr>
      </w:pPr>
    </w:p>
    <w:p>
      <w:pPr>
        <w:pStyle w:val="7"/>
        <w:rPr>
          <w:b/>
          <w:bCs/>
          <w:sz w:val="32"/>
          <w:szCs w:val="32"/>
        </w:rPr>
      </w:pPr>
    </w:p>
    <w:p>
      <w:pPr>
        <w:pStyle w:val="7"/>
        <w:rPr>
          <w:b/>
          <w:bCs/>
          <w:sz w:val="32"/>
          <w:szCs w:val="32"/>
        </w:rPr>
      </w:pPr>
    </w:p>
    <w:p>
      <w:pPr>
        <w:pStyle w:val="7"/>
        <w:rPr>
          <w:b/>
          <w:bCs/>
          <w:sz w:val="32"/>
          <w:szCs w:val="32"/>
        </w:rPr>
      </w:pPr>
    </w:p>
    <w:p>
      <w:pPr>
        <w:pStyle w:val="7"/>
        <w:rPr>
          <w:b/>
          <w:bCs/>
          <w:sz w:val="32"/>
          <w:szCs w:val="32"/>
        </w:rPr>
      </w:pPr>
    </w:p>
    <w:p>
      <w:pPr>
        <w:pStyle w:val="7"/>
        <w:rPr>
          <w:b/>
          <w:bCs/>
          <w:sz w:val="32"/>
          <w:szCs w:val="32"/>
        </w:rPr>
      </w:pPr>
    </w:p>
    <w:p>
      <w:pPr>
        <w:pStyle w:val="7"/>
        <w:rPr>
          <w:b/>
          <w:bCs/>
          <w:sz w:val="32"/>
          <w:szCs w:val="32"/>
        </w:rPr>
      </w:pPr>
    </w:p>
    <w:p>
      <w:pPr>
        <w:pStyle w:val="7"/>
        <w:rPr>
          <w:b/>
          <w:bCs/>
          <w:sz w:val="32"/>
          <w:szCs w:val="32"/>
        </w:rPr>
      </w:pPr>
    </w:p>
    <w:p>
      <w:pPr>
        <w:pStyle w:val="7"/>
        <w:rPr>
          <w:b/>
          <w:bCs/>
          <w:sz w:val="32"/>
          <w:szCs w:val="32"/>
        </w:rPr>
      </w:pPr>
    </w:p>
    <w:p>
      <w:pPr>
        <w:pStyle w:val="7"/>
        <w:rPr>
          <w:b/>
          <w:bCs/>
          <w:sz w:val="32"/>
          <w:szCs w:val="32"/>
        </w:rPr>
      </w:pPr>
    </w:p>
    <w:p>
      <w:pPr>
        <w:pStyle w:val="7"/>
        <w:rPr>
          <w:b/>
          <w:bCs/>
          <w:sz w:val="32"/>
          <w:szCs w:val="32"/>
        </w:rPr>
      </w:pPr>
    </w:p>
    <w:p>
      <w:pPr>
        <w:spacing w:line="360" w:lineRule="auto"/>
        <w:rPr>
          <w:rFonts w:ascii="宋体"/>
          <w:b/>
          <w:bCs/>
          <w:sz w:val="32"/>
          <w:szCs w:val="32"/>
        </w:rPr>
      </w:pPr>
    </w:p>
    <w:p>
      <w:pPr>
        <w:spacing w:line="360" w:lineRule="auto"/>
        <w:rPr>
          <w:rFonts w:ascii="宋体"/>
          <w:b/>
          <w:bCs/>
          <w:sz w:val="32"/>
          <w:szCs w:val="32"/>
        </w:rPr>
      </w:pPr>
    </w:p>
    <w:p>
      <w:pPr>
        <w:spacing w:line="360" w:lineRule="auto"/>
        <w:rPr>
          <w:rFonts w:ascii="宋体"/>
          <w:b/>
          <w:bCs/>
          <w:sz w:val="28"/>
          <w:szCs w:val="28"/>
        </w:rPr>
      </w:pPr>
    </w:p>
    <w:p>
      <w:pPr>
        <w:spacing w:line="360" w:lineRule="auto"/>
        <w:rPr>
          <w:sz w:val="28"/>
          <w:szCs w:val="28"/>
        </w:rPr>
      </w:pPr>
      <w:r>
        <w:rPr>
          <w:rFonts w:hint="eastAsia" w:ascii="宋体"/>
          <w:bCs/>
          <w:kern w:val="0"/>
          <w:sz w:val="28"/>
          <w:szCs w:val="28"/>
        </w:rPr>
        <w:t>2、业绩一览表及证明材料</w:t>
      </w:r>
    </w:p>
    <w:tbl>
      <w:tblPr>
        <w:tblStyle w:val="14"/>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440"/>
        <w:gridCol w:w="1356"/>
        <w:gridCol w:w="1356"/>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8"/>
                <w:szCs w:val="28"/>
              </w:rPr>
            </w:pPr>
            <w:r>
              <w:rPr>
                <w:rFonts w:hint="eastAsia" w:ascii="宋体"/>
                <w:sz w:val="28"/>
                <w:szCs w:val="28"/>
              </w:rPr>
              <w:t>序号</w:t>
            </w:r>
          </w:p>
        </w:tc>
        <w:tc>
          <w:tcPr>
            <w:tcW w:w="1620" w:type="dxa"/>
            <w:tcBorders>
              <w:top w:val="single" w:color="auto" w:sz="4" w:space="0"/>
              <w:left w:val="nil"/>
              <w:bottom w:val="single" w:color="auto" w:sz="4" w:space="0"/>
              <w:right w:val="single" w:color="auto" w:sz="4" w:space="0"/>
            </w:tcBorders>
            <w:vAlign w:val="center"/>
          </w:tcPr>
          <w:p>
            <w:pPr>
              <w:jc w:val="center"/>
              <w:rPr>
                <w:rFonts w:ascii="宋体"/>
                <w:sz w:val="28"/>
                <w:szCs w:val="28"/>
              </w:rPr>
            </w:pPr>
            <w:r>
              <w:rPr>
                <w:rFonts w:hint="eastAsia" w:ascii="宋体"/>
                <w:sz w:val="28"/>
                <w:szCs w:val="28"/>
              </w:rPr>
              <w:t>项目名称</w:t>
            </w:r>
          </w:p>
        </w:tc>
        <w:tc>
          <w:tcPr>
            <w:tcW w:w="1440" w:type="dxa"/>
            <w:tcBorders>
              <w:top w:val="single" w:color="auto" w:sz="4" w:space="0"/>
              <w:left w:val="nil"/>
              <w:bottom w:val="single" w:color="auto" w:sz="4" w:space="0"/>
              <w:right w:val="single" w:color="auto" w:sz="4" w:space="0"/>
            </w:tcBorders>
            <w:vAlign w:val="center"/>
          </w:tcPr>
          <w:p>
            <w:pPr>
              <w:jc w:val="center"/>
              <w:rPr>
                <w:rFonts w:ascii="宋体"/>
                <w:sz w:val="28"/>
                <w:szCs w:val="28"/>
              </w:rPr>
            </w:pPr>
            <w:r>
              <w:rPr>
                <w:rFonts w:hint="eastAsia" w:ascii="宋体"/>
                <w:sz w:val="28"/>
                <w:szCs w:val="28"/>
              </w:rPr>
              <w:t>实施时间</w:t>
            </w:r>
          </w:p>
        </w:tc>
        <w:tc>
          <w:tcPr>
            <w:tcW w:w="1356" w:type="dxa"/>
            <w:tcBorders>
              <w:top w:val="single" w:color="auto" w:sz="4" w:space="0"/>
              <w:left w:val="nil"/>
              <w:bottom w:val="single" w:color="auto" w:sz="4" w:space="0"/>
              <w:right w:val="single" w:color="auto" w:sz="4" w:space="0"/>
            </w:tcBorders>
            <w:vAlign w:val="center"/>
          </w:tcPr>
          <w:p>
            <w:pPr>
              <w:jc w:val="center"/>
              <w:rPr>
                <w:rFonts w:ascii="宋体"/>
                <w:sz w:val="28"/>
                <w:szCs w:val="28"/>
              </w:rPr>
            </w:pPr>
            <w:r>
              <w:rPr>
                <w:rFonts w:hint="eastAsia" w:ascii="宋体"/>
                <w:sz w:val="28"/>
                <w:szCs w:val="28"/>
              </w:rPr>
              <w:t>建设单位</w:t>
            </w:r>
          </w:p>
        </w:tc>
        <w:tc>
          <w:tcPr>
            <w:tcW w:w="1356" w:type="dxa"/>
            <w:tcBorders>
              <w:top w:val="single" w:color="auto" w:sz="4" w:space="0"/>
              <w:left w:val="nil"/>
              <w:bottom w:val="single" w:color="auto" w:sz="4" w:space="0"/>
              <w:right w:val="single" w:color="auto" w:sz="4" w:space="0"/>
            </w:tcBorders>
            <w:vAlign w:val="center"/>
          </w:tcPr>
          <w:p>
            <w:pPr>
              <w:jc w:val="center"/>
              <w:rPr>
                <w:rFonts w:ascii="宋体"/>
                <w:sz w:val="28"/>
                <w:szCs w:val="28"/>
              </w:rPr>
            </w:pPr>
            <w:r>
              <w:rPr>
                <w:rFonts w:hint="eastAsia" w:ascii="宋体"/>
                <w:sz w:val="28"/>
                <w:szCs w:val="28"/>
              </w:rPr>
              <w:t>单位地址</w:t>
            </w:r>
          </w:p>
        </w:tc>
        <w:tc>
          <w:tcPr>
            <w:tcW w:w="2050" w:type="dxa"/>
            <w:tcBorders>
              <w:top w:val="single" w:color="auto" w:sz="4" w:space="0"/>
              <w:left w:val="nil"/>
              <w:bottom w:val="single" w:color="auto" w:sz="4" w:space="0"/>
              <w:right w:val="single" w:color="auto" w:sz="4" w:space="0"/>
            </w:tcBorders>
            <w:vAlign w:val="center"/>
          </w:tcPr>
          <w:p>
            <w:pPr>
              <w:jc w:val="center"/>
              <w:rPr>
                <w:rFonts w:ascii="宋体"/>
                <w:sz w:val="28"/>
                <w:szCs w:val="28"/>
              </w:rPr>
            </w:pPr>
            <w:r>
              <w:rPr>
                <w:rFonts w:hint="eastAsia" w:ascii="宋体"/>
                <w:sz w:val="28"/>
                <w:szCs w:val="28"/>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8"/>
                <w:szCs w:val="28"/>
              </w:rPr>
            </w:pPr>
            <w:r>
              <w:rPr>
                <w:rFonts w:hint="eastAsia" w:ascii="宋体"/>
                <w:sz w:val="28"/>
                <w:szCs w:val="28"/>
              </w:rPr>
              <w:t>1</w:t>
            </w:r>
          </w:p>
        </w:tc>
        <w:tc>
          <w:tcPr>
            <w:tcW w:w="1620" w:type="dxa"/>
            <w:tcBorders>
              <w:top w:val="single" w:color="auto" w:sz="4" w:space="0"/>
              <w:left w:val="nil"/>
              <w:bottom w:val="single" w:color="auto" w:sz="4" w:space="0"/>
              <w:right w:val="single" w:color="auto" w:sz="4" w:space="0"/>
            </w:tcBorders>
            <w:vAlign w:val="center"/>
          </w:tcPr>
          <w:p>
            <w:pPr>
              <w:jc w:val="center"/>
              <w:rPr>
                <w:rFonts w:ascii="宋体"/>
                <w:sz w:val="28"/>
                <w:szCs w:val="28"/>
              </w:rPr>
            </w:pPr>
          </w:p>
        </w:tc>
        <w:tc>
          <w:tcPr>
            <w:tcW w:w="1440" w:type="dxa"/>
            <w:tcBorders>
              <w:top w:val="single" w:color="auto" w:sz="4" w:space="0"/>
              <w:left w:val="nil"/>
              <w:bottom w:val="single" w:color="auto" w:sz="4" w:space="0"/>
              <w:right w:val="single" w:color="auto" w:sz="4" w:space="0"/>
            </w:tcBorders>
            <w:vAlign w:val="center"/>
          </w:tcPr>
          <w:p>
            <w:pPr>
              <w:jc w:val="center"/>
              <w:rPr>
                <w:rFonts w:ascii="宋体"/>
                <w:sz w:val="28"/>
                <w:szCs w:val="28"/>
              </w:rPr>
            </w:pPr>
          </w:p>
        </w:tc>
        <w:tc>
          <w:tcPr>
            <w:tcW w:w="1356" w:type="dxa"/>
            <w:tcBorders>
              <w:top w:val="single" w:color="auto" w:sz="4" w:space="0"/>
              <w:left w:val="nil"/>
              <w:bottom w:val="single" w:color="auto" w:sz="4" w:space="0"/>
              <w:right w:val="single" w:color="auto" w:sz="4" w:space="0"/>
            </w:tcBorders>
            <w:vAlign w:val="center"/>
          </w:tcPr>
          <w:p>
            <w:pPr>
              <w:jc w:val="center"/>
              <w:rPr>
                <w:rFonts w:ascii="宋体"/>
                <w:sz w:val="28"/>
                <w:szCs w:val="28"/>
              </w:rPr>
            </w:pPr>
          </w:p>
        </w:tc>
        <w:tc>
          <w:tcPr>
            <w:tcW w:w="1356" w:type="dxa"/>
            <w:tcBorders>
              <w:top w:val="single" w:color="auto" w:sz="4" w:space="0"/>
              <w:left w:val="nil"/>
              <w:bottom w:val="single" w:color="auto" w:sz="4" w:space="0"/>
              <w:right w:val="single" w:color="auto" w:sz="4" w:space="0"/>
            </w:tcBorders>
            <w:vAlign w:val="center"/>
          </w:tcPr>
          <w:p>
            <w:pPr>
              <w:jc w:val="center"/>
              <w:rPr>
                <w:rFonts w:ascii="宋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8"/>
                <w:szCs w:val="28"/>
              </w:rPr>
            </w:pPr>
            <w:r>
              <w:rPr>
                <w:rFonts w:hint="eastAsia" w:ascii="宋体"/>
                <w:sz w:val="28"/>
                <w:szCs w:val="28"/>
              </w:rPr>
              <w:t>2</w:t>
            </w:r>
          </w:p>
        </w:tc>
        <w:tc>
          <w:tcPr>
            <w:tcW w:w="1620" w:type="dxa"/>
            <w:tcBorders>
              <w:top w:val="single" w:color="auto" w:sz="4" w:space="0"/>
              <w:left w:val="nil"/>
              <w:bottom w:val="single" w:color="auto" w:sz="4" w:space="0"/>
              <w:right w:val="single" w:color="auto" w:sz="4" w:space="0"/>
            </w:tcBorders>
            <w:vAlign w:val="center"/>
          </w:tcPr>
          <w:p>
            <w:pPr>
              <w:jc w:val="center"/>
              <w:rPr>
                <w:rFonts w:ascii="宋体"/>
                <w:sz w:val="28"/>
                <w:szCs w:val="28"/>
              </w:rPr>
            </w:pPr>
          </w:p>
        </w:tc>
        <w:tc>
          <w:tcPr>
            <w:tcW w:w="1440" w:type="dxa"/>
            <w:tcBorders>
              <w:top w:val="single" w:color="auto" w:sz="4" w:space="0"/>
              <w:left w:val="nil"/>
              <w:bottom w:val="single" w:color="auto" w:sz="4" w:space="0"/>
              <w:right w:val="single" w:color="auto" w:sz="4" w:space="0"/>
            </w:tcBorders>
            <w:vAlign w:val="center"/>
          </w:tcPr>
          <w:p>
            <w:pPr>
              <w:jc w:val="center"/>
              <w:rPr>
                <w:rFonts w:ascii="宋体"/>
                <w:sz w:val="28"/>
                <w:szCs w:val="28"/>
              </w:rPr>
            </w:pPr>
          </w:p>
        </w:tc>
        <w:tc>
          <w:tcPr>
            <w:tcW w:w="1356" w:type="dxa"/>
            <w:tcBorders>
              <w:top w:val="single" w:color="auto" w:sz="4" w:space="0"/>
              <w:left w:val="nil"/>
              <w:bottom w:val="single" w:color="auto" w:sz="4" w:space="0"/>
              <w:right w:val="single" w:color="auto" w:sz="4" w:space="0"/>
            </w:tcBorders>
            <w:vAlign w:val="center"/>
          </w:tcPr>
          <w:p>
            <w:pPr>
              <w:jc w:val="center"/>
              <w:rPr>
                <w:rFonts w:ascii="宋体"/>
                <w:sz w:val="28"/>
                <w:szCs w:val="28"/>
              </w:rPr>
            </w:pPr>
          </w:p>
        </w:tc>
        <w:tc>
          <w:tcPr>
            <w:tcW w:w="1356" w:type="dxa"/>
            <w:tcBorders>
              <w:top w:val="single" w:color="auto" w:sz="4" w:space="0"/>
              <w:left w:val="nil"/>
              <w:bottom w:val="single" w:color="auto" w:sz="4" w:space="0"/>
              <w:right w:val="single" w:color="auto" w:sz="4" w:space="0"/>
            </w:tcBorders>
            <w:vAlign w:val="center"/>
          </w:tcPr>
          <w:p>
            <w:pPr>
              <w:jc w:val="center"/>
              <w:rPr>
                <w:rFonts w:ascii="宋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8"/>
                <w:szCs w:val="28"/>
              </w:rPr>
            </w:pPr>
            <w:r>
              <w:rPr>
                <w:rFonts w:hint="eastAsia" w:ascii="宋体"/>
                <w:sz w:val="28"/>
                <w:szCs w:val="28"/>
              </w:rPr>
              <w:t>```</w:t>
            </w:r>
          </w:p>
        </w:tc>
        <w:tc>
          <w:tcPr>
            <w:tcW w:w="1620" w:type="dxa"/>
            <w:tcBorders>
              <w:top w:val="single" w:color="auto" w:sz="4" w:space="0"/>
              <w:left w:val="nil"/>
              <w:bottom w:val="single" w:color="auto" w:sz="4" w:space="0"/>
              <w:right w:val="single" w:color="auto" w:sz="4" w:space="0"/>
            </w:tcBorders>
            <w:vAlign w:val="center"/>
          </w:tcPr>
          <w:p>
            <w:pPr>
              <w:jc w:val="center"/>
              <w:rPr>
                <w:rFonts w:ascii="宋体"/>
                <w:sz w:val="28"/>
                <w:szCs w:val="28"/>
              </w:rPr>
            </w:pPr>
          </w:p>
        </w:tc>
        <w:tc>
          <w:tcPr>
            <w:tcW w:w="1440" w:type="dxa"/>
            <w:tcBorders>
              <w:top w:val="single" w:color="auto" w:sz="4" w:space="0"/>
              <w:left w:val="nil"/>
              <w:bottom w:val="single" w:color="auto" w:sz="4" w:space="0"/>
              <w:right w:val="single" w:color="auto" w:sz="4" w:space="0"/>
            </w:tcBorders>
            <w:vAlign w:val="center"/>
          </w:tcPr>
          <w:p>
            <w:pPr>
              <w:jc w:val="center"/>
              <w:rPr>
                <w:rFonts w:ascii="宋体"/>
                <w:sz w:val="28"/>
                <w:szCs w:val="28"/>
              </w:rPr>
            </w:pPr>
          </w:p>
        </w:tc>
        <w:tc>
          <w:tcPr>
            <w:tcW w:w="1356" w:type="dxa"/>
            <w:tcBorders>
              <w:top w:val="single" w:color="auto" w:sz="4" w:space="0"/>
              <w:left w:val="nil"/>
              <w:bottom w:val="single" w:color="auto" w:sz="4" w:space="0"/>
              <w:right w:val="single" w:color="auto" w:sz="4" w:space="0"/>
            </w:tcBorders>
            <w:vAlign w:val="center"/>
          </w:tcPr>
          <w:p>
            <w:pPr>
              <w:jc w:val="center"/>
              <w:rPr>
                <w:rFonts w:ascii="宋体"/>
                <w:sz w:val="28"/>
                <w:szCs w:val="28"/>
              </w:rPr>
            </w:pPr>
          </w:p>
        </w:tc>
        <w:tc>
          <w:tcPr>
            <w:tcW w:w="1356" w:type="dxa"/>
            <w:tcBorders>
              <w:top w:val="single" w:color="auto" w:sz="4" w:space="0"/>
              <w:left w:val="nil"/>
              <w:bottom w:val="single" w:color="auto" w:sz="4" w:space="0"/>
              <w:right w:val="single" w:color="auto" w:sz="4" w:space="0"/>
            </w:tcBorders>
            <w:vAlign w:val="center"/>
          </w:tcPr>
          <w:p>
            <w:pPr>
              <w:jc w:val="center"/>
              <w:rPr>
                <w:rFonts w:ascii="宋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8"/>
                <w:szCs w:val="28"/>
              </w:rPr>
            </w:pPr>
          </w:p>
        </w:tc>
        <w:tc>
          <w:tcPr>
            <w:tcW w:w="1620" w:type="dxa"/>
            <w:tcBorders>
              <w:top w:val="single" w:color="auto" w:sz="4" w:space="0"/>
              <w:left w:val="nil"/>
              <w:bottom w:val="single" w:color="auto" w:sz="4" w:space="0"/>
              <w:right w:val="single" w:color="auto" w:sz="4" w:space="0"/>
            </w:tcBorders>
            <w:vAlign w:val="center"/>
          </w:tcPr>
          <w:p>
            <w:pPr>
              <w:jc w:val="center"/>
              <w:rPr>
                <w:rFonts w:ascii="宋体"/>
                <w:sz w:val="28"/>
                <w:szCs w:val="28"/>
              </w:rPr>
            </w:pPr>
          </w:p>
        </w:tc>
        <w:tc>
          <w:tcPr>
            <w:tcW w:w="1440" w:type="dxa"/>
            <w:tcBorders>
              <w:top w:val="single" w:color="auto" w:sz="4" w:space="0"/>
              <w:left w:val="nil"/>
              <w:bottom w:val="single" w:color="auto" w:sz="4" w:space="0"/>
              <w:right w:val="single" w:color="auto" w:sz="4" w:space="0"/>
            </w:tcBorders>
            <w:vAlign w:val="center"/>
          </w:tcPr>
          <w:p>
            <w:pPr>
              <w:jc w:val="center"/>
              <w:rPr>
                <w:rFonts w:ascii="宋体"/>
                <w:sz w:val="28"/>
                <w:szCs w:val="28"/>
              </w:rPr>
            </w:pPr>
          </w:p>
        </w:tc>
        <w:tc>
          <w:tcPr>
            <w:tcW w:w="1356" w:type="dxa"/>
            <w:tcBorders>
              <w:top w:val="single" w:color="auto" w:sz="4" w:space="0"/>
              <w:left w:val="nil"/>
              <w:bottom w:val="single" w:color="auto" w:sz="4" w:space="0"/>
              <w:right w:val="single" w:color="auto" w:sz="4" w:space="0"/>
            </w:tcBorders>
            <w:vAlign w:val="center"/>
          </w:tcPr>
          <w:p>
            <w:pPr>
              <w:jc w:val="center"/>
              <w:rPr>
                <w:rFonts w:ascii="宋体"/>
                <w:sz w:val="28"/>
                <w:szCs w:val="28"/>
              </w:rPr>
            </w:pPr>
          </w:p>
        </w:tc>
        <w:tc>
          <w:tcPr>
            <w:tcW w:w="1356" w:type="dxa"/>
            <w:tcBorders>
              <w:top w:val="single" w:color="auto" w:sz="4" w:space="0"/>
              <w:left w:val="nil"/>
              <w:bottom w:val="single" w:color="auto" w:sz="4" w:space="0"/>
              <w:right w:val="single" w:color="auto" w:sz="4" w:space="0"/>
            </w:tcBorders>
            <w:vAlign w:val="center"/>
          </w:tcPr>
          <w:p>
            <w:pPr>
              <w:jc w:val="center"/>
              <w:rPr>
                <w:rFonts w:ascii="宋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8"/>
                <w:szCs w:val="28"/>
              </w:rPr>
            </w:pPr>
          </w:p>
        </w:tc>
        <w:tc>
          <w:tcPr>
            <w:tcW w:w="1620" w:type="dxa"/>
            <w:tcBorders>
              <w:top w:val="single" w:color="auto" w:sz="4" w:space="0"/>
              <w:left w:val="nil"/>
              <w:bottom w:val="single" w:color="auto" w:sz="4" w:space="0"/>
              <w:right w:val="single" w:color="auto" w:sz="4" w:space="0"/>
            </w:tcBorders>
            <w:vAlign w:val="center"/>
          </w:tcPr>
          <w:p>
            <w:pPr>
              <w:jc w:val="center"/>
              <w:rPr>
                <w:rFonts w:ascii="宋体"/>
                <w:sz w:val="28"/>
                <w:szCs w:val="28"/>
              </w:rPr>
            </w:pPr>
          </w:p>
        </w:tc>
        <w:tc>
          <w:tcPr>
            <w:tcW w:w="1440" w:type="dxa"/>
            <w:tcBorders>
              <w:top w:val="single" w:color="auto" w:sz="4" w:space="0"/>
              <w:left w:val="nil"/>
              <w:bottom w:val="single" w:color="auto" w:sz="4" w:space="0"/>
              <w:right w:val="single" w:color="auto" w:sz="4" w:space="0"/>
            </w:tcBorders>
            <w:vAlign w:val="center"/>
          </w:tcPr>
          <w:p>
            <w:pPr>
              <w:jc w:val="center"/>
              <w:rPr>
                <w:rFonts w:ascii="宋体"/>
                <w:sz w:val="28"/>
                <w:szCs w:val="28"/>
              </w:rPr>
            </w:pPr>
          </w:p>
        </w:tc>
        <w:tc>
          <w:tcPr>
            <w:tcW w:w="1356" w:type="dxa"/>
            <w:tcBorders>
              <w:top w:val="single" w:color="auto" w:sz="4" w:space="0"/>
              <w:left w:val="nil"/>
              <w:bottom w:val="single" w:color="auto" w:sz="4" w:space="0"/>
              <w:right w:val="single" w:color="auto" w:sz="4" w:space="0"/>
            </w:tcBorders>
            <w:vAlign w:val="center"/>
          </w:tcPr>
          <w:p>
            <w:pPr>
              <w:jc w:val="center"/>
              <w:rPr>
                <w:rFonts w:ascii="宋体"/>
                <w:sz w:val="28"/>
                <w:szCs w:val="28"/>
              </w:rPr>
            </w:pPr>
          </w:p>
        </w:tc>
        <w:tc>
          <w:tcPr>
            <w:tcW w:w="1356" w:type="dxa"/>
            <w:tcBorders>
              <w:top w:val="single" w:color="auto" w:sz="4" w:space="0"/>
              <w:left w:val="nil"/>
              <w:bottom w:val="single" w:color="auto" w:sz="4" w:space="0"/>
              <w:right w:val="single" w:color="auto" w:sz="4" w:space="0"/>
            </w:tcBorders>
            <w:vAlign w:val="center"/>
          </w:tcPr>
          <w:p>
            <w:pPr>
              <w:jc w:val="center"/>
              <w:rPr>
                <w:rFonts w:ascii="宋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8"/>
                <w:szCs w:val="28"/>
              </w:rPr>
            </w:pPr>
          </w:p>
        </w:tc>
        <w:tc>
          <w:tcPr>
            <w:tcW w:w="1620" w:type="dxa"/>
            <w:tcBorders>
              <w:top w:val="single" w:color="auto" w:sz="4" w:space="0"/>
              <w:left w:val="nil"/>
              <w:bottom w:val="single" w:color="auto" w:sz="4" w:space="0"/>
              <w:right w:val="single" w:color="auto" w:sz="4" w:space="0"/>
            </w:tcBorders>
            <w:vAlign w:val="center"/>
          </w:tcPr>
          <w:p>
            <w:pPr>
              <w:jc w:val="center"/>
              <w:rPr>
                <w:rFonts w:ascii="宋体"/>
                <w:sz w:val="28"/>
                <w:szCs w:val="28"/>
              </w:rPr>
            </w:pPr>
          </w:p>
        </w:tc>
        <w:tc>
          <w:tcPr>
            <w:tcW w:w="1440" w:type="dxa"/>
            <w:tcBorders>
              <w:top w:val="single" w:color="auto" w:sz="4" w:space="0"/>
              <w:left w:val="nil"/>
              <w:bottom w:val="single" w:color="auto" w:sz="4" w:space="0"/>
              <w:right w:val="single" w:color="auto" w:sz="4" w:space="0"/>
            </w:tcBorders>
            <w:vAlign w:val="center"/>
          </w:tcPr>
          <w:p>
            <w:pPr>
              <w:jc w:val="center"/>
              <w:rPr>
                <w:rFonts w:ascii="宋体"/>
                <w:sz w:val="28"/>
                <w:szCs w:val="28"/>
              </w:rPr>
            </w:pPr>
          </w:p>
        </w:tc>
        <w:tc>
          <w:tcPr>
            <w:tcW w:w="1356" w:type="dxa"/>
            <w:tcBorders>
              <w:top w:val="single" w:color="auto" w:sz="4" w:space="0"/>
              <w:left w:val="nil"/>
              <w:bottom w:val="single" w:color="auto" w:sz="4" w:space="0"/>
              <w:right w:val="single" w:color="auto" w:sz="4" w:space="0"/>
            </w:tcBorders>
            <w:vAlign w:val="center"/>
          </w:tcPr>
          <w:p>
            <w:pPr>
              <w:jc w:val="center"/>
              <w:rPr>
                <w:rFonts w:ascii="宋体"/>
                <w:sz w:val="28"/>
                <w:szCs w:val="28"/>
              </w:rPr>
            </w:pPr>
          </w:p>
        </w:tc>
        <w:tc>
          <w:tcPr>
            <w:tcW w:w="1356" w:type="dxa"/>
            <w:tcBorders>
              <w:top w:val="single" w:color="auto" w:sz="4" w:space="0"/>
              <w:left w:val="nil"/>
              <w:bottom w:val="single" w:color="auto" w:sz="4" w:space="0"/>
              <w:right w:val="single" w:color="auto" w:sz="4" w:space="0"/>
            </w:tcBorders>
            <w:vAlign w:val="center"/>
          </w:tcPr>
          <w:p>
            <w:pPr>
              <w:jc w:val="center"/>
              <w:rPr>
                <w:rFonts w:ascii="宋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8"/>
                <w:szCs w:val="28"/>
              </w:rPr>
            </w:pPr>
          </w:p>
        </w:tc>
        <w:tc>
          <w:tcPr>
            <w:tcW w:w="1620" w:type="dxa"/>
            <w:tcBorders>
              <w:top w:val="single" w:color="auto" w:sz="4" w:space="0"/>
              <w:left w:val="nil"/>
              <w:bottom w:val="single" w:color="auto" w:sz="4" w:space="0"/>
              <w:right w:val="single" w:color="auto" w:sz="4" w:space="0"/>
            </w:tcBorders>
            <w:vAlign w:val="center"/>
          </w:tcPr>
          <w:p>
            <w:pPr>
              <w:jc w:val="center"/>
              <w:rPr>
                <w:rFonts w:ascii="宋体"/>
                <w:sz w:val="28"/>
                <w:szCs w:val="28"/>
              </w:rPr>
            </w:pPr>
          </w:p>
        </w:tc>
        <w:tc>
          <w:tcPr>
            <w:tcW w:w="1440" w:type="dxa"/>
            <w:tcBorders>
              <w:top w:val="single" w:color="auto" w:sz="4" w:space="0"/>
              <w:left w:val="nil"/>
              <w:bottom w:val="single" w:color="auto" w:sz="4" w:space="0"/>
              <w:right w:val="single" w:color="auto" w:sz="4" w:space="0"/>
            </w:tcBorders>
            <w:vAlign w:val="center"/>
          </w:tcPr>
          <w:p>
            <w:pPr>
              <w:jc w:val="center"/>
              <w:rPr>
                <w:rFonts w:ascii="宋体"/>
                <w:sz w:val="28"/>
                <w:szCs w:val="28"/>
              </w:rPr>
            </w:pPr>
          </w:p>
        </w:tc>
        <w:tc>
          <w:tcPr>
            <w:tcW w:w="1356" w:type="dxa"/>
            <w:tcBorders>
              <w:top w:val="single" w:color="auto" w:sz="4" w:space="0"/>
              <w:left w:val="nil"/>
              <w:bottom w:val="single" w:color="auto" w:sz="4" w:space="0"/>
              <w:right w:val="single" w:color="auto" w:sz="4" w:space="0"/>
            </w:tcBorders>
            <w:vAlign w:val="center"/>
          </w:tcPr>
          <w:p>
            <w:pPr>
              <w:jc w:val="center"/>
              <w:rPr>
                <w:rFonts w:ascii="宋体"/>
                <w:sz w:val="28"/>
                <w:szCs w:val="28"/>
              </w:rPr>
            </w:pPr>
          </w:p>
        </w:tc>
        <w:tc>
          <w:tcPr>
            <w:tcW w:w="1356" w:type="dxa"/>
            <w:tcBorders>
              <w:top w:val="single" w:color="auto" w:sz="4" w:space="0"/>
              <w:left w:val="nil"/>
              <w:bottom w:val="single" w:color="auto" w:sz="4" w:space="0"/>
              <w:right w:val="single" w:color="auto" w:sz="4" w:space="0"/>
            </w:tcBorders>
            <w:vAlign w:val="center"/>
          </w:tcPr>
          <w:p>
            <w:pPr>
              <w:jc w:val="center"/>
              <w:rPr>
                <w:rFonts w:ascii="宋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8"/>
                <w:szCs w:val="28"/>
              </w:rPr>
            </w:pPr>
          </w:p>
        </w:tc>
        <w:tc>
          <w:tcPr>
            <w:tcW w:w="1620" w:type="dxa"/>
            <w:tcBorders>
              <w:top w:val="single" w:color="auto" w:sz="4" w:space="0"/>
              <w:left w:val="nil"/>
              <w:bottom w:val="single" w:color="auto" w:sz="4" w:space="0"/>
              <w:right w:val="single" w:color="auto" w:sz="4" w:space="0"/>
            </w:tcBorders>
            <w:vAlign w:val="center"/>
          </w:tcPr>
          <w:p>
            <w:pPr>
              <w:jc w:val="center"/>
              <w:rPr>
                <w:rFonts w:ascii="宋体"/>
                <w:sz w:val="28"/>
                <w:szCs w:val="28"/>
              </w:rPr>
            </w:pPr>
          </w:p>
        </w:tc>
        <w:tc>
          <w:tcPr>
            <w:tcW w:w="1440" w:type="dxa"/>
            <w:tcBorders>
              <w:top w:val="single" w:color="auto" w:sz="4" w:space="0"/>
              <w:left w:val="nil"/>
              <w:bottom w:val="single" w:color="auto" w:sz="4" w:space="0"/>
              <w:right w:val="single" w:color="auto" w:sz="4" w:space="0"/>
            </w:tcBorders>
            <w:vAlign w:val="center"/>
          </w:tcPr>
          <w:p>
            <w:pPr>
              <w:jc w:val="center"/>
              <w:rPr>
                <w:rFonts w:ascii="宋体"/>
                <w:sz w:val="28"/>
                <w:szCs w:val="28"/>
              </w:rPr>
            </w:pPr>
          </w:p>
        </w:tc>
        <w:tc>
          <w:tcPr>
            <w:tcW w:w="1356" w:type="dxa"/>
            <w:tcBorders>
              <w:top w:val="single" w:color="auto" w:sz="4" w:space="0"/>
              <w:left w:val="nil"/>
              <w:bottom w:val="single" w:color="auto" w:sz="4" w:space="0"/>
              <w:right w:val="single" w:color="auto" w:sz="4" w:space="0"/>
            </w:tcBorders>
            <w:vAlign w:val="center"/>
          </w:tcPr>
          <w:p>
            <w:pPr>
              <w:jc w:val="center"/>
              <w:rPr>
                <w:rFonts w:ascii="宋体"/>
                <w:sz w:val="28"/>
                <w:szCs w:val="28"/>
              </w:rPr>
            </w:pPr>
          </w:p>
        </w:tc>
        <w:tc>
          <w:tcPr>
            <w:tcW w:w="1356" w:type="dxa"/>
            <w:tcBorders>
              <w:top w:val="single" w:color="auto" w:sz="4" w:space="0"/>
              <w:left w:val="nil"/>
              <w:bottom w:val="single" w:color="auto" w:sz="4" w:space="0"/>
              <w:right w:val="single" w:color="auto" w:sz="4" w:space="0"/>
            </w:tcBorders>
            <w:vAlign w:val="center"/>
          </w:tcPr>
          <w:p>
            <w:pPr>
              <w:jc w:val="center"/>
              <w:rPr>
                <w:rFonts w:ascii="宋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宋体"/>
                <w:sz w:val="28"/>
                <w:szCs w:val="28"/>
              </w:rPr>
            </w:pPr>
          </w:p>
        </w:tc>
      </w:tr>
    </w:tbl>
    <w:p>
      <w:pPr>
        <w:spacing w:line="500" w:lineRule="exact"/>
        <w:ind w:firstLine="4958" w:firstLineChars="1771"/>
        <w:jc w:val="left"/>
        <w:rPr>
          <w:rFonts w:ascii="宋体"/>
          <w:bCs/>
          <w:kern w:val="0"/>
          <w:sz w:val="28"/>
          <w:szCs w:val="28"/>
        </w:rPr>
      </w:pPr>
    </w:p>
    <w:p>
      <w:pPr>
        <w:spacing w:line="500" w:lineRule="exact"/>
        <w:ind w:firstLine="4958" w:firstLineChars="1771"/>
        <w:jc w:val="left"/>
        <w:rPr>
          <w:rFonts w:ascii="宋体"/>
          <w:bCs/>
          <w:kern w:val="0"/>
          <w:sz w:val="28"/>
          <w:szCs w:val="28"/>
        </w:rPr>
      </w:pPr>
      <w:r>
        <w:rPr>
          <w:rFonts w:hint="eastAsia" w:ascii="宋体"/>
          <w:bCs/>
          <w:kern w:val="0"/>
          <w:sz w:val="28"/>
          <w:szCs w:val="28"/>
        </w:rPr>
        <w:t>供应商：（签章）</w:t>
      </w:r>
    </w:p>
    <w:p>
      <w:pPr>
        <w:spacing w:line="500" w:lineRule="exact"/>
        <w:ind w:firstLine="4958" w:firstLineChars="1771"/>
        <w:jc w:val="left"/>
        <w:rPr>
          <w:rFonts w:ascii="宋体"/>
          <w:bCs/>
          <w:kern w:val="0"/>
          <w:sz w:val="28"/>
          <w:szCs w:val="28"/>
        </w:rPr>
      </w:pPr>
      <w:r>
        <w:rPr>
          <w:rFonts w:hint="eastAsia" w:ascii="宋体"/>
          <w:bCs/>
          <w:kern w:val="0"/>
          <w:sz w:val="28"/>
          <w:szCs w:val="28"/>
        </w:rPr>
        <w:t>法定代表人：（签章）</w:t>
      </w:r>
    </w:p>
    <w:p>
      <w:pPr>
        <w:spacing w:line="500" w:lineRule="exact"/>
        <w:ind w:firstLine="4958" w:firstLineChars="1771"/>
        <w:jc w:val="left"/>
        <w:rPr>
          <w:rFonts w:ascii="宋体"/>
          <w:bCs/>
          <w:kern w:val="0"/>
          <w:sz w:val="28"/>
          <w:szCs w:val="28"/>
        </w:rPr>
      </w:pPr>
      <w:r>
        <w:rPr>
          <w:rFonts w:hint="eastAsia" w:ascii="宋体"/>
          <w:bCs/>
          <w:kern w:val="0"/>
          <w:sz w:val="28"/>
          <w:szCs w:val="28"/>
        </w:rPr>
        <w:t>日期：</w:t>
      </w:r>
    </w:p>
    <w:p>
      <w:pPr>
        <w:spacing w:line="360" w:lineRule="auto"/>
        <w:rPr>
          <w:rFonts w:ascii="宋体"/>
          <w:color w:val="FF0000"/>
          <w:kern w:val="0"/>
          <w:sz w:val="28"/>
          <w:szCs w:val="28"/>
        </w:rPr>
      </w:pPr>
      <w:r>
        <w:rPr>
          <w:rFonts w:hint="eastAsia" w:ascii="宋体"/>
          <w:b/>
          <w:sz w:val="28"/>
          <w:szCs w:val="28"/>
        </w:rPr>
        <w:t>注：投标人所列项目清单应附采购合同</w:t>
      </w:r>
      <w:r>
        <w:rPr>
          <w:rFonts w:hint="eastAsia" w:ascii="宋体"/>
          <w:b/>
          <w:sz w:val="28"/>
          <w:szCs w:val="28"/>
          <w:lang w:eastAsia="zh-CN"/>
        </w:rPr>
        <w:t>及</w:t>
      </w:r>
      <w:r>
        <w:rPr>
          <w:rFonts w:hint="eastAsia" w:ascii="宋体"/>
          <w:b/>
          <w:sz w:val="28"/>
          <w:szCs w:val="28"/>
        </w:rPr>
        <w:t>中标通知书，时间要求为20</w:t>
      </w:r>
      <w:r>
        <w:rPr>
          <w:rFonts w:hint="eastAsia" w:ascii="宋体"/>
          <w:b/>
          <w:sz w:val="28"/>
          <w:szCs w:val="28"/>
          <w:lang w:val="en-US" w:eastAsia="zh-CN"/>
        </w:rPr>
        <w:t>20</w:t>
      </w:r>
      <w:r>
        <w:rPr>
          <w:rFonts w:hint="eastAsia" w:ascii="宋体"/>
          <w:b/>
          <w:sz w:val="28"/>
          <w:szCs w:val="28"/>
        </w:rPr>
        <w:t>年1月1日以来。</w:t>
      </w:r>
    </w:p>
    <w:p>
      <w:pPr>
        <w:pStyle w:val="33"/>
        <w:jc w:val="center"/>
        <w:rPr>
          <w:rFonts w:asciiTheme="minorEastAsia" w:hAnsiTheme="minorEastAsia" w:eastAsiaTheme="minorEastAsia"/>
          <w:b/>
          <w:bCs/>
          <w:sz w:val="28"/>
          <w:szCs w:val="28"/>
        </w:rPr>
      </w:pPr>
      <w:r>
        <w:rPr>
          <w:bCs/>
          <w:sz w:val="28"/>
          <w:szCs w:val="28"/>
        </w:rPr>
        <w:br w:type="page"/>
      </w:r>
    </w:p>
    <w:p>
      <w:pPr>
        <w:widowControl/>
        <w:jc w:val="center"/>
        <w:outlineLvl w:val="0"/>
        <w:rPr>
          <w:rFonts w:asciiTheme="minorEastAsia" w:hAnsiTheme="minorEastAsia" w:eastAsiaTheme="minorEastAsia"/>
          <w:b/>
          <w:bCs/>
          <w:kern w:val="0"/>
          <w:sz w:val="32"/>
          <w:szCs w:val="28"/>
        </w:rPr>
      </w:pPr>
      <w:bookmarkStart w:id="37" w:name="_Toc25891"/>
      <w:r>
        <w:rPr>
          <w:rFonts w:hint="eastAsia" w:asciiTheme="minorEastAsia" w:hAnsiTheme="minorEastAsia" w:eastAsiaTheme="minorEastAsia"/>
          <w:b/>
          <w:bCs/>
          <w:kern w:val="0"/>
          <w:sz w:val="32"/>
          <w:szCs w:val="28"/>
        </w:rPr>
        <w:t>七、其他资料</w:t>
      </w:r>
      <w:bookmarkEnd w:id="37"/>
    </w:p>
    <w:p>
      <w:pPr>
        <w:jc w:val="center"/>
        <w:rPr>
          <w:rFonts w:asciiTheme="minorEastAsia" w:hAnsiTheme="minorEastAsia" w:eastAsiaTheme="minorEastAsia"/>
          <w:bCs/>
          <w:color w:val="000000"/>
          <w:kern w:val="0"/>
          <w:sz w:val="28"/>
          <w:szCs w:val="28"/>
        </w:rPr>
      </w:pPr>
    </w:p>
    <w:p>
      <w:pPr>
        <w:pStyle w:val="33"/>
        <w:jc w:val="center"/>
        <w:rPr>
          <w:bCs/>
          <w:color w:val="auto"/>
          <w:sz w:val="28"/>
          <w:szCs w:val="28"/>
        </w:rPr>
      </w:pPr>
      <w:r>
        <w:rPr>
          <w:rFonts w:hint="eastAsia"/>
          <w:bCs/>
          <w:color w:val="auto"/>
          <w:sz w:val="28"/>
          <w:szCs w:val="28"/>
        </w:rPr>
        <w:t>（招标文件、评分办法中提到的其他资料及供应商认为应附的其他资料，格式自拟，应逐页加盖单位公章）</w:t>
      </w:r>
    </w:p>
    <w:p>
      <w:pPr>
        <w:jc w:val="center"/>
        <w:rPr>
          <w:rFonts w:asciiTheme="minorEastAsia" w:hAnsiTheme="minorEastAsia" w:eastAsiaTheme="minorEastAsia"/>
          <w:b/>
          <w:bCs/>
          <w:color w:val="000000"/>
          <w:kern w:val="0"/>
          <w:sz w:val="28"/>
          <w:szCs w:val="28"/>
        </w:rPr>
      </w:pPr>
    </w:p>
    <w:p/>
    <w:sectPr>
      <w:pgSz w:w="11906" w:h="16838"/>
      <w:pgMar w:top="1440" w:right="1797" w:bottom="1440" w:left="179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微软雅黑"/>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1E7DF6"/>
    <w:multiLevelType w:val="singleLevel"/>
    <w:tmpl w:val="821E7DF6"/>
    <w:lvl w:ilvl="0" w:tentative="0">
      <w:start w:val="1"/>
      <w:numFmt w:val="decimal"/>
      <w:suff w:val="nothing"/>
      <w:lvlText w:val="%1、"/>
      <w:lvlJc w:val="left"/>
    </w:lvl>
  </w:abstractNum>
  <w:abstractNum w:abstractNumId="1">
    <w:nsid w:val="980E86AF"/>
    <w:multiLevelType w:val="singleLevel"/>
    <w:tmpl w:val="980E86AF"/>
    <w:lvl w:ilvl="0" w:tentative="0">
      <w:start w:val="1"/>
      <w:numFmt w:val="decimal"/>
      <w:suff w:val="nothing"/>
      <w:lvlText w:val="%1、"/>
      <w:lvlJc w:val="left"/>
    </w:lvl>
  </w:abstractNum>
  <w:abstractNum w:abstractNumId="2">
    <w:nsid w:val="274D877E"/>
    <w:multiLevelType w:val="singleLevel"/>
    <w:tmpl w:val="274D877E"/>
    <w:lvl w:ilvl="0" w:tentative="0">
      <w:start w:val="2"/>
      <w:numFmt w:val="chineseCounting"/>
      <w:suff w:val="nothing"/>
      <w:lvlText w:val="（%1）"/>
      <w:lvlJc w:val="left"/>
      <w:rPr>
        <w:rFonts w:hint="eastAsia"/>
      </w:rPr>
    </w:lvl>
  </w:abstractNum>
  <w:abstractNum w:abstractNumId="3">
    <w:nsid w:val="5F79C5EB"/>
    <w:multiLevelType w:val="singleLevel"/>
    <w:tmpl w:val="5F79C5EB"/>
    <w:lvl w:ilvl="0" w:tentative="0">
      <w:start w:val="1"/>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2NTg3ZGFkNjNiNzczYjI3N2JjMDcwOTIxMDc2MTgifQ=="/>
  </w:docVars>
  <w:rsids>
    <w:rsidRoot w:val="15EF49C1"/>
    <w:rsid w:val="01464FA1"/>
    <w:rsid w:val="01683444"/>
    <w:rsid w:val="04A46CA4"/>
    <w:rsid w:val="057448C8"/>
    <w:rsid w:val="06A1754E"/>
    <w:rsid w:val="0BF73B5D"/>
    <w:rsid w:val="0C965124"/>
    <w:rsid w:val="0D9A01F3"/>
    <w:rsid w:val="0DAB2E51"/>
    <w:rsid w:val="10CA5CE4"/>
    <w:rsid w:val="111156C1"/>
    <w:rsid w:val="13B92A1C"/>
    <w:rsid w:val="1461426A"/>
    <w:rsid w:val="14B16AC5"/>
    <w:rsid w:val="152A4D44"/>
    <w:rsid w:val="15C42D02"/>
    <w:rsid w:val="15EF49C1"/>
    <w:rsid w:val="160E7877"/>
    <w:rsid w:val="1A2901CD"/>
    <w:rsid w:val="1BC31CAE"/>
    <w:rsid w:val="1BD45C69"/>
    <w:rsid w:val="1C15635F"/>
    <w:rsid w:val="1D4E55A7"/>
    <w:rsid w:val="1F061279"/>
    <w:rsid w:val="1F262338"/>
    <w:rsid w:val="1FD77AD6"/>
    <w:rsid w:val="20741056"/>
    <w:rsid w:val="21535882"/>
    <w:rsid w:val="21DE16CC"/>
    <w:rsid w:val="24107A5A"/>
    <w:rsid w:val="242B03F0"/>
    <w:rsid w:val="26A72101"/>
    <w:rsid w:val="273532B3"/>
    <w:rsid w:val="28A945E1"/>
    <w:rsid w:val="290A1368"/>
    <w:rsid w:val="29B33362"/>
    <w:rsid w:val="2BBD2BE2"/>
    <w:rsid w:val="2D140EA8"/>
    <w:rsid w:val="2DDE64D3"/>
    <w:rsid w:val="2F2D7712"/>
    <w:rsid w:val="2F88217E"/>
    <w:rsid w:val="2FD63906"/>
    <w:rsid w:val="3126266B"/>
    <w:rsid w:val="324D3698"/>
    <w:rsid w:val="35EA1EB9"/>
    <w:rsid w:val="36227D2F"/>
    <w:rsid w:val="365348A8"/>
    <w:rsid w:val="386341A5"/>
    <w:rsid w:val="391D5AED"/>
    <w:rsid w:val="39510676"/>
    <w:rsid w:val="3F9E5AC2"/>
    <w:rsid w:val="400B31C7"/>
    <w:rsid w:val="40A451C6"/>
    <w:rsid w:val="422C0B92"/>
    <w:rsid w:val="4453331F"/>
    <w:rsid w:val="45EE231C"/>
    <w:rsid w:val="464A0752"/>
    <w:rsid w:val="47BE6D02"/>
    <w:rsid w:val="48F50E49"/>
    <w:rsid w:val="4A190B67"/>
    <w:rsid w:val="4A2040C3"/>
    <w:rsid w:val="4A4E23DD"/>
    <w:rsid w:val="4B1F3F5B"/>
    <w:rsid w:val="4B252A62"/>
    <w:rsid w:val="4D884D70"/>
    <w:rsid w:val="4EDE7C89"/>
    <w:rsid w:val="4F7F3DFA"/>
    <w:rsid w:val="53E73A84"/>
    <w:rsid w:val="53FC38A5"/>
    <w:rsid w:val="54F13CDC"/>
    <w:rsid w:val="55B042AF"/>
    <w:rsid w:val="55DD34AB"/>
    <w:rsid w:val="578F06BB"/>
    <w:rsid w:val="581A61D6"/>
    <w:rsid w:val="5AF0321E"/>
    <w:rsid w:val="5E015742"/>
    <w:rsid w:val="5E0C4813"/>
    <w:rsid w:val="60B054C7"/>
    <w:rsid w:val="62A274F4"/>
    <w:rsid w:val="66C036A0"/>
    <w:rsid w:val="67255924"/>
    <w:rsid w:val="68E72104"/>
    <w:rsid w:val="6D131C75"/>
    <w:rsid w:val="6D2A6A64"/>
    <w:rsid w:val="6DD33D50"/>
    <w:rsid w:val="6FBA3BDE"/>
    <w:rsid w:val="70A1703D"/>
    <w:rsid w:val="71754026"/>
    <w:rsid w:val="725A4959"/>
    <w:rsid w:val="72D44E93"/>
    <w:rsid w:val="735610BE"/>
    <w:rsid w:val="73E13BF4"/>
    <w:rsid w:val="740F77C8"/>
    <w:rsid w:val="748D4C7B"/>
    <w:rsid w:val="760140DA"/>
    <w:rsid w:val="78DD2BDC"/>
    <w:rsid w:val="78F6565F"/>
    <w:rsid w:val="7B9B28DB"/>
    <w:rsid w:val="7D7E441D"/>
    <w:rsid w:val="7E232998"/>
    <w:rsid w:val="7E3C65F7"/>
    <w:rsid w:val="7F945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spacing w:line="544" w:lineRule="exact"/>
      <w:ind w:firstLine="420" w:firstLineChars="100"/>
    </w:pPr>
    <w:rPr>
      <w:rFonts w:ascii="Calibri" w:hAnsi="Calibri" w:eastAsia="仿宋_GB2312"/>
      <w:sz w:val="28"/>
      <w:szCs w:val="22"/>
    </w:rPr>
  </w:style>
  <w:style w:type="paragraph" w:styleId="3">
    <w:name w:val="Body Text"/>
    <w:basedOn w:val="1"/>
    <w:next w:val="2"/>
    <w:qFormat/>
    <w:uiPriority w:val="0"/>
    <w:pPr>
      <w:spacing w:after="120"/>
    </w:pPr>
    <w:rPr>
      <w:szCs w:val="24"/>
    </w:rPr>
  </w:style>
  <w:style w:type="paragraph" w:styleId="4">
    <w:name w:val="Body Text First Indent 2"/>
    <w:basedOn w:val="5"/>
    <w:next w:val="7"/>
    <w:unhideWhenUsed/>
    <w:qFormat/>
    <w:uiPriority w:val="0"/>
    <w:pPr>
      <w:spacing w:after="120" w:line="240" w:lineRule="auto"/>
      <w:ind w:left="420" w:leftChars="200" w:firstLine="420" w:firstLineChars="200"/>
    </w:pPr>
    <w:rPr>
      <w:rFonts w:ascii="Times New Roman" w:hAnsi="Times New Roman"/>
      <w:kern w:val="2"/>
      <w:sz w:val="21"/>
    </w:rPr>
  </w:style>
  <w:style w:type="paragraph" w:styleId="5">
    <w:name w:val="Body Text Indent"/>
    <w:basedOn w:val="1"/>
    <w:next w:val="6"/>
    <w:qFormat/>
    <w:uiPriority w:val="0"/>
    <w:pPr>
      <w:spacing w:line="480" w:lineRule="exact"/>
      <w:ind w:firstLine="570"/>
    </w:pPr>
    <w:rPr>
      <w:rFonts w:ascii="Times New Roman" w:hAnsi="Times New Roman" w:eastAsia="宋体" w:cs="Times New Roman"/>
      <w:sz w:val="28"/>
      <w:szCs w:val="24"/>
    </w:rPr>
  </w:style>
  <w:style w:type="paragraph" w:styleId="6">
    <w:name w:val="envelope return"/>
    <w:basedOn w:val="1"/>
    <w:qFormat/>
    <w:uiPriority w:val="99"/>
    <w:rPr>
      <w:rFonts w:ascii="Arial" w:hAnsi="Arial" w:eastAsia="宋体" w:cs="Times New Roman"/>
      <w:szCs w:val="24"/>
    </w:rPr>
  </w:style>
  <w:style w:type="paragraph" w:styleId="7">
    <w:name w:val="Plain Text"/>
    <w:basedOn w:val="1"/>
    <w:next w:val="1"/>
    <w:unhideWhenUsed/>
    <w:qFormat/>
    <w:uiPriority w:val="99"/>
    <w:rPr>
      <w:rFonts w:ascii="宋体" w:hAnsi="Courier New" w:cs="宋体"/>
      <w:kern w:val="0"/>
      <w:sz w:val="20"/>
    </w:rPr>
  </w:style>
  <w:style w:type="paragraph" w:styleId="8">
    <w:name w:val="annotation text"/>
    <w:basedOn w:val="1"/>
    <w:qFormat/>
    <w:uiPriority w:val="0"/>
    <w:pPr>
      <w:jc w:val="left"/>
    </w:pPr>
  </w:style>
  <w:style w:type="paragraph" w:styleId="9">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index 7"/>
    <w:basedOn w:val="1"/>
    <w:next w:val="1"/>
    <w:unhideWhenUsed/>
    <w:qFormat/>
    <w:uiPriority w:val="99"/>
    <w:pPr>
      <w:ind w:left="1200" w:leftChars="1200"/>
    </w:pPr>
  </w:style>
  <w:style w:type="paragraph" w:styleId="12">
    <w:name w:val="Body Text 2"/>
    <w:basedOn w:val="1"/>
    <w:next w:val="3"/>
    <w:qFormat/>
    <w:uiPriority w:val="0"/>
    <w:pPr>
      <w:spacing w:line="480" w:lineRule="auto"/>
    </w:pPr>
  </w:style>
  <w:style w:type="paragraph" w:styleId="13">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cs="Arial"/>
      <w:sz w:val="24"/>
    </w:rPr>
  </w:style>
  <w:style w:type="table" w:styleId="15">
    <w:name w:val="Table Grid"/>
    <w:basedOn w:val="14"/>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bCs/>
    </w:rPr>
  </w:style>
  <w:style w:type="character" w:styleId="18">
    <w:name w:val="FollowedHyperlink"/>
    <w:basedOn w:val="16"/>
    <w:qFormat/>
    <w:uiPriority w:val="0"/>
    <w:rPr>
      <w:color w:val="800080"/>
      <w:u w:val="none"/>
    </w:rPr>
  </w:style>
  <w:style w:type="character" w:styleId="19">
    <w:name w:val="Emphasis"/>
    <w:basedOn w:val="16"/>
    <w:qFormat/>
    <w:uiPriority w:val="0"/>
    <w:rPr>
      <w:b/>
      <w:bCs/>
    </w:rPr>
  </w:style>
  <w:style w:type="character" w:styleId="20">
    <w:name w:val="HTML Definition"/>
    <w:basedOn w:val="16"/>
    <w:qFormat/>
    <w:uiPriority w:val="0"/>
  </w:style>
  <w:style w:type="character" w:styleId="21">
    <w:name w:val="HTML Typewriter"/>
    <w:basedOn w:val="16"/>
    <w:qFormat/>
    <w:uiPriority w:val="0"/>
    <w:rPr>
      <w:rFonts w:hint="default" w:ascii="monospace" w:hAnsi="monospace" w:eastAsia="monospace" w:cs="monospace"/>
      <w:sz w:val="20"/>
    </w:rPr>
  </w:style>
  <w:style w:type="character" w:styleId="22">
    <w:name w:val="HTML Acronym"/>
    <w:basedOn w:val="16"/>
    <w:qFormat/>
    <w:uiPriority w:val="0"/>
  </w:style>
  <w:style w:type="character" w:styleId="23">
    <w:name w:val="HTML Variable"/>
    <w:basedOn w:val="16"/>
    <w:qFormat/>
    <w:uiPriority w:val="0"/>
  </w:style>
  <w:style w:type="character" w:styleId="24">
    <w:name w:val="Hyperlink"/>
    <w:basedOn w:val="16"/>
    <w:qFormat/>
    <w:uiPriority w:val="0"/>
    <w:rPr>
      <w:color w:val="0000FF"/>
      <w:u w:val="none"/>
    </w:rPr>
  </w:style>
  <w:style w:type="character" w:styleId="25">
    <w:name w:val="HTML Code"/>
    <w:basedOn w:val="16"/>
    <w:qFormat/>
    <w:uiPriority w:val="0"/>
    <w:rPr>
      <w:rFonts w:ascii="monospace" w:hAnsi="monospace" w:eastAsia="monospace" w:cs="monospace"/>
      <w:sz w:val="20"/>
    </w:rPr>
  </w:style>
  <w:style w:type="character" w:styleId="26">
    <w:name w:val="HTML Cite"/>
    <w:basedOn w:val="16"/>
    <w:qFormat/>
    <w:uiPriority w:val="0"/>
  </w:style>
  <w:style w:type="character" w:styleId="27">
    <w:name w:val="HTML Keyboard"/>
    <w:basedOn w:val="16"/>
    <w:qFormat/>
    <w:uiPriority w:val="0"/>
    <w:rPr>
      <w:rFonts w:hint="default" w:ascii="monospace" w:hAnsi="monospace" w:eastAsia="monospace" w:cs="monospace"/>
      <w:sz w:val="20"/>
    </w:rPr>
  </w:style>
  <w:style w:type="character" w:styleId="28">
    <w:name w:val="HTML Sample"/>
    <w:basedOn w:val="16"/>
    <w:qFormat/>
    <w:uiPriority w:val="0"/>
    <w:rPr>
      <w:rFonts w:hint="default" w:ascii="monospace" w:hAnsi="monospace" w:eastAsia="monospace" w:cs="monospace"/>
    </w:rPr>
  </w:style>
  <w:style w:type="paragraph" w:customStyle="1" w:styleId="29">
    <w:name w:val="我的正文"/>
    <w:basedOn w:val="5"/>
    <w:qFormat/>
    <w:uiPriority w:val="0"/>
    <w:pPr>
      <w:ind w:firstLine="480" w:firstLineChars="200"/>
    </w:pPr>
    <w:rPr>
      <w:szCs w:val="20"/>
    </w:rPr>
  </w:style>
  <w:style w:type="paragraph" w:customStyle="1" w:styleId="30">
    <w:name w:val="WPSOffice手动目录 1"/>
    <w:qFormat/>
    <w:uiPriority w:val="0"/>
    <w:rPr>
      <w:rFonts w:ascii="Times New Roman" w:hAnsi="Times New Roman" w:eastAsia="宋体" w:cs="Times New Roman"/>
      <w:lang w:val="en-US" w:eastAsia="zh-CN" w:bidi="ar-SA"/>
    </w:rPr>
  </w:style>
  <w:style w:type="paragraph" w:customStyle="1" w:styleId="31">
    <w:name w:val="文档正文"/>
    <w:basedOn w:val="1"/>
    <w:qFormat/>
    <w:uiPriority w:val="0"/>
    <w:pPr>
      <w:spacing w:line="480" w:lineRule="atLeast"/>
      <w:ind w:firstLine="567"/>
    </w:pPr>
    <w:rPr>
      <w:rFonts w:hint="eastAsia" w:ascii="仿宋_GB2312" w:eastAsia="仿宋_GB2312"/>
      <w:sz w:val="28"/>
    </w:rPr>
  </w:style>
  <w:style w:type="paragraph" w:customStyle="1" w:styleId="32">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4">
    <w:name w:val="hover"/>
    <w:basedOn w:val="16"/>
    <w:qFormat/>
    <w:uiPriority w:val="0"/>
  </w:style>
  <w:style w:type="character" w:customStyle="1" w:styleId="35">
    <w:name w:val="hover1"/>
    <w:basedOn w:val="16"/>
    <w:qFormat/>
    <w:uiPriority w:val="0"/>
    <w:rPr>
      <w:color w:val="2590EB"/>
    </w:rPr>
  </w:style>
  <w:style w:type="character" w:customStyle="1" w:styleId="36">
    <w:name w:val="hover2"/>
    <w:basedOn w:val="16"/>
    <w:qFormat/>
    <w:uiPriority w:val="0"/>
    <w:rPr>
      <w:color w:val="2590EB"/>
    </w:rPr>
  </w:style>
  <w:style w:type="character" w:customStyle="1" w:styleId="37">
    <w:name w:val="mini-outputtext1"/>
    <w:basedOn w:val="16"/>
    <w:qFormat/>
    <w:uiPriority w:val="0"/>
  </w:style>
  <w:style w:type="character" w:customStyle="1" w:styleId="38">
    <w:name w:val="first-child"/>
    <w:basedOn w:val="16"/>
    <w:qFormat/>
    <w:uiPriority w:val="0"/>
  </w:style>
  <w:style w:type="character" w:customStyle="1" w:styleId="39">
    <w:name w:val="layui-layer-tabnow"/>
    <w:basedOn w:val="16"/>
    <w:qFormat/>
    <w:uiPriority w:val="0"/>
    <w:rPr>
      <w:bdr w:val="single" w:color="CCCCCC" w:sz="6" w:space="0"/>
      <w:shd w:val="clear" w:fill="FFFFFF"/>
    </w:rPr>
  </w:style>
  <w:style w:type="paragraph" w:customStyle="1" w:styleId="40">
    <w:name w:val="Table Paragraph"/>
    <w:basedOn w:val="1"/>
    <w:qFormat/>
    <w:uiPriority w:val="1"/>
    <w:rPr>
      <w:rFonts w:ascii="宋体" w:hAnsi="宋体" w:eastAsia="宋体" w:cs="宋体"/>
      <w:lang w:val="zh-CN" w:eastAsia="zh-CN" w:bidi="zh-CN"/>
    </w:rPr>
  </w:style>
  <w:style w:type="character" w:customStyle="1" w:styleId="41">
    <w:name w:val="hover3"/>
    <w:basedOn w:val="16"/>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18606</Words>
  <Characters>20047</Characters>
  <Lines>0</Lines>
  <Paragraphs>0</Paragraphs>
  <TotalTime>373</TotalTime>
  <ScaleCrop>false</ScaleCrop>
  <LinksUpToDate>false</LinksUpToDate>
  <CharactersWithSpaces>20424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2023-08-25T02:00:00Z</dcterms:created>
  <dc:creator>WPS_1669272068</dc:creator>
  <cp:lastModifiedBy>Administrator</cp:lastModifiedBy>
  <cp:lastPrinted>2023-10-20T02:10:06Z</cp:lastPrinted>
  <dcterms:modified xsi:type="dcterms:W3CDTF">2023-10-20T07:38:46Z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CA1A9E284EE140F6A8B2CBDDC90BFC21_11</vt:lpwstr>
  </property>
</Properties>
</file>