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1CCE5">
      <w:pPr>
        <w:shd w:val="clear" w:color="auto" w:fill="FFFFFF"/>
        <w:ind w:left="832" w:leftChars="396" w:firstLine="432" w:firstLineChars="100"/>
        <w:rPr>
          <w:rFonts w:hint="eastAsia" w:cs="宋体" w:asciiTheme="minorEastAsia" w:hAnsiTheme="minorEastAsia" w:eastAsiaTheme="minorEastAsia"/>
          <w:b/>
          <w:spacing w:val="15"/>
          <w:sz w:val="40"/>
          <w:szCs w:val="40"/>
        </w:rPr>
      </w:pPr>
      <w:bookmarkStart w:id="0" w:name="_Toc385234428"/>
      <w:bookmarkEnd w:id="0"/>
      <w:bookmarkStart w:id="1" w:name="_Toc326251048"/>
      <w:bookmarkEnd w:id="1"/>
      <w:r>
        <w:rPr>
          <w:rFonts w:hint="eastAsia" w:cs="宋体" w:asciiTheme="minorEastAsia" w:hAnsiTheme="minorEastAsia" w:eastAsiaTheme="minorEastAsia"/>
          <w:b/>
          <w:spacing w:val="15"/>
          <w:sz w:val="40"/>
          <w:szCs w:val="40"/>
        </w:rPr>
        <w:t>卢氏县实验高级中学2024-2025年度</w:t>
      </w:r>
    </w:p>
    <w:p w14:paraId="6043A324">
      <w:pPr>
        <w:shd w:val="clear" w:color="auto" w:fill="FFFFFF"/>
        <w:ind w:firstLine="3453" w:firstLineChars="800"/>
        <w:rPr>
          <w:rFonts w:hint="eastAsia" w:cs="宋体" w:asciiTheme="minorEastAsia" w:hAnsiTheme="minorEastAsia" w:eastAsiaTheme="minorEastAsia"/>
          <w:b/>
          <w:spacing w:val="15"/>
          <w:sz w:val="40"/>
          <w:szCs w:val="40"/>
        </w:rPr>
      </w:pPr>
      <w:r>
        <w:rPr>
          <w:rFonts w:hint="eastAsia" w:cs="宋体" w:asciiTheme="minorEastAsia" w:hAnsiTheme="minorEastAsia" w:eastAsiaTheme="minorEastAsia"/>
          <w:b/>
          <w:spacing w:val="15"/>
          <w:sz w:val="40"/>
          <w:szCs w:val="40"/>
        </w:rPr>
        <w:t>后勤管理服务项目</w:t>
      </w:r>
    </w:p>
    <w:p w14:paraId="2FD09F3D">
      <w:pPr>
        <w:shd w:val="clear" w:color="auto" w:fill="FFFFFF"/>
        <w:ind w:firstLine="2258" w:firstLineChars="300"/>
        <w:rPr>
          <w:rFonts w:hint="eastAsia" w:cs="宋体" w:asciiTheme="minorEastAsia" w:hAnsiTheme="minorEastAsia" w:eastAsiaTheme="minorEastAsia"/>
          <w:b/>
          <w:spacing w:val="15"/>
          <w:sz w:val="72"/>
          <w:szCs w:val="72"/>
        </w:rPr>
      </w:pPr>
    </w:p>
    <w:p w14:paraId="53CA1684">
      <w:pPr>
        <w:shd w:val="clear" w:color="auto" w:fill="FFFFFF"/>
        <w:ind w:firstLine="2258" w:firstLineChars="300"/>
        <w:rPr>
          <w:rFonts w:cs="宋体" w:asciiTheme="minorEastAsia" w:hAnsiTheme="minorEastAsia" w:eastAsiaTheme="minorEastAsia"/>
          <w:b/>
          <w:szCs w:val="21"/>
        </w:rPr>
      </w:pPr>
      <w:r>
        <w:rPr>
          <w:rFonts w:hint="eastAsia" w:cs="宋体" w:asciiTheme="minorEastAsia" w:hAnsiTheme="minorEastAsia" w:eastAsiaTheme="minorEastAsia"/>
          <w:b/>
          <w:spacing w:val="15"/>
          <w:sz w:val="72"/>
          <w:szCs w:val="72"/>
        </w:rPr>
        <w:t>竞争性磋商文件</w:t>
      </w:r>
    </w:p>
    <w:p w14:paraId="1F243D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1400" w:firstLineChars="500"/>
        <w:jc w:val="left"/>
        <w:rPr>
          <w:rFonts w:ascii="微软雅黑" w:hAnsi="微软雅黑" w:eastAsia="微软雅黑" w:cs="微软雅黑"/>
          <w:color w:val="3D4B64"/>
          <w:sz w:val="21"/>
          <w:szCs w:val="21"/>
        </w:rPr>
      </w:pPr>
      <w:r>
        <w:rPr>
          <w:rFonts w:hint="eastAsia" w:cs="宋体" w:asciiTheme="minorEastAsia" w:hAnsiTheme="minorEastAsia" w:eastAsiaTheme="minorEastAsia"/>
          <w:sz w:val="28"/>
          <w:szCs w:val="21"/>
          <w:lang w:eastAsia="zh-CN"/>
        </w:rPr>
        <w:t>项目编号：</w:t>
      </w:r>
      <w:r>
        <w:rPr>
          <w:rFonts w:hint="eastAsia" w:cs="宋体" w:asciiTheme="minorEastAsia" w:hAnsiTheme="minorEastAsia" w:eastAsiaTheme="minorEastAsia"/>
          <w:sz w:val="28"/>
          <w:szCs w:val="21"/>
          <w:lang w:val="en-US" w:eastAsia="zh-CN"/>
        </w:rPr>
        <w:t>三卢竞磋采购-2025-2、LSGZ[2025]017-ZC005</w:t>
      </w:r>
    </w:p>
    <w:p w14:paraId="7126CFDF">
      <w:pPr>
        <w:spacing w:line="240" w:lineRule="atLeast"/>
        <w:jc w:val="center"/>
        <w:rPr>
          <w:rFonts w:hint="eastAsia" w:cs="宋体" w:asciiTheme="minorEastAsia" w:hAnsiTheme="minorEastAsia" w:eastAsiaTheme="minorEastAsia"/>
          <w:sz w:val="28"/>
          <w:szCs w:val="21"/>
          <w:lang w:eastAsia="zh-CN"/>
        </w:rPr>
      </w:pPr>
    </w:p>
    <w:p w14:paraId="242455CE">
      <w:pPr>
        <w:spacing w:line="240" w:lineRule="atLeast"/>
        <w:ind w:firstLine="560"/>
        <w:rPr>
          <w:rFonts w:cs="宋体" w:asciiTheme="minorEastAsia" w:hAnsiTheme="minorEastAsia" w:eastAsiaTheme="minorEastAsia"/>
          <w:i/>
          <w:sz w:val="32"/>
          <w:szCs w:val="28"/>
        </w:rPr>
      </w:pPr>
    </w:p>
    <w:p w14:paraId="4EDDA21F">
      <w:pPr>
        <w:spacing w:line="240" w:lineRule="atLeast"/>
        <w:ind w:firstLine="480"/>
        <w:jc w:val="center"/>
        <w:rPr>
          <w:rFonts w:cs="宋体" w:asciiTheme="minorEastAsia" w:hAnsiTheme="minorEastAsia" w:eastAsiaTheme="minorEastAsia"/>
          <w:i/>
          <w:sz w:val="32"/>
          <w:szCs w:val="28"/>
        </w:rPr>
      </w:pPr>
      <w:r>
        <w:rPr>
          <w:rFonts w:hint="eastAsia" w:cs="宋体" w:asciiTheme="minorEastAsia" w:hAnsiTheme="minorEastAsia" w:eastAsiaTheme="minorEastAsia"/>
          <w:i/>
          <w:sz w:val="32"/>
          <w:szCs w:val="28"/>
        </w:rPr>
        <w:t xml:space="preserve"> </w:t>
      </w:r>
      <w:r>
        <w:rPr>
          <w:rFonts w:hint="eastAsia" w:ascii="宋体" w:hAnsi="宋体" w:eastAsia="宋体"/>
          <w:color w:val="auto"/>
          <w:sz w:val="32"/>
          <w:szCs w:val="32"/>
          <w:lang w:eastAsia="zh-CN"/>
        </w:rPr>
        <w:drawing>
          <wp:inline distT="0" distB="0" distL="114300" distR="114300">
            <wp:extent cx="3286760" cy="3286760"/>
            <wp:effectExtent l="0" t="0" r="8890" b="8890"/>
            <wp:docPr id="4" name="图片 4" descr="建友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建友LOGO"/>
                    <pic:cNvPicPr>
                      <a:picLocks noChangeAspect="1"/>
                    </pic:cNvPicPr>
                  </pic:nvPicPr>
                  <pic:blipFill>
                    <a:blip r:embed="rId6"/>
                    <a:stretch>
                      <a:fillRect/>
                    </a:stretch>
                  </pic:blipFill>
                  <pic:spPr>
                    <a:xfrm>
                      <a:off x="0" y="0"/>
                      <a:ext cx="3286760" cy="3286760"/>
                    </a:xfrm>
                    <a:prstGeom prst="rect">
                      <a:avLst/>
                    </a:prstGeom>
                    <a:noFill/>
                    <a:ln>
                      <a:noFill/>
                    </a:ln>
                  </pic:spPr>
                </pic:pic>
              </a:graphicData>
            </a:graphic>
          </wp:inline>
        </w:drawing>
      </w:r>
    </w:p>
    <w:p w14:paraId="0F84CBE8">
      <w:pPr>
        <w:spacing w:line="240" w:lineRule="atLeast"/>
        <w:rPr>
          <w:rFonts w:cs="宋体" w:asciiTheme="minorEastAsia" w:hAnsiTheme="minorEastAsia" w:eastAsiaTheme="minorEastAsia"/>
          <w:sz w:val="32"/>
          <w:szCs w:val="28"/>
        </w:rPr>
      </w:pPr>
    </w:p>
    <w:p w14:paraId="4D2B6208">
      <w:pPr>
        <w:spacing w:line="240" w:lineRule="atLeast"/>
        <w:ind w:firstLine="560"/>
        <w:rPr>
          <w:rFonts w:cs="宋体" w:asciiTheme="minorEastAsia" w:hAnsiTheme="minorEastAsia" w:eastAsiaTheme="minorEastAsia"/>
          <w:sz w:val="32"/>
          <w:szCs w:val="28"/>
        </w:rPr>
      </w:pPr>
    </w:p>
    <w:p w14:paraId="46D06A05">
      <w:pPr>
        <w:spacing w:line="240" w:lineRule="atLeast"/>
        <w:ind w:firstLine="2160" w:firstLineChars="600"/>
        <w:rPr>
          <w:rFonts w:hint="eastAsia" w:cs="宋体" w:asciiTheme="minorEastAsia" w:hAnsiTheme="minorEastAsia" w:eastAsiaTheme="minorEastAsia"/>
          <w:sz w:val="36"/>
          <w:szCs w:val="28"/>
          <w:lang w:val="zh-CN"/>
        </w:rPr>
      </w:pPr>
      <w:r>
        <w:rPr>
          <w:rFonts w:hint="eastAsia" w:cs="宋体" w:asciiTheme="minorEastAsia" w:hAnsiTheme="minorEastAsia" w:eastAsiaTheme="minorEastAsia"/>
          <w:sz w:val="36"/>
          <w:szCs w:val="28"/>
        </w:rPr>
        <w:t>采购人：</w:t>
      </w:r>
      <w:r>
        <w:rPr>
          <w:rFonts w:hint="eastAsia" w:cs="宋体" w:asciiTheme="minorEastAsia" w:hAnsiTheme="minorEastAsia" w:eastAsiaTheme="minorEastAsia"/>
          <w:sz w:val="36"/>
          <w:szCs w:val="28"/>
          <w:lang w:val="zh-CN"/>
        </w:rPr>
        <w:t>卢氏县实验高级中学</w:t>
      </w:r>
    </w:p>
    <w:p w14:paraId="28D5E7E6">
      <w:pPr>
        <w:spacing w:line="240" w:lineRule="atLeast"/>
        <w:ind w:firstLine="2160" w:firstLineChars="600"/>
        <w:jc w:val="both"/>
        <w:rPr>
          <w:rFonts w:cs="宋体" w:asciiTheme="minorEastAsia" w:hAnsiTheme="minorEastAsia" w:eastAsiaTheme="minorEastAsia"/>
          <w:sz w:val="36"/>
          <w:szCs w:val="28"/>
        </w:rPr>
      </w:pPr>
      <w:r>
        <w:rPr>
          <w:rFonts w:hint="eastAsia" w:cs="宋体" w:asciiTheme="minorEastAsia" w:hAnsiTheme="minorEastAsia" w:eastAsiaTheme="minorEastAsia"/>
          <w:sz w:val="36"/>
          <w:szCs w:val="28"/>
        </w:rPr>
        <w:t>代理机构：</w:t>
      </w:r>
      <w:r>
        <w:rPr>
          <w:rFonts w:hint="eastAsia" w:cs="宋体" w:asciiTheme="minorEastAsia" w:hAnsiTheme="minorEastAsia" w:eastAsiaTheme="minorEastAsia"/>
          <w:sz w:val="36"/>
          <w:szCs w:val="28"/>
          <w:lang w:val="zh-CN" w:eastAsia="zh-CN"/>
        </w:rPr>
        <w:t>建友工程服务有限公司</w:t>
      </w:r>
      <w:r>
        <w:rPr>
          <w:rFonts w:hint="eastAsia" w:cs="宋体" w:asciiTheme="minorEastAsia" w:hAnsiTheme="minorEastAsia" w:eastAsiaTheme="minorEastAsia"/>
          <w:sz w:val="36"/>
          <w:szCs w:val="28"/>
          <w:lang w:val="zh-CN"/>
        </w:rPr>
        <w:t xml:space="preserve">  </w:t>
      </w:r>
      <w:r>
        <w:rPr>
          <w:rFonts w:hint="eastAsia" w:cs="宋体" w:asciiTheme="minorEastAsia" w:hAnsiTheme="minorEastAsia" w:eastAsiaTheme="minorEastAsia"/>
          <w:sz w:val="36"/>
          <w:szCs w:val="28"/>
        </w:rPr>
        <w:t xml:space="preserve">     </w:t>
      </w:r>
    </w:p>
    <w:p w14:paraId="45724A40">
      <w:pPr>
        <w:spacing w:line="240" w:lineRule="atLeast"/>
        <w:jc w:val="center"/>
        <w:rPr>
          <w:rFonts w:cs="宋体" w:asciiTheme="minorEastAsia" w:hAnsiTheme="minorEastAsia" w:eastAsiaTheme="minorEastAsia"/>
          <w:sz w:val="22"/>
          <w:szCs w:val="21"/>
        </w:rPr>
        <w:sectPr>
          <w:headerReference r:id="rId3" w:type="default"/>
          <w:pgSz w:w="11906" w:h="16838"/>
          <w:pgMar w:top="1418" w:right="1134" w:bottom="1418" w:left="1134" w:header="851" w:footer="992" w:gutter="0"/>
          <w:cols w:space="720" w:num="1"/>
          <w:docGrid w:type="lines" w:linePitch="312" w:charSpace="0"/>
        </w:sectPr>
      </w:pPr>
      <w:r>
        <w:rPr>
          <w:rFonts w:hint="eastAsia" w:cs="宋体" w:asciiTheme="minorEastAsia" w:hAnsiTheme="minorEastAsia" w:eastAsiaTheme="minorEastAsia"/>
          <w:sz w:val="36"/>
          <w:szCs w:val="28"/>
          <w:lang w:val="zh-CN"/>
        </w:rPr>
        <w:t>二〇二</w:t>
      </w:r>
      <w:r>
        <w:rPr>
          <w:rFonts w:hint="eastAsia" w:cs="宋体" w:asciiTheme="minorEastAsia" w:hAnsiTheme="minorEastAsia" w:eastAsiaTheme="minorEastAsia"/>
          <w:sz w:val="36"/>
          <w:szCs w:val="28"/>
          <w:lang w:val="en-US" w:eastAsia="zh-CN"/>
        </w:rPr>
        <w:t>五</w:t>
      </w:r>
      <w:r>
        <w:rPr>
          <w:rFonts w:hint="eastAsia" w:cs="宋体" w:asciiTheme="minorEastAsia" w:hAnsiTheme="minorEastAsia" w:eastAsiaTheme="minorEastAsia"/>
          <w:sz w:val="36"/>
          <w:szCs w:val="28"/>
          <w:lang w:val="zh-CN"/>
        </w:rPr>
        <w:t>年</w:t>
      </w:r>
      <w:r>
        <w:rPr>
          <w:rFonts w:hint="eastAsia" w:cs="宋体" w:asciiTheme="minorEastAsia" w:hAnsiTheme="minorEastAsia" w:eastAsiaTheme="minorEastAsia"/>
          <w:sz w:val="36"/>
          <w:szCs w:val="28"/>
          <w:lang w:val="en-US" w:eastAsia="zh-CN"/>
        </w:rPr>
        <w:t>一</w:t>
      </w:r>
      <w:r>
        <w:rPr>
          <w:rFonts w:hint="eastAsia" w:cs="宋体" w:asciiTheme="minorEastAsia" w:hAnsiTheme="minorEastAsia" w:eastAsiaTheme="minorEastAsia"/>
          <w:sz w:val="36"/>
          <w:szCs w:val="28"/>
          <w:lang w:val="zh-CN"/>
        </w:rPr>
        <w:t>月</w:t>
      </w:r>
      <w:bookmarkStart w:id="2" w:name="_Toc144974478"/>
      <w:bookmarkEnd w:id="2"/>
      <w:bookmarkStart w:id="3" w:name="_Toc152042286"/>
      <w:bookmarkEnd w:id="3"/>
      <w:r>
        <w:rPr>
          <w:rFonts w:hint="eastAsia" w:cs="宋体" w:asciiTheme="minorEastAsia" w:hAnsiTheme="minorEastAsia" w:eastAsiaTheme="minorEastAsia"/>
          <w:sz w:val="22"/>
          <w:szCs w:val="21"/>
        </w:rPr>
        <w:t> </w:t>
      </w:r>
    </w:p>
    <w:p w14:paraId="012B6326">
      <w:pPr>
        <w:shd w:val="clear" w:color="auto" w:fill="FFFFFF"/>
        <w:spacing w:line="495" w:lineRule="atLeast"/>
        <w:ind w:firstLine="673"/>
        <w:jc w:val="center"/>
        <w:rPr>
          <w:rFonts w:cs="宋体" w:asciiTheme="minorEastAsia" w:hAnsiTheme="minorEastAsia" w:eastAsiaTheme="minorEastAsia"/>
          <w:b/>
          <w:sz w:val="22"/>
          <w:szCs w:val="21"/>
        </w:rPr>
      </w:pPr>
      <w:r>
        <w:rPr>
          <w:rFonts w:hint="eastAsia" w:cs="宋体" w:asciiTheme="minorEastAsia" w:hAnsiTheme="minorEastAsia" w:eastAsiaTheme="minorEastAsia"/>
          <w:b/>
          <w:spacing w:val="15"/>
          <w:sz w:val="36"/>
        </w:rPr>
        <w:t>目       录</w:t>
      </w:r>
    </w:p>
    <w:p w14:paraId="6C1A2864">
      <w:pPr>
        <w:shd w:val="clear" w:color="auto" w:fill="FFFFFF"/>
        <w:spacing w:line="495" w:lineRule="atLeast"/>
        <w:rPr>
          <w:rFonts w:cs="宋体" w:asciiTheme="minorEastAsia" w:hAnsiTheme="minorEastAsia" w:eastAsiaTheme="minorEastAsia"/>
          <w:bCs/>
          <w:sz w:val="32"/>
        </w:rPr>
      </w:pPr>
    </w:p>
    <w:p w14:paraId="2D43F361">
      <w:pPr>
        <w:shd w:val="clear" w:color="auto" w:fill="FFFFFF"/>
        <w:rPr>
          <w:rFonts w:cs="宋体" w:asciiTheme="minorEastAsia" w:hAnsiTheme="minorEastAsia" w:eastAsiaTheme="minorEastAsia"/>
          <w:bCs/>
          <w:sz w:val="28"/>
          <w:szCs w:val="22"/>
        </w:rPr>
      </w:pPr>
      <w:r>
        <w:rPr>
          <w:sz w:val="20"/>
          <w:szCs w:val="22"/>
        </w:rPr>
        <w:fldChar w:fldCharType="begin"/>
      </w:r>
      <w:r>
        <w:rPr>
          <w:sz w:val="20"/>
          <w:szCs w:val="22"/>
        </w:rPr>
        <w:instrText xml:space="preserve"> HYPERLINK "http://www.tylyzyxy.com/index.php?g=portal&amp;m=article&amp;a=index&amp;id=2621&amp;cid=10" \l "_Toc7868" </w:instrText>
      </w:r>
      <w:r>
        <w:rPr>
          <w:sz w:val="20"/>
          <w:szCs w:val="22"/>
        </w:rPr>
        <w:fldChar w:fldCharType="separate"/>
      </w:r>
      <w:r>
        <w:rPr>
          <w:rFonts w:hint="eastAsia" w:cs="宋体" w:asciiTheme="minorEastAsia" w:hAnsiTheme="minorEastAsia" w:eastAsiaTheme="minorEastAsia"/>
          <w:bCs/>
          <w:sz w:val="28"/>
          <w:szCs w:val="22"/>
        </w:rPr>
        <w:t>第一部分 竞争性磋商公告…………………………………  1</w:t>
      </w:r>
      <w:r>
        <w:rPr>
          <w:rFonts w:hint="eastAsia" w:cs="宋体" w:asciiTheme="minorEastAsia" w:hAnsiTheme="minorEastAsia" w:eastAsiaTheme="minorEastAsia"/>
          <w:bCs/>
          <w:sz w:val="28"/>
          <w:szCs w:val="22"/>
        </w:rPr>
        <w:fldChar w:fldCharType="end"/>
      </w:r>
    </w:p>
    <w:p w14:paraId="4B4384E3">
      <w:pPr>
        <w:shd w:val="clear" w:color="auto" w:fill="FFFFFF"/>
        <w:rPr>
          <w:rFonts w:cs="宋体" w:asciiTheme="minorEastAsia" w:hAnsiTheme="minorEastAsia" w:eastAsiaTheme="minorEastAsia"/>
          <w:bCs/>
          <w:sz w:val="28"/>
          <w:szCs w:val="22"/>
        </w:rPr>
      </w:pPr>
      <w:r>
        <w:rPr>
          <w:sz w:val="20"/>
          <w:szCs w:val="22"/>
        </w:rPr>
        <w:fldChar w:fldCharType="begin"/>
      </w:r>
      <w:r>
        <w:rPr>
          <w:sz w:val="20"/>
          <w:szCs w:val="22"/>
        </w:rPr>
        <w:instrText xml:space="preserve"> HYPERLINK "http://www.tylyzyxy.com/index.php?g=portal&amp;m=article&amp;a=index&amp;id=2621&amp;cid=10" \l "_Toc18792" </w:instrText>
      </w:r>
      <w:r>
        <w:rPr>
          <w:sz w:val="20"/>
          <w:szCs w:val="22"/>
        </w:rPr>
        <w:fldChar w:fldCharType="separate"/>
      </w:r>
      <w:r>
        <w:rPr>
          <w:rFonts w:hint="eastAsia" w:cs="宋体" w:asciiTheme="minorEastAsia" w:hAnsiTheme="minorEastAsia" w:eastAsiaTheme="minorEastAsia"/>
          <w:bCs/>
          <w:sz w:val="28"/>
          <w:szCs w:val="22"/>
        </w:rPr>
        <w:t xml:space="preserve">第二部分 供应商须知前附表………………………………  </w:t>
      </w:r>
      <w:r>
        <w:rPr>
          <w:rFonts w:hint="eastAsia" w:cs="宋体" w:asciiTheme="minorEastAsia" w:hAnsiTheme="minorEastAsia" w:eastAsiaTheme="minorEastAsia"/>
          <w:bCs/>
          <w:sz w:val="28"/>
          <w:szCs w:val="22"/>
          <w:lang w:val="en-US" w:eastAsia="zh-CN"/>
        </w:rPr>
        <w:t>7</w:t>
      </w:r>
      <w:r>
        <w:rPr>
          <w:rFonts w:hint="eastAsia" w:cs="宋体" w:asciiTheme="minorEastAsia" w:hAnsiTheme="minorEastAsia" w:eastAsiaTheme="minorEastAsia"/>
          <w:bCs/>
          <w:sz w:val="28"/>
          <w:szCs w:val="22"/>
        </w:rPr>
        <w:fldChar w:fldCharType="end"/>
      </w:r>
    </w:p>
    <w:p w14:paraId="2D32B490">
      <w:pPr>
        <w:shd w:val="clear" w:color="auto" w:fill="FFFFFF"/>
        <w:rPr>
          <w:rFonts w:cs="宋体" w:asciiTheme="minorEastAsia" w:hAnsiTheme="minorEastAsia" w:eastAsiaTheme="minorEastAsia"/>
          <w:bCs/>
          <w:sz w:val="28"/>
          <w:szCs w:val="22"/>
        </w:rPr>
      </w:pPr>
      <w:r>
        <w:rPr>
          <w:rFonts w:hint="eastAsia" w:cs="宋体" w:asciiTheme="minorEastAsia" w:hAnsiTheme="minorEastAsia" w:eastAsiaTheme="minorEastAsia"/>
          <w:bCs/>
          <w:sz w:val="28"/>
          <w:szCs w:val="22"/>
        </w:rPr>
        <w:t>第</w:t>
      </w:r>
      <w:r>
        <w:rPr>
          <w:rFonts w:hint="eastAsia" w:cs="宋体" w:asciiTheme="minorEastAsia" w:hAnsiTheme="minorEastAsia" w:eastAsiaTheme="minorEastAsia"/>
          <w:bCs/>
          <w:sz w:val="28"/>
          <w:szCs w:val="22"/>
          <w:lang w:eastAsia="zh-CN"/>
        </w:rPr>
        <w:t>三</w:t>
      </w:r>
      <w:r>
        <w:rPr>
          <w:rFonts w:hint="eastAsia" w:cs="宋体" w:asciiTheme="minorEastAsia" w:hAnsiTheme="minorEastAsia" w:eastAsiaTheme="minorEastAsia"/>
          <w:bCs/>
          <w:sz w:val="28"/>
          <w:szCs w:val="22"/>
        </w:rPr>
        <w:t xml:space="preserve">部分 </w:t>
      </w:r>
      <w:r>
        <w:rPr>
          <w:rFonts w:hint="eastAsia" w:cs="宋体" w:asciiTheme="minorEastAsia" w:hAnsiTheme="minorEastAsia" w:eastAsiaTheme="minorEastAsia"/>
          <w:bCs/>
          <w:sz w:val="28"/>
          <w:szCs w:val="22"/>
          <w:lang w:val="en-US" w:eastAsia="zh-CN"/>
        </w:rPr>
        <w:t>服务内容</w:t>
      </w:r>
      <w:r>
        <w:rPr>
          <w:rFonts w:hint="eastAsia" w:cs="宋体" w:asciiTheme="minorEastAsia" w:hAnsiTheme="minorEastAsia" w:eastAsiaTheme="minorEastAsia"/>
          <w:bCs/>
          <w:sz w:val="28"/>
          <w:szCs w:val="22"/>
          <w:lang w:val="zh-CN"/>
        </w:rPr>
        <w:t>…………………………………………</w:t>
      </w:r>
      <w:r>
        <w:rPr>
          <w:rFonts w:hint="eastAsia" w:cs="宋体" w:asciiTheme="minorEastAsia" w:hAnsiTheme="minorEastAsia" w:eastAsiaTheme="minorEastAsia"/>
          <w:bCs/>
          <w:sz w:val="28"/>
          <w:szCs w:val="22"/>
        </w:rPr>
        <w:t xml:space="preserve"> 22</w:t>
      </w:r>
    </w:p>
    <w:p w14:paraId="505170BF">
      <w:pPr>
        <w:shd w:val="clear" w:color="auto" w:fill="FFFFFF"/>
        <w:rPr>
          <w:rFonts w:hint="eastAsia" w:cs="宋体" w:asciiTheme="minorEastAsia" w:hAnsiTheme="minorEastAsia" w:eastAsiaTheme="minorEastAsia"/>
          <w:bCs/>
          <w:sz w:val="28"/>
          <w:szCs w:val="22"/>
          <w:lang w:eastAsia="zh-CN"/>
        </w:rPr>
      </w:pPr>
      <w:r>
        <w:rPr>
          <w:rFonts w:hint="eastAsia" w:cs="宋体" w:asciiTheme="minorEastAsia" w:hAnsiTheme="minorEastAsia" w:eastAsiaTheme="minorEastAsia"/>
          <w:bCs/>
          <w:sz w:val="28"/>
          <w:szCs w:val="22"/>
        </w:rPr>
        <w:t>第</w:t>
      </w:r>
      <w:r>
        <w:rPr>
          <w:rFonts w:hint="eastAsia" w:cs="宋体" w:asciiTheme="minorEastAsia" w:hAnsiTheme="minorEastAsia" w:eastAsiaTheme="minorEastAsia"/>
          <w:bCs/>
          <w:sz w:val="28"/>
          <w:szCs w:val="22"/>
          <w:lang w:eastAsia="zh-CN"/>
        </w:rPr>
        <w:t>四</w:t>
      </w:r>
      <w:r>
        <w:rPr>
          <w:rFonts w:hint="eastAsia" w:cs="宋体" w:asciiTheme="minorEastAsia" w:hAnsiTheme="minorEastAsia" w:eastAsiaTheme="minorEastAsia"/>
          <w:bCs/>
          <w:sz w:val="28"/>
          <w:szCs w:val="22"/>
        </w:rPr>
        <w:t>部分 合同</w:t>
      </w:r>
      <w:r>
        <w:rPr>
          <w:rFonts w:hint="eastAsia" w:cs="黑体"/>
          <w:sz w:val="28"/>
          <w:szCs w:val="28"/>
          <w:lang w:val="zh-CN"/>
        </w:rPr>
        <w:t>条款及格式</w:t>
      </w:r>
      <w:r>
        <w:rPr>
          <w:rFonts w:hint="eastAsia" w:cs="宋体" w:asciiTheme="minorEastAsia" w:hAnsiTheme="minorEastAsia" w:eastAsiaTheme="minorEastAsia"/>
          <w:bCs/>
          <w:sz w:val="28"/>
          <w:szCs w:val="22"/>
        </w:rPr>
        <w:t>………………………………… 2</w:t>
      </w:r>
      <w:r>
        <w:rPr>
          <w:rFonts w:hint="eastAsia" w:cs="宋体" w:asciiTheme="minorEastAsia" w:hAnsiTheme="minorEastAsia" w:eastAsiaTheme="minorEastAsia"/>
          <w:bCs/>
          <w:sz w:val="28"/>
          <w:szCs w:val="22"/>
          <w:lang w:val="en-US" w:eastAsia="zh-CN"/>
        </w:rPr>
        <w:t>3</w:t>
      </w:r>
    </w:p>
    <w:p w14:paraId="6BAE46AC">
      <w:pPr>
        <w:shd w:val="clear" w:color="auto" w:fill="FFFFFF"/>
        <w:rPr>
          <w:rFonts w:hint="eastAsia" w:cs="宋体" w:asciiTheme="minorEastAsia" w:hAnsiTheme="minorEastAsia" w:eastAsiaTheme="minorEastAsia"/>
          <w:bCs/>
          <w:sz w:val="28"/>
          <w:szCs w:val="22"/>
          <w:lang w:val="en-US" w:eastAsia="zh-CN"/>
        </w:rPr>
      </w:pPr>
      <w:r>
        <w:rPr>
          <w:sz w:val="20"/>
          <w:szCs w:val="22"/>
        </w:rPr>
        <w:fldChar w:fldCharType="begin"/>
      </w:r>
      <w:r>
        <w:rPr>
          <w:sz w:val="20"/>
          <w:szCs w:val="22"/>
        </w:rPr>
        <w:instrText xml:space="preserve"> HYPERLINK "http://www.tylyzyxy.com/index.php?g=portal&amp;m=article&amp;a=index&amp;id=2621&amp;cid=10" \l "_Toc14520" </w:instrText>
      </w:r>
      <w:r>
        <w:rPr>
          <w:sz w:val="20"/>
          <w:szCs w:val="22"/>
        </w:rPr>
        <w:fldChar w:fldCharType="separate"/>
      </w:r>
      <w:r>
        <w:rPr>
          <w:rFonts w:hint="eastAsia" w:cs="宋体" w:asciiTheme="minorEastAsia" w:hAnsiTheme="minorEastAsia" w:eastAsiaTheme="minorEastAsia"/>
          <w:bCs/>
          <w:sz w:val="28"/>
          <w:szCs w:val="22"/>
        </w:rPr>
        <w:t>第</w:t>
      </w:r>
      <w:r>
        <w:rPr>
          <w:rFonts w:hint="eastAsia" w:cs="宋体" w:asciiTheme="minorEastAsia" w:hAnsiTheme="minorEastAsia" w:eastAsiaTheme="minorEastAsia"/>
          <w:bCs/>
          <w:sz w:val="28"/>
          <w:szCs w:val="22"/>
          <w:lang w:eastAsia="zh-CN"/>
        </w:rPr>
        <w:t>五</w:t>
      </w:r>
      <w:r>
        <w:rPr>
          <w:rFonts w:hint="eastAsia" w:cs="宋体" w:asciiTheme="minorEastAsia" w:hAnsiTheme="minorEastAsia" w:eastAsiaTheme="minorEastAsia"/>
          <w:bCs/>
          <w:sz w:val="28"/>
          <w:szCs w:val="22"/>
        </w:rPr>
        <w:t xml:space="preserve">部分 </w:t>
      </w:r>
      <w:r>
        <w:rPr>
          <w:rFonts w:hint="eastAsia" w:cs="黑体"/>
          <w:sz w:val="28"/>
          <w:szCs w:val="28"/>
          <w:lang w:val="zh-CN"/>
        </w:rPr>
        <w:t>评审标准</w:t>
      </w:r>
      <w:r>
        <w:rPr>
          <w:rFonts w:hint="eastAsia" w:cs="宋体" w:asciiTheme="minorEastAsia" w:hAnsiTheme="minorEastAsia" w:eastAsiaTheme="minorEastAsia"/>
          <w:bCs/>
          <w:sz w:val="28"/>
          <w:szCs w:val="22"/>
        </w:rPr>
        <w:t xml:space="preserve">………………………………………… </w:t>
      </w:r>
      <w:r>
        <w:rPr>
          <w:rFonts w:hint="eastAsia" w:cs="宋体" w:asciiTheme="minorEastAsia" w:hAnsiTheme="minorEastAsia" w:eastAsiaTheme="minorEastAsia"/>
          <w:bCs/>
          <w:sz w:val="28"/>
          <w:szCs w:val="22"/>
          <w:lang w:val="en-US" w:eastAsia="zh-CN"/>
        </w:rPr>
        <w:t>2</w:t>
      </w:r>
      <w:r>
        <w:rPr>
          <w:rFonts w:hint="eastAsia" w:cs="宋体" w:asciiTheme="minorEastAsia" w:hAnsiTheme="minorEastAsia" w:eastAsiaTheme="minorEastAsia"/>
          <w:bCs/>
          <w:sz w:val="28"/>
          <w:szCs w:val="22"/>
        </w:rPr>
        <w:fldChar w:fldCharType="end"/>
      </w:r>
      <w:r>
        <w:rPr>
          <w:rFonts w:hint="eastAsia" w:cs="宋体" w:asciiTheme="minorEastAsia" w:hAnsiTheme="minorEastAsia" w:eastAsiaTheme="minorEastAsia"/>
          <w:bCs/>
          <w:sz w:val="28"/>
          <w:szCs w:val="22"/>
          <w:lang w:val="en-US" w:eastAsia="zh-CN"/>
        </w:rPr>
        <w:t>6</w:t>
      </w:r>
    </w:p>
    <w:p w14:paraId="2C7837E9">
      <w:pPr>
        <w:shd w:val="clear" w:color="auto" w:fill="FFFFFF"/>
        <w:rPr>
          <w:rFonts w:cs="宋体" w:asciiTheme="minorEastAsia" w:hAnsiTheme="minorEastAsia" w:eastAsiaTheme="minorEastAsia"/>
          <w:bCs/>
          <w:sz w:val="28"/>
          <w:szCs w:val="22"/>
        </w:rPr>
      </w:pPr>
      <w:r>
        <w:rPr>
          <w:sz w:val="20"/>
          <w:szCs w:val="22"/>
        </w:rPr>
        <w:fldChar w:fldCharType="begin"/>
      </w:r>
      <w:r>
        <w:rPr>
          <w:sz w:val="20"/>
          <w:szCs w:val="22"/>
        </w:rPr>
        <w:instrText xml:space="preserve"> HYPERLINK "http://www.tylyzyxy.com/index.php?g=portal&amp;m=article&amp;a=index&amp;id=2621&amp;cid=10" \l "_Toc1788" </w:instrText>
      </w:r>
      <w:r>
        <w:rPr>
          <w:sz w:val="20"/>
          <w:szCs w:val="22"/>
        </w:rPr>
        <w:fldChar w:fldCharType="separate"/>
      </w:r>
      <w:r>
        <w:rPr>
          <w:rFonts w:hint="eastAsia" w:cs="宋体" w:asciiTheme="minorEastAsia" w:hAnsiTheme="minorEastAsia" w:eastAsiaTheme="minorEastAsia"/>
          <w:bCs/>
          <w:sz w:val="28"/>
          <w:szCs w:val="22"/>
        </w:rPr>
        <w:t>第</w:t>
      </w:r>
      <w:r>
        <w:rPr>
          <w:rFonts w:hint="eastAsia" w:cs="宋体" w:asciiTheme="minorEastAsia" w:hAnsiTheme="minorEastAsia" w:eastAsiaTheme="minorEastAsia"/>
          <w:bCs/>
          <w:sz w:val="28"/>
          <w:szCs w:val="22"/>
          <w:lang w:eastAsia="zh-CN"/>
        </w:rPr>
        <w:t>六</w:t>
      </w:r>
      <w:r>
        <w:rPr>
          <w:rFonts w:hint="eastAsia" w:cs="宋体" w:asciiTheme="minorEastAsia" w:hAnsiTheme="minorEastAsia" w:eastAsiaTheme="minorEastAsia"/>
          <w:bCs/>
          <w:sz w:val="28"/>
          <w:szCs w:val="22"/>
        </w:rPr>
        <w:t xml:space="preserve">部分 </w:t>
      </w:r>
      <w:r>
        <w:rPr>
          <w:rFonts w:hint="eastAsia" w:cs="宋体" w:asciiTheme="minorEastAsia" w:hAnsiTheme="minorEastAsia" w:eastAsiaTheme="minorEastAsia"/>
          <w:bCs/>
          <w:sz w:val="28"/>
          <w:szCs w:val="22"/>
          <w:lang w:val="zh-CN" w:eastAsia="zh-CN"/>
        </w:rPr>
        <w:t>响应</w:t>
      </w:r>
      <w:r>
        <w:rPr>
          <w:rFonts w:hint="eastAsia" w:cs="宋体" w:asciiTheme="minorEastAsia" w:hAnsiTheme="minorEastAsia" w:eastAsiaTheme="minorEastAsia"/>
          <w:bCs/>
          <w:sz w:val="28"/>
          <w:szCs w:val="22"/>
          <w:lang w:val="zh-CN"/>
        </w:rPr>
        <w:t>文件</w:t>
      </w:r>
      <w:r>
        <w:rPr>
          <w:rFonts w:hint="eastAsia" w:cs="宋体" w:asciiTheme="minorEastAsia" w:hAnsiTheme="minorEastAsia" w:eastAsiaTheme="minorEastAsia"/>
          <w:bCs/>
          <w:sz w:val="28"/>
          <w:szCs w:val="22"/>
          <w:lang w:val="zh-CN" w:eastAsia="zh-CN"/>
        </w:rPr>
        <w:t>内容及</w:t>
      </w:r>
      <w:r>
        <w:rPr>
          <w:rFonts w:hint="eastAsia" w:cs="宋体" w:asciiTheme="minorEastAsia" w:hAnsiTheme="minorEastAsia" w:eastAsiaTheme="minorEastAsia"/>
          <w:bCs/>
          <w:sz w:val="28"/>
          <w:szCs w:val="22"/>
          <w:lang w:val="zh-CN"/>
        </w:rPr>
        <w:t>格式</w:t>
      </w:r>
      <w:r>
        <w:rPr>
          <w:rFonts w:hint="eastAsia" w:cs="宋体" w:asciiTheme="minorEastAsia" w:hAnsiTheme="minorEastAsia" w:eastAsiaTheme="minorEastAsia"/>
          <w:bCs/>
          <w:sz w:val="28"/>
          <w:szCs w:val="22"/>
        </w:rPr>
        <w:t>…………………………… 3</w:t>
      </w:r>
      <w:r>
        <w:rPr>
          <w:rFonts w:hint="eastAsia" w:cs="宋体" w:asciiTheme="minorEastAsia" w:hAnsiTheme="minorEastAsia" w:eastAsiaTheme="minorEastAsia"/>
          <w:bCs/>
          <w:sz w:val="28"/>
          <w:szCs w:val="22"/>
        </w:rPr>
        <w:fldChar w:fldCharType="end"/>
      </w:r>
      <w:r>
        <w:rPr>
          <w:rFonts w:hint="eastAsia" w:cs="宋体" w:asciiTheme="minorEastAsia" w:hAnsiTheme="minorEastAsia" w:eastAsiaTheme="minorEastAsia"/>
          <w:bCs/>
          <w:sz w:val="28"/>
          <w:szCs w:val="22"/>
          <w:lang w:val="en-US" w:eastAsia="zh-CN"/>
        </w:rPr>
        <w:t>4</w:t>
      </w:r>
    </w:p>
    <w:p w14:paraId="1589E5DD">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2"/>
          <w:szCs w:val="24"/>
        </w:rPr>
      </w:pPr>
    </w:p>
    <w:p w14:paraId="03D318C9">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p>
    <w:p w14:paraId="588DC6FC">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p>
    <w:p w14:paraId="616CCDDA">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p>
    <w:p w14:paraId="726C13B6">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p>
    <w:p w14:paraId="7A2F83C5">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p>
    <w:p w14:paraId="0CED1740">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p>
    <w:p w14:paraId="6C9E2100">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p>
    <w:p w14:paraId="4D10C01B">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p>
    <w:p w14:paraId="1BC03493">
      <w:pPr>
        <w:pStyle w:val="2"/>
        <w:rPr>
          <w:rFonts w:hint="eastAsia"/>
        </w:rPr>
      </w:pPr>
    </w:p>
    <w:p w14:paraId="7C1615B8">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p>
    <w:p w14:paraId="3E1A5879">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p>
    <w:p w14:paraId="568AC202">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p>
    <w:p w14:paraId="6F5C5150">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p>
    <w:p w14:paraId="5461E950">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p>
    <w:p w14:paraId="741E0B74">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p>
    <w:p w14:paraId="56C573B3">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p>
    <w:p w14:paraId="4857AC2B">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p>
    <w:p w14:paraId="6CE06A63">
      <w:pPr>
        <w:pStyle w:val="3"/>
        <w:ind w:firstLine="1968" w:firstLineChars="700"/>
        <w:rPr>
          <w:rFonts w:hint="eastAsia" w:ascii="宋体" w:hAnsi="宋体" w:eastAsia="宋体" w:cs="宋体"/>
          <w:bCs/>
          <w:sz w:val="24"/>
          <w:szCs w:val="28"/>
        </w:rPr>
      </w:pPr>
      <w:r>
        <w:rPr>
          <w:rFonts w:asciiTheme="minorEastAsia" w:hAnsiTheme="minorEastAsia" w:eastAsiaTheme="minorEastAsia"/>
          <w:sz w:val="28"/>
        </w:rPr>
        <w:t>第一部分    竞争性磋商公告</w:t>
      </w:r>
    </w:p>
    <w:p w14:paraId="13D9988D">
      <w:pPr>
        <w:keepNext w:val="0"/>
        <w:keepLines w:val="0"/>
        <w:pageBreakBefore w:val="0"/>
        <w:kinsoku/>
        <w:overflowPunct/>
        <w:topLinePunct w:val="0"/>
        <w:autoSpaceDE/>
        <w:autoSpaceDN/>
        <w:bidi w:val="0"/>
        <w:spacing w:line="360" w:lineRule="auto"/>
        <w:ind w:firstLine="480"/>
        <w:textAlignment w:val="auto"/>
        <w:rPr>
          <w:rFonts w:ascii="宋体" w:hAnsi="宋体" w:cs="宋体"/>
          <w:bCs/>
          <w:sz w:val="24"/>
          <w:szCs w:val="28"/>
        </w:rPr>
      </w:pPr>
      <w:r>
        <w:rPr>
          <w:rFonts w:hint="eastAsia" w:ascii="宋体" w:hAnsi="宋体" w:cs="宋体"/>
          <w:bCs/>
          <w:sz w:val="24"/>
          <w:szCs w:val="28"/>
          <w:lang w:eastAsia="zh-CN"/>
        </w:rPr>
        <w:t>卢氏县实验高级中学2024-2025年度后勤管理服务项目</w:t>
      </w:r>
      <w:r>
        <w:rPr>
          <w:rFonts w:hint="eastAsia" w:ascii="宋体" w:hAnsi="宋体" w:eastAsia="宋体" w:cs="宋体"/>
          <w:bCs/>
          <w:sz w:val="24"/>
          <w:szCs w:val="28"/>
        </w:rPr>
        <w:t>已由相关部门批准建设，资金来源为</w:t>
      </w:r>
      <w:r>
        <w:rPr>
          <w:rFonts w:hint="eastAsia" w:ascii="宋体" w:hAnsi="宋体" w:cs="宋体"/>
          <w:bCs/>
          <w:sz w:val="24"/>
          <w:szCs w:val="28"/>
          <w:lang w:val="en-US" w:eastAsia="zh-CN"/>
        </w:rPr>
        <w:t>自筹</w:t>
      </w:r>
      <w:r>
        <w:rPr>
          <w:rFonts w:hint="eastAsia" w:ascii="宋体" w:hAnsi="宋体" w:eastAsia="宋体" w:cs="宋体"/>
          <w:bCs/>
          <w:sz w:val="24"/>
          <w:szCs w:val="28"/>
        </w:rPr>
        <w:t>资金，资金已落实。</w:t>
      </w:r>
      <w:r>
        <w:rPr>
          <w:rFonts w:hint="eastAsia" w:ascii="宋体" w:hAnsi="宋体" w:eastAsia="宋体" w:cs="宋体"/>
          <w:bCs/>
          <w:sz w:val="24"/>
          <w:szCs w:val="28"/>
          <w:lang w:eastAsia="zh-CN"/>
        </w:rPr>
        <w:t>建友工程服务有限公司</w:t>
      </w:r>
      <w:r>
        <w:rPr>
          <w:rFonts w:hint="eastAsia" w:ascii="宋体" w:hAnsi="宋体" w:eastAsia="宋体" w:cs="宋体"/>
          <w:bCs/>
          <w:sz w:val="24"/>
          <w:szCs w:val="28"/>
        </w:rPr>
        <w:t>受</w:t>
      </w:r>
      <w:r>
        <w:rPr>
          <w:rFonts w:hint="eastAsia" w:ascii="宋体" w:hAnsi="宋体" w:cs="宋体"/>
          <w:bCs/>
          <w:sz w:val="24"/>
          <w:szCs w:val="28"/>
          <w:lang w:eastAsia="zh-CN"/>
        </w:rPr>
        <w:t>卢氏县实验高级中学</w:t>
      </w:r>
      <w:r>
        <w:rPr>
          <w:rFonts w:hint="eastAsia" w:ascii="宋体" w:hAnsi="宋体" w:cs="宋体"/>
          <w:bCs/>
          <w:sz w:val="24"/>
          <w:szCs w:val="28"/>
        </w:rPr>
        <w:t>委托，对该项目进行竞争性磋商。</w:t>
      </w:r>
    </w:p>
    <w:p w14:paraId="544DBD94">
      <w:pPr>
        <w:keepNext w:val="0"/>
        <w:keepLines w:val="0"/>
        <w:pageBreakBefore w:val="0"/>
        <w:kinsoku/>
        <w:overflowPunct/>
        <w:topLinePunct w:val="0"/>
        <w:autoSpaceDE/>
        <w:autoSpaceDN/>
        <w:bidi w:val="0"/>
        <w:spacing w:line="360" w:lineRule="auto"/>
        <w:ind w:firstLine="480"/>
        <w:textAlignment w:val="auto"/>
        <w:rPr>
          <w:rFonts w:ascii="宋体" w:hAnsi="宋体" w:cs="宋体"/>
          <w:bCs/>
          <w:sz w:val="24"/>
          <w:szCs w:val="28"/>
        </w:rPr>
      </w:pPr>
      <w:r>
        <w:rPr>
          <w:rFonts w:hint="eastAsia" w:ascii="宋体" w:hAnsi="宋体" w:cs="宋体"/>
          <w:bCs/>
          <w:sz w:val="24"/>
          <w:szCs w:val="28"/>
        </w:rPr>
        <w:t>一、项目概况</w:t>
      </w:r>
    </w:p>
    <w:p w14:paraId="4E287F75">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lang w:eastAsia="zh-CN"/>
        </w:rPr>
      </w:pPr>
      <w:r>
        <w:rPr>
          <w:rFonts w:hint="eastAsia" w:ascii="宋体" w:hAnsi="宋体" w:cs="宋体"/>
          <w:bCs/>
          <w:sz w:val="24"/>
          <w:szCs w:val="28"/>
        </w:rPr>
        <w:t>1、项目名称：</w:t>
      </w:r>
      <w:r>
        <w:rPr>
          <w:rFonts w:hint="eastAsia" w:ascii="宋体" w:hAnsi="宋体" w:cs="宋体"/>
          <w:bCs/>
          <w:sz w:val="24"/>
          <w:szCs w:val="28"/>
          <w:lang w:eastAsia="zh-CN"/>
        </w:rPr>
        <w:t>卢氏县实验高级中学2024-2025年度后勤管理服务项目</w:t>
      </w:r>
    </w:p>
    <w:p w14:paraId="0D67A3F3">
      <w:pPr>
        <w:keepNext w:val="0"/>
        <w:keepLines w:val="0"/>
        <w:pageBreakBefore w:val="0"/>
        <w:kinsoku/>
        <w:overflowPunct/>
        <w:topLinePunct w:val="0"/>
        <w:autoSpaceDE/>
        <w:autoSpaceDN/>
        <w:bidi w:val="0"/>
        <w:spacing w:line="360" w:lineRule="auto"/>
        <w:ind w:firstLine="480"/>
        <w:textAlignment w:val="auto"/>
        <w:rPr>
          <w:rFonts w:hint="default" w:ascii="宋体" w:hAnsi="宋体" w:eastAsia="宋体" w:cs="宋体"/>
          <w:bCs/>
          <w:color w:val="FF0000"/>
          <w:sz w:val="24"/>
          <w:szCs w:val="28"/>
          <w:lang w:val="en-US" w:eastAsia="zh-CN"/>
        </w:rPr>
      </w:pPr>
      <w:r>
        <w:rPr>
          <w:rFonts w:hint="eastAsia" w:ascii="宋体" w:hAnsi="宋体" w:cs="宋体"/>
          <w:bCs/>
          <w:sz w:val="24"/>
          <w:szCs w:val="28"/>
        </w:rPr>
        <w:t>2、</w:t>
      </w:r>
      <w:r>
        <w:rPr>
          <w:rFonts w:hint="eastAsia" w:ascii="宋体" w:hAnsi="宋体" w:eastAsia="宋体" w:cs="宋体"/>
          <w:bCs/>
          <w:sz w:val="24"/>
          <w:szCs w:val="28"/>
        </w:rPr>
        <w:t>项目编号：</w:t>
      </w:r>
      <w:r>
        <w:rPr>
          <w:rFonts w:hint="eastAsia" w:ascii="宋体" w:hAnsi="宋体" w:cs="宋体"/>
          <w:bCs/>
          <w:sz w:val="24"/>
          <w:szCs w:val="28"/>
          <w:lang w:val="en-US" w:eastAsia="zh-CN"/>
        </w:rPr>
        <w:t>三卢竞磋采购-2025-2、LSGZ[2025]017-ZC005</w:t>
      </w:r>
    </w:p>
    <w:p w14:paraId="20EEA41F">
      <w:pPr>
        <w:keepNext w:val="0"/>
        <w:keepLines w:val="0"/>
        <w:pageBreakBefore w:val="0"/>
        <w:kinsoku/>
        <w:overflowPunct/>
        <w:topLinePunct w:val="0"/>
        <w:autoSpaceDE/>
        <w:autoSpaceDN/>
        <w:bidi w:val="0"/>
        <w:spacing w:line="360" w:lineRule="auto"/>
        <w:ind w:firstLine="480"/>
        <w:textAlignment w:val="auto"/>
        <w:rPr>
          <w:rFonts w:ascii="宋体" w:hAnsi="宋体" w:cs="宋体"/>
          <w:bCs/>
          <w:sz w:val="24"/>
          <w:szCs w:val="28"/>
        </w:rPr>
      </w:pPr>
      <w:r>
        <w:rPr>
          <w:rFonts w:hint="eastAsia" w:ascii="宋体" w:hAnsi="宋体" w:cs="宋体"/>
          <w:bCs/>
          <w:sz w:val="24"/>
          <w:szCs w:val="28"/>
        </w:rPr>
        <w:t>3、资金来源：</w:t>
      </w:r>
      <w:r>
        <w:rPr>
          <w:rFonts w:hint="eastAsia" w:ascii="宋体" w:hAnsi="宋体" w:cs="宋体"/>
          <w:bCs/>
          <w:sz w:val="24"/>
          <w:szCs w:val="28"/>
          <w:lang w:val="en-US" w:eastAsia="zh-CN"/>
        </w:rPr>
        <w:t>自筹</w:t>
      </w:r>
      <w:r>
        <w:rPr>
          <w:rFonts w:hint="eastAsia" w:ascii="宋体" w:hAnsi="宋体" w:cs="宋体"/>
          <w:bCs/>
          <w:sz w:val="24"/>
          <w:szCs w:val="28"/>
        </w:rPr>
        <w:t>资金</w:t>
      </w:r>
    </w:p>
    <w:p w14:paraId="28654B44">
      <w:pPr>
        <w:keepNext w:val="0"/>
        <w:keepLines w:val="0"/>
        <w:pageBreakBefore w:val="0"/>
        <w:kinsoku/>
        <w:overflowPunct/>
        <w:topLinePunct w:val="0"/>
        <w:autoSpaceDE/>
        <w:autoSpaceDN/>
        <w:bidi w:val="0"/>
        <w:spacing w:line="360" w:lineRule="auto"/>
        <w:ind w:firstLine="480"/>
        <w:textAlignment w:val="auto"/>
        <w:rPr>
          <w:rFonts w:hint="eastAsia" w:ascii="宋体" w:hAnsi="宋体" w:cs="宋体"/>
          <w:bCs/>
          <w:sz w:val="24"/>
          <w:szCs w:val="28"/>
          <w:lang w:eastAsia="zh-CN"/>
        </w:rPr>
      </w:pPr>
      <w:r>
        <w:rPr>
          <w:rFonts w:hint="eastAsia" w:ascii="宋体" w:hAnsi="宋体" w:cs="宋体"/>
          <w:bCs/>
          <w:sz w:val="24"/>
          <w:szCs w:val="28"/>
        </w:rPr>
        <w:t>4、</w:t>
      </w:r>
      <w:r>
        <w:rPr>
          <w:rFonts w:hint="eastAsia" w:ascii="宋体" w:hAnsi="宋体" w:cs="宋体"/>
          <w:bCs/>
          <w:sz w:val="24"/>
          <w:szCs w:val="28"/>
          <w:lang w:eastAsia="zh-CN"/>
        </w:rPr>
        <w:t>服务</w:t>
      </w:r>
      <w:r>
        <w:rPr>
          <w:rFonts w:hint="eastAsia" w:ascii="宋体" w:hAnsi="宋体" w:cs="宋体"/>
          <w:bCs/>
          <w:sz w:val="24"/>
          <w:szCs w:val="28"/>
        </w:rPr>
        <w:t>内容：</w:t>
      </w:r>
      <w:r>
        <w:rPr>
          <w:rFonts w:hint="eastAsia" w:ascii="宋体" w:hAnsi="宋体" w:eastAsia="宋体" w:cs="宋体"/>
          <w:spacing w:val="6"/>
          <w:sz w:val="24"/>
          <w:szCs w:val="24"/>
          <w:lang w:val="en-US" w:eastAsia="zh-CN"/>
        </w:rPr>
        <w:t>全校学生宿舍的就寝秩序和安全管理，学生宿舍财产管理、学生宿舍及周边区域卫生保洁，夜间校园巡视巡查，学校安排的其它工作等</w:t>
      </w:r>
      <w:r>
        <w:rPr>
          <w:rFonts w:hint="eastAsia" w:ascii="宋体" w:hAnsi="宋体" w:cs="宋体"/>
          <w:spacing w:val="6"/>
          <w:sz w:val="24"/>
          <w:szCs w:val="24"/>
          <w:lang w:val="en-US" w:eastAsia="zh-CN"/>
        </w:rPr>
        <w:t>。</w:t>
      </w:r>
    </w:p>
    <w:p w14:paraId="7A41BCF1">
      <w:pPr>
        <w:keepNext w:val="0"/>
        <w:keepLines w:val="0"/>
        <w:pageBreakBefore w:val="0"/>
        <w:kinsoku/>
        <w:overflowPunct/>
        <w:topLinePunct w:val="0"/>
        <w:autoSpaceDE/>
        <w:autoSpaceDN/>
        <w:bidi w:val="0"/>
        <w:spacing w:line="360" w:lineRule="auto"/>
        <w:ind w:firstLine="480"/>
        <w:textAlignment w:val="auto"/>
        <w:rPr>
          <w:rFonts w:ascii="宋体" w:hAnsi="宋体" w:cs="宋体"/>
          <w:bCs/>
          <w:sz w:val="24"/>
          <w:szCs w:val="28"/>
        </w:rPr>
      </w:pPr>
      <w:r>
        <w:rPr>
          <w:rFonts w:hint="eastAsia" w:ascii="宋体" w:hAnsi="宋体" w:cs="宋体"/>
          <w:bCs/>
          <w:sz w:val="24"/>
          <w:szCs w:val="28"/>
        </w:rPr>
        <w:t>5、标段划分：一个标段</w:t>
      </w:r>
    </w:p>
    <w:p w14:paraId="74974F17">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6、预算金额：</w:t>
      </w:r>
      <w:r>
        <w:rPr>
          <w:rFonts w:hint="default" w:ascii="宋体" w:hAnsi="宋体" w:eastAsia="宋体" w:cs="宋体"/>
          <w:spacing w:val="6"/>
          <w:sz w:val="24"/>
          <w:szCs w:val="24"/>
          <w:lang w:val="en-US" w:eastAsia="zh-CN"/>
        </w:rPr>
        <w:t>¥</w:t>
      </w:r>
      <w:r>
        <w:rPr>
          <w:rFonts w:hint="eastAsia" w:ascii="宋体" w:hAnsi="宋体" w:eastAsia="宋体" w:cs="宋体"/>
          <w:spacing w:val="6"/>
          <w:sz w:val="24"/>
          <w:szCs w:val="24"/>
          <w:lang w:val="en-US" w:eastAsia="zh-CN"/>
        </w:rPr>
        <w:t>804584.18元</w:t>
      </w:r>
    </w:p>
    <w:p w14:paraId="5BB3CED9">
      <w:pPr>
        <w:keepNext w:val="0"/>
        <w:keepLines w:val="0"/>
        <w:pageBreakBefore w:val="0"/>
        <w:kinsoku/>
        <w:overflowPunct/>
        <w:topLinePunct w:val="0"/>
        <w:autoSpaceDE/>
        <w:autoSpaceDN/>
        <w:bidi w:val="0"/>
        <w:spacing w:line="360" w:lineRule="auto"/>
        <w:ind w:firstLine="480"/>
        <w:textAlignment w:val="auto"/>
        <w:rPr>
          <w:rFonts w:hint="eastAsia" w:ascii="宋体" w:hAnsi="宋体"/>
          <w:color w:val="auto"/>
          <w:sz w:val="32"/>
          <w:szCs w:val="32"/>
        </w:rPr>
      </w:pPr>
      <w:r>
        <w:rPr>
          <w:rFonts w:hint="eastAsia" w:ascii="宋体" w:hAnsi="宋体" w:cs="宋体"/>
          <w:bCs/>
          <w:color w:val="auto"/>
          <w:sz w:val="24"/>
          <w:szCs w:val="28"/>
        </w:rPr>
        <w:t>7、</w:t>
      </w:r>
      <w:r>
        <w:rPr>
          <w:rFonts w:hint="eastAsia" w:ascii="宋体" w:hAnsi="宋体" w:cs="宋体"/>
          <w:bCs/>
          <w:color w:val="auto"/>
          <w:sz w:val="24"/>
          <w:szCs w:val="28"/>
          <w:lang w:val="en-US" w:eastAsia="zh-CN"/>
        </w:rPr>
        <w:t>服务周</w:t>
      </w:r>
      <w:r>
        <w:rPr>
          <w:rFonts w:hint="eastAsia" w:ascii="宋体" w:hAnsi="宋体" w:cs="宋体"/>
          <w:bCs/>
          <w:color w:val="auto"/>
          <w:sz w:val="24"/>
          <w:szCs w:val="28"/>
        </w:rPr>
        <w:t>期：</w:t>
      </w:r>
      <w:r>
        <w:rPr>
          <w:rFonts w:hint="eastAsia" w:ascii="宋体" w:hAnsi="宋体" w:cs="宋体"/>
          <w:color w:val="auto"/>
          <w:kern w:val="0"/>
          <w:sz w:val="24"/>
          <w:szCs w:val="24"/>
          <w:highlight w:val="none"/>
          <w:lang w:val="en-US" w:eastAsia="zh-CN"/>
        </w:rPr>
        <w:t>两年</w:t>
      </w:r>
      <w:r>
        <w:rPr>
          <w:rFonts w:hint="eastAsia" w:ascii="宋体" w:hAnsi="宋体" w:eastAsia="宋体" w:cs="宋体"/>
          <w:spacing w:val="6"/>
          <w:sz w:val="24"/>
          <w:szCs w:val="24"/>
          <w:lang w:val="en-US" w:eastAsia="zh-CN"/>
        </w:rPr>
        <w:t>（每年按11个月计算）</w:t>
      </w:r>
    </w:p>
    <w:p w14:paraId="41EE7DA5">
      <w:pPr>
        <w:adjustRightInd w:val="0"/>
        <w:snapToGrid w:val="0"/>
        <w:spacing w:line="360" w:lineRule="auto"/>
        <w:ind w:firstLine="480" w:firstLineChars="200"/>
        <w:rPr>
          <w:rFonts w:hint="eastAsia" w:ascii="宋体" w:hAnsi="宋体" w:cs="宋体"/>
          <w:bCs/>
          <w:sz w:val="24"/>
          <w:szCs w:val="28"/>
          <w:lang w:val="en-US" w:eastAsia="zh-CN"/>
        </w:rPr>
      </w:pPr>
      <w:r>
        <w:rPr>
          <w:rFonts w:hint="eastAsia" w:ascii="宋体" w:hAnsi="宋体" w:cs="宋体"/>
          <w:bCs/>
          <w:sz w:val="24"/>
          <w:szCs w:val="28"/>
          <w:lang w:val="en-US" w:eastAsia="zh-CN"/>
        </w:rPr>
        <w:t>8</w:t>
      </w:r>
      <w:r>
        <w:rPr>
          <w:rFonts w:hint="eastAsia" w:ascii="宋体" w:hAnsi="宋体" w:cs="宋体"/>
          <w:bCs/>
          <w:sz w:val="24"/>
          <w:szCs w:val="28"/>
        </w:rPr>
        <w:t>、质量要求：</w:t>
      </w:r>
      <w:r>
        <w:rPr>
          <w:rFonts w:hint="eastAsia" w:ascii="宋体" w:hAnsi="宋体" w:eastAsia="宋体" w:cs="宋体"/>
          <w:spacing w:val="6"/>
          <w:sz w:val="24"/>
          <w:szCs w:val="24"/>
          <w:lang w:val="en-US" w:eastAsia="zh-CN"/>
        </w:rPr>
        <w:t>符合国家及行业内相关标准及规定，并满足采购人要求</w:t>
      </w:r>
    </w:p>
    <w:p w14:paraId="0C6DD644">
      <w:pPr>
        <w:adjustRightInd w:val="0"/>
        <w:snapToGrid w:val="0"/>
        <w:spacing w:line="360" w:lineRule="auto"/>
        <w:ind w:firstLine="480" w:firstLineChars="200"/>
        <w:rPr>
          <w:rFonts w:hint="eastAsia"/>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、落实政府采购政策满足的资格要求：根据《政府采购促进中小企业发展管理办法》（财库〔2020〕46号）规定，本项目专门面向中小企业采购,同时响应人须提供《中小企业声明函》。</w:t>
      </w:r>
    </w:p>
    <w:p w14:paraId="6E69B230">
      <w:pPr>
        <w:keepNext w:val="0"/>
        <w:keepLines w:val="0"/>
        <w:pageBreakBefore w:val="0"/>
        <w:kinsoku/>
        <w:overflowPunct/>
        <w:topLinePunct w:val="0"/>
        <w:autoSpaceDE/>
        <w:autoSpaceDN/>
        <w:bidi w:val="0"/>
        <w:spacing w:line="360" w:lineRule="auto"/>
        <w:ind w:firstLine="480"/>
        <w:textAlignment w:val="auto"/>
        <w:rPr>
          <w:rFonts w:ascii="宋体" w:hAnsi="宋体" w:cs="宋体"/>
          <w:bCs/>
          <w:sz w:val="24"/>
          <w:szCs w:val="28"/>
        </w:rPr>
      </w:pPr>
      <w:r>
        <w:rPr>
          <w:rFonts w:hint="eastAsia" w:ascii="宋体" w:hAnsi="宋体" w:cs="宋体"/>
          <w:bCs/>
          <w:sz w:val="24"/>
          <w:szCs w:val="28"/>
        </w:rPr>
        <w:t>二、供应商资格要求</w:t>
      </w:r>
    </w:p>
    <w:p w14:paraId="38830619">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lang w:eastAsia="zh-CN"/>
        </w:rPr>
      </w:pPr>
      <w:r>
        <w:rPr>
          <w:rFonts w:hint="eastAsia" w:ascii="宋体" w:hAnsi="宋体" w:cs="宋体"/>
          <w:kern w:val="0"/>
          <w:sz w:val="24"/>
          <w:szCs w:val="24"/>
          <w:highlight w:val="none"/>
          <w:lang w:eastAsia="zh-CN"/>
        </w:rPr>
        <w:t>供应商参加</w:t>
      </w:r>
      <w:r>
        <w:rPr>
          <w:rFonts w:hint="eastAsia" w:ascii="宋体" w:hAnsi="宋体" w:eastAsia="宋体" w:cs="宋体"/>
          <w:bCs/>
          <w:sz w:val="24"/>
          <w:szCs w:val="28"/>
          <w:lang w:eastAsia="zh-CN"/>
        </w:rPr>
        <w:t>本次政府采购活动必须符合《中华人民共和国政府采购法》第二十一条、第二十二条的规定并同时具备下列条件：</w:t>
      </w:r>
    </w:p>
    <w:p w14:paraId="2D529AD7">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r>
        <w:rPr>
          <w:rFonts w:hint="eastAsia" w:ascii="宋体" w:hAnsi="宋体" w:eastAsia="宋体" w:cs="宋体"/>
          <w:bCs/>
          <w:sz w:val="24"/>
          <w:szCs w:val="28"/>
        </w:rPr>
        <w:t>1、须具有中华人民共和国境内注册的能够独立承担民事责任的独立法人，具有有效的营业执照、税务登记证、组织机构代码证(或“三证合一”的营业执照)；</w:t>
      </w:r>
    </w:p>
    <w:p w14:paraId="5B9B202A">
      <w:pPr>
        <w:keepNext w:val="0"/>
        <w:keepLines w:val="0"/>
        <w:pageBreakBefore w:val="0"/>
        <w:kinsoku/>
        <w:overflowPunct/>
        <w:topLinePunct w:val="0"/>
        <w:autoSpaceDE/>
        <w:autoSpaceDN/>
        <w:bidi w:val="0"/>
        <w:spacing w:line="360" w:lineRule="auto"/>
        <w:ind w:firstLine="480"/>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eastAsia="zh-CN"/>
        </w:rPr>
        <w:t>2、</w:t>
      </w:r>
      <w:r>
        <w:rPr>
          <w:rFonts w:hint="eastAsia" w:ascii="宋体" w:hAnsi="宋体" w:cs="宋体"/>
          <w:kern w:val="0"/>
          <w:sz w:val="24"/>
          <w:szCs w:val="24"/>
          <w:highlight w:val="none"/>
          <w:lang w:val="en-US" w:eastAsia="zh-CN"/>
        </w:rPr>
        <w:t>具有履行合同所必需的设备和专业技术能力（提供承诺书，格式自拟）</w:t>
      </w:r>
    </w:p>
    <w:p w14:paraId="526AF314">
      <w:pPr>
        <w:keepNext w:val="0"/>
        <w:keepLines w:val="0"/>
        <w:pageBreakBefore w:val="0"/>
        <w:kinsoku/>
        <w:overflowPunct/>
        <w:topLinePunct w:val="0"/>
        <w:autoSpaceDE/>
        <w:autoSpaceDN/>
        <w:bidi w:val="0"/>
        <w:spacing w:line="360" w:lineRule="auto"/>
        <w:ind w:firstLine="480"/>
        <w:textAlignment w:val="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3、项目负责人为本单位正式员工（提供劳动合同）且已参加社会保险，提供近半年任意连续三个月参加社会养老保险的缴费证明（新成立企业从成立之日起计算）；</w:t>
      </w:r>
    </w:p>
    <w:p w14:paraId="79C27E96">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4、须提供企业近半年任意连续三个月依法缴纳税收的证明资料（新成立的企业从成立之日起计算）主要是指缴纳增值税或企业所得税或企业附加税的缴费证明，依法免税的投标响应人，应提供相应文件证明其依法免税；</w:t>
      </w:r>
    </w:p>
    <w:p w14:paraId="47409303">
      <w:pPr>
        <w:keepNext w:val="0"/>
        <w:keepLines w:val="0"/>
        <w:pageBreakBefore w:val="0"/>
        <w:kinsoku/>
        <w:overflowPunct/>
        <w:topLinePunct w:val="0"/>
        <w:autoSpaceDE/>
        <w:autoSpaceDN/>
        <w:bidi w:val="0"/>
        <w:spacing w:line="360" w:lineRule="auto"/>
        <w:ind w:firstLine="480"/>
        <w:textAlignment w:val="auto"/>
        <w:rPr>
          <w:rFonts w:hint="eastAsia" w:ascii="宋体" w:hAnsi="宋体" w:cs="宋体"/>
          <w:bCs/>
          <w:sz w:val="24"/>
          <w:szCs w:val="28"/>
          <w:lang w:val="en-US" w:eastAsia="zh-CN"/>
        </w:rPr>
      </w:pPr>
      <w:r>
        <w:rPr>
          <w:rFonts w:hint="eastAsia" w:ascii="宋体" w:hAnsi="宋体" w:eastAsia="宋体" w:cs="宋体"/>
          <w:bCs/>
          <w:sz w:val="24"/>
          <w:szCs w:val="28"/>
          <w:lang w:val="en-US" w:eastAsia="zh-CN"/>
        </w:rPr>
        <w:t>5、</w:t>
      </w:r>
      <w:r>
        <w:rPr>
          <w:rFonts w:hint="eastAsia" w:ascii="宋体" w:hAnsi="宋体" w:eastAsia="宋体" w:cs="宋体"/>
          <w:color w:val="auto"/>
          <w:kern w:val="0"/>
          <w:sz w:val="24"/>
          <w:szCs w:val="24"/>
          <w:highlight w:val="none"/>
          <w:lang w:val="en-US" w:eastAsia="zh-CN" w:bidi="ar-SA"/>
        </w:rPr>
        <w:t>具有良好的商业信誉和健全的财务会计制度，提供</w:t>
      </w:r>
      <w:r>
        <w:rPr>
          <w:rFonts w:hint="eastAsia" w:ascii="宋体" w:hAnsi="宋体" w:cs="宋体"/>
          <w:color w:val="auto"/>
          <w:kern w:val="0"/>
          <w:sz w:val="24"/>
          <w:szCs w:val="24"/>
          <w:highlight w:val="none"/>
          <w:lang w:val="en-US" w:eastAsia="zh-CN" w:bidi="ar-SA"/>
        </w:rPr>
        <w:t>近三年任意一年</w:t>
      </w:r>
      <w:r>
        <w:rPr>
          <w:rFonts w:hint="eastAsia" w:ascii="宋体" w:hAnsi="宋体" w:eastAsia="宋体" w:cs="宋体"/>
          <w:color w:val="auto"/>
          <w:kern w:val="0"/>
          <w:sz w:val="24"/>
          <w:szCs w:val="24"/>
          <w:highlight w:val="none"/>
          <w:lang w:val="en-US" w:eastAsia="zh-CN" w:bidi="ar-SA"/>
        </w:rPr>
        <w:t>度财务审计报告或财务报表</w:t>
      </w:r>
    </w:p>
    <w:p w14:paraId="110EAEF2">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6、参加政府采购活动前3年内无行贿犯罪记录、商业贿赂、不正当竞争行为、骗取中标、严重违约及重大工程质量等问题；供应商出具的无行贿犯罪记录在中国裁判文书网自行查询或自行承诺（查询对象：企业、法定代表人、项目负责人)及企业注册地工商部门出具的无商业贿赂和不正当竞争证明，若当地工商部门不出具此证明，企业自行承诺无商业贿赂和不正当竞争行为；</w:t>
      </w:r>
    </w:p>
    <w:p w14:paraId="0C01B71E">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7、根据《关于在政府采购活动中查询及使用信用记录有关问题的通知》(财库[2016]125号)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供应商须提供查询结果的网络截图。(注：査询时间必须是本公告发布之后开标之前，查询结果清晰可见)；</w:t>
      </w:r>
    </w:p>
    <w:p w14:paraId="4DFBDAAC">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lang w:val="en-US" w:eastAsia="zh-CN"/>
        </w:rPr>
      </w:pPr>
      <w:r>
        <w:rPr>
          <w:rFonts w:hint="eastAsia" w:ascii="宋体" w:hAnsi="宋体" w:eastAsia="宋体" w:cs="宋体"/>
          <w:bCs/>
          <w:sz w:val="24"/>
          <w:szCs w:val="28"/>
          <w:lang w:val="en-US" w:eastAsia="zh-CN"/>
        </w:rPr>
        <w:t>8</w:t>
      </w:r>
      <w:r>
        <w:rPr>
          <w:rFonts w:hint="eastAsia" w:ascii="宋体" w:hAnsi="宋体" w:cs="宋体"/>
          <w:bCs/>
          <w:sz w:val="24"/>
          <w:szCs w:val="28"/>
          <w:lang w:val="en-US" w:eastAsia="zh-CN"/>
        </w:rPr>
        <w:t>、</w:t>
      </w:r>
      <w:r>
        <w:rPr>
          <w:rFonts w:hint="eastAsia" w:ascii="宋体" w:hAnsi="宋体" w:eastAsia="宋体" w:cs="宋体"/>
          <w:bCs/>
          <w:sz w:val="24"/>
          <w:szCs w:val="28"/>
          <w:lang w:val="en-US" w:eastAsia="zh-CN"/>
        </w:rPr>
        <w:t>单位负责人为同一人或者存在直接控股、管理关系的不同供应商，不得参加同一合同项下的政府采购活动；</w:t>
      </w:r>
    </w:p>
    <w:p w14:paraId="35AA8E87">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lang w:val="en-US" w:eastAsia="zh-CN"/>
        </w:rPr>
      </w:pPr>
      <w:r>
        <w:rPr>
          <w:rFonts w:hint="eastAsia" w:ascii="宋体" w:hAnsi="宋体" w:cs="宋体"/>
          <w:bCs/>
          <w:sz w:val="24"/>
          <w:szCs w:val="28"/>
          <w:lang w:val="en-US" w:eastAsia="zh-CN"/>
        </w:rPr>
        <w:t>9</w:t>
      </w:r>
      <w:r>
        <w:rPr>
          <w:rFonts w:hint="eastAsia" w:ascii="宋体" w:hAnsi="宋体" w:eastAsia="宋体" w:cs="宋体"/>
          <w:bCs/>
          <w:sz w:val="24"/>
          <w:szCs w:val="28"/>
          <w:lang w:val="en-US" w:eastAsia="zh-CN"/>
        </w:rPr>
        <w:t>、本项目实行资格后审；</w:t>
      </w:r>
    </w:p>
    <w:p w14:paraId="5108FA35">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lang w:val="en-US" w:eastAsia="zh-CN"/>
        </w:rPr>
      </w:pPr>
      <w:r>
        <w:rPr>
          <w:rFonts w:hint="eastAsia" w:ascii="宋体" w:hAnsi="宋体" w:cs="宋体"/>
          <w:bCs/>
          <w:sz w:val="24"/>
          <w:szCs w:val="28"/>
          <w:lang w:val="en-US" w:eastAsia="zh-CN"/>
        </w:rPr>
        <w:t>10</w:t>
      </w:r>
      <w:r>
        <w:rPr>
          <w:rFonts w:hint="eastAsia" w:ascii="宋体" w:hAnsi="宋体" w:eastAsia="宋体" w:cs="宋体"/>
          <w:bCs/>
          <w:sz w:val="24"/>
          <w:szCs w:val="28"/>
          <w:lang w:val="en-US" w:eastAsia="zh-CN"/>
        </w:rPr>
        <w:t>、本项目不接受联合体磋商。</w:t>
      </w:r>
    </w:p>
    <w:p w14:paraId="472B70C4">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bCs/>
          <w:sz w:val="24"/>
          <w:szCs w:val="28"/>
        </w:rPr>
      </w:pPr>
      <w:r>
        <w:rPr>
          <w:rFonts w:hint="eastAsia" w:ascii="宋体" w:hAnsi="宋体" w:cs="宋体"/>
          <w:bCs/>
          <w:sz w:val="24"/>
          <w:szCs w:val="28"/>
          <w:lang w:val="en-US" w:eastAsia="zh-CN"/>
        </w:rPr>
        <w:t>11</w:t>
      </w:r>
      <w:r>
        <w:rPr>
          <w:rFonts w:hint="eastAsia" w:ascii="宋体" w:hAnsi="宋体" w:eastAsia="宋体" w:cs="宋体"/>
          <w:bCs/>
          <w:sz w:val="24"/>
          <w:szCs w:val="28"/>
        </w:rPr>
        <w:t>、本项目专门面向中小企业采购,供应商须提供《中小企业声明函》；</w:t>
      </w:r>
    </w:p>
    <w:p w14:paraId="2B307971">
      <w:pPr>
        <w:keepNext w:val="0"/>
        <w:keepLines w:val="0"/>
        <w:pageBreakBefore w:val="0"/>
        <w:kinsoku/>
        <w:overflowPunct/>
        <w:topLinePunct w:val="0"/>
        <w:autoSpaceDE/>
        <w:autoSpaceDN/>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bCs/>
          <w:sz w:val="24"/>
          <w:szCs w:val="28"/>
        </w:rPr>
        <w:t>注：被列入失信被执行人及重大税</w:t>
      </w:r>
      <w:r>
        <w:rPr>
          <w:rFonts w:hint="eastAsia" w:ascii="宋体" w:hAnsi="宋体" w:eastAsia="宋体" w:cs="宋体"/>
          <w:sz w:val="24"/>
          <w:szCs w:val="24"/>
        </w:rPr>
        <w:t>收违法失信主体的企业做无效标处理。采购人或采购代理机构有权对供应商信用记录进行甄别和复查。</w:t>
      </w:r>
    </w:p>
    <w:p w14:paraId="352AF8C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三、磋商文件获取方式</w:t>
      </w:r>
    </w:p>
    <w:p w14:paraId="688034ED">
      <w:pPr>
        <w:adjustRightInd w:val="0"/>
        <w:snapToGrid w:val="0"/>
        <w:spacing w:line="360" w:lineRule="auto"/>
        <w:ind w:firstLine="480" w:firstLineChars="200"/>
        <w:jc w:val="left"/>
        <w:rPr>
          <w:rFonts w:hint="eastAsia" w:ascii="宋体" w:hAnsi="宋体" w:eastAsia="宋体" w:cs="宋体"/>
          <w:sz w:val="24"/>
          <w:szCs w:val="24"/>
        </w:rPr>
      </w:pPr>
      <w:bookmarkStart w:id="4" w:name="_Toc12451"/>
      <w:r>
        <w:rPr>
          <w:rFonts w:hint="eastAsia" w:ascii="宋体" w:hAnsi="宋体" w:eastAsia="宋体" w:cs="宋体"/>
          <w:sz w:val="24"/>
          <w:szCs w:val="24"/>
        </w:rPr>
        <w:t>1、本项目没有报名环节，供应商凭CA数字证书通过三门峡市公共资源交易中心网（网址：http://gzjy.smx.gov.cn/），点击交易平台选择“市场主体登录”，在所参与项目右侧点击参与投标，即可直接下载本项目招标文件及其相关资料；</w:t>
      </w:r>
    </w:p>
    <w:p w14:paraId="5ED7A78E">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具体操作请查看以下链接：http://gzjy.smx.gov.cn/bzzx/008001/moreinfo.html</w:t>
      </w:r>
    </w:p>
    <w:p w14:paraId="42C1EED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办理CA证书http://gzjy.smx.gov.cn/bzzx/008001/moreinfo.html</w:t>
      </w:r>
    </w:p>
    <w:p w14:paraId="71C6A0DE">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2、文件下载时</w:t>
      </w:r>
      <w:r>
        <w:rPr>
          <w:rFonts w:hint="eastAsia" w:ascii="宋体" w:hAnsi="宋体" w:eastAsia="宋体" w:cs="宋体"/>
          <w:color w:val="000000" w:themeColor="text1"/>
          <w:sz w:val="24"/>
          <w:szCs w:val="24"/>
          <w14:textFill>
            <w14:solidFill>
              <w14:schemeClr w14:val="tx1"/>
            </w14:solidFill>
          </w14:textFill>
        </w:rPr>
        <w:t>间：</w:t>
      </w:r>
      <w:r>
        <w:rPr>
          <w:rFonts w:hint="eastAsia" w:ascii="宋体" w:hAnsi="宋体" w:eastAsia="宋体" w:cs="宋体"/>
          <w:color w:val="000000" w:themeColor="text1"/>
          <w:sz w:val="24"/>
          <w:szCs w:val="24"/>
          <w:lang w:eastAsia="zh-CN"/>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01</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lang w:eastAsia="zh-CN"/>
          <w14:textFill>
            <w14:solidFill>
              <w14:schemeClr w14:val="tx1"/>
            </w14:solidFill>
          </w14:textFill>
        </w:rPr>
        <w:t>日08时00分至202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02</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lang w:eastAsia="zh-CN"/>
          <w14:textFill>
            <w14:solidFill>
              <w14:schemeClr w14:val="tx1"/>
            </w14:solidFill>
          </w14:textFill>
        </w:rPr>
        <w:t>日0</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eastAsia="zh-CN"/>
          <w14:textFill>
            <w14:solidFill>
              <w14:schemeClr w14:val="tx1"/>
            </w14:solidFill>
          </w14:textFill>
        </w:rPr>
        <w:t>时40分</w:t>
      </w:r>
      <w:r>
        <w:rPr>
          <w:rFonts w:hint="eastAsia" w:ascii="宋体" w:hAnsi="宋体" w:eastAsia="宋体" w:cs="宋体"/>
          <w:color w:val="000000" w:themeColor="text1"/>
          <w:sz w:val="24"/>
          <w:szCs w:val="24"/>
          <w14:textFill>
            <w14:solidFill>
              <w14:schemeClr w14:val="tx1"/>
            </w14:solidFill>
          </w14:textFill>
        </w:rPr>
        <w:t>；</w:t>
      </w:r>
    </w:p>
    <w:p w14:paraId="72B9C91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投标将被否决。因供应商原因未能解密、解密失败或解密超时的将被拒绝。</w:t>
      </w:r>
    </w:p>
    <w:p w14:paraId="74EA842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4、本项目为全电子招标，不再收取招标文件费用。</w:t>
      </w:r>
    </w:p>
    <w:p w14:paraId="4F62320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四、磋商保证金</w:t>
      </w:r>
      <w:bookmarkEnd w:id="4"/>
    </w:p>
    <w:p w14:paraId="457D2C7C">
      <w:pPr>
        <w:adjustRightInd w:val="0"/>
        <w:snapToGrid w:val="0"/>
        <w:spacing w:line="360" w:lineRule="auto"/>
        <w:ind w:firstLine="480" w:firstLineChars="200"/>
        <w:rPr>
          <w:rFonts w:hint="eastAsia" w:ascii="宋体" w:hAnsi="宋体" w:eastAsia="宋体" w:cs="宋体"/>
          <w:sz w:val="24"/>
          <w:szCs w:val="24"/>
        </w:rPr>
      </w:pPr>
      <w:bookmarkStart w:id="5" w:name="_Toc13329"/>
      <w:r>
        <w:rPr>
          <w:rFonts w:hint="eastAsia" w:ascii="宋体" w:hAnsi="宋体" w:eastAsia="宋体" w:cs="宋体"/>
          <w:sz w:val="24"/>
          <w:szCs w:val="24"/>
        </w:rPr>
        <w:t>按照《河南省财政厅关于优化政府采购营商环境有关问题的通知》（豫财购[2019]4号文）的要求本项目不再收取磋商保证金。</w:t>
      </w:r>
    </w:p>
    <w:p w14:paraId="2F41C2A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五、供应商资料的提交</w:t>
      </w:r>
      <w:bookmarkEnd w:id="5"/>
    </w:p>
    <w:p w14:paraId="5EBD94FA">
      <w:pPr>
        <w:adjustRightInd w:val="0"/>
        <w:snapToGrid w:val="0"/>
        <w:spacing w:line="360" w:lineRule="auto"/>
        <w:ind w:firstLine="480" w:firstLineChars="200"/>
        <w:rPr>
          <w:rFonts w:hint="eastAsia" w:ascii="宋体" w:hAnsi="宋体" w:eastAsia="宋体" w:cs="宋体"/>
          <w:sz w:val="24"/>
          <w:szCs w:val="24"/>
        </w:rPr>
      </w:pPr>
      <w:bookmarkStart w:id="6" w:name="_Toc8949"/>
      <w:r>
        <w:rPr>
          <w:rFonts w:hint="eastAsia" w:ascii="宋体" w:hAnsi="宋体" w:eastAsia="宋体" w:cs="宋体"/>
          <w:sz w:val="24"/>
          <w:szCs w:val="24"/>
        </w:rPr>
        <w:t>本项目实行资格后审，审查内容以投标截止时间前在三门峡市公共资源交易系统上传的投标文件的信息为准。其上传资料真实性由供应商自行承担，同时，供应商需要完善主体库信息。否则，由此造成应得分而未得分或资格审查不合格等情况的，由供应商承担责任。</w:t>
      </w:r>
    </w:p>
    <w:p w14:paraId="6D7E9B6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w:t>
      </w:r>
      <w:bookmarkEnd w:id="6"/>
      <w:r>
        <w:rPr>
          <w:rFonts w:hint="eastAsia" w:ascii="宋体" w:hAnsi="宋体" w:eastAsia="宋体" w:cs="宋体"/>
          <w:sz w:val="24"/>
          <w:szCs w:val="24"/>
        </w:rPr>
        <w:t>响应文件的递交截止时间及开评标地点</w:t>
      </w:r>
    </w:p>
    <w:p w14:paraId="1A2976E0">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1、磋商文件递交的截止时间（开标时间）为</w:t>
      </w:r>
      <w:r>
        <w:rPr>
          <w:rFonts w:hint="eastAsia" w:ascii="宋体" w:hAnsi="宋体" w:eastAsia="宋体" w:cs="宋体"/>
          <w:color w:val="000000" w:themeColor="text1"/>
          <w:sz w:val="24"/>
          <w:szCs w:val="24"/>
          <w:lang w:eastAsia="zh-CN"/>
          <w14:textFill>
            <w14:solidFill>
              <w14:schemeClr w14:val="tx1"/>
            </w14:solidFill>
          </w14:textFill>
        </w:rPr>
        <w:t>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02</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lang w:eastAsia="zh-CN"/>
          <w14:textFill>
            <w14:solidFill>
              <w14:schemeClr w14:val="tx1"/>
            </w14:solidFill>
          </w14:textFill>
        </w:rPr>
        <w:t>日08时40分</w:t>
      </w:r>
      <w:r>
        <w:rPr>
          <w:rFonts w:hint="eastAsia" w:ascii="宋体" w:hAnsi="宋体" w:eastAsia="宋体" w:cs="宋体"/>
          <w:color w:val="000000" w:themeColor="text1"/>
          <w:sz w:val="24"/>
          <w:szCs w:val="24"/>
          <w14:textFill>
            <w14:solidFill>
              <w14:schemeClr w14:val="tx1"/>
            </w14:solidFill>
          </w14:textFill>
        </w:rPr>
        <w:t>；</w:t>
      </w:r>
    </w:p>
    <w:p w14:paraId="3B18D041">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2、开标地点：卢氏县公共资源交易中心四楼第</w:t>
      </w:r>
      <w:r>
        <w:rPr>
          <w:rFonts w:hint="eastAsia" w:ascii="宋体" w:hAnsi="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开标室；</w:t>
      </w:r>
    </w:p>
    <w:p w14:paraId="459B8C87">
      <w:pPr>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3、评标地点：卢氏县公共资源交易中心二楼</w:t>
      </w:r>
      <w:r>
        <w:rPr>
          <w:rFonts w:hint="eastAsia" w:ascii="宋体" w:hAnsi="宋体" w:eastAsia="宋体" w:cs="宋体"/>
          <w:color w:val="000000" w:themeColor="text1"/>
          <w:sz w:val="24"/>
          <w:szCs w:val="24"/>
          <w:lang w:eastAsia="zh-CN"/>
          <w14:textFill>
            <w14:solidFill>
              <w14:schemeClr w14:val="tx1"/>
            </w14:solidFill>
          </w14:textFill>
        </w:rPr>
        <w:t>第</w:t>
      </w:r>
      <w:r>
        <w:rPr>
          <w:rFonts w:hint="eastAsia" w:ascii="宋体" w:hAnsi="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lang w:eastAsia="zh-CN"/>
          <w14:textFill>
            <w14:solidFill>
              <w14:schemeClr w14:val="tx1"/>
            </w14:solidFill>
          </w14:textFill>
        </w:rPr>
        <w:t>评标室</w:t>
      </w:r>
      <w:r>
        <w:rPr>
          <w:rFonts w:hint="eastAsia" w:ascii="宋体" w:hAnsi="宋体" w:eastAsia="宋体" w:cs="宋体"/>
          <w:color w:val="000000" w:themeColor="text1"/>
          <w:sz w:val="24"/>
          <w:szCs w:val="24"/>
          <w14:textFill>
            <w14:solidFill>
              <w14:schemeClr w14:val="tx1"/>
            </w14:solidFill>
          </w14:textFill>
        </w:rPr>
        <w:t>。</w:t>
      </w:r>
    </w:p>
    <w:p w14:paraId="4EC29F53">
      <w:pPr>
        <w:adjustRightInd w:val="0"/>
        <w:snapToGrid w:val="0"/>
        <w:spacing w:line="360" w:lineRule="auto"/>
        <w:ind w:firstLine="480" w:firstLineChars="200"/>
        <w:rPr>
          <w:rFonts w:hint="eastAsia" w:ascii="宋体" w:hAnsi="宋体" w:eastAsia="宋体" w:cs="宋体"/>
          <w:sz w:val="24"/>
          <w:szCs w:val="24"/>
        </w:rPr>
      </w:pPr>
      <w:bookmarkStart w:id="7" w:name="_Toc19627"/>
      <w:r>
        <w:rPr>
          <w:rFonts w:hint="eastAsia" w:ascii="宋体" w:hAnsi="宋体" w:eastAsia="宋体" w:cs="宋体"/>
          <w:sz w:val="24"/>
          <w:szCs w:val="24"/>
        </w:rPr>
        <w:t>七、其他事项</w:t>
      </w:r>
      <w:bookmarkEnd w:id="7"/>
    </w:p>
    <w:p w14:paraId="0DE3E32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1、供应商应仔细阅读操作手册，在本公告中要求的截止时间前完成。并充分考虑人为操作等因素，因供应商操作不当等问题造成的无法报名、无法下载磋商文件、无法投标等一切后果，由供应商自行承担；</w:t>
      </w:r>
    </w:p>
    <w:p w14:paraId="45A5D03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2、投标所发生一切费用由各供应商自行承担，并承担相应的风险和责任；</w:t>
      </w:r>
    </w:p>
    <w:p w14:paraId="6DDF654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3、供应商递交的投标文件不论中标与否均不予退还。</w:t>
      </w:r>
    </w:p>
    <w:p w14:paraId="716A639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温馨提示：本项目为电子化、无纸化交易项目，开标时不再接受任何纸质资料，为保证您能投标成功，请需仔细阅读</w:t>
      </w:r>
      <w:r>
        <w:rPr>
          <w:rFonts w:hint="eastAsia" w:ascii="宋体" w:hAnsi="宋体" w:cs="宋体"/>
          <w:sz w:val="24"/>
          <w:szCs w:val="24"/>
          <w:lang w:val="en-US" w:eastAsia="zh-CN"/>
        </w:rPr>
        <w:t>竞争性磋商文件</w:t>
      </w:r>
      <w:r>
        <w:rPr>
          <w:rFonts w:hint="eastAsia" w:ascii="宋体" w:hAnsi="宋体" w:eastAsia="宋体" w:cs="宋体"/>
          <w:sz w:val="24"/>
          <w:szCs w:val="24"/>
        </w:rPr>
        <w:t>和三门峡市公共资源交易中心官网业务办理指南。</w:t>
      </w:r>
    </w:p>
    <w:p w14:paraId="3CE5D73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八、发布公告的媒介</w:t>
      </w:r>
    </w:p>
    <w:p w14:paraId="77D6B16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本次磋商公告同时在《</w:t>
      </w:r>
      <w:r>
        <w:rPr>
          <w:rFonts w:hint="eastAsia" w:ascii="宋体" w:hAnsi="宋体" w:cs="宋体"/>
          <w:sz w:val="24"/>
          <w:szCs w:val="24"/>
          <w:lang w:eastAsia="zh-CN"/>
        </w:rPr>
        <w:t>采购与招标网</w:t>
      </w:r>
      <w:r>
        <w:rPr>
          <w:rFonts w:hint="eastAsia" w:ascii="宋体" w:hAnsi="宋体" w:eastAsia="宋体" w:cs="宋体"/>
          <w:sz w:val="24"/>
          <w:szCs w:val="24"/>
        </w:rPr>
        <w:t>》、</w:t>
      </w:r>
      <w:r>
        <w:rPr>
          <w:rFonts w:hint="eastAsia" w:ascii="宋体" w:hAnsi="宋体" w:eastAsia="宋体" w:cs="宋体"/>
          <w:sz w:val="24"/>
          <w:szCs w:val="24"/>
          <w:lang w:eastAsia="zh-CN"/>
        </w:rPr>
        <w:t>《河南省政府采购网》、《三门峡市公共资源交易中心网》</w:t>
      </w:r>
      <w:r>
        <w:rPr>
          <w:rFonts w:hint="eastAsia" w:ascii="宋体" w:hAnsi="宋体" w:eastAsia="宋体" w:cs="宋体"/>
          <w:sz w:val="24"/>
          <w:szCs w:val="24"/>
        </w:rPr>
        <w:t>上发布。</w:t>
      </w:r>
    </w:p>
    <w:p w14:paraId="0322722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九、联系方式</w:t>
      </w:r>
    </w:p>
    <w:p w14:paraId="3D6EC891">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监督单位：卢氏县政府采购办公室</w:t>
      </w:r>
    </w:p>
    <w:p w14:paraId="32F3B9AE">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电话：0398-7863556</w:t>
      </w:r>
    </w:p>
    <w:p w14:paraId="56C41384">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地址：卢氏县城关镇解放路中段</w:t>
      </w:r>
    </w:p>
    <w:p w14:paraId="04479956">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监督单位：卢氏县教育体育局</w:t>
      </w:r>
    </w:p>
    <w:p w14:paraId="115D0D4A">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联系人：刘洁</w:t>
      </w:r>
    </w:p>
    <w:p w14:paraId="298EC96C">
      <w:pPr>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电话：0398-7886392</w:t>
      </w:r>
      <w:r>
        <w:rPr>
          <w:rFonts w:hint="eastAsia" w:ascii="宋体" w:hAnsi="宋体" w:cs="宋体"/>
          <w:sz w:val="24"/>
          <w:szCs w:val="24"/>
          <w:lang w:val="en-US" w:eastAsia="zh-CN"/>
        </w:rPr>
        <w:t>、15239825012</w:t>
      </w:r>
    </w:p>
    <w:p w14:paraId="02A4EAFB">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地址：卢氏县迎宾路南段</w:t>
      </w:r>
    </w:p>
    <w:p w14:paraId="4EFA984A">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采购人：卢氏县实验高级中学</w:t>
      </w:r>
    </w:p>
    <w:p w14:paraId="6CEDDB71">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联系人：张海龙</w:t>
      </w:r>
    </w:p>
    <w:p w14:paraId="007846E0">
      <w:pPr>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电话：15346129966</w:t>
      </w:r>
      <w:r>
        <w:rPr>
          <w:rFonts w:hint="eastAsia" w:ascii="宋体" w:hAnsi="宋体" w:cs="宋体"/>
          <w:sz w:val="24"/>
          <w:szCs w:val="24"/>
          <w:lang w:val="en-US" w:eastAsia="zh-CN"/>
        </w:rPr>
        <w:t>、15839864426</w:t>
      </w:r>
    </w:p>
    <w:p w14:paraId="28A1C531">
      <w:pPr>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地址：卢氏县城关镇西关一街坊6号</w:t>
      </w:r>
    </w:p>
    <w:p w14:paraId="1859AF56">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采购代理机构：建友工程服务有限公司 </w:t>
      </w:r>
    </w:p>
    <w:p w14:paraId="0FC94E43">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联系人：肖俊</w:t>
      </w:r>
    </w:p>
    <w:p w14:paraId="26A46A2F">
      <w:pPr>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电话：13323984118</w:t>
      </w:r>
      <w:r>
        <w:rPr>
          <w:rFonts w:hint="eastAsia" w:ascii="宋体" w:hAnsi="宋体" w:cs="宋体"/>
          <w:sz w:val="24"/>
          <w:szCs w:val="24"/>
          <w:lang w:val="en-US" w:eastAsia="zh-CN"/>
        </w:rPr>
        <w:t>、13323981661</w:t>
      </w:r>
    </w:p>
    <w:p w14:paraId="23284583">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地址：郑州市高新技术产业开发区翠竹街1号23幢3层03号</w:t>
      </w:r>
    </w:p>
    <w:p w14:paraId="3A34E839">
      <w:pPr>
        <w:keepNext w:val="0"/>
        <w:keepLines w:val="0"/>
        <w:pageBreakBefore w:val="0"/>
        <w:kinsoku/>
        <w:overflowPunct/>
        <w:topLinePunct w:val="0"/>
        <w:autoSpaceDE/>
        <w:autoSpaceDN/>
        <w:bidi w:val="0"/>
        <w:spacing w:line="360" w:lineRule="auto"/>
        <w:ind w:firstLine="480"/>
        <w:textAlignment w:val="auto"/>
        <w:rPr>
          <w:rFonts w:hint="eastAsia" w:ascii="宋体" w:hAnsi="宋体" w:cs="宋体"/>
          <w:bCs/>
          <w:sz w:val="24"/>
          <w:szCs w:val="28"/>
        </w:rPr>
      </w:pPr>
    </w:p>
    <w:p w14:paraId="0D535634">
      <w:pPr>
        <w:keepNext w:val="0"/>
        <w:keepLines w:val="0"/>
        <w:pageBreakBefore w:val="0"/>
        <w:kinsoku/>
        <w:overflowPunct/>
        <w:topLinePunct w:val="0"/>
        <w:autoSpaceDE/>
        <w:autoSpaceDN/>
        <w:bidi w:val="0"/>
        <w:spacing w:line="360" w:lineRule="auto"/>
        <w:ind w:firstLine="480"/>
        <w:textAlignment w:val="auto"/>
        <w:rPr>
          <w:rFonts w:hint="eastAsia" w:ascii="宋体" w:hAnsi="宋体" w:cs="宋体"/>
          <w:bCs/>
          <w:sz w:val="24"/>
          <w:szCs w:val="28"/>
        </w:rPr>
      </w:pPr>
    </w:p>
    <w:p w14:paraId="38E7D8EE">
      <w:pPr>
        <w:keepNext w:val="0"/>
        <w:keepLines w:val="0"/>
        <w:pageBreakBefore w:val="0"/>
        <w:kinsoku/>
        <w:overflowPunct/>
        <w:topLinePunct w:val="0"/>
        <w:autoSpaceDE/>
        <w:autoSpaceDN/>
        <w:bidi w:val="0"/>
        <w:spacing w:line="360" w:lineRule="auto"/>
        <w:ind w:firstLine="480"/>
        <w:textAlignment w:val="auto"/>
        <w:rPr>
          <w:rFonts w:hint="eastAsia" w:ascii="宋体" w:hAnsi="宋体" w:cs="宋体"/>
          <w:bCs/>
          <w:sz w:val="24"/>
          <w:szCs w:val="28"/>
        </w:rPr>
      </w:pPr>
    </w:p>
    <w:p w14:paraId="570B75AE">
      <w:pPr>
        <w:keepNext w:val="0"/>
        <w:keepLines w:val="0"/>
        <w:pageBreakBefore w:val="0"/>
        <w:kinsoku/>
        <w:overflowPunct/>
        <w:topLinePunct w:val="0"/>
        <w:autoSpaceDE/>
        <w:autoSpaceDN/>
        <w:bidi w:val="0"/>
        <w:spacing w:line="360" w:lineRule="auto"/>
        <w:ind w:firstLine="480"/>
        <w:textAlignment w:val="auto"/>
        <w:rPr>
          <w:rFonts w:hint="eastAsia" w:ascii="宋体" w:hAnsi="宋体" w:cs="宋体"/>
          <w:bCs/>
          <w:sz w:val="24"/>
          <w:szCs w:val="28"/>
        </w:rPr>
      </w:pPr>
    </w:p>
    <w:p w14:paraId="4F49124F">
      <w:pPr>
        <w:keepNext w:val="0"/>
        <w:keepLines w:val="0"/>
        <w:pageBreakBefore w:val="0"/>
        <w:kinsoku/>
        <w:overflowPunct/>
        <w:topLinePunct w:val="0"/>
        <w:autoSpaceDE/>
        <w:autoSpaceDN/>
        <w:bidi w:val="0"/>
        <w:spacing w:line="360" w:lineRule="auto"/>
        <w:ind w:firstLine="480"/>
        <w:textAlignment w:val="auto"/>
        <w:rPr>
          <w:rFonts w:hint="eastAsia" w:ascii="宋体" w:hAnsi="宋体" w:cs="宋体"/>
          <w:bCs/>
          <w:sz w:val="24"/>
          <w:szCs w:val="28"/>
        </w:rPr>
      </w:pPr>
    </w:p>
    <w:p w14:paraId="3688FAAF">
      <w:pPr>
        <w:keepNext w:val="0"/>
        <w:keepLines w:val="0"/>
        <w:pageBreakBefore w:val="0"/>
        <w:kinsoku/>
        <w:overflowPunct/>
        <w:topLinePunct w:val="0"/>
        <w:autoSpaceDE/>
        <w:autoSpaceDN/>
        <w:bidi w:val="0"/>
        <w:spacing w:line="360" w:lineRule="auto"/>
        <w:ind w:firstLine="480"/>
        <w:textAlignment w:val="auto"/>
        <w:rPr>
          <w:rFonts w:hint="eastAsia" w:ascii="宋体" w:hAnsi="宋体" w:cs="宋体"/>
          <w:bCs/>
          <w:sz w:val="24"/>
          <w:szCs w:val="28"/>
        </w:rPr>
      </w:pPr>
    </w:p>
    <w:p w14:paraId="5BD91637">
      <w:pPr>
        <w:keepNext w:val="0"/>
        <w:keepLines w:val="0"/>
        <w:pageBreakBefore w:val="0"/>
        <w:kinsoku/>
        <w:overflowPunct/>
        <w:topLinePunct w:val="0"/>
        <w:autoSpaceDE/>
        <w:autoSpaceDN/>
        <w:bidi w:val="0"/>
        <w:spacing w:line="360" w:lineRule="auto"/>
        <w:ind w:firstLine="480"/>
        <w:textAlignment w:val="auto"/>
        <w:rPr>
          <w:rFonts w:hint="eastAsia" w:ascii="宋体" w:hAnsi="宋体" w:cs="宋体"/>
          <w:bCs/>
          <w:sz w:val="24"/>
          <w:szCs w:val="28"/>
        </w:rPr>
      </w:pPr>
    </w:p>
    <w:p w14:paraId="5A51B50F">
      <w:pPr>
        <w:keepNext w:val="0"/>
        <w:keepLines w:val="0"/>
        <w:pageBreakBefore w:val="0"/>
        <w:kinsoku/>
        <w:overflowPunct/>
        <w:topLinePunct w:val="0"/>
        <w:autoSpaceDE/>
        <w:autoSpaceDN/>
        <w:bidi w:val="0"/>
        <w:spacing w:line="360" w:lineRule="auto"/>
        <w:ind w:firstLine="480"/>
        <w:textAlignment w:val="auto"/>
        <w:rPr>
          <w:rFonts w:hint="eastAsia" w:ascii="宋体" w:hAnsi="宋体" w:cs="宋体"/>
          <w:bCs/>
          <w:sz w:val="24"/>
          <w:szCs w:val="28"/>
        </w:rPr>
      </w:pPr>
    </w:p>
    <w:p w14:paraId="76AF0FFB">
      <w:pPr>
        <w:keepNext w:val="0"/>
        <w:keepLines w:val="0"/>
        <w:pageBreakBefore w:val="0"/>
        <w:kinsoku/>
        <w:overflowPunct/>
        <w:topLinePunct w:val="0"/>
        <w:autoSpaceDE/>
        <w:autoSpaceDN/>
        <w:bidi w:val="0"/>
        <w:spacing w:line="360" w:lineRule="auto"/>
        <w:ind w:firstLine="480"/>
        <w:textAlignment w:val="auto"/>
        <w:rPr>
          <w:rFonts w:hint="eastAsia" w:ascii="宋体" w:hAnsi="宋体" w:cs="宋体"/>
          <w:bCs/>
          <w:sz w:val="24"/>
          <w:szCs w:val="28"/>
        </w:rPr>
      </w:pPr>
    </w:p>
    <w:p w14:paraId="1A4855B0">
      <w:pPr>
        <w:keepNext w:val="0"/>
        <w:keepLines w:val="0"/>
        <w:pageBreakBefore w:val="0"/>
        <w:kinsoku/>
        <w:overflowPunct/>
        <w:topLinePunct w:val="0"/>
        <w:autoSpaceDE/>
        <w:autoSpaceDN/>
        <w:bidi w:val="0"/>
        <w:spacing w:line="360" w:lineRule="auto"/>
        <w:ind w:firstLine="480"/>
        <w:textAlignment w:val="auto"/>
        <w:rPr>
          <w:rFonts w:hint="eastAsia" w:ascii="宋体" w:hAnsi="宋体" w:cs="宋体"/>
          <w:bCs/>
          <w:sz w:val="24"/>
          <w:szCs w:val="28"/>
        </w:rPr>
      </w:pPr>
    </w:p>
    <w:p w14:paraId="7E91B2AF">
      <w:pPr>
        <w:rPr>
          <w:rFonts w:asciiTheme="minorEastAsia" w:hAnsiTheme="minorEastAsia" w:eastAsiaTheme="minorEastAsia"/>
          <w:sz w:val="28"/>
        </w:rPr>
      </w:pPr>
    </w:p>
    <w:p w14:paraId="07C72F08">
      <w:pPr>
        <w:pStyle w:val="3"/>
        <w:ind w:firstLine="1968" w:firstLineChars="700"/>
        <w:rPr>
          <w:rFonts w:hint="default" w:asciiTheme="minorEastAsia" w:hAnsiTheme="minorEastAsia" w:eastAsiaTheme="minorEastAsia"/>
          <w:sz w:val="22"/>
          <w:szCs w:val="21"/>
        </w:rPr>
      </w:pPr>
      <w:r>
        <w:rPr>
          <w:rFonts w:asciiTheme="minorEastAsia" w:hAnsiTheme="minorEastAsia" w:eastAsiaTheme="minorEastAsia"/>
          <w:sz w:val="28"/>
        </w:rPr>
        <w:t>第二部分  供应商须知前附表</w:t>
      </w:r>
    </w:p>
    <w:tbl>
      <w:tblPr>
        <w:tblStyle w:val="18"/>
        <w:tblW w:w="8788"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1899"/>
        <w:gridCol w:w="6237"/>
      </w:tblGrid>
      <w:tr w14:paraId="0A50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652" w:type="dxa"/>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77831ADE">
            <w:pPr>
              <w:spacing w:line="480" w:lineRule="auto"/>
              <w:rPr>
                <w:rFonts w:cs="宋体" w:asciiTheme="minorEastAsia" w:hAnsiTheme="minorEastAsia" w:eastAsiaTheme="minorEastAsia"/>
                <w:bCs/>
                <w:sz w:val="22"/>
              </w:rPr>
            </w:pPr>
            <w:r>
              <w:rPr>
                <w:rFonts w:hint="eastAsia" w:cs="宋体" w:asciiTheme="minorEastAsia" w:hAnsiTheme="minorEastAsia" w:eastAsiaTheme="minorEastAsia"/>
                <w:bCs/>
                <w:sz w:val="22"/>
                <w:lang w:eastAsia="zh-CN"/>
              </w:rPr>
              <w:t>序</w:t>
            </w:r>
            <w:r>
              <w:rPr>
                <w:rFonts w:hint="eastAsia" w:cs="宋体" w:asciiTheme="minorEastAsia" w:hAnsiTheme="minorEastAsia" w:eastAsiaTheme="minorEastAsia"/>
                <w:bCs/>
                <w:sz w:val="22"/>
              </w:rPr>
              <w:t>号</w:t>
            </w:r>
          </w:p>
        </w:tc>
        <w:tc>
          <w:tcPr>
            <w:tcW w:w="1899" w:type="dxa"/>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31C2D701">
            <w:pPr>
              <w:spacing w:line="480" w:lineRule="auto"/>
              <w:jc w:val="center"/>
              <w:rPr>
                <w:rFonts w:cs="宋体" w:asciiTheme="minorEastAsia" w:hAnsiTheme="minorEastAsia" w:eastAsiaTheme="minorEastAsia"/>
                <w:bCs/>
                <w:sz w:val="22"/>
              </w:rPr>
            </w:pPr>
            <w:r>
              <w:rPr>
                <w:rFonts w:hint="eastAsia" w:cs="宋体" w:asciiTheme="minorEastAsia" w:hAnsiTheme="minorEastAsia" w:eastAsiaTheme="minorEastAsia"/>
                <w:bCs/>
                <w:sz w:val="22"/>
              </w:rPr>
              <w:t>内容</w:t>
            </w:r>
          </w:p>
        </w:tc>
        <w:tc>
          <w:tcPr>
            <w:tcW w:w="6237" w:type="dxa"/>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134AF0B1">
            <w:pPr>
              <w:spacing w:line="480" w:lineRule="auto"/>
              <w:rPr>
                <w:rFonts w:cs="宋体" w:asciiTheme="minorEastAsia" w:hAnsiTheme="minorEastAsia" w:eastAsiaTheme="minorEastAsia"/>
                <w:bCs/>
                <w:sz w:val="22"/>
              </w:rPr>
            </w:pPr>
            <w:r>
              <w:rPr>
                <w:rFonts w:hint="eastAsia" w:cs="宋体" w:asciiTheme="minorEastAsia" w:hAnsiTheme="minorEastAsia" w:eastAsiaTheme="minorEastAsia"/>
                <w:bCs/>
                <w:sz w:val="22"/>
              </w:rPr>
              <w:t>说明与要求</w:t>
            </w:r>
          </w:p>
        </w:tc>
      </w:tr>
      <w:tr w14:paraId="06474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2" w:type="dxa"/>
            <w:tcBorders>
              <w:top w:val="single" w:color="auto" w:sz="4" w:space="0"/>
              <w:left w:val="single" w:color="auto" w:sz="4" w:space="0"/>
              <w:bottom w:val="single" w:color="auto" w:sz="4" w:space="0"/>
              <w:right w:val="single" w:color="auto" w:sz="4" w:space="0"/>
            </w:tcBorders>
            <w:vAlign w:val="center"/>
          </w:tcPr>
          <w:p w14:paraId="4D48DF3B">
            <w:pPr>
              <w:spacing w:line="480" w:lineRule="auto"/>
              <w:rPr>
                <w:rFonts w:cs="宋体" w:asciiTheme="minorEastAsia" w:hAnsiTheme="minorEastAsia" w:eastAsiaTheme="minorEastAsia"/>
                <w:bCs/>
                <w:sz w:val="22"/>
              </w:rPr>
            </w:pPr>
            <w:r>
              <w:rPr>
                <w:rFonts w:hint="eastAsia" w:cs="宋体" w:asciiTheme="minorEastAsia" w:hAnsiTheme="minorEastAsia" w:eastAsiaTheme="minorEastAsia"/>
                <w:bCs/>
                <w:sz w:val="22"/>
              </w:rPr>
              <w:t>1</w:t>
            </w:r>
          </w:p>
        </w:tc>
        <w:tc>
          <w:tcPr>
            <w:tcW w:w="1899" w:type="dxa"/>
            <w:tcBorders>
              <w:top w:val="single" w:color="auto" w:sz="4" w:space="0"/>
              <w:left w:val="single" w:color="auto" w:sz="4" w:space="0"/>
              <w:bottom w:val="single" w:color="auto" w:sz="4" w:space="0"/>
              <w:right w:val="single" w:color="auto" w:sz="4" w:space="0"/>
            </w:tcBorders>
            <w:vAlign w:val="center"/>
          </w:tcPr>
          <w:p w14:paraId="50E459FB">
            <w:pPr>
              <w:spacing w:line="480" w:lineRule="auto"/>
              <w:ind w:firstLine="440" w:firstLineChars="200"/>
              <w:jc w:val="both"/>
              <w:rPr>
                <w:rFonts w:cs="宋体" w:asciiTheme="minorEastAsia" w:hAnsiTheme="minorEastAsia" w:eastAsiaTheme="minorEastAsia"/>
                <w:bCs/>
                <w:sz w:val="22"/>
              </w:rPr>
            </w:pPr>
            <w:r>
              <w:rPr>
                <w:rFonts w:hint="eastAsia" w:cs="宋体" w:asciiTheme="minorEastAsia" w:hAnsiTheme="minorEastAsia" w:eastAsiaTheme="minorEastAsia"/>
                <w:bCs/>
                <w:sz w:val="22"/>
              </w:rPr>
              <w:t>采购</w:t>
            </w:r>
            <w:r>
              <w:rPr>
                <w:rFonts w:cs="宋体" w:asciiTheme="minorEastAsia" w:hAnsiTheme="minorEastAsia" w:eastAsiaTheme="minorEastAsia"/>
                <w:bCs/>
                <w:sz w:val="22"/>
              </w:rPr>
              <w:t>人</w:t>
            </w:r>
          </w:p>
        </w:tc>
        <w:tc>
          <w:tcPr>
            <w:tcW w:w="6237" w:type="dxa"/>
            <w:tcBorders>
              <w:top w:val="single" w:color="auto" w:sz="4" w:space="0"/>
              <w:left w:val="single" w:color="auto" w:sz="4" w:space="0"/>
              <w:bottom w:val="single" w:color="auto" w:sz="4" w:space="0"/>
              <w:right w:val="single" w:color="auto" w:sz="4" w:space="0"/>
            </w:tcBorders>
            <w:vAlign w:val="center"/>
          </w:tcPr>
          <w:p w14:paraId="292BA786">
            <w:pPr>
              <w:tabs>
                <w:tab w:val="left" w:pos="9720"/>
              </w:tabs>
              <w:autoSpaceDE w:val="0"/>
              <w:autoSpaceDN w:val="0"/>
              <w:adjustRightInd w:val="0"/>
              <w:spacing w:line="360" w:lineRule="exact"/>
              <w:ind w:right="-36" w:rightChars="-17"/>
              <w:rPr>
                <w:rFonts w:hint="eastAsia" w:cs="宋体" w:asciiTheme="minorEastAsia" w:hAnsiTheme="minorEastAsia" w:eastAsiaTheme="minorEastAsia"/>
                <w:kern w:val="2"/>
                <w:sz w:val="24"/>
                <w:szCs w:val="24"/>
                <w:lang w:eastAsia="zh-CN"/>
              </w:rPr>
            </w:pPr>
            <w:r>
              <w:rPr>
                <w:rFonts w:hint="eastAsia" w:cs="宋体" w:asciiTheme="minorEastAsia" w:hAnsiTheme="minorEastAsia" w:eastAsiaTheme="minorEastAsia"/>
                <w:kern w:val="2"/>
                <w:sz w:val="24"/>
                <w:szCs w:val="24"/>
              </w:rPr>
              <w:t>采购人：</w:t>
            </w:r>
            <w:r>
              <w:rPr>
                <w:rFonts w:hint="eastAsia" w:cs="宋体" w:asciiTheme="minorEastAsia" w:hAnsiTheme="minorEastAsia" w:eastAsiaTheme="minorEastAsia"/>
                <w:kern w:val="2"/>
                <w:sz w:val="24"/>
                <w:szCs w:val="24"/>
                <w:lang w:eastAsia="zh-CN"/>
              </w:rPr>
              <w:t>卢氏县实验高级中学</w:t>
            </w:r>
          </w:p>
          <w:p w14:paraId="384C4DE3">
            <w:pPr>
              <w:tabs>
                <w:tab w:val="left" w:pos="9720"/>
              </w:tabs>
              <w:autoSpaceDE w:val="0"/>
              <w:autoSpaceDN w:val="0"/>
              <w:adjustRightInd w:val="0"/>
              <w:spacing w:line="360" w:lineRule="exact"/>
              <w:ind w:right="-36" w:rightChars="-17"/>
              <w:rPr>
                <w:rFonts w:hint="eastAsia" w:cs="宋体" w:asciiTheme="minorEastAsia" w:hAnsiTheme="minorEastAsia" w:eastAsiaTheme="minorEastAsia"/>
                <w:kern w:val="2"/>
                <w:sz w:val="24"/>
                <w:szCs w:val="24"/>
                <w:lang w:eastAsia="zh-CN"/>
              </w:rPr>
            </w:pPr>
            <w:r>
              <w:rPr>
                <w:rFonts w:hint="eastAsia" w:cs="宋体" w:asciiTheme="minorEastAsia" w:hAnsiTheme="minorEastAsia" w:eastAsiaTheme="minorEastAsia"/>
                <w:kern w:val="2"/>
                <w:sz w:val="24"/>
                <w:szCs w:val="24"/>
              </w:rPr>
              <w:t>联系人：</w:t>
            </w:r>
            <w:r>
              <w:rPr>
                <w:rFonts w:hint="eastAsia" w:cs="宋体" w:asciiTheme="minorEastAsia" w:hAnsiTheme="minorEastAsia" w:eastAsiaTheme="minorEastAsia"/>
                <w:kern w:val="2"/>
                <w:sz w:val="24"/>
                <w:szCs w:val="24"/>
                <w:lang w:eastAsia="zh-CN"/>
              </w:rPr>
              <w:t>张海龙</w:t>
            </w:r>
          </w:p>
          <w:p w14:paraId="4D81E5C6">
            <w:pPr>
              <w:tabs>
                <w:tab w:val="left" w:pos="9720"/>
              </w:tabs>
              <w:autoSpaceDE w:val="0"/>
              <w:autoSpaceDN w:val="0"/>
              <w:adjustRightInd w:val="0"/>
              <w:spacing w:line="360" w:lineRule="exact"/>
              <w:ind w:right="-36" w:rightChars="-17"/>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rPr>
              <w:t>电话：</w:t>
            </w:r>
            <w:r>
              <w:rPr>
                <w:rFonts w:hint="eastAsia" w:cs="宋体" w:asciiTheme="minorEastAsia" w:hAnsiTheme="minorEastAsia" w:eastAsiaTheme="minorEastAsia"/>
                <w:kern w:val="2"/>
                <w:sz w:val="24"/>
                <w:szCs w:val="24"/>
                <w:lang w:val="en-US" w:eastAsia="zh-CN"/>
              </w:rPr>
              <w:t>15346129966、</w:t>
            </w:r>
            <w:r>
              <w:rPr>
                <w:rFonts w:hint="eastAsia" w:ascii="宋体" w:hAnsi="宋体" w:cs="宋体"/>
                <w:sz w:val="24"/>
                <w:szCs w:val="24"/>
                <w:lang w:val="en-US" w:eastAsia="zh-CN"/>
              </w:rPr>
              <w:t>15839864426</w:t>
            </w:r>
          </w:p>
          <w:p w14:paraId="3A0D3890">
            <w:pPr>
              <w:tabs>
                <w:tab w:val="left" w:pos="9720"/>
              </w:tabs>
              <w:autoSpaceDE w:val="0"/>
              <w:autoSpaceDN w:val="0"/>
              <w:adjustRightInd w:val="0"/>
              <w:spacing w:line="360" w:lineRule="exact"/>
              <w:ind w:right="-36" w:rightChars="-17"/>
              <w:rPr>
                <w:rFonts w:cs="宋体" w:asciiTheme="minorEastAsia" w:hAnsiTheme="minorEastAsia" w:eastAsiaTheme="minorEastAsia"/>
                <w:bCs/>
                <w:sz w:val="22"/>
              </w:rPr>
            </w:pPr>
            <w:r>
              <w:rPr>
                <w:rFonts w:hint="eastAsia" w:cs="宋体" w:asciiTheme="minorEastAsia" w:hAnsiTheme="minorEastAsia" w:eastAsiaTheme="minorEastAsia"/>
                <w:kern w:val="2"/>
                <w:sz w:val="24"/>
                <w:szCs w:val="24"/>
              </w:rPr>
              <w:t>地址：</w:t>
            </w:r>
            <w:r>
              <w:rPr>
                <w:rFonts w:hint="eastAsia" w:cs="宋体" w:asciiTheme="minorEastAsia" w:hAnsiTheme="minorEastAsia" w:eastAsiaTheme="minorEastAsia"/>
                <w:kern w:val="2"/>
                <w:sz w:val="24"/>
                <w:szCs w:val="24"/>
                <w:lang w:eastAsia="zh-CN"/>
              </w:rPr>
              <w:t>卢氏县城关镇西关</w:t>
            </w:r>
            <w:r>
              <w:rPr>
                <w:rFonts w:hint="eastAsia" w:cs="宋体" w:asciiTheme="minorEastAsia" w:hAnsiTheme="minorEastAsia" w:eastAsiaTheme="minorEastAsia"/>
                <w:kern w:val="2"/>
                <w:sz w:val="24"/>
                <w:szCs w:val="24"/>
                <w:lang w:val="en-US" w:eastAsia="zh-CN"/>
              </w:rPr>
              <w:t>一街坊6号</w:t>
            </w:r>
          </w:p>
        </w:tc>
      </w:tr>
      <w:tr w14:paraId="58E76A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63" w:hRule="atLeast"/>
        </w:trPr>
        <w:tc>
          <w:tcPr>
            <w:tcW w:w="652" w:type="dxa"/>
            <w:tcBorders>
              <w:top w:val="single" w:color="auto" w:sz="4" w:space="0"/>
              <w:left w:val="single" w:color="auto" w:sz="4" w:space="0"/>
              <w:bottom w:val="single" w:color="auto" w:sz="4" w:space="0"/>
              <w:right w:val="single" w:color="auto" w:sz="4" w:space="0"/>
            </w:tcBorders>
            <w:vAlign w:val="center"/>
          </w:tcPr>
          <w:p w14:paraId="312FDDF6">
            <w:pPr>
              <w:widowControl w:val="0"/>
              <w:adjustRightInd w:val="0"/>
              <w:spacing w:line="600" w:lineRule="exact"/>
              <w:jc w:val="center"/>
              <w:rPr>
                <w:rFonts w:ascii="宋体" w:hAnsi="宋体" w:cs="宋体"/>
                <w:spacing w:val="6"/>
                <w:kern w:val="2"/>
                <w:sz w:val="24"/>
                <w:szCs w:val="24"/>
              </w:rPr>
            </w:pPr>
            <w:r>
              <w:rPr>
                <w:rFonts w:hint="eastAsia" w:ascii="宋体" w:hAnsi="宋体" w:cs="宋体"/>
                <w:spacing w:val="6"/>
                <w:kern w:val="2"/>
                <w:sz w:val="24"/>
                <w:szCs w:val="24"/>
              </w:rPr>
              <w:t>2</w:t>
            </w:r>
          </w:p>
        </w:tc>
        <w:tc>
          <w:tcPr>
            <w:tcW w:w="1899" w:type="dxa"/>
            <w:tcBorders>
              <w:top w:val="single" w:color="auto" w:sz="4" w:space="0"/>
              <w:left w:val="single" w:color="auto" w:sz="4" w:space="0"/>
              <w:bottom w:val="single" w:color="auto" w:sz="4" w:space="0"/>
              <w:right w:val="single" w:color="auto" w:sz="4" w:space="0"/>
            </w:tcBorders>
            <w:vAlign w:val="center"/>
          </w:tcPr>
          <w:p w14:paraId="1FDAAA3C">
            <w:pPr>
              <w:adjustRightInd w:val="0"/>
              <w:spacing w:line="600" w:lineRule="exact"/>
              <w:ind w:left="3" w:hanging="2" w:hangingChars="1"/>
              <w:jc w:val="center"/>
              <w:rPr>
                <w:rFonts w:ascii="宋体" w:hAnsi="宋体" w:cs="宋体"/>
                <w:spacing w:val="6"/>
                <w:kern w:val="2"/>
                <w:sz w:val="24"/>
                <w:szCs w:val="24"/>
              </w:rPr>
            </w:pPr>
            <w:r>
              <w:rPr>
                <w:rFonts w:hint="eastAsia" w:ascii="宋体" w:hAnsi="宋体" w:cs="宋体"/>
                <w:spacing w:val="6"/>
                <w:kern w:val="2"/>
                <w:sz w:val="24"/>
                <w:szCs w:val="24"/>
              </w:rPr>
              <w:t>代理机构</w:t>
            </w:r>
          </w:p>
        </w:tc>
        <w:tc>
          <w:tcPr>
            <w:tcW w:w="6237" w:type="dxa"/>
            <w:tcBorders>
              <w:top w:val="single" w:color="auto" w:sz="4" w:space="0"/>
              <w:left w:val="single" w:color="auto" w:sz="4" w:space="0"/>
              <w:bottom w:val="single" w:color="auto" w:sz="4" w:space="0"/>
              <w:right w:val="single" w:color="auto" w:sz="4" w:space="0"/>
            </w:tcBorders>
            <w:vAlign w:val="center"/>
          </w:tcPr>
          <w:p w14:paraId="0E56F78A">
            <w:pPr>
              <w:tabs>
                <w:tab w:val="left" w:pos="9720"/>
              </w:tabs>
              <w:autoSpaceDE w:val="0"/>
              <w:autoSpaceDN w:val="0"/>
              <w:adjustRightInd w:val="0"/>
              <w:spacing w:line="360" w:lineRule="exact"/>
              <w:ind w:right="-36" w:rightChars="-17"/>
              <w:rPr>
                <w:rFonts w:hint="eastAsia" w:cs="宋体" w:asciiTheme="minorEastAsia" w:hAnsiTheme="minorEastAsia" w:eastAsiaTheme="minorEastAsia"/>
                <w:kern w:val="2"/>
                <w:sz w:val="24"/>
                <w:szCs w:val="24"/>
                <w:lang w:eastAsia="zh-CN"/>
              </w:rPr>
            </w:pPr>
            <w:r>
              <w:rPr>
                <w:rFonts w:hint="eastAsia" w:cs="宋体" w:asciiTheme="minorEastAsia" w:hAnsiTheme="minorEastAsia" w:eastAsiaTheme="minorEastAsia"/>
                <w:kern w:val="2"/>
                <w:sz w:val="24"/>
                <w:szCs w:val="24"/>
              </w:rPr>
              <w:t>采购代理机构：</w:t>
            </w:r>
            <w:r>
              <w:rPr>
                <w:rFonts w:hint="eastAsia" w:cs="宋体" w:asciiTheme="minorEastAsia" w:hAnsiTheme="minorEastAsia" w:eastAsiaTheme="minorEastAsia"/>
                <w:kern w:val="2"/>
                <w:sz w:val="24"/>
                <w:szCs w:val="24"/>
                <w:lang w:eastAsia="zh-CN"/>
              </w:rPr>
              <w:t xml:space="preserve">建友工程服务有限公司 </w:t>
            </w:r>
          </w:p>
          <w:p w14:paraId="20813A29">
            <w:pPr>
              <w:tabs>
                <w:tab w:val="left" w:pos="9720"/>
              </w:tabs>
              <w:autoSpaceDE w:val="0"/>
              <w:autoSpaceDN w:val="0"/>
              <w:adjustRightInd w:val="0"/>
              <w:spacing w:line="360" w:lineRule="exact"/>
              <w:ind w:right="-36" w:rightChars="-17"/>
              <w:rPr>
                <w:rFonts w:hint="eastAsia" w:cs="宋体" w:asciiTheme="minorEastAsia" w:hAnsiTheme="minorEastAsia" w:eastAsiaTheme="minorEastAsia"/>
                <w:kern w:val="2"/>
                <w:sz w:val="24"/>
                <w:szCs w:val="24"/>
                <w:lang w:eastAsia="zh-CN"/>
              </w:rPr>
            </w:pPr>
            <w:r>
              <w:rPr>
                <w:rFonts w:hint="eastAsia" w:cs="宋体" w:asciiTheme="minorEastAsia" w:hAnsiTheme="minorEastAsia" w:eastAsiaTheme="minorEastAsia"/>
                <w:kern w:val="2"/>
                <w:sz w:val="24"/>
                <w:szCs w:val="24"/>
              </w:rPr>
              <w:t>联系人：</w:t>
            </w:r>
            <w:r>
              <w:rPr>
                <w:rFonts w:hint="eastAsia" w:cs="宋体" w:asciiTheme="minorEastAsia" w:hAnsiTheme="minorEastAsia" w:eastAsiaTheme="minorEastAsia"/>
                <w:kern w:val="2"/>
                <w:sz w:val="24"/>
                <w:szCs w:val="24"/>
                <w:lang w:eastAsia="zh-CN"/>
              </w:rPr>
              <w:t>肖俊</w:t>
            </w:r>
          </w:p>
          <w:p w14:paraId="673D13F5">
            <w:pPr>
              <w:tabs>
                <w:tab w:val="left" w:pos="9720"/>
              </w:tabs>
              <w:autoSpaceDE w:val="0"/>
              <w:autoSpaceDN w:val="0"/>
              <w:adjustRightInd w:val="0"/>
              <w:spacing w:line="360" w:lineRule="exact"/>
              <w:ind w:right="-36" w:rightChars="-17"/>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eastAsia="zh-CN"/>
              </w:rPr>
              <w:t>电话：133</w:t>
            </w:r>
            <w:r>
              <w:rPr>
                <w:rFonts w:hint="eastAsia" w:cs="宋体" w:asciiTheme="minorEastAsia" w:hAnsiTheme="minorEastAsia" w:eastAsiaTheme="minorEastAsia"/>
                <w:kern w:val="2"/>
                <w:sz w:val="24"/>
                <w:szCs w:val="24"/>
                <w:lang w:val="en-US" w:eastAsia="zh-CN"/>
              </w:rPr>
              <w:t>2</w:t>
            </w:r>
            <w:r>
              <w:rPr>
                <w:rFonts w:hint="eastAsia" w:cs="宋体" w:asciiTheme="minorEastAsia" w:hAnsiTheme="minorEastAsia" w:eastAsiaTheme="minorEastAsia"/>
                <w:kern w:val="2"/>
                <w:sz w:val="24"/>
                <w:szCs w:val="24"/>
                <w:lang w:eastAsia="zh-CN"/>
              </w:rPr>
              <w:t>398</w:t>
            </w:r>
            <w:r>
              <w:rPr>
                <w:rFonts w:hint="eastAsia" w:cs="宋体" w:asciiTheme="minorEastAsia" w:hAnsiTheme="minorEastAsia" w:eastAsiaTheme="minorEastAsia"/>
                <w:kern w:val="2"/>
                <w:sz w:val="24"/>
                <w:szCs w:val="24"/>
                <w:lang w:val="en-US" w:eastAsia="zh-CN"/>
              </w:rPr>
              <w:t>4118、</w:t>
            </w:r>
            <w:r>
              <w:rPr>
                <w:rFonts w:hint="eastAsia" w:ascii="宋体" w:hAnsi="宋体" w:cs="宋体"/>
                <w:sz w:val="24"/>
                <w:szCs w:val="24"/>
                <w:lang w:val="en-US" w:eastAsia="zh-CN"/>
              </w:rPr>
              <w:t>13323981661</w:t>
            </w:r>
          </w:p>
          <w:p w14:paraId="100AA2F9">
            <w:pPr>
              <w:tabs>
                <w:tab w:val="left" w:pos="9720"/>
              </w:tabs>
              <w:autoSpaceDE w:val="0"/>
              <w:autoSpaceDN w:val="0"/>
              <w:adjustRightInd w:val="0"/>
              <w:spacing w:line="360" w:lineRule="exact"/>
              <w:ind w:right="-36" w:rightChars="-17"/>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地址：</w:t>
            </w:r>
            <w:r>
              <w:rPr>
                <w:rFonts w:hint="eastAsia" w:cs="宋体" w:asciiTheme="minorEastAsia" w:hAnsiTheme="minorEastAsia" w:eastAsiaTheme="minorEastAsia"/>
                <w:kern w:val="2"/>
                <w:sz w:val="24"/>
                <w:szCs w:val="24"/>
                <w:lang w:val="en-US" w:eastAsia="zh-CN"/>
              </w:rPr>
              <w:t>郑州市高新技术产业开发区翠竹街1号23幢3层03号</w:t>
            </w:r>
          </w:p>
        </w:tc>
      </w:tr>
      <w:tr w14:paraId="5DB684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25" w:hRule="atLeast"/>
        </w:trPr>
        <w:tc>
          <w:tcPr>
            <w:tcW w:w="652" w:type="dxa"/>
            <w:tcBorders>
              <w:top w:val="single" w:color="auto" w:sz="4" w:space="0"/>
              <w:left w:val="single" w:color="auto" w:sz="4" w:space="0"/>
              <w:bottom w:val="single" w:color="auto" w:sz="4" w:space="0"/>
              <w:right w:val="single" w:color="auto" w:sz="4" w:space="0"/>
            </w:tcBorders>
            <w:vAlign w:val="center"/>
          </w:tcPr>
          <w:p w14:paraId="07428ADE">
            <w:pPr>
              <w:spacing w:line="360" w:lineRule="auto"/>
              <w:ind w:firstLine="1" w:firstLineChars="0"/>
              <w:jc w:val="center"/>
              <w:rPr>
                <w:rFonts w:ascii="宋体" w:hAnsi="宋体" w:cs="宋体"/>
                <w:spacing w:val="6"/>
                <w:kern w:val="2"/>
                <w:sz w:val="24"/>
                <w:szCs w:val="24"/>
              </w:rPr>
            </w:pPr>
            <w:r>
              <w:rPr>
                <w:rFonts w:hint="eastAsia" w:ascii="宋体" w:hAnsi="宋体" w:eastAsia="宋体" w:cs="宋体"/>
                <w:kern w:val="10"/>
                <w:sz w:val="24"/>
                <w:szCs w:val="24"/>
                <w:lang w:bidi="ar"/>
              </w:rPr>
              <w:t>3</w:t>
            </w:r>
          </w:p>
        </w:tc>
        <w:tc>
          <w:tcPr>
            <w:tcW w:w="1899" w:type="dxa"/>
            <w:tcBorders>
              <w:top w:val="single" w:color="auto" w:sz="4" w:space="0"/>
              <w:left w:val="single" w:color="auto" w:sz="4" w:space="0"/>
              <w:bottom w:val="single" w:color="auto" w:sz="4" w:space="0"/>
              <w:right w:val="single" w:color="auto" w:sz="4" w:space="0"/>
            </w:tcBorders>
            <w:vAlign w:val="center"/>
          </w:tcPr>
          <w:p w14:paraId="73B19CA9">
            <w:pPr>
              <w:spacing w:line="360" w:lineRule="auto"/>
              <w:ind w:firstLine="1" w:firstLineChars="0"/>
              <w:jc w:val="center"/>
              <w:rPr>
                <w:rFonts w:ascii="宋体" w:hAnsi="宋体" w:cs="宋体"/>
                <w:spacing w:val="6"/>
                <w:kern w:val="2"/>
                <w:sz w:val="24"/>
                <w:szCs w:val="24"/>
              </w:rPr>
            </w:pPr>
            <w:r>
              <w:rPr>
                <w:rFonts w:hint="eastAsia" w:ascii="宋体" w:hAnsi="宋体" w:eastAsia="宋体" w:cs="宋体"/>
                <w:kern w:val="10"/>
                <w:sz w:val="24"/>
                <w:szCs w:val="24"/>
                <w:lang w:bidi="ar"/>
              </w:rPr>
              <w:t>项目名称</w:t>
            </w:r>
          </w:p>
        </w:tc>
        <w:tc>
          <w:tcPr>
            <w:tcW w:w="6237" w:type="dxa"/>
            <w:tcBorders>
              <w:top w:val="single" w:color="auto" w:sz="4" w:space="0"/>
              <w:left w:val="single" w:color="auto" w:sz="4" w:space="0"/>
              <w:bottom w:val="single" w:color="auto" w:sz="4" w:space="0"/>
              <w:right w:val="single" w:color="auto" w:sz="4" w:space="0"/>
            </w:tcBorders>
            <w:vAlign w:val="center"/>
          </w:tcPr>
          <w:p w14:paraId="60C9C6B4">
            <w:pPr>
              <w:spacing w:line="360" w:lineRule="auto"/>
              <w:rPr>
                <w:rFonts w:hint="eastAsia" w:cs="宋体" w:asciiTheme="minorEastAsia" w:hAnsiTheme="minorEastAsia" w:eastAsiaTheme="minorEastAsia"/>
                <w:kern w:val="2"/>
                <w:sz w:val="24"/>
                <w:szCs w:val="24"/>
                <w:lang w:eastAsia="zh-CN"/>
              </w:rPr>
            </w:pPr>
            <w:r>
              <w:rPr>
                <w:rFonts w:hint="eastAsia" w:ascii="宋体" w:hAnsi="宋体" w:cs="宋体"/>
                <w:bCs/>
                <w:sz w:val="24"/>
                <w:szCs w:val="28"/>
                <w:lang w:eastAsia="zh-CN"/>
              </w:rPr>
              <w:t>卢氏县实验高级中学2024-2025年度后勤管理服务项目</w:t>
            </w:r>
          </w:p>
        </w:tc>
      </w:tr>
      <w:tr w14:paraId="0AF22B1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98"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1B022871">
            <w:pPr>
              <w:adjustRightInd w:val="0"/>
              <w:spacing w:line="400" w:lineRule="exact"/>
              <w:ind w:left="3" w:hanging="2" w:hangingChars="1"/>
              <w:jc w:val="center"/>
              <w:rPr>
                <w:rFonts w:ascii="宋体" w:hAnsi="宋体" w:cs="宋体"/>
                <w:spacing w:val="6"/>
                <w:sz w:val="24"/>
                <w:szCs w:val="24"/>
              </w:rPr>
            </w:pPr>
            <w:r>
              <w:rPr>
                <w:rFonts w:hint="eastAsia" w:ascii="宋体" w:hAnsi="宋体" w:cs="宋体"/>
                <w:spacing w:val="6"/>
                <w:sz w:val="24"/>
                <w:szCs w:val="24"/>
              </w:rPr>
              <w:t>4</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DF782D9">
            <w:pPr>
              <w:adjustRightInd w:val="0"/>
              <w:spacing w:line="400" w:lineRule="exact"/>
              <w:ind w:left="2" w:hanging="2" w:hangingChars="1"/>
              <w:jc w:val="center"/>
              <w:rPr>
                <w:rFonts w:ascii="宋体" w:hAnsi="宋体" w:cs="宋体"/>
                <w:color w:val="auto"/>
                <w:sz w:val="24"/>
                <w:szCs w:val="24"/>
              </w:rPr>
            </w:pPr>
            <w:r>
              <w:rPr>
                <w:rFonts w:ascii="宋体" w:hAnsi="宋体" w:cs="宋体"/>
                <w:color w:val="auto"/>
                <w:sz w:val="24"/>
                <w:szCs w:val="24"/>
              </w:rPr>
              <w:t>项目编号</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0F09F86E">
            <w:pPr>
              <w:spacing w:line="400" w:lineRule="exact"/>
              <w:ind w:left="3" w:hanging="2" w:hangingChars="1"/>
              <w:rPr>
                <w:rFonts w:hint="eastAsia" w:ascii="宋体" w:hAnsi="宋体" w:eastAsia="宋体" w:cs="宋体"/>
                <w:color w:val="auto"/>
                <w:spacing w:val="6"/>
                <w:sz w:val="24"/>
                <w:szCs w:val="24"/>
                <w:lang w:eastAsia="zh-CN"/>
              </w:rPr>
            </w:pPr>
            <w:r>
              <w:rPr>
                <w:rFonts w:hint="eastAsia" w:ascii="宋体" w:hAnsi="宋体" w:eastAsia="宋体" w:cs="宋体"/>
                <w:color w:val="000000" w:themeColor="text1"/>
                <w:spacing w:val="6"/>
                <w:sz w:val="24"/>
                <w:szCs w:val="24"/>
                <w:lang w:eastAsia="zh-CN"/>
                <w14:textFill>
                  <w14:solidFill>
                    <w14:schemeClr w14:val="tx1"/>
                  </w14:solidFill>
                </w14:textFill>
              </w:rPr>
              <w:t>三卢</w:t>
            </w:r>
            <w:r>
              <w:rPr>
                <w:rFonts w:hint="eastAsia" w:ascii="宋体" w:hAnsi="宋体" w:cs="宋体"/>
                <w:bCs/>
                <w:color w:val="000000" w:themeColor="text1"/>
                <w:sz w:val="24"/>
                <w:szCs w:val="28"/>
                <w:lang w:val="en-US" w:eastAsia="zh-CN"/>
                <w14:textFill>
                  <w14:solidFill>
                    <w14:schemeClr w14:val="tx1"/>
                  </w14:solidFill>
                </w14:textFill>
              </w:rPr>
              <w:t>竞</w:t>
            </w:r>
            <w:r>
              <w:rPr>
                <w:rFonts w:hint="eastAsia" w:ascii="宋体" w:hAnsi="宋体" w:cs="宋体"/>
                <w:bCs/>
                <w:sz w:val="24"/>
                <w:szCs w:val="28"/>
                <w:lang w:val="en-US" w:eastAsia="zh-CN"/>
              </w:rPr>
              <w:t>磋采购-2025-2、LSGZ[2025]017-ZC005</w:t>
            </w:r>
          </w:p>
        </w:tc>
      </w:tr>
      <w:tr w14:paraId="369B28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90"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7352F027">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5</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FA9CDAC">
            <w:pPr>
              <w:widowControl w:val="0"/>
              <w:adjustRightInd w:val="0"/>
              <w:spacing w:line="400" w:lineRule="exact"/>
              <w:jc w:val="center"/>
              <w:rPr>
                <w:rFonts w:ascii="宋体" w:hAnsi="宋体" w:cs="宋体"/>
                <w:sz w:val="24"/>
                <w:szCs w:val="24"/>
              </w:rPr>
            </w:pPr>
            <w:r>
              <w:rPr>
                <w:rFonts w:ascii="宋体" w:hAnsi="宋体" w:cs="宋体"/>
                <w:sz w:val="24"/>
                <w:szCs w:val="24"/>
              </w:rPr>
              <w:t>采购</w:t>
            </w:r>
            <w:r>
              <w:rPr>
                <w:rFonts w:hint="eastAsia" w:ascii="宋体" w:hAnsi="宋体" w:cs="宋体"/>
                <w:sz w:val="24"/>
                <w:szCs w:val="24"/>
              </w:rPr>
              <w:t>人</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27D4F1E2">
            <w:pPr>
              <w:adjustRightInd w:val="0"/>
              <w:spacing w:line="400" w:lineRule="exact"/>
              <w:ind w:left="3" w:hanging="2" w:hangingChars="1"/>
              <w:rPr>
                <w:rFonts w:hint="eastAsia" w:ascii="宋体" w:hAnsi="宋体" w:eastAsia="宋体" w:cs="宋体"/>
                <w:spacing w:val="6"/>
                <w:sz w:val="24"/>
                <w:szCs w:val="24"/>
                <w:lang w:eastAsia="zh-CN"/>
              </w:rPr>
            </w:pPr>
            <w:r>
              <w:rPr>
                <w:rFonts w:hint="eastAsia" w:ascii="宋体" w:hAnsi="宋体" w:cs="宋体"/>
                <w:spacing w:val="6"/>
                <w:sz w:val="24"/>
                <w:szCs w:val="24"/>
                <w:lang w:eastAsia="zh-CN"/>
              </w:rPr>
              <w:t>卢氏县实验高级中学</w:t>
            </w:r>
          </w:p>
        </w:tc>
      </w:tr>
      <w:tr w14:paraId="703CFC5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51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380C8755">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6</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749838C">
            <w:pPr>
              <w:widowControl w:val="0"/>
              <w:adjustRightInd w:val="0"/>
              <w:spacing w:line="400" w:lineRule="exact"/>
              <w:jc w:val="center"/>
              <w:rPr>
                <w:rFonts w:ascii="宋体" w:hAnsi="宋体" w:cs="宋体"/>
                <w:spacing w:val="6"/>
                <w:sz w:val="24"/>
                <w:szCs w:val="24"/>
              </w:rPr>
            </w:pPr>
            <w:r>
              <w:rPr>
                <w:rFonts w:hint="eastAsia" w:ascii="宋体" w:hAnsi="宋体" w:cs="宋体"/>
                <w:sz w:val="24"/>
                <w:szCs w:val="24"/>
              </w:rPr>
              <w:t>服务内容</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0F0839F5">
            <w:pPr>
              <w:spacing w:line="400" w:lineRule="exact"/>
              <w:ind w:left="3" w:hanging="2" w:hangingChars="1"/>
              <w:rPr>
                <w:rFonts w:ascii="宋体" w:hAnsi="宋体" w:cs="宋体"/>
                <w:spacing w:val="6"/>
                <w:sz w:val="24"/>
                <w:szCs w:val="24"/>
              </w:rPr>
            </w:pPr>
            <w:r>
              <w:rPr>
                <w:rFonts w:hint="eastAsia" w:ascii="宋体" w:hAnsi="宋体" w:eastAsia="宋体" w:cs="宋体"/>
                <w:spacing w:val="6"/>
                <w:sz w:val="24"/>
                <w:szCs w:val="24"/>
                <w:lang w:val="en-US" w:eastAsia="zh-CN"/>
              </w:rPr>
              <w:t>全校学生宿舍的就寝秩序和安全管理，学生宿舍财产管理、学生宿舍及周边区域卫生保洁，夜间校园巡视巡查，学校安排的其它工作等</w:t>
            </w:r>
            <w:r>
              <w:rPr>
                <w:rFonts w:hint="eastAsia" w:ascii="宋体" w:hAnsi="宋体" w:cs="宋体"/>
                <w:spacing w:val="6"/>
                <w:sz w:val="24"/>
                <w:szCs w:val="24"/>
                <w:lang w:val="en-US" w:eastAsia="zh-CN"/>
              </w:rPr>
              <w:t>。</w:t>
            </w:r>
          </w:p>
        </w:tc>
      </w:tr>
      <w:tr w14:paraId="334F6E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9"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24404C6B">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7</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04F415D">
            <w:pPr>
              <w:widowControl w:val="0"/>
              <w:adjustRightInd w:val="0"/>
              <w:spacing w:line="400" w:lineRule="exact"/>
              <w:jc w:val="center"/>
              <w:rPr>
                <w:rFonts w:ascii="宋体" w:hAnsi="宋体" w:cs="宋体"/>
                <w:spacing w:val="6"/>
                <w:sz w:val="24"/>
                <w:szCs w:val="24"/>
              </w:rPr>
            </w:pPr>
            <w:r>
              <w:rPr>
                <w:rFonts w:ascii="宋体" w:hAnsi="宋体" w:cs="宋体"/>
                <w:spacing w:val="6"/>
                <w:sz w:val="24"/>
                <w:szCs w:val="24"/>
              </w:rPr>
              <w:t>采购方式</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4ABC10F5">
            <w:pPr>
              <w:widowControl w:val="0"/>
              <w:adjustRightInd w:val="0"/>
              <w:spacing w:line="400" w:lineRule="exact"/>
              <w:jc w:val="both"/>
              <w:rPr>
                <w:rFonts w:ascii="宋体" w:hAnsi="宋体" w:cs="宋体"/>
                <w:spacing w:val="6"/>
                <w:sz w:val="24"/>
                <w:szCs w:val="24"/>
              </w:rPr>
            </w:pPr>
            <w:r>
              <w:rPr>
                <w:rFonts w:ascii="宋体" w:hAnsi="宋体" w:cs="宋体"/>
                <w:spacing w:val="6"/>
                <w:sz w:val="24"/>
                <w:szCs w:val="24"/>
              </w:rPr>
              <w:t>竞争性磋商</w:t>
            </w:r>
          </w:p>
        </w:tc>
      </w:tr>
      <w:tr w14:paraId="4580E41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6"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26EFA928">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8</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2C60BE0">
            <w:pPr>
              <w:widowControl w:val="0"/>
              <w:adjustRightInd w:val="0"/>
              <w:spacing w:line="400" w:lineRule="exact"/>
              <w:jc w:val="center"/>
              <w:rPr>
                <w:rFonts w:ascii="宋体" w:hAnsi="宋体" w:cs="宋体"/>
                <w:spacing w:val="6"/>
                <w:sz w:val="24"/>
                <w:szCs w:val="24"/>
              </w:rPr>
            </w:pPr>
            <w:r>
              <w:rPr>
                <w:rFonts w:ascii="宋体" w:hAnsi="宋体" w:cs="宋体"/>
                <w:spacing w:val="6"/>
                <w:sz w:val="24"/>
                <w:szCs w:val="24"/>
              </w:rPr>
              <w:t>质量要求</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611F8564">
            <w:pPr>
              <w:widowControl w:val="0"/>
              <w:adjustRightInd w:val="0"/>
              <w:spacing w:line="400" w:lineRule="exact"/>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符合国家及行业内相关标准及规定，并满足采购人要求</w:t>
            </w:r>
          </w:p>
        </w:tc>
      </w:tr>
      <w:tr w14:paraId="660FFCC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6"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46641B11">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9</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3A19E7E">
            <w:pPr>
              <w:widowControl w:val="0"/>
              <w:adjustRightInd w:val="0"/>
              <w:spacing w:line="400" w:lineRule="exact"/>
              <w:jc w:val="center"/>
              <w:rPr>
                <w:rFonts w:hint="eastAsia" w:ascii="宋体" w:hAnsi="宋体" w:cs="宋体"/>
                <w:sz w:val="24"/>
                <w:szCs w:val="24"/>
              </w:rPr>
            </w:pPr>
            <w:r>
              <w:rPr>
                <w:rFonts w:hint="eastAsia" w:ascii="宋体" w:hAnsi="宋体" w:cs="宋体"/>
                <w:sz w:val="24"/>
                <w:szCs w:val="24"/>
              </w:rPr>
              <w:t>服务周期</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6512795">
            <w:pPr>
              <w:widowControl w:val="0"/>
              <w:adjustRightInd w:val="0"/>
              <w:spacing w:line="400" w:lineRule="exact"/>
              <w:jc w:val="both"/>
              <w:rPr>
                <w:rFonts w:hint="eastAsia" w:ascii="宋体" w:hAnsi="宋体" w:eastAsia="宋体" w:cs="宋体"/>
                <w:sz w:val="24"/>
                <w:szCs w:val="24"/>
                <w:lang w:eastAsia="zh-CN"/>
              </w:rPr>
            </w:pPr>
            <w:r>
              <w:rPr>
                <w:rFonts w:hint="eastAsia" w:ascii="宋体" w:hAnsi="宋体" w:eastAsia="宋体" w:cs="宋体"/>
                <w:spacing w:val="6"/>
                <w:sz w:val="24"/>
                <w:szCs w:val="24"/>
                <w:lang w:val="en-US" w:eastAsia="zh-CN"/>
              </w:rPr>
              <w:t>2年（每年按11个月计算）</w:t>
            </w:r>
          </w:p>
        </w:tc>
      </w:tr>
      <w:tr w14:paraId="7DEADEE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0"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38690F0E">
            <w:pPr>
              <w:widowControl w:val="0"/>
              <w:adjustRightInd w:val="0"/>
              <w:spacing w:line="400" w:lineRule="exact"/>
              <w:jc w:val="center"/>
              <w:rPr>
                <w:rFonts w:hint="eastAsia" w:ascii="宋体" w:hAnsi="宋体" w:cs="宋体"/>
                <w:spacing w:val="6"/>
                <w:sz w:val="24"/>
                <w:szCs w:val="24"/>
              </w:rPr>
            </w:pPr>
            <w:r>
              <w:rPr>
                <w:rFonts w:hint="eastAsia" w:ascii="宋体" w:hAnsi="宋体" w:cs="宋体"/>
                <w:spacing w:val="6"/>
                <w:sz w:val="24"/>
                <w:szCs w:val="24"/>
              </w:rPr>
              <w:t>10</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079F4DA">
            <w:pPr>
              <w:widowControl w:val="0"/>
              <w:adjustRightInd w:val="0"/>
              <w:spacing w:line="400" w:lineRule="exact"/>
              <w:jc w:val="center"/>
              <w:rPr>
                <w:rFonts w:hint="eastAsia" w:ascii="宋体" w:hAnsi="宋体" w:cs="宋体"/>
                <w:spacing w:val="6"/>
                <w:sz w:val="24"/>
                <w:szCs w:val="24"/>
              </w:rPr>
            </w:pPr>
            <w:r>
              <w:rPr>
                <w:rFonts w:hint="eastAsia" w:ascii="宋体" w:hAnsi="宋体" w:cs="宋体"/>
                <w:spacing w:val="6"/>
                <w:sz w:val="24"/>
                <w:szCs w:val="24"/>
              </w:rPr>
              <w:t>预算资金</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53ADAF2A">
            <w:pPr>
              <w:widowControl w:val="0"/>
              <w:adjustRightInd w:val="0"/>
              <w:spacing w:line="400" w:lineRule="exact"/>
              <w:jc w:val="both"/>
              <w:rPr>
                <w:rFonts w:hint="eastAsia" w:ascii="宋体" w:hAnsi="宋体" w:cs="宋体"/>
                <w:spacing w:val="6"/>
                <w:sz w:val="24"/>
                <w:szCs w:val="24"/>
              </w:rPr>
            </w:pPr>
            <w:r>
              <w:rPr>
                <w:rFonts w:hint="default" w:ascii="Arial" w:hAnsi="Arial" w:cs="Arial"/>
                <w:bCs/>
                <w:color w:val="000000" w:themeColor="text1"/>
                <w:sz w:val="24"/>
                <w:szCs w:val="28"/>
                <w14:textFill>
                  <w14:solidFill>
                    <w14:schemeClr w14:val="tx1"/>
                  </w14:solidFill>
                </w14:textFill>
              </w:rPr>
              <w:t>¥</w:t>
            </w:r>
            <w:r>
              <w:rPr>
                <w:rFonts w:hint="eastAsia" w:ascii="宋体" w:hAnsi="宋体" w:cs="宋体"/>
                <w:bCs/>
                <w:color w:val="000000" w:themeColor="text1"/>
                <w:sz w:val="24"/>
                <w:szCs w:val="28"/>
                <w:lang w:val="en-US" w:eastAsia="zh-CN"/>
                <w14:textFill>
                  <w14:solidFill>
                    <w14:schemeClr w14:val="tx1"/>
                  </w14:solidFill>
                </w14:textFill>
              </w:rPr>
              <w:t>804584.18元</w:t>
            </w:r>
            <w:r>
              <w:rPr>
                <w:rFonts w:hint="eastAsia" w:ascii="宋体" w:hAnsi="宋体" w:cs="宋体"/>
                <w:spacing w:val="6"/>
                <w:sz w:val="24"/>
                <w:szCs w:val="24"/>
              </w:rPr>
              <w:t>（各供应商报价不能高于预算金额，否则视为无效报价）</w:t>
            </w:r>
          </w:p>
        </w:tc>
      </w:tr>
      <w:tr w14:paraId="7D6A9D1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7"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4BFA5BFD">
            <w:pPr>
              <w:widowControl w:val="0"/>
              <w:adjustRightInd w:val="0"/>
              <w:spacing w:line="400" w:lineRule="exact"/>
              <w:jc w:val="center"/>
              <w:rPr>
                <w:rFonts w:hint="eastAsia" w:ascii="宋体" w:hAnsi="宋体" w:cs="宋体"/>
                <w:spacing w:val="6"/>
                <w:sz w:val="24"/>
                <w:szCs w:val="24"/>
              </w:rPr>
            </w:pPr>
            <w:r>
              <w:rPr>
                <w:rFonts w:hint="eastAsia" w:ascii="宋体" w:hAnsi="宋体" w:cs="宋体"/>
                <w:spacing w:val="6"/>
                <w:sz w:val="24"/>
                <w:szCs w:val="24"/>
              </w:rPr>
              <w:t>11</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004F8C8">
            <w:pPr>
              <w:widowControl w:val="0"/>
              <w:adjustRightInd w:val="0"/>
              <w:spacing w:line="400" w:lineRule="exact"/>
              <w:jc w:val="center"/>
              <w:rPr>
                <w:rFonts w:ascii="宋体" w:hAnsi="宋体" w:cs="宋体"/>
                <w:sz w:val="24"/>
                <w:szCs w:val="24"/>
              </w:rPr>
            </w:pPr>
            <w:r>
              <w:rPr>
                <w:rFonts w:ascii="宋体" w:hAnsi="宋体" w:cs="宋体"/>
                <w:sz w:val="24"/>
                <w:szCs w:val="24"/>
              </w:rPr>
              <w:t>资金来源</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4759C928">
            <w:pPr>
              <w:widowControl w:val="0"/>
              <w:adjustRightInd w:val="0"/>
              <w:spacing w:line="400" w:lineRule="exact"/>
              <w:jc w:val="both"/>
              <w:rPr>
                <w:rFonts w:ascii="宋体" w:hAnsi="宋体" w:cs="宋体"/>
                <w:spacing w:val="6"/>
                <w:sz w:val="24"/>
                <w:szCs w:val="24"/>
              </w:rPr>
            </w:pPr>
            <w:r>
              <w:rPr>
                <w:rFonts w:hint="eastAsia" w:ascii="宋体" w:hAnsi="宋体" w:cs="宋体"/>
                <w:bCs/>
                <w:sz w:val="24"/>
                <w:szCs w:val="28"/>
                <w:lang w:val="en-US" w:eastAsia="zh-CN"/>
              </w:rPr>
              <w:t>自筹</w:t>
            </w:r>
            <w:r>
              <w:rPr>
                <w:rFonts w:hint="eastAsia" w:ascii="宋体" w:hAnsi="宋体" w:cs="宋体"/>
                <w:sz w:val="24"/>
                <w:szCs w:val="24"/>
              </w:rPr>
              <w:t>资金，已落实</w:t>
            </w:r>
          </w:p>
        </w:tc>
      </w:tr>
      <w:tr w14:paraId="3A7642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1"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2D99175E">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12</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B5EC479">
            <w:pPr>
              <w:widowControl w:val="0"/>
              <w:adjustRightInd w:val="0"/>
              <w:spacing w:line="400" w:lineRule="exact"/>
              <w:jc w:val="center"/>
              <w:rPr>
                <w:rFonts w:ascii="宋体" w:hAnsi="宋体" w:cs="宋体"/>
                <w:sz w:val="24"/>
                <w:szCs w:val="24"/>
              </w:rPr>
            </w:pPr>
            <w:r>
              <w:rPr>
                <w:rFonts w:hint="eastAsia" w:ascii="宋体" w:hAnsi="宋体" w:cs="宋体"/>
                <w:sz w:val="24"/>
                <w:szCs w:val="24"/>
              </w:rPr>
              <w:t>服务地点</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5F83AAD3">
            <w:pPr>
              <w:shd w:val="clear" w:color="auto" w:fill="FFFFFF"/>
              <w:spacing w:line="400" w:lineRule="exact"/>
              <w:rPr>
                <w:rFonts w:hint="eastAsia" w:ascii="宋体" w:hAnsi="宋体" w:cs="宋体"/>
                <w:sz w:val="24"/>
                <w:szCs w:val="24"/>
              </w:rPr>
            </w:pPr>
            <w:r>
              <w:rPr>
                <w:rFonts w:hint="eastAsia" w:ascii="宋体" w:hAnsi="宋体" w:eastAsia="宋体" w:cs="宋体"/>
                <w:sz w:val="24"/>
                <w:szCs w:val="24"/>
                <w:lang w:val="en-US" w:eastAsia="zh-CN"/>
              </w:rPr>
              <w:t>采购人指定地点</w:t>
            </w:r>
          </w:p>
        </w:tc>
      </w:tr>
      <w:tr w14:paraId="431491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6"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6F9F9488">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13</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3911A7C">
            <w:pPr>
              <w:widowControl w:val="0"/>
              <w:adjustRightInd w:val="0"/>
              <w:spacing w:line="400" w:lineRule="exact"/>
              <w:jc w:val="center"/>
              <w:rPr>
                <w:rFonts w:ascii="宋体" w:hAnsi="宋体" w:cs="宋体"/>
                <w:spacing w:val="-40"/>
                <w:sz w:val="24"/>
                <w:szCs w:val="24"/>
                <w:highlight w:val="yellow"/>
              </w:rPr>
            </w:pPr>
            <w:r>
              <w:rPr>
                <w:rFonts w:ascii="宋体" w:hAnsi="宋体" w:cs="宋体"/>
                <w:sz w:val="24"/>
                <w:szCs w:val="24"/>
              </w:rPr>
              <w:t>供应商资</w:t>
            </w:r>
            <w:r>
              <w:rPr>
                <w:rFonts w:hint="eastAsia" w:ascii="宋体" w:hAnsi="宋体" w:cs="宋体"/>
                <w:sz w:val="24"/>
                <w:szCs w:val="24"/>
                <w:lang w:eastAsia="zh-CN"/>
              </w:rPr>
              <w:t>格</w:t>
            </w:r>
            <w:r>
              <w:rPr>
                <w:rFonts w:ascii="宋体" w:hAnsi="宋体" w:cs="宋体"/>
                <w:sz w:val="24"/>
                <w:szCs w:val="24"/>
              </w:rPr>
              <w:t>要求</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41DBEEF">
            <w:pPr>
              <w:shd w:val="clear" w:color="auto" w:fill="FFFFFF"/>
              <w:spacing w:line="400" w:lineRule="exact"/>
              <w:rPr>
                <w:rFonts w:ascii="宋体" w:hAnsi="宋体" w:cs="宋体"/>
                <w:sz w:val="24"/>
                <w:szCs w:val="24"/>
              </w:rPr>
            </w:pPr>
            <w:r>
              <w:rPr>
                <w:rFonts w:hint="eastAsia" w:ascii="宋体" w:hAnsi="宋体" w:cs="宋体"/>
                <w:sz w:val="24"/>
                <w:szCs w:val="24"/>
              </w:rPr>
              <w:t>具体详见公告部分</w:t>
            </w:r>
          </w:p>
        </w:tc>
      </w:tr>
      <w:tr w14:paraId="32644B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66DB3DEA">
            <w:pPr>
              <w:widowControl w:val="0"/>
              <w:adjustRightInd w:val="0"/>
              <w:spacing w:line="400" w:lineRule="exact"/>
              <w:jc w:val="center"/>
              <w:rPr>
                <w:rFonts w:hint="eastAsia" w:ascii="宋体" w:hAnsi="宋体" w:cs="宋体"/>
                <w:spacing w:val="6"/>
                <w:sz w:val="24"/>
                <w:szCs w:val="24"/>
              </w:rPr>
            </w:pPr>
            <w:r>
              <w:rPr>
                <w:rFonts w:ascii="宋体" w:hAnsi="宋体" w:cs="宋体"/>
                <w:spacing w:val="6"/>
                <w:sz w:val="24"/>
                <w:szCs w:val="24"/>
              </w:rPr>
              <w:t>1</w:t>
            </w:r>
            <w:r>
              <w:rPr>
                <w:rFonts w:hint="eastAsia" w:ascii="宋体" w:hAnsi="宋体" w:cs="宋体"/>
                <w:spacing w:val="6"/>
                <w:sz w:val="24"/>
                <w:szCs w:val="24"/>
              </w:rPr>
              <w:t>4</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C4131D8">
            <w:pPr>
              <w:widowControl w:val="0"/>
              <w:adjustRightInd w:val="0"/>
              <w:spacing w:line="400" w:lineRule="exact"/>
              <w:jc w:val="center"/>
              <w:rPr>
                <w:rFonts w:ascii="宋体" w:hAnsi="宋体" w:cs="宋体"/>
                <w:sz w:val="24"/>
                <w:szCs w:val="24"/>
              </w:rPr>
            </w:pPr>
            <w:r>
              <w:rPr>
                <w:rFonts w:ascii="宋体" w:hAnsi="宋体" w:cs="宋体"/>
                <w:spacing w:val="6"/>
                <w:sz w:val="24"/>
                <w:szCs w:val="24"/>
              </w:rPr>
              <w:t>竞争性磋商有效</w:t>
            </w:r>
            <w:r>
              <w:rPr>
                <w:rFonts w:ascii="宋体" w:hAnsi="宋体" w:cs="宋体"/>
                <w:sz w:val="24"/>
                <w:szCs w:val="24"/>
              </w:rPr>
              <w:t>期</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B273DF0">
            <w:pPr>
              <w:widowControl w:val="0"/>
              <w:adjustRightInd w:val="0"/>
              <w:spacing w:line="400" w:lineRule="exact"/>
              <w:jc w:val="both"/>
              <w:rPr>
                <w:rFonts w:ascii="宋体" w:hAnsi="宋体" w:cs="宋体"/>
                <w:spacing w:val="6"/>
                <w:sz w:val="24"/>
                <w:szCs w:val="24"/>
              </w:rPr>
            </w:pPr>
            <w:r>
              <w:rPr>
                <w:rFonts w:ascii="宋体" w:hAnsi="宋体" w:cs="宋体"/>
                <w:spacing w:val="6"/>
                <w:sz w:val="24"/>
                <w:szCs w:val="24"/>
                <w:u w:val="single"/>
              </w:rPr>
              <w:t>60</w:t>
            </w:r>
            <w:r>
              <w:rPr>
                <w:rFonts w:ascii="宋体" w:hAnsi="宋体" w:cs="宋体"/>
                <w:spacing w:val="6"/>
                <w:sz w:val="24"/>
                <w:szCs w:val="24"/>
              </w:rPr>
              <w:t>日历天(</w:t>
            </w:r>
            <w:r>
              <w:rPr>
                <w:rFonts w:hint="eastAsia" w:ascii="宋体" w:hAnsi="宋体" w:cs="宋体"/>
                <w:spacing w:val="-3"/>
                <w:sz w:val="24"/>
                <w:szCs w:val="24"/>
              </w:rPr>
              <w:t>指本次采购项目递交响应性文件截止之日起</w:t>
            </w:r>
            <w:r>
              <w:rPr>
                <w:rFonts w:ascii="宋体" w:hAnsi="宋体" w:cs="宋体"/>
                <w:spacing w:val="6"/>
                <w:sz w:val="24"/>
                <w:szCs w:val="24"/>
              </w:rPr>
              <w:t>)</w:t>
            </w:r>
          </w:p>
        </w:tc>
      </w:tr>
      <w:tr w14:paraId="61A4CB3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1B42C007">
            <w:pPr>
              <w:widowControl w:val="0"/>
              <w:adjustRightInd w:val="0"/>
              <w:spacing w:line="400" w:lineRule="exact"/>
              <w:jc w:val="center"/>
              <w:rPr>
                <w:rFonts w:hint="eastAsia" w:ascii="宋体" w:hAnsi="宋体" w:cs="宋体"/>
                <w:spacing w:val="6"/>
                <w:sz w:val="24"/>
                <w:szCs w:val="24"/>
              </w:rPr>
            </w:pPr>
            <w:r>
              <w:rPr>
                <w:rFonts w:ascii="宋体" w:hAnsi="宋体" w:cs="宋体"/>
                <w:spacing w:val="6"/>
                <w:sz w:val="24"/>
                <w:szCs w:val="24"/>
              </w:rPr>
              <w:t>1</w:t>
            </w:r>
            <w:r>
              <w:rPr>
                <w:rFonts w:hint="eastAsia" w:ascii="宋体" w:hAnsi="宋体" w:cs="宋体"/>
                <w:spacing w:val="6"/>
                <w:sz w:val="24"/>
                <w:szCs w:val="24"/>
              </w:rPr>
              <w:t>5</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367FDFE">
            <w:pPr>
              <w:widowControl w:val="0"/>
              <w:adjustRightInd w:val="0"/>
              <w:spacing w:line="400" w:lineRule="exact"/>
              <w:jc w:val="center"/>
              <w:rPr>
                <w:rFonts w:ascii="宋体" w:hAnsi="宋体" w:cs="宋体"/>
                <w:sz w:val="24"/>
                <w:szCs w:val="24"/>
              </w:rPr>
            </w:pPr>
            <w:r>
              <w:rPr>
                <w:rFonts w:ascii="宋体" w:hAnsi="宋体" w:cs="宋体"/>
                <w:sz w:val="24"/>
                <w:szCs w:val="24"/>
              </w:rPr>
              <w:t>竞争性磋商保证金</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52EC7637">
            <w:pPr>
              <w:spacing w:line="400" w:lineRule="exact"/>
              <w:rPr>
                <w:rFonts w:ascii="宋体" w:hAnsi="宋体" w:cs="宋体"/>
                <w:spacing w:val="6"/>
                <w:sz w:val="24"/>
                <w:szCs w:val="24"/>
              </w:rPr>
            </w:pPr>
            <w:r>
              <w:rPr>
                <w:rFonts w:hint="eastAsia" w:ascii="宋体" w:hAnsi="宋体" w:cs="宋体"/>
                <w:spacing w:val="6"/>
                <w:sz w:val="24"/>
                <w:szCs w:val="24"/>
              </w:rPr>
              <w:t>按照《河南省财政厅关于优化政府采购营商环境有关问题的通知》（豫财购[2019]4号文）的要求本项目不再收取磋商保证金</w:t>
            </w:r>
          </w:p>
        </w:tc>
      </w:tr>
      <w:tr w14:paraId="6C1F5C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70DD0DA7">
            <w:pPr>
              <w:widowControl w:val="0"/>
              <w:adjustRightInd w:val="0"/>
              <w:spacing w:line="400" w:lineRule="exact"/>
              <w:jc w:val="center"/>
              <w:rPr>
                <w:rFonts w:hint="eastAsia" w:ascii="宋体" w:hAnsi="宋体" w:cs="宋体"/>
                <w:spacing w:val="6"/>
                <w:sz w:val="24"/>
                <w:szCs w:val="24"/>
              </w:rPr>
            </w:pPr>
            <w:r>
              <w:rPr>
                <w:rFonts w:hint="eastAsia" w:ascii="宋体" w:hAnsi="宋体" w:cs="宋体"/>
                <w:spacing w:val="6"/>
                <w:sz w:val="24"/>
                <w:szCs w:val="24"/>
              </w:rPr>
              <w:t>16</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25E13FF">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是否接受联合体投标</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AF687CD">
            <w:pPr>
              <w:widowControl w:val="0"/>
              <w:adjustRightInd w:val="0"/>
              <w:spacing w:line="400" w:lineRule="exact"/>
              <w:rPr>
                <w:rFonts w:ascii="宋体" w:hAnsi="宋体" w:cs="宋体"/>
                <w:spacing w:val="6"/>
                <w:sz w:val="24"/>
                <w:szCs w:val="24"/>
              </w:rPr>
            </w:pPr>
            <w:r>
              <w:rPr>
                <w:rFonts w:hint="eastAsia" w:ascii="宋体" w:hAnsi="宋体" w:cs="宋体"/>
                <w:spacing w:val="6"/>
                <w:sz w:val="24"/>
                <w:szCs w:val="24"/>
              </w:rPr>
              <w:t>不接受</w:t>
            </w:r>
          </w:p>
        </w:tc>
      </w:tr>
      <w:tr w14:paraId="1E868D3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1BC43FD7">
            <w:pPr>
              <w:widowControl w:val="0"/>
              <w:adjustRightInd w:val="0"/>
              <w:spacing w:line="400" w:lineRule="exact"/>
              <w:jc w:val="center"/>
              <w:rPr>
                <w:rFonts w:hint="eastAsia" w:ascii="宋体" w:hAnsi="宋体" w:cs="宋体"/>
                <w:spacing w:val="6"/>
                <w:sz w:val="24"/>
                <w:szCs w:val="24"/>
              </w:rPr>
            </w:pPr>
            <w:r>
              <w:rPr>
                <w:rFonts w:hint="eastAsia" w:ascii="宋体" w:hAnsi="宋体" w:cs="宋体"/>
                <w:spacing w:val="6"/>
                <w:sz w:val="24"/>
                <w:szCs w:val="24"/>
              </w:rPr>
              <w:t>17</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F8CC413">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踏勘现场</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CB27486">
            <w:pPr>
              <w:widowControl w:val="0"/>
              <w:adjustRightInd w:val="0"/>
              <w:spacing w:line="400" w:lineRule="exact"/>
              <w:rPr>
                <w:rFonts w:ascii="宋体" w:hAnsi="宋体" w:cs="宋体"/>
                <w:spacing w:val="6"/>
                <w:sz w:val="24"/>
                <w:szCs w:val="24"/>
              </w:rPr>
            </w:pPr>
            <w:r>
              <w:rPr>
                <w:rFonts w:hint="eastAsia" w:ascii="宋体" w:hAnsi="宋体" w:cs="宋体"/>
                <w:spacing w:val="6"/>
                <w:sz w:val="24"/>
                <w:szCs w:val="24"/>
              </w:rPr>
              <w:t>不组织</w:t>
            </w:r>
          </w:p>
        </w:tc>
      </w:tr>
      <w:tr w14:paraId="2C1B815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7050288B">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18</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3041974">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投标预备会</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FD215ED">
            <w:pPr>
              <w:widowControl w:val="0"/>
              <w:adjustRightInd w:val="0"/>
              <w:spacing w:line="400" w:lineRule="exact"/>
              <w:rPr>
                <w:rFonts w:ascii="宋体" w:hAnsi="宋体" w:cs="宋体"/>
                <w:spacing w:val="6"/>
                <w:sz w:val="24"/>
                <w:szCs w:val="24"/>
              </w:rPr>
            </w:pPr>
            <w:r>
              <w:rPr>
                <w:rFonts w:hint="eastAsia" w:ascii="宋体" w:hAnsi="宋体" w:cs="宋体"/>
                <w:spacing w:val="6"/>
                <w:sz w:val="24"/>
                <w:szCs w:val="24"/>
              </w:rPr>
              <w:t>不召开</w:t>
            </w:r>
          </w:p>
        </w:tc>
      </w:tr>
      <w:tr w14:paraId="112293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26F26518">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19</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1320201">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分包</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4737F98B">
            <w:pPr>
              <w:widowControl w:val="0"/>
              <w:adjustRightInd w:val="0"/>
              <w:spacing w:line="400" w:lineRule="exact"/>
              <w:rPr>
                <w:rFonts w:ascii="宋体" w:hAnsi="宋体" w:cs="宋体"/>
                <w:spacing w:val="6"/>
                <w:sz w:val="24"/>
                <w:szCs w:val="24"/>
              </w:rPr>
            </w:pPr>
            <w:r>
              <w:rPr>
                <w:rFonts w:hint="eastAsia" w:ascii="宋体" w:hAnsi="宋体" w:cs="宋体"/>
                <w:spacing w:val="6"/>
                <w:sz w:val="24"/>
                <w:szCs w:val="24"/>
              </w:rPr>
              <w:t>不允许</w:t>
            </w:r>
          </w:p>
        </w:tc>
      </w:tr>
      <w:tr w14:paraId="068E8D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4EBD7504">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20</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7BF0BAE">
            <w:pPr>
              <w:widowControl w:val="0"/>
              <w:adjustRightInd w:val="0"/>
              <w:spacing w:line="400" w:lineRule="exact"/>
              <w:jc w:val="center"/>
              <w:rPr>
                <w:rFonts w:hint="eastAsia" w:ascii="宋体" w:hAnsi="宋体" w:cs="宋体"/>
                <w:spacing w:val="6"/>
                <w:sz w:val="24"/>
                <w:szCs w:val="24"/>
              </w:rPr>
            </w:pPr>
            <w:r>
              <w:rPr>
                <w:rFonts w:hint="eastAsia" w:ascii="宋体" w:hAnsi="宋体" w:cs="宋体"/>
                <w:spacing w:val="6"/>
                <w:sz w:val="24"/>
                <w:szCs w:val="24"/>
              </w:rPr>
              <w:t>偏离</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1E6E73E">
            <w:pPr>
              <w:widowControl w:val="0"/>
              <w:adjustRightInd w:val="0"/>
              <w:spacing w:line="400" w:lineRule="exact"/>
              <w:rPr>
                <w:rFonts w:hint="eastAsia" w:ascii="宋体" w:hAnsi="宋体" w:cs="宋体"/>
                <w:spacing w:val="6"/>
                <w:sz w:val="24"/>
                <w:szCs w:val="24"/>
              </w:rPr>
            </w:pPr>
            <w:r>
              <w:rPr>
                <w:rFonts w:hint="eastAsia" w:ascii="宋体" w:hAnsi="宋体" w:cs="宋体"/>
                <w:spacing w:val="6"/>
                <w:sz w:val="24"/>
                <w:szCs w:val="24"/>
              </w:rPr>
              <w:t>不允许</w:t>
            </w:r>
          </w:p>
        </w:tc>
      </w:tr>
      <w:tr w14:paraId="0DF1A14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1699921E">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21</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50C31F5">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是否接受进口产品</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5F40A9A0">
            <w:pPr>
              <w:widowControl w:val="0"/>
              <w:adjustRightInd w:val="0"/>
              <w:spacing w:line="400" w:lineRule="exact"/>
              <w:rPr>
                <w:rFonts w:ascii="宋体" w:hAnsi="宋体" w:cs="宋体"/>
                <w:spacing w:val="6"/>
                <w:sz w:val="24"/>
                <w:szCs w:val="24"/>
              </w:rPr>
            </w:pPr>
            <w:r>
              <w:rPr>
                <w:rFonts w:hint="eastAsia" w:ascii="宋体" w:hAnsi="宋体" w:cs="宋体"/>
                <w:spacing w:val="6"/>
                <w:sz w:val="24"/>
                <w:szCs w:val="24"/>
              </w:rPr>
              <w:t>否</w:t>
            </w:r>
          </w:p>
        </w:tc>
      </w:tr>
      <w:tr w14:paraId="121331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7B4B86FC">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22</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DC95673">
            <w:pPr>
              <w:adjustRightInd w:val="0"/>
              <w:snapToGrid w:val="0"/>
              <w:spacing w:line="400" w:lineRule="exact"/>
              <w:jc w:val="center"/>
              <w:rPr>
                <w:rFonts w:hint="eastAsia" w:ascii="宋体" w:hAnsi="宋体" w:cs="宋体"/>
                <w:spacing w:val="-10"/>
                <w:sz w:val="24"/>
                <w:szCs w:val="24"/>
              </w:rPr>
            </w:pPr>
            <w:r>
              <w:rPr>
                <w:rFonts w:hint="eastAsia" w:ascii="宋体" w:hAnsi="宋体" w:cs="宋体"/>
                <w:sz w:val="24"/>
              </w:rPr>
              <w:t>构成磋商文件的其他材料</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6D9B0F69">
            <w:pPr>
              <w:adjustRightInd w:val="0"/>
              <w:snapToGrid w:val="0"/>
              <w:spacing w:line="400" w:lineRule="exact"/>
              <w:rPr>
                <w:rFonts w:hint="eastAsia" w:ascii="宋体" w:hAnsi="宋体" w:cs="宋体"/>
                <w:spacing w:val="-10"/>
                <w:sz w:val="24"/>
                <w:szCs w:val="24"/>
              </w:rPr>
            </w:pPr>
            <w:r>
              <w:rPr>
                <w:rFonts w:hint="eastAsia" w:ascii="宋体" w:hAnsi="宋体" w:cs="宋体"/>
                <w:sz w:val="24"/>
              </w:rPr>
              <w:t>对磋商文件所作的澄清（含答疑）、修改，补充构成磋商文件的组成部分</w:t>
            </w:r>
          </w:p>
        </w:tc>
      </w:tr>
      <w:tr w14:paraId="1E8447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74806E37">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23</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EB1C792">
            <w:pPr>
              <w:spacing w:line="400" w:lineRule="exact"/>
              <w:jc w:val="center"/>
              <w:rPr>
                <w:rFonts w:hint="eastAsia" w:ascii="宋体" w:hAnsi="宋体" w:cs="宋体"/>
                <w:spacing w:val="-10"/>
                <w:sz w:val="24"/>
                <w:szCs w:val="24"/>
              </w:rPr>
            </w:pPr>
            <w:r>
              <w:rPr>
                <w:rFonts w:hint="eastAsia" w:ascii="宋体" w:hAnsi="宋体" w:cs="宋体"/>
                <w:sz w:val="24"/>
                <w:szCs w:val="24"/>
              </w:rPr>
              <w:t>响应人要求澄清竞争性磋商文件的截止时间</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47BC1B8">
            <w:pPr>
              <w:spacing w:line="400" w:lineRule="exact"/>
              <w:rPr>
                <w:rFonts w:hint="eastAsia" w:ascii="宋体" w:hAnsi="宋体" w:cs="宋体"/>
                <w:spacing w:val="-10"/>
                <w:sz w:val="24"/>
                <w:szCs w:val="24"/>
              </w:rPr>
            </w:pPr>
            <w:r>
              <w:rPr>
                <w:rFonts w:hint="eastAsia" w:ascii="宋体" w:hAnsi="宋体" w:cs="宋体"/>
                <w:sz w:val="24"/>
                <w:szCs w:val="24"/>
              </w:rPr>
              <w:t>响应文件递交截止时间5日前</w:t>
            </w:r>
          </w:p>
        </w:tc>
      </w:tr>
      <w:tr w14:paraId="34EBEC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1DB2F885">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24</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62052EE">
            <w:pPr>
              <w:spacing w:line="400" w:lineRule="exact"/>
              <w:ind w:left="240" w:hanging="240" w:hangingChars="100"/>
              <w:jc w:val="center"/>
              <w:rPr>
                <w:rFonts w:ascii="宋体" w:hAnsi="宋体" w:cs="宋体"/>
                <w:sz w:val="24"/>
                <w:szCs w:val="24"/>
              </w:rPr>
            </w:pPr>
            <w:r>
              <w:rPr>
                <w:rFonts w:hint="eastAsia" w:ascii="宋体" w:hAnsi="宋体" w:cs="宋体"/>
                <w:sz w:val="24"/>
                <w:szCs w:val="24"/>
              </w:rPr>
              <w:t>响应文件递</w:t>
            </w:r>
          </w:p>
          <w:p w14:paraId="061C4343">
            <w:pPr>
              <w:spacing w:line="400" w:lineRule="exact"/>
              <w:ind w:left="240" w:hanging="240" w:hangingChars="100"/>
              <w:jc w:val="center"/>
              <w:rPr>
                <w:rFonts w:hint="eastAsia" w:ascii="宋体" w:hAnsi="宋体" w:cs="宋体"/>
                <w:spacing w:val="-10"/>
                <w:sz w:val="24"/>
                <w:szCs w:val="24"/>
              </w:rPr>
            </w:pPr>
            <w:r>
              <w:rPr>
                <w:rFonts w:hint="eastAsia" w:ascii="宋体" w:hAnsi="宋体" w:cs="宋体"/>
                <w:sz w:val="24"/>
                <w:szCs w:val="24"/>
              </w:rPr>
              <w:t>交截止时间</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55506EAC">
            <w:pPr>
              <w:spacing w:line="400" w:lineRule="exact"/>
              <w:rPr>
                <w:rFonts w:hint="eastAsia" w:ascii="宋体" w:hAnsi="宋体" w:cs="宋体"/>
                <w:spacing w:val="-10"/>
                <w:sz w:val="24"/>
                <w:szCs w:val="24"/>
              </w:rPr>
            </w:pPr>
            <w:r>
              <w:rPr>
                <w:rFonts w:hint="eastAsia" w:ascii="宋体" w:hAnsi="宋体" w:cs="宋体"/>
                <w:spacing w:val="6"/>
                <w:sz w:val="24"/>
                <w:szCs w:val="24"/>
              </w:rPr>
              <w:t>具体详见公告部分</w:t>
            </w:r>
          </w:p>
        </w:tc>
      </w:tr>
      <w:tr w14:paraId="0BA955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79CA7935">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25</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CB8E37C">
            <w:pPr>
              <w:spacing w:line="400" w:lineRule="exact"/>
              <w:jc w:val="center"/>
              <w:rPr>
                <w:rFonts w:hint="eastAsia" w:ascii="宋体" w:hAnsi="宋体" w:cs="宋体"/>
                <w:spacing w:val="-10"/>
                <w:sz w:val="24"/>
                <w:szCs w:val="24"/>
              </w:rPr>
            </w:pPr>
            <w:r>
              <w:rPr>
                <w:rFonts w:hint="eastAsia" w:ascii="宋体" w:hAnsi="宋体" w:cs="宋体"/>
                <w:sz w:val="24"/>
                <w:szCs w:val="24"/>
              </w:rPr>
              <w:t>响应人确认收到竞争性磋商文件澄清的时间</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602226B6">
            <w:pPr>
              <w:spacing w:line="400" w:lineRule="exact"/>
              <w:rPr>
                <w:rFonts w:hint="eastAsia" w:ascii="宋体" w:hAnsi="宋体" w:cs="宋体"/>
                <w:spacing w:val="-10"/>
                <w:sz w:val="24"/>
                <w:szCs w:val="24"/>
              </w:rPr>
            </w:pPr>
            <w:r>
              <w:rPr>
                <w:rFonts w:hint="eastAsia" w:ascii="宋体" w:hAnsi="宋体" w:cs="宋体"/>
                <w:sz w:val="24"/>
                <w:szCs w:val="24"/>
              </w:rPr>
              <w:t>在收到相应澄清文件后</w:t>
            </w:r>
            <w:r>
              <w:rPr>
                <w:rFonts w:hint="eastAsia" w:ascii="宋体" w:hAnsi="宋体" w:cs="宋体"/>
                <w:sz w:val="24"/>
                <w:szCs w:val="24"/>
                <w:u w:val="single"/>
              </w:rPr>
              <w:t xml:space="preserve"> 24 </w:t>
            </w:r>
            <w:r>
              <w:rPr>
                <w:rFonts w:hint="eastAsia" w:ascii="宋体" w:hAnsi="宋体" w:cs="宋体"/>
                <w:sz w:val="24"/>
                <w:szCs w:val="24"/>
              </w:rPr>
              <w:t>小时内</w:t>
            </w:r>
          </w:p>
        </w:tc>
      </w:tr>
      <w:tr w14:paraId="26F64A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25B95792">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26</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E5AAE15">
            <w:pPr>
              <w:spacing w:line="400" w:lineRule="exact"/>
              <w:jc w:val="center"/>
              <w:rPr>
                <w:rFonts w:hint="eastAsia" w:ascii="宋体" w:hAnsi="宋体" w:cs="宋体"/>
                <w:spacing w:val="-10"/>
                <w:sz w:val="24"/>
                <w:szCs w:val="24"/>
              </w:rPr>
            </w:pPr>
            <w:r>
              <w:rPr>
                <w:rFonts w:hint="eastAsia" w:ascii="宋体" w:hAnsi="宋体" w:cs="宋体"/>
                <w:sz w:val="24"/>
                <w:szCs w:val="24"/>
              </w:rPr>
              <w:t>响应人确认收到竞争性磋商文件修改的时间</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4235C2FE">
            <w:pPr>
              <w:spacing w:line="400" w:lineRule="exact"/>
              <w:rPr>
                <w:rFonts w:hint="eastAsia" w:ascii="宋体" w:hAnsi="宋体" w:cs="宋体"/>
                <w:spacing w:val="-10"/>
                <w:sz w:val="24"/>
                <w:szCs w:val="24"/>
              </w:rPr>
            </w:pPr>
            <w:r>
              <w:rPr>
                <w:rFonts w:hint="eastAsia" w:ascii="宋体" w:hAnsi="宋体" w:cs="宋体"/>
                <w:sz w:val="24"/>
                <w:szCs w:val="24"/>
              </w:rPr>
              <w:t>在收到相应修改文件后</w:t>
            </w:r>
            <w:r>
              <w:rPr>
                <w:rFonts w:hint="eastAsia" w:ascii="宋体" w:hAnsi="宋体" w:cs="宋体"/>
                <w:sz w:val="24"/>
                <w:szCs w:val="24"/>
                <w:u w:val="single"/>
              </w:rPr>
              <w:t xml:space="preserve"> 24</w:t>
            </w:r>
            <w:r>
              <w:rPr>
                <w:rFonts w:hint="eastAsia" w:ascii="宋体" w:hAnsi="宋体" w:cs="宋体"/>
                <w:sz w:val="24"/>
                <w:szCs w:val="24"/>
              </w:rPr>
              <w:t>小时内</w:t>
            </w:r>
          </w:p>
        </w:tc>
      </w:tr>
      <w:tr w14:paraId="0DDBF7F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1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008C2422">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27</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A084531">
            <w:pPr>
              <w:widowControl w:val="0"/>
              <w:adjustRightInd w:val="0"/>
              <w:spacing w:line="400" w:lineRule="exact"/>
              <w:jc w:val="center"/>
              <w:rPr>
                <w:rFonts w:hint="eastAsia" w:ascii="宋体" w:hAnsi="宋体" w:cs="宋体"/>
                <w:spacing w:val="-10"/>
                <w:sz w:val="24"/>
                <w:szCs w:val="24"/>
              </w:rPr>
            </w:pPr>
            <w:r>
              <w:rPr>
                <w:rFonts w:hint="eastAsia" w:ascii="宋体" w:hAnsi="宋体" w:cs="宋体"/>
                <w:spacing w:val="-10"/>
                <w:sz w:val="24"/>
                <w:szCs w:val="24"/>
              </w:rPr>
              <w:t>响应文件是否退还</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8D28B8B">
            <w:pPr>
              <w:widowControl w:val="0"/>
              <w:adjustRightInd w:val="0"/>
              <w:spacing w:line="400" w:lineRule="exact"/>
              <w:jc w:val="both"/>
              <w:rPr>
                <w:rFonts w:hint="eastAsia" w:ascii="宋体" w:hAnsi="宋体" w:cs="宋体"/>
                <w:spacing w:val="-10"/>
                <w:sz w:val="24"/>
                <w:szCs w:val="24"/>
              </w:rPr>
            </w:pPr>
            <w:r>
              <w:rPr>
                <w:rFonts w:hint="eastAsia" w:ascii="宋体" w:hAnsi="宋体" w:cs="宋体"/>
                <w:spacing w:val="-10"/>
                <w:sz w:val="24"/>
                <w:szCs w:val="24"/>
              </w:rPr>
              <w:t>否</w:t>
            </w:r>
          </w:p>
        </w:tc>
      </w:tr>
      <w:tr w14:paraId="5786B6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21"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10406A00">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28</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1668A6C">
            <w:pPr>
              <w:widowControl w:val="0"/>
              <w:spacing w:line="400" w:lineRule="exact"/>
              <w:jc w:val="center"/>
              <w:rPr>
                <w:rFonts w:ascii="宋体" w:hAnsi="宋体" w:cs="宋体"/>
                <w:spacing w:val="6"/>
                <w:sz w:val="24"/>
                <w:szCs w:val="24"/>
              </w:rPr>
            </w:pPr>
            <w:r>
              <w:rPr>
                <w:rFonts w:hint="eastAsia" w:ascii="宋体" w:hAnsi="宋体" w:cs="宋体"/>
                <w:spacing w:val="6"/>
                <w:sz w:val="24"/>
                <w:szCs w:val="24"/>
              </w:rPr>
              <w:t>是否允许递交备选磋商方案</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238A2DA4">
            <w:pPr>
              <w:spacing w:line="400" w:lineRule="exact"/>
              <w:jc w:val="both"/>
              <w:rPr>
                <w:rFonts w:ascii="宋体" w:hAnsi="宋体" w:cs="宋体"/>
                <w:spacing w:val="6"/>
                <w:sz w:val="24"/>
                <w:szCs w:val="24"/>
              </w:rPr>
            </w:pPr>
            <w:r>
              <w:rPr>
                <w:rFonts w:hint="eastAsia" w:ascii="宋体" w:hAnsi="宋体" w:cs="宋体"/>
                <w:spacing w:val="6"/>
                <w:sz w:val="24"/>
                <w:szCs w:val="24"/>
              </w:rPr>
              <w:t>不允许</w:t>
            </w:r>
          </w:p>
        </w:tc>
      </w:tr>
      <w:tr w14:paraId="7F577F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36"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34A7B750">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29</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2B166E4">
            <w:pPr>
              <w:spacing w:line="400" w:lineRule="exact"/>
              <w:jc w:val="center"/>
              <w:rPr>
                <w:rFonts w:hint="eastAsia" w:ascii="宋体" w:hAnsi="宋体" w:cs="宋体"/>
                <w:sz w:val="24"/>
                <w:szCs w:val="24"/>
              </w:rPr>
            </w:pPr>
            <w:r>
              <w:rPr>
                <w:rFonts w:hint="eastAsia" w:ascii="宋体" w:hAnsi="宋体" w:cs="宋体"/>
                <w:sz w:val="24"/>
                <w:szCs w:val="24"/>
              </w:rPr>
              <w:t>签字和（或）盖章要求</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0B8BD674">
            <w:pPr>
              <w:spacing w:line="400" w:lineRule="exact"/>
              <w:rPr>
                <w:rFonts w:ascii="宋体" w:hAnsi="宋体" w:cs="宋体"/>
                <w:sz w:val="24"/>
                <w:szCs w:val="24"/>
              </w:rPr>
            </w:pPr>
            <w:r>
              <w:rPr>
                <w:rFonts w:hint="eastAsia" w:ascii="宋体" w:hAnsi="宋体" w:cs="宋体"/>
                <w:sz w:val="24"/>
                <w:szCs w:val="24"/>
              </w:rPr>
              <w:t>电子化响应文件的签章：</w:t>
            </w:r>
          </w:p>
          <w:p w14:paraId="2D7CB166">
            <w:pPr>
              <w:spacing w:line="400" w:lineRule="exact"/>
              <w:rPr>
                <w:rFonts w:ascii="宋体" w:hAnsi="宋体" w:cs="宋体"/>
                <w:sz w:val="24"/>
                <w:szCs w:val="24"/>
              </w:rPr>
            </w:pPr>
            <w:r>
              <w:rPr>
                <w:rFonts w:hint="eastAsia" w:ascii="宋体" w:hAnsi="宋体" w:cs="宋体"/>
                <w:sz w:val="24"/>
                <w:szCs w:val="24"/>
              </w:rPr>
              <w:t>1、响应人在生成电子化响应文件后，应对电子化响应文件进行签章，未对电子化响应文件进行签章的视为无效文件。</w:t>
            </w:r>
          </w:p>
          <w:p w14:paraId="02D80B98">
            <w:pPr>
              <w:spacing w:line="400" w:lineRule="exact"/>
              <w:rPr>
                <w:rFonts w:ascii="宋体" w:hAnsi="宋体" w:cs="宋体"/>
                <w:sz w:val="24"/>
                <w:szCs w:val="24"/>
              </w:rPr>
            </w:pPr>
            <w:r>
              <w:rPr>
                <w:rFonts w:hint="eastAsia" w:ascii="宋体" w:hAnsi="宋体" w:cs="宋体"/>
                <w:sz w:val="24"/>
                <w:szCs w:val="24"/>
              </w:rPr>
              <w:t>2、竞争性磋商文件中要求法定代表人或授权委托人盖章的，响应人在进行电子化响应文件签章时，以签盖法定代表人签章为准。</w:t>
            </w:r>
          </w:p>
          <w:p w14:paraId="112F0814">
            <w:pPr>
              <w:wordWrap w:val="0"/>
              <w:spacing w:line="400" w:lineRule="exact"/>
              <w:rPr>
                <w:rFonts w:hint="eastAsia" w:ascii="宋体" w:hAnsi="宋体" w:cs="宋体"/>
                <w:sz w:val="24"/>
              </w:rPr>
            </w:pPr>
            <w:r>
              <w:rPr>
                <w:rFonts w:hint="eastAsia" w:ascii="宋体" w:hAnsi="宋体" w:cs="宋体"/>
                <w:sz w:val="24"/>
                <w:szCs w:val="24"/>
              </w:rPr>
              <w:t>3、电子化响应文件工具请点击</w:t>
            </w:r>
            <w:r>
              <w:rPr>
                <w:rFonts w:ascii="宋体" w:hAnsi="宋体" w:cs="宋体"/>
                <w:sz w:val="24"/>
                <w:szCs w:val="24"/>
              </w:rPr>
              <w:t>https://download.bqpoint.com/download/downloadlist.html?SoftTypeCode=06</w:t>
            </w:r>
            <w:r>
              <w:rPr>
                <w:rFonts w:hint="eastAsia" w:ascii="宋体" w:hAnsi="宋体" w:cs="宋体"/>
                <w:sz w:val="24"/>
                <w:szCs w:val="24"/>
              </w:rPr>
              <w:t>进行下载。</w:t>
            </w:r>
          </w:p>
        </w:tc>
      </w:tr>
      <w:tr w14:paraId="3F9186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6"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0BA1CF8F">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30</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F94512F">
            <w:pPr>
              <w:spacing w:line="400" w:lineRule="exact"/>
              <w:jc w:val="center"/>
              <w:rPr>
                <w:rFonts w:ascii="宋体" w:hAnsi="宋体" w:cs="宋体"/>
                <w:spacing w:val="6"/>
                <w:sz w:val="24"/>
                <w:szCs w:val="24"/>
              </w:rPr>
            </w:pPr>
            <w:r>
              <w:rPr>
                <w:rFonts w:hint="eastAsia" w:ascii="宋体" w:hAnsi="宋体" w:cs="宋体"/>
                <w:spacing w:val="6"/>
                <w:sz w:val="24"/>
                <w:szCs w:val="24"/>
              </w:rPr>
              <w:t>履约保证金</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7BE23807">
            <w:pPr>
              <w:widowControl w:val="0"/>
              <w:spacing w:line="400" w:lineRule="exact"/>
              <w:jc w:val="both"/>
              <w:rPr>
                <w:rFonts w:hint="eastAsia" w:ascii="宋体" w:hAnsi="宋体" w:cs="宋体"/>
                <w:sz w:val="24"/>
                <w:szCs w:val="24"/>
              </w:rPr>
            </w:pPr>
            <w:r>
              <w:rPr>
                <w:rFonts w:hint="eastAsia" w:ascii="宋体" w:hAnsi="宋体" w:cs="宋体"/>
                <w:sz w:val="24"/>
                <w:szCs w:val="24"/>
              </w:rPr>
              <w:t>不收取</w:t>
            </w:r>
          </w:p>
        </w:tc>
      </w:tr>
      <w:tr w14:paraId="1392EDA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21"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4DF12E90">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31</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A07AC18">
            <w:pPr>
              <w:widowControl w:val="0"/>
              <w:adjustRightInd w:val="0"/>
              <w:spacing w:line="360" w:lineRule="auto"/>
              <w:jc w:val="center"/>
              <w:rPr>
                <w:rFonts w:hint="eastAsia" w:ascii="宋体" w:hAnsi="宋体" w:cs="宋体"/>
                <w:spacing w:val="-10"/>
                <w:sz w:val="24"/>
                <w:szCs w:val="24"/>
              </w:rPr>
            </w:pPr>
            <w:r>
              <w:rPr>
                <w:rFonts w:hint="eastAsia" w:ascii="宋体" w:hAnsi="宋体" w:cs="宋体"/>
                <w:spacing w:val="-10"/>
                <w:sz w:val="24"/>
                <w:szCs w:val="24"/>
              </w:rPr>
              <w:t>近年完成的类似项目的业绩年份要求</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2459AEF1">
            <w:pPr>
              <w:widowControl w:val="0"/>
              <w:adjustRightInd w:val="0"/>
              <w:spacing w:line="360" w:lineRule="auto"/>
              <w:jc w:val="both"/>
              <w:rPr>
                <w:rFonts w:hint="default" w:ascii="宋体" w:hAnsi="宋体" w:eastAsia="宋体" w:cs="宋体"/>
                <w:spacing w:val="-10"/>
                <w:sz w:val="24"/>
                <w:szCs w:val="24"/>
                <w:lang w:val="en-US" w:eastAsia="zh-CN"/>
              </w:rPr>
            </w:pPr>
            <w:r>
              <w:rPr>
                <w:rFonts w:hint="eastAsia" w:ascii="宋体" w:hAnsi="宋体" w:cs="宋体"/>
                <w:spacing w:val="-10"/>
                <w:sz w:val="24"/>
                <w:szCs w:val="24"/>
                <w:highlight w:val="none"/>
              </w:rPr>
              <w:t>20</w:t>
            </w:r>
            <w:r>
              <w:rPr>
                <w:rFonts w:hint="eastAsia" w:ascii="宋体" w:hAnsi="宋体" w:cs="宋体"/>
                <w:spacing w:val="-10"/>
                <w:sz w:val="24"/>
                <w:szCs w:val="24"/>
                <w:highlight w:val="none"/>
                <w:lang w:val="en-US" w:eastAsia="zh-CN"/>
              </w:rPr>
              <w:t>21</w:t>
            </w:r>
            <w:r>
              <w:rPr>
                <w:rFonts w:hint="eastAsia" w:ascii="宋体" w:hAnsi="宋体" w:cs="宋体"/>
                <w:spacing w:val="-10"/>
                <w:sz w:val="24"/>
                <w:szCs w:val="24"/>
                <w:highlight w:val="none"/>
              </w:rPr>
              <w:t>年01月01日以来完成类似项目</w:t>
            </w:r>
          </w:p>
        </w:tc>
      </w:tr>
      <w:tr w14:paraId="63744B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56382059">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32</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6658D8D">
            <w:pPr>
              <w:widowControl w:val="0"/>
              <w:adjustRightInd w:val="0"/>
              <w:spacing w:line="400" w:lineRule="exact"/>
              <w:jc w:val="center"/>
              <w:rPr>
                <w:rFonts w:ascii="宋体" w:hAnsi="宋体" w:cs="宋体"/>
                <w:spacing w:val="6"/>
                <w:sz w:val="24"/>
                <w:szCs w:val="24"/>
              </w:rPr>
            </w:pPr>
            <w:r>
              <w:rPr>
                <w:rFonts w:ascii="宋体" w:hAnsi="宋体" w:cs="宋体"/>
                <w:spacing w:val="6"/>
                <w:sz w:val="24"/>
                <w:szCs w:val="24"/>
              </w:rPr>
              <w:t>竞争性磋商响应文件上传</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5DF43FF2">
            <w:pPr>
              <w:widowControl w:val="0"/>
              <w:spacing w:line="400" w:lineRule="exact"/>
              <w:jc w:val="both"/>
              <w:rPr>
                <w:rFonts w:ascii="宋体" w:hAnsi="宋体" w:cs="宋体"/>
                <w:spacing w:val="6"/>
                <w:sz w:val="24"/>
                <w:szCs w:val="24"/>
              </w:rPr>
            </w:pPr>
            <w:r>
              <w:rPr>
                <w:rFonts w:hint="eastAsia" w:ascii="宋体" w:hAnsi="宋体" w:cs="宋体"/>
                <w:spacing w:val="6"/>
                <w:sz w:val="24"/>
                <w:szCs w:val="24"/>
              </w:rPr>
              <w:t>用CA在电子平台上传电子响应文件</w:t>
            </w:r>
          </w:p>
        </w:tc>
      </w:tr>
      <w:tr w14:paraId="29FBE7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60"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147319A1">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33</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14F2C61">
            <w:pPr>
              <w:widowControl w:val="0"/>
              <w:spacing w:line="400" w:lineRule="exact"/>
              <w:jc w:val="center"/>
              <w:rPr>
                <w:rFonts w:ascii="宋体" w:hAnsi="宋体" w:cs="宋体"/>
                <w:spacing w:val="6"/>
                <w:sz w:val="24"/>
                <w:szCs w:val="24"/>
              </w:rPr>
            </w:pPr>
            <w:r>
              <w:rPr>
                <w:rFonts w:ascii="宋体" w:hAnsi="宋体" w:cs="宋体"/>
                <w:spacing w:val="6"/>
                <w:sz w:val="24"/>
                <w:szCs w:val="24"/>
              </w:rPr>
              <w:t>磋商小组的组建</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C066B83">
            <w:pPr>
              <w:spacing w:line="400" w:lineRule="exact"/>
              <w:jc w:val="both"/>
              <w:rPr>
                <w:rFonts w:ascii="宋体" w:hAnsi="宋体" w:cs="宋体"/>
                <w:spacing w:val="6"/>
                <w:sz w:val="24"/>
                <w:szCs w:val="24"/>
              </w:rPr>
            </w:pPr>
            <w:r>
              <w:rPr>
                <w:rFonts w:ascii="宋体" w:hAnsi="宋体" w:cs="宋体"/>
                <w:spacing w:val="6"/>
                <w:sz w:val="24"/>
                <w:szCs w:val="24"/>
              </w:rPr>
              <w:t>磋商小组成员为3人，</w:t>
            </w:r>
            <w:r>
              <w:rPr>
                <w:rFonts w:hint="eastAsia" w:ascii="宋体" w:hAnsi="宋体" w:cs="宋体"/>
                <w:spacing w:val="6"/>
                <w:sz w:val="24"/>
                <w:szCs w:val="24"/>
              </w:rPr>
              <w:t>由</w:t>
            </w:r>
            <w:r>
              <w:rPr>
                <w:rFonts w:ascii="宋体" w:hAnsi="宋体" w:cs="宋体"/>
                <w:spacing w:val="6"/>
                <w:sz w:val="24"/>
                <w:szCs w:val="24"/>
              </w:rPr>
              <w:t>采购人代表1人，其余</w:t>
            </w:r>
            <w:r>
              <w:rPr>
                <w:rFonts w:hint="eastAsia" w:ascii="宋体" w:hAnsi="宋体" w:cs="宋体"/>
                <w:spacing w:val="6"/>
                <w:sz w:val="24"/>
                <w:szCs w:val="24"/>
              </w:rPr>
              <w:t>技术、经济类</w:t>
            </w:r>
            <w:r>
              <w:rPr>
                <w:rFonts w:ascii="宋体" w:hAnsi="宋体" w:cs="宋体"/>
                <w:spacing w:val="6"/>
                <w:sz w:val="24"/>
                <w:szCs w:val="24"/>
              </w:rPr>
              <w:t>专家2人</w:t>
            </w:r>
            <w:r>
              <w:rPr>
                <w:rFonts w:hint="eastAsia" w:ascii="宋体" w:hAnsi="宋体" w:cs="宋体"/>
                <w:spacing w:val="6"/>
                <w:sz w:val="24"/>
                <w:szCs w:val="24"/>
              </w:rPr>
              <w:t>组成；开标后从相关专家库中随机抽取。</w:t>
            </w:r>
          </w:p>
        </w:tc>
      </w:tr>
      <w:tr w14:paraId="4ADADB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11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2804B57E">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34</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D22BFE5">
            <w:pPr>
              <w:spacing w:line="400" w:lineRule="exact"/>
              <w:jc w:val="center"/>
              <w:rPr>
                <w:rFonts w:hint="eastAsia" w:ascii="宋体" w:hAnsi="宋体" w:cs="宋体"/>
                <w:spacing w:val="6"/>
                <w:sz w:val="24"/>
                <w:szCs w:val="24"/>
              </w:rPr>
            </w:pPr>
            <w:r>
              <w:rPr>
                <w:rFonts w:hint="eastAsia" w:ascii="宋体" w:hAnsi="宋体" w:cs="宋体"/>
                <w:spacing w:val="6"/>
                <w:sz w:val="24"/>
                <w:szCs w:val="24"/>
              </w:rPr>
              <w:t>评标标准</w:t>
            </w:r>
          </w:p>
          <w:p w14:paraId="38961B3C">
            <w:pPr>
              <w:spacing w:line="400" w:lineRule="exact"/>
              <w:jc w:val="center"/>
              <w:rPr>
                <w:rFonts w:ascii="宋体" w:hAnsi="宋体" w:cs="宋体"/>
                <w:spacing w:val="6"/>
                <w:sz w:val="24"/>
                <w:szCs w:val="24"/>
              </w:rPr>
            </w:pPr>
            <w:r>
              <w:rPr>
                <w:rFonts w:ascii="宋体" w:hAnsi="宋体" w:cs="宋体"/>
                <w:spacing w:val="6"/>
                <w:sz w:val="24"/>
                <w:szCs w:val="24"/>
              </w:rPr>
              <w:t>及方法</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77F525D1">
            <w:pPr>
              <w:spacing w:line="400" w:lineRule="exact"/>
              <w:jc w:val="both"/>
              <w:rPr>
                <w:rFonts w:ascii="宋体" w:hAnsi="宋体" w:cs="宋体"/>
                <w:spacing w:val="6"/>
                <w:sz w:val="24"/>
                <w:szCs w:val="24"/>
              </w:rPr>
            </w:pPr>
            <w:r>
              <w:rPr>
                <w:rFonts w:ascii="宋体" w:hAnsi="宋体" w:cs="宋体"/>
                <w:spacing w:val="6"/>
                <w:sz w:val="24"/>
                <w:szCs w:val="24"/>
              </w:rPr>
              <w:t>评定办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r>
              <w:rPr>
                <w:rFonts w:hint="eastAsia" w:ascii="宋体" w:hAnsi="宋体" w:cs="宋体"/>
                <w:spacing w:val="6"/>
                <w:sz w:val="24"/>
                <w:szCs w:val="24"/>
              </w:rPr>
              <w:t>（且推荐</w:t>
            </w:r>
            <w:r>
              <w:rPr>
                <w:rFonts w:hint="eastAsia" w:ascii="宋体" w:hAnsi="宋体" w:cs="宋体"/>
                <w:spacing w:val="6"/>
                <w:sz w:val="24"/>
                <w:szCs w:val="24"/>
                <w:lang w:eastAsia="zh-CN"/>
              </w:rPr>
              <w:t>成交</w:t>
            </w:r>
            <w:r>
              <w:rPr>
                <w:rFonts w:hint="eastAsia" w:ascii="宋体" w:hAnsi="宋体" w:cs="宋体"/>
                <w:spacing w:val="6"/>
                <w:sz w:val="24"/>
                <w:szCs w:val="24"/>
              </w:rPr>
              <w:t>候选人为三名）</w:t>
            </w:r>
          </w:p>
        </w:tc>
      </w:tr>
      <w:tr w14:paraId="6480648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9"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19D587E1">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35</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1B86ADA">
            <w:pPr>
              <w:spacing w:line="400" w:lineRule="exact"/>
              <w:jc w:val="center"/>
              <w:rPr>
                <w:rFonts w:ascii="宋体" w:hAnsi="宋体" w:cs="宋体"/>
                <w:spacing w:val="6"/>
                <w:sz w:val="24"/>
                <w:szCs w:val="24"/>
              </w:rPr>
            </w:pPr>
            <w:r>
              <w:rPr>
                <w:rFonts w:hint="eastAsia" w:ascii="宋体" w:hAnsi="宋体" w:cs="宋体"/>
                <w:spacing w:val="6"/>
                <w:sz w:val="24"/>
                <w:szCs w:val="24"/>
              </w:rPr>
              <w:t>是否授权磋商小组确定</w:t>
            </w:r>
            <w:r>
              <w:rPr>
                <w:rFonts w:hint="eastAsia" w:ascii="宋体" w:hAnsi="宋体" w:cs="宋体"/>
                <w:spacing w:val="6"/>
                <w:sz w:val="24"/>
                <w:szCs w:val="24"/>
                <w:lang w:eastAsia="zh-CN"/>
              </w:rPr>
              <w:t>成交</w:t>
            </w:r>
            <w:r>
              <w:rPr>
                <w:rFonts w:hint="eastAsia" w:ascii="宋体" w:hAnsi="宋体" w:cs="宋体"/>
                <w:spacing w:val="6"/>
                <w:sz w:val="24"/>
                <w:szCs w:val="24"/>
              </w:rPr>
              <w:t>人</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E62DB5B">
            <w:pPr>
              <w:spacing w:line="400" w:lineRule="exact"/>
              <w:jc w:val="both"/>
              <w:rPr>
                <w:rFonts w:ascii="宋体" w:hAnsi="宋体" w:cs="宋体"/>
                <w:spacing w:val="6"/>
                <w:sz w:val="24"/>
                <w:szCs w:val="24"/>
              </w:rPr>
            </w:pPr>
            <w:r>
              <w:rPr>
                <w:rFonts w:hint="eastAsia" w:ascii="宋体" w:hAnsi="宋体" w:cs="宋体"/>
                <w:spacing w:val="6"/>
                <w:sz w:val="24"/>
                <w:szCs w:val="24"/>
              </w:rPr>
              <w:t>否，磋商小组推选三名</w:t>
            </w:r>
            <w:r>
              <w:rPr>
                <w:rFonts w:hint="eastAsia" w:ascii="宋体" w:hAnsi="宋体" w:cs="宋体"/>
                <w:spacing w:val="6"/>
                <w:sz w:val="24"/>
                <w:szCs w:val="24"/>
                <w:lang w:eastAsia="zh-CN"/>
              </w:rPr>
              <w:t>成交</w:t>
            </w:r>
            <w:r>
              <w:rPr>
                <w:rFonts w:hint="eastAsia" w:ascii="宋体" w:hAnsi="宋体" w:cs="宋体"/>
                <w:spacing w:val="6"/>
                <w:sz w:val="24"/>
                <w:szCs w:val="24"/>
              </w:rPr>
              <w:t>候选人</w:t>
            </w:r>
          </w:p>
        </w:tc>
      </w:tr>
      <w:tr w14:paraId="00FE88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124"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0F0692FB">
            <w:pPr>
              <w:widowControl w:val="0"/>
              <w:adjustRightInd w:val="0"/>
              <w:spacing w:line="400" w:lineRule="exact"/>
              <w:jc w:val="center"/>
              <w:rPr>
                <w:rFonts w:ascii="宋体" w:hAnsi="宋体" w:cs="宋体"/>
                <w:spacing w:val="6"/>
                <w:sz w:val="24"/>
                <w:szCs w:val="24"/>
              </w:rPr>
            </w:pPr>
            <w:r>
              <w:rPr>
                <w:rFonts w:hint="eastAsia" w:ascii="宋体" w:hAnsi="宋体" w:cs="宋体"/>
                <w:spacing w:val="6"/>
                <w:sz w:val="24"/>
                <w:szCs w:val="24"/>
              </w:rPr>
              <w:t>36</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B5C842E">
            <w:pPr>
              <w:spacing w:line="400" w:lineRule="exact"/>
              <w:jc w:val="center"/>
              <w:rPr>
                <w:rFonts w:ascii="宋体" w:hAnsi="宋体" w:cs="宋体"/>
                <w:spacing w:val="6"/>
                <w:sz w:val="24"/>
                <w:szCs w:val="24"/>
              </w:rPr>
            </w:pPr>
            <w:r>
              <w:rPr>
                <w:rFonts w:hint="eastAsia" w:ascii="宋体" w:hAnsi="宋体" w:cs="宋体"/>
                <w:spacing w:val="6"/>
                <w:sz w:val="24"/>
                <w:szCs w:val="24"/>
              </w:rPr>
              <w:t>其他事项</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2E4867D2">
            <w:pPr>
              <w:widowControl w:val="0"/>
              <w:spacing w:line="400" w:lineRule="exact"/>
              <w:jc w:val="both"/>
              <w:rPr>
                <w:rFonts w:ascii="宋体" w:hAnsi="宋体" w:cs="宋体"/>
                <w:sz w:val="24"/>
                <w:szCs w:val="24"/>
              </w:rPr>
            </w:pPr>
            <w:r>
              <w:rPr>
                <w:rFonts w:hint="eastAsia" w:ascii="宋体" w:hAnsi="宋体" w:cs="宋体"/>
                <w:sz w:val="24"/>
                <w:szCs w:val="24"/>
              </w:rPr>
              <w:t>1.电子化投标文件应在投标截止时间前成功上传至三门峡市公共资源电子化交易系统。至投标截止时间止，仍未上传成功的电子化投标文件，将不予接受</w:t>
            </w:r>
          </w:p>
          <w:p w14:paraId="6C7DEF12">
            <w:pPr>
              <w:widowControl w:val="0"/>
              <w:spacing w:line="400" w:lineRule="exact"/>
              <w:jc w:val="both"/>
              <w:rPr>
                <w:rFonts w:ascii="宋体" w:hAnsi="宋体" w:cs="宋体"/>
                <w:sz w:val="24"/>
                <w:szCs w:val="24"/>
              </w:rPr>
            </w:pPr>
            <w:r>
              <w:rPr>
                <w:rFonts w:hint="eastAsia" w:ascii="宋体" w:hAnsi="宋体" w:cs="宋体"/>
                <w:sz w:val="24"/>
                <w:szCs w:val="24"/>
              </w:rPr>
              <w:t>2.中标方领取通知书时，须提供与上传电子版内容一致的纸质版投标文件一份，不得采用活页夹形式</w:t>
            </w:r>
          </w:p>
        </w:tc>
      </w:tr>
      <w:tr w14:paraId="0E9F700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58904114">
            <w:pPr>
              <w:spacing w:line="400" w:lineRule="exact"/>
              <w:jc w:val="center"/>
              <w:rPr>
                <w:rFonts w:ascii="宋体" w:hAnsi="宋体" w:cs="宋体"/>
                <w:spacing w:val="6"/>
                <w:sz w:val="24"/>
                <w:szCs w:val="24"/>
                <w:highlight w:val="none"/>
              </w:rPr>
            </w:pPr>
            <w:r>
              <w:rPr>
                <w:rFonts w:hint="eastAsia" w:ascii="宋体" w:hAnsi="宋体" w:cs="宋体"/>
                <w:spacing w:val="6"/>
                <w:sz w:val="24"/>
                <w:szCs w:val="24"/>
                <w:highlight w:val="none"/>
              </w:rPr>
              <w:t>37</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1140B5FB">
            <w:p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付款方式</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50A6293A">
            <w:pPr>
              <w:spacing w:line="400" w:lineRule="exact"/>
              <w:jc w:val="left"/>
              <w:rPr>
                <w:rFonts w:hint="default"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按月支付</w:t>
            </w:r>
          </w:p>
        </w:tc>
      </w:tr>
      <w:tr w14:paraId="29F6E01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8"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74A52F3D">
            <w:pPr>
              <w:widowControl w:val="0"/>
              <w:adjustRightInd w:val="0"/>
              <w:spacing w:line="400" w:lineRule="exact"/>
              <w:jc w:val="center"/>
              <w:rPr>
                <w:rFonts w:hint="default" w:ascii="宋体" w:hAnsi="宋体" w:eastAsia="宋体" w:cs="宋体"/>
                <w:spacing w:val="6"/>
                <w:sz w:val="24"/>
                <w:szCs w:val="24"/>
                <w:lang w:val="en-US" w:eastAsia="zh-CN"/>
              </w:rPr>
            </w:pPr>
            <w:r>
              <w:rPr>
                <w:rFonts w:hint="eastAsia" w:ascii="宋体" w:hAnsi="宋体" w:cs="宋体"/>
                <w:spacing w:val="6"/>
                <w:sz w:val="24"/>
                <w:szCs w:val="24"/>
                <w:lang w:val="en-US" w:eastAsia="zh-CN"/>
              </w:rPr>
              <w:t>38</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92AC6AB">
            <w:pPr>
              <w:spacing w:line="400" w:lineRule="exact"/>
              <w:jc w:val="center"/>
              <w:rPr>
                <w:rFonts w:hint="eastAsia" w:ascii="宋体" w:hAnsi="宋体" w:eastAsia="宋体" w:cs="宋体"/>
                <w:spacing w:val="6"/>
                <w:sz w:val="24"/>
                <w:szCs w:val="24"/>
                <w:lang w:val="en-US" w:eastAsia="zh-CN" w:bidi="ar-SA"/>
              </w:rPr>
            </w:pPr>
            <w:r>
              <w:rPr>
                <w:rFonts w:hint="eastAsia" w:ascii="宋体" w:hAnsi="宋体" w:cs="宋体"/>
                <w:spacing w:val="6"/>
                <w:sz w:val="24"/>
                <w:szCs w:val="24"/>
                <w:lang w:eastAsia="zh-CN"/>
              </w:rPr>
              <w:t>发布公告媒介</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C89DEE7">
            <w:pPr>
              <w:spacing w:line="400" w:lineRule="exact"/>
              <w:rPr>
                <w:rFonts w:hint="eastAsia" w:ascii="宋体" w:hAnsi="宋体" w:eastAsia="宋体" w:cs="宋体"/>
                <w:spacing w:val="6"/>
                <w:sz w:val="24"/>
                <w:szCs w:val="24"/>
                <w:lang w:val="en-US" w:eastAsia="zh-CN" w:bidi="ar-SA"/>
              </w:rPr>
            </w:pPr>
            <w:r>
              <w:rPr>
                <w:rFonts w:hint="eastAsia" w:ascii="宋体" w:hAnsi="宋体" w:cs="宋体"/>
                <w:sz w:val="24"/>
                <w:szCs w:val="24"/>
              </w:rPr>
              <w:t>在《河南省政府采购网》、《三门峡市公共资源交易中心网》</w:t>
            </w:r>
            <w:r>
              <w:rPr>
                <w:rFonts w:hint="eastAsia" w:ascii="宋体" w:hAnsi="宋体" w:cs="宋体"/>
                <w:sz w:val="24"/>
                <w:szCs w:val="24"/>
                <w:lang w:eastAsia="zh-CN"/>
              </w:rPr>
              <w:t>、《采购与招标网》</w:t>
            </w:r>
            <w:r>
              <w:rPr>
                <w:rFonts w:hint="eastAsia" w:ascii="宋体" w:hAnsi="宋体" w:cs="宋体"/>
                <w:sz w:val="24"/>
                <w:szCs w:val="24"/>
              </w:rPr>
              <w:t>同时进行公告，公示期1个工作日。</w:t>
            </w:r>
          </w:p>
        </w:tc>
      </w:tr>
      <w:tr w14:paraId="09F5B42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8"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3686F70B">
            <w:pPr>
              <w:widowControl w:val="0"/>
              <w:adjustRightInd w:val="0"/>
              <w:spacing w:line="400" w:lineRule="exact"/>
              <w:jc w:val="center"/>
              <w:rPr>
                <w:rFonts w:hint="eastAsia" w:ascii="宋体" w:hAnsi="宋体" w:eastAsia="宋体" w:cs="宋体"/>
                <w:spacing w:val="6"/>
                <w:sz w:val="24"/>
                <w:szCs w:val="24"/>
                <w:lang w:eastAsia="zh-CN"/>
              </w:rPr>
            </w:pPr>
            <w:r>
              <w:rPr>
                <w:rFonts w:hint="eastAsia" w:ascii="宋体" w:hAnsi="宋体" w:cs="宋体"/>
                <w:spacing w:val="6"/>
                <w:sz w:val="24"/>
                <w:szCs w:val="24"/>
              </w:rPr>
              <w:t>3</w:t>
            </w:r>
            <w:r>
              <w:rPr>
                <w:rFonts w:hint="eastAsia" w:ascii="宋体" w:hAnsi="宋体" w:cs="宋体"/>
                <w:spacing w:val="6"/>
                <w:sz w:val="24"/>
                <w:szCs w:val="24"/>
                <w:lang w:val="en-US" w:eastAsia="zh-CN"/>
              </w:rPr>
              <w:t>9</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754B009">
            <w:pPr>
              <w:spacing w:line="400" w:lineRule="exact"/>
              <w:jc w:val="center"/>
              <w:rPr>
                <w:rFonts w:ascii="宋体" w:hAnsi="宋体" w:cs="宋体"/>
                <w:spacing w:val="6"/>
                <w:sz w:val="24"/>
                <w:szCs w:val="24"/>
              </w:rPr>
            </w:pPr>
            <w:r>
              <w:rPr>
                <w:rFonts w:ascii="宋体" w:hAnsi="宋体" w:cs="宋体"/>
                <w:spacing w:val="6"/>
                <w:sz w:val="24"/>
                <w:szCs w:val="24"/>
              </w:rPr>
              <w:t>代理服务费</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4EB2AFBB">
            <w:pPr>
              <w:spacing w:line="400" w:lineRule="exact"/>
              <w:jc w:val="both"/>
              <w:rPr>
                <w:rFonts w:ascii="宋体" w:hAnsi="宋体" w:cs="宋体"/>
                <w:spacing w:val="6"/>
                <w:sz w:val="24"/>
                <w:szCs w:val="24"/>
              </w:rPr>
            </w:pPr>
            <w:r>
              <w:rPr>
                <w:rFonts w:hint="eastAsia"/>
                <w:color w:val="auto"/>
                <w:sz w:val="24"/>
                <w:highlight w:val="none"/>
              </w:rPr>
              <w:t>招标代理服务收费参照豫招协[2023]002号《河南省招标代理服务收费指导意见》规定</w:t>
            </w:r>
            <w:r>
              <w:rPr>
                <w:rFonts w:hint="eastAsia" w:ascii="宋体" w:hAnsi="宋体" w:eastAsia="宋体" w:cs="宋体"/>
                <w:color w:val="auto"/>
                <w:sz w:val="24"/>
                <w:highlight w:val="none"/>
              </w:rPr>
              <w:t>的收费标准收取中标服务费。本项目为政府采购</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代理服务费为阶梯式收费</w:t>
            </w:r>
            <w:r>
              <w:rPr>
                <w:rFonts w:hint="eastAsia" w:ascii="宋体" w:hAnsi="宋体" w:eastAsia="宋体" w:cs="宋体"/>
                <w:color w:val="auto"/>
                <w:sz w:val="24"/>
                <w:highlight w:val="none"/>
                <w:lang w:val="en-US" w:eastAsia="zh-CN"/>
              </w:rPr>
              <w:t>100万以内为1.7%，100到500万之间为1.2%，代理服务费收费标准及收费金额同中标公告一同公示。</w:t>
            </w:r>
          </w:p>
        </w:tc>
      </w:tr>
      <w:tr w14:paraId="77CD04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8"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737C8F36">
            <w:pPr>
              <w:widowControl w:val="0"/>
              <w:adjustRightInd w:val="0"/>
              <w:spacing w:line="400" w:lineRule="exact"/>
              <w:jc w:val="center"/>
              <w:rPr>
                <w:rFonts w:hint="default" w:ascii="宋体" w:hAnsi="宋体" w:cs="宋体"/>
                <w:spacing w:val="6"/>
                <w:sz w:val="24"/>
                <w:szCs w:val="24"/>
                <w:lang w:val="en-US" w:eastAsia="zh-CN"/>
              </w:rPr>
            </w:pPr>
            <w:r>
              <w:rPr>
                <w:rFonts w:hint="eastAsia" w:ascii="宋体" w:hAnsi="宋体" w:cs="宋体"/>
                <w:spacing w:val="6"/>
                <w:sz w:val="24"/>
                <w:szCs w:val="24"/>
                <w:lang w:val="en-US" w:eastAsia="zh-CN"/>
              </w:rPr>
              <w:t>40</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7DE0AFAF">
            <w:pPr>
              <w:spacing w:line="360" w:lineRule="exact"/>
              <w:jc w:val="center"/>
              <w:rPr>
                <w:rFonts w:hint="eastAsia" w:ascii="宋体" w:hAnsi="宋体" w:eastAsia="宋体" w:cs="宋体"/>
                <w:color w:val="000000"/>
                <w:sz w:val="24"/>
                <w:szCs w:val="24"/>
                <w:lang w:val="zh-CN" w:eastAsia="zh-CN" w:bidi="zh-CN"/>
              </w:rPr>
            </w:pPr>
            <w:r>
              <w:rPr>
                <w:rFonts w:hint="eastAsia" w:ascii="宋体" w:hAnsi="宋体" w:eastAsia="宋体" w:cs="宋体"/>
                <w:color w:val="000000"/>
                <w:sz w:val="24"/>
                <w:szCs w:val="24"/>
              </w:rPr>
              <w:t>合同签订</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2A741EBE">
            <w:pPr>
              <w:spacing w:line="360" w:lineRule="exact"/>
              <w:jc w:val="both"/>
              <w:rPr>
                <w:rFonts w:hint="eastAsia" w:ascii="宋体" w:hAnsi="宋体" w:eastAsia="宋体" w:cs="宋体"/>
                <w:color w:val="000000"/>
                <w:sz w:val="24"/>
                <w:szCs w:val="24"/>
                <w:lang w:val="en-US" w:eastAsia="en-US" w:bidi="zh-CN"/>
              </w:rPr>
            </w:pPr>
            <w:r>
              <w:rPr>
                <w:rFonts w:hint="eastAsia" w:ascii="宋体" w:hAnsi="宋体" w:eastAsia="宋体" w:cs="宋体"/>
                <w:sz w:val="24"/>
                <w:szCs w:val="24"/>
                <w:lang w:val="en-US" w:eastAsia="zh-CN"/>
              </w:rPr>
              <w:t>成交</w:t>
            </w:r>
            <w:r>
              <w:rPr>
                <w:rFonts w:hint="eastAsia" w:ascii="宋体" w:hAnsi="宋体" w:eastAsia="宋体" w:cs="宋体"/>
                <w:sz w:val="24"/>
                <w:szCs w:val="24"/>
                <w:lang w:val="en-US" w:eastAsia="en-US"/>
              </w:rPr>
              <w:t>供应商应自成交通知书发出之日起</w:t>
            </w: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en-US"/>
              </w:rPr>
              <w:t xml:space="preserve">个工作日内按照成交通知书和供应商响应文件内容及要求签订合同 </w:t>
            </w:r>
            <w:r>
              <w:rPr>
                <w:rFonts w:hint="eastAsia" w:ascii="宋体" w:hAnsi="宋体" w:eastAsia="宋体" w:cs="宋体"/>
                <w:sz w:val="24"/>
                <w:szCs w:val="24"/>
              </w:rPr>
              <w:t xml:space="preserve">          </w:t>
            </w:r>
            <w:r>
              <w:rPr>
                <w:rFonts w:hint="eastAsia" w:ascii="宋体" w:hAnsi="宋体" w:eastAsia="宋体" w:cs="宋体"/>
                <w:color w:val="000000"/>
                <w:sz w:val="24"/>
                <w:szCs w:val="24"/>
              </w:rPr>
              <w:t xml:space="preserve">                                                                                                                                                                                                                                                                                                                                                                                                                                                                                                                                                               </w:t>
            </w:r>
          </w:p>
        </w:tc>
      </w:tr>
      <w:tr w14:paraId="14EF13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6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54809140">
            <w:pPr>
              <w:widowControl w:val="0"/>
              <w:adjustRightInd w:val="0"/>
              <w:spacing w:line="400" w:lineRule="exact"/>
              <w:jc w:val="center"/>
              <w:rPr>
                <w:rFonts w:hint="default" w:ascii="宋体" w:hAnsi="宋体" w:cs="宋体"/>
                <w:spacing w:val="6"/>
                <w:sz w:val="24"/>
                <w:szCs w:val="24"/>
                <w:lang w:val="en-US" w:eastAsia="zh-CN"/>
              </w:rPr>
            </w:pPr>
            <w:r>
              <w:rPr>
                <w:rFonts w:hint="eastAsia" w:ascii="宋体" w:hAnsi="宋体" w:cs="宋体"/>
                <w:spacing w:val="6"/>
                <w:sz w:val="24"/>
                <w:szCs w:val="24"/>
                <w:lang w:val="en-US" w:eastAsia="zh-CN"/>
              </w:rPr>
              <w:t>41</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7B8B53D">
            <w:pPr>
              <w:widowControl w:val="0"/>
              <w:adjustRightInd w:val="0"/>
              <w:spacing w:line="400" w:lineRule="exact"/>
              <w:jc w:val="center"/>
              <w:rPr>
                <w:rFonts w:hint="eastAsia" w:ascii="宋体" w:hAnsi="宋体" w:eastAsia="宋体" w:cs="宋体"/>
                <w:b w:val="0"/>
                <w:bCs/>
                <w:sz w:val="24"/>
                <w:szCs w:val="24"/>
                <w:highlight w:val="none"/>
                <w:lang w:val="zh-CN" w:eastAsia="zh-CN" w:bidi="ar-SA"/>
              </w:rPr>
            </w:pPr>
            <w:r>
              <w:rPr>
                <w:rFonts w:hint="eastAsia" w:ascii="宋体" w:hAnsi="宋体" w:eastAsia="宋体" w:cs="宋体"/>
                <w:b w:val="0"/>
                <w:bCs/>
                <w:sz w:val="24"/>
                <w:szCs w:val="24"/>
                <w:highlight w:val="none"/>
                <w:lang w:val="zh-CN" w:eastAsia="zh-CN" w:bidi="ar-SA"/>
              </w:rPr>
              <w:t>采购标的</w:t>
            </w:r>
          </w:p>
          <w:p w14:paraId="73FDF94B">
            <w:pPr>
              <w:widowControl w:val="0"/>
              <w:adjustRightInd w:val="0"/>
              <w:spacing w:line="400" w:lineRule="exact"/>
              <w:jc w:val="center"/>
              <w:rPr>
                <w:rFonts w:hint="eastAsia" w:ascii="宋体" w:hAnsi="宋体" w:eastAsia="宋体" w:cs="宋体"/>
                <w:b/>
                <w:sz w:val="24"/>
                <w:szCs w:val="24"/>
                <w:highlight w:val="none"/>
                <w:lang w:val="zh-CN" w:eastAsia="zh-CN" w:bidi="ar-SA"/>
              </w:rPr>
            </w:pPr>
            <w:r>
              <w:rPr>
                <w:rFonts w:hint="eastAsia" w:ascii="宋体" w:hAnsi="宋体" w:eastAsia="宋体" w:cs="宋体"/>
                <w:b w:val="0"/>
                <w:bCs/>
                <w:sz w:val="24"/>
                <w:szCs w:val="24"/>
                <w:highlight w:val="none"/>
                <w:lang w:val="zh-CN" w:eastAsia="zh-CN" w:bidi="ar-SA"/>
              </w:rPr>
              <w:t>所属行业</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0A7E75C1">
            <w:pPr>
              <w:widowControl w:val="0"/>
              <w:snapToGrid w:val="0"/>
              <w:spacing w:line="400" w:lineRule="exact"/>
              <w:jc w:val="both"/>
              <w:rPr>
                <w:rFonts w:hint="eastAsia" w:ascii="宋体" w:hAnsi="宋体"/>
                <w:sz w:val="24"/>
                <w:szCs w:val="24"/>
                <w:highlight w:val="none"/>
                <w:lang w:eastAsia="zh-CN"/>
              </w:rPr>
            </w:pPr>
            <w:r>
              <w:rPr>
                <w:rFonts w:hint="eastAsia" w:ascii="宋体" w:hAnsi="宋体"/>
                <w:sz w:val="24"/>
                <w:szCs w:val="24"/>
                <w:highlight w:val="none"/>
                <w:lang w:eastAsia="zh-CN"/>
              </w:rPr>
              <w:t>本项目为服务类采购项目</w:t>
            </w:r>
          </w:p>
          <w:p w14:paraId="208B54DB">
            <w:pPr>
              <w:pStyle w:val="14"/>
              <w:keepNext w:val="0"/>
              <w:keepLines w:val="0"/>
              <w:widowControl/>
              <w:suppressLineNumbers w:val="0"/>
              <w:spacing w:line="21" w:lineRule="atLeast"/>
              <w:rPr>
                <w:rFonts w:hint="eastAsia" w:ascii="Times New Roman" w:hAnsi="Times New Roman" w:eastAsia="宋体" w:cs="Times New Roman"/>
                <w:sz w:val="24"/>
                <w:lang w:val="en-US" w:eastAsia="en-US" w:bidi="ar-SA"/>
              </w:rPr>
            </w:pPr>
            <w:r>
              <w:rPr>
                <w:rFonts w:hint="eastAsia" w:ascii="宋体" w:hAnsi="宋体" w:eastAsia="宋体" w:cs="Times New Roman"/>
                <w:kern w:val="0"/>
                <w:sz w:val="24"/>
                <w:szCs w:val="24"/>
                <w:highlight w:val="none"/>
                <w:lang w:val="en-US" w:eastAsia="zh-CN" w:bidi="ar-SA"/>
              </w:rPr>
              <w:t>采购标的所属行业：物业管理</w:t>
            </w:r>
          </w:p>
        </w:tc>
      </w:tr>
      <w:tr w14:paraId="17DA69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6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1940C74F">
            <w:pPr>
              <w:widowControl w:val="0"/>
              <w:adjustRightInd w:val="0"/>
              <w:spacing w:line="400" w:lineRule="exact"/>
              <w:jc w:val="center"/>
              <w:rPr>
                <w:rFonts w:hint="default" w:ascii="宋体" w:hAnsi="宋体" w:eastAsia="宋体" w:cs="宋体"/>
                <w:spacing w:val="6"/>
                <w:sz w:val="24"/>
                <w:szCs w:val="24"/>
                <w:lang w:val="en-US" w:eastAsia="zh-CN"/>
              </w:rPr>
            </w:pPr>
            <w:r>
              <w:rPr>
                <w:rFonts w:hint="eastAsia" w:ascii="宋体" w:hAnsi="宋体" w:cs="宋体"/>
                <w:spacing w:val="6"/>
                <w:sz w:val="24"/>
                <w:szCs w:val="24"/>
                <w:lang w:val="en-US" w:eastAsia="zh-CN"/>
              </w:rPr>
              <w:t>42</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A049DBA">
            <w:pPr>
              <w:spacing w:line="400" w:lineRule="exact"/>
              <w:jc w:val="center"/>
              <w:rPr>
                <w:rFonts w:hint="eastAsia" w:ascii="宋体" w:hAnsi="宋体" w:cs="宋体"/>
                <w:spacing w:val="6"/>
                <w:sz w:val="24"/>
                <w:szCs w:val="24"/>
              </w:rPr>
            </w:pPr>
            <w:r>
              <w:rPr>
                <w:rFonts w:hint="eastAsia" w:ascii="宋体" w:hAnsi="宋体" w:cs="宋体"/>
                <w:sz w:val="24"/>
                <w:szCs w:val="24"/>
              </w:rPr>
              <w:t>竞争性磋商文件的解释</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21B6718C">
            <w:pPr>
              <w:spacing w:line="400" w:lineRule="exact"/>
              <w:rPr>
                <w:rFonts w:hint="eastAsia" w:ascii="宋体" w:hAnsi="宋体" w:cs="宋体"/>
                <w:spacing w:val="6"/>
                <w:sz w:val="24"/>
                <w:szCs w:val="24"/>
              </w:rPr>
            </w:pPr>
            <w:r>
              <w:rPr>
                <w:rFonts w:hint="eastAsia" w:ascii="宋体" w:hAnsi="宋体" w:cs="宋体"/>
                <w:sz w:val="24"/>
                <w:szCs w:val="24"/>
              </w:rPr>
              <w:t>在符合相关法律法规的前题下，竞争性磋商文件的解释权归采购人所有。本竞争性磋商文件中其他部分内容与响应人须知前附表不一致的，以</w:t>
            </w:r>
            <w:r>
              <w:rPr>
                <w:rFonts w:hint="eastAsia" w:ascii="宋体" w:hAnsi="宋体" w:cs="宋体"/>
                <w:sz w:val="24"/>
                <w:szCs w:val="24"/>
                <w:lang w:eastAsia="zh-CN"/>
              </w:rPr>
              <w:t>供应商</w:t>
            </w:r>
            <w:r>
              <w:rPr>
                <w:rFonts w:hint="eastAsia" w:ascii="宋体" w:hAnsi="宋体" w:cs="宋体"/>
                <w:sz w:val="24"/>
                <w:szCs w:val="24"/>
              </w:rPr>
              <w:t>须知前附表为准。</w:t>
            </w:r>
          </w:p>
        </w:tc>
      </w:tr>
      <w:tr w14:paraId="62D1A6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6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2F839D1C">
            <w:pPr>
              <w:widowControl w:val="0"/>
              <w:adjustRightInd w:val="0"/>
              <w:spacing w:line="400" w:lineRule="exact"/>
              <w:jc w:val="center"/>
              <w:rPr>
                <w:rFonts w:hint="eastAsia" w:ascii="宋体" w:hAnsi="宋体" w:eastAsia="宋体" w:cs="宋体"/>
                <w:spacing w:val="6"/>
                <w:sz w:val="24"/>
                <w:szCs w:val="24"/>
                <w:lang w:eastAsia="zh-CN"/>
              </w:rPr>
            </w:pPr>
            <w:r>
              <w:rPr>
                <w:rFonts w:hint="eastAsia" w:ascii="宋体" w:hAnsi="宋体" w:cs="宋体"/>
                <w:spacing w:val="6"/>
                <w:sz w:val="24"/>
                <w:szCs w:val="24"/>
              </w:rPr>
              <w:t>4</w:t>
            </w:r>
            <w:r>
              <w:rPr>
                <w:rFonts w:hint="eastAsia" w:ascii="宋体" w:hAnsi="宋体" w:cs="宋体"/>
                <w:spacing w:val="6"/>
                <w:sz w:val="24"/>
                <w:szCs w:val="24"/>
                <w:lang w:val="en-US" w:eastAsia="zh-CN"/>
              </w:rPr>
              <w:t>3</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4047EFED">
            <w:pPr>
              <w:spacing w:line="400" w:lineRule="exact"/>
              <w:jc w:val="center"/>
              <w:rPr>
                <w:rFonts w:hint="eastAsia" w:ascii="宋体" w:hAnsi="宋体" w:cs="宋体"/>
                <w:spacing w:val="6"/>
                <w:sz w:val="24"/>
                <w:szCs w:val="24"/>
              </w:rPr>
            </w:pPr>
            <w:r>
              <w:rPr>
                <w:rFonts w:hint="eastAsia" w:ascii="宋体" w:hAnsi="宋体" w:cs="宋体"/>
                <w:sz w:val="24"/>
                <w:szCs w:val="24"/>
              </w:rPr>
              <w:t>答疑</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EF5B4D1">
            <w:pPr>
              <w:spacing w:line="400" w:lineRule="exact"/>
              <w:rPr>
                <w:rFonts w:hint="eastAsia" w:ascii="宋体" w:hAnsi="宋体" w:cs="宋体"/>
                <w:spacing w:val="6"/>
                <w:sz w:val="24"/>
                <w:szCs w:val="24"/>
              </w:rPr>
            </w:pPr>
            <w:r>
              <w:rPr>
                <w:rFonts w:hint="eastAsia" w:ascii="宋体" w:hAnsi="宋体" w:cs="宋体"/>
                <w:sz w:val="24"/>
                <w:szCs w:val="24"/>
              </w:rPr>
              <w:t>需要解答的疑问以书面形式加盖单位公章递交至采购人或代理机构，逾期提交的问题概不做回复。采购人将需要解答的内容以公告形式发至所有潜在响应人。</w:t>
            </w:r>
          </w:p>
        </w:tc>
      </w:tr>
      <w:tr w14:paraId="7498B9A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8"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4C7C19D4">
            <w:pPr>
              <w:widowControl w:val="0"/>
              <w:adjustRightInd w:val="0"/>
              <w:spacing w:line="400" w:lineRule="exact"/>
              <w:jc w:val="center"/>
              <w:rPr>
                <w:rFonts w:hint="eastAsia" w:ascii="宋体" w:hAnsi="宋体" w:eastAsia="宋体" w:cs="宋体"/>
                <w:spacing w:val="6"/>
                <w:sz w:val="24"/>
                <w:szCs w:val="24"/>
                <w:lang w:eastAsia="zh-CN"/>
              </w:rPr>
            </w:pPr>
            <w:r>
              <w:rPr>
                <w:rFonts w:hint="eastAsia" w:ascii="宋体" w:hAnsi="宋体" w:cs="宋体"/>
                <w:spacing w:val="6"/>
                <w:sz w:val="24"/>
                <w:szCs w:val="24"/>
              </w:rPr>
              <w:t>4</w:t>
            </w:r>
            <w:r>
              <w:rPr>
                <w:rFonts w:hint="eastAsia" w:ascii="宋体" w:hAnsi="宋体" w:cs="宋体"/>
                <w:spacing w:val="6"/>
                <w:sz w:val="24"/>
                <w:szCs w:val="24"/>
                <w:lang w:val="en-US" w:eastAsia="zh-CN"/>
              </w:rPr>
              <w:t>4</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43E1E3D">
            <w:pPr>
              <w:spacing w:line="400" w:lineRule="exact"/>
              <w:jc w:val="center"/>
              <w:rPr>
                <w:rFonts w:hint="eastAsia" w:ascii="宋体" w:hAnsi="宋体" w:cs="宋体"/>
                <w:spacing w:val="6"/>
                <w:sz w:val="24"/>
                <w:szCs w:val="24"/>
              </w:rPr>
            </w:pPr>
            <w:r>
              <w:rPr>
                <w:rFonts w:hint="eastAsia" w:ascii="宋体" w:hAnsi="宋体" w:cs="宋体"/>
                <w:sz w:val="24"/>
                <w:szCs w:val="24"/>
              </w:rPr>
              <w:t>知识产权</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6AEE9EFC">
            <w:pPr>
              <w:spacing w:line="400" w:lineRule="exact"/>
              <w:rPr>
                <w:rFonts w:hint="eastAsia" w:ascii="宋体" w:hAnsi="宋体" w:cs="宋体"/>
                <w:spacing w:val="6"/>
                <w:sz w:val="24"/>
                <w:szCs w:val="24"/>
              </w:rPr>
            </w:pPr>
            <w:r>
              <w:rPr>
                <w:rFonts w:hint="eastAsia" w:ascii="宋体" w:hAnsi="宋体" w:cs="宋体"/>
                <w:sz w:val="24"/>
                <w:szCs w:val="24"/>
              </w:rPr>
              <w:t>构成本竞争性磋商文件各个组成部分的文件，未经采购人书面同意，响应人不得擅自复印和用于非本招标项目所需的其他目的。采购人全部或者部分使用未中标人响应文件中的技术成果或技术方案时，需征得其书面同意，并不得擅自复印或提供给第三人。</w:t>
            </w:r>
          </w:p>
        </w:tc>
      </w:tr>
      <w:tr w14:paraId="14FBB8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6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1288FA7A">
            <w:pPr>
              <w:widowControl w:val="0"/>
              <w:adjustRightInd w:val="0"/>
              <w:spacing w:line="400" w:lineRule="exact"/>
              <w:jc w:val="center"/>
              <w:rPr>
                <w:rFonts w:hint="eastAsia" w:ascii="宋体" w:hAnsi="宋体" w:eastAsia="宋体" w:cs="宋体"/>
                <w:spacing w:val="6"/>
                <w:sz w:val="24"/>
                <w:szCs w:val="24"/>
                <w:lang w:eastAsia="zh-CN"/>
              </w:rPr>
            </w:pPr>
            <w:r>
              <w:rPr>
                <w:rFonts w:hint="eastAsia" w:ascii="宋体" w:hAnsi="宋体" w:cs="宋体"/>
                <w:spacing w:val="6"/>
                <w:sz w:val="24"/>
                <w:szCs w:val="24"/>
              </w:rPr>
              <w:t>4</w:t>
            </w:r>
            <w:r>
              <w:rPr>
                <w:rFonts w:hint="eastAsia" w:ascii="宋体" w:hAnsi="宋体" w:cs="宋体"/>
                <w:spacing w:val="6"/>
                <w:sz w:val="24"/>
                <w:szCs w:val="24"/>
                <w:lang w:val="en-US" w:eastAsia="zh-CN"/>
              </w:rPr>
              <w:t>5</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5878B6E0">
            <w:pPr>
              <w:spacing w:line="400" w:lineRule="exact"/>
              <w:jc w:val="center"/>
              <w:rPr>
                <w:rFonts w:hint="eastAsia" w:ascii="宋体" w:hAnsi="宋体" w:cs="宋体"/>
                <w:spacing w:val="6"/>
                <w:sz w:val="24"/>
                <w:szCs w:val="24"/>
              </w:rPr>
            </w:pPr>
            <w:r>
              <w:rPr>
                <w:rFonts w:hint="eastAsia" w:ascii="宋体" w:hAnsi="宋体" w:cs="宋体"/>
                <w:sz w:val="24"/>
                <w:szCs w:val="24"/>
              </w:rPr>
              <w:t>重新招标的其他情形</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5C7B2EF4">
            <w:pPr>
              <w:spacing w:line="400" w:lineRule="exact"/>
              <w:rPr>
                <w:rFonts w:hint="eastAsia" w:ascii="宋体" w:hAnsi="宋体" w:cs="宋体"/>
                <w:spacing w:val="6"/>
                <w:sz w:val="24"/>
                <w:szCs w:val="24"/>
              </w:rPr>
            </w:pPr>
            <w:r>
              <w:rPr>
                <w:rFonts w:hint="eastAsia" w:ascii="宋体" w:hAnsi="宋体" w:eastAsia="宋体" w:cs="宋体"/>
                <w:color w:val="auto"/>
                <w:sz w:val="24"/>
                <w:szCs w:val="24"/>
                <w:highlight w:val="none"/>
              </w:rPr>
              <w:t>招标人确定评标委员会推荐的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ascii="宋体" w:hAnsi="宋体" w:eastAsia="宋体" w:cs="宋体"/>
                <w:sz w:val="24"/>
                <w:szCs w:val="24"/>
              </w:rPr>
              <w:t>除响应人须知正文规定的情形外，除非已经产生中标候选人，在磋商有效期内同意延长磋商有效期的响应人少于三个的，采购人应当依法重新招标。</w:t>
            </w:r>
          </w:p>
        </w:tc>
      </w:tr>
      <w:tr w14:paraId="4207A7C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6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3E80389F">
            <w:pPr>
              <w:widowControl w:val="0"/>
              <w:adjustRightInd w:val="0"/>
              <w:spacing w:line="400" w:lineRule="exact"/>
              <w:jc w:val="center"/>
              <w:rPr>
                <w:rFonts w:hint="eastAsia" w:ascii="宋体" w:hAnsi="宋体" w:eastAsia="宋体" w:cs="宋体"/>
                <w:spacing w:val="6"/>
                <w:sz w:val="24"/>
                <w:szCs w:val="24"/>
                <w:lang w:eastAsia="zh-CN"/>
              </w:rPr>
            </w:pPr>
            <w:r>
              <w:rPr>
                <w:rFonts w:hint="eastAsia" w:ascii="宋体" w:hAnsi="宋体" w:cs="宋体"/>
                <w:spacing w:val="6"/>
                <w:sz w:val="24"/>
                <w:szCs w:val="24"/>
              </w:rPr>
              <w:t>4</w:t>
            </w:r>
            <w:r>
              <w:rPr>
                <w:rFonts w:hint="eastAsia" w:ascii="宋体" w:hAnsi="宋体" w:cs="宋体"/>
                <w:spacing w:val="6"/>
                <w:sz w:val="24"/>
                <w:szCs w:val="24"/>
                <w:lang w:val="en-US" w:eastAsia="zh-CN"/>
              </w:rPr>
              <w:t>6</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03B2A71">
            <w:pPr>
              <w:spacing w:line="400" w:lineRule="exact"/>
              <w:jc w:val="center"/>
              <w:rPr>
                <w:rFonts w:hint="eastAsia" w:ascii="宋体" w:hAnsi="宋体" w:cs="宋体"/>
                <w:spacing w:val="6"/>
                <w:sz w:val="24"/>
                <w:szCs w:val="24"/>
              </w:rPr>
            </w:pPr>
            <w:r>
              <w:rPr>
                <w:rFonts w:hint="eastAsia" w:ascii="宋体" w:hAnsi="宋体" w:cs="宋体"/>
                <w:sz w:val="24"/>
                <w:szCs w:val="24"/>
              </w:rPr>
              <w:t>监  督</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19932000">
            <w:pPr>
              <w:spacing w:line="400" w:lineRule="exact"/>
              <w:rPr>
                <w:rFonts w:hint="eastAsia" w:ascii="宋体" w:hAnsi="宋体" w:cs="宋体"/>
                <w:spacing w:val="6"/>
                <w:sz w:val="24"/>
                <w:szCs w:val="24"/>
              </w:rPr>
            </w:pPr>
            <w:r>
              <w:rPr>
                <w:rFonts w:hint="eastAsia" w:ascii="宋体" w:hAnsi="宋体" w:cs="宋体"/>
                <w:sz w:val="24"/>
                <w:szCs w:val="24"/>
              </w:rPr>
              <w:t>本项目的招标磋商活动及其相关当事人应当接受有管辖权的招标投标行政监督部门依法实施的监督。</w:t>
            </w:r>
          </w:p>
        </w:tc>
      </w:tr>
      <w:tr w14:paraId="665A6D3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69"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3D773795">
            <w:pPr>
              <w:widowControl w:val="0"/>
              <w:adjustRightInd w:val="0"/>
              <w:spacing w:line="400" w:lineRule="exact"/>
              <w:jc w:val="center"/>
              <w:rPr>
                <w:rFonts w:hint="default" w:ascii="宋体" w:hAnsi="宋体" w:eastAsia="宋体" w:cs="宋体"/>
                <w:spacing w:val="6"/>
                <w:sz w:val="24"/>
                <w:szCs w:val="24"/>
                <w:lang w:val="en-US" w:eastAsia="zh-CN"/>
              </w:rPr>
            </w:pPr>
            <w:r>
              <w:rPr>
                <w:rFonts w:hint="eastAsia" w:ascii="宋体" w:hAnsi="宋体" w:cs="宋体"/>
                <w:spacing w:val="6"/>
                <w:sz w:val="24"/>
                <w:szCs w:val="24"/>
                <w:lang w:val="en-US" w:eastAsia="zh-CN"/>
              </w:rPr>
              <w:t>47</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0A4E5873">
            <w:pPr>
              <w:widowControl w:val="0"/>
              <w:adjustRightInd w:val="0"/>
              <w:spacing w:line="400" w:lineRule="exact"/>
              <w:jc w:val="center"/>
              <w:rPr>
                <w:rFonts w:ascii="宋体" w:hAnsi="宋体" w:cs="宋体"/>
                <w:spacing w:val="6"/>
                <w:sz w:val="24"/>
                <w:szCs w:val="24"/>
              </w:rPr>
            </w:pPr>
            <w:r>
              <w:rPr>
                <w:rFonts w:ascii="宋体" w:hAnsi="宋体" w:cs="宋体"/>
                <w:b/>
                <w:sz w:val="24"/>
                <w:szCs w:val="24"/>
              </w:rPr>
              <w:t>电子化注意事项</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32F6812D">
            <w:pPr>
              <w:widowControl w:val="0"/>
              <w:spacing w:line="400" w:lineRule="exact"/>
              <w:jc w:val="both"/>
              <w:rPr>
                <w:rFonts w:ascii="宋体" w:hAnsi="宋体"/>
                <w:b w:val="0"/>
                <w:bCs/>
                <w:sz w:val="24"/>
                <w:szCs w:val="24"/>
              </w:rPr>
            </w:pPr>
            <w:r>
              <w:rPr>
                <w:rFonts w:ascii="宋体" w:hAnsi="宋体" w:cs="宋体"/>
                <w:b w:val="0"/>
                <w:bCs/>
                <w:sz w:val="24"/>
                <w:szCs w:val="24"/>
              </w:rPr>
              <w:t>电子化交易项目竞争性磋商响应文件</w:t>
            </w:r>
            <w:r>
              <w:rPr>
                <w:rFonts w:hint="eastAsia" w:ascii="宋体" w:hAnsi="宋体" w:cs="宋体"/>
                <w:b w:val="0"/>
                <w:bCs/>
                <w:sz w:val="24"/>
                <w:szCs w:val="24"/>
              </w:rPr>
              <w:t>是</w:t>
            </w:r>
            <w:r>
              <w:rPr>
                <w:rFonts w:ascii="宋体" w:hAnsi="宋体" w:cs="宋体"/>
                <w:b w:val="0"/>
                <w:bCs/>
                <w:sz w:val="24"/>
                <w:szCs w:val="24"/>
              </w:rPr>
              <w:t>供应商通过中心制作系统制作，并经过签章和加密后生成的电子版响应文件。</w:t>
            </w:r>
            <w:r>
              <w:rPr>
                <w:rFonts w:hint="eastAsia" w:ascii="宋体" w:hAnsi="宋体" w:cs="宋体"/>
                <w:b w:val="0"/>
                <w:bCs/>
                <w:sz w:val="24"/>
                <w:szCs w:val="24"/>
              </w:rPr>
              <w:t>开</w:t>
            </w:r>
            <w:r>
              <w:rPr>
                <w:rFonts w:ascii="宋体" w:hAnsi="宋体" w:cs="宋体"/>
                <w:b w:val="0"/>
                <w:bCs/>
                <w:sz w:val="24"/>
                <w:szCs w:val="24"/>
              </w:rPr>
              <w:t>标时，将不再接受任何纸质文件资料。</w:t>
            </w:r>
          </w:p>
          <w:p w14:paraId="1ADC7B37">
            <w:pPr>
              <w:widowControl w:val="0"/>
              <w:spacing w:line="400" w:lineRule="exact"/>
              <w:jc w:val="both"/>
              <w:rPr>
                <w:rFonts w:ascii="宋体" w:hAnsi="宋体"/>
                <w:b w:val="0"/>
                <w:bCs/>
                <w:sz w:val="24"/>
                <w:szCs w:val="24"/>
              </w:rPr>
            </w:pPr>
            <w:r>
              <w:rPr>
                <w:rFonts w:ascii="宋体" w:hAnsi="宋体" w:cs="宋体"/>
                <w:b w:val="0"/>
                <w:bCs/>
                <w:sz w:val="24"/>
                <w:szCs w:val="24"/>
              </w:rPr>
              <w:t>电子化响应文件具体制作教材请</w:t>
            </w:r>
            <w:r>
              <w:rPr>
                <w:rFonts w:hint="eastAsia" w:ascii="宋体" w:hAnsi="宋体" w:cs="宋体"/>
                <w:b w:val="0"/>
                <w:bCs/>
                <w:sz w:val="24"/>
                <w:szCs w:val="24"/>
              </w:rPr>
              <w:t>供应商</w:t>
            </w:r>
            <w:r>
              <w:rPr>
                <w:rFonts w:ascii="宋体" w:hAnsi="宋体" w:cs="宋体"/>
                <w:b w:val="0"/>
                <w:bCs/>
                <w:sz w:val="24"/>
                <w:szCs w:val="24"/>
              </w:rPr>
              <w:t>通过</w:t>
            </w:r>
            <w:r>
              <w:rPr>
                <w:rFonts w:ascii="宋体" w:hAnsi="宋体"/>
                <w:b w:val="0"/>
                <w:bCs/>
                <w:sz w:val="24"/>
                <w:szCs w:val="24"/>
              </w:rPr>
              <w:t>CA</w:t>
            </w:r>
            <w:r>
              <w:rPr>
                <w:rFonts w:ascii="宋体" w:hAnsi="宋体" w:cs="宋体"/>
                <w:b w:val="0"/>
                <w:bCs/>
                <w:sz w:val="24"/>
                <w:szCs w:val="24"/>
              </w:rPr>
              <w:t>证书登录三门峡市公共资源电子化交易系统在“</w:t>
            </w:r>
            <w:r>
              <w:rPr>
                <w:rFonts w:hint="eastAsia" w:ascii="宋体" w:hAnsi="宋体" w:cs="宋体"/>
                <w:b w:val="0"/>
                <w:bCs/>
                <w:sz w:val="24"/>
                <w:szCs w:val="24"/>
                <w:lang w:val="en-US" w:eastAsia="en-US"/>
              </w:rPr>
              <w:t>交易智库</w:t>
            </w:r>
            <w:r>
              <w:rPr>
                <w:rFonts w:ascii="宋体" w:hAnsi="宋体" w:cs="宋体"/>
                <w:b w:val="0"/>
                <w:bCs/>
                <w:sz w:val="24"/>
                <w:szCs w:val="24"/>
              </w:rPr>
              <w:t>”中查看。</w:t>
            </w:r>
          </w:p>
          <w:p w14:paraId="547970D3">
            <w:pPr>
              <w:widowControl w:val="0"/>
              <w:spacing w:line="400" w:lineRule="exact"/>
              <w:jc w:val="both"/>
              <w:rPr>
                <w:rFonts w:ascii="宋体" w:hAnsi="宋体"/>
                <w:b w:val="0"/>
                <w:bCs/>
                <w:sz w:val="24"/>
                <w:szCs w:val="24"/>
              </w:rPr>
            </w:pPr>
            <w:r>
              <w:rPr>
                <w:rFonts w:ascii="宋体" w:hAnsi="宋体" w:cs="宋体"/>
                <w:b w:val="0"/>
                <w:bCs/>
                <w:sz w:val="24"/>
                <w:szCs w:val="24"/>
              </w:rPr>
              <w:t>温馨提示：本项目为电子化、无纸化交易项目，开标时不接受任何纸质资料，为保证您能</w:t>
            </w:r>
            <w:r>
              <w:rPr>
                <w:rFonts w:hint="eastAsia" w:ascii="宋体" w:hAnsi="宋体" w:cs="宋体"/>
                <w:b w:val="0"/>
                <w:bCs/>
                <w:sz w:val="24"/>
                <w:szCs w:val="24"/>
              </w:rPr>
              <w:t>开</w:t>
            </w:r>
            <w:r>
              <w:rPr>
                <w:rFonts w:ascii="宋体" w:hAnsi="宋体" w:cs="宋体"/>
                <w:b w:val="0"/>
                <w:bCs/>
                <w:sz w:val="24"/>
                <w:szCs w:val="24"/>
              </w:rPr>
              <w:t>标成功，请需仔细阅读以下条款。</w:t>
            </w:r>
          </w:p>
          <w:p w14:paraId="72E47D8C">
            <w:pPr>
              <w:widowControl w:val="0"/>
              <w:spacing w:line="400" w:lineRule="exact"/>
              <w:jc w:val="both"/>
              <w:rPr>
                <w:rFonts w:ascii="宋体" w:hAnsi="宋体" w:cs="宋体"/>
                <w:b w:val="0"/>
                <w:bCs/>
                <w:sz w:val="24"/>
                <w:szCs w:val="24"/>
              </w:rPr>
            </w:pPr>
            <w:r>
              <w:rPr>
                <w:rFonts w:ascii="宋体" w:hAnsi="宋体" w:cs="宋体"/>
                <w:b w:val="0"/>
                <w:bCs/>
                <w:sz w:val="24"/>
                <w:szCs w:val="24"/>
              </w:rPr>
              <w:t>一、电子化投标</w:t>
            </w:r>
          </w:p>
          <w:p w14:paraId="45B0CCD7">
            <w:pPr>
              <w:widowControl w:val="0"/>
              <w:spacing w:line="400" w:lineRule="exact"/>
              <w:jc w:val="both"/>
              <w:rPr>
                <w:rFonts w:ascii="宋体" w:hAnsi="宋体" w:cs="宋体"/>
                <w:sz w:val="24"/>
                <w:szCs w:val="24"/>
              </w:rPr>
            </w:pPr>
            <w:r>
              <w:rPr>
                <w:rFonts w:ascii="宋体" w:hAnsi="宋体" w:cs="宋体"/>
                <w:sz w:val="24"/>
                <w:szCs w:val="24"/>
              </w:rPr>
              <w:t>（一）网上投标保证金的缴纳</w:t>
            </w:r>
          </w:p>
          <w:p w14:paraId="30B63C9D">
            <w:pPr>
              <w:spacing w:line="400" w:lineRule="exact"/>
              <w:rPr>
                <w:rFonts w:ascii="宋体" w:hAnsi="宋体" w:cs="宋体"/>
                <w:sz w:val="24"/>
                <w:szCs w:val="24"/>
              </w:rPr>
            </w:pPr>
            <w:r>
              <w:rPr>
                <w:rFonts w:hint="eastAsia" w:ascii="宋体" w:hAnsi="宋体" w:cs="宋体"/>
                <w:sz w:val="24"/>
                <w:szCs w:val="24"/>
              </w:rPr>
              <w:t>按照《河南省财政厅关于优化政府采购营商环境有关问题的通知》（豫财购[2019]4号文）的要求本项目不再收取磋商保证金；</w:t>
            </w:r>
          </w:p>
          <w:p w14:paraId="5B37E038">
            <w:pPr>
              <w:spacing w:line="400" w:lineRule="exact"/>
              <w:rPr>
                <w:rFonts w:ascii="宋体" w:hAnsi="宋体" w:cs="宋体"/>
                <w:sz w:val="24"/>
                <w:szCs w:val="24"/>
              </w:rPr>
            </w:pPr>
            <w:r>
              <w:rPr>
                <w:rFonts w:ascii="宋体" w:hAnsi="宋体" w:cs="宋体"/>
                <w:sz w:val="24"/>
                <w:szCs w:val="24"/>
              </w:rPr>
              <w:t>（二）电子化响应文件的签章</w:t>
            </w:r>
          </w:p>
          <w:p w14:paraId="155E84D9">
            <w:pPr>
              <w:spacing w:line="400" w:lineRule="exact"/>
              <w:rPr>
                <w:rFonts w:ascii="宋体" w:hAnsi="宋体" w:cs="宋体"/>
                <w:sz w:val="24"/>
                <w:szCs w:val="24"/>
              </w:rPr>
            </w:pPr>
            <w:r>
              <w:rPr>
                <w:rFonts w:ascii="宋体" w:hAnsi="宋体" w:cs="宋体"/>
                <w:sz w:val="24"/>
                <w:szCs w:val="24"/>
              </w:rPr>
              <w:t>1、</w:t>
            </w:r>
            <w:r>
              <w:rPr>
                <w:rFonts w:hint="eastAsia" w:ascii="宋体" w:hAnsi="宋体"/>
                <w:sz w:val="24"/>
                <w:szCs w:val="24"/>
              </w:rPr>
              <w:t>供应商</w:t>
            </w:r>
            <w:r>
              <w:rPr>
                <w:rFonts w:ascii="宋体" w:hAnsi="宋体" w:cs="宋体"/>
                <w:sz w:val="24"/>
                <w:szCs w:val="24"/>
              </w:rPr>
              <w:t>在生成电子化响应文件后，应对电子化响应文件进行签章，未进行签章的视为无效</w:t>
            </w:r>
            <w:r>
              <w:rPr>
                <w:rFonts w:hint="eastAsia" w:ascii="宋体" w:hAnsi="宋体" w:cs="宋体"/>
                <w:sz w:val="24"/>
                <w:szCs w:val="24"/>
              </w:rPr>
              <w:t>文件</w:t>
            </w:r>
            <w:r>
              <w:rPr>
                <w:rFonts w:ascii="宋体" w:hAnsi="宋体" w:cs="宋体"/>
                <w:sz w:val="24"/>
                <w:szCs w:val="24"/>
              </w:rPr>
              <w:t>。</w:t>
            </w:r>
          </w:p>
          <w:p w14:paraId="7FDE27B4">
            <w:pPr>
              <w:spacing w:line="400" w:lineRule="exact"/>
              <w:rPr>
                <w:rFonts w:ascii="宋体" w:hAnsi="宋体" w:cs="宋体"/>
                <w:sz w:val="24"/>
                <w:szCs w:val="24"/>
              </w:rPr>
            </w:pPr>
            <w:r>
              <w:rPr>
                <w:rFonts w:ascii="宋体" w:hAnsi="宋体" w:cs="宋体"/>
                <w:sz w:val="24"/>
                <w:szCs w:val="24"/>
              </w:rPr>
              <w:t>2、</w:t>
            </w:r>
            <w:r>
              <w:rPr>
                <w:rFonts w:hint="eastAsia" w:ascii="宋体" w:hAnsi="宋体" w:cs="宋体"/>
                <w:sz w:val="24"/>
                <w:szCs w:val="24"/>
              </w:rPr>
              <w:t>磋商</w:t>
            </w:r>
            <w:r>
              <w:rPr>
                <w:rFonts w:ascii="宋体" w:hAnsi="宋体" w:cs="宋体"/>
                <w:sz w:val="24"/>
                <w:szCs w:val="24"/>
              </w:rPr>
              <w:t>文件中要求法定代表人或授权委托人签字或盖章的，</w:t>
            </w:r>
            <w:r>
              <w:rPr>
                <w:rFonts w:hint="eastAsia" w:ascii="宋体" w:hAnsi="宋体"/>
                <w:sz w:val="24"/>
                <w:szCs w:val="24"/>
              </w:rPr>
              <w:t>供应商</w:t>
            </w:r>
            <w:r>
              <w:rPr>
                <w:rFonts w:ascii="宋体" w:hAnsi="宋体" w:cs="宋体"/>
                <w:sz w:val="24"/>
                <w:szCs w:val="24"/>
              </w:rPr>
              <w:t>在进行电子化响应文件</w:t>
            </w:r>
            <w:r>
              <w:rPr>
                <w:rFonts w:hint="eastAsia" w:ascii="宋体" w:hAnsi="宋体" w:cs="宋体"/>
                <w:sz w:val="24"/>
                <w:szCs w:val="24"/>
              </w:rPr>
              <w:t>需逐页</w:t>
            </w:r>
            <w:r>
              <w:rPr>
                <w:rFonts w:ascii="宋体" w:hAnsi="宋体" w:cs="宋体"/>
                <w:sz w:val="24"/>
                <w:szCs w:val="24"/>
              </w:rPr>
              <w:t>签章</w:t>
            </w:r>
            <w:r>
              <w:rPr>
                <w:rFonts w:hint="eastAsia" w:ascii="宋体" w:hAnsi="宋体" w:cs="宋体"/>
                <w:sz w:val="24"/>
                <w:szCs w:val="24"/>
              </w:rPr>
              <w:t>，</w:t>
            </w:r>
            <w:r>
              <w:rPr>
                <w:rFonts w:ascii="宋体" w:hAnsi="宋体" w:cs="宋体"/>
                <w:sz w:val="24"/>
                <w:szCs w:val="24"/>
              </w:rPr>
              <w:t>签章时以签盖法定代表人签章为准。</w:t>
            </w:r>
          </w:p>
          <w:p w14:paraId="4CB8AF7A">
            <w:pPr>
              <w:spacing w:line="400" w:lineRule="exact"/>
              <w:rPr>
                <w:rFonts w:ascii="宋体" w:hAnsi="宋体" w:cs="宋体"/>
                <w:sz w:val="24"/>
                <w:szCs w:val="24"/>
              </w:rPr>
            </w:pPr>
            <w:r>
              <w:rPr>
                <w:rFonts w:ascii="宋体" w:hAnsi="宋体" w:cs="宋体"/>
                <w:sz w:val="24"/>
                <w:szCs w:val="24"/>
              </w:rPr>
              <w:t>（三）电子化响应文件的格式及上传投标</w:t>
            </w:r>
          </w:p>
          <w:p w14:paraId="4A67BCAF">
            <w:pPr>
              <w:widowControl w:val="0"/>
              <w:snapToGrid w:val="0"/>
              <w:spacing w:line="400" w:lineRule="exact"/>
              <w:jc w:val="both"/>
              <w:rPr>
                <w:rStyle w:val="41"/>
                <w:rFonts w:hint="eastAsia"/>
              </w:rPr>
            </w:pPr>
            <w:r>
              <w:rPr>
                <w:rFonts w:ascii="宋体" w:hAnsi="宋体" w:cs="宋体"/>
                <w:sz w:val="24"/>
                <w:szCs w:val="24"/>
              </w:rPr>
              <w:t>1、</w:t>
            </w:r>
            <w:r>
              <w:rPr>
                <w:rFonts w:hint="eastAsia" w:ascii="宋体" w:hAnsi="宋体" w:cs="宋体"/>
                <w:sz w:val="24"/>
                <w:szCs w:val="24"/>
              </w:rPr>
              <w:t>供应商所上传的电子化磋商响应文件，应是通过中心磋商响应文件制作系统制作的</w:t>
            </w:r>
            <w:r>
              <w:rPr>
                <w:rFonts w:hint="eastAsia" w:ascii="宋体" w:hAnsi="宋体" w:cs="宋体"/>
                <w:sz w:val="24"/>
                <w:szCs w:val="24"/>
                <w:lang w:eastAsia="zh-CN"/>
              </w:rPr>
              <w:t>（</w:t>
            </w:r>
            <w:r>
              <w:rPr>
                <w:rFonts w:hint="eastAsia" w:ascii="宋体" w:hAnsi="宋体" w:cs="宋体"/>
                <w:sz w:val="24"/>
                <w:szCs w:val="24"/>
              </w:rPr>
              <w:t>响应文件制作工具下载地址：</w:t>
            </w:r>
            <w:r>
              <w:rPr>
                <w:rFonts w:hint="eastAsia"/>
              </w:rPr>
              <w:fldChar w:fldCharType="begin"/>
            </w:r>
            <w:r>
              <w:rPr>
                <w:rStyle w:val="41"/>
                <w:rFonts w:hint="eastAsia"/>
              </w:rPr>
              <w:instrText xml:space="preserve"> HYPERLINK "https://download.bqpoint.com/download/downloadlist.html?SoftTypeCode=03），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 </w:instrText>
            </w:r>
            <w:r>
              <w:rPr>
                <w:rFonts w:hint="eastAsia"/>
              </w:rPr>
              <w:fldChar w:fldCharType="separate"/>
            </w:r>
            <w:r>
              <w:rPr>
                <w:rStyle w:val="41"/>
                <w:rFonts w:hint="eastAsia"/>
              </w:rPr>
              <w:t>https://download.bqpoint.com/download/downloadlist.html?SoftTypeCode=03），经过签章和加密后生成的电子版磋商响应文件。其中包含用于磋商响应文件上传的主文件（后缀为.smxtf）和用于应急补救的磋商响应文件备份文件（后缀为.nsmxtf）。备份文件主要用于电子化开标出现技术问题后的补救，请供应商随身携带。</w:t>
            </w:r>
            <w:r>
              <w:rPr>
                <w:rFonts w:hint="eastAsia"/>
              </w:rPr>
              <w:fldChar w:fldCharType="end"/>
            </w:r>
          </w:p>
          <w:p w14:paraId="5E87F70B">
            <w:pPr>
              <w:widowControl w:val="0"/>
              <w:snapToGrid w:val="0"/>
              <w:spacing w:line="400" w:lineRule="exact"/>
              <w:jc w:val="both"/>
              <w:rPr>
                <w:rFonts w:hint="eastAsia" w:ascii="宋体" w:hAnsi="宋体"/>
                <w:bCs/>
                <w:sz w:val="24"/>
                <w:szCs w:val="24"/>
              </w:rPr>
            </w:pPr>
            <w:r>
              <w:rPr>
                <w:rFonts w:ascii="宋体" w:hAnsi="宋体" w:cs="宋体"/>
                <w:bCs/>
                <w:sz w:val="24"/>
                <w:szCs w:val="24"/>
              </w:rPr>
              <w:t>注：</w:t>
            </w:r>
            <w:r>
              <w:rPr>
                <w:rFonts w:hint="eastAsia" w:ascii="宋体" w:hAnsi="宋体" w:cs="宋体"/>
                <w:bCs/>
                <w:sz w:val="24"/>
                <w:szCs w:val="24"/>
              </w:rPr>
              <w:t>供应商投报多个标段的，每个标段均要生成独立的电子响应文件。</w:t>
            </w:r>
          </w:p>
          <w:p w14:paraId="1D9C02EC">
            <w:pPr>
              <w:widowControl w:val="0"/>
              <w:snapToGrid w:val="0"/>
              <w:spacing w:line="400" w:lineRule="exact"/>
              <w:jc w:val="both"/>
              <w:rPr>
                <w:rFonts w:ascii="宋体" w:hAnsi="宋体"/>
                <w:sz w:val="24"/>
                <w:szCs w:val="24"/>
              </w:rPr>
            </w:pPr>
            <w:r>
              <w:rPr>
                <w:rFonts w:ascii="宋体" w:hAnsi="宋体"/>
                <w:sz w:val="24"/>
                <w:szCs w:val="24"/>
              </w:rPr>
              <w:t>2</w:t>
            </w:r>
            <w:r>
              <w:rPr>
                <w:rFonts w:ascii="宋体" w:hAnsi="宋体" w:cs="宋体"/>
                <w:sz w:val="24"/>
                <w:szCs w:val="24"/>
              </w:rPr>
              <w:t>、电子化响应文件应在</w:t>
            </w:r>
            <w:r>
              <w:rPr>
                <w:rFonts w:hint="eastAsia" w:ascii="宋体" w:hAnsi="宋体" w:cs="宋体"/>
                <w:sz w:val="24"/>
                <w:szCs w:val="24"/>
              </w:rPr>
              <w:t>递交</w:t>
            </w:r>
            <w:r>
              <w:rPr>
                <w:rFonts w:ascii="宋体" w:hAnsi="宋体" w:cs="宋体"/>
                <w:sz w:val="24"/>
                <w:szCs w:val="24"/>
              </w:rPr>
              <w:t>截止时间前成功上传至三门峡市公共资源电子化交易系统。至</w:t>
            </w:r>
            <w:r>
              <w:rPr>
                <w:rFonts w:hint="eastAsia" w:ascii="宋体" w:hAnsi="宋体" w:cs="宋体"/>
                <w:sz w:val="24"/>
                <w:szCs w:val="24"/>
              </w:rPr>
              <w:t>开标</w:t>
            </w:r>
            <w:r>
              <w:rPr>
                <w:rFonts w:ascii="宋体" w:hAnsi="宋体" w:cs="宋体"/>
                <w:sz w:val="24"/>
                <w:szCs w:val="24"/>
              </w:rPr>
              <w:t>截止时间止，仍未上传成功的电子化响应文件将不予接收。</w:t>
            </w:r>
          </w:p>
          <w:p w14:paraId="47526AE5">
            <w:pPr>
              <w:widowControl w:val="0"/>
              <w:snapToGrid w:val="0"/>
              <w:spacing w:line="400" w:lineRule="exact"/>
              <w:jc w:val="both"/>
              <w:rPr>
                <w:rFonts w:ascii="宋体" w:hAnsi="宋体"/>
                <w:sz w:val="24"/>
                <w:szCs w:val="24"/>
              </w:rPr>
            </w:pPr>
            <w:r>
              <w:rPr>
                <w:rFonts w:ascii="宋体" w:hAnsi="宋体" w:cs="宋体"/>
                <w:b w:val="0"/>
                <w:bCs/>
                <w:sz w:val="24"/>
                <w:szCs w:val="24"/>
              </w:rPr>
              <w:t>注：如按照电子化投标操作教材制作完成的电子化响应文件无法上传的，</w:t>
            </w:r>
            <w:r>
              <w:rPr>
                <w:rFonts w:hint="eastAsia" w:ascii="宋体" w:hAnsi="宋体"/>
                <w:b w:val="0"/>
                <w:bCs/>
                <w:sz w:val="24"/>
                <w:szCs w:val="24"/>
              </w:rPr>
              <w:t>供应商</w:t>
            </w:r>
            <w:r>
              <w:rPr>
                <w:rFonts w:ascii="宋体" w:hAnsi="宋体" w:cs="宋体"/>
                <w:b w:val="0"/>
                <w:bCs/>
                <w:sz w:val="24"/>
                <w:szCs w:val="24"/>
              </w:rPr>
              <w:t>应在</w:t>
            </w:r>
            <w:r>
              <w:rPr>
                <w:rFonts w:hint="eastAsia" w:ascii="宋体" w:hAnsi="宋体" w:cs="宋体"/>
                <w:b w:val="0"/>
                <w:bCs/>
                <w:sz w:val="24"/>
                <w:szCs w:val="24"/>
              </w:rPr>
              <w:t>开标</w:t>
            </w:r>
            <w:r>
              <w:rPr>
                <w:rFonts w:ascii="宋体" w:hAnsi="宋体" w:cs="宋体"/>
                <w:b w:val="0"/>
                <w:bCs/>
                <w:sz w:val="24"/>
                <w:szCs w:val="24"/>
              </w:rPr>
              <w:t>截止时间前尽早的联系中心技术人员，以便有充分的时间进行处理。</w:t>
            </w:r>
            <w:r>
              <w:rPr>
                <w:rFonts w:hint="eastAsia" w:ascii="宋体" w:hAnsi="宋体" w:cs="宋体"/>
                <w:b w:val="0"/>
                <w:bCs/>
                <w:sz w:val="24"/>
                <w:szCs w:val="24"/>
              </w:rPr>
              <w:t>供应商</w:t>
            </w:r>
            <w:r>
              <w:rPr>
                <w:rFonts w:ascii="宋体" w:hAnsi="宋体" w:cs="宋体"/>
                <w:b w:val="0"/>
                <w:bCs/>
                <w:sz w:val="24"/>
                <w:szCs w:val="24"/>
              </w:rPr>
              <w:t>应充分考虑到处理技术问题和上传数据等工作所需的时间问题，响应文件未在</w:t>
            </w:r>
            <w:r>
              <w:rPr>
                <w:rFonts w:hint="eastAsia" w:ascii="宋体" w:hAnsi="宋体" w:cs="宋体"/>
                <w:b w:val="0"/>
                <w:bCs/>
                <w:sz w:val="24"/>
                <w:szCs w:val="24"/>
              </w:rPr>
              <w:t>开</w:t>
            </w:r>
            <w:r>
              <w:rPr>
                <w:rFonts w:ascii="宋体" w:hAnsi="宋体" w:cs="宋体"/>
                <w:b w:val="0"/>
                <w:bCs/>
                <w:sz w:val="24"/>
                <w:szCs w:val="24"/>
              </w:rPr>
              <w:t>标截止时间前成功上传的，其响应文件不予接收。</w:t>
            </w:r>
          </w:p>
          <w:p w14:paraId="121795CB">
            <w:pPr>
              <w:widowControl w:val="0"/>
              <w:snapToGrid w:val="0"/>
              <w:spacing w:line="400" w:lineRule="exact"/>
              <w:jc w:val="both"/>
              <w:rPr>
                <w:rFonts w:ascii="宋体" w:hAnsi="宋体"/>
                <w:sz w:val="24"/>
                <w:szCs w:val="24"/>
              </w:rPr>
            </w:pPr>
            <w:r>
              <w:rPr>
                <w:rFonts w:ascii="宋体" w:hAnsi="宋体" w:cs="宋体"/>
                <w:sz w:val="24"/>
                <w:szCs w:val="24"/>
              </w:rPr>
              <w:t>技术联系电话：</w:t>
            </w:r>
            <w:r>
              <w:rPr>
                <w:rFonts w:hint="eastAsia" w:ascii="宋体" w:hAnsi="宋体"/>
                <w:sz w:val="24"/>
                <w:szCs w:val="24"/>
              </w:rPr>
              <w:t>400 998 0000</w:t>
            </w:r>
          </w:p>
          <w:p w14:paraId="01713413">
            <w:pPr>
              <w:widowControl w:val="0"/>
              <w:snapToGrid w:val="0"/>
              <w:spacing w:line="400" w:lineRule="exact"/>
              <w:jc w:val="both"/>
              <w:rPr>
                <w:rFonts w:ascii="宋体" w:hAnsi="宋体"/>
                <w:sz w:val="24"/>
                <w:szCs w:val="24"/>
              </w:rPr>
            </w:pPr>
            <w:r>
              <w:rPr>
                <w:rFonts w:ascii="宋体" w:hAnsi="宋体" w:cs="宋体"/>
                <w:sz w:val="24"/>
                <w:szCs w:val="24"/>
              </w:rPr>
              <w:t>（四）电子化项目开标、解密、唱标、</w:t>
            </w:r>
            <w:r>
              <w:rPr>
                <w:rFonts w:hint="eastAsia" w:ascii="宋体" w:hAnsi="宋体" w:cs="宋体"/>
                <w:sz w:val="24"/>
                <w:szCs w:val="24"/>
              </w:rPr>
              <w:t>磋商</w:t>
            </w:r>
          </w:p>
          <w:p w14:paraId="133EBB18">
            <w:pPr>
              <w:widowControl w:val="0"/>
              <w:snapToGrid w:val="0"/>
              <w:spacing w:line="400" w:lineRule="exact"/>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本项目采用电子化、无纸化进行招标，开标当日，供应商无需到开标现场参加开标会议；</w:t>
            </w:r>
          </w:p>
          <w:p w14:paraId="22377636">
            <w:pPr>
              <w:widowControl w:val="0"/>
              <w:wordWrap w:val="0"/>
              <w:snapToGrid w:val="0"/>
              <w:spacing w:line="400" w:lineRule="exact"/>
              <w:rPr>
                <w:rFonts w:ascii="宋体" w:hAnsi="宋体"/>
                <w:sz w:val="24"/>
                <w:szCs w:val="24"/>
              </w:rPr>
            </w:pPr>
            <w:r>
              <w:rPr>
                <w:rFonts w:ascii="宋体" w:hAnsi="宋体" w:cs="宋体"/>
                <w:sz w:val="24"/>
                <w:szCs w:val="24"/>
              </w:rPr>
              <w:t>2、开标时，</w:t>
            </w:r>
            <w:r>
              <w:rPr>
                <w:rFonts w:hint="eastAsia" w:ascii="宋体" w:hAnsi="宋体" w:cs="宋体"/>
                <w:sz w:val="24"/>
                <w:szCs w:val="24"/>
              </w:rPr>
              <w:t>登陆三门</w:t>
            </w:r>
            <w:r>
              <w:rPr>
                <w:rFonts w:hint="eastAsia" w:ascii="宋体" w:hAnsi="宋体"/>
                <w:sz w:val="24"/>
                <w:szCs w:val="24"/>
                <w:shd w:val="clear" w:color="auto" w:fill="FFFFFF"/>
              </w:rPr>
              <w:t>峡市公共资源电子招投标系统进行登陆（网址为</w:t>
            </w:r>
            <w:r>
              <w:rPr>
                <w:rFonts w:hint="eastAsia" w:ascii="Times New Roman" w:hAnsi="Times New Roman"/>
                <w:sz w:val="24"/>
                <w:szCs w:val="24"/>
              </w:rPr>
              <w:t>http://120.194.249.36:10094/BidOpening/bidopeninghallaction/hall/login</w:t>
            </w:r>
            <w:r>
              <w:rPr>
                <w:rFonts w:hint="eastAsia" w:ascii="宋体" w:hAnsi="宋体"/>
                <w:sz w:val="24"/>
                <w:szCs w:val="24"/>
                <w:shd w:val="clear" w:color="auto" w:fill="FFFFFF"/>
              </w:rPr>
              <w:t>）,在线准时参加开标活动并进行响应文件解密</w:t>
            </w:r>
            <w:r>
              <w:rPr>
                <w:rFonts w:ascii="宋体" w:hAnsi="宋体" w:cs="宋体"/>
                <w:sz w:val="24"/>
                <w:szCs w:val="24"/>
              </w:rPr>
              <w:t>。每位</w:t>
            </w:r>
            <w:r>
              <w:rPr>
                <w:rFonts w:hint="eastAsia" w:ascii="宋体" w:hAnsi="宋体" w:cs="宋体"/>
                <w:sz w:val="24"/>
                <w:szCs w:val="24"/>
              </w:rPr>
              <w:t>供应商</w:t>
            </w:r>
            <w:r>
              <w:rPr>
                <w:rFonts w:ascii="宋体" w:hAnsi="宋体" w:cs="宋体"/>
                <w:sz w:val="24"/>
                <w:szCs w:val="24"/>
              </w:rPr>
              <w:t>的解密时间为开标时间起</w:t>
            </w:r>
            <w:r>
              <w:rPr>
                <w:rFonts w:hint="eastAsia" w:ascii="宋体" w:hAnsi="宋体"/>
                <w:sz w:val="24"/>
                <w:szCs w:val="24"/>
              </w:rPr>
              <w:t>30</w:t>
            </w:r>
            <w:r>
              <w:rPr>
                <w:rFonts w:ascii="宋体" w:hAnsi="宋体" w:cs="宋体"/>
                <w:sz w:val="24"/>
                <w:szCs w:val="24"/>
              </w:rPr>
              <w:t>分钟内完成。待所有</w:t>
            </w:r>
            <w:r>
              <w:rPr>
                <w:rFonts w:hint="eastAsia" w:ascii="宋体" w:hAnsi="宋体"/>
                <w:sz w:val="24"/>
                <w:szCs w:val="24"/>
              </w:rPr>
              <w:t>供应商</w:t>
            </w:r>
            <w:r>
              <w:rPr>
                <w:rFonts w:ascii="宋体" w:hAnsi="宋体" w:cs="宋体"/>
                <w:sz w:val="24"/>
                <w:szCs w:val="24"/>
              </w:rPr>
              <w:t>全部解密完成后，</w:t>
            </w:r>
            <w:r>
              <w:rPr>
                <w:rFonts w:hint="eastAsia" w:ascii="宋体" w:hAnsi="宋体" w:cs="宋体"/>
                <w:sz w:val="24"/>
                <w:szCs w:val="24"/>
              </w:rPr>
              <w:t>由中介服务机构操作，对所有已解密响应文件进行唱标。</w:t>
            </w:r>
          </w:p>
          <w:p w14:paraId="6E17CB4B">
            <w:pPr>
              <w:widowControl w:val="0"/>
              <w:snapToGrid w:val="0"/>
              <w:spacing w:line="400" w:lineRule="exact"/>
              <w:jc w:val="both"/>
              <w:rPr>
                <w:rFonts w:ascii="宋体" w:hAnsi="宋体"/>
                <w:b/>
                <w:sz w:val="24"/>
                <w:szCs w:val="24"/>
              </w:rPr>
            </w:pPr>
            <w:r>
              <w:rPr>
                <w:rFonts w:ascii="宋体" w:hAnsi="宋体"/>
                <w:sz w:val="24"/>
                <w:szCs w:val="24"/>
              </w:rPr>
              <w:t>3</w:t>
            </w:r>
            <w:r>
              <w:rPr>
                <w:rFonts w:ascii="宋体" w:hAnsi="宋体" w:cs="宋体"/>
                <w:sz w:val="24"/>
                <w:szCs w:val="24"/>
              </w:rPr>
              <w:t>、电子化</w:t>
            </w:r>
            <w:r>
              <w:rPr>
                <w:rFonts w:hint="eastAsia" w:ascii="宋体" w:hAnsi="宋体" w:cs="宋体"/>
                <w:sz w:val="24"/>
                <w:szCs w:val="24"/>
              </w:rPr>
              <w:t>响应</w:t>
            </w:r>
            <w:r>
              <w:rPr>
                <w:rFonts w:ascii="宋体" w:hAnsi="宋体" w:cs="宋体"/>
                <w:sz w:val="24"/>
                <w:szCs w:val="24"/>
              </w:rPr>
              <w:t>文件解密异常的处理</w:t>
            </w:r>
          </w:p>
          <w:p w14:paraId="0525BE3B">
            <w:pPr>
              <w:widowControl w:val="0"/>
              <w:snapToGrid w:val="0"/>
              <w:spacing w:line="400" w:lineRule="exact"/>
              <w:jc w:val="both"/>
              <w:rPr>
                <w:rFonts w:ascii="宋体" w:hAnsi="宋体"/>
                <w:sz w:val="24"/>
                <w:szCs w:val="24"/>
              </w:rPr>
            </w:pPr>
            <w:r>
              <w:rPr>
                <w:rFonts w:ascii="宋体" w:hAnsi="宋体" w:cs="宋体"/>
                <w:sz w:val="24"/>
                <w:szCs w:val="24"/>
              </w:rPr>
              <w:t>如出现</w:t>
            </w:r>
            <w:r>
              <w:rPr>
                <w:rFonts w:hint="eastAsia" w:ascii="宋体" w:hAnsi="宋体"/>
                <w:sz w:val="24"/>
                <w:szCs w:val="24"/>
              </w:rPr>
              <w:t>供应商</w:t>
            </w:r>
            <w:r>
              <w:rPr>
                <w:rFonts w:ascii="宋体" w:hAnsi="宋体" w:cs="宋体"/>
                <w:sz w:val="24"/>
                <w:szCs w:val="24"/>
              </w:rPr>
              <w:t>的电子响应文件无法解密等异常情况，</w:t>
            </w:r>
            <w:r>
              <w:rPr>
                <w:rFonts w:hint="eastAsia" w:ascii="宋体" w:hAnsi="宋体"/>
                <w:sz w:val="24"/>
                <w:szCs w:val="24"/>
              </w:rPr>
              <w:t>供应商</w:t>
            </w:r>
            <w:r>
              <w:rPr>
                <w:rFonts w:ascii="宋体" w:hAnsi="宋体" w:cs="宋体"/>
                <w:sz w:val="24"/>
                <w:szCs w:val="24"/>
              </w:rPr>
              <w:t>应及时致电中介服务机构说明。</w:t>
            </w:r>
            <w:r>
              <w:rPr>
                <w:rFonts w:hint="eastAsia" w:ascii="宋体" w:hAnsi="宋体" w:cs="宋体"/>
                <w:sz w:val="24"/>
                <w:szCs w:val="24"/>
              </w:rPr>
              <w:t>响应</w:t>
            </w:r>
            <w:r>
              <w:rPr>
                <w:rFonts w:ascii="宋体" w:hAnsi="宋体" w:cs="宋体"/>
                <w:sz w:val="24"/>
                <w:szCs w:val="24"/>
              </w:rPr>
              <w:t>文件异常，按以下步骤进行处理：</w:t>
            </w:r>
          </w:p>
          <w:p w14:paraId="54752675">
            <w:pPr>
              <w:widowControl w:val="0"/>
              <w:snapToGrid w:val="0"/>
              <w:spacing w:line="400" w:lineRule="exact"/>
              <w:jc w:val="both"/>
              <w:rPr>
                <w:rFonts w:ascii="宋体" w:hAnsi="宋体"/>
                <w:sz w:val="24"/>
                <w:szCs w:val="24"/>
              </w:rPr>
            </w:pPr>
            <w:r>
              <w:rPr>
                <w:rFonts w:ascii="宋体" w:hAnsi="宋体" w:cs="宋体"/>
                <w:sz w:val="24"/>
                <w:szCs w:val="24"/>
              </w:rPr>
              <w:t>（</w:t>
            </w:r>
            <w:r>
              <w:rPr>
                <w:rFonts w:ascii="宋体" w:hAnsi="宋体"/>
                <w:sz w:val="24"/>
                <w:szCs w:val="24"/>
              </w:rPr>
              <w:t>1</w:t>
            </w:r>
            <w:r>
              <w:rPr>
                <w:rFonts w:ascii="宋体" w:hAnsi="宋体" w:cs="宋体"/>
                <w:sz w:val="24"/>
                <w:szCs w:val="24"/>
              </w:rPr>
              <w:t>）首先由技术人员进行问题排查。</w:t>
            </w:r>
          </w:p>
          <w:p w14:paraId="3B92742D">
            <w:pPr>
              <w:widowControl w:val="0"/>
              <w:snapToGrid w:val="0"/>
              <w:spacing w:line="400" w:lineRule="exact"/>
              <w:jc w:val="both"/>
              <w:rPr>
                <w:rFonts w:ascii="宋体" w:hAnsi="宋体"/>
                <w:sz w:val="24"/>
                <w:szCs w:val="24"/>
              </w:rPr>
            </w:pPr>
            <w:r>
              <w:rPr>
                <w:rFonts w:ascii="宋体" w:hAnsi="宋体" w:cs="宋体"/>
                <w:sz w:val="24"/>
                <w:szCs w:val="24"/>
              </w:rPr>
              <w:t>（</w:t>
            </w:r>
            <w:r>
              <w:rPr>
                <w:rFonts w:ascii="宋体" w:hAnsi="宋体"/>
                <w:sz w:val="24"/>
                <w:szCs w:val="24"/>
              </w:rPr>
              <w:t>2</w:t>
            </w:r>
            <w:r>
              <w:rPr>
                <w:rFonts w:ascii="宋体" w:hAnsi="宋体" w:cs="宋体"/>
                <w:sz w:val="24"/>
                <w:szCs w:val="24"/>
              </w:rPr>
              <w:t>）经技术人员排查后，是</w:t>
            </w:r>
            <w:r>
              <w:rPr>
                <w:rFonts w:hint="eastAsia" w:ascii="宋体" w:hAnsi="宋体" w:cs="宋体"/>
                <w:sz w:val="24"/>
                <w:szCs w:val="24"/>
              </w:rPr>
              <w:t>供应商</w:t>
            </w:r>
            <w:r>
              <w:rPr>
                <w:rFonts w:ascii="宋体" w:hAnsi="宋体" w:cs="宋体"/>
                <w:sz w:val="24"/>
                <w:szCs w:val="24"/>
              </w:rPr>
              <w:t>文件自身问题导致响应文件无法解密的，该</w:t>
            </w:r>
            <w:r>
              <w:rPr>
                <w:rFonts w:hint="eastAsia" w:ascii="宋体" w:hAnsi="宋体" w:cs="宋体"/>
                <w:sz w:val="24"/>
                <w:szCs w:val="24"/>
              </w:rPr>
              <w:t>响应</w:t>
            </w:r>
            <w:r>
              <w:rPr>
                <w:rFonts w:ascii="宋体" w:hAnsi="宋体" w:cs="宋体"/>
                <w:sz w:val="24"/>
                <w:szCs w:val="24"/>
              </w:rPr>
              <w:t>文件将不予接收、解密和唱标。开标会议继续进行。</w:t>
            </w:r>
          </w:p>
          <w:p w14:paraId="3E6FC0EE">
            <w:pPr>
              <w:widowControl w:val="0"/>
              <w:snapToGrid w:val="0"/>
              <w:spacing w:line="400" w:lineRule="exact"/>
              <w:jc w:val="both"/>
              <w:rPr>
                <w:rFonts w:ascii="宋体" w:hAnsi="宋体"/>
                <w:sz w:val="24"/>
                <w:szCs w:val="24"/>
              </w:rPr>
            </w:pPr>
            <w:r>
              <w:rPr>
                <w:rFonts w:ascii="宋体" w:hAnsi="宋体" w:cs="宋体"/>
                <w:sz w:val="24"/>
                <w:szCs w:val="24"/>
              </w:rPr>
              <w:t>（</w:t>
            </w:r>
            <w:r>
              <w:rPr>
                <w:rFonts w:ascii="宋体" w:hAnsi="宋体"/>
                <w:sz w:val="24"/>
                <w:szCs w:val="24"/>
              </w:rPr>
              <w:t>3</w:t>
            </w:r>
            <w:r>
              <w:rPr>
                <w:rFonts w:ascii="宋体" w:hAnsi="宋体" w:cs="宋体"/>
                <w:sz w:val="24"/>
                <w:szCs w:val="24"/>
              </w:rPr>
              <w:t>）经技术人员排查后，如果是电子化交易系统问题造成</w:t>
            </w:r>
            <w:r>
              <w:rPr>
                <w:rFonts w:hint="eastAsia" w:ascii="宋体" w:hAnsi="宋体" w:cs="宋体"/>
                <w:sz w:val="24"/>
                <w:szCs w:val="24"/>
              </w:rPr>
              <w:t>响应</w:t>
            </w:r>
            <w:r>
              <w:rPr>
                <w:rFonts w:ascii="宋体" w:hAnsi="宋体" w:cs="宋体"/>
                <w:sz w:val="24"/>
                <w:szCs w:val="24"/>
              </w:rPr>
              <w:t>文件无法解密的，将由技术人员对问题进行处理。如短时间内问题无法解决的，将由中介服务机构向监督部门申请，经监督部门同意后，暂停开标会议，待问题解决后继续开标。</w:t>
            </w:r>
          </w:p>
          <w:p w14:paraId="7570C0D0">
            <w:pPr>
              <w:widowControl w:val="0"/>
              <w:snapToGrid w:val="0"/>
              <w:spacing w:line="400" w:lineRule="exact"/>
              <w:jc w:val="both"/>
              <w:rPr>
                <w:rFonts w:ascii="宋体" w:hAnsi="宋体"/>
                <w:sz w:val="24"/>
                <w:szCs w:val="24"/>
              </w:rPr>
            </w:pPr>
            <w:r>
              <w:rPr>
                <w:rFonts w:ascii="宋体" w:hAnsi="宋体"/>
                <w:sz w:val="24"/>
                <w:szCs w:val="24"/>
              </w:rPr>
              <w:t>4</w:t>
            </w:r>
            <w:r>
              <w:rPr>
                <w:rFonts w:ascii="宋体" w:hAnsi="宋体" w:cs="宋体"/>
                <w:sz w:val="24"/>
                <w:szCs w:val="24"/>
              </w:rPr>
              <w:t>、待所有</w:t>
            </w:r>
            <w:r>
              <w:rPr>
                <w:rFonts w:hint="eastAsia" w:ascii="宋体" w:hAnsi="宋体" w:cs="宋体"/>
                <w:sz w:val="24"/>
                <w:szCs w:val="24"/>
              </w:rPr>
              <w:t>供应商磋商</w:t>
            </w:r>
            <w:r>
              <w:rPr>
                <w:rFonts w:ascii="宋体" w:hAnsi="宋体" w:cs="宋体"/>
                <w:sz w:val="24"/>
                <w:szCs w:val="24"/>
              </w:rPr>
              <w:t>文件解密完成后，由中介服务机构操作，对所有已解密</w:t>
            </w:r>
            <w:r>
              <w:rPr>
                <w:rFonts w:hint="eastAsia" w:ascii="宋体" w:hAnsi="宋体" w:cs="宋体"/>
                <w:sz w:val="24"/>
                <w:szCs w:val="24"/>
              </w:rPr>
              <w:t>响应</w:t>
            </w:r>
            <w:r>
              <w:rPr>
                <w:rFonts w:ascii="宋体" w:hAnsi="宋体" w:cs="宋体"/>
                <w:sz w:val="24"/>
                <w:szCs w:val="24"/>
              </w:rPr>
              <w:t>文件进行唱标。</w:t>
            </w:r>
          </w:p>
          <w:p w14:paraId="27B960C1">
            <w:pPr>
              <w:widowControl w:val="0"/>
              <w:snapToGrid w:val="0"/>
              <w:spacing w:line="400" w:lineRule="exact"/>
              <w:jc w:val="both"/>
              <w:rPr>
                <w:rFonts w:ascii="宋体" w:hAnsi="宋体" w:cs="宋体"/>
                <w:b w:val="0"/>
                <w:bCs/>
                <w:sz w:val="24"/>
                <w:szCs w:val="24"/>
              </w:rPr>
            </w:pPr>
            <w:r>
              <w:rPr>
                <w:rFonts w:hint="eastAsia" w:ascii="宋体" w:hAnsi="宋体" w:cs="宋体"/>
                <w:b w:val="0"/>
                <w:bCs/>
                <w:sz w:val="24"/>
                <w:szCs w:val="24"/>
              </w:rPr>
              <w:t>供应商</w:t>
            </w:r>
            <w:r>
              <w:rPr>
                <w:rFonts w:ascii="宋体" w:hAnsi="宋体" w:cs="宋体"/>
                <w:b w:val="0"/>
                <w:bCs/>
                <w:sz w:val="24"/>
                <w:szCs w:val="24"/>
              </w:rPr>
              <w:t>应保证在开标期间电话、电脑、网络能够正常工作，</w:t>
            </w:r>
            <w:r>
              <w:rPr>
                <w:rFonts w:hint="eastAsia" w:ascii="宋体" w:hAnsi="宋体" w:cs="宋体"/>
                <w:b w:val="0"/>
                <w:bCs/>
                <w:sz w:val="24"/>
                <w:szCs w:val="24"/>
              </w:rPr>
              <w:t>供应商</w:t>
            </w:r>
            <w:r>
              <w:rPr>
                <w:rFonts w:ascii="宋体" w:hAnsi="宋体" w:cs="宋体"/>
                <w:b w:val="0"/>
                <w:bCs/>
                <w:sz w:val="24"/>
                <w:szCs w:val="24"/>
              </w:rPr>
              <w:t>因停电、电脑病毒、网络堵塞等原因，未在规定的解密时间内对响应文件进行解密的，其响应文件不予接收、唱标。</w:t>
            </w:r>
          </w:p>
          <w:p w14:paraId="3EB6222A">
            <w:pPr>
              <w:widowControl w:val="0"/>
              <w:snapToGrid w:val="0"/>
              <w:spacing w:line="400" w:lineRule="exact"/>
              <w:jc w:val="both"/>
              <w:rPr>
                <w:rFonts w:ascii="宋体" w:hAnsi="宋体" w:cs="宋体"/>
                <w:sz w:val="24"/>
                <w:szCs w:val="24"/>
                <w:highlight w:val="none"/>
              </w:rPr>
            </w:pPr>
            <w:r>
              <w:rPr>
                <w:rFonts w:ascii="宋体" w:hAnsi="宋体" w:cs="宋体"/>
                <w:sz w:val="24"/>
                <w:szCs w:val="24"/>
              </w:rPr>
              <w:t>5、开</w:t>
            </w:r>
            <w:r>
              <w:rPr>
                <w:rFonts w:ascii="宋体" w:hAnsi="宋体" w:cs="宋体"/>
                <w:sz w:val="24"/>
                <w:szCs w:val="24"/>
                <w:highlight w:val="none"/>
              </w:rPr>
              <w:t>标时</w:t>
            </w:r>
            <w:r>
              <w:rPr>
                <w:rFonts w:hint="eastAsia" w:ascii="宋体" w:hAnsi="宋体"/>
                <w:sz w:val="24"/>
                <w:szCs w:val="24"/>
                <w:highlight w:val="none"/>
              </w:rPr>
              <w:t>供应商</w:t>
            </w:r>
            <w:r>
              <w:rPr>
                <w:rFonts w:ascii="宋体" w:hAnsi="宋体" w:cs="宋体"/>
                <w:sz w:val="24"/>
                <w:szCs w:val="24"/>
                <w:highlight w:val="none"/>
              </w:rPr>
              <w:t>可登录到交易系统中在开标解密栏查看自己的报价。如对自己的唱标内容有异议的，应在</w:t>
            </w:r>
            <w:r>
              <w:rPr>
                <w:rFonts w:hint="eastAsia" w:ascii="宋体" w:hAnsi="宋体"/>
                <w:sz w:val="24"/>
                <w:szCs w:val="24"/>
                <w:highlight w:val="none"/>
              </w:rPr>
              <w:t>供应商</w:t>
            </w:r>
            <w:r>
              <w:rPr>
                <w:rFonts w:ascii="宋体" w:hAnsi="宋体" w:cs="宋体"/>
                <w:sz w:val="24"/>
                <w:szCs w:val="24"/>
                <w:highlight w:val="none"/>
              </w:rPr>
              <w:t>解密成功后</w:t>
            </w:r>
            <w:r>
              <w:rPr>
                <w:rFonts w:hint="eastAsia" w:ascii="宋体" w:hAnsi="宋体" w:cs="宋体"/>
                <w:sz w:val="24"/>
                <w:szCs w:val="24"/>
                <w:highlight w:val="none"/>
              </w:rPr>
              <w:t>1</w:t>
            </w:r>
            <w:r>
              <w:rPr>
                <w:rFonts w:ascii="宋体" w:hAnsi="宋体" w:cs="宋体"/>
                <w:sz w:val="24"/>
                <w:szCs w:val="24"/>
                <w:highlight w:val="none"/>
              </w:rPr>
              <w:t>0分钟内</w:t>
            </w:r>
            <w:r>
              <w:rPr>
                <w:rFonts w:hint="eastAsia" w:ascii="宋体" w:hAnsi="宋体" w:cs="宋体"/>
                <w:sz w:val="24"/>
                <w:szCs w:val="24"/>
                <w:highlight w:val="none"/>
                <w:lang w:val="en-US" w:eastAsia="zh-CN"/>
              </w:rPr>
              <w:t>在电子化系统中</w:t>
            </w:r>
            <w:r>
              <w:rPr>
                <w:rFonts w:ascii="宋体" w:hAnsi="宋体" w:cs="宋体"/>
                <w:sz w:val="24"/>
                <w:szCs w:val="24"/>
                <w:highlight w:val="none"/>
              </w:rPr>
              <w:t>向中介服务机构</w:t>
            </w:r>
            <w:r>
              <w:rPr>
                <w:rFonts w:hint="eastAsia" w:ascii="宋体" w:hAnsi="宋体" w:cs="宋体"/>
                <w:sz w:val="24"/>
                <w:szCs w:val="24"/>
                <w:highlight w:val="none"/>
                <w:lang w:eastAsia="zh-CN"/>
              </w:rPr>
              <w:t>提出</w:t>
            </w:r>
            <w:r>
              <w:rPr>
                <w:rFonts w:ascii="宋体" w:hAnsi="宋体" w:cs="宋体"/>
                <w:sz w:val="24"/>
                <w:szCs w:val="24"/>
                <w:highlight w:val="none"/>
              </w:rPr>
              <w:t>质疑。</w:t>
            </w:r>
            <w:r>
              <w:rPr>
                <w:rFonts w:hint="eastAsia" w:ascii="宋体" w:hAnsi="宋体"/>
                <w:sz w:val="24"/>
                <w:szCs w:val="24"/>
                <w:highlight w:val="none"/>
              </w:rPr>
              <w:t>供应商</w:t>
            </w:r>
            <w:r>
              <w:rPr>
                <w:rFonts w:ascii="宋体" w:hAnsi="宋体" w:cs="宋体"/>
                <w:sz w:val="24"/>
                <w:szCs w:val="24"/>
                <w:highlight w:val="none"/>
              </w:rPr>
              <w:t>未在规定时间内提出质疑的，视为认可唱标内容。</w:t>
            </w:r>
          </w:p>
          <w:p w14:paraId="43D8EEA0">
            <w:pPr>
              <w:widowControl w:val="0"/>
              <w:snapToGrid w:val="0"/>
              <w:spacing w:line="400" w:lineRule="exact"/>
              <w:jc w:val="both"/>
              <w:rPr>
                <w:rFonts w:ascii="宋体" w:hAnsi="宋体"/>
                <w:sz w:val="24"/>
                <w:szCs w:val="24"/>
                <w:highlight w:val="none"/>
              </w:rPr>
            </w:pPr>
            <w:r>
              <w:rPr>
                <w:rFonts w:hint="eastAsia" w:ascii="宋体" w:hAnsi="宋体"/>
                <w:sz w:val="24"/>
                <w:szCs w:val="24"/>
                <w:highlight w:val="none"/>
                <w:lang w:val="en-US" w:eastAsia="zh-CN"/>
              </w:rPr>
              <w:t>6</w:t>
            </w:r>
            <w:r>
              <w:rPr>
                <w:rFonts w:ascii="宋体" w:hAnsi="宋体" w:cs="宋体"/>
                <w:sz w:val="24"/>
                <w:szCs w:val="24"/>
                <w:highlight w:val="none"/>
              </w:rPr>
              <w:t>、</w:t>
            </w:r>
            <w:r>
              <w:rPr>
                <w:rFonts w:hint="eastAsia" w:ascii="宋体" w:hAnsi="宋体" w:cs="宋体"/>
                <w:sz w:val="24"/>
                <w:szCs w:val="24"/>
                <w:highlight w:val="none"/>
              </w:rPr>
              <w:t>磋商</w:t>
            </w:r>
            <w:r>
              <w:rPr>
                <w:rFonts w:ascii="宋体" w:hAnsi="宋体" w:cs="宋体"/>
                <w:sz w:val="24"/>
                <w:szCs w:val="24"/>
                <w:highlight w:val="none"/>
              </w:rPr>
              <w:t>小组对电子化响应文件有质疑的，将通过电子化交易系统对</w:t>
            </w:r>
            <w:r>
              <w:rPr>
                <w:rFonts w:hint="eastAsia" w:ascii="宋体" w:hAnsi="宋体"/>
                <w:sz w:val="24"/>
                <w:szCs w:val="24"/>
                <w:highlight w:val="none"/>
              </w:rPr>
              <w:t>供应商</w:t>
            </w:r>
            <w:r>
              <w:rPr>
                <w:rFonts w:ascii="宋体" w:hAnsi="宋体" w:cs="宋体"/>
                <w:sz w:val="24"/>
                <w:szCs w:val="24"/>
                <w:highlight w:val="none"/>
              </w:rPr>
              <w:t>发起质疑。</w:t>
            </w:r>
            <w:r>
              <w:rPr>
                <w:rFonts w:hint="eastAsia" w:ascii="宋体" w:hAnsi="宋体"/>
                <w:sz w:val="24"/>
                <w:szCs w:val="24"/>
                <w:highlight w:val="none"/>
              </w:rPr>
              <w:t>供应商</w:t>
            </w:r>
            <w:r>
              <w:rPr>
                <w:rFonts w:ascii="宋体" w:hAnsi="宋体" w:cs="宋体"/>
                <w:sz w:val="24"/>
                <w:szCs w:val="24"/>
                <w:highlight w:val="none"/>
              </w:rPr>
              <w:t>的回复文件必须以经过</w:t>
            </w:r>
            <w:r>
              <w:rPr>
                <w:rFonts w:hint="eastAsia" w:ascii="宋体" w:hAnsi="宋体"/>
                <w:sz w:val="24"/>
                <w:szCs w:val="24"/>
                <w:highlight w:val="none"/>
              </w:rPr>
              <w:t>供应商</w:t>
            </w:r>
            <w:r>
              <w:rPr>
                <w:rFonts w:ascii="宋体" w:hAnsi="宋体" w:cs="宋体"/>
                <w:sz w:val="24"/>
                <w:szCs w:val="24"/>
                <w:highlight w:val="none"/>
              </w:rPr>
              <w:t>和其法定代表人签章的</w:t>
            </w:r>
            <w:r>
              <w:rPr>
                <w:rFonts w:ascii="宋体" w:hAnsi="宋体"/>
                <w:sz w:val="24"/>
                <w:szCs w:val="24"/>
                <w:highlight w:val="none"/>
              </w:rPr>
              <w:t>PDF</w:t>
            </w:r>
            <w:r>
              <w:rPr>
                <w:rFonts w:ascii="宋体" w:hAnsi="宋体" w:cs="宋体"/>
                <w:sz w:val="24"/>
                <w:szCs w:val="24"/>
                <w:highlight w:val="none"/>
              </w:rPr>
              <w:t>格式文件为准，并通过电子化交易系统提交至</w:t>
            </w:r>
            <w:r>
              <w:rPr>
                <w:rFonts w:hint="eastAsia" w:ascii="宋体" w:hAnsi="宋体" w:cs="宋体"/>
                <w:sz w:val="24"/>
                <w:szCs w:val="24"/>
                <w:highlight w:val="none"/>
              </w:rPr>
              <w:t>磋商小组</w:t>
            </w:r>
            <w:r>
              <w:rPr>
                <w:rFonts w:ascii="宋体" w:hAnsi="宋体" w:cs="宋体"/>
                <w:sz w:val="24"/>
                <w:szCs w:val="24"/>
                <w:highlight w:val="none"/>
              </w:rPr>
              <w:t>。</w:t>
            </w:r>
          </w:p>
          <w:p w14:paraId="553EF7FC">
            <w:pPr>
              <w:widowControl w:val="0"/>
              <w:snapToGrid w:val="0"/>
              <w:spacing w:line="400" w:lineRule="exact"/>
              <w:jc w:val="both"/>
              <w:rPr>
                <w:rFonts w:ascii="宋体" w:hAnsi="宋体" w:cs="宋体"/>
                <w:sz w:val="24"/>
                <w:szCs w:val="24"/>
                <w:highlight w:val="none"/>
              </w:rPr>
            </w:pPr>
            <w:r>
              <w:rPr>
                <w:rFonts w:hint="eastAsia" w:ascii="宋体" w:hAnsi="宋体"/>
                <w:sz w:val="24"/>
                <w:szCs w:val="24"/>
                <w:highlight w:val="none"/>
                <w:lang w:val="en-US" w:eastAsia="zh-CN"/>
              </w:rPr>
              <w:t>7</w:t>
            </w:r>
            <w:r>
              <w:rPr>
                <w:rFonts w:ascii="宋体" w:hAnsi="宋体" w:cs="宋体"/>
                <w:sz w:val="24"/>
                <w:szCs w:val="24"/>
                <w:highlight w:val="none"/>
              </w:rPr>
              <w:t>、</w:t>
            </w:r>
            <w:r>
              <w:rPr>
                <w:rFonts w:hint="eastAsia" w:ascii="宋体" w:hAnsi="宋体" w:cs="宋体"/>
                <w:sz w:val="24"/>
                <w:szCs w:val="24"/>
                <w:highlight w:val="none"/>
                <w:lang w:val="en-US" w:eastAsia="zh-CN"/>
              </w:rPr>
              <w:t>磋商小组在电子化系统中针对供应商的响应文件内容发起质疑30分钟内供应商中未做任何回复，</w:t>
            </w:r>
            <w:r>
              <w:rPr>
                <w:rFonts w:ascii="宋体" w:hAnsi="宋体" w:cs="宋体"/>
                <w:sz w:val="24"/>
                <w:szCs w:val="24"/>
                <w:highlight w:val="none"/>
              </w:rPr>
              <w:t>视为</w:t>
            </w:r>
            <w:r>
              <w:rPr>
                <w:rFonts w:hint="eastAsia" w:ascii="宋体" w:hAnsi="宋体"/>
                <w:sz w:val="24"/>
                <w:szCs w:val="24"/>
                <w:highlight w:val="none"/>
              </w:rPr>
              <w:t>供应商</w:t>
            </w:r>
            <w:r>
              <w:rPr>
                <w:rFonts w:ascii="宋体" w:hAnsi="宋体" w:cs="宋体"/>
                <w:sz w:val="24"/>
                <w:szCs w:val="24"/>
                <w:highlight w:val="none"/>
              </w:rPr>
              <w:t>放弃回复，</w:t>
            </w:r>
            <w:r>
              <w:rPr>
                <w:rFonts w:hint="eastAsia" w:ascii="宋体" w:hAnsi="宋体" w:cs="宋体"/>
                <w:sz w:val="24"/>
                <w:szCs w:val="24"/>
                <w:highlight w:val="none"/>
              </w:rPr>
              <w:t>磋商小组</w:t>
            </w:r>
            <w:r>
              <w:rPr>
                <w:rFonts w:ascii="宋体" w:hAnsi="宋体" w:cs="宋体"/>
                <w:sz w:val="24"/>
                <w:szCs w:val="24"/>
                <w:highlight w:val="none"/>
              </w:rPr>
              <w:t>将自行对需要回复的内容进行认定。</w:t>
            </w:r>
          </w:p>
          <w:p w14:paraId="019A4991">
            <w:pPr>
              <w:widowControl w:val="0"/>
              <w:snapToGrid w:val="0"/>
              <w:spacing w:line="400" w:lineRule="exact"/>
              <w:jc w:val="both"/>
              <w:rPr>
                <w:rFonts w:hint="eastAsia" w:ascii="宋体" w:hAnsi="宋体"/>
                <w:sz w:val="24"/>
                <w:szCs w:val="24"/>
                <w:highlight w:val="none"/>
              </w:rPr>
            </w:pPr>
            <w:r>
              <w:rPr>
                <w:rFonts w:hint="eastAsia" w:ascii="宋体" w:hAnsi="宋体"/>
                <w:sz w:val="24"/>
                <w:szCs w:val="24"/>
                <w:highlight w:val="none"/>
              </w:rPr>
              <w:t>二、相关证书原件的提交</w:t>
            </w:r>
          </w:p>
          <w:p w14:paraId="125A0130">
            <w:pPr>
              <w:widowControl w:val="0"/>
              <w:snapToGrid w:val="0"/>
              <w:spacing w:line="400" w:lineRule="exact"/>
              <w:jc w:val="both"/>
              <w:rPr>
                <w:rFonts w:hint="eastAsia" w:ascii="宋体" w:hAnsi="宋体"/>
                <w:sz w:val="24"/>
                <w:szCs w:val="24"/>
              </w:rPr>
            </w:pPr>
            <w:r>
              <w:rPr>
                <w:rFonts w:hint="eastAsia" w:ascii="宋体" w:hAnsi="宋体"/>
                <w:sz w:val="24"/>
                <w:szCs w:val="24"/>
              </w:rPr>
              <w:t>本项目实行资格后审，磋商文件中要求供应商提交资质、业绩、荣誉及单位人员等相关资料原件的，供应商需将原件扫描件制作到电子响应文件中，其上传资料真实性由供应商自行承担，同时，供应商要完善主体库。磋商小组对原件的核验工作按以下条款进行：</w:t>
            </w:r>
          </w:p>
          <w:p w14:paraId="34FE8367">
            <w:pPr>
              <w:widowControl w:val="0"/>
              <w:snapToGrid w:val="0"/>
              <w:spacing w:line="400" w:lineRule="exact"/>
              <w:jc w:val="both"/>
              <w:rPr>
                <w:rFonts w:hint="eastAsia" w:ascii="宋体" w:hAnsi="宋体"/>
                <w:sz w:val="24"/>
                <w:szCs w:val="24"/>
              </w:rPr>
            </w:pPr>
            <w:r>
              <w:rPr>
                <w:rFonts w:hint="eastAsia" w:ascii="宋体" w:hAnsi="宋体"/>
                <w:sz w:val="24"/>
                <w:szCs w:val="24"/>
              </w:rPr>
              <w:t>（一）评标时，磋商小组先查阅响应文件中是否具有该资料的原件扫描件，其上传资料真实性由供应商自行承担，同时，供应商需要完善主体库信息。本项目需要提交的原件扫描件以开标截止时间前在以供应商自行上传到响应文件中的相应内容为准。规定时间外上传或更改的信息不作为评标依据。评标时不接受供应商所提交的任何原件。</w:t>
            </w:r>
          </w:p>
          <w:p w14:paraId="6B334AB8">
            <w:pPr>
              <w:widowControl w:val="0"/>
              <w:snapToGrid w:val="0"/>
              <w:spacing w:line="400" w:lineRule="exact"/>
              <w:jc w:val="both"/>
              <w:rPr>
                <w:rFonts w:hint="eastAsia" w:ascii="宋体" w:hAnsi="宋体"/>
                <w:sz w:val="24"/>
                <w:szCs w:val="24"/>
              </w:rPr>
            </w:pPr>
            <w:r>
              <w:rPr>
                <w:rFonts w:hint="eastAsia" w:ascii="宋体" w:hAnsi="宋体"/>
                <w:sz w:val="24"/>
                <w:szCs w:val="24"/>
              </w:rPr>
              <w:t>（二）供应商需应仔细阅读操作手册，保证上传内容齐全，真实有效，原件扫描件清晰可辨。因供应商上传原因导致应得分项而未得分或资格审查不合格等情况的，由供应商自行承担责任。</w:t>
            </w:r>
          </w:p>
          <w:p w14:paraId="5A743880">
            <w:pPr>
              <w:widowControl w:val="0"/>
              <w:snapToGrid w:val="0"/>
              <w:spacing w:line="400" w:lineRule="exact"/>
              <w:jc w:val="both"/>
              <w:rPr>
                <w:rFonts w:ascii="宋体" w:hAnsi="宋体"/>
                <w:sz w:val="24"/>
                <w:szCs w:val="24"/>
              </w:rPr>
            </w:pPr>
            <w:r>
              <w:rPr>
                <w:rFonts w:hint="eastAsia" w:ascii="宋体" w:hAnsi="宋体"/>
                <w:sz w:val="24"/>
                <w:szCs w:val="24"/>
              </w:rPr>
              <w:t>提示：本项目为电子化、无纸化交易项目，开标时不再接受任何纸质资料，为保证您能开标成功，请需仔细阅读以上条款。</w:t>
            </w:r>
          </w:p>
        </w:tc>
      </w:tr>
      <w:tr w14:paraId="629665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30"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38D239A3">
            <w:pPr>
              <w:widowControl w:val="0"/>
              <w:adjustRightInd w:val="0"/>
              <w:spacing w:line="400" w:lineRule="exact"/>
              <w:jc w:val="center"/>
              <w:rPr>
                <w:rFonts w:hint="default" w:ascii="宋体" w:hAnsi="宋体" w:eastAsia="宋体" w:cs="宋体"/>
                <w:spacing w:val="6"/>
                <w:sz w:val="24"/>
                <w:szCs w:val="24"/>
                <w:lang w:val="en-US" w:eastAsia="zh-CN"/>
              </w:rPr>
            </w:pPr>
            <w:r>
              <w:rPr>
                <w:rFonts w:hint="eastAsia" w:ascii="宋体" w:hAnsi="宋体" w:cs="宋体"/>
                <w:spacing w:val="6"/>
                <w:sz w:val="24"/>
                <w:szCs w:val="24"/>
                <w:lang w:val="en-US" w:eastAsia="zh-CN"/>
              </w:rPr>
              <w:t>49</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3C8D4474">
            <w:pPr>
              <w:widowControl w:val="0"/>
              <w:adjustRightInd w:val="0"/>
              <w:spacing w:line="400" w:lineRule="exact"/>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政府采购合同融资政策告知函</w:t>
            </w:r>
          </w:p>
        </w:tc>
        <w:tc>
          <w:tcPr>
            <w:tcW w:w="6237" w:type="dxa"/>
            <w:tcBorders>
              <w:top w:val="single" w:color="auto" w:sz="4" w:space="0"/>
              <w:left w:val="single" w:color="auto" w:sz="4" w:space="0"/>
              <w:bottom w:val="single" w:color="auto" w:sz="4" w:space="0"/>
              <w:right w:val="single" w:color="auto" w:sz="4" w:space="0"/>
            </w:tcBorders>
            <w:noWrap w:val="0"/>
            <w:vAlign w:val="center"/>
          </w:tcPr>
          <w:p w14:paraId="0F3CA2C8">
            <w:pPr>
              <w:widowControl w:val="0"/>
              <w:snapToGrid w:val="0"/>
              <w:spacing w:line="400" w:lineRule="exact"/>
              <w:jc w:val="both"/>
              <w:rPr>
                <w:rFonts w:hint="eastAsia" w:ascii="宋体" w:hAnsi="宋体"/>
                <w:sz w:val="24"/>
                <w:szCs w:val="24"/>
              </w:rPr>
            </w:pPr>
            <w:r>
              <w:rPr>
                <w:rFonts w:hint="eastAsia" w:ascii="宋体" w:hAnsi="宋体"/>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6B29D7F">
            <w:pPr>
              <w:widowControl w:val="0"/>
              <w:snapToGrid w:val="0"/>
              <w:spacing w:line="400" w:lineRule="exact"/>
              <w:jc w:val="both"/>
              <w:rPr>
                <w:rFonts w:hint="eastAsia" w:ascii="宋体" w:hAnsi="宋体"/>
                <w:sz w:val="24"/>
                <w:szCs w:val="24"/>
              </w:rPr>
            </w:pPr>
            <w:r>
              <w:rPr>
                <w:rFonts w:hint="eastAsia" w:ascii="宋体" w:hAnsi="宋体"/>
                <w:sz w:val="24"/>
                <w:szCs w:val="24"/>
              </w:rPr>
              <w:t>贷款渠道和提供贷款的金融机构，可在河南省政府采购网“河南省政府采购合同融资平台”查询联系。</w:t>
            </w:r>
          </w:p>
        </w:tc>
      </w:tr>
    </w:tbl>
    <w:p w14:paraId="5E73ECDA">
      <w:pPr>
        <w:keepNext/>
        <w:keepLines/>
        <w:widowControl w:val="0"/>
        <w:spacing w:before="20" w:after="20" w:line="360" w:lineRule="auto"/>
        <w:outlineLvl w:val="1"/>
        <w:rPr>
          <w:rFonts w:ascii="宋体" w:hAnsi="宋体"/>
          <w:b/>
          <w:sz w:val="24"/>
          <w:szCs w:val="24"/>
        </w:rPr>
      </w:pPr>
      <w:r>
        <w:rPr>
          <w:rFonts w:hint="eastAsia" w:ascii="宋体" w:hAnsi="宋体" w:cs="宋体"/>
          <w:b/>
          <w:sz w:val="24"/>
          <w:szCs w:val="24"/>
        </w:rPr>
        <w:t>一、说明</w:t>
      </w:r>
    </w:p>
    <w:p w14:paraId="1D5EC954">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1.适用范围</w:t>
      </w:r>
    </w:p>
    <w:p w14:paraId="49D6C23F">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本竞争性磋商文件仅适用于竞争性磋商公告中所叙述项目的</w:t>
      </w:r>
      <w:r>
        <w:rPr>
          <w:rFonts w:hint="eastAsia" w:ascii="宋体" w:hAnsi="宋体" w:cs="宋体"/>
          <w:spacing w:val="-3"/>
          <w:sz w:val="24"/>
          <w:szCs w:val="24"/>
          <w:lang w:eastAsia="zh-CN"/>
        </w:rPr>
        <w:t>服务</w:t>
      </w:r>
      <w:r>
        <w:rPr>
          <w:rFonts w:hint="eastAsia" w:ascii="宋体" w:hAnsi="宋体" w:cs="宋体"/>
          <w:spacing w:val="-3"/>
          <w:sz w:val="24"/>
          <w:szCs w:val="24"/>
        </w:rPr>
        <w:t>。</w:t>
      </w:r>
    </w:p>
    <w:p w14:paraId="6DD83739">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2.定义</w:t>
      </w:r>
    </w:p>
    <w:p w14:paraId="51C13E6E">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2.1  “采购人”系指本次项目内容的采购单位。</w:t>
      </w:r>
    </w:p>
    <w:p w14:paraId="2914E597">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2.2  “采购代理机构”系指本次采购项目活动组织方。</w:t>
      </w:r>
    </w:p>
    <w:p w14:paraId="74AF930C">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2.3 “供应商”系指响应采购、参加磋商竞争的法人或者其他组织。</w:t>
      </w:r>
    </w:p>
    <w:p w14:paraId="32A1D98E">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2.4 “供应商代表”系指代表供应商参加本次磋商活动的供应商的法定代表人或其委托代理人。</w:t>
      </w:r>
    </w:p>
    <w:p w14:paraId="21260BFD">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2.5 “服务”系指供应商按竞争性磋商文件规定提供采购人所要求的一切项目内容。</w:t>
      </w:r>
    </w:p>
    <w:p w14:paraId="669D726E">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2.6 “相关服务”系指竞争性磋商文件规定供应商须承担的与本次采购项目相关的服务、协调工作以及其他类似的义务。</w:t>
      </w:r>
    </w:p>
    <w:p w14:paraId="2181DA06">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2.7 “竞争性磋商文件有效期”系指本次采购项目递交响应性文件截止之日起至合同签订之日止的期限。成交供应商的竞争性磋商文件有效期至合同完全履行止。</w:t>
      </w:r>
    </w:p>
    <w:p w14:paraId="11510074">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3.资金来源：</w:t>
      </w:r>
      <w:r>
        <w:rPr>
          <w:rFonts w:hint="eastAsia" w:ascii="宋体" w:hAnsi="宋体" w:cs="宋体"/>
          <w:bCs/>
          <w:sz w:val="24"/>
          <w:szCs w:val="28"/>
          <w:lang w:val="en-US" w:eastAsia="zh-CN"/>
        </w:rPr>
        <w:t>自筹</w:t>
      </w:r>
      <w:r>
        <w:rPr>
          <w:rFonts w:hint="eastAsia" w:ascii="宋体" w:hAnsi="宋体" w:cs="宋体"/>
          <w:spacing w:val="-3"/>
          <w:sz w:val="24"/>
          <w:szCs w:val="24"/>
          <w:lang w:eastAsia="zh-CN"/>
        </w:rPr>
        <w:t>资金</w:t>
      </w:r>
      <w:r>
        <w:rPr>
          <w:rFonts w:hint="eastAsia" w:ascii="宋体" w:hAnsi="宋体" w:cs="宋体"/>
          <w:spacing w:val="-3"/>
          <w:sz w:val="24"/>
          <w:szCs w:val="24"/>
        </w:rPr>
        <w:t>，已落实。</w:t>
      </w:r>
    </w:p>
    <w:p w14:paraId="6B885EB3">
      <w:pPr>
        <w:widowControl w:val="0"/>
        <w:autoSpaceDE w:val="0"/>
        <w:autoSpaceDN w:val="0"/>
        <w:adjustRightInd w:val="0"/>
        <w:spacing w:before="32" w:line="360" w:lineRule="auto"/>
        <w:ind w:right="-58"/>
        <w:jc w:val="both"/>
        <w:rPr>
          <w:rFonts w:hint="eastAsia" w:ascii="宋体" w:hAnsi="宋体" w:eastAsia="宋体" w:cs="宋体"/>
          <w:spacing w:val="-3"/>
          <w:sz w:val="24"/>
          <w:szCs w:val="24"/>
          <w:lang w:eastAsia="zh-CN"/>
        </w:rPr>
      </w:pPr>
      <w:r>
        <w:rPr>
          <w:rFonts w:hint="eastAsia" w:ascii="宋体" w:hAnsi="宋体" w:cs="宋体"/>
          <w:spacing w:val="-3"/>
          <w:sz w:val="24"/>
          <w:szCs w:val="24"/>
        </w:rPr>
        <w:t>4.供应商</w:t>
      </w:r>
      <w:r>
        <w:rPr>
          <w:rFonts w:hint="eastAsia" w:ascii="宋体" w:hAnsi="宋体" w:cs="宋体"/>
          <w:spacing w:val="-3"/>
          <w:sz w:val="24"/>
          <w:szCs w:val="24"/>
          <w:lang w:eastAsia="zh-CN"/>
        </w:rPr>
        <w:t>资格要求</w:t>
      </w:r>
    </w:p>
    <w:p w14:paraId="238F5E05">
      <w:pPr>
        <w:widowControl w:val="0"/>
        <w:autoSpaceDE w:val="0"/>
        <w:autoSpaceDN w:val="0"/>
        <w:adjustRightInd w:val="0"/>
        <w:spacing w:before="32" w:line="360" w:lineRule="auto"/>
        <w:ind w:right="-58"/>
        <w:jc w:val="both"/>
        <w:rPr>
          <w:rFonts w:hint="default" w:ascii="宋体" w:hAnsi="宋体" w:eastAsia="宋体" w:cs="宋体"/>
          <w:b/>
          <w:spacing w:val="-3"/>
          <w:sz w:val="24"/>
          <w:szCs w:val="24"/>
          <w:lang w:val="en-US" w:eastAsia="zh-CN"/>
        </w:rPr>
      </w:pPr>
      <w:r>
        <w:rPr>
          <w:rFonts w:hint="eastAsia" w:ascii="宋体" w:hAnsi="宋体" w:cs="宋体"/>
          <w:kern w:val="2"/>
          <w:sz w:val="24"/>
          <w:szCs w:val="24"/>
        </w:rPr>
        <w:t>具体详见供应商须知</w:t>
      </w:r>
      <w:r>
        <w:rPr>
          <w:rFonts w:hint="eastAsia" w:ascii="宋体" w:hAnsi="宋体" w:cs="宋体"/>
          <w:kern w:val="2"/>
          <w:sz w:val="24"/>
          <w:szCs w:val="24"/>
          <w:lang w:eastAsia="zh-CN"/>
        </w:rPr>
        <w:t>第</w:t>
      </w:r>
      <w:r>
        <w:rPr>
          <w:rFonts w:hint="eastAsia" w:ascii="宋体" w:hAnsi="宋体" w:cs="宋体"/>
          <w:kern w:val="2"/>
          <w:sz w:val="24"/>
          <w:szCs w:val="24"/>
          <w:lang w:val="en-US" w:eastAsia="zh-CN"/>
        </w:rPr>
        <w:t>13条</w:t>
      </w:r>
    </w:p>
    <w:p w14:paraId="475991E1">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5.磋商费用</w:t>
      </w:r>
    </w:p>
    <w:p w14:paraId="383A253C">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不论磋商结果如何，供应商均应自行承担所有与磋商有关的全部费用。</w:t>
      </w:r>
    </w:p>
    <w:p w14:paraId="295548B8">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6.联合体参加磋商</w:t>
      </w:r>
    </w:p>
    <w:p w14:paraId="158C4837">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6.1 本项目不接受联合体磋商。</w:t>
      </w:r>
    </w:p>
    <w:p w14:paraId="4E4EB979">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7.转包与分包</w:t>
      </w:r>
    </w:p>
    <w:p w14:paraId="5E00A0D6">
      <w:pPr>
        <w:widowControl w:val="0"/>
        <w:autoSpaceDE w:val="0"/>
        <w:autoSpaceDN w:val="0"/>
        <w:adjustRightInd w:val="0"/>
        <w:spacing w:before="32" w:line="360" w:lineRule="auto"/>
        <w:ind w:right="-58"/>
        <w:jc w:val="both"/>
        <w:rPr>
          <w:rFonts w:hint="eastAsia" w:ascii="宋体" w:hAnsi="宋体" w:cs="宋体"/>
          <w:spacing w:val="-3"/>
          <w:sz w:val="24"/>
          <w:szCs w:val="24"/>
        </w:rPr>
      </w:pPr>
      <w:r>
        <w:rPr>
          <w:rFonts w:hint="eastAsia" w:ascii="宋体" w:hAnsi="宋体" w:cs="宋体"/>
          <w:spacing w:val="-3"/>
          <w:sz w:val="24"/>
          <w:szCs w:val="24"/>
        </w:rPr>
        <w:t>7.1 本项目不允许采取转包方式履行合同。</w:t>
      </w:r>
    </w:p>
    <w:p w14:paraId="6CF9428B">
      <w:pPr>
        <w:widowControl w:val="0"/>
        <w:autoSpaceDE w:val="0"/>
        <w:autoSpaceDN w:val="0"/>
        <w:adjustRightInd w:val="0"/>
        <w:spacing w:before="32" w:line="360" w:lineRule="auto"/>
        <w:ind w:right="-58"/>
        <w:jc w:val="both"/>
        <w:rPr>
          <w:rFonts w:hint="eastAsia" w:ascii="宋体" w:hAnsi="宋体" w:cs="宋体"/>
          <w:spacing w:val="-3"/>
          <w:sz w:val="24"/>
          <w:szCs w:val="24"/>
        </w:rPr>
      </w:pPr>
      <w:r>
        <w:rPr>
          <w:rFonts w:hint="eastAsia" w:ascii="宋体" w:hAnsi="宋体" w:cs="宋体"/>
          <w:spacing w:val="-3"/>
          <w:sz w:val="24"/>
          <w:szCs w:val="24"/>
        </w:rPr>
        <w:t>7.2 本项目不允许采取分包方式履行合同。</w:t>
      </w:r>
    </w:p>
    <w:p w14:paraId="333CD315">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8.特别说明：</w:t>
      </w:r>
    </w:p>
    <w:p w14:paraId="3B32AD7D">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8.1 供应商参加磋商所使用的资格、信誉、荣誉、业绩与企业认证必须为本法人所拥有。</w:t>
      </w:r>
    </w:p>
    <w:p w14:paraId="5556E3EA">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8.2 供应商代表只能接受一个供应商的委托参加磋商。</w:t>
      </w:r>
    </w:p>
    <w:p w14:paraId="2DD1198D">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8.3 供应商在磋商活动中提供虚假材料或从事其他违法活动的,其响应无效，由相关部门查处。</w:t>
      </w:r>
    </w:p>
    <w:p w14:paraId="2CA8E30D">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9.质疑和投诉</w:t>
      </w:r>
    </w:p>
    <w:p w14:paraId="6FE7E57B">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9.1 供应商认为磋商过程和成交结果使自己的合法权益受到损害的，应当在知道或者应知其权益受到损害之日起7个工作日内，向采购人或采购代理机构提出质疑。供应商对采购人或采购代理机构的质疑答复不满意或采购人或采购代理机构未在规定时间内作出答复的，可以在答复期满后15个工作日内向同级财政部门投诉。</w:t>
      </w:r>
    </w:p>
    <w:p w14:paraId="56E970C3">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9.2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1A1349B9">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10.供应商的风险</w:t>
      </w:r>
    </w:p>
    <w:p w14:paraId="6A4E0139">
      <w:pPr>
        <w:widowControl w:val="0"/>
        <w:autoSpaceDE w:val="0"/>
        <w:autoSpaceDN w:val="0"/>
        <w:adjustRightInd w:val="0"/>
        <w:spacing w:before="32" w:line="360" w:lineRule="auto"/>
        <w:ind w:right="-58"/>
        <w:jc w:val="both"/>
        <w:rPr>
          <w:rFonts w:ascii="宋体" w:hAnsi="宋体" w:cs="宋体"/>
          <w:spacing w:val="-3"/>
          <w:sz w:val="24"/>
          <w:szCs w:val="24"/>
        </w:rPr>
      </w:pPr>
      <w:r>
        <w:rPr>
          <w:rFonts w:hint="eastAsia" w:ascii="宋体" w:hAnsi="宋体" w:cs="宋体"/>
          <w:spacing w:val="-3"/>
          <w:sz w:val="24"/>
          <w:szCs w:val="24"/>
        </w:rPr>
        <w:t>供应商没有按照竞争性磋商文件要求提供全部资料，或者供应商没有对响应性文件在各方面都作出实质性响应是供应商的风险，并可能导致其响应被拒绝。</w:t>
      </w:r>
    </w:p>
    <w:p w14:paraId="088E55AC">
      <w:pPr>
        <w:keepNext/>
        <w:keepLines/>
        <w:widowControl w:val="0"/>
        <w:spacing w:before="20" w:after="20" w:line="360" w:lineRule="auto"/>
        <w:jc w:val="center"/>
        <w:outlineLvl w:val="1"/>
        <w:rPr>
          <w:rFonts w:ascii="宋体" w:hAnsi="宋体"/>
          <w:b/>
          <w:sz w:val="24"/>
          <w:szCs w:val="24"/>
        </w:rPr>
      </w:pPr>
      <w:bookmarkStart w:id="8" w:name="_Toc461977415"/>
      <w:bookmarkEnd w:id="8"/>
      <w:r>
        <w:rPr>
          <w:rFonts w:hint="eastAsia" w:ascii="宋体" w:hAnsi="宋体" w:cs="宋体"/>
          <w:b/>
          <w:sz w:val="24"/>
          <w:szCs w:val="24"/>
        </w:rPr>
        <w:t>二、竞争性磋商文件</w:t>
      </w:r>
    </w:p>
    <w:p w14:paraId="1C30137E">
      <w:pPr>
        <w:keepNext w:val="0"/>
        <w:keepLines w:val="0"/>
        <w:pageBreakBefore w:val="0"/>
        <w:widowControl w:val="0"/>
        <w:kinsoku/>
        <w:wordWrap/>
        <w:overflowPunct/>
        <w:topLinePunct w:val="0"/>
        <w:autoSpaceDE w:val="0"/>
        <w:autoSpaceDN w:val="0"/>
        <w:bidi w:val="0"/>
        <w:adjustRightInd w:val="0"/>
        <w:snapToGrid/>
        <w:spacing w:before="184" w:line="240" w:lineRule="auto"/>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11.竞争性磋商文件的构成。本竞争性磋商文件由以下部分组成：</w:t>
      </w:r>
    </w:p>
    <w:p w14:paraId="353D483D">
      <w:pPr>
        <w:keepNext w:val="0"/>
        <w:keepLines w:val="0"/>
        <w:pageBreakBefore w:val="0"/>
        <w:widowControl w:val="0"/>
        <w:kinsoku/>
        <w:wordWrap/>
        <w:overflowPunct/>
        <w:topLinePunct w:val="0"/>
        <w:autoSpaceDE w:val="0"/>
        <w:autoSpaceDN w:val="0"/>
        <w:bidi w:val="0"/>
        <w:adjustRightInd w:val="0"/>
        <w:snapToGrid/>
        <w:spacing w:before="184" w:line="240" w:lineRule="auto"/>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11.1 竞争性磋商公告</w:t>
      </w:r>
    </w:p>
    <w:p w14:paraId="6D937213">
      <w:pPr>
        <w:keepNext w:val="0"/>
        <w:keepLines w:val="0"/>
        <w:pageBreakBefore w:val="0"/>
        <w:widowControl w:val="0"/>
        <w:kinsoku/>
        <w:wordWrap/>
        <w:overflowPunct/>
        <w:topLinePunct w:val="0"/>
        <w:autoSpaceDE w:val="0"/>
        <w:autoSpaceDN w:val="0"/>
        <w:bidi w:val="0"/>
        <w:adjustRightInd w:val="0"/>
        <w:snapToGrid/>
        <w:spacing w:before="184" w:line="240" w:lineRule="auto"/>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11.2 供应商须知</w:t>
      </w:r>
    </w:p>
    <w:p w14:paraId="3FCB5C67">
      <w:pPr>
        <w:keepNext w:val="0"/>
        <w:keepLines w:val="0"/>
        <w:pageBreakBefore w:val="0"/>
        <w:widowControl w:val="0"/>
        <w:kinsoku/>
        <w:wordWrap/>
        <w:overflowPunct/>
        <w:topLinePunct w:val="0"/>
        <w:autoSpaceDE w:val="0"/>
        <w:autoSpaceDN w:val="0"/>
        <w:bidi w:val="0"/>
        <w:adjustRightInd w:val="0"/>
        <w:snapToGrid/>
        <w:spacing w:before="184" w:line="240" w:lineRule="auto"/>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11.3 </w:t>
      </w:r>
      <w:r>
        <w:rPr>
          <w:rFonts w:hint="eastAsia" w:ascii="宋体" w:hAnsi="宋体" w:eastAsia="宋体" w:cs="宋体"/>
          <w:spacing w:val="-3"/>
          <w:sz w:val="24"/>
          <w:szCs w:val="24"/>
          <w:lang w:val="en-US" w:eastAsia="zh-CN"/>
        </w:rPr>
        <w:t>服务内容及要求</w:t>
      </w:r>
    </w:p>
    <w:p w14:paraId="2E7B5425">
      <w:pPr>
        <w:keepNext w:val="0"/>
        <w:keepLines w:val="0"/>
        <w:pageBreakBefore w:val="0"/>
        <w:widowControl w:val="0"/>
        <w:kinsoku/>
        <w:wordWrap/>
        <w:overflowPunct/>
        <w:topLinePunct w:val="0"/>
        <w:autoSpaceDE w:val="0"/>
        <w:autoSpaceDN w:val="0"/>
        <w:bidi w:val="0"/>
        <w:adjustRightInd w:val="0"/>
        <w:snapToGrid/>
        <w:spacing w:before="184" w:line="240" w:lineRule="auto"/>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11.4 合同条款及格式</w:t>
      </w:r>
    </w:p>
    <w:p w14:paraId="582608DE">
      <w:pPr>
        <w:keepNext w:val="0"/>
        <w:keepLines w:val="0"/>
        <w:pageBreakBefore w:val="0"/>
        <w:widowControl w:val="0"/>
        <w:kinsoku/>
        <w:wordWrap/>
        <w:overflowPunct/>
        <w:topLinePunct w:val="0"/>
        <w:autoSpaceDE w:val="0"/>
        <w:autoSpaceDN w:val="0"/>
        <w:bidi w:val="0"/>
        <w:adjustRightInd w:val="0"/>
        <w:snapToGrid/>
        <w:spacing w:before="184" w:line="240" w:lineRule="auto"/>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11.5 评审标准</w:t>
      </w:r>
    </w:p>
    <w:p w14:paraId="58AA8DA9">
      <w:pPr>
        <w:keepNext w:val="0"/>
        <w:keepLines w:val="0"/>
        <w:pageBreakBefore w:val="0"/>
        <w:widowControl w:val="0"/>
        <w:kinsoku/>
        <w:wordWrap/>
        <w:overflowPunct/>
        <w:topLinePunct w:val="0"/>
        <w:autoSpaceDE w:val="0"/>
        <w:autoSpaceDN w:val="0"/>
        <w:bidi w:val="0"/>
        <w:adjustRightInd w:val="0"/>
        <w:snapToGrid/>
        <w:spacing w:before="184" w:line="240" w:lineRule="auto"/>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 xml:space="preserve">11.6 </w:t>
      </w:r>
      <w:r>
        <w:rPr>
          <w:rFonts w:hint="eastAsia" w:ascii="宋体" w:hAnsi="宋体" w:eastAsia="宋体" w:cs="宋体"/>
          <w:spacing w:val="-3"/>
          <w:sz w:val="24"/>
          <w:szCs w:val="24"/>
          <w:lang w:val="zh-CN"/>
        </w:rPr>
        <w:t>响应文件内容及格式</w:t>
      </w:r>
    </w:p>
    <w:p w14:paraId="2B11741B">
      <w:pPr>
        <w:keepNext w:val="0"/>
        <w:keepLines w:val="0"/>
        <w:pageBreakBefore w:val="0"/>
        <w:widowControl w:val="0"/>
        <w:kinsoku/>
        <w:wordWrap/>
        <w:overflowPunct/>
        <w:topLinePunct w:val="0"/>
        <w:autoSpaceDE w:val="0"/>
        <w:autoSpaceDN w:val="0"/>
        <w:bidi w:val="0"/>
        <w:adjustRightInd w:val="0"/>
        <w:snapToGrid/>
        <w:spacing w:before="184" w:line="240" w:lineRule="auto"/>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12.竞争性磋商文件的澄清与修改</w:t>
      </w:r>
    </w:p>
    <w:p w14:paraId="0BA4FE4F">
      <w:pPr>
        <w:widowControl w:val="0"/>
        <w:autoSpaceDE w:val="0"/>
        <w:autoSpaceDN w:val="0"/>
        <w:adjustRightInd w:val="0"/>
        <w:spacing w:before="32" w:line="360" w:lineRule="auto"/>
        <w:ind w:right="-58"/>
        <w:jc w:val="both"/>
        <w:rPr>
          <w:rFonts w:hint="eastAsia" w:ascii="宋体" w:hAnsi="宋体" w:eastAsia="宋体" w:cs="宋体"/>
          <w:spacing w:val="-6"/>
          <w:sz w:val="24"/>
          <w:szCs w:val="24"/>
        </w:rPr>
      </w:pPr>
      <w:r>
        <w:rPr>
          <w:rFonts w:hint="eastAsia" w:ascii="宋体" w:hAnsi="宋体" w:cs="宋体"/>
          <w:spacing w:val="-3"/>
          <w:sz w:val="24"/>
          <w:szCs w:val="24"/>
        </w:rPr>
        <w:t>12.1 采购代理机构对已发出的竞争性磋商文件进行必要澄清、修改或补充</w:t>
      </w:r>
      <w:r>
        <w:rPr>
          <w:rFonts w:hint="eastAsia" w:ascii="宋体" w:hAnsi="宋体" w:cs="宋体"/>
          <w:spacing w:val="-6"/>
          <w:sz w:val="24"/>
          <w:szCs w:val="24"/>
        </w:rPr>
        <w:t>的，应当在竞争性磋商文件要求提交响应性文件截止时间5个工作日（如至原定</w:t>
      </w:r>
      <w:r>
        <w:rPr>
          <w:rFonts w:hint="eastAsia" w:ascii="宋体" w:hAnsi="宋体" w:cs="宋体"/>
          <w:spacing w:val="-4"/>
          <w:sz w:val="24"/>
          <w:szCs w:val="24"/>
        </w:rPr>
        <w:t>截止时间不足5个工作日，则需延长磋商开始时间）前，在发布公告的相关媒体上发布更正公告</w:t>
      </w:r>
      <w:r>
        <w:rPr>
          <w:rFonts w:hint="eastAsia" w:ascii="宋体" w:hAnsi="宋体" w:cs="宋体"/>
          <w:spacing w:val="-3"/>
          <w:sz w:val="24"/>
          <w:szCs w:val="24"/>
        </w:rPr>
        <w:t>。竞争性磋商文件公示</w:t>
      </w:r>
      <w:r>
        <w:rPr>
          <w:rFonts w:hint="eastAsia" w:ascii="宋体" w:hAnsi="宋体" w:eastAsia="宋体" w:cs="宋体"/>
          <w:spacing w:val="-6"/>
          <w:sz w:val="24"/>
          <w:szCs w:val="24"/>
        </w:rPr>
        <w:t>期间对竞争性磋商文件进行的澄清、修改或补充不受上述限制。</w:t>
      </w:r>
    </w:p>
    <w:p w14:paraId="1A3C8C51">
      <w:pPr>
        <w:widowControl w:val="0"/>
        <w:autoSpaceDE w:val="0"/>
        <w:autoSpaceDN w:val="0"/>
        <w:adjustRightInd w:val="0"/>
        <w:spacing w:before="32" w:line="360" w:lineRule="auto"/>
        <w:ind w:right="-58"/>
        <w:jc w:val="both"/>
        <w:rPr>
          <w:rFonts w:hint="eastAsia" w:ascii="宋体" w:hAnsi="宋体" w:eastAsia="宋体" w:cs="宋体"/>
          <w:spacing w:val="-6"/>
          <w:sz w:val="24"/>
          <w:szCs w:val="24"/>
        </w:rPr>
      </w:pPr>
      <w:r>
        <w:rPr>
          <w:rFonts w:hint="eastAsia" w:ascii="宋体" w:hAnsi="宋体" w:eastAsia="宋体" w:cs="宋体"/>
          <w:spacing w:val="-6"/>
          <w:sz w:val="24"/>
          <w:szCs w:val="24"/>
        </w:rPr>
        <w:t>12.2 竞争性磋商文件澄清、修改或补充的内容为竞争性磋商文件的组成部分。</w:t>
      </w:r>
    </w:p>
    <w:p w14:paraId="6BA81BC4">
      <w:pPr>
        <w:widowControl w:val="0"/>
        <w:autoSpaceDE w:val="0"/>
        <w:autoSpaceDN w:val="0"/>
        <w:adjustRightInd w:val="0"/>
        <w:spacing w:before="32" w:line="360" w:lineRule="auto"/>
        <w:ind w:right="-58"/>
        <w:jc w:val="both"/>
        <w:rPr>
          <w:rFonts w:hint="eastAsia" w:ascii="宋体" w:hAnsi="宋体" w:eastAsia="宋体" w:cs="宋体"/>
          <w:spacing w:val="-6"/>
          <w:sz w:val="24"/>
          <w:szCs w:val="24"/>
        </w:rPr>
      </w:pPr>
      <w:r>
        <w:rPr>
          <w:rFonts w:hint="eastAsia" w:ascii="宋体" w:hAnsi="宋体" w:eastAsia="宋体" w:cs="宋体"/>
          <w:spacing w:val="-6"/>
          <w:sz w:val="24"/>
          <w:szCs w:val="24"/>
        </w:rPr>
        <w:t>12.3 竞争性磋商文件的澄清、修改或补充都应通过本采购代理机构以法定形式发布。采购人未通过本采购代理机构对竞争性磋商文件进行的澄清、修改或补充无效，磋商时不予认可。</w:t>
      </w:r>
    </w:p>
    <w:p w14:paraId="39203E54">
      <w:pPr>
        <w:widowControl w:val="0"/>
        <w:autoSpaceDE w:val="0"/>
        <w:autoSpaceDN w:val="0"/>
        <w:adjustRightInd w:val="0"/>
        <w:spacing w:before="32" w:line="360" w:lineRule="auto"/>
        <w:ind w:right="-58"/>
        <w:jc w:val="both"/>
        <w:rPr>
          <w:rFonts w:hint="eastAsia" w:ascii="宋体" w:hAnsi="宋体" w:eastAsia="宋体" w:cs="宋体"/>
          <w:spacing w:val="-6"/>
          <w:sz w:val="24"/>
          <w:szCs w:val="24"/>
        </w:rPr>
      </w:pPr>
      <w:r>
        <w:rPr>
          <w:rFonts w:hint="eastAsia" w:ascii="宋体" w:hAnsi="宋体" w:eastAsia="宋体" w:cs="宋体"/>
          <w:spacing w:val="-6"/>
          <w:sz w:val="24"/>
          <w:szCs w:val="24"/>
        </w:rPr>
        <w:t>12.4 采购代理机构可以视采购具体情况，延长递交响应性文件截止时间和开始磋商时间，但至少应当在竞争性磋商文件要求提交响应性文件的截止时间5个工作日前，将变更时间在《河南省政府采购网》、《三门峡市公共资源交易中心网》</w:t>
      </w:r>
      <w:r>
        <w:rPr>
          <w:rFonts w:hint="eastAsia" w:ascii="宋体" w:hAnsi="宋体" w:eastAsia="宋体" w:cs="宋体"/>
          <w:spacing w:val="-6"/>
          <w:sz w:val="24"/>
          <w:szCs w:val="24"/>
          <w:lang w:eastAsia="zh-CN"/>
        </w:rPr>
        <w:t>、《采购与招标网》</w:t>
      </w:r>
      <w:r>
        <w:rPr>
          <w:rFonts w:hint="eastAsia" w:ascii="宋体" w:hAnsi="宋体" w:eastAsia="宋体" w:cs="宋体"/>
          <w:spacing w:val="-6"/>
          <w:sz w:val="24"/>
          <w:szCs w:val="24"/>
        </w:rPr>
        <w:t>等相关媒体上发布更正公告，磋商时间不足应顺延开标时间。</w:t>
      </w:r>
    </w:p>
    <w:p w14:paraId="498867C1">
      <w:pPr>
        <w:keepNext/>
        <w:keepLines/>
        <w:widowControl w:val="0"/>
        <w:spacing w:before="20" w:after="20" w:line="360" w:lineRule="auto"/>
        <w:jc w:val="center"/>
        <w:outlineLvl w:val="1"/>
        <w:rPr>
          <w:rFonts w:ascii="宋体" w:hAnsi="宋体"/>
          <w:b/>
          <w:sz w:val="24"/>
          <w:szCs w:val="24"/>
        </w:rPr>
      </w:pPr>
      <w:bookmarkStart w:id="9" w:name="_Toc461977416"/>
      <w:bookmarkEnd w:id="9"/>
      <w:r>
        <w:rPr>
          <w:rFonts w:hint="eastAsia" w:ascii="宋体" w:hAnsi="宋体" w:cs="宋体"/>
          <w:b/>
          <w:sz w:val="24"/>
          <w:szCs w:val="24"/>
        </w:rPr>
        <w:t>三、响应性文件的编制</w:t>
      </w:r>
    </w:p>
    <w:p w14:paraId="0C670078">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13.要求</w:t>
      </w:r>
    </w:p>
    <w:p w14:paraId="54C4F3D2">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13.1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w:t>
      </w:r>
      <w:r>
        <w:rPr>
          <w:rFonts w:hint="eastAsia" w:ascii="宋体" w:hAnsi="宋体" w:cs="宋体"/>
          <w:spacing w:val="-4"/>
          <w:sz w:val="24"/>
          <w:szCs w:val="24"/>
          <w:lang w:val="zh-CN"/>
        </w:rPr>
        <w:t>响应文件内容及格式</w:t>
      </w:r>
      <w:r>
        <w:rPr>
          <w:rFonts w:hint="eastAsia" w:ascii="宋体" w:hAnsi="宋体" w:cs="宋体"/>
          <w:spacing w:val="-4"/>
          <w:sz w:val="24"/>
          <w:szCs w:val="24"/>
        </w:rPr>
        <w:t>），供应商对所提供的全部资料的合法性、真实性负责。</w:t>
      </w:r>
    </w:p>
    <w:p w14:paraId="0DA578E0">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14.响应性文件的语言和计量单位</w:t>
      </w:r>
    </w:p>
    <w:p w14:paraId="5F6C8733">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14.1 响应性文件以及供应商与采购、代理机构就有关磋商事宜的所有来往函电均应使用简体中文书写。</w:t>
      </w:r>
    </w:p>
    <w:p w14:paraId="5E982BB3">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14.2 关于计量单位，竞争性磋商文件已有明确规定的，使用竞争性磋商文件规定的计量单位；竞争性磋商文件没有规定的，应采用中华人民共和国法定计量单位。</w:t>
      </w:r>
    </w:p>
    <w:p w14:paraId="4A661CD0">
      <w:pPr>
        <w:widowControl w:val="0"/>
        <w:autoSpaceDE w:val="0"/>
        <w:autoSpaceDN w:val="0"/>
        <w:adjustRightInd w:val="0"/>
        <w:spacing w:before="32" w:line="360" w:lineRule="auto"/>
        <w:ind w:right="-58"/>
        <w:jc w:val="both"/>
        <w:rPr>
          <w:rFonts w:hint="eastAsia" w:ascii="宋体" w:hAnsi="宋体" w:eastAsia="宋体" w:cs="宋体"/>
          <w:spacing w:val="-4"/>
          <w:sz w:val="24"/>
          <w:szCs w:val="24"/>
          <w:lang w:eastAsia="zh-CN"/>
        </w:rPr>
      </w:pPr>
      <w:r>
        <w:rPr>
          <w:rFonts w:hint="eastAsia" w:ascii="宋体" w:hAnsi="宋体" w:cs="宋体"/>
          <w:spacing w:val="-4"/>
          <w:sz w:val="24"/>
          <w:szCs w:val="24"/>
        </w:rPr>
        <w:t>15.响应性文件的组成。响应性文件应包括：详见磋商文件</w:t>
      </w:r>
      <w:r>
        <w:rPr>
          <w:rFonts w:hint="eastAsia" w:ascii="宋体" w:hAnsi="宋体" w:cs="宋体"/>
          <w:spacing w:val="-4"/>
          <w:sz w:val="24"/>
          <w:szCs w:val="24"/>
          <w:lang w:eastAsia="zh-CN"/>
        </w:rPr>
        <w:t xml:space="preserve">第六章  </w:t>
      </w:r>
      <w:r>
        <w:rPr>
          <w:rFonts w:hint="eastAsia" w:ascii="宋体" w:hAnsi="宋体" w:cs="宋体"/>
          <w:spacing w:val="-4"/>
          <w:sz w:val="24"/>
          <w:szCs w:val="24"/>
          <w:lang w:val="zh-CN" w:eastAsia="zh-CN"/>
        </w:rPr>
        <w:t>响应文件内容及格式</w:t>
      </w:r>
    </w:p>
    <w:p w14:paraId="3A2564F2">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16.响应性文件有效期</w:t>
      </w:r>
    </w:p>
    <w:p w14:paraId="02408F83">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16.1 响应性文件从所规定的递交响应性文件截止期之后开始生效，有效期不足将导致其响应性文件被拒绝。成交供应商的响应性文件有效期至合同完全履行止。</w:t>
      </w:r>
    </w:p>
    <w:p w14:paraId="01451F2B">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16.2 特殊情况下采购代理机构可于响应性文件有效期满之前要求供应商同意延长有效期，供应商应在采购代理机构规定的期限内予以答复。</w:t>
      </w:r>
    </w:p>
    <w:p w14:paraId="2DC24F0B">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17.磋商报价</w:t>
      </w:r>
    </w:p>
    <w:p w14:paraId="6ACDF0F7">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17.1 所有磋商报价均以人民币元为计算单位。供应商的报价为项目实施所需的人工费、服务费、税费及完成项目所需其他一切费用。</w:t>
      </w:r>
    </w:p>
    <w:p w14:paraId="74CAF4D3">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17.2 供应商要按初次报价一览表的内容填写。</w:t>
      </w:r>
    </w:p>
    <w:p w14:paraId="662ADF0D">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17.3</w:t>
      </w:r>
      <w:r>
        <w:rPr>
          <w:rFonts w:hint="eastAsia" w:ascii="宋体" w:hAnsi="宋体" w:cs="宋体"/>
          <w:spacing w:val="-4"/>
          <w:sz w:val="24"/>
          <w:szCs w:val="24"/>
          <w:lang w:val="en-US" w:eastAsia="zh-CN"/>
        </w:rPr>
        <w:t xml:space="preserve"> </w:t>
      </w:r>
      <w:r>
        <w:rPr>
          <w:rFonts w:hint="eastAsia" w:ascii="宋体" w:hAnsi="宋体" w:cs="宋体"/>
          <w:spacing w:val="-4"/>
          <w:sz w:val="24"/>
          <w:szCs w:val="24"/>
        </w:rPr>
        <w:t>本次磋商应以人民币报价，进行二次报价。</w:t>
      </w:r>
    </w:p>
    <w:p w14:paraId="25DDBAF8">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18.磋商保证金</w:t>
      </w:r>
    </w:p>
    <w:p w14:paraId="4BE8AFD5">
      <w:pPr>
        <w:widowControl w:val="0"/>
        <w:autoSpaceDE w:val="0"/>
        <w:autoSpaceDN w:val="0"/>
        <w:adjustRightInd w:val="0"/>
        <w:spacing w:before="32" w:line="360" w:lineRule="auto"/>
        <w:ind w:right="-58"/>
        <w:jc w:val="both"/>
        <w:rPr>
          <w:rFonts w:hint="eastAsia" w:ascii="宋体" w:hAnsi="宋体" w:cs="宋体"/>
          <w:spacing w:val="-4"/>
          <w:sz w:val="24"/>
          <w:szCs w:val="24"/>
        </w:rPr>
      </w:pPr>
      <w:r>
        <w:rPr>
          <w:rFonts w:hint="eastAsia" w:ascii="宋体" w:hAnsi="宋体" w:cs="宋体"/>
          <w:spacing w:val="-4"/>
          <w:sz w:val="24"/>
          <w:szCs w:val="24"/>
        </w:rPr>
        <w:t>18.1.1按照《河南省财政厅关于优化政府采购营商环境有关问题的通知》（豫财购[2019]4号文）的要求本项目不再收取磋商保证金；</w:t>
      </w:r>
    </w:p>
    <w:p w14:paraId="28346467">
      <w:pPr>
        <w:widowControl w:val="0"/>
        <w:autoSpaceDE w:val="0"/>
        <w:autoSpaceDN w:val="0"/>
        <w:adjustRightInd w:val="0"/>
        <w:spacing w:before="32" w:line="360" w:lineRule="auto"/>
        <w:ind w:right="-58"/>
        <w:jc w:val="both"/>
        <w:rPr>
          <w:rFonts w:hint="eastAsia" w:ascii="宋体" w:hAnsi="宋体" w:cs="宋体"/>
          <w:spacing w:val="-4"/>
          <w:sz w:val="24"/>
          <w:szCs w:val="24"/>
        </w:rPr>
      </w:pPr>
      <w:r>
        <w:rPr>
          <w:rFonts w:hint="eastAsia" w:ascii="宋体" w:hAnsi="宋体" w:cs="宋体"/>
          <w:spacing w:val="-4"/>
          <w:sz w:val="24"/>
          <w:szCs w:val="24"/>
        </w:rPr>
        <w:t>18.1.2响应人需提供磋</w:t>
      </w:r>
      <w:r>
        <w:rPr>
          <w:rFonts w:hint="eastAsia" w:ascii="宋体" w:hAnsi="宋体" w:eastAsia="宋体" w:cs="宋体"/>
          <w:spacing w:val="-4"/>
          <w:sz w:val="24"/>
          <w:szCs w:val="24"/>
        </w:rPr>
        <w:t>商承诺函。（</w:t>
      </w:r>
      <w:r>
        <w:rPr>
          <w:rFonts w:hint="eastAsia" w:ascii="宋体" w:hAnsi="宋体" w:cs="宋体"/>
          <w:spacing w:val="-4"/>
          <w:sz w:val="24"/>
          <w:szCs w:val="24"/>
        </w:rPr>
        <w:t>承诺事项及违背承诺的责任追究措施，详见磋商文件第</w:t>
      </w:r>
      <w:r>
        <w:rPr>
          <w:rFonts w:hint="eastAsia" w:ascii="宋体" w:hAnsi="宋体" w:cs="宋体"/>
          <w:spacing w:val="-4"/>
          <w:sz w:val="24"/>
          <w:szCs w:val="24"/>
          <w:lang w:eastAsia="zh-CN"/>
        </w:rPr>
        <w:t>六</w:t>
      </w:r>
      <w:r>
        <w:rPr>
          <w:rFonts w:hint="eastAsia" w:ascii="宋体" w:hAnsi="宋体" w:cs="宋体"/>
          <w:spacing w:val="-4"/>
          <w:sz w:val="24"/>
          <w:szCs w:val="24"/>
        </w:rPr>
        <w:t>章响应文件格式）。</w:t>
      </w:r>
    </w:p>
    <w:p w14:paraId="133E8AF9">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19. 响应性文件的签署</w:t>
      </w:r>
    </w:p>
    <w:p w14:paraId="7ADFB946">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19.1 供应商应按本竞争性磋商文件规定的格式和顺序编制响应性文件。除了响应性文件封面以外，每个页面都要在明显位置编制页码，响应性文件的目录必须编序。响应性文件内容不完整、编排混乱导致被误读、漏读或者查找不到相关内容的，由供应商负责。</w:t>
      </w:r>
    </w:p>
    <w:p w14:paraId="34D90E3D">
      <w:pPr>
        <w:keepNext/>
        <w:keepLines/>
        <w:widowControl w:val="0"/>
        <w:spacing w:before="20" w:after="20" w:line="360" w:lineRule="auto"/>
        <w:jc w:val="center"/>
        <w:outlineLvl w:val="1"/>
        <w:rPr>
          <w:rFonts w:ascii="宋体" w:hAnsi="宋体" w:cs="宋体"/>
          <w:spacing w:val="-4"/>
          <w:sz w:val="24"/>
          <w:szCs w:val="24"/>
        </w:rPr>
      </w:pPr>
      <w:bookmarkStart w:id="10" w:name="_Toc461977417"/>
      <w:bookmarkEnd w:id="10"/>
      <w:r>
        <w:rPr>
          <w:rFonts w:hint="eastAsia" w:ascii="宋体" w:hAnsi="宋体" w:cs="宋体"/>
          <w:b/>
          <w:sz w:val="24"/>
          <w:szCs w:val="24"/>
        </w:rPr>
        <w:t>四、响应性文件的递交</w:t>
      </w:r>
    </w:p>
    <w:p w14:paraId="1CAFFFBC">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20.响应性文件的递交</w:t>
      </w:r>
    </w:p>
    <w:p w14:paraId="162A066E">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在响应文件截止时间前上传至三门峡市公共资源交易中心系统平台。</w:t>
      </w:r>
    </w:p>
    <w:p w14:paraId="640336D8">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21.响应性文件的修改和撤回</w:t>
      </w:r>
    </w:p>
    <w:p w14:paraId="44EE3C2D">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21.1供应商在递交竞争性磋商文件截止时间前，可以对所提交的响应性文件进行补充、修改或者撤回。</w:t>
      </w:r>
    </w:p>
    <w:p w14:paraId="4A288E9F">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22.供应商有下列情形之一的，采购人或采购代理机构将拒绝接受其响应性文件：</w:t>
      </w:r>
    </w:p>
    <w:p w14:paraId="70683A88">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22.1 在竞争性磋商文件规定的递交竞争性磋商文件截止时间之后上传竞争性磋商文件的。</w:t>
      </w:r>
    </w:p>
    <w:p w14:paraId="1EFF754A">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22. 2未按竞争性磋商文件参加磋商的。</w:t>
      </w:r>
    </w:p>
    <w:p w14:paraId="39795872">
      <w:pPr>
        <w:keepNext/>
        <w:keepLines/>
        <w:widowControl w:val="0"/>
        <w:spacing w:before="20" w:after="20" w:line="360" w:lineRule="auto"/>
        <w:jc w:val="center"/>
        <w:outlineLvl w:val="1"/>
        <w:rPr>
          <w:rFonts w:ascii="宋体" w:hAnsi="宋体"/>
          <w:b/>
          <w:sz w:val="24"/>
          <w:szCs w:val="24"/>
        </w:rPr>
      </w:pPr>
      <w:bookmarkStart w:id="11" w:name="_Toc461977418"/>
      <w:bookmarkEnd w:id="11"/>
      <w:r>
        <w:rPr>
          <w:rFonts w:hint="eastAsia" w:ascii="宋体" w:hAnsi="宋体" w:cs="宋体"/>
          <w:b/>
          <w:sz w:val="24"/>
          <w:szCs w:val="24"/>
        </w:rPr>
        <w:t>五、磋商</w:t>
      </w:r>
    </w:p>
    <w:p w14:paraId="01824111">
      <w:pPr>
        <w:widowControl w:val="0"/>
        <w:autoSpaceDE w:val="0"/>
        <w:autoSpaceDN w:val="0"/>
        <w:adjustRightInd w:val="0"/>
        <w:spacing w:before="32" w:line="360" w:lineRule="auto"/>
        <w:ind w:right="-58"/>
        <w:jc w:val="both"/>
        <w:rPr>
          <w:rFonts w:hint="eastAsia" w:ascii="宋体" w:hAnsi="宋体" w:cs="宋体"/>
          <w:spacing w:val="-4"/>
          <w:sz w:val="24"/>
          <w:szCs w:val="24"/>
        </w:rPr>
      </w:pPr>
      <w:r>
        <w:rPr>
          <w:rFonts w:hint="eastAsia" w:ascii="宋体" w:hAnsi="宋体" w:cs="宋体"/>
          <w:spacing w:val="-4"/>
          <w:sz w:val="24"/>
          <w:szCs w:val="24"/>
        </w:rPr>
        <w:t>23、磋商仪式</w:t>
      </w:r>
    </w:p>
    <w:p w14:paraId="66E31F6C">
      <w:pPr>
        <w:widowControl w:val="0"/>
        <w:autoSpaceDE w:val="0"/>
        <w:autoSpaceDN w:val="0"/>
        <w:adjustRightInd w:val="0"/>
        <w:spacing w:before="32" w:line="360" w:lineRule="auto"/>
        <w:ind w:right="-58" w:firstLine="464" w:firstLineChars="200"/>
        <w:jc w:val="both"/>
        <w:rPr>
          <w:rFonts w:ascii="宋体" w:hAnsi="宋体"/>
          <w:sz w:val="24"/>
          <w:szCs w:val="24"/>
          <w:shd w:val="clear" w:color="auto" w:fill="FFFFFF"/>
        </w:rPr>
      </w:pPr>
      <w:r>
        <w:rPr>
          <w:rFonts w:hint="eastAsia" w:ascii="宋体" w:hAnsi="宋体" w:cs="宋体"/>
          <w:spacing w:val="-4"/>
          <w:sz w:val="24"/>
          <w:szCs w:val="24"/>
        </w:rPr>
        <w:t>磋商仪式由代理公司主持，竞争性磋商采购人代表、监督代表以及有关工作人员参加，本项目为不见面开标项目，所有参与交易活动的投标人无需到现场参加开标，投标人进行远程开标解密工作，每位投标人的解密时间为开标时间起30分钟内完成，</w:t>
      </w:r>
      <w:r>
        <w:rPr>
          <w:rFonts w:hint="eastAsia" w:ascii="宋体" w:hAnsi="宋体"/>
          <w:sz w:val="24"/>
          <w:szCs w:val="24"/>
          <w:shd w:val="clear" w:color="auto" w:fill="FFFFFF"/>
        </w:rPr>
        <w:t>因供应商原因未能解密、解密失败或解密超时的将被拒绝</w:t>
      </w:r>
    </w:p>
    <w:p w14:paraId="681529DF">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24、磋商小组</w:t>
      </w:r>
      <w:r>
        <w:rPr>
          <w:rFonts w:hint="eastAsia" w:ascii="宋体" w:hAnsi="宋体" w:cs="宋体"/>
          <w:spacing w:val="-4"/>
          <w:sz w:val="24"/>
          <w:szCs w:val="24"/>
        </w:rPr>
        <w:tab/>
      </w:r>
    </w:p>
    <w:p w14:paraId="00DDD40C">
      <w:pPr>
        <w:widowControl w:val="0"/>
        <w:autoSpaceDE w:val="0"/>
        <w:autoSpaceDN w:val="0"/>
        <w:adjustRightInd w:val="0"/>
        <w:spacing w:before="32" w:line="360" w:lineRule="auto"/>
        <w:ind w:right="-58" w:firstLine="464" w:firstLineChars="200"/>
        <w:jc w:val="both"/>
        <w:rPr>
          <w:rFonts w:ascii="宋体" w:hAnsi="宋体" w:cs="宋体"/>
          <w:spacing w:val="-4"/>
          <w:sz w:val="24"/>
          <w:szCs w:val="24"/>
        </w:rPr>
      </w:pPr>
      <w:r>
        <w:rPr>
          <w:rFonts w:hint="eastAsia" w:ascii="宋体" w:hAnsi="宋体" w:cs="宋体"/>
          <w:spacing w:val="-4"/>
          <w:sz w:val="24"/>
          <w:szCs w:val="24"/>
        </w:rPr>
        <w:t>采购代理机构根据采购项目的特点依法组建磋商小组。磋商小组由采购人代表和有关技术、经济等方面的专家组成，成员为3人。其中：技术、经济等方面的专家2名，采购人代表1名。采购人代表不得担任磋商小组组长。</w:t>
      </w:r>
    </w:p>
    <w:p w14:paraId="72675C9D">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25、磋商工作纪律及保密</w:t>
      </w:r>
    </w:p>
    <w:p w14:paraId="4D4129BF">
      <w:pPr>
        <w:widowControl w:val="0"/>
        <w:autoSpaceDE w:val="0"/>
        <w:autoSpaceDN w:val="0"/>
        <w:adjustRightInd w:val="0"/>
        <w:spacing w:before="32" w:line="360" w:lineRule="auto"/>
        <w:ind w:right="-58" w:firstLine="464" w:firstLineChars="200"/>
        <w:jc w:val="both"/>
        <w:rPr>
          <w:rFonts w:ascii="宋体" w:hAnsi="宋体" w:cs="宋体"/>
          <w:spacing w:val="-4"/>
          <w:sz w:val="24"/>
          <w:szCs w:val="24"/>
        </w:rPr>
      </w:pPr>
      <w:r>
        <w:rPr>
          <w:rFonts w:hint="eastAsia" w:ascii="宋体" w:hAnsi="宋体" w:cs="宋体"/>
          <w:spacing w:val="-4"/>
          <w:sz w:val="24"/>
          <w:szCs w:val="24"/>
        </w:rPr>
        <w:t>评审专家应当遵守评审工作纪律，不得泄露评审情况和评审中获悉的商业秘密。</w:t>
      </w:r>
    </w:p>
    <w:p w14:paraId="53A66B51">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26、磋商小组工作原则</w:t>
      </w:r>
    </w:p>
    <w:p w14:paraId="45D9F529">
      <w:pPr>
        <w:widowControl w:val="0"/>
        <w:autoSpaceDE w:val="0"/>
        <w:autoSpaceDN w:val="0"/>
        <w:adjustRightInd w:val="0"/>
        <w:spacing w:before="32" w:line="360" w:lineRule="auto"/>
        <w:ind w:right="-58" w:firstLine="464" w:firstLineChars="200"/>
        <w:jc w:val="both"/>
        <w:rPr>
          <w:rFonts w:ascii="宋体" w:hAnsi="宋体" w:cs="宋体"/>
          <w:spacing w:val="-4"/>
          <w:sz w:val="24"/>
          <w:szCs w:val="24"/>
        </w:rPr>
      </w:pPr>
      <w:r>
        <w:rPr>
          <w:rFonts w:hint="eastAsia" w:ascii="宋体" w:hAnsi="宋体" w:cs="宋体"/>
          <w:spacing w:val="-4"/>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0B4EEE2">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27、响应文件审查</w:t>
      </w:r>
    </w:p>
    <w:p w14:paraId="170F32BD">
      <w:pPr>
        <w:widowControl w:val="0"/>
        <w:autoSpaceDE w:val="0"/>
        <w:autoSpaceDN w:val="0"/>
        <w:adjustRightInd w:val="0"/>
        <w:spacing w:before="32" w:line="360" w:lineRule="auto"/>
        <w:ind w:right="-58" w:firstLine="464" w:firstLineChars="200"/>
        <w:jc w:val="both"/>
        <w:rPr>
          <w:rFonts w:ascii="宋体" w:hAnsi="宋体" w:cs="宋体"/>
          <w:spacing w:val="-4"/>
          <w:sz w:val="24"/>
          <w:szCs w:val="24"/>
        </w:rPr>
      </w:pPr>
      <w:r>
        <w:rPr>
          <w:rFonts w:hint="eastAsia" w:ascii="宋体" w:hAnsi="宋体" w:cs="宋体"/>
          <w:spacing w:val="-4"/>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7A8EEF4">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28、供应商澄清</w:t>
      </w:r>
    </w:p>
    <w:p w14:paraId="3EE068AC">
      <w:pPr>
        <w:widowControl w:val="0"/>
        <w:autoSpaceDE w:val="0"/>
        <w:autoSpaceDN w:val="0"/>
        <w:adjustRightInd w:val="0"/>
        <w:spacing w:before="32" w:line="360" w:lineRule="auto"/>
        <w:ind w:right="-58" w:firstLine="464" w:firstLineChars="200"/>
        <w:jc w:val="both"/>
        <w:rPr>
          <w:rFonts w:ascii="宋体" w:hAnsi="宋体" w:cs="宋体"/>
          <w:spacing w:val="-4"/>
          <w:sz w:val="24"/>
          <w:szCs w:val="24"/>
        </w:rPr>
      </w:pPr>
      <w:r>
        <w:rPr>
          <w:rFonts w:hint="eastAsia" w:ascii="宋体" w:hAnsi="宋体" w:cs="宋体"/>
          <w:spacing w:val="-4"/>
          <w:sz w:val="24"/>
          <w:szCs w:val="24"/>
        </w:rPr>
        <w:t>磋商小组要求供应商澄清、说明或者更正响应文件将在电子系统作出。</w:t>
      </w:r>
    </w:p>
    <w:p w14:paraId="68BC9F08">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29、磋商程序、最后报价、综合评分</w:t>
      </w:r>
    </w:p>
    <w:p w14:paraId="6799E417">
      <w:pPr>
        <w:widowControl w:val="0"/>
        <w:autoSpaceDE w:val="0"/>
        <w:autoSpaceDN w:val="0"/>
        <w:adjustRightInd w:val="0"/>
        <w:spacing w:before="32" w:line="360" w:lineRule="auto"/>
        <w:ind w:right="-58" w:firstLine="464" w:firstLineChars="200"/>
        <w:jc w:val="both"/>
        <w:rPr>
          <w:rFonts w:ascii="宋体" w:hAnsi="宋体" w:cs="宋体"/>
          <w:spacing w:val="-4"/>
          <w:sz w:val="24"/>
          <w:szCs w:val="24"/>
        </w:rPr>
      </w:pPr>
      <w:r>
        <w:rPr>
          <w:rFonts w:hint="eastAsia" w:ascii="宋体" w:hAnsi="宋体" w:cs="宋体"/>
          <w:spacing w:val="-4"/>
          <w:sz w:val="24"/>
          <w:szCs w:val="24"/>
        </w:rPr>
        <w:t>磋商小组所有成员应当集中与单一供应商分别进行磋商，并给予所有参加磋商的供应商平等的磋商机会。</w:t>
      </w:r>
    </w:p>
    <w:p w14:paraId="58BE092C">
      <w:pPr>
        <w:widowControl w:val="0"/>
        <w:autoSpaceDE w:val="0"/>
        <w:autoSpaceDN w:val="0"/>
        <w:adjustRightInd w:val="0"/>
        <w:spacing w:before="32" w:line="360" w:lineRule="auto"/>
        <w:ind w:right="-58" w:firstLine="464" w:firstLineChars="200"/>
        <w:jc w:val="both"/>
        <w:rPr>
          <w:rFonts w:ascii="宋体" w:hAnsi="宋体" w:cs="宋体"/>
          <w:spacing w:val="-4"/>
          <w:sz w:val="24"/>
          <w:szCs w:val="24"/>
        </w:rPr>
      </w:pPr>
      <w:r>
        <w:rPr>
          <w:rFonts w:hint="eastAsia" w:ascii="宋体" w:hAnsi="宋体" w:cs="宋体"/>
          <w:spacing w:val="-4"/>
          <w:sz w:val="24"/>
          <w:szCs w:val="24"/>
        </w:rPr>
        <w:t>在磋商过程中，磋商小组可以根据磋商文件和磋商情况实质性变动采购需求中的技术、服务</w:t>
      </w:r>
      <w:r>
        <w:rPr>
          <w:rFonts w:hint="eastAsia" w:ascii="宋体" w:hAnsi="宋体" w:cs="宋体"/>
          <w:spacing w:val="-4"/>
          <w:sz w:val="24"/>
          <w:szCs w:val="24"/>
          <w:lang w:eastAsia="zh-CN"/>
        </w:rPr>
        <w:t>内容及</w:t>
      </w:r>
      <w:r>
        <w:rPr>
          <w:rFonts w:hint="eastAsia" w:ascii="宋体" w:hAnsi="宋体" w:cs="宋体"/>
          <w:spacing w:val="-4"/>
          <w:sz w:val="24"/>
          <w:szCs w:val="24"/>
        </w:rPr>
        <w:t>要求以及合同草案条款，但不得变动磋商文件中的其他内容。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06EF7024">
      <w:pPr>
        <w:widowControl w:val="0"/>
        <w:autoSpaceDE w:val="0"/>
        <w:autoSpaceDN w:val="0"/>
        <w:adjustRightInd w:val="0"/>
        <w:spacing w:before="32" w:line="360" w:lineRule="auto"/>
        <w:ind w:right="-58" w:firstLine="464" w:firstLineChars="200"/>
        <w:jc w:val="both"/>
        <w:rPr>
          <w:rFonts w:ascii="宋体" w:hAnsi="宋体" w:cs="宋体"/>
          <w:spacing w:val="-4"/>
          <w:sz w:val="24"/>
          <w:szCs w:val="24"/>
        </w:rPr>
      </w:pPr>
      <w:r>
        <w:rPr>
          <w:rFonts w:hint="eastAsia" w:ascii="宋体" w:hAnsi="宋体" w:cs="宋体"/>
          <w:spacing w:val="-4"/>
          <w:sz w:val="24"/>
          <w:szCs w:val="24"/>
        </w:rPr>
        <w:t>磋商文件能够详细列明采购的</w:t>
      </w:r>
      <w:r>
        <w:rPr>
          <w:rFonts w:hint="eastAsia" w:ascii="宋体" w:hAnsi="宋体" w:cs="宋体"/>
          <w:spacing w:val="-4"/>
          <w:sz w:val="24"/>
          <w:szCs w:val="24"/>
          <w:lang w:val="en-US" w:eastAsia="zh-CN"/>
        </w:rPr>
        <w:t>服务内容及要求的</w:t>
      </w:r>
      <w:r>
        <w:rPr>
          <w:rFonts w:hint="eastAsia" w:ascii="宋体" w:hAnsi="宋体" w:cs="宋体"/>
          <w:spacing w:val="-4"/>
          <w:sz w:val="24"/>
          <w:szCs w:val="24"/>
        </w:rPr>
        <w:t>，磋商结束后，磋商小组将要求所有实质性响应的供应商在规定时间内提交最后报价。最后报价是供应商响应文件的有效组成部分。</w:t>
      </w:r>
    </w:p>
    <w:p w14:paraId="5EF5FD82">
      <w:pPr>
        <w:widowControl w:val="0"/>
        <w:autoSpaceDE w:val="0"/>
        <w:autoSpaceDN w:val="0"/>
        <w:adjustRightInd w:val="0"/>
        <w:spacing w:before="32" w:line="360" w:lineRule="auto"/>
        <w:ind w:right="-58" w:firstLine="464" w:firstLineChars="200"/>
        <w:jc w:val="both"/>
        <w:rPr>
          <w:rFonts w:hint="eastAsia" w:ascii="宋体" w:hAnsi="宋体" w:cs="宋体"/>
          <w:spacing w:val="-4"/>
          <w:sz w:val="24"/>
          <w:szCs w:val="24"/>
        </w:rPr>
      </w:pPr>
      <w:r>
        <w:rPr>
          <w:rFonts w:hint="eastAsia" w:ascii="宋体" w:hAnsi="宋体" w:cs="宋体"/>
          <w:spacing w:val="-4"/>
          <w:sz w:val="24"/>
          <w:szCs w:val="24"/>
        </w:rPr>
        <w:t>通过交易中心系统以电子形式递交，第二次报价为最终报价。</w:t>
      </w:r>
    </w:p>
    <w:p w14:paraId="20DBAA0B">
      <w:pPr>
        <w:widowControl w:val="0"/>
        <w:autoSpaceDE w:val="0"/>
        <w:autoSpaceDN w:val="0"/>
        <w:adjustRightInd w:val="0"/>
        <w:spacing w:before="32" w:line="360" w:lineRule="auto"/>
        <w:ind w:right="-58" w:firstLine="464" w:firstLineChars="200"/>
        <w:jc w:val="both"/>
        <w:rPr>
          <w:rFonts w:hint="eastAsia" w:ascii="宋体" w:hAnsi="宋体" w:cs="宋体"/>
          <w:spacing w:val="-4"/>
          <w:sz w:val="24"/>
          <w:szCs w:val="24"/>
        </w:rPr>
      </w:pPr>
      <w:r>
        <w:rPr>
          <w:rFonts w:hint="eastAsia" w:ascii="宋体" w:hAnsi="宋体" w:cs="宋体"/>
          <w:spacing w:val="-4"/>
          <w:sz w:val="24"/>
          <w:szCs w:val="24"/>
        </w:rPr>
        <w:t>【注：1、最终报价不得超出采购人预算金额；2、最终报价明显低于成本价的，供应商需做出合理说明，否则将承担不被接受的风险；</w:t>
      </w:r>
    </w:p>
    <w:p w14:paraId="783B64AC">
      <w:pPr>
        <w:widowControl w:val="0"/>
        <w:autoSpaceDE w:val="0"/>
        <w:autoSpaceDN w:val="0"/>
        <w:adjustRightInd w:val="0"/>
        <w:spacing w:before="32" w:line="360" w:lineRule="auto"/>
        <w:ind w:right="-58" w:firstLine="464" w:firstLineChars="200"/>
        <w:jc w:val="both"/>
        <w:rPr>
          <w:rFonts w:hint="eastAsia" w:ascii="宋体" w:hAnsi="宋体" w:cs="宋体"/>
          <w:spacing w:val="-4"/>
          <w:sz w:val="24"/>
          <w:szCs w:val="24"/>
        </w:rPr>
      </w:pPr>
      <w:r>
        <w:rPr>
          <w:rFonts w:hint="eastAsia" w:ascii="宋体" w:hAnsi="宋体" w:cs="宋体"/>
          <w:spacing w:val="-4"/>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0D631830">
      <w:pPr>
        <w:widowControl w:val="0"/>
        <w:autoSpaceDE w:val="0"/>
        <w:autoSpaceDN w:val="0"/>
        <w:adjustRightInd w:val="0"/>
        <w:spacing w:before="32" w:line="360" w:lineRule="auto"/>
        <w:ind w:right="-58" w:firstLine="464" w:firstLineChars="200"/>
        <w:jc w:val="both"/>
        <w:rPr>
          <w:rFonts w:ascii="宋体" w:hAnsi="宋体" w:cs="宋体"/>
          <w:spacing w:val="-4"/>
          <w:sz w:val="24"/>
          <w:szCs w:val="24"/>
        </w:rPr>
      </w:pPr>
      <w:r>
        <w:rPr>
          <w:rFonts w:hint="eastAsia" w:ascii="宋体" w:hAnsi="宋体" w:cs="宋体"/>
          <w:spacing w:val="-4"/>
          <w:sz w:val="24"/>
          <w:szCs w:val="24"/>
        </w:rPr>
        <w:t>评审时，磋商小组各成员独立对每个有效响应的文件进行评价、打分，然后汇总每个供应商每项评分因素的得分。</w:t>
      </w:r>
    </w:p>
    <w:p w14:paraId="45B27B81">
      <w:pPr>
        <w:widowControl w:val="0"/>
        <w:autoSpaceDE w:val="0"/>
        <w:autoSpaceDN w:val="0"/>
        <w:adjustRightInd w:val="0"/>
        <w:spacing w:before="32" w:line="360" w:lineRule="auto"/>
        <w:ind w:right="-58" w:firstLine="464" w:firstLineChars="200"/>
        <w:jc w:val="both"/>
        <w:rPr>
          <w:rFonts w:ascii="宋体" w:hAnsi="宋体" w:cs="宋体"/>
          <w:spacing w:val="-4"/>
          <w:sz w:val="24"/>
          <w:szCs w:val="24"/>
        </w:rPr>
      </w:pPr>
      <w:r>
        <w:rPr>
          <w:rFonts w:hint="eastAsia" w:ascii="宋体" w:hAnsi="宋体" w:cs="宋体"/>
          <w:spacing w:val="-4"/>
          <w:sz w:val="24"/>
          <w:szCs w:val="24"/>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14996C7D">
      <w:pPr>
        <w:widowControl w:val="0"/>
        <w:autoSpaceDE w:val="0"/>
        <w:autoSpaceDN w:val="0"/>
        <w:adjustRightInd w:val="0"/>
        <w:spacing w:before="32" w:line="360" w:lineRule="auto"/>
        <w:ind w:right="-58" w:firstLine="464" w:firstLineChars="200"/>
        <w:jc w:val="both"/>
        <w:rPr>
          <w:rFonts w:ascii="宋体" w:hAnsi="宋体" w:cs="宋体"/>
          <w:spacing w:val="-4"/>
          <w:sz w:val="24"/>
          <w:szCs w:val="24"/>
        </w:rPr>
      </w:pPr>
      <w:r>
        <w:rPr>
          <w:rFonts w:hint="eastAsia" w:ascii="宋体" w:hAnsi="宋体" w:cs="宋体"/>
          <w:spacing w:val="-4"/>
          <w:sz w:val="24"/>
          <w:szCs w:val="24"/>
        </w:rPr>
        <w:t>出现下列情形之一的，将终止竞争性磋商采购活动，发布项目终止公告并说明原因，重新开展采购活动：</w:t>
      </w:r>
    </w:p>
    <w:p w14:paraId="76A7559D">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1、不符合法律、法规和竞争性磋商文件中规定的其他实质性要求的；</w:t>
      </w:r>
    </w:p>
    <w:p w14:paraId="38FD9EB5">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2、其他法律、法规及本竞争性磋商文件规定的属响应无效的情形。终止竞争性磋商采购活动的条款；</w:t>
      </w:r>
    </w:p>
    <w:p w14:paraId="367E086A">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3、因情况变化，不再符合规定的竞争性磋商采购方式适用情形的；出现影响采购公正的违法、违规行为的；</w:t>
      </w:r>
    </w:p>
    <w:p w14:paraId="20541682">
      <w:pPr>
        <w:widowControl w:val="0"/>
        <w:autoSpaceDE w:val="0"/>
        <w:autoSpaceDN w:val="0"/>
        <w:adjustRightInd w:val="0"/>
        <w:spacing w:before="32" w:line="360" w:lineRule="auto"/>
        <w:ind w:right="-58"/>
        <w:jc w:val="both"/>
        <w:rPr>
          <w:rFonts w:ascii="宋体" w:hAnsi="宋体" w:cs="宋体"/>
          <w:spacing w:val="-4"/>
          <w:sz w:val="24"/>
          <w:szCs w:val="24"/>
        </w:rPr>
      </w:pPr>
      <w:r>
        <w:rPr>
          <w:rFonts w:hint="eastAsia" w:ascii="宋体" w:hAnsi="宋体" w:cs="宋体"/>
          <w:spacing w:val="-4"/>
          <w:sz w:val="24"/>
          <w:szCs w:val="24"/>
        </w:rPr>
        <w:t>30、磋商截止时间结束后参加供应商不足3家的，应重新组织采购，评审期间符合专业条件的供应商或者对磋商响应文件作出实质响应的供应商不足3家的，采购代理机构将报请主管监督部门批准。</w:t>
      </w:r>
    </w:p>
    <w:p w14:paraId="5C8C0354">
      <w:pPr>
        <w:keepNext/>
        <w:keepLines/>
        <w:widowControl w:val="0"/>
        <w:spacing w:before="20" w:after="20" w:line="360" w:lineRule="auto"/>
        <w:jc w:val="center"/>
        <w:outlineLvl w:val="1"/>
        <w:rPr>
          <w:rFonts w:ascii="宋体" w:hAnsi="宋体"/>
          <w:b/>
          <w:sz w:val="24"/>
          <w:szCs w:val="24"/>
        </w:rPr>
      </w:pPr>
      <w:bookmarkStart w:id="12" w:name="_Toc461977419"/>
      <w:bookmarkEnd w:id="12"/>
      <w:r>
        <w:rPr>
          <w:rFonts w:hint="eastAsia" w:ascii="宋体" w:hAnsi="宋体" w:cs="宋体"/>
          <w:b/>
          <w:sz w:val="24"/>
          <w:szCs w:val="24"/>
        </w:rPr>
        <w:t>六、确定成交</w:t>
      </w:r>
    </w:p>
    <w:p w14:paraId="124A9E60">
      <w:pPr>
        <w:widowControl w:val="0"/>
        <w:autoSpaceDE w:val="0"/>
        <w:autoSpaceDN w:val="0"/>
        <w:adjustRightInd w:val="0"/>
        <w:spacing w:before="32" w:line="360" w:lineRule="auto"/>
        <w:ind w:right="-58"/>
        <w:jc w:val="both"/>
        <w:rPr>
          <w:rFonts w:hint="eastAsia" w:ascii="宋体" w:hAnsi="宋体" w:eastAsia="宋体" w:cs="宋体"/>
          <w:spacing w:val="-4"/>
          <w:sz w:val="24"/>
          <w:szCs w:val="24"/>
        </w:rPr>
      </w:pPr>
      <w:bookmarkStart w:id="13" w:name="_Toc461977420"/>
      <w:bookmarkEnd w:id="13"/>
      <w:r>
        <w:rPr>
          <w:rFonts w:hint="eastAsia" w:ascii="宋体" w:hAnsi="宋体" w:eastAsia="宋体" w:cs="宋体"/>
          <w:spacing w:val="-4"/>
          <w:sz w:val="24"/>
          <w:szCs w:val="24"/>
          <w:lang w:val="en-US" w:eastAsia="zh-CN"/>
        </w:rPr>
        <w:t>31、</w:t>
      </w:r>
      <w:r>
        <w:rPr>
          <w:rFonts w:hint="eastAsia" w:ascii="宋体" w:hAnsi="宋体" w:eastAsia="宋体" w:cs="宋体"/>
          <w:spacing w:val="-4"/>
          <w:sz w:val="24"/>
          <w:szCs w:val="24"/>
        </w:rPr>
        <w:t>评标结束后，采购人和其委托的采购代理机构，在政府采购项目评审结束当日起2个工作日内完成评标报告的报送、中标成交供应商的确定、中标公告的发布、中标成交通知书发出。中标通知书对采购人和中标供应商具有同等法律效力。中标通知书发出后，采购人改变中标结果，或者中标供应商放弃中标，应按相关法律、规章、规范性文件的要求承担相应的法律责任。未按规定交纳服务费、领取中标通知书的视为自动放弃中标。</w:t>
      </w:r>
    </w:p>
    <w:p w14:paraId="26DAC83A">
      <w:pPr>
        <w:widowControl w:val="0"/>
        <w:autoSpaceDE w:val="0"/>
        <w:autoSpaceDN w:val="0"/>
        <w:adjustRightInd w:val="0"/>
        <w:spacing w:before="32" w:line="360" w:lineRule="auto"/>
        <w:ind w:right="-58"/>
        <w:jc w:val="both"/>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32、招标代理服务收费参照豫招协[2023]002号河南省招标投标协会关于印发《河南省招标代理服务收费指导意见》规定的收费标准收取中标服务费。</w:t>
      </w:r>
    </w:p>
    <w:p w14:paraId="656CB9FE">
      <w:pPr>
        <w:widowControl w:val="0"/>
        <w:autoSpaceDE w:val="0"/>
        <w:autoSpaceDN w:val="0"/>
        <w:adjustRightInd w:val="0"/>
        <w:spacing w:before="32" w:line="360" w:lineRule="auto"/>
        <w:ind w:right="-58"/>
        <w:jc w:val="both"/>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河南省招标代理服务费计算标准</w:t>
      </w:r>
    </w:p>
    <w:tbl>
      <w:tblPr>
        <w:tblStyle w:val="18"/>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3FD3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81082BE">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9255DF0">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9095751">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6E6069D">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服务</w:t>
            </w:r>
          </w:p>
        </w:tc>
      </w:tr>
      <w:tr w14:paraId="694D2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A61E26D">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2277E91">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32BBDF3">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E513E7D">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1.70%</w:t>
            </w:r>
          </w:p>
        </w:tc>
      </w:tr>
      <w:tr w14:paraId="37F0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426051F">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259291E">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F7D69FF">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7D2A7A7">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1.20%</w:t>
            </w:r>
          </w:p>
        </w:tc>
      </w:tr>
      <w:tr w14:paraId="43D9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56A01C3">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0746D6B">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0C23CBF">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D8DCBEB">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0.70%</w:t>
            </w:r>
          </w:p>
        </w:tc>
      </w:tr>
      <w:tr w14:paraId="147F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209FBF5">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B39356A">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48B151A">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9C423CA">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0.40%</w:t>
            </w:r>
          </w:p>
        </w:tc>
      </w:tr>
      <w:tr w14:paraId="2813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611970D">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6F4DE12">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67C4BF5">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3D313F79">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0.25%</w:t>
            </w:r>
          </w:p>
        </w:tc>
      </w:tr>
      <w:tr w14:paraId="76337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29D983B">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E3F8764">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B35FA9C">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6C522E7">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0.10%</w:t>
            </w:r>
          </w:p>
        </w:tc>
      </w:tr>
      <w:tr w14:paraId="1EB9D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7A0F20B1">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7E9F194A">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0.045%</w:t>
            </w:r>
          </w:p>
        </w:tc>
        <w:tc>
          <w:tcPr>
            <w:tcW w:w="1433" w:type="dxa"/>
            <w:tcBorders>
              <w:top w:val="single" w:color="000000" w:sz="4" w:space="0"/>
              <w:left w:val="single" w:color="000000" w:sz="4" w:space="0"/>
              <w:right w:val="single" w:color="000000" w:sz="4" w:space="0"/>
            </w:tcBorders>
            <w:noWrap w:val="0"/>
            <w:vAlign w:val="center"/>
          </w:tcPr>
          <w:p w14:paraId="15A9BD65">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0.045%</w:t>
            </w:r>
          </w:p>
        </w:tc>
        <w:tc>
          <w:tcPr>
            <w:tcW w:w="1711" w:type="dxa"/>
            <w:tcBorders>
              <w:top w:val="single" w:color="000000" w:sz="4" w:space="0"/>
              <w:left w:val="single" w:color="000000" w:sz="4" w:space="0"/>
              <w:right w:val="single" w:color="000000" w:sz="4" w:space="0"/>
            </w:tcBorders>
            <w:noWrap w:val="0"/>
            <w:vAlign w:val="center"/>
          </w:tcPr>
          <w:p w14:paraId="6E1ECE4A">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0.045%</w:t>
            </w:r>
          </w:p>
        </w:tc>
      </w:tr>
      <w:tr w14:paraId="04C9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63F9A67">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39289512">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9320F18">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571C447">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0.010%</w:t>
            </w:r>
          </w:p>
        </w:tc>
      </w:tr>
      <w:tr w14:paraId="43AD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2200911">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50亿--100亿元（含</w:t>
            </w:r>
            <w:r>
              <w:rPr>
                <w:rFonts w:hint="eastAsia" w:ascii="宋体" w:hAnsi="宋体" w:eastAsia="宋体" w:cs="宋体"/>
                <w:spacing w:val="-4"/>
                <w:sz w:val="24"/>
                <w:szCs w:val="24"/>
                <w:lang w:val="en-US" w:eastAsia="zh-CN"/>
              </w:rPr>
              <w:t>100</w:t>
            </w:r>
            <w:r>
              <w:rPr>
                <w:rFonts w:hint="default" w:ascii="宋体" w:hAnsi="宋体" w:eastAsia="宋体" w:cs="宋体"/>
                <w:spacing w:val="-4"/>
                <w:sz w:val="24"/>
                <w:szCs w:val="24"/>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4E8EC74">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897DF5F">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1164339">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0.008%</w:t>
            </w:r>
          </w:p>
        </w:tc>
      </w:tr>
      <w:tr w14:paraId="02F9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65F9472">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B5B97AE">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06989A6A">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7ED560C">
            <w:pPr>
              <w:widowControl w:val="0"/>
              <w:autoSpaceDE w:val="0"/>
              <w:autoSpaceDN w:val="0"/>
              <w:adjustRightInd w:val="0"/>
              <w:spacing w:before="32" w:line="360" w:lineRule="auto"/>
              <w:ind w:right="-58"/>
              <w:jc w:val="center"/>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0.004%</w:t>
            </w:r>
          </w:p>
        </w:tc>
      </w:tr>
      <w:tr w14:paraId="2F0C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6F682866">
            <w:pPr>
              <w:widowControl w:val="0"/>
              <w:autoSpaceDE w:val="0"/>
              <w:autoSpaceDN w:val="0"/>
              <w:adjustRightInd w:val="0"/>
              <w:spacing w:before="32" w:line="360" w:lineRule="auto"/>
              <w:ind w:right="-58"/>
              <w:jc w:val="both"/>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注：1.按本表费率计算的收费金额为招标代理服务费的基准价格，不含工程量清单、最高投标限价（招标控制价）或标底的编制费用。</w:t>
            </w:r>
          </w:p>
          <w:p w14:paraId="313D8384">
            <w:pPr>
              <w:widowControl w:val="0"/>
              <w:autoSpaceDE w:val="0"/>
              <w:autoSpaceDN w:val="0"/>
              <w:adjustRightInd w:val="0"/>
              <w:spacing w:before="32" w:line="360" w:lineRule="auto"/>
              <w:ind w:right="-58" w:firstLine="464" w:firstLineChars="200"/>
              <w:jc w:val="both"/>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2.招标代理服务收费按差额定率累进法计算。</w:t>
            </w:r>
          </w:p>
          <w:p w14:paraId="7E95D73B">
            <w:pPr>
              <w:widowControl w:val="0"/>
              <w:autoSpaceDE w:val="0"/>
              <w:autoSpaceDN w:val="0"/>
              <w:adjustRightInd w:val="0"/>
              <w:spacing w:before="32" w:line="360" w:lineRule="auto"/>
              <w:ind w:right="-58"/>
              <w:jc w:val="both"/>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例如: 某工程招标代理业务，项目预算金额（招标控制价）为10000万元，招标代理服务收费计算如下:</w:t>
            </w:r>
          </w:p>
          <w:p w14:paraId="3AEC75ED">
            <w:pPr>
              <w:widowControl w:val="0"/>
              <w:autoSpaceDE w:val="0"/>
              <w:autoSpaceDN w:val="0"/>
              <w:adjustRightInd w:val="0"/>
              <w:spacing w:before="32" w:line="360" w:lineRule="auto"/>
              <w:ind w:right="-58"/>
              <w:jc w:val="both"/>
              <w:rPr>
                <w:rFonts w:hint="default" w:ascii="宋体" w:hAnsi="宋体" w:eastAsia="宋体" w:cs="宋体"/>
                <w:spacing w:val="-4"/>
                <w:sz w:val="24"/>
                <w:szCs w:val="24"/>
                <w:lang w:eastAsia="zh-CN"/>
              </w:rPr>
            </w:pPr>
            <w:r>
              <w:rPr>
                <w:rFonts w:hint="eastAsia" w:ascii="宋体" w:hAnsi="宋体" w:eastAsia="宋体" w:cs="宋体"/>
                <w:spacing w:val="-4"/>
                <w:sz w:val="24"/>
                <w:szCs w:val="24"/>
                <w:lang w:val="en-US" w:eastAsia="zh-CN"/>
              </w:rPr>
              <w:t xml:space="preserve"> </w:t>
            </w:r>
            <w:r>
              <w:rPr>
                <w:rFonts w:hint="default" w:ascii="宋体" w:hAnsi="宋体" w:eastAsia="宋体" w:cs="宋体"/>
                <w:spacing w:val="-4"/>
                <w:sz w:val="24"/>
                <w:szCs w:val="24"/>
                <w:lang w:eastAsia="zh-CN"/>
              </w:rPr>
              <w:t>100万元×1.2%=1.2万元</w:t>
            </w:r>
          </w:p>
          <w:p w14:paraId="0879A3ED">
            <w:pPr>
              <w:widowControl w:val="0"/>
              <w:autoSpaceDE w:val="0"/>
              <w:autoSpaceDN w:val="0"/>
              <w:adjustRightInd w:val="0"/>
              <w:spacing w:before="32" w:line="360" w:lineRule="auto"/>
              <w:ind w:right="-58"/>
              <w:jc w:val="both"/>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（500-100）万元×1.0%=4万元</w:t>
            </w:r>
          </w:p>
          <w:p w14:paraId="752931A8">
            <w:pPr>
              <w:widowControl w:val="0"/>
              <w:autoSpaceDE w:val="0"/>
              <w:autoSpaceDN w:val="0"/>
              <w:adjustRightInd w:val="0"/>
              <w:spacing w:before="32" w:line="360" w:lineRule="auto"/>
              <w:ind w:right="-58"/>
              <w:jc w:val="both"/>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（1000-500）×0.7%=3.5万元</w:t>
            </w:r>
          </w:p>
          <w:p w14:paraId="5AA41B1A">
            <w:pPr>
              <w:widowControl w:val="0"/>
              <w:autoSpaceDE w:val="0"/>
              <w:autoSpaceDN w:val="0"/>
              <w:adjustRightInd w:val="0"/>
              <w:spacing w:before="32" w:line="360" w:lineRule="auto"/>
              <w:ind w:right="-58"/>
              <w:jc w:val="both"/>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（5000-1000）×0.4%=16万元</w:t>
            </w:r>
          </w:p>
          <w:p w14:paraId="1EF54039">
            <w:pPr>
              <w:widowControl w:val="0"/>
              <w:autoSpaceDE w:val="0"/>
              <w:autoSpaceDN w:val="0"/>
              <w:adjustRightInd w:val="0"/>
              <w:spacing w:before="32" w:line="360" w:lineRule="auto"/>
              <w:ind w:right="-58"/>
              <w:jc w:val="both"/>
              <w:rPr>
                <w:rFonts w:hint="default" w:ascii="宋体" w:hAnsi="宋体" w:eastAsia="宋体" w:cs="宋体"/>
                <w:spacing w:val="-4"/>
                <w:sz w:val="24"/>
                <w:szCs w:val="24"/>
                <w:lang w:eastAsia="zh-CN"/>
              </w:rPr>
            </w:pPr>
            <w:r>
              <w:rPr>
                <w:rFonts w:hint="default" w:ascii="宋体" w:hAnsi="宋体" w:eastAsia="宋体" w:cs="宋体"/>
                <w:spacing w:val="-4"/>
                <w:sz w:val="24"/>
                <w:szCs w:val="24"/>
                <w:lang w:eastAsia="zh-CN"/>
              </w:rPr>
              <w:t>（10000-5000）×0.25%=12.5万元合计收费=1.2+4+3.5+16+12.5=37.2万元</w:t>
            </w:r>
          </w:p>
        </w:tc>
      </w:tr>
    </w:tbl>
    <w:p w14:paraId="00D68E4A">
      <w:pPr>
        <w:keepNext/>
        <w:keepLines/>
        <w:widowControl w:val="0"/>
        <w:spacing w:before="20" w:after="20" w:line="360" w:lineRule="auto"/>
        <w:jc w:val="center"/>
        <w:outlineLvl w:val="1"/>
        <w:rPr>
          <w:rFonts w:ascii="宋体" w:hAnsi="宋体"/>
          <w:b/>
          <w:sz w:val="24"/>
          <w:szCs w:val="24"/>
        </w:rPr>
      </w:pPr>
      <w:r>
        <w:rPr>
          <w:rFonts w:hint="eastAsia" w:ascii="宋体" w:hAnsi="宋体" w:cs="宋体"/>
          <w:b/>
          <w:sz w:val="24"/>
          <w:szCs w:val="24"/>
        </w:rPr>
        <w:t>七、授予合同</w:t>
      </w:r>
    </w:p>
    <w:p w14:paraId="09C83108">
      <w:pPr>
        <w:widowControl w:val="0"/>
        <w:autoSpaceDE w:val="0"/>
        <w:autoSpaceDN w:val="0"/>
        <w:adjustRightInd w:val="0"/>
        <w:spacing w:before="32" w:line="360" w:lineRule="auto"/>
        <w:ind w:right="-58" w:firstLine="464" w:firstLineChars="200"/>
        <w:jc w:val="both"/>
        <w:rPr>
          <w:rFonts w:ascii="宋体" w:hAnsi="宋体" w:cs="宋体"/>
          <w:spacing w:val="-4"/>
          <w:sz w:val="24"/>
          <w:szCs w:val="24"/>
        </w:rPr>
      </w:pPr>
      <w:r>
        <w:rPr>
          <w:rFonts w:hint="eastAsia" w:ascii="宋体" w:hAnsi="宋体" w:cs="宋体"/>
          <w:spacing w:val="-4"/>
          <w:sz w:val="24"/>
          <w:szCs w:val="24"/>
          <w:lang w:val="en-US" w:eastAsia="zh-CN"/>
        </w:rPr>
        <w:t>1、</w:t>
      </w:r>
      <w:r>
        <w:rPr>
          <w:rFonts w:hint="eastAsia" w:ascii="宋体" w:hAnsi="宋体" w:cs="宋体"/>
          <w:spacing w:val="-4"/>
          <w:sz w:val="24"/>
          <w:szCs w:val="24"/>
        </w:rPr>
        <w:t>签订合同</w:t>
      </w:r>
    </w:p>
    <w:p w14:paraId="211EC419">
      <w:pPr>
        <w:widowControl w:val="0"/>
        <w:autoSpaceDE w:val="0"/>
        <w:autoSpaceDN w:val="0"/>
        <w:adjustRightInd w:val="0"/>
        <w:spacing w:before="32" w:line="360" w:lineRule="auto"/>
        <w:ind w:right="-58" w:firstLine="464" w:firstLineChars="200"/>
        <w:jc w:val="both"/>
        <w:rPr>
          <w:rFonts w:ascii="宋体" w:hAnsi="宋体" w:cs="宋体"/>
          <w:color w:val="auto"/>
          <w:spacing w:val="-4"/>
          <w:sz w:val="24"/>
          <w:szCs w:val="24"/>
        </w:rPr>
      </w:pPr>
      <w:r>
        <w:rPr>
          <w:rFonts w:hint="eastAsia" w:ascii="宋体" w:hAnsi="宋体" w:cs="宋体"/>
          <w:spacing w:val="-4"/>
          <w:sz w:val="24"/>
          <w:szCs w:val="24"/>
        </w:rPr>
        <w:t>采购人、中标供应商在《中标通知书》发出之日起在1个工作日，根据竞争性磋商文件确定的事项和中标供应商投标文件签订合同，合同签订后2个工作日内在河南省政府采购网上发布公告并完成合同备案。双方所签订的合同不得对竞争性磋商文件和成交供应商响应性文件作实质性修改。成交供应商逾期未签订合同，视为成交后无正当理由不与采购人签订合同，按照有关法律规定承担相应的法律责任。采购人</w:t>
      </w:r>
      <w:r>
        <w:rPr>
          <w:rFonts w:hint="eastAsia" w:ascii="宋体" w:hAnsi="宋体" w:cs="宋体"/>
          <w:color w:val="auto"/>
          <w:spacing w:val="-4"/>
          <w:sz w:val="24"/>
          <w:szCs w:val="24"/>
        </w:rPr>
        <w:t>逾期不与成交供应商签订合同的，按政府采购的有关规定处理。</w:t>
      </w:r>
    </w:p>
    <w:p w14:paraId="495AE56E">
      <w:pPr>
        <w:widowControl w:val="0"/>
        <w:autoSpaceDE w:val="0"/>
        <w:autoSpaceDN w:val="0"/>
        <w:adjustRightInd w:val="0"/>
        <w:spacing w:before="32" w:line="360" w:lineRule="auto"/>
        <w:ind w:right="-58" w:firstLine="464" w:firstLineChars="200"/>
        <w:jc w:val="both"/>
        <w:rPr>
          <w:rFonts w:ascii="宋体" w:hAnsi="宋体" w:cs="宋体"/>
          <w:color w:val="auto"/>
          <w:spacing w:val="-4"/>
          <w:sz w:val="24"/>
          <w:szCs w:val="24"/>
        </w:rPr>
      </w:pPr>
      <w:r>
        <w:rPr>
          <w:rFonts w:hint="eastAsia" w:ascii="宋体" w:hAnsi="宋体" w:cs="宋体"/>
          <w:color w:val="auto"/>
          <w:spacing w:val="-4"/>
          <w:sz w:val="24"/>
          <w:szCs w:val="24"/>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19F9E931">
      <w:pPr>
        <w:widowControl w:val="0"/>
        <w:autoSpaceDE w:val="0"/>
        <w:autoSpaceDN w:val="0"/>
        <w:adjustRightInd w:val="0"/>
        <w:spacing w:before="32" w:line="360" w:lineRule="auto"/>
        <w:ind w:right="-58" w:firstLine="464" w:firstLineChars="200"/>
        <w:jc w:val="both"/>
        <w:rPr>
          <w:rFonts w:hint="eastAsia" w:ascii="宋体" w:hAnsi="宋体" w:cs="宋体"/>
          <w:color w:val="auto"/>
          <w:spacing w:val="-4"/>
          <w:sz w:val="24"/>
          <w:szCs w:val="24"/>
        </w:rPr>
      </w:pPr>
      <w:r>
        <w:rPr>
          <w:rFonts w:hint="eastAsia" w:ascii="宋体" w:hAnsi="宋体" w:cs="宋体"/>
          <w:color w:val="auto"/>
          <w:spacing w:val="-4"/>
          <w:sz w:val="24"/>
          <w:szCs w:val="24"/>
        </w:rPr>
        <w:t>成交供应商放弃成交、因不可抗力不能履行合同、不按照竞争性磋商文件要求提交履约保证金，或者被查实存在影响成交结果的违法行为等情形，不符合成交条件的，采购人可以按照磋商小组提出的成交候选供应商名单排序依次确定其他成交候选供应商为成交供应商，也可以重新组织采购。</w:t>
      </w:r>
    </w:p>
    <w:p w14:paraId="68EAF6D8">
      <w:pPr>
        <w:pStyle w:val="2"/>
        <w:rPr>
          <w:rFonts w:hint="eastAsia" w:ascii="宋体" w:hAnsi="宋体" w:cs="宋体"/>
          <w:color w:val="auto"/>
          <w:spacing w:val="-4"/>
          <w:sz w:val="24"/>
          <w:szCs w:val="24"/>
        </w:rPr>
      </w:pPr>
    </w:p>
    <w:p w14:paraId="383364CD">
      <w:pPr>
        <w:rPr>
          <w:rFonts w:hint="eastAsia" w:ascii="宋体" w:hAnsi="宋体" w:cs="宋体"/>
          <w:color w:val="auto"/>
          <w:spacing w:val="-4"/>
          <w:sz w:val="24"/>
          <w:szCs w:val="24"/>
        </w:rPr>
      </w:pPr>
    </w:p>
    <w:p w14:paraId="4D7FB54C">
      <w:pPr>
        <w:rPr>
          <w:color w:val="auto"/>
        </w:rPr>
      </w:pPr>
      <w:r>
        <w:rPr>
          <w:color w:val="auto"/>
        </w:rPr>
        <w:br w:type="page"/>
      </w:r>
    </w:p>
    <w:p w14:paraId="387831DC"/>
    <w:p w14:paraId="1F300CD9">
      <w:pPr>
        <w:pStyle w:val="43"/>
        <w:numPr>
          <w:ilvl w:val="0"/>
          <w:numId w:val="2"/>
        </w:numPr>
        <w:ind w:left="0" w:leftChars="0" w:firstLine="0" w:firstLineChars="0"/>
        <w:jc w:val="center"/>
        <w:rPr>
          <w:rFonts w:hint="eastAsia" w:ascii="黑体" w:cs="宋体"/>
          <w:b/>
          <w:color w:val="auto"/>
          <w:kern w:val="2"/>
          <w:sz w:val="28"/>
          <w:szCs w:val="28"/>
          <w:lang w:val="en-US" w:eastAsia="zh-CN"/>
        </w:rPr>
      </w:pPr>
      <w:r>
        <w:rPr>
          <w:rFonts w:hint="eastAsia" w:ascii="黑体" w:cs="宋体"/>
          <w:b/>
          <w:color w:val="auto"/>
          <w:kern w:val="2"/>
          <w:sz w:val="28"/>
          <w:szCs w:val="28"/>
        </w:rPr>
        <w:t xml:space="preserve"> 服务内容</w:t>
      </w:r>
      <w:r>
        <w:rPr>
          <w:rFonts w:hint="eastAsia" w:ascii="黑体" w:cs="宋体"/>
          <w:b/>
          <w:color w:val="auto"/>
          <w:kern w:val="2"/>
          <w:sz w:val="28"/>
          <w:szCs w:val="28"/>
          <w:lang w:val="en-US" w:eastAsia="zh-CN"/>
        </w:rPr>
        <w:t>及要求</w:t>
      </w:r>
    </w:p>
    <w:tbl>
      <w:tblPr>
        <w:tblStyle w:val="18"/>
        <w:tblW w:w="83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0"/>
        <w:gridCol w:w="1401"/>
        <w:gridCol w:w="3240"/>
        <w:gridCol w:w="1575"/>
        <w:gridCol w:w="1740"/>
      </w:tblGrid>
      <w:tr w14:paraId="094D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2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21641D6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401"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975DA8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324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214F1F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项目特征描述</w:t>
            </w:r>
          </w:p>
        </w:tc>
        <w:tc>
          <w:tcPr>
            <w:tcW w:w="157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C7203DF">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计量单位</w:t>
            </w:r>
          </w:p>
        </w:tc>
        <w:tc>
          <w:tcPr>
            <w:tcW w:w="1740"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52CDD4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工程量</w:t>
            </w:r>
          </w:p>
        </w:tc>
      </w:tr>
      <w:tr w14:paraId="76FF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34FA12B7">
            <w:pPr>
              <w:jc w:val="center"/>
              <w:rPr>
                <w:rFonts w:hint="eastAsia" w:ascii="宋体" w:hAnsi="宋体" w:eastAsia="宋体" w:cs="宋体"/>
                <w:b/>
                <w:bCs/>
                <w:i w:val="0"/>
                <w:iCs w:val="0"/>
                <w:color w:val="auto"/>
                <w:sz w:val="18"/>
                <w:szCs w:val="18"/>
                <w:u w:val="none"/>
              </w:rPr>
            </w:pPr>
          </w:p>
        </w:tc>
        <w:tc>
          <w:tcPr>
            <w:tcW w:w="1401"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24705AF">
            <w:pPr>
              <w:jc w:val="center"/>
              <w:rPr>
                <w:rFonts w:hint="eastAsia" w:ascii="宋体" w:hAnsi="宋体" w:eastAsia="宋体" w:cs="宋体"/>
                <w:b/>
                <w:bCs/>
                <w:i w:val="0"/>
                <w:iCs w:val="0"/>
                <w:color w:val="auto"/>
                <w:sz w:val="18"/>
                <w:szCs w:val="18"/>
                <w:u w:val="none"/>
              </w:rPr>
            </w:pPr>
          </w:p>
        </w:tc>
        <w:tc>
          <w:tcPr>
            <w:tcW w:w="324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5689225">
            <w:pPr>
              <w:jc w:val="center"/>
              <w:rPr>
                <w:rFonts w:hint="eastAsia" w:ascii="宋体" w:hAnsi="宋体" w:eastAsia="宋体" w:cs="宋体"/>
                <w:b/>
                <w:bCs/>
                <w:i w:val="0"/>
                <w:iCs w:val="0"/>
                <w:color w:val="auto"/>
                <w:sz w:val="18"/>
                <w:szCs w:val="18"/>
                <w:u w:val="none"/>
              </w:rPr>
            </w:pPr>
          </w:p>
        </w:tc>
        <w:tc>
          <w:tcPr>
            <w:tcW w:w="157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B3E46C4">
            <w:pPr>
              <w:jc w:val="center"/>
              <w:rPr>
                <w:rFonts w:hint="eastAsia" w:ascii="宋体" w:hAnsi="宋体" w:eastAsia="宋体" w:cs="宋体"/>
                <w:b/>
                <w:bCs/>
                <w:i w:val="0"/>
                <w:iCs w:val="0"/>
                <w:color w:val="auto"/>
                <w:sz w:val="18"/>
                <w:szCs w:val="18"/>
                <w:u w:val="none"/>
              </w:rPr>
            </w:pPr>
          </w:p>
        </w:tc>
        <w:tc>
          <w:tcPr>
            <w:tcW w:w="174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02E92DD">
            <w:pPr>
              <w:jc w:val="center"/>
              <w:rPr>
                <w:rFonts w:hint="eastAsia" w:ascii="宋体" w:hAnsi="宋体" w:eastAsia="宋体" w:cs="宋体"/>
                <w:b/>
                <w:bCs/>
                <w:i w:val="0"/>
                <w:iCs w:val="0"/>
                <w:color w:val="auto"/>
                <w:sz w:val="18"/>
                <w:szCs w:val="18"/>
                <w:u w:val="none"/>
              </w:rPr>
            </w:pPr>
          </w:p>
        </w:tc>
      </w:tr>
      <w:tr w14:paraId="122E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2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145F78C4">
            <w:pPr>
              <w:jc w:val="center"/>
              <w:rPr>
                <w:rFonts w:hint="eastAsia" w:ascii="宋体" w:hAnsi="宋体" w:eastAsia="宋体" w:cs="宋体"/>
                <w:b/>
                <w:bCs/>
                <w:i w:val="0"/>
                <w:iCs w:val="0"/>
                <w:color w:val="auto"/>
                <w:sz w:val="18"/>
                <w:szCs w:val="18"/>
                <w:u w:val="none"/>
              </w:rPr>
            </w:pPr>
          </w:p>
        </w:tc>
        <w:tc>
          <w:tcPr>
            <w:tcW w:w="1401"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01997589">
            <w:pPr>
              <w:jc w:val="center"/>
              <w:rPr>
                <w:rFonts w:hint="eastAsia" w:ascii="宋体" w:hAnsi="宋体" w:eastAsia="宋体" w:cs="宋体"/>
                <w:b/>
                <w:bCs/>
                <w:i w:val="0"/>
                <w:iCs w:val="0"/>
                <w:color w:val="auto"/>
                <w:sz w:val="18"/>
                <w:szCs w:val="18"/>
                <w:u w:val="none"/>
              </w:rPr>
            </w:pPr>
          </w:p>
        </w:tc>
        <w:tc>
          <w:tcPr>
            <w:tcW w:w="324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88B7F78">
            <w:pPr>
              <w:jc w:val="center"/>
              <w:rPr>
                <w:rFonts w:hint="eastAsia" w:ascii="宋体" w:hAnsi="宋体" w:eastAsia="宋体" w:cs="宋体"/>
                <w:b/>
                <w:bCs/>
                <w:i w:val="0"/>
                <w:iCs w:val="0"/>
                <w:color w:val="auto"/>
                <w:sz w:val="18"/>
                <w:szCs w:val="18"/>
                <w:u w:val="none"/>
              </w:rPr>
            </w:pPr>
          </w:p>
        </w:tc>
        <w:tc>
          <w:tcPr>
            <w:tcW w:w="157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CD40E95">
            <w:pPr>
              <w:jc w:val="center"/>
              <w:rPr>
                <w:rFonts w:hint="eastAsia" w:ascii="宋体" w:hAnsi="宋体" w:eastAsia="宋体" w:cs="宋体"/>
                <w:b/>
                <w:bCs/>
                <w:i w:val="0"/>
                <w:iCs w:val="0"/>
                <w:color w:val="auto"/>
                <w:sz w:val="18"/>
                <w:szCs w:val="18"/>
                <w:u w:val="none"/>
              </w:rPr>
            </w:pPr>
          </w:p>
        </w:tc>
        <w:tc>
          <w:tcPr>
            <w:tcW w:w="1740"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7075E49E">
            <w:pPr>
              <w:jc w:val="center"/>
              <w:rPr>
                <w:rFonts w:hint="eastAsia" w:ascii="宋体" w:hAnsi="宋体" w:eastAsia="宋体" w:cs="宋体"/>
                <w:b/>
                <w:bCs/>
                <w:i w:val="0"/>
                <w:iCs w:val="0"/>
                <w:color w:val="auto"/>
                <w:sz w:val="18"/>
                <w:szCs w:val="18"/>
                <w:u w:val="none"/>
              </w:rPr>
            </w:pPr>
          </w:p>
        </w:tc>
      </w:tr>
      <w:tr w14:paraId="2D16C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4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326B03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23A3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基础工资</w:t>
            </w:r>
          </w:p>
        </w:tc>
        <w:tc>
          <w:tcPr>
            <w:tcW w:w="32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D932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1.教官2.服务期两年，每年11个月</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37E2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人</w:t>
            </w:r>
            <w:r>
              <w:rPr>
                <w:rFonts w:hint="eastAsia" w:ascii="微软雅黑" w:hAnsi="微软雅黑" w:eastAsia="微软雅黑" w:cs="微软雅黑"/>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月</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CF6180">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110</w:t>
            </w:r>
          </w:p>
        </w:tc>
      </w:tr>
      <w:tr w14:paraId="28FE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4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CB1D0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C26E8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基础工资</w:t>
            </w:r>
          </w:p>
        </w:tc>
        <w:tc>
          <w:tcPr>
            <w:tcW w:w="32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BD0820">
            <w:pPr>
              <w:keepNext w:val="0"/>
              <w:keepLines w:val="0"/>
              <w:widowControl/>
              <w:numPr>
                <w:ilvl w:val="0"/>
                <w:numId w:val="3"/>
              </w:numPr>
              <w:suppressLineNumbers w:val="0"/>
              <w:jc w:val="left"/>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电工</w:t>
            </w:r>
          </w:p>
          <w:p w14:paraId="23E53CDC">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2.服务期两年，每年11个月</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9099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人</w:t>
            </w:r>
            <w:r>
              <w:rPr>
                <w:rFonts w:hint="eastAsia" w:ascii="微软雅黑" w:hAnsi="微软雅黑" w:eastAsia="微软雅黑" w:cs="微软雅黑"/>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月</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7B14624">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22</w:t>
            </w:r>
          </w:p>
        </w:tc>
      </w:tr>
      <w:tr w14:paraId="686E4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4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4F29B7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80AB56">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基础工资</w:t>
            </w:r>
          </w:p>
        </w:tc>
        <w:tc>
          <w:tcPr>
            <w:tcW w:w="32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222E1B">
            <w:pPr>
              <w:keepNext w:val="0"/>
              <w:keepLines w:val="0"/>
              <w:widowControl/>
              <w:numPr>
                <w:ilvl w:val="0"/>
                <w:numId w:val="4"/>
              </w:numPr>
              <w:suppressLineNumbers w:val="0"/>
              <w:ind w:left="0" w:leftChars="0" w:firstLine="0" w:firstLineChars="0"/>
              <w:jc w:val="left"/>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保洁</w:t>
            </w:r>
          </w:p>
          <w:p w14:paraId="3A28BF72">
            <w:pPr>
              <w:keepNext w:val="0"/>
              <w:keepLines w:val="0"/>
              <w:widowControl/>
              <w:numPr>
                <w:ilvl w:val="0"/>
                <w:numId w:val="4"/>
              </w:numPr>
              <w:suppressLineNumbers w:val="0"/>
              <w:ind w:left="0" w:leftChars="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2.服务期两年，每年11个月</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6180B7">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人</w:t>
            </w:r>
            <w:r>
              <w:rPr>
                <w:rFonts w:hint="eastAsia" w:ascii="微软雅黑" w:hAnsi="微软雅黑" w:eastAsia="微软雅黑" w:cs="微软雅黑"/>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月</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30C9D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88</w:t>
            </w:r>
          </w:p>
        </w:tc>
      </w:tr>
      <w:tr w14:paraId="0CBF3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4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4086624A">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4</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CA8B6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商业意外伤害保险</w:t>
            </w:r>
          </w:p>
        </w:tc>
        <w:tc>
          <w:tcPr>
            <w:tcW w:w="32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EC834D">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商业意外伤害保险</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328117">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人</w:t>
            </w:r>
            <w:r>
              <w:rPr>
                <w:rFonts w:hint="eastAsia" w:ascii="微软雅黑" w:hAnsi="微软雅黑" w:eastAsia="微软雅黑" w:cs="微软雅黑"/>
                <w:i w:val="0"/>
                <w:iCs w:val="0"/>
                <w:color w:val="auto"/>
                <w:kern w:val="0"/>
                <w:sz w:val="18"/>
                <w:szCs w:val="18"/>
                <w:u w:val="none"/>
                <w:lang w:val="en-US" w:eastAsia="zh-CN" w:bidi="ar"/>
              </w:rPr>
              <w:t>•</w:t>
            </w:r>
            <w:r>
              <w:rPr>
                <w:rFonts w:hint="eastAsia" w:ascii="宋体" w:hAnsi="宋体" w:cs="宋体"/>
                <w:i w:val="0"/>
                <w:iCs w:val="0"/>
                <w:color w:val="auto"/>
                <w:kern w:val="0"/>
                <w:sz w:val="18"/>
                <w:szCs w:val="18"/>
                <w:u w:val="none"/>
                <w:lang w:val="en-US" w:eastAsia="zh-CN" w:bidi="ar"/>
              </w:rPr>
              <w:t>年</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F4BF04">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20</w:t>
            </w:r>
          </w:p>
        </w:tc>
      </w:tr>
      <w:tr w14:paraId="5FA1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4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00E9D42D">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559188">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工会经费</w:t>
            </w:r>
          </w:p>
        </w:tc>
        <w:tc>
          <w:tcPr>
            <w:tcW w:w="32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C9571F">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1.工会经费缴纳比例基础工资的2%</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BB754F">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项</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9B00DC">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r>
      <w:tr w14:paraId="201D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4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5A7D19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6</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A5F9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残保金</w:t>
            </w:r>
          </w:p>
        </w:tc>
        <w:tc>
          <w:tcPr>
            <w:tcW w:w="32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BF2DCE">
            <w:pPr>
              <w:keepNext w:val="0"/>
              <w:keepLines w:val="0"/>
              <w:widowControl/>
              <w:numPr>
                <w:ilvl w:val="0"/>
                <w:numId w:val="5"/>
              </w:numPr>
              <w:suppressLineNumbers w:val="0"/>
              <w:jc w:val="left"/>
              <w:textAlignment w:val="center"/>
              <w:rPr>
                <w:rFonts w:hint="eastAsia" w:ascii="宋体" w:hAnsi="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计算基数：</w:t>
            </w:r>
            <w:r>
              <w:rPr>
                <w:rFonts w:hint="eastAsia" w:ascii="宋体" w:hAnsi="宋体" w:cs="宋体"/>
                <w:i w:val="0"/>
                <w:iCs w:val="0"/>
                <w:color w:val="auto"/>
                <w:kern w:val="0"/>
                <w:sz w:val="18"/>
                <w:szCs w:val="18"/>
                <w:u w:val="none"/>
                <w:lang w:val="en-US" w:eastAsia="zh-CN" w:bidi="ar"/>
              </w:rPr>
              <w:t>职工每年平均工资</w:t>
            </w:r>
          </w:p>
          <w:p w14:paraId="2794C5C9">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工会经费</w:t>
            </w:r>
            <w:r>
              <w:rPr>
                <w:rFonts w:hint="eastAsia" w:ascii="宋体" w:hAnsi="宋体" w:cs="宋体"/>
                <w:i w:val="0"/>
                <w:iCs w:val="0"/>
                <w:color w:val="auto"/>
                <w:kern w:val="0"/>
                <w:sz w:val="18"/>
                <w:szCs w:val="18"/>
                <w:u w:val="none"/>
                <w:lang w:val="en-US" w:eastAsia="zh-CN" w:bidi="ar"/>
              </w:rPr>
              <w:t>缴纳比例职工平均年工资的1.5%</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9E430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人</w:t>
            </w:r>
            <w:r>
              <w:rPr>
                <w:rFonts w:hint="eastAsia" w:ascii="微软雅黑" w:hAnsi="微软雅黑" w:eastAsia="微软雅黑" w:cs="微软雅黑"/>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月</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20766A">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2</w:t>
            </w:r>
            <w:r>
              <w:rPr>
                <w:rFonts w:hint="eastAsia" w:ascii="宋体" w:hAnsi="宋体" w:cs="宋体"/>
                <w:i w:val="0"/>
                <w:iCs w:val="0"/>
                <w:color w:val="auto"/>
                <w:kern w:val="0"/>
                <w:sz w:val="18"/>
                <w:szCs w:val="18"/>
                <w:u w:val="none"/>
                <w:lang w:val="en-US" w:eastAsia="zh-CN" w:bidi="ar"/>
              </w:rPr>
              <w:t>40</w:t>
            </w:r>
          </w:p>
        </w:tc>
      </w:tr>
      <w:tr w14:paraId="0A431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4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7E1269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7</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2ABA4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公司管理费</w:t>
            </w:r>
          </w:p>
        </w:tc>
        <w:tc>
          <w:tcPr>
            <w:tcW w:w="32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AB22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1.计算基数：基础工资、社保费、工会经费、</w:t>
            </w:r>
            <w:r>
              <w:rPr>
                <w:rFonts w:hint="eastAsia" w:ascii="宋体" w:hAnsi="宋体" w:cs="宋体"/>
                <w:i w:val="0"/>
                <w:iCs w:val="0"/>
                <w:color w:val="auto"/>
                <w:kern w:val="0"/>
                <w:sz w:val="18"/>
                <w:szCs w:val="18"/>
                <w:u w:val="none"/>
                <w:lang w:val="en-US" w:eastAsia="zh-CN" w:bidi="ar"/>
              </w:rPr>
              <w:t>残保金</w:t>
            </w:r>
            <w:r>
              <w:rPr>
                <w:rFonts w:hint="eastAsia" w:ascii="宋体" w:hAnsi="宋体" w:eastAsia="宋体" w:cs="宋体"/>
                <w:i w:val="0"/>
                <w:iCs w:val="0"/>
                <w:color w:val="auto"/>
                <w:kern w:val="0"/>
                <w:sz w:val="18"/>
                <w:szCs w:val="18"/>
                <w:u w:val="none"/>
                <w:lang w:val="en-US" w:eastAsia="zh-CN" w:bidi="ar"/>
              </w:rPr>
              <w:t>合计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2.管理费10%</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7CC3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D235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r>
      <w:tr w14:paraId="2C12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4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0A444C1">
            <w:pPr>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w:t>
            </w:r>
          </w:p>
        </w:tc>
        <w:tc>
          <w:tcPr>
            <w:tcW w:w="140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FF30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利润</w:t>
            </w:r>
          </w:p>
        </w:tc>
        <w:tc>
          <w:tcPr>
            <w:tcW w:w="32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C19E66">
            <w:pPr>
              <w:jc w:val="left"/>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1.计算基数：基础工资、社保费、工会经费、</w:t>
            </w:r>
            <w:r>
              <w:rPr>
                <w:rFonts w:hint="eastAsia" w:ascii="宋体" w:hAnsi="宋体" w:cs="宋体"/>
                <w:i w:val="0"/>
                <w:iCs w:val="0"/>
                <w:color w:val="auto"/>
                <w:kern w:val="0"/>
                <w:sz w:val="18"/>
                <w:szCs w:val="18"/>
                <w:u w:val="none"/>
                <w:lang w:val="en-US" w:eastAsia="zh-CN" w:bidi="ar"/>
              </w:rPr>
              <w:t>残保金</w:t>
            </w:r>
            <w:r>
              <w:rPr>
                <w:rFonts w:hint="eastAsia" w:ascii="宋体" w:hAnsi="宋体" w:eastAsia="宋体" w:cs="宋体"/>
                <w:i w:val="0"/>
                <w:iCs w:val="0"/>
                <w:color w:val="auto"/>
                <w:kern w:val="0"/>
                <w:sz w:val="18"/>
                <w:szCs w:val="18"/>
                <w:u w:val="none"/>
                <w:lang w:val="en-US" w:eastAsia="zh-CN" w:bidi="ar"/>
              </w:rPr>
              <w:t>合计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w:t>
            </w:r>
            <w:r>
              <w:rPr>
                <w:rFonts w:hint="eastAsia" w:ascii="宋体" w:hAnsi="宋体" w:cs="宋体"/>
                <w:i w:val="0"/>
                <w:iCs w:val="0"/>
                <w:color w:val="auto"/>
                <w:kern w:val="0"/>
                <w:sz w:val="18"/>
                <w:szCs w:val="18"/>
                <w:u w:val="none"/>
                <w:lang w:val="en-US" w:eastAsia="zh-CN" w:bidi="ar"/>
              </w:rPr>
              <w:t>利润</w:t>
            </w:r>
            <w:r>
              <w:rPr>
                <w:rFonts w:hint="eastAsia" w:ascii="宋体" w:hAnsi="宋体" w:eastAsia="宋体" w:cs="宋体"/>
                <w:i w:val="0"/>
                <w:iCs w:val="0"/>
                <w:color w:val="auto"/>
                <w:kern w:val="0"/>
                <w:sz w:val="18"/>
                <w:szCs w:val="18"/>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C5DD64">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项</w:t>
            </w:r>
          </w:p>
        </w:tc>
        <w:tc>
          <w:tcPr>
            <w:tcW w:w="174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99F2A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w:t>
            </w:r>
          </w:p>
        </w:tc>
      </w:tr>
      <w:tr w14:paraId="25227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42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14:paraId="1FD1D14D">
            <w:pPr>
              <w:jc w:val="center"/>
              <w:rPr>
                <w:rFonts w:hint="eastAsia" w:ascii="宋体" w:hAnsi="宋体" w:cs="宋体"/>
                <w:i w:val="0"/>
                <w:iCs w:val="0"/>
                <w:color w:val="auto"/>
                <w:sz w:val="18"/>
                <w:szCs w:val="18"/>
                <w:u w:val="none"/>
                <w:lang w:val="en-US" w:eastAsia="zh-CN"/>
              </w:rPr>
            </w:pPr>
          </w:p>
        </w:tc>
        <w:tc>
          <w:tcPr>
            <w:tcW w:w="140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BF1043">
            <w:pPr>
              <w:keepNext w:val="0"/>
              <w:keepLines w:val="0"/>
              <w:widowControl/>
              <w:suppressLineNumbers w:val="0"/>
              <w:jc w:val="center"/>
              <w:textAlignment w:val="center"/>
              <w:rPr>
                <w:rFonts w:hint="eastAsia" w:ascii="宋体" w:hAnsi="宋体" w:cs="宋体"/>
                <w:i w:val="0"/>
                <w:iCs w:val="0"/>
                <w:color w:val="auto"/>
                <w:kern w:val="0"/>
                <w:sz w:val="18"/>
                <w:szCs w:val="18"/>
                <w:u w:val="none"/>
                <w:lang w:val="en-US" w:eastAsia="zh-CN" w:bidi="ar"/>
              </w:rPr>
            </w:pPr>
          </w:p>
        </w:tc>
        <w:tc>
          <w:tcPr>
            <w:tcW w:w="6555" w:type="dxa"/>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BA2116">
            <w:pPr>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合计：                                    804584.18元</w:t>
            </w:r>
          </w:p>
        </w:tc>
      </w:tr>
    </w:tbl>
    <w:p w14:paraId="546B5599">
      <w:pPr>
        <w:autoSpaceDE w:val="0"/>
        <w:autoSpaceDN w:val="0"/>
        <w:spacing w:line="360" w:lineRule="auto"/>
        <w:ind w:firstLine="470" w:firstLineChars="196"/>
        <w:rPr>
          <w:rFonts w:hint="eastAsia" w:ascii="宋体" w:hAnsi="宋体" w:cs="宋体"/>
          <w:color w:val="000000"/>
          <w:sz w:val="24"/>
          <w:szCs w:val="24"/>
          <w:lang w:val="zh-CN"/>
        </w:rPr>
      </w:pPr>
    </w:p>
    <w:p w14:paraId="0DA70E4B">
      <w:pPr>
        <w:autoSpaceDE w:val="0"/>
        <w:autoSpaceDN w:val="0"/>
        <w:spacing w:line="360" w:lineRule="auto"/>
        <w:ind w:firstLine="470" w:firstLineChars="196"/>
        <w:rPr>
          <w:rFonts w:hint="eastAsia" w:ascii="宋体" w:hAnsi="宋体" w:cs="宋体"/>
          <w:color w:val="000000"/>
          <w:sz w:val="24"/>
          <w:szCs w:val="24"/>
          <w:lang w:val="zh-CN"/>
        </w:rPr>
      </w:pPr>
    </w:p>
    <w:p w14:paraId="1CC5D187">
      <w:pPr>
        <w:autoSpaceDE w:val="0"/>
        <w:autoSpaceDN w:val="0"/>
        <w:spacing w:line="360" w:lineRule="auto"/>
        <w:ind w:firstLine="470" w:firstLineChars="196"/>
        <w:rPr>
          <w:rFonts w:hint="eastAsia" w:ascii="宋体" w:hAnsi="宋体" w:cs="宋体"/>
          <w:color w:val="000000"/>
          <w:sz w:val="24"/>
          <w:szCs w:val="24"/>
          <w:lang w:val="zh-CN"/>
        </w:rPr>
      </w:pPr>
    </w:p>
    <w:p w14:paraId="0616DF1A">
      <w:pPr>
        <w:autoSpaceDE w:val="0"/>
        <w:autoSpaceDN w:val="0"/>
        <w:spacing w:line="360" w:lineRule="auto"/>
        <w:ind w:firstLine="470" w:firstLineChars="196"/>
        <w:rPr>
          <w:rFonts w:hint="eastAsia" w:ascii="宋体" w:hAnsi="宋体" w:cs="宋体"/>
          <w:color w:val="000000"/>
          <w:sz w:val="24"/>
          <w:szCs w:val="24"/>
          <w:lang w:val="zh-CN"/>
        </w:rPr>
      </w:pPr>
    </w:p>
    <w:p w14:paraId="671AACF0">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cs="宋体"/>
          <w:color w:val="000000"/>
          <w:sz w:val="24"/>
          <w:szCs w:val="24"/>
          <w:lang w:val="zh-CN"/>
        </w:rPr>
        <w:t>服务要求：</w:t>
      </w:r>
    </w:p>
    <w:p w14:paraId="61BBB8C9">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一、寝管教</w:t>
      </w:r>
      <w:r>
        <w:rPr>
          <w:rFonts w:hint="eastAsia" w:ascii="宋体" w:hAnsi="宋体" w:cs="宋体"/>
          <w:color w:val="000000"/>
          <w:sz w:val="24"/>
          <w:szCs w:val="24"/>
          <w:lang w:val="zh-CN"/>
        </w:rPr>
        <w:t>官</w:t>
      </w:r>
      <w:r>
        <w:rPr>
          <w:rFonts w:hint="eastAsia" w:ascii="宋体" w:hAnsi="宋体" w:eastAsia="宋体" w:cs="宋体"/>
          <w:color w:val="000000"/>
          <w:sz w:val="24"/>
          <w:szCs w:val="24"/>
          <w:lang w:val="zh-CN"/>
        </w:rPr>
        <w:t>5人</w:t>
      </w:r>
    </w:p>
    <w:p w14:paraId="51D5C17E">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（一）任职条件</w:t>
      </w:r>
    </w:p>
    <w:p w14:paraId="5C2FAC3F">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1、男教官3人，原则上为退伍军人，年龄25岁至40岁，有较强的沟通能力，能胜任学校工作。</w:t>
      </w:r>
    </w:p>
    <w:p w14:paraId="15A84B8B">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2、女教官2人，大专以上文化，年龄25岁至40岁，有较强的沟通能力，能胜任教官工作。</w:t>
      </w:r>
    </w:p>
    <w:p w14:paraId="3E57100F">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（二）工作职责</w:t>
      </w:r>
    </w:p>
    <w:p w14:paraId="180782CF">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1、寝室就寝秩序及学生安全管理；</w:t>
      </w:r>
    </w:p>
    <w:p w14:paraId="02289813">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2、寝室卫生管理及学生公寓楼公共区域及周边卫生打扫；</w:t>
      </w:r>
    </w:p>
    <w:p w14:paraId="3279B2D0">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3、学校公寓楼的财产管理；</w:t>
      </w:r>
    </w:p>
    <w:p w14:paraId="479F74D9">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4、学生就餐秩序管理；</w:t>
      </w:r>
    </w:p>
    <w:p w14:paraId="2F6D9E7F">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5、夜间校园巡查巡视；</w:t>
      </w:r>
    </w:p>
    <w:p w14:paraId="6EB46E10">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6、完成学校安排的临时性工作。</w:t>
      </w:r>
    </w:p>
    <w:p w14:paraId="299C02C6">
      <w:pPr>
        <w:pStyle w:val="2"/>
        <w:ind w:firstLine="241" w:firstLineChars="100"/>
        <w:rPr>
          <w:rFonts w:hint="eastAsia"/>
          <w:lang w:val="zh-CN"/>
        </w:rPr>
      </w:pPr>
      <w:r>
        <w:rPr>
          <w:rFonts w:hint="eastAsia" w:ascii="宋体" w:hAnsi="宋体" w:eastAsia="宋体" w:cs="宋体"/>
          <w:color w:val="000000"/>
          <w:sz w:val="24"/>
          <w:szCs w:val="24"/>
          <w:lang w:val="zh-CN"/>
        </w:rPr>
        <w:t>二</w:t>
      </w:r>
      <w:r>
        <w:rPr>
          <w:rFonts w:hint="eastAsia" w:ascii="宋体" w:hAnsi="宋体" w:eastAsia="宋体" w:cs="宋体"/>
          <w:b w:val="0"/>
          <w:bCs w:val="0"/>
          <w:color w:val="000000"/>
          <w:kern w:val="2"/>
          <w:sz w:val="24"/>
          <w:szCs w:val="24"/>
          <w:lang w:val="zh-CN" w:eastAsia="zh-CN" w:bidi="ar-SA"/>
        </w:rPr>
        <w:t>、保洁员：</w:t>
      </w:r>
    </w:p>
    <w:p w14:paraId="0B3D8D26">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1、男保洁1名，年龄30岁至60岁，吃苦耐劳、踏实肯干，负责校园所有垃圾装箱（垃圾箱）及校园男女公共卫生间打扫保洁任务，其它临时性工作安排。</w:t>
      </w:r>
    </w:p>
    <w:p w14:paraId="103808A0">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女保洁3名，年龄30岁至60岁，工作认真负责，吃苦耐劳。负责学校新老办公楼公共卫生间、公共区域卫生保洁；负责教学楼公共区域、公共卫生间保洁；负责校园公共区域保洁、学校大小会议室卫生保洁工作和其它临时性工作。</w:t>
      </w:r>
    </w:p>
    <w:p w14:paraId="7B070BFF">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三、兼职电工1名</w:t>
      </w:r>
    </w:p>
    <w:p w14:paraId="6B3A3AE9">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根据工作需要，要求电工年龄25岁至50岁，男性，其主要负责学校用电线路和设施更新维修维护等工作，确保学校用电安全正常。</w:t>
      </w:r>
    </w:p>
    <w:p w14:paraId="05A73592">
      <w:pPr>
        <w:pStyle w:val="2"/>
        <w:rPr>
          <w:rFonts w:hint="eastAsia"/>
        </w:rPr>
      </w:pPr>
    </w:p>
    <w:p w14:paraId="6750B4F1">
      <w:pPr>
        <w:rPr>
          <w:rFonts w:hint="eastAsia"/>
        </w:rPr>
      </w:pPr>
    </w:p>
    <w:p w14:paraId="78B9B80F">
      <w:pPr>
        <w:pStyle w:val="2"/>
        <w:rPr>
          <w:rFonts w:hint="eastAsia"/>
        </w:rPr>
      </w:pPr>
    </w:p>
    <w:p w14:paraId="280818F0">
      <w:pPr>
        <w:pStyle w:val="2"/>
        <w:rPr>
          <w:rFonts w:hint="eastAsia"/>
        </w:rPr>
      </w:pPr>
    </w:p>
    <w:p w14:paraId="5AF97BD7">
      <w:pPr>
        <w:keepNext/>
        <w:widowControl w:val="0"/>
        <w:spacing w:beforeAutospacing="0" w:afterAutospacing="0" w:line="240" w:lineRule="auto"/>
        <w:jc w:val="center"/>
        <w:outlineLvl w:val="0"/>
        <w:rPr>
          <w:rFonts w:ascii="黑体" w:cs="宋体"/>
          <w:b/>
          <w:kern w:val="2"/>
          <w:sz w:val="28"/>
          <w:szCs w:val="28"/>
        </w:rPr>
      </w:pPr>
      <w:r>
        <w:rPr>
          <w:rFonts w:hint="eastAsia" w:ascii="黑体" w:cs="宋体"/>
          <w:b/>
          <w:kern w:val="2"/>
          <w:sz w:val="28"/>
          <w:szCs w:val="28"/>
        </w:rPr>
        <w:t>第四</w:t>
      </w:r>
      <w:r>
        <w:rPr>
          <w:rFonts w:hint="eastAsia" w:ascii="黑体" w:cs="宋体"/>
          <w:b/>
          <w:kern w:val="2"/>
          <w:sz w:val="28"/>
          <w:szCs w:val="28"/>
          <w:lang w:val="en-US" w:eastAsia="zh-CN"/>
        </w:rPr>
        <w:t>部分</w:t>
      </w:r>
      <w:r>
        <w:rPr>
          <w:rFonts w:hint="eastAsia" w:ascii="黑体" w:cs="宋体"/>
          <w:b/>
          <w:kern w:val="2"/>
          <w:sz w:val="28"/>
          <w:szCs w:val="28"/>
        </w:rPr>
        <w:t xml:space="preserve"> 合同条款及格式</w:t>
      </w:r>
    </w:p>
    <w:p w14:paraId="0E1EC28A">
      <w:pPr>
        <w:autoSpaceDE/>
        <w:autoSpaceDN/>
        <w:spacing w:line="360" w:lineRule="auto"/>
        <w:ind w:left="-424" w:leftChars="-202" w:right="-624" w:rightChars="-297" w:firstLine="366" w:firstLineChars="152"/>
        <w:jc w:val="center"/>
        <w:rPr>
          <w:rFonts w:hint="eastAsia"/>
          <w:b/>
          <w:color w:val="000000"/>
          <w:kern w:val="2"/>
          <w:sz w:val="24"/>
          <w:szCs w:val="24"/>
          <w:lang w:val="en-US" w:bidi="ar-SA"/>
        </w:rPr>
      </w:pPr>
      <w:bookmarkStart w:id="14" w:name="_Toc461977428"/>
      <w:bookmarkEnd w:id="14"/>
      <w:bookmarkStart w:id="15" w:name="_Toc316289951"/>
      <w:r>
        <w:rPr>
          <w:rFonts w:hint="eastAsia"/>
          <w:b/>
          <w:color w:val="000000"/>
          <w:kern w:val="2"/>
          <w:sz w:val="24"/>
          <w:szCs w:val="24"/>
          <w:lang w:val="en-US" w:bidi="ar-SA"/>
        </w:rPr>
        <w:t>（此合同范本仅供参考，具体以签订正式合同时为准）</w:t>
      </w:r>
      <w:bookmarkEnd w:id="15"/>
    </w:p>
    <w:p w14:paraId="29A9C60C">
      <w:pPr>
        <w:autoSpaceDE w:val="0"/>
        <w:autoSpaceDN w:val="0"/>
        <w:spacing w:line="360" w:lineRule="auto"/>
        <w:ind w:firstLine="470" w:firstLineChars="196"/>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zh-CN"/>
        </w:rPr>
        <w:t>甲</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方: </w:t>
      </w:r>
      <w:r>
        <w:rPr>
          <w:rFonts w:hint="eastAsia" w:ascii="宋体" w:hAnsi="宋体" w:eastAsia="宋体" w:cs="宋体"/>
          <w:color w:val="000000"/>
          <w:sz w:val="24"/>
          <w:szCs w:val="24"/>
          <w:lang w:eastAsia="zh-CN"/>
        </w:rPr>
        <w:t xml:space="preserve"> </w:t>
      </w:r>
    </w:p>
    <w:p w14:paraId="140AC848">
      <w:pPr>
        <w:autoSpaceDE w:val="0"/>
        <w:autoSpaceDN w:val="0"/>
        <w:spacing w:line="360" w:lineRule="auto"/>
        <w:ind w:firstLine="470" w:firstLineChars="196"/>
        <w:rPr>
          <w:rFonts w:hint="eastAsia" w:ascii="宋体" w:hAnsi="宋体" w:eastAsia="宋体" w:cs="宋体"/>
          <w:color w:val="000000"/>
          <w:sz w:val="24"/>
          <w:szCs w:val="24"/>
        </w:rPr>
      </w:pPr>
      <w:r>
        <w:rPr>
          <w:rFonts w:hint="eastAsia" w:ascii="宋体" w:hAnsi="宋体" w:eastAsia="宋体" w:cs="宋体"/>
          <w:color w:val="000000"/>
          <w:sz w:val="24"/>
          <w:szCs w:val="24"/>
        </w:rPr>
        <w:t>乙</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方: </w:t>
      </w:r>
    </w:p>
    <w:p w14:paraId="55F52A7C">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rPr>
        <w:t>甲、乙双</w:t>
      </w:r>
      <w:r>
        <w:rPr>
          <w:rFonts w:hint="eastAsia" w:ascii="宋体" w:hAnsi="宋体" w:eastAsia="宋体" w:cs="宋体"/>
          <w:color w:val="000000"/>
          <w:sz w:val="24"/>
          <w:szCs w:val="24"/>
          <w:lang w:val="zh-CN"/>
        </w:rPr>
        <w:t>方根据</w:t>
      </w:r>
      <w:r>
        <w:rPr>
          <w:rFonts w:hint="eastAsia" w:ascii="宋体" w:hAnsi="宋体" w:cs="宋体"/>
          <w:color w:val="000000"/>
          <w:sz w:val="24"/>
          <w:szCs w:val="24"/>
          <w:lang w:val="zh-CN"/>
        </w:rPr>
        <w:t xml:space="preserve"> </w:t>
      </w:r>
      <w:r>
        <w:rPr>
          <w:rFonts w:hint="eastAsia" w:ascii="宋体" w:hAnsi="宋体" w:cs="宋体"/>
          <w:color w:val="000000"/>
          <w:sz w:val="24"/>
          <w:szCs w:val="24"/>
          <w:u w:val="single"/>
          <w:lang w:val="zh-CN"/>
        </w:rPr>
        <w:t>卢氏县实验高级中学2024-2025年度后勤管理服务项目</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lang w:val="zh-CN"/>
        </w:rPr>
        <w:t>文件（</w:t>
      </w:r>
      <w:r>
        <w:rPr>
          <w:rFonts w:hint="eastAsia" w:ascii="宋体" w:hAnsi="宋体" w:eastAsia="宋体" w:cs="宋体"/>
          <w:color w:val="000000"/>
          <w:sz w:val="24"/>
          <w:szCs w:val="24"/>
        </w:rPr>
        <w:t>项目</w:t>
      </w:r>
      <w:r>
        <w:rPr>
          <w:rFonts w:hint="eastAsia" w:ascii="宋体" w:hAnsi="宋体" w:eastAsia="宋体" w:cs="宋体"/>
          <w:color w:val="000000"/>
          <w:sz w:val="24"/>
          <w:szCs w:val="24"/>
          <w:lang w:val="zh-CN"/>
        </w:rPr>
        <w:t>编号：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zh-CN"/>
        </w:rPr>
        <w:t>）、成交通知书及</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lang w:val="zh-CN"/>
        </w:rPr>
        <w:t>文件要求，在真实、充分地表达各自意愿的基础上，根据《中华人民共和国民法典》和《中华人民共和国</w:t>
      </w:r>
      <w:r>
        <w:rPr>
          <w:rFonts w:hint="eastAsia" w:ascii="宋体" w:hAnsi="宋体" w:cs="宋体"/>
          <w:color w:val="000000"/>
          <w:sz w:val="24"/>
          <w:szCs w:val="24"/>
          <w:lang w:val="en-US" w:eastAsia="zh-CN"/>
        </w:rPr>
        <w:t>政府采购</w:t>
      </w:r>
      <w:r>
        <w:rPr>
          <w:rFonts w:hint="eastAsia" w:ascii="宋体" w:hAnsi="宋体" w:eastAsia="宋体" w:cs="宋体"/>
          <w:color w:val="000000"/>
          <w:sz w:val="24"/>
          <w:szCs w:val="24"/>
          <w:lang w:val="zh-CN"/>
        </w:rPr>
        <w:t>法》的规定签订本合同。</w:t>
      </w:r>
    </w:p>
    <w:p w14:paraId="2E2C92A6">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一、服务范围</w:t>
      </w:r>
    </w:p>
    <w:p w14:paraId="063F9760">
      <w:pPr>
        <w:autoSpaceDE w:val="0"/>
        <w:autoSpaceDN w:val="0"/>
        <w:spacing w:line="360" w:lineRule="auto"/>
        <w:ind w:firstLine="470" w:firstLineChars="19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p w14:paraId="6D27AB46">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val="zh-CN"/>
        </w:rPr>
        <w:t>、合同金额</w:t>
      </w:r>
    </w:p>
    <w:p w14:paraId="33EDB5BE">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依据成交通知书，确认服务费用总金额为（大写）**元整（**元）。</w:t>
      </w:r>
    </w:p>
    <w:p w14:paraId="7DF9B687">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本项目</w:t>
      </w:r>
      <w:r>
        <w:rPr>
          <w:rFonts w:hint="eastAsia" w:ascii="宋体" w:hAnsi="宋体" w:eastAsia="宋体" w:cs="宋体"/>
          <w:color w:val="000000"/>
          <w:sz w:val="24"/>
          <w:szCs w:val="24"/>
        </w:rPr>
        <w:t>在</w:t>
      </w:r>
      <w:r>
        <w:rPr>
          <w:rFonts w:hint="eastAsia" w:ascii="宋体" w:hAnsi="宋体" w:eastAsia="宋体" w:cs="宋体"/>
          <w:color w:val="000000"/>
          <w:sz w:val="24"/>
          <w:szCs w:val="24"/>
          <w:lang w:val="zh-CN"/>
        </w:rPr>
        <w:t>验收合格前所需的一切费用均包含在报价之中，采购人不承担成交价格以外的任何费用。</w:t>
      </w:r>
    </w:p>
    <w:p w14:paraId="4EF24BB5">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lang w:val="zh-CN"/>
        </w:rPr>
        <w:t>、付款方式</w:t>
      </w:r>
    </w:p>
    <w:p w14:paraId="6B1066D1">
      <w:pPr>
        <w:autoSpaceDE w:val="0"/>
        <w:autoSpaceDN w:val="0"/>
        <w:spacing w:line="360" w:lineRule="auto"/>
        <w:ind w:firstLine="470" w:firstLineChars="196"/>
        <w:rPr>
          <w:rFonts w:hint="eastAsia" w:ascii="宋体" w:hAnsi="宋体" w:eastAsia="宋体" w:cs="宋体"/>
          <w:color w:val="000000"/>
          <w:sz w:val="24"/>
          <w:szCs w:val="24"/>
          <w:lang w:val="en-US" w:eastAsia="zh-CN"/>
        </w:rPr>
      </w:pPr>
      <w:r>
        <w:rPr>
          <w:rFonts w:hint="eastAsia" w:ascii="宋体" w:hAnsi="宋体" w:cs="宋体"/>
          <w:color w:val="000000"/>
          <w:sz w:val="24"/>
          <w:szCs w:val="24"/>
          <w:u w:val="single"/>
          <w:lang w:val="en-US" w:eastAsia="zh-CN"/>
        </w:rPr>
        <w:t>甲乙双方协定</w:t>
      </w:r>
      <w:r>
        <w:rPr>
          <w:rFonts w:hint="eastAsia" w:ascii="宋体" w:hAnsi="宋体" w:cs="宋体"/>
          <w:color w:val="000000"/>
          <w:sz w:val="24"/>
          <w:szCs w:val="24"/>
          <w:lang w:val="en-US" w:eastAsia="zh-CN"/>
        </w:rPr>
        <w:t>。</w:t>
      </w:r>
    </w:p>
    <w:p w14:paraId="7CA9E8D5">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lang w:val="zh-CN"/>
        </w:rPr>
        <w:t>、合同履行期限</w:t>
      </w:r>
    </w:p>
    <w:p w14:paraId="4C58B978">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cs="宋体"/>
          <w:color w:val="000000"/>
          <w:sz w:val="24"/>
          <w:szCs w:val="24"/>
          <w:u w:val="single"/>
          <w:lang w:val="en-US" w:eastAsia="zh-CN"/>
        </w:rPr>
        <w:t>两年</w:t>
      </w:r>
      <w:r>
        <w:rPr>
          <w:rFonts w:hint="eastAsia" w:ascii="宋体" w:hAnsi="宋体" w:eastAsia="宋体" w:cs="宋体"/>
          <w:color w:val="000000"/>
          <w:sz w:val="24"/>
          <w:szCs w:val="24"/>
          <w:lang w:val="zh-CN"/>
        </w:rPr>
        <w:t>。</w:t>
      </w:r>
    </w:p>
    <w:p w14:paraId="479AF968">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lang w:val="zh-CN"/>
        </w:rPr>
        <w:t>、需提交的成果资料</w:t>
      </w:r>
    </w:p>
    <w:p w14:paraId="75391249">
      <w:pPr>
        <w:autoSpaceDE w:val="0"/>
        <w:autoSpaceDN w:val="0"/>
        <w:spacing w:line="360" w:lineRule="auto"/>
        <w:ind w:firstLine="470" w:firstLineChars="19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p w14:paraId="0A5C6CF8">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lang w:val="zh-CN"/>
        </w:rPr>
        <w:t>、后续服务条款：</w:t>
      </w:r>
    </w:p>
    <w:p w14:paraId="0F30B595">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七</w:t>
      </w:r>
      <w:r>
        <w:rPr>
          <w:rFonts w:hint="eastAsia" w:ascii="宋体" w:hAnsi="宋体" w:eastAsia="宋体" w:cs="宋体"/>
          <w:color w:val="000000"/>
          <w:sz w:val="24"/>
          <w:szCs w:val="24"/>
          <w:lang w:val="zh-CN"/>
        </w:rPr>
        <w:t>、甲方的义务</w:t>
      </w:r>
    </w:p>
    <w:p w14:paraId="095C4D84">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1、自合同签订之日起5日内，积极为乙方提供有关可能于此项工作联系的资料。</w:t>
      </w:r>
    </w:p>
    <w:p w14:paraId="4B3A6427">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2、应当保证乙方的作业人员顺利进入现场工作，并对乙方进场人员的工作提供必要的便利条件和帮助。</w:t>
      </w:r>
    </w:p>
    <w:p w14:paraId="70C189F9">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3、甲方应按该项目财政统筹资金的拨付情况及该项目的实际作业进度支付对应款项。</w:t>
      </w:r>
    </w:p>
    <w:p w14:paraId="79468850">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4、甲方负责对工作进度、质量等情况随时进行抽查和检查，也可委托第三方对工作的进度、质量等情况进行全过程质量监督控制。</w:t>
      </w:r>
    </w:p>
    <w:p w14:paraId="536C3369">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en-US" w:eastAsia="zh-CN"/>
        </w:rPr>
        <w:t>八</w:t>
      </w:r>
      <w:r>
        <w:rPr>
          <w:rFonts w:hint="eastAsia" w:ascii="宋体" w:hAnsi="宋体" w:eastAsia="宋体" w:cs="宋体"/>
          <w:color w:val="000000"/>
          <w:sz w:val="24"/>
          <w:szCs w:val="24"/>
          <w:lang w:val="zh-CN"/>
        </w:rPr>
        <w:t>、乙方的义务</w:t>
      </w:r>
    </w:p>
    <w:p w14:paraId="5C8CA11D">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1、自收到甲方的有关材料及甲方作业要求后，3日内组织技术人员进场作业。</w:t>
      </w:r>
    </w:p>
    <w:p w14:paraId="65991868">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2、乙方应当根据甲方或相关文件的要求确保项目如期完成。</w:t>
      </w:r>
    </w:p>
    <w:p w14:paraId="29AE3F97">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3、未经甲方同意，乙方不得将本合同标的全部或部分分包、转包给第三方。</w:t>
      </w:r>
    </w:p>
    <w:p w14:paraId="54E805F8">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4、乙方应无条件配合甲方对各项工作的质量检查。</w:t>
      </w:r>
    </w:p>
    <w:p w14:paraId="29343D19">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5、项目验收后，乙方将全部过程及最终工作成果提交给甲方。</w:t>
      </w:r>
    </w:p>
    <w:p w14:paraId="779CF6D7">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6、乙方对提供给甲方的成果有保密义务，未经甲方同意不得向第三方泄露和转让。</w:t>
      </w:r>
    </w:p>
    <w:p w14:paraId="5C2F908C">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7、合同履行期间乙方应为在项目中使用的设备和人员办理相关一切保险，费用自行承担。乙方在整个服务期间，确保安全生产和交通安全，发生事故由乙方独立承担责任，甲方不承担任何责任。</w:t>
      </w:r>
    </w:p>
    <w:p w14:paraId="7FC41616">
      <w:pPr>
        <w:autoSpaceDE w:val="0"/>
        <w:autoSpaceDN w:val="0"/>
        <w:spacing w:line="360" w:lineRule="auto"/>
        <w:ind w:firstLine="470" w:firstLineChars="196"/>
        <w:rPr>
          <w:rFonts w:hint="eastAsia" w:ascii="宋体" w:hAnsi="宋体" w:eastAsia="宋体" w:cs="宋体"/>
          <w:color w:val="000000"/>
          <w:sz w:val="24"/>
          <w:szCs w:val="24"/>
          <w:lang w:val="zh-CN"/>
        </w:rPr>
      </w:pPr>
      <w:bookmarkStart w:id="16" w:name="_Toc500369475"/>
      <w:r>
        <w:rPr>
          <w:rFonts w:hint="eastAsia" w:ascii="宋体" w:hAnsi="宋体" w:eastAsia="宋体" w:cs="宋体"/>
          <w:color w:val="000000"/>
          <w:sz w:val="24"/>
          <w:szCs w:val="24"/>
          <w:lang w:val="en-US" w:eastAsia="zh-CN"/>
        </w:rPr>
        <w:t>九</w:t>
      </w:r>
      <w:r>
        <w:rPr>
          <w:rFonts w:hint="eastAsia" w:ascii="宋体" w:hAnsi="宋体" w:eastAsia="宋体" w:cs="宋体"/>
          <w:color w:val="000000"/>
          <w:sz w:val="24"/>
          <w:szCs w:val="24"/>
          <w:lang w:val="zh-CN"/>
        </w:rPr>
        <w:t>、</w:t>
      </w:r>
      <w:bookmarkEnd w:id="16"/>
      <w:r>
        <w:rPr>
          <w:rFonts w:hint="eastAsia" w:ascii="宋体" w:hAnsi="宋体" w:eastAsia="宋体" w:cs="宋体"/>
          <w:color w:val="000000"/>
          <w:sz w:val="24"/>
          <w:szCs w:val="24"/>
          <w:lang w:val="zh-CN"/>
        </w:rPr>
        <w:t>质量标准</w:t>
      </w:r>
    </w:p>
    <w:p w14:paraId="527F1FD1">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w:t>
      </w:r>
      <w:r>
        <w:rPr>
          <w:rFonts w:hint="eastAsia" w:ascii="宋体" w:hAnsi="宋体" w:eastAsia="宋体" w:cs="宋体"/>
          <w:color w:val="000000"/>
          <w:sz w:val="24"/>
          <w:szCs w:val="24"/>
          <w:lang w:val="en-US" w:eastAsia="zh-CN"/>
        </w:rPr>
        <w:t>国家相关规定</w:t>
      </w:r>
      <w:r>
        <w:rPr>
          <w:rFonts w:hint="eastAsia" w:ascii="宋体" w:hAnsi="宋体" w:eastAsia="宋体" w:cs="宋体"/>
          <w:color w:val="000000"/>
          <w:sz w:val="24"/>
          <w:szCs w:val="24"/>
          <w:lang w:val="zh-CN"/>
        </w:rPr>
        <w:t xml:space="preserve">，满足验收合格标准。                                                                    </w:t>
      </w:r>
    </w:p>
    <w:p w14:paraId="33FBA8EF">
      <w:pPr>
        <w:autoSpaceDE w:val="0"/>
        <w:autoSpaceDN w:val="0"/>
        <w:spacing w:line="360" w:lineRule="auto"/>
        <w:ind w:firstLine="470" w:firstLineChars="196"/>
        <w:rPr>
          <w:rFonts w:hint="eastAsia" w:ascii="宋体" w:hAnsi="宋体" w:eastAsia="宋体" w:cs="宋体"/>
          <w:color w:val="000000"/>
          <w:sz w:val="24"/>
          <w:szCs w:val="24"/>
          <w:lang w:val="zh-CN"/>
        </w:rPr>
      </w:pPr>
      <w:bookmarkStart w:id="17" w:name="_Toc500369476"/>
      <w:r>
        <w:rPr>
          <w:rFonts w:hint="eastAsia" w:ascii="宋体" w:hAnsi="宋体" w:eastAsia="宋体" w:cs="宋体"/>
          <w:color w:val="000000"/>
          <w:sz w:val="24"/>
          <w:szCs w:val="24"/>
          <w:lang w:val="zh-CN"/>
        </w:rPr>
        <w:t>十、甲方违约责任</w:t>
      </w:r>
      <w:bookmarkEnd w:id="17"/>
    </w:p>
    <w:p w14:paraId="116EF081">
      <w:pPr>
        <w:autoSpaceDE w:val="0"/>
        <w:autoSpaceDN w:val="0"/>
        <w:spacing w:line="360" w:lineRule="auto"/>
        <w:ind w:firstLine="470" w:firstLineChars="196"/>
        <w:rPr>
          <w:rFonts w:hint="eastAsia" w:ascii="宋体" w:hAnsi="宋体" w:eastAsia="宋体" w:cs="宋体"/>
          <w:color w:val="000000"/>
          <w:sz w:val="24"/>
          <w:szCs w:val="24"/>
          <w:lang w:val="zh-CN"/>
        </w:rPr>
      </w:pPr>
      <w:bookmarkStart w:id="18" w:name="_Toc500363898"/>
      <w:bookmarkStart w:id="19" w:name="_Toc500364481"/>
      <w:r>
        <w:rPr>
          <w:rFonts w:hint="eastAsia" w:ascii="宋体" w:hAnsi="宋体" w:eastAsia="宋体" w:cs="宋体"/>
          <w:color w:val="000000"/>
          <w:sz w:val="24"/>
          <w:szCs w:val="24"/>
          <w:lang w:val="zh-CN"/>
        </w:rPr>
        <w:t>甲方未按要求支付给乙方项目款项，应向乙方支付拖欠款项利息，利息按拖期天数和同期一年期银行贷款基准利率计算。</w:t>
      </w:r>
      <w:bookmarkEnd w:id="18"/>
      <w:bookmarkEnd w:id="19"/>
    </w:p>
    <w:p w14:paraId="3EBC2123">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十</w:t>
      </w: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lang w:val="zh-CN"/>
        </w:rPr>
        <w:t>、乙方违约责任</w:t>
      </w:r>
    </w:p>
    <w:p w14:paraId="14FBC3D4">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1、在甲方提供了必要的条件，并且保证了项目款按时到位，乙方未能按合同约定的日期提交成果的，应向甲方赔偿延期损失费。因天气、政府行为等影响作业的客观原因造成的工期拖延，乙方不承担赔偿责任。</w:t>
      </w:r>
    </w:p>
    <w:p w14:paraId="2CE026B7">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2、乙方提供的成果质量不合格的，乙方应负责无偿予以重新作业或采取补救措施，以达到质量要求。因成果质量不符合合同要求造成后果的，乙方应对因此造成的直接损失负赔偿责任，并承担相应的法律责任。</w:t>
      </w:r>
    </w:p>
    <w:p w14:paraId="1EA8BFC7">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3、对于甲方提供的图纸和技术资料以及属于甲方的本项目相关的技术成果，乙方有保密义务，未经甲方同意，不得向第三人转让。否则，甲方有权要求乙方按本合同项目保密协议执行。</w:t>
      </w:r>
    </w:p>
    <w:p w14:paraId="0F49A3AE">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十</w:t>
      </w: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lang w:val="zh-CN"/>
        </w:rPr>
        <w:t>、争议的解决方式</w:t>
      </w:r>
    </w:p>
    <w:p w14:paraId="3FFEC06F">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1、在解释或执行本合同的过程中出现疑问或发生争议时，双方应通过协商方式解决。</w:t>
      </w:r>
    </w:p>
    <w:p w14:paraId="61D4A221">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2、经协商不能解决的争议，可向甲、乙双方所在地人民法院起诉。</w:t>
      </w:r>
    </w:p>
    <w:p w14:paraId="08815E55">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十</w:t>
      </w: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lang w:val="zh-CN"/>
        </w:rPr>
        <w:t>、不可抗力由于不可抗力，致使合同无法履行时，双方应按有关法律规定及时协商解决处理。</w:t>
      </w:r>
    </w:p>
    <w:p w14:paraId="7CB63FC3">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十</w:t>
      </w: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lang w:val="zh-CN"/>
        </w:rPr>
        <w:t>、合同的生效</w:t>
      </w:r>
    </w:p>
    <w:p w14:paraId="4A7FBCA1">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本合同经甲乙双方签字盖章后生效。</w:t>
      </w:r>
    </w:p>
    <w:p w14:paraId="7E0C5186">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十</w:t>
      </w: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lang w:val="zh-CN"/>
        </w:rPr>
        <w:t>、合同的终止</w:t>
      </w:r>
    </w:p>
    <w:p w14:paraId="3F9131A3">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全部成果交接完毕和项目价款结算完成后，本合同终止。</w:t>
      </w:r>
    </w:p>
    <w:p w14:paraId="2741C6E9">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十</w:t>
      </w:r>
      <w:r>
        <w:rPr>
          <w:rFonts w:hint="eastAsia" w:ascii="宋体" w:hAnsi="宋体" w:eastAsia="宋体" w:cs="宋体"/>
          <w:color w:val="000000"/>
          <w:sz w:val="24"/>
          <w:szCs w:val="24"/>
          <w:lang w:val="en-US" w:eastAsia="zh-CN"/>
        </w:rPr>
        <w:t>六</w:t>
      </w:r>
      <w:r>
        <w:rPr>
          <w:rFonts w:hint="eastAsia" w:ascii="宋体" w:hAnsi="宋体" w:eastAsia="宋体" w:cs="宋体"/>
          <w:color w:val="000000"/>
          <w:sz w:val="24"/>
          <w:szCs w:val="24"/>
          <w:lang w:val="zh-CN"/>
        </w:rPr>
        <w:t>、本合同执行过程中的未尽事宜，双方应本着实事求是、友好协商的态度加以解决。双方协商一致的，签订补充协议，补充协议与本合同具有同等效力。</w:t>
      </w:r>
    </w:p>
    <w:p w14:paraId="7924BD92">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十</w:t>
      </w:r>
      <w:r>
        <w:rPr>
          <w:rFonts w:hint="eastAsia" w:ascii="宋体" w:hAnsi="宋体" w:eastAsia="宋体" w:cs="宋体"/>
          <w:color w:val="000000"/>
          <w:sz w:val="24"/>
          <w:szCs w:val="24"/>
          <w:lang w:val="en-US" w:eastAsia="zh-CN"/>
        </w:rPr>
        <w:t>七</w:t>
      </w:r>
      <w:r>
        <w:rPr>
          <w:rFonts w:hint="eastAsia" w:ascii="宋体" w:hAnsi="宋体" w:eastAsia="宋体" w:cs="宋体"/>
          <w:color w:val="000000"/>
          <w:sz w:val="24"/>
          <w:szCs w:val="24"/>
          <w:lang w:val="zh-CN"/>
        </w:rPr>
        <w:t>、附则</w:t>
      </w:r>
    </w:p>
    <w:p w14:paraId="3FBB2603">
      <w:pPr>
        <w:autoSpaceDE w:val="0"/>
        <w:autoSpaceDN w:val="0"/>
        <w:spacing w:line="360" w:lineRule="auto"/>
        <w:ind w:firstLine="470" w:firstLineChars="196"/>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本合同一式陆份，甲方三份，乙方三份。</w:t>
      </w:r>
    </w:p>
    <w:p w14:paraId="649B47AE">
      <w:pPr>
        <w:autoSpaceDE w:val="0"/>
        <w:autoSpaceDN w:val="0"/>
        <w:spacing w:line="360" w:lineRule="auto"/>
        <w:ind w:firstLine="470" w:firstLineChars="196"/>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签署面。</w:t>
      </w:r>
    </w:p>
    <w:p w14:paraId="2D1C159D">
      <w:pPr>
        <w:autoSpaceDE w:val="0"/>
        <w:autoSpaceDN w:val="0"/>
        <w:spacing w:line="360" w:lineRule="auto"/>
        <w:ind w:firstLine="470" w:firstLineChars="196"/>
        <w:rPr>
          <w:rFonts w:hint="eastAsia" w:ascii="宋体" w:hAnsi="宋体" w:eastAsia="宋体" w:cs="宋体"/>
          <w:color w:val="000000"/>
          <w:sz w:val="24"/>
          <w:szCs w:val="24"/>
          <w:lang w:val="zh-CN"/>
        </w:rPr>
      </w:pPr>
    </w:p>
    <w:p w14:paraId="6095809B">
      <w:pPr>
        <w:pStyle w:val="6"/>
        <w:rPr>
          <w:rFonts w:hint="eastAsia" w:ascii="宋体" w:hAnsi="宋体" w:eastAsia="宋体" w:cs="宋体"/>
          <w:sz w:val="24"/>
          <w:szCs w:val="24"/>
          <w:lang w:val="zh-CN"/>
        </w:rPr>
      </w:pPr>
    </w:p>
    <w:p w14:paraId="2E7C1271">
      <w:pPr>
        <w:autoSpaceDE w:val="0"/>
        <w:autoSpaceDN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rPr>
        <w:t>甲方</w:t>
      </w:r>
      <w:r>
        <w:rPr>
          <w:rFonts w:hint="eastAsia" w:ascii="宋体" w:hAnsi="宋体" w:eastAsia="宋体" w:cs="宋体"/>
          <w:color w:val="000000"/>
          <w:sz w:val="24"/>
          <w:szCs w:val="24"/>
          <w:lang w:val="zh-CN"/>
        </w:rPr>
        <w:t xml:space="preserve">单位名称(公章)：               </w:t>
      </w:r>
      <w:r>
        <w:rPr>
          <w:rFonts w:hint="eastAsia" w:ascii="宋体" w:hAnsi="宋体" w:eastAsia="宋体" w:cs="宋体"/>
          <w:color w:val="000000"/>
          <w:sz w:val="24"/>
          <w:szCs w:val="24"/>
        </w:rPr>
        <w:t>乙方</w:t>
      </w:r>
      <w:r>
        <w:rPr>
          <w:rFonts w:hint="eastAsia" w:ascii="宋体" w:hAnsi="宋体" w:eastAsia="宋体" w:cs="宋体"/>
          <w:color w:val="000000"/>
          <w:sz w:val="24"/>
          <w:szCs w:val="24"/>
          <w:lang w:val="zh-CN"/>
        </w:rPr>
        <w:t xml:space="preserve">单位名称(公章)：     </w:t>
      </w:r>
    </w:p>
    <w:p w14:paraId="59BACA1A">
      <w:pPr>
        <w:autoSpaceDE w:val="0"/>
        <w:autoSpaceDN w:val="0"/>
        <w:spacing w:line="360" w:lineRule="auto"/>
        <w:ind w:firstLine="470" w:firstLineChars="196"/>
        <w:rPr>
          <w:rFonts w:hint="eastAsia" w:ascii="宋体" w:hAnsi="宋体" w:eastAsia="宋体" w:cs="宋体"/>
          <w:color w:val="000000"/>
          <w:sz w:val="24"/>
          <w:szCs w:val="24"/>
          <w:lang w:val="zh-CN"/>
        </w:rPr>
      </w:pPr>
    </w:p>
    <w:p w14:paraId="5857C3C5">
      <w:pPr>
        <w:autoSpaceDE w:val="0"/>
        <w:autoSpaceDN w:val="0"/>
        <w:spacing w:line="360" w:lineRule="auto"/>
        <w:rPr>
          <w:rFonts w:hint="eastAsia" w:ascii="宋体" w:hAnsi="宋体" w:eastAsia="宋体" w:cs="宋体"/>
          <w:color w:val="000000"/>
          <w:sz w:val="24"/>
          <w:szCs w:val="24"/>
          <w:lang w:val="zh-CN"/>
        </w:rPr>
      </w:pPr>
    </w:p>
    <w:p w14:paraId="504DA146">
      <w:pPr>
        <w:autoSpaceDE w:val="0"/>
        <w:autoSpaceDN w:val="0"/>
        <w:spacing w:line="360" w:lineRule="auto"/>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法定代表人或授权代理人：（签字）</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法定代表人或授权代理人：（签字）</w:t>
      </w:r>
    </w:p>
    <w:p w14:paraId="0EB48479">
      <w:pPr>
        <w:pStyle w:val="6"/>
        <w:rPr>
          <w:rFonts w:hint="eastAsia" w:ascii="宋体" w:hAnsi="宋体" w:eastAsia="宋体" w:cs="宋体"/>
          <w:color w:val="000000"/>
          <w:sz w:val="24"/>
          <w:szCs w:val="24"/>
          <w:lang w:val="zh-CN"/>
        </w:rPr>
      </w:pPr>
    </w:p>
    <w:p w14:paraId="47274F12">
      <w:pPr>
        <w:pStyle w:val="6"/>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开户行：                           开户行：</w:t>
      </w:r>
    </w:p>
    <w:p w14:paraId="640E01C0">
      <w:pPr>
        <w:pStyle w:val="6"/>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账  号：                           账  号：</w:t>
      </w:r>
    </w:p>
    <w:p w14:paraId="6BAA4A29">
      <w:pPr>
        <w:pStyle w:val="6"/>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签订时间：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日 </w:t>
      </w:r>
      <w:r>
        <w:rPr>
          <w:rFonts w:hint="eastAsia" w:ascii="宋体" w:hAnsi="宋体" w:eastAsia="宋体" w:cs="宋体"/>
          <w:color w:val="000000"/>
          <w:sz w:val="24"/>
          <w:szCs w:val="24"/>
          <w:lang w:val="en-US" w:eastAsia="zh-CN"/>
        </w:rPr>
        <w:t xml:space="preserve">      签订时间：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日   </w:t>
      </w:r>
    </w:p>
    <w:p w14:paraId="04C2557E">
      <w:pPr>
        <w:keepNext/>
        <w:widowControl w:val="0"/>
        <w:spacing w:before="100" w:beforeAutospacing="1" w:after="100" w:afterAutospacing="1" w:line="360" w:lineRule="auto"/>
        <w:ind w:left="720" w:hanging="720"/>
        <w:jc w:val="center"/>
        <w:outlineLvl w:val="0"/>
        <w:rPr>
          <w:rFonts w:hint="eastAsia" w:ascii="黑体" w:cs="宋体"/>
          <w:b/>
          <w:kern w:val="2"/>
          <w:sz w:val="24"/>
          <w:szCs w:val="24"/>
        </w:rPr>
      </w:pPr>
    </w:p>
    <w:p w14:paraId="30E11ACF">
      <w:pPr>
        <w:keepNext/>
        <w:widowControl w:val="0"/>
        <w:spacing w:before="100" w:beforeAutospacing="1" w:after="100" w:afterAutospacing="1" w:line="360" w:lineRule="auto"/>
        <w:ind w:left="720" w:hanging="720"/>
        <w:jc w:val="center"/>
        <w:outlineLvl w:val="0"/>
        <w:rPr>
          <w:rFonts w:hint="eastAsia" w:ascii="黑体" w:cs="宋体"/>
          <w:b/>
          <w:kern w:val="2"/>
          <w:sz w:val="24"/>
          <w:szCs w:val="24"/>
        </w:rPr>
        <w:sectPr>
          <w:footerReference r:id="rId4" w:type="default"/>
          <w:pgSz w:w="11906" w:h="16838"/>
          <w:pgMar w:top="1440" w:right="1800" w:bottom="1440" w:left="1800" w:header="851" w:footer="992" w:gutter="0"/>
          <w:pgNumType w:fmt="decimal"/>
          <w:cols w:space="720" w:num="1"/>
          <w:docGrid w:type="lines" w:linePitch="312" w:charSpace="0"/>
        </w:sectPr>
      </w:pPr>
    </w:p>
    <w:p w14:paraId="59E1BE2C">
      <w:pPr>
        <w:keepNext/>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outlineLvl w:val="0"/>
        <w:rPr>
          <w:sz w:val="24"/>
          <w:szCs w:val="24"/>
        </w:rPr>
      </w:pPr>
      <w:r>
        <w:rPr>
          <w:rFonts w:hint="eastAsia" w:ascii="黑体" w:cs="宋体"/>
          <w:b/>
          <w:kern w:val="2"/>
          <w:sz w:val="24"/>
          <w:szCs w:val="24"/>
        </w:rPr>
        <w:t>第五章 评审标准</w:t>
      </w:r>
    </w:p>
    <w:p w14:paraId="52D90C47">
      <w:pPr>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cs="宋体"/>
          <w:b/>
          <w:sz w:val="24"/>
          <w:szCs w:val="24"/>
        </w:rPr>
      </w:pPr>
      <w:r>
        <w:rPr>
          <w:rFonts w:hint="eastAsia" w:ascii="宋体" w:hAnsi="宋体" w:cs="宋体"/>
          <w:b/>
          <w:kern w:val="2"/>
          <w:sz w:val="24"/>
          <w:szCs w:val="24"/>
        </w:rPr>
        <w:t>评标办法前附表</w:t>
      </w:r>
    </w:p>
    <w:tbl>
      <w:tblPr>
        <w:tblStyle w:val="18"/>
        <w:tblW w:w="9401" w:type="dxa"/>
        <w:jc w:val="center"/>
        <w:tblLayout w:type="fixed"/>
        <w:tblCellMar>
          <w:top w:w="0" w:type="dxa"/>
          <w:left w:w="108" w:type="dxa"/>
          <w:bottom w:w="0" w:type="dxa"/>
          <w:right w:w="108" w:type="dxa"/>
        </w:tblCellMar>
      </w:tblPr>
      <w:tblGrid>
        <w:gridCol w:w="832"/>
        <w:gridCol w:w="855"/>
        <w:gridCol w:w="1656"/>
        <w:gridCol w:w="6058"/>
      </w:tblGrid>
      <w:tr w14:paraId="43A86088">
        <w:tblPrEx>
          <w:tblCellMar>
            <w:top w:w="0" w:type="dxa"/>
            <w:left w:w="108" w:type="dxa"/>
            <w:bottom w:w="0" w:type="dxa"/>
            <w:right w:w="108" w:type="dxa"/>
          </w:tblCellMar>
        </w:tblPrEx>
        <w:trPr>
          <w:trHeight w:val="476" w:hRule="atLeast"/>
          <w:jc w:val="center"/>
        </w:trPr>
        <w:tc>
          <w:tcPr>
            <w:tcW w:w="1687" w:type="dxa"/>
            <w:gridSpan w:val="2"/>
            <w:tcBorders>
              <w:top w:val="single" w:color="auto" w:sz="4" w:space="0"/>
              <w:left w:val="single" w:color="auto" w:sz="4" w:space="0"/>
              <w:bottom w:val="single" w:color="auto" w:sz="4" w:space="0"/>
              <w:right w:val="single" w:color="auto" w:sz="4" w:space="0"/>
            </w:tcBorders>
            <w:noWrap w:val="0"/>
            <w:vAlign w:val="center"/>
          </w:tcPr>
          <w:p w14:paraId="2CFAC59B">
            <w:pPr>
              <w:widowControl w:val="0"/>
              <w:spacing w:line="360" w:lineRule="auto"/>
              <w:jc w:val="center"/>
              <w:rPr>
                <w:rFonts w:ascii="宋体" w:hAnsi="宋体" w:cs="宋体"/>
                <w:sz w:val="24"/>
                <w:szCs w:val="24"/>
              </w:rPr>
            </w:pPr>
            <w:r>
              <w:rPr>
                <w:rFonts w:ascii="宋体" w:hAnsi="宋体" w:cs="宋体"/>
                <w:sz w:val="24"/>
                <w:szCs w:val="24"/>
              </w:rPr>
              <w:t>2.1初步评审</w:t>
            </w:r>
          </w:p>
        </w:tc>
        <w:tc>
          <w:tcPr>
            <w:tcW w:w="1656" w:type="dxa"/>
            <w:tcBorders>
              <w:top w:val="single" w:color="auto" w:sz="4" w:space="0"/>
              <w:left w:val="nil"/>
              <w:bottom w:val="single" w:color="auto" w:sz="4" w:space="0"/>
              <w:right w:val="single" w:color="auto" w:sz="4" w:space="0"/>
            </w:tcBorders>
            <w:noWrap w:val="0"/>
            <w:vAlign w:val="center"/>
          </w:tcPr>
          <w:p w14:paraId="40C2F84E">
            <w:pPr>
              <w:widowControl w:val="0"/>
              <w:spacing w:line="360" w:lineRule="auto"/>
              <w:jc w:val="center"/>
              <w:rPr>
                <w:rFonts w:ascii="宋体" w:hAnsi="宋体" w:cs="宋体"/>
                <w:sz w:val="24"/>
                <w:szCs w:val="24"/>
              </w:rPr>
            </w:pPr>
            <w:r>
              <w:rPr>
                <w:rFonts w:ascii="宋体" w:hAnsi="宋体" w:cs="宋体"/>
                <w:sz w:val="24"/>
                <w:szCs w:val="24"/>
              </w:rPr>
              <w:t>评审因素</w:t>
            </w:r>
          </w:p>
        </w:tc>
        <w:tc>
          <w:tcPr>
            <w:tcW w:w="6058" w:type="dxa"/>
            <w:tcBorders>
              <w:top w:val="single" w:color="auto" w:sz="4" w:space="0"/>
              <w:left w:val="nil"/>
              <w:bottom w:val="single" w:color="auto" w:sz="4" w:space="0"/>
              <w:right w:val="single" w:color="auto" w:sz="4" w:space="0"/>
            </w:tcBorders>
            <w:noWrap w:val="0"/>
            <w:vAlign w:val="center"/>
          </w:tcPr>
          <w:p w14:paraId="6BC9A450">
            <w:pPr>
              <w:widowControl w:val="0"/>
              <w:spacing w:line="360" w:lineRule="auto"/>
              <w:jc w:val="center"/>
              <w:rPr>
                <w:rFonts w:ascii="宋体" w:hAnsi="宋体" w:cs="宋体"/>
                <w:sz w:val="24"/>
                <w:szCs w:val="24"/>
              </w:rPr>
            </w:pPr>
            <w:r>
              <w:rPr>
                <w:rFonts w:ascii="宋体" w:hAnsi="宋体" w:cs="宋体"/>
                <w:sz w:val="24"/>
                <w:szCs w:val="24"/>
              </w:rPr>
              <w:t>评审标准</w:t>
            </w:r>
          </w:p>
        </w:tc>
      </w:tr>
      <w:tr w14:paraId="1AAFD629">
        <w:tblPrEx>
          <w:tblCellMar>
            <w:top w:w="0" w:type="dxa"/>
            <w:left w:w="108" w:type="dxa"/>
            <w:bottom w:w="0" w:type="dxa"/>
            <w:right w:w="108" w:type="dxa"/>
          </w:tblCellMar>
        </w:tblPrEx>
        <w:trPr>
          <w:trHeight w:val="1755" w:hRule="atLeast"/>
          <w:jc w:val="center"/>
        </w:trPr>
        <w:tc>
          <w:tcPr>
            <w:tcW w:w="832" w:type="dxa"/>
            <w:vMerge w:val="restart"/>
            <w:tcBorders>
              <w:top w:val="nil"/>
              <w:left w:val="single" w:color="auto" w:sz="4" w:space="0"/>
              <w:right w:val="single" w:color="auto" w:sz="4" w:space="0"/>
            </w:tcBorders>
            <w:noWrap w:val="0"/>
            <w:vAlign w:val="center"/>
          </w:tcPr>
          <w:p w14:paraId="308729ED">
            <w:pPr>
              <w:widowControl w:val="0"/>
              <w:spacing w:line="360" w:lineRule="auto"/>
              <w:jc w:val="center"/>
              <w:rPr>
                <w:rFonts w:ascii="宋体" w:hAnsi="宋体" w:cs="宋体"/>
                <w:sz w:val="24"/>
                <w:szCs w:val="24"/>
              </w:rPr>
            </w:pPr>
            <w:r>
              <w:rPr>
                <w:rFonts w:ascii="宋体" w:hAnsi="宋体" w:cs="宋体"/>
                <w:sz w:val="24"/>
                <w:szCs w:val="24"/>
              </w:rPr>
              <w:t>2.1.1</w:t>
            </w:r>
          </w:p>
        </w:tc>
        <w:tc>
          <w:tcPr>
            <w:tcW w:w="855" w:type="dxa"/>
            <w:vMerge w:val="restart"/>
            <w:tcBorders>
              <w:top w:val="nil"/>
              <w:left w:val="nil"/>
              <w:right w:val="single" w:color="auto" w:sz="4" w:space="0"/>
            </w:tcBorders>
            <w:noWrap w:val="0"/>
            <w:vAlign w:val="center"/>
          </w:tcPr>
          <w:p w14:paraId="3E63D7E0">
            <w:pPr>
              <w:widowControl w:val="0"/>
              <w:spacing w:line="360" w:lineRule="auto"/>
              <w:jc w:val="center"/>
              <w:rPr>
                <w:rFonts w:ascii="宋体" w:hAnsi="宋体" w:cs="宋体"/>
                <w:sz w:val="24"/>
                <w:szCs w:val="24"/>
              </w:rPr>
            </w:pPr>
            <w:r>
              <w:rPr>
                <w:rFonts w:ascii="宋体" w:hAnsi="宋体" w:cs="宋体"/>
                <w:sz w:val="24"/>
                <w:szCs w:val="24"/>
              </w:rPr>
              <w:t>资格评审标准</w:t>
            </w:r>
          </w:p>
        </w:tc>
        <w:tc>
          <w:tcPr>
            <w:tcW w:w="1656" w:type="dxa"/>
            <w:tcBorders>
              <w:top w:val="single" w:color="auto" w:sz="4" w:space="0"/>
              <w:left w:val="nil"/>
              <w:bottom w:val="single" w:color="auto" w:sz="4" w:space="0"/>
              <w:right w:val="single" w:color="auto" w:sz="4" w:space="0"/>
            </w:tcBorders>
            <w:noWrap w:val="0"/>
            <w:vAlign w:val="center"/>
          </w:tcPr>
          <w:p w14:paraId="6ADB09FE">
            <w:pPr>
              <w:widowControl w:val="0"/>
              <w:spacing w:line="360" w:lineRule="auto"/>
              <w:jc w:val="center"/>
              <w:rPr>
                <w:rFonts w:ascii="宋体" w:hAnsi="宋体" w:cs="宋体"/>
                <w:sz w:val="24"/>
                <w:szCs w:val="24"/>
              </w:rPr>
            </w:pPr>
            <w:r>
              <w:rPr>
                <w:rFonts w:ascii="宋体" w:hAnsi="宋体" w:cs="宋体"/>
                <w:sz w:val="24"/>
                <w:szCs w:val="24"/>
              </w:rPr>
              <w:t>营业执照</w:t>
            </w:r>
          </w:p>
        </w:tc>
        <w:tc>
          <w:tcPr>
            <w:tcW w:w="6058" w:type="dxa"/>
            <w:tcBorders>
              <w:top w:val="single" w:color="auto" w:sz="4" w:space="0"/>
              <w:left w:val="nil"/>
              <w:bottom w:val="single" w:color="auto" w:sz="4" w:space="0"/>
              <w:right w:val="single" w:color="auto" w:sz="4" w:space="0"/>
            </w:tcBorders>
            <w:noWrap w:val="0"/>
            <w:vAlign w:val="center"/>
          </w:tcPr>
          <w:p w14:paraId="68E3CCF0">
            <w:pPr>
              <w:widowControl w:val="0"/>
              <w:spacing w:line="360" w:lineRule="auto"/>
              <w:jc w:val="both"/>
              <w:rPr>
                <w:rFonts w:ascii="宋体" w:hAnsi="宋体" w:cs="宋体"/>
                <w:sz w:val="24"/>
                <w:szCs w:val="24"/>
              </w:rPr>
            </w:pPr>
            <w:r>
              <w:rPr>
                <w:rFonts w:hint="eastAsia" w:ascii="宋体" w:hAnsi="宋体" w:eastAsia="宋体" w:cs="宋体"/>
                <w:kern w:val="0"/>
                <w:sz w:val="24"/>
                <w:szCs w:val="24"/>
                <w:lang w:val="en-US" w:eastAsia="zh-CN" w:bidi="ar-SA"/>
              </w:rPr>
              <w:t>投标供应商须具有有效的营业执照、税务登记证、组织机构代码证（或有效的统一社会信用代码三证合一营业执照）或事业单位法人证书</w:t>
            </w:r>
          </w:p>
        </w:tc>
      </w:tr>
      <w:tr w14:paraId="0EF755BA">
        <w:tblPrEx>
          <w:tblCellMar>
            <w:top w:w="0" w:type="dxa"/>
            <w:left w:w="108" w:type="dxa"/>
            <w:bottom w:w="0" w:type="dxa"/>
            <w:right w:w="108" w:type="dxa"/>
          </w:tblCellMar>
        </w:tblPrEx>
        <w:trPr>
          <w:trHeight w:val="90" w:hRule="atLeast"/>
          <w:jc w:val="center"/>
        </w:trPr>
        <w:tc>
          <w:tcPr>
            <w:tcW w:w="832" w:type="dxa"/>
            <w:vMerge w:val="continue"/>
            <w:tcBorders>
              <w:left w:val="single" w:color="auto" w:sz="4" w:space="0"/>
              <w:right w:val="single" w:color="auto" w:sz="4" w:space="0"/>
            </w:tcBorders>
            <w:noWrap w:val="0"/>
            <w:vAlign w:val="center"/>
          </w:tcPr>
          <w:p w14:paraId="3AF8823F">
            <w:pPr>
              <w:spacing w:line="360" w:lineRule="auto"/>
              <w:rPr>
                <w:rFonts w:ascii="宋体" w:hAnsi="宋体" w:cs="宋体"/>
                <w:sz w:val="24"/>
                <w:szCs w:val="24"/>
              </w:rPr>
            </w:pPr>
          </w:p>
        </w:tc>
        <w:tc>
          <w:tcPr>
            <w:tcW w:w="855" w:type="dxa"/>
            <w:vMerge w:val="continue"/>
            <w:tcBorders>
              <w:left w:val="nil"/>
              <w:right w:val="single" w:color="auto" w:sz="4" w:space="0"/>
            </w:tcBorders>
            <w:noWrap w:val="0"/>
            <w:vAlign w:val="center"/>
          </w:tcPr>
          <w:p w14:paraId="6A6E22D2">
            <w:pPr>
              <w:spacing w:line="360" w:lineRule="auto"/>
              <w:rPr>
                <w:rFonts w:ascii="宋体" w:hAnsi="宋体" w:cs="宋体"/>
                <w:sz w:val="24"/>
                <w:szCs w:val="24"/>
              </w:rPr>
            </w:pPr>
          </w:p>
        </w:tc>
        <w:tc>
          <w:tcPr>
            <w:tcW w:w="1656" w:type="dxa"/>
            <w:tcBorders>
              <w:top w:val="single" w:color="auto" w:sz="4" w:space="0"/>
              <w:left w:val="nil"/>
              <w:bottom w:val="single" w:color="auto" w:sz="4" w:space="0"/>
              <w:right w:val="single" w:color="auto" w:sz="4" w:space="0"/>
            </w:tcBorders>
            <w:noWrap w:val="0"/>
            <w:vAlign w:val="center"/>
          </w:tcPr>
          <w:p w14:paraId="2A92434D">
            <w:pPr>
              <w:widowControl w:val="0"/>
              <w:spacing w:line="36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设备和专业技术服务能力</w:t>
            </w:r>
          </w:p>
        </w:tc>
        <w:tc>
          <w:tcPr>
            <w:tcW w:w="6058" w:type="dxa"/>
            <w:tcBorders>
              <w:top w:val="single" w:color="auto" w:sz="4" w:space="0"/>
              <w:left w:val="nil"/>
              <w:bottom w:val="single" w:color="auto" w:sz="4" w:space="0"/>
              <w:right w:val="single" w:color="auto" w:sz="4" w:space="0"/>
            </w:tcBorders>
            <w:noWrap w:val="0"/>
            <w:vAlign w:val="center"/>
          </w:tcPr>
          <w:p w14:paraId="2290DA94">
            <w:pPr>
              <w:widowControl w:val="0"/>
              <w:spacing w:line="36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具有履行合同所必需的设备和专业技术能力（提供承诺书或证明材料，格式自拟）</w:t>
            </w:r>
          </w:p>
        </w:tc>
      </w:tr>
      <w:tr w14:paraId="4382FD0A">
        <w:tblPrEx>
          <w:tblCellMar>
            <w:top w:w="0" w:type="dxa"/>
            <w:left w:w="108" w:type="dxa"/>
            <w:bottom w:w="0" w:type="dxa"/>
            <w:right w:w="108" w:type="dxa"/>
          </w:tblCellMar>
        </w:tblPrEx>
        <w:trPr>
          <w:trHeight w:val="648" w:hRule="atLeast"/>
          <w:jc w:val="center"/>
        </w:trPr>
        <w:tc>
          <w:tcPr>
            <w:tcW w:w="832" w:type="dxa"/>
            <w:vMerge w:val="continue"/>
            <w:tcBorders>
              <w:left w:val="single" w:color="auto" w:sz="4" w:space="0"/>
              <w:right w:val="single" w:color="auto" w:sz="4" w:space="0"/>
            </w:tcBorders>
            <w:noWrap w:val="0"/>
            <w:vAlign w:val="center"/>
          </w:tcPr>
          <w:p w14:paraId="7CDEB648">
            <w:pPr>
              <w:spacing w:line="360" w:lineRule="auto"/>
              <w:rPr>
                <w:rFonts w:ascii="宋体" w:hAnsi="宋体" w:cs="宋体"/>
                <w:sz w:val="24"/>
                <w:szCs w:val="24"/>
              </w:rPr>
            </w:pPr>
          </w:p>
        </w:tc>
        <w:tc>
          <w:tcPr>
            <w:tcW w:w="855" w:type="dxa"/>
            <w:vMerge w:val="continue"/>
            <w:tcBorders>
              <w:left w:val="nil"/>
              <w:right w:val="single" w:color="auto" w:sz="4" w:space="0"/>
            </w:tcBorders>
            <w:noWrap w:val="0"/>
            <w:vAlign w:val="center"/>
          </w:tcPr>
          <w:p w14:paraId="4360FB82">
            <w:pPr>
              <w:spacing w:line="360" w:lineRule="auto"/>
              <w:rPr>
                <w:rFonts w:ascii="宋体" w:hAnsi="宋体" w:cs="宋体"/>
                <w:sz w:val="24"/>
                <w:szCs w:val="24"/>
              </w:rPr>
            </w:pPr>
          </w:p>
        </w:tc>
        <w:tc>
          <w:tcPr>
            <w:tcW w:w="1656" w:type="dxa"/>
            <w:tcBorders>
              <w:top w:val="single" w:color="auto" w:sz="4" w:space="0"/>
              <w:left w:val="nil"/>
              <w:bottom w:val="single" w:color="auto" w:sz="4" w:space="0"/>
              <w:right w:val="single" w:color="auto" w:sz="4" w:space="0"/>
            </w:tcBorders>
            <w:noWrap w:val="0"/>
            <w:vAlign w:val="center"/>
          </w:tcPr>
          <w:p w14:paraId="1681F926">
            <w:pPr>
              <w:widowControl w:val="0"/>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项目负责人</w:t>
            </w:r>
          </w:p>
        </w:tc>
        <w:tc>
          <w:tcPr>
            <w:tcW w:w="6058" w:type="dxa"/>
            <w:tcBorders>
              <w:top w:val="single" w:color="auto" w:sz="4" w:space="0"/>
              <w:left w:val="nil"/>
              <w:bottom w:val="single" w:color="auto" w:sz="4" w:space="0"/>
              <w:right w:val="single" w:color="auto" w:sz="4" w:space="0"/>
            </w:tcBorders>
            <w:noWrap w:val="0"/>
            <w:vAlign w:val="center"/>
          </w:tcPr>
          <w:p w14:paraId="609704A9">
            <w:pPr>
              <w:widowControl w:val="0"/>
              <w:spacing w:line="360" w:lineRule="auto"/>
              <w:jc w:val="both"/>
              <w:rPr>
                <w:rFonts w:hint="eastAsia" w:ascii="宋体" w:hAnsi="宋体" w:cs="宋体"/>
                <w:sz w:val="24"/>
                <w:szCs w:val="24"/>
              </w:rPr>
            </w:pPr>
            <w:r>
              <w:rPr>
                <w:rFonts w:hint="eastAsia" w:ascii="宋体" w:hAnsi="宋体" w:eastAsia="宋体" w:cs="宋体"/>
                <w:kern w:val="0"/>
                <w:sz w:val="24"/>
                <w:szCs w:val="24"/>
                <w:lang w:val="en-US" w:eastAsia="zh-CN" w:bidi="ar-SA"/>
              </w:rPr>
              <w:t>项目负责人为本单位正式员工（提供劳动合同）且已参加社会保险，提供近半年任意连续三个月参加社会养老保险的缴费证明（新成立企业从成立之日起计算）</w:t>
            </w:r>
          </w:p>
        </w:tc>
      </w:tr>
      <w:tr w14:paraId="5D10C1A7">
        <w:tblPrEx>
          <w:tblCellMar>
            <w:top w:w="0" w:type="dxa"/>
            <w:left w:w="108" w:type="dxa"/>
            <w:bottom w:w="0" w:type="dxa"/>
            <w:right w:w="108" w:type="dxa"/>
          </w:tblCellMar>
        </w:tblPrEx>
        <w:trPr>
          <w:trHeight w:val="1960" w:hRule="atLeast"/>
          <w:jc w:val="center"/>
        </w:trPr>
        <w:tc>
          <w:tcPr>
            <w:tcW w:w="832" w:type="dxa"/>
            <w:vMerge w:val="continue"/>
            <w:tcBorders>
              <w:left w:val="single" w:color="auto" w:sz="4" w:space="0"/>
              <w:right w:val="single" w:color="auto" w:sz="4" w:space="0"/>
            </w:tcBorders>
            <w:noWrap w:val="0"/>
            <w:vAlign w:val="center"/>
          </w:tcPr>
          <w:p w14:paraId="740C14B0">
            <w:pPr>
              <w:spacing w:line="360" w:lineRule="auto"/>
              <w:rPr>
                <w:rFonts w:ascii="宋体" w:hAnsi="宋体" w:cs="宋体"/>
                <w:sz w:val="24"/>
                <w:szCs w:val="24"/>
              </w:rPr>
            </w:pPr>
          </w:p>
        </w:tc>
        <w:tc>
          <w:tcPr>
            <w:tcW w:w="855" w:type="dxa"/>
            <w:vMerge w:val="continue"/>
            <w:tcBorders>
              <w:left w:val="nil"/>
              <w:right w:val="single" w:color="auto" w:sz="4" w:space="0"/>
            </w:tcBorders>
            <w:noWrap w:val="0"/>
            <w:vAlign w:val="center"/>
          </w:tcPr>
          <w:p w14:paraId="20D77E7D">
            <w:pPr>
              <w:spacing w:line="360" w:lineRule="auto"/>
              <w:rPr>
                <w:rFonts w:ascii="宋体" w:hAnsi="宋体" w:cs="宋体"/>
                <w:sz w:val="24"/>
                <w:szCs w:val="24"/>
              </w:rPr>
            </w:pPr>
          </w:p>
        </w:tc>
        <w:tc>
          <w:tcPr>
            <w:tcW w:w="1656" w:type="dxa"/>
            <w:tcBorders>
              <w:top w:val="single" w:color="auto" w:sz="4" w:space="0"/>
              <w:left w:val="nil"/>
              <w:bottom w:val="single" w:color="auto" w:sz="4" w:space="0"/>
              <w:right w:val="single" w:color="auto" w:sz="4" w:space="0"/>
            </w:tcBorders>
            <w:noWrap w:val="0"/>
            <w:vAlign w:val="center"/>
          </w:tcPr>
          <w:p w14:paraId="3ADE40CE">
            <w:pPr>
              <w:widowControl w:val="0"/>
              <w:spacing w:line="360" w:lineRule="auto"/>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依法缴纳税收</w:t>
            </w:r>
            <w:r>
              <w:rPr>
                <w:rFonts w:hint="eastAsia" w:ascii="宋体" w:hAnsi="宋体" w:cs="宋体"/>
                <w:sz w:val="24"/>
                <w:szCs w:val="24"/>
                <w:lang w:val="en-US" w:eastAsia="zh-CN" w:bidi="ar-SA"/>
              </w:rPr>
              <w:t>及设备证明</w:t>
            </w:r>
          </w:p>
        </w:tc>
        <w:tc>
          <w:tcPr>
            <w:tcW w:w="6058" w:type="dxa"/>
            <w:tcBorders>
              <w:top w:val="single" w:color="auto" w:sz="4" w:space="0"/>
              <w:left w:val="nil"/>
              <w:bottom w:val="single" w:color="auto" w:sz="4" w:space="0"/>
              <w:right w:val="single" w:color="auto" w:sz="4" w:space="0"/>
            </w:tcBorders>
            <w:noWrap w:val="0"/>
            <w:vAlign w:val="center"/>
          </w:tcPr>
          <w:p w14:paraId="69234FDB">
            <w:pPr>
              <w:pStyle w:val="14"/>
              <w:keepNext w:val="0"/>
              <w:keepLines w:val="0"/>
              <w:widowControl/>
              <w:suppressLineNumbers w:val="0"/>
              <w:wordWrap w:val="0"/>
              <w:spacing w:before="0" w:beforeAutospacing="0" w:after="0" w:afterAutospacing="0" w:line="360" w:lineRule="auto"/>
              <w:ind w:right="0"/>
              <w:jc w:val="both"/>
              <w:rPr>
                <w:rFonts w:hint="eastAsia" w:ascii="宋体" w:hAnsi="宋体" w:eastAsia="宋体" w:cs="宋体"/>
                <w:sz w:val="24"/>
                <w:szCs w:val="24"/>
                <w:lang w:val="en-US" w:eastAsia="zh-CN" w:bidi="ar-SA"/>
              </w:rPr>
            </w:pPr>
            <w:r>
              <w:rPr>
                <w:rFonts w:hint="eastAsia" w:ascii="宋体" w:hAnsi="宋体" w:eastAsia="宋体" w:cs="宋体"/>
                <w:kern w:val="0"/>
                <w:sz w:val="24"/>
                <w:szCs w:val="24"/>
                <w:lang w:val="en-US" w:eastAsia="zh-CN" w:bidi="ar-SA"/>
              </w:rPr>
              <w:t>须提供企业近半年任意连续三个月依法缴纳税收的证明资料（新成立的企业从成立之日起计算）主要是指缴纳增值税或企业所得税或企业附加税的缴费证明，依法免税的投标响应人，应提供相应文件证明其依法免税</w:t>
            </w:r>
          </w:p>
        </w:tc>
      </w:tr>
      <w:tr w14:paraId="0047779A">
        <w:tblPrEx>
          <w:tblCellMar>
            <w:top w:w="0" w:type="dxa"/>
            <w:left w:w="108" w:type="dxa"/>
            <w:bottom w:w="0" w:type="dxa"/>
            <w:right w:w="108" w:type="dxa"/>
          </w:tblCellMar>
        </w:tblPrEx>
        <w:trPr>
          <w:trHeight w:val="970" w:hRule="atLeast"/>
          <w:jc w:val="center"/>
        </w:trPr>
        <w:tc>
          <w:tcPr>
            <w:tcW w:w="832" w:type="dxa"/>
            <w:vMerge w:val="continue"/>
            <w:tcBorders>
              <w:left w:val="single" w:color="auto" w:sz="4" w:space="0"/>
              <w:right w:val="single" w:color="auto" w:sz="4" w:space="0"/>
            </w:tcBorders>
            <w:noWrap w:val="0"/>
            <w:vAlign w:val="center"/>
          </w:tcPr>
          <w:p w14:paraId="048D8E02">
            <w:pPr>
              <w:spacing w:line="360" w:lineRule="auto"/>
              <w:rPr>
                <w:rFonts w:ascii="宋体" w:hAnsi="宋体" w:cs="宋体"/>
                <w:sz w:val="24"/>
                <w:szCs w:val="24"/>
              </w:rPr>
            </w:pPr>
          </w:p>
        </w:tc>
        <w:tc>
          <w:tcPr>
            <w:tcW w:w="855" w:type="dxa"/>
            <w:vMerge w:val="continue"/>
            <w:tcBorders>
              <w:left w:val="nil"/>
              <w:right w:val="single" w:color="auto" w:sz="4" w:space="0"/>
            </w:tcBorders>
            <w:noWrap w:val="0"/>
            <w:vAlign w:val="center"/>
          </w:tcPr>
          <w:p w14:paraId="1B93773C">
            <w:pPr>
              <w:spacing w:line="360" w:lineRule="auto"/>
              <w:rPr>
                <w:rFonts w:ascii="宋体" w:hAnsi="宋体" w:cs="宋体"/>
                <w:sz w:val="24"/>
                <w:szCs w:val="24"/>
              </w:rPr>
            </w:pPr>
          </w:p>
        </w:tc>
        <w:tc>
          <w:tcPr>
            <w:tcW w:w="1656" w:type="dxa"/>
            <w:tcBorders>
              <w:top w:val="single" w:color="auto" w:sz="4" w:space="0"/>
              <w:left w:val="nil"/>
              <w:bottom w:val="single" w:color="auto" w:sz="4" w:space="0"/>
              <w:right w:val="single" w:color="auto" w:sz="4" w:space="0"/>
            </w:tcBorders>
            <w:noWrap w:val="0"/>
            <w:vAlign w:val="center"/>
          </w:tcPr>
          <w:p w14:paraId="65907D85">
            <w:pPr>
              <w:widowControl w:val="0"/>
              <w:spacing w:line="360" w:lineRule="auto"/>
              <w:jc w:val="center"/>
              <w:rPr>
                <w:rFonts w:hint="eastAsia" w:ascii="宋体" w:hAnsi="宋体" w:cs="宋体"/>
                <w:sz w:val="24"/>
                <w:szCs w:val="24"/>
              </w:rPr>
            </w:pPr>
            <w:r>
              <w:rPr>
                <w:rFonts w:hint="eastAsia" w:ascii="宋体" w:hAnsi="宋体" w:cs="宋体"/>
                <w:sz w:val="24"/>
                <w:szCs w:val="24"/>
              </w:rPr>
              <w:t>财务状况</w:t>
            </w:r>
          </w:p>
        </w:tc>
        <w:tc>
          <w:tcPr>
            <w:tcW w:w="6058" w:type="dxa"/>
            <w:tcBorders>
              <w:top w:val="single" w:color="auto" w:sz="4" w:space="0"/>
              <w:left w:val="nil"/>
              <w:bottom w:val="single" w:color="auto" w:sz="4" w:space="0"/>
              <w:right w:val="single" w:color="auto" w:sz="4" w:space="0"/>
            </w:tcBorders>
            <w:noWrap w:val="0"/>
            <w:vAlign w:val="center"/>
          </w:tcPr>
          <w:p w14:paraId="69423948">
            <w:pPr>
              <w:widowControl w:val="0"/>
              <w:spacing w:line="360" w:lineRule="auto"/>
              <w:jc w:val="both"/>
              <w:rPr>
                <w:rFonts w:hint="eastAsia" w:ascii="宋体" w:hAnsi="宋体" w:cs="宋体"/>
                <w:sz w:val="24"/>
                <w:szCs w:val="24"/>
              </w:rPr>
            </w:pPr>
            <w:r>
              <w:rPr>
                <w:rFonts w:hint="eastAsia" w:ascii="宋体" w:hAnsi="宋体" w:eastAsia="宋体" w:cs="宋体"/>
                <w:color w:val="auto"/>
                <w:kern w:val="0"/>
                <w:sz w:val="24"/>
                <w:szCs w:val="24"/>
                <w:highlight w:val="none"/>
                <w:lang w:val="en-US" w:eastAsia="zh-CN" w:bidi="ar-SA"/>
              </w:rPr>
              <w:t>具有良好的商业信誉和健全的财务会计制度，提供</w:t>
            </w:r>
            <w:r>
              <w:rPr>
                <w:rFonts w:hint="eastAsia" w:ascii="宋体" w:hAnsi="宋体" w:cs="宋体"/>
                <w:color w:val="auto"/>
                <w:kern w:val="0"/>
                <w:sz w:val="24"/>
                <w:szCs w:val="24"/>
                <w:highlight w:val="none"/>
                <w:lang w:val="en-US" w:eastAsia="zh-CN" w:bidi="ar-SA"/>
              </w:rPr>
              <w:t>近三年任意一年</w:t>
            </w:r>
            <w:r>
              <w:rPr>
                <w:rFonts w:hint="eastAsia" w:ascii="宋体" w:hAnsi="宋体" w:eastAsia="宋体" w:cs="宋体"/>
                <w:color w:val="auto"/>
                <w:kern w:val="0"/>
                <w:sz w:val="24"/>
                <w:szCs w:val="24"/>
                <w:highlight w:val="none"/>
                <w:lang w:val="en-US" w:eastAsia="zh-CN" w:bidi="ar-SA"/>
              </w:rPr>
              <w:t>度财务审计报告或财务报表</w:t>
            </w:r>
          </w:p>
        </w:tc>
      </w:tr>
      <w:tr w14:paraId="6251E770">
        <w:tblPrEx>
          <w:tblCellMar>
            <w:top w:w="0" w:type="dxa"/>
            <w:left w:w="108" w:type="dxa"/>
            <w:bottom w:w="0" w:type="dxa"/>
            <w:right w:w="108" w:type="dxa"/>
          </w:tblCellMar>
        </w:tblPrEx>
        <w:trPr>
          <w:trHeight w:val="3166" w:hRule="atLeast"/>
          <w:jc w:val="center"/>
        </w:trPr>
        <w:tc>
          <w:tcPr>
            <w:tcW w:w="832" w:type="dxa"/>
            <w:vMerge w:val="continue"/>
            <w:tcBorders>
              <w:left w:val="single" w:color="auto" w:sz="4" w:space="0"/>
              <w:right w:val="single" w:color="auto" w:sz="4" w:space="0"/>
            </w:tcBorders>
            <w:noWrap w:val="0"/>
            <w:vAlign w:val="center"/>
          </w:tcPr>
          <w:p w14:paraId="0A4F801D">
            <w:pPr>
              <w:spacing w:line="360" w:lineRule="auto"/>
              <w:rPr>
                <w:rFonts w:ascii="宋体" w:hAnsi="宋体" w:cs="宋体"/>
                <w:sz w:val="24"/>
                <w:szCs w:val="24"/>
              </w:rPr>
            </w:pPr>
          </w:p>
        </w:tc>
        <w:tc>
          <w:tcPr>
            <w:tcW w:w="855" w:type="dxa"/>
            <w:vMerge w:val="continue"/>
            <w:tcBorders>
              <w:left w:val="nil"/>
              <w:right w:val="single" w:color="auto" w:sz="4" w:space="0"/>
            </w:tcBorders>
            <w:noWrap w:val="0"/>
            <w:vAlign w:val="center"/>
          </w:tcPr>
          <w:p w14:paraId="343454D2">
            <w:pPr>
              <w:spacing w:line="360" w:lineRule="auto"/>
              <w:rPr>
                <w:rFonts w:ascii="宋体" w:hAnsi="宋体" w:cs="宋体"/>
                <w:sz w:val="24"/>
                <w:szCs w:val="24"/>
              </w:rPr>
            </w:pPr>
          </w:p>
        </w:tc>
        <w:tc>
          <w:tcPr>
            <w:tcW w:w="1656" w:type="dxa"/>
            <w:tcBorders>
              <w:top w:val="single" w:color="auto" w:sz="4" w:space="0"/>
              <w:left w:val="nil"/>
              <w:bottom w:val="single" w:color="auto" w:sz="4" w:space="0"/>
              <w:right w:val="single" w:color="auto" w:sz="4" w:space="0"/>
            </w:tcBorders>
            <w:noWrap w:val="0"/>
            <w:vAlign w:val="center"/>
          </w:tcPr>
          <w:p w14:paraId="442381B4">
            <w:pPr>
              <w:widowControl w:val="0"/>
              <w:spacing w:line="36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无行贿犯罪记录、商业贿赂、不正当竞争行为</w:t>
            </w:r>
          </w:p>
        </w:tc>
        <w:tc>
          <w:tcPr>
            <w:tcW w:w="6058" w:type="dxa"/>
            <w:tcBorders>
              <w:top w:val="single" w:color="auto" w:sz="4" w:space="0"/>
              <w:left w:val="nil"/>
              <w:bottom w:val="single" w:color="auto" w:sz="4" w:space="0"/>
              <w:right w:val="single" w:color="auto" w:sz="4" w:space="0"/>
            </w:tcBorders>
            <w:noWrap w:val="0"/>
            <w:vAlign w:val="center"/>
          </w:tcPr>
          <w:p w14:paraId="6465791F">
            <w:pPr>
              <w:widowControl w:val="0"/>
              <w:spacing w:line="360" w:lineRule="auto"/>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参加政府采购活动前3年内无行贿犯罪记录、商业贿赂、不正当竞争行为、骗取中标、严重违约及重大工程质量等问题；供应商出具的无行贿犯罪记录在中国裁判文书网自行查询或自行承诺（查询对象：企业、法定代表人、项目负责人)及企业注册地工商部门出具的无商业贿赂和不正当竞争证明，若当地工商部门不出具此证明，企业自行承诺无商业贿赂和不正当竞争行为</w:t>
            </w:r>
          </w:p>
        </w:tc>
      </w:tr>
      <w:tr w14:paraId="48B7F3A3">
        <w:tblPrEx>
          <w:tblCellMar>
            <w:top w:w="0" w:type="dxa"/>
            <w:left w:w="108" w:type="dxa"/>
            <w:bottom w:w="0" w:type="dxa"/>
            <w:right w:w="108" w:type="dxa"/>
          </w:tblCellMar>
        </w:tblPrEx>
        <w:trPr>
          <w:trHeight w:val="3000" w:hRule="atLeast"/>
          <w:jc w:val="center"/>
        </w:trPr>
        <w:tc>
          <w:tcPr>
            <w:tcW w:w="832" w:type="dxa"/>
            <w:vMerge w:val="continue"/>
            <w:tcBorders>
              <w:left w:val="single" w:color="auto" w:sz="4" w:space="0"/>
              <w:right w:val="single" w:color="auto" w:sz="4" w:space="0"/>
            </w:tcBorders>
            <w:noWrap w:val="0"/>
            <w:vAlign w:val="center"/>
          </w:tcPr>
          <w:p w14:paraId="2A336755">
            <w:pPr>
              <w:spacing w:line="360" w:lineRule="auto"/>
              <w:rPr>
                <w:rFonts w:ascii="宋体" w:hAnsi="宋体" w:cs="宋体"/>
                <w:sz w:val="24"/>
                <w:szCs w:val="24"/>
              </w:rPr>
            </w:pPr>
          </w:p>
        </w:tc>
        <w:tc>
          <w:tcPr>
            <w:tcW w:w="855" w:type="dxa"/>
            <w:vMerge w:val="continue"/>
            <w:tcBorders>
              <w:left w:val="nil"/>
              <w:right w:val="single" w:color="auto" w:sz="4" w:space="0"/>
            </w:tcBorders>
            <w:noWrap w:val="0"/>
            <w:vAlign w:val="center"/>
          </w:tcPr>
          <w:p w14:paraId="7DF0EC3D">
            <w:pPr>
              <w:spacing w:line="360" w:lineRule="auto"/>
              <w:rPr>
                <w:rFonts w:ascii="宋体" w:hAnsi="宋体" w:cs="宋体"/>
                <w:sz w:val="24"/>
                <w:szCs w:val="24"/>
              </w:rPr>
            </w:pPr>
          </w:p>
        </w:tc>
        <w:tc>
          <w:tcPr>
            <w:tcW w:w="1656" w:type="dxa"/>
            <w:tcBorders>
              <w:top w:val="single" w:color="auto" w:sz="4" w:space="0"/>
              <w:left w:val="nil"/>
              <w:bottom w:val="single" w:color="auto" w:sz="4" w:space="0"/>
              <w:right w:val="single" w:color="auto" w:sz="4" w:space="0"/>
            </w:tcBorders>
            <w:noWrap w:val="0"/>
            <w:vAlign w:val="center"/>
          </w:tcPr>
          <w:p w14:paraId="522F49EF">
            <w:pPr>
              <w:widowControl w:val="0"/>
              <w:spacing w:line="360" w:lineRule="auto"/>
              <w:jc w:val="center"/>
              <w:rPr>
                <w:rFonts w:hint="eastAsia" w:ascii="宋体" w:hAnsi="宋体" w:eastAsia="宋体" w:cs="宋体"/>
                <w:sz w:val="24"/>
                <w:szCs w:val="24"/>
                <w:lang w:eastAsia="zh-CN"/>
              </w:rPr>
            </w:pPr>
            <w:r>
              <w:rPr>
                <w:rFonts w:hint="eastAsia" w:ascii="宋体" w:hAnsi="宋体" w:cs="宋体"/>
                <w:sz w:val="24"/>
                <w:szCs w:val="24"/>
              </w:rPr>
              <w:t>信用</w:t>
            </w:r>
            <w:r>
              <w:rPr>
                <w:rFonts w:hint="eastAsia" w:ascii="宋体" w:hAnsi="宋体" w:cs="宋体"/>
                <w:sz w:val="24"/>
                <w:szCs w:val="24"/>
                <w:lang w:eastAsia="zh-CN"/>
              </w:rPr>
              <w:t>查询</w:t>
            </w:r>
          </w:p>
        </w:tc>
        <w:tc>
          <w:tcPr>
            <w:tcW w:w="6058" w:type="dxa"/>
            <w:tcBorders>
              <w:top w:val="single" w:color="auto" w:sz="4" w:space="0"/>
              <w:left w:val="nil"/>
              <w:bottom w:val="single" w:color="auto" w:sz="4" w:space="0"/>
              <w:right w:val="single" w:color="auto" w:sz="4" w:space="0"/>
            </w:tcBorders>
            <w:noWrap w:val="0"/>
            <w:vAlign w:val="center"/>
          </w:tcPr>
          <w:p w14:paraId="45089073">
            <w:pPr>
              <w:bidi w:val="0"/>
              <w:spacing w:line="360" w:lineRule="auto"/>
              <w:rPr>
                <w:rFonts w:ascii="宋体" w:hAnsi="宋体" w:cs="宋体"/>
                <w:szCs w:val="24"/>
              </w:rPr>
            </w:pPr>
            <w:r>
              <w:rPr>
                <w:rFonts w:hint="eastAsia" w:ascii="宋体" w:hAnsi="宋体" w:eastAsia="宋体" w:cs="宋体"/>
                <w:kern w:val="0"/>
                <w:sz w:val="24"/>
                <w:szCs w:val="24"/>
                <w:lang w:val="en-US" w:eastAsia="zh-CN" w:bidi="ar-SA"/>
              </w:rPr>
              <w:t>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供应商须提供查询结果的网络截图。(注：査询时间必须是本公告发布之后开标之前，查询结果清晰可见)</w:t>
            </w:r>
          </w:p>
        </w:tc>
      </w:tr>
      <w:tr w14:paraId="6E6E4E16">
        <w:tblPrEx>
          <w:tblCellMar>
            <w:top w:w="0" w:type="dxa"/>
            <w:left w:w="108" w:type="dxa"/>
            <w:bottom w:w="0" w:type="dxa"/>
            <w:right w:w="108" w:type="dxa"/>
          </w:tblCellMar>
        </w:tblPrEx>
        <w:trPr>
          <w:trHeight w:val="631" w:hRule="atLeast"/>
          <w:jc w:val="center"/>
        </w:trPr>
        <w:tc>
          <w:tcPr>
            <w:tcW w:w="832" w:type="dxa"/>
            <w:vMerge w:val="continue"/>
            <w:tcBorders>
              <w:left w:val="single" w:color="auto" w:sz="4" w:space="0"/>
              <w:right w:val="single" w:color="auto" w:sz="4" w:space="0"/>
            </w:tcBorders>
            <w:noWrap w:val="0"/>
            <w:vAlign w:val="center"/>
          </w:tcPr>
          <w:p w14:paraId="778BB9AF">
            <w:pPr>
              <w:widowControl w:val="0"/>
              <w:spacing w:line="360" w:lineRule="auto"/>
              <w:jc w:val="center"/>
              <w:rPr>
                <w:rFonts w:ascii="宋体" w:hAnsi="宋体" w:cs="宋体"/>
                <w:sz w:val="24"/>
                <w:szCs w:val="24"/>
              </w:rPr>
            </w:pPr>
          </w:p>
        </w:tc>
        <w:tc>
          <w:tcPr>
            <w:tcW w:w="855" w:type="dxa"/>
            <w:vMerge w:val="continue"/>
            <w:tcBorders>
              <w:left w:val="nil"/>
              <w:right w:val="single" w:color="auto" w:sz="4" w:space="0"/>
            </w:tcBorders>
            <w:noWrap w:val="0"/>
            <w:vAlign w:val="center"/>
          </w:tcPr>
          <w:p w14:paraId="1BC4FCA2">
            <w:pPr>
              <w:widowControl w:val="0"/>
              <w:spacing w:line="360" w:lineRule="auto"/>
              <w:jc w:val="center"/>
              <w:rPr>
                <w:rFonts w:ascii="宋体" w:hAnsi="宋体" w:cs="宋体"/>
                <w:sz w:val="24"/>
                <w:szCs w:val="24"/>
              </w:rPr>
            </w:pPr>
          </w:p>
        </w:tc>
        <w:tc>
          <w:tcPr>
            <w:tcW w:w="1656" w:type="dxa"/>
            <w:tcBorders>
              <w:top w:val="single" w:color="auto" w:sz="4" w:space="0"/>
              <w:left w:val="single" w:color="auto" w:sz="4" w:space="0"/>
              <w:right w:val="single" w:color="auto" w:sz="4" w:space="0"/>
            </w:tcBorders>
            <w:noWrap w:val="0"/>
            <w:vAlign w:val="center"/>
          </w:tcPr>
          <w:p w14:paraId="05429817">
            <w:pPr>
              <w:widowControl w:val="0"/>
              <w:spacing w:line="360" w:lineRule="auto"/>
              <w:jc w:val="center"/>
              <w:rPr>
                <w:rFonts w:hint="eastAsia" w:ascii="宋体" w:hAnsi="宋体" w:cs="宋体"/>
                <w:sz w:val="24"/>
                <w:szCs w:val="24"/>
              </w:rPr>
            </w:pPr>
            <w:r>
              <w:rPr>
                <w:rFonts w:hint="eastAsia" w:ascii="宋体" w:hAnsi="宋体" w:cs="宋体"/>
                <w:sz w:val="24"/>
                <w:szCs w:val="24"/>
              </w:rPr>
              <w:t>不接受联合体磋商</w:t>
            </w:r>
          </w:p>
        </w:tc>
        <w:tc>
          <w:tcPr>
            <w:tcW w:w="6058" w:type="dxa"/>
            <w:tcBorders>
              <w:top w:val="single" w:color="auto" w:sz="4" w:space="0"/>
              <w:left w:val="nil"/>
              <w:bottom w:val="single" w:color="auto" w:sz="4" w:space="0"/>
              <w:right w:val="single" w:color="auto" w:sz="4" w:space="0"/>
            </w:tcBorders>
            <w:noWrap w:val="0"/>
            <w:vAlign w:val="center"/>
          </w:tcPr>
          <w:p w14:paraId="3D897452">
            <w:pPr>
              <w:widowControl w:val="0"/>
              <w:spacing w:line="360" w:lineRule="auto"/>
              <w:jc w:val="both"/>
              <w:rPr>
                <w:rFonts w:hint="default" w:ascii="宋体" w:hAnsi="宋体" w:eastAsia="宋体" w:cs="宋体"/>
                <w:sz w:val="24"/>
                <w:szCs w:val="24"/>
                <w:lang w:val="en-US" w:eastAsia="zh-CN"/>
              </w:rPr>
            </w:pPr>
            <w:r>
              <w:rPr>
                <w:rFonts w:hint="eastAsia" w:ascii="宋体" w:hAnsi="宋体" w:cs="宋体"/>
                <w:sz w:val="24"/>
                <w:szCs w:val="24"/>
              </w:rPr>
              <w:t>本项目不接受联合体磋商</w:t>
            </w:r>
            <w:r>
              <w:rPr>
                <w:rFonts w:hint="eastAsia" w:ascii="宋体" w:hAnsi="宋体" w:cs="宋体"/>
                <w:sz w:val="24"/>
                <w:szCs w:val="24"/>
                <w:lang w:eastAsia="zh-CN"/>
              </w:rPr>
              <w:t>（提供承诺书）</w:t>
            </w:r>
          </w:p>
        </w:tc>
      </w:tr>
      <w:tr w14:paraId="075D9599">
        <w:tblPrEx>
          <w:tblCellMar>
            <w:top w:w="0" w:type="dxa"/>
            <w:left w:w="108" w:type="dxa"/>
            <w:bottom w:w="0" w:type="dxa"/>
            <w:right w:w="108" w:type="dxa"/>
          </w:tblCellMar>
        </w:tblPrEx>
        <w:trPr>
          <w:trHeight w:val="736" w:hRule="atLeast"/>
          <w:jc w:val="center"/>
        </w:trPr>
        <w:tc>
          <w:tcPr>
            <w:tcW w:w="832" w:type="dxa"/>
            <w:vMerge w:val="continue"/>
            <w:tcBorders>
              <w:left w:val="single" w:color="auto" w:sz="4" w:space="0"/>
              <w:right w:val="single" w:color="auto" w:sz="4" w:space="0"/>
            </w:tcBorders>
            <w:noWrap w:val="0"/>
            <w:vAlign w:val="center"/>
          </w:tcPr>
          <w:p w14:paraId="4145B7FD">
            <w:pPr>
              <w:widowControl w:val="0"/>
              <w:spacing w:line="360" w:lineRule="auto"/>
              <w:jc w:val="center"/>
              <w:rPr>
                <w:rFonts w:ascii="宋体" w:hAnsi="宋体" w:cs="宋体"/>
                <w:sz w:val="24"/>
                <w:szCs w:val="24"/>
              </w:rPr>
            </w:pPr>
          </w:p>
        </w:tc>
        <w:tc>
          <w:tcPr>
            <w:tcW w:w="855" w:type="dxa"/>
            <w:vMerge w:val="continue"/>
            <w:tcBorders>
              <w:left w:val="nil"/>
              <w:right w:val="single" w:color="auto" w:sz="4" w:space="0"/>
            </w:tcBorders>
            <w:noWrap w:val="0"/>
            <w:vAlign w:val="center"/>
          </w:tcPr>
          <w:p w14:paraId="26BC0AA2">
            <w:pPr>
              <w:widowControl w:val="0"/>
              <w:spacing w:line="360" w:lineRule="auto"/>
              <w:jc w:val="center"/>
              <w:rPr>
                <w:rFonts w:ascii="宋体" w:hAnsi="宋体" w:cs="宋体"/>
                <w:sz w:val="24"/>
                <w:szCs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63D54389">
            <w:pPr>
              <w:widowControl w:val="0"/>
              <w:spacing w:line="360" w:lineRule="auto"/>
              <w:jc w:val="center"/>
              <w:rPr>
                <w:rFonts w:hint="eastAsia" w:ascii="宋体" w:hAnsi="宋体" w:cs="宋体"/>
                <w:sz w:val="24"/>
                <w:szCs w:val="24"/>
              </w:rPr>
            </w:pPr>
            <w:r>
              <w:rPr>
                <w:rFonts w:hint="eastAsia" w:ascii="宋体" w:hAnsi="宋体" w:cs="宋体"/>
                <w:sz w:val="24"/>
                <w:szCs w:val="24"/>
              </w:rPr>
              <w:t>落实政府采购政策满足的资格要求</w:t>
            </w:r>
          </w:p>
        </w:tc>
        <w:tc>
          <w:tcPr>
            <w:tcW w:w="6058" w:type="dxa"/>
            <w:tcBorders>
              <w:top w:val="single" w:color="auto" w:sz="4" w:space="0"/>
              <w:left w:val="nil"/>
              <w:bottom w:val="single" w:color="auto" w:sz="4" w:space="0"/>
              <w:right w:val="single" w:color="auto" w:sz="4" w:space="0"/>
            </w:tcBorders>
            <w:noWrap w:val="0"/>
            <w:vAlign w:val="center"/>
          </w:tcPr>
          <w:p w14:paraId="7887A328">
            <w:pPr>
              <w:widowControl w:val="0"/>
              <w:spacing w:line="360" w:lineRule="auto"/>
              <w:jc w:val="both"/>
              <w:rPr>
                <w:rFonts w:hint="eastAsia" w:ascii="宋体" w:hAnsi="宋体" w:cs="宋体"/>
                <w:sz w:val="24"/>
                <w:szCs w:val="24"/>
              </w:rPr>
            </w:pPr>
            <w:r>
              <w:rPr>
                <w:rFonts w:hint="eastAsia" w:ascii="宋体" w:hAnsi="宋体" w:eastAsia="宋体" w:cs="宋体"/>
                <w:kern w:val="0"/>
                <w:sz w:val="24"/>
                <w:szCs w:val="24"/>
                <w:lang w:val="en-US" w:eastAsia="zh-CN" w:bidi="ar-SA"/>
              </w:rPr>
              <w:t>实政府采购政策满足的资格要求：根据《政府采购促进中小企业发展管理办法》（财库〔2020〕46号）规定，本项目专门面向中小企业采购；同时投标供应商须提供《中小企业声明函》</w:t>
            </w:r>
          </w:p>
        </w:tc>
      </w:tr>
      <w:tr w14:paraId="247C9066">
        <w:tblPrEx>
          <w:tblCellMar>
            <w:top w:w="0" w:type="dxa"/>
            <w:left w:w="108" w:type="dxa"/>
            <w:bottom w:w="0" w:type="dxa"/>
            <w:right w:w="108" w:type="dxa"/>
          </w:tblCellMar>
        </w:tblPrEx>
        <w:trPr>
          <w:trHeight w:val="736" w:hRule="atLeast"/>
          <w:jc w:val="center"/>
        </w:trPr>
        <w:tc>
          <w:tcPr>
            <w:tcW w:w="832" w:type="dxa"/>
            <w:vMerge w:val="continue"/>
            <w:tcBorders>
              <w:left w:val="single" w:color="auto" w:sz="4" w:space="0"/>
              <w:right w:val="single" w:color="auto" w:sz="4" w:space="0"/>
            </w:tcBorders>
            <w:noWrap w:val="0"/>
            <w:vAlign w:val="center"/>
          </w:tcPr>
          <w:p w14:paraId="0E2FF156">
            <w:pPr>
              <w:widowControl w:val="0"/>
              <w:spacing w:line="360" w:lineRule="auto"/>
              <w:jc w:val="center"/>
              <w:rPr>
                <w:rFonts w:ascii="宋体" w:hAnsi="宋体" w:cs="宋体"/>
                <w:sz w:val="24"/>
                <w:szCs w:val="24"/>
              </w:rPr>
            </w:pPr>
          </w:p>
        </w:tc>
        <w:tc>
          <w:tcPr>
            <w:tcW w:w="855" w:type="dxa"/>
            <w:vMerge w:val="continue"/>
            <w:tcBorders>
              <w:left w:val="nil"/>
              <w:right w:val="single" w:color="auto" w:sz="4" w:space="0"/>
            </w:tcBorders>
            <w:noWrap w:val="0"/>
            <w:vAlign w:val="center"/>
          </w:tcPr>
          <w:p w14:paraId="3C1F3532">
            <w:pPr>
              <w:widowControl w:val="0"/>
              <w:spacing w:line="360" w:lineRule="auto"/>
              <w:jc w:val="center"/>
              <w:rPr>
                <w:rFonts w:ascii="宋体" w:hAnsi="宋体" w:cs="宋体"/>
                <w:sz w:val="24"/>
                <w:szCs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3BA485D7">
            <w:pPr>
              <w:widowControl w:val="0"/>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其它</w:t>
            </w:r>
          </w:p>
        </w:tc>
        <w:tc>
          <w:tcPr>
            <w:tcW w:w="6058" w:type="dxa"/>
            <w:tcBorders>
              <w:top w:val="single" w:color="auto" w:sz="4" w:space="0"/>
              <w:left w:val="nil"/>
              <w:bottom w:val="single" w:color="auto" w:sz="4" w:space="0"/>
              <w:right w:val="single" w:color="auto" w:sz="4" w:space="0"/>
            </w:tcBorders>
            <w:noWrap w:val="0"/>
            <w:vAlign w:val="center"/>
          </w:tcPr>
          <w:p w14:paraId="46157708">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bCs/>
                <w:sz w:val="24"/>
                <w:szCs w:val="28"/>
                <w:highlight w:val="none"/>
                <w:lang w:val="en-US" w:eastAsia="zh-CN"/>
              </w:rPr>
              <w:t>单位负责人为同一人或者存在直接控股、管理关系的不同供应商，不得参加同一合同项下的政府采购活动；</w:t>
            </w:r>
            <w:r>
              <w:rPr>
                <w:rFonts w:hint="eastAsia" w:ascii="宋体" w:hAnsi="宋体" w:cs="宋体"/>
                <w:bCs/>
                <w:sz w:val="24"/>
                <w:szCs w:val="28"/>
                <w:highlight w:val="none"/>
                <w:lang w:val="en-US" w:eastAsia="zh-CN"/>
              </w:rPr>
              <w:t>（提供证明材料或承诺书）</w:t>
            </w:r>
          </w:p>
        </w:tc>
      </w:tr>
      <w:tr w14:paraId="0DA9B441">
        <w:tblPrEx>
          <w:tblCellMar>
            <w:top w:w="0" w:type="dxa"/>
            <w:left w:w="108" w:type="dxa"/>
            <w:bottom w:w="0" w:type="dxa"/>
            <w:right w:w="108" w:type="dxa"/>
          </w:tblCellMar>
        </w:tblPrEx>
        <w:trPr>
          <w:trHeight w:val="736" w:hRule="atLeast"/>
          <w:jc w:val="center"/>
        </w:trPr>
        <w:tc>
          <w:tcPr>
            <w:tcW w:w="832" w:type="dxa"/>
            <w:vMerge w:val="continue"/>
            <w:tcBorders>
              <w:left w:val="single" w:color="auto" w:sz="4" w:space="0"/>
              <w:right w:val="single" w:color="auto" w:sz="4" w:space="0"/>
            </w:tcBorders>
            <w:noWrap w:val="0"/>
            <w:vAlign w:val="center"/>
          </w:tcPr>
          <w:p w14:paraId="24867503">
            <w:pPr>
              <w:widowControl w:val="0"/>
              <w:spacing w:line="360" w:lineRule="auto"/>
              <w:jc w:val="center"/>
              <w:rPr>
                <w:rFonts w:ascii="宋体" w:hAnsi="宋体" w:cs="宋体"/>
                <w:sz w:val="24"/>
                <w:szCs w:val="24"/>
              </w:rPr>
            </w:pPr>
          </w:p>
        </w:tc>
        <w:tc>
          <w:tcPr>
            <w:tcW w:w="855" w:type="dxa"/>
            <w:vMerge w:val="continue"/>
            <w:tcBorders>
              <w:left w:val="nil"/>
              <w:right w:val="single" w:color="auto" w:sz="4" w:space="0"/>
            </w:tcBorders>
            <w:noWrap w:val="0"/>
            <w:vAlign w:val="center"/>
          </w:tcPr>
          <w:p w14:paraId="7C781D2B">
            <w:pPr>
              <w:widowControl w:val="0"/>
              <w:spacing w:line="360" w:lineRule="auto"/>
              <w:jc w:val="center"/>
              <w:rPr>
                <w:rFonts w:ascii="宋体" w:hAnsi="宋体" w:cs="宋体"/>
                <w:sz w:val="24"/>
                <w:szCs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0E97113D">
            <w:pPr>
              <w:widowControl w:val="0"/>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声明函</w:t>
            </w:r>
          </w:p>
        </w:tc>
        <w:tc>
          <w:tcPr>
            <w:tcW w:w="6058" w:type="dxa"/>
            <w:tcBorders>
              <w:top w:val="single" w:color="auto" w:sz="4" w:space="0"/>
              <w:left w:val="nil"/>
              <w:bottom w:val="single" w:color="auto" w:sz="4" w:space="0"/>
              <w:right w:val="single" w:color="auto" w:sz="4" w:space="0"/>
            </w:tcBorders>
            <w:noWrap w:val="0"/>
            <w:vAlign w:val="center"/>
          </w:tcPr>
          <w:p w14:paraId="5CBA593C">
            <w:pPr>
              <w:keepNext w:val="0"/>
              <w:keepLines w:val="0"/>
              <w:pageBreakBefore w:val="0"/>
              <w:kinsoku/>
              <w:overflowPunct/>
              <w:topLinePunct w:val="0"/>
              <w:autoSpaceDE/>
              <w:autoSpaceDN/>
              <w:bidi w:val="0"/>
              <w:spacing w:line="36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bCs/>
                <w:sz w:val="24"/>
                <w:szCs w:val="28"/>
                <w:highlight w:val="none"/>
              </w:rPr>
              <w:t>本项目专门面向中小企业采购,供应商须提供《中小企业声明函》；</w:t>
            </w:r>
          </w:p>
        </w:tc>
      </w:tr>
      <w:tr w14:paraId="4A85FB7A">
        <w:tblPrEx>
          <w:tblCellMar>
            <w:top w:w="0" w:type="dxa"/>
            <w:left w:w="108" w:type="dxa"/>
            <w:bottom w:w="0" w:type="dxa"/>
            <w:right w:w="108" w:type="dxa"/>
          </w:tblCellMar>
        </w:tblPrEx>
        <w:trPr>
          <w:trHeight w:val="736" w:hRule="atLeast"/>
          <w:jc w:val="center"/>
        </w:trPr>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14:paraId="6483055A">
            <w:pPr>
              <w:widowControl w:val="0"/>
              <w:spacing w:line="360" w:lineRule="auto"/>
              <w:jc w:val="center"/>
              <w:rPr>
                <w:rFonts w:ascii="宋体" w:hAnsi="宋体" w:cs="宋体"/>
                <w:sz w:val="24"/>
                <w:szCs w:val="24"/>
              </w:rPr>
            </w:pPr>
            <w:r>
              <w:rPr>
                <w:rFonts w:ascii="宋体" w:hAnsi="宋体" w:cs="宋体"/>
                <w:sz w:val="24"/>
                <w:szCs w:val="24"/>
              </w:rPr>
              <w:t>2.1.2</w:t>
            </w:r>
          </w:p>
        </w:tc>
        <w:tc>
          <w:tcPr>
            <w:tcW w:w="855" w:type="dxa"/>
            <w:vMerge w:val="restart"/>
            <w:tcBorders>
              <w:top w:val="single" w:color="auto" w:sz="4" w:space="0"/>
              <w:left w:val="single" w:color="auto" w:sz="4" w:space="0"/>
              <w:bottom w:val="single" w:color="auto" w:sz="4" w:space="0"/>
              <w:right w:val="single" w:color="auto" w:sz="4" w:space="0"/>
            </w:tcBorders>
            <w:noWrap w:val="0"/>
            <w:vAlign w:val="center"/>
          </w:tcPr>
          <w:p w14:paraId="5F8DDCF1">
            <w:pPr>
              <w:widowControl w:val="0"/>
              <w:spacing w:line="360" w:lineRule="auto"/>
              <w:jc w:val="center"/>
              <w:rPr>
                <w:rFonts w:ascii="宋体" w:hAnsi="宋体" w:cs="宋体"/>
                <w:sz w:val="24"/>
                <w:szCs w:val="24"/>
              </w:rPr>
            </w:pPr>
            <w:r>
              <w:rPr>
                <w:rFonts w:hint="eastAsia" w:ascii="宋体" w:hAnsi="宋体" w:cs="宋体"/>
                <w:sz w:val="24"/>
                <w:szCs w:val="24"/>
              </w:rPr>
              <w:t>响应</w:t>
            </w:r>
            <w:r>
              <w:rPr>
                <w:rFonts w:ascii="宋体" w:hAnsi="宋体" w:cs="宋体"/>
                <w:sz w:val="24"/>
                <w:szCs w:val="24"/>
              </w:rPr>
              <w:t>性审查</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42092F68">
            <w:pPr>
              <w:widowControl w:val="0"/>
              <w:spacing w:line="360" w:lineRule="auto"/>
              <w:jc w:val="center"/>
              <w:rPr>
                <w:rFonts w:hint="eastAsia" w:ascii="宋体" w:hAnsi="宋体" w:cs="宋体"/>
                <w:sz w:val="24"/>
                <w:szCs w:val="24"/>
              </w:rPr>
            </w:pPr>
            <w:r>
              <w:rPr>
                <w:rFonts w:hint="eastAsia" w:ascii="宋体" w:hAnsi="宋体" w:cs="宋体"/>
                <w:sz w:val="24"/>
                <w:szCs w:val="24"/>
              </w:rPr>
              <w:t>服务地点</w:t>
            </w:r>
          </w:p>
        </w:tc>
        <w:tc>
          <w:tcPr>
            <w:tcW w:w="6058" w:type="dxa"/>
            <w:tcBorders>
              <w:top w:val="single" w:color="auto" w:sz="4" w:space="0"/>
              <w:left w:val="single" w:color="auto" w:sz="4" w:space="0"/>
              <w:bottom w:val="single" w:color="auto" w:sz="4" w:space="0"/>
              <w:right w:val="single" w:color="auto" w:sz="4" w:space="0"/>
            </w:tcBorders>
            <w:noWrap w:val="0"/>
            <w:vAlign w:val="center"/>
          </w:tcPr>
          <w:p w14:paraId="5A39C046">
            <w:pPr>
              <w:widowControl w:val="0"/>
              <w:spacing w:line="360" w:lineRule="auto"/>
              <w:jc w:val="both"/>
              <w:rPr>
                <w:rFonts w:hint="default" w:ascii="宋体" w:hAnsi="宋体" w:cs="宋体"/>
                <w:sz w:val="24"/>
                <w:szCs w:val="24"/>
                <w:lang w:val="en-US"/>
              </w:rPr>
            </w:pPr>
            <w:r>
              <w:rPr>
                <w:rFonts w:hint="eastAsia" w:ascii="宋体" w:hAnsi="宋体" w:cs="宋体"/>
                <w:sz w:val="24"/>
                <w:szCs w:val="24"/>
                <w:lang w:val="en-US" w:eastAsia="zh-CN"/>
              </w:rPr>
              <w:t>采购人指定地点</w:t>
            </w:r>
          </w:p>
        </w:tc>
      </w:tr>
      <w:tr w14:paraId="63671D39">
        <w:tblPrEx>
          <w:tblCellMar>
            <w:top w:w="0" w:type="dxa"/>
            <w:left w:w="108" w:type="dxa"/>
            <w:bottom w:w="0" w:type="dxa"/>
            <w:right w:w="108" w:type="dxa"/>
          </w:tblCellMar>
        </w:tblPrEx>
        <w:trPr>
          <w:trHeight w:val="705"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14:paraId="3DD561A9">
            <w:pPr>
              <w:spacing w:line="360" w:lineRule="auto"/>
              <w:rPr>
                <w:rFonts w:ascii="宋体" w:hAnsi="宋体" w:cs="宋体"/>
                <w:sz w:val="24"/>
                <w:szCs w:val="24"/>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14:paraId="64DFB5D8">
            <w:pPr>
              <w:spacing w:line="360" w:lineRule="auto"/>
              <w:rPr>
                <w:rFonts w:ascii="宋体" w:hAnsi="宋体" w:cs="宋体"/>
                <w:sz w:val="24"/>
                <w:szCs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316EB062">
            <w:pPr>
              <w:widowControl w:val="0"/>
              <w:spacing w:line="360" w:lineRule="auto"/>
              <w:jc w:val="center"/>
              <w:rPr>
                <w:rFonts w:hint="eastAsia" w:ascii="宋体" w:hAnsi="宋体" w:cs="宋体"/>
                <w:sz w:val="24"/>
                <w:szCs w:val="24"/>
              </w:rPr>
            </w:pPr>
            <w:r>
              <w:rPr>
                <w:rFonts w:hint="eastAsia" w:ascii="宋体" w:hAnsi="宋体" w:cs="宋体"/>
                <w:sz w:val="24"/>
                <w:szCs w:val="24"/>
              </w:rPr>
              <w:t>服务周期</w:t>
            </w:r>
          </w:p>
        </w:tc>
        <w:tc>
          <w:tcPr>
            <w:tcW w:w="6058" w:type="dxa"/>
            <w:tcBorders>
              <w:top w:val="single" w:color="auto" w:sz="4" w:space="0"/>
              <w:left w:val="nil"/>
              <w:bottom w:val="single" w:color="auto" w:sz="4" w:space="0"/>
              <w:right w:val="single" w:color="auto" w:sz="4" w:space="0"/>
            </w:tcBorders>
            <w:noWrap w:val="0"/>
            <w:vAlign w:val="center"/>
          </w:tcPr>
          <w:p w14:paraId="1EFD9557">
            <w:pPr>
              <w:widowControl w:val="0"/>
              <w:spacing w:line="360" w:lineRule="auto"/>
              <w:jc w:val="both"/>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bidi="ar-SA"/>
              </w:rPr>
              <w:t>2年（每年按11个月计算）</w:t>
            </w:r>
          </w:p>
        </w:tc>
      </w:tr>
      <w:tr w14:paraId="163843DD">
        <w:tblPrEx>
          <w:tblCellMar>
            <w:top w:w="0" w:type="dxa"/>
            <w:left w:w="108" w:type="dxa"/>
            <w:bottom w:w="0" w:type="dxa"/>
            <w:right w:w="108" w:type="dxa"/>
          </w:tblCellMar>
        </w:tblPrEx>
        <w:trPr>
          <w:trHeight w:val="839"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14:paraId="0DA725E3">
            <w:pPr>
              <w:spacing w:line="360" w:lineRule="auto"/>
              <w:rPr>
                <w:rFonts w:ascii="宋体" w:hAnsi="宋体" w:cs="宋体"/>
                <w:sz w:val="24"/>
                <w:szCs w:val="24"/>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14:paraId="4EEFD582">
            <w:pPr>
              <w:spacing w:line="360" w:lineRule="auto"/>
              <w:rPr>
                <w:rFonts w:ascii="宋体" w:hAnsi="宋体" w:cs="宋体"/>
                <w:sz w:val="24"/>
                <w:szCs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3FED14DB">
            <w:pPr>
              <w:widowControl w:val="0"/>
              <w:spacing w:line="360" w:lineRule="auto"/>
              <w:jc w:val="center"/>
              <w:rPr>
                <w:rFonts w:ascii="宋体" w:hAnsi="宋体" w:cs="宋体"/>
                <w:sz w:val="24"/>
                <w:szCs w:val="24"/>
              </w:rPr>
            </w:pPr>
            <w:r>
              <w:rPr>
                <w:rFonts w:ascii="宋体" w:hAnsi="宋体" w:cs="宋体"/>
                <w:sz w:val="24"/>
                <w:szCs w:val="24"/>
              </w:rPr>
              <w:t>质量要求</w:t>
            </w:r>
          </w:p>
        </w:tc>
        <w:tc>
          <w:tcPr>
            <w:tcW w:w="6058" w:type="dxa"/>
            <w:tcBorders>
              <w:top w:val="single" w:color="auto" w:sz="4" w:space="0"/>
              <w:left w:val="nil"/>
              <w:bottom w:val="single" w:color="auto" w:sz="4" w:space="0"/>
              <w:right w:val="single" w:color="auto" w:sz="4" w:space="0"/>
            </w:tcBorders>
            <w:noWrap w:val="0"/>
            <w:vAlign w:val="center"/>
          </w:tcPr>
          <w:p w14:paraId="109437A0">
            <w:pPr>
              <w:widowControl w:val="0"/>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符合国家及行业内相关标准及规定，并满足采购人要求</w:t>
            </w:r>
          </w:p>
        </w:tc>
      </w:tr>
      <w:tr w14:paraId="2F5054A6">
        <w:tblPrEx>
          <w:tblCellMar>
            <w:top w:w="0" w:type="dxa"/>
            <w:left w:w="108" w:type="dxa"/>
            <w:bottom w:w="0" w:type="dxa"/>
            <w:right w:w="108" w:type="dxa"/>
          </w:tblCellMar>
        </w:tblPrEx>
        <w:trPr>
          <w:trHeight w:val="606"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14:paraId="435CE5AE">
            <w:pPr>
              <w:spacing w:line="360" w:lineRule="auto"/>
              <w:rPr>
                <w:rFonts w:ascii="宋体" w:hAnsi="宋体" w:cs="宋体"/>
                <w:sz w:val="24"/>
                <w:szCs w:val="24"/>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14:paraId="73D3870E">
            <w:pPr>
              <w:spacing w:line="360" w:lineRule="auto"/>
              <w:rPr>
                <w:rFonts w:ascii="宋体" w:hAnsi="宋体" w:cs="宋体"/>
                <w:sz w:val="24"/>
                <w:szCs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14A2C0C1">
            <w:pPr>
              <w:widowControl w:val="0"/>
              <w:spacing w:line="360" w:lineRule="auto"/>
              <w:jc w:val="center"/>
              <w:rPr>
                <w:rFonts w:ascii="宋体" w:hAnsi="宋体" w:cs="宋体"/>
                <w:sz w:val="24"/>
                <w:szCs w:val="24"/>
              </w:rPr>
            </w:pPr>
            <w:r>
              <w:rPr>
                <w:rFonts w:ascii="宋体" w:hAnsi="宋体" w:cs="宋体"/>
                <w:sz w:val="24"/>
                <w:szCs w:val="24"/>
              </w:rPr>
              <w:t>磋商有效期</w:t>
            </w:r>
          </w:p>
        </w:tc>
        <w:tc>
          <w:tcPr>
            <w:tcW w:w="6058" w:type="dxa"/>
            <w:tcBorders>
              <w:top w:val="single" w:color="auto" w:sz="4" w:space="0"/>
              <w:left w:val="nil"/>
              <w:bottom w:val="single" w:color="auto" w:sz="4" w:space="0"/>
              <w:right w:val="single" w:color="auto" w:sz="4" w:space="0"/>
            </w:tcBorders>
            <w:noWrap w:val="0"/>
            <w:vAlign w:val="center"/>
          </w:tcPr>
          <w:p w14:paraId="6EFB58BC">
            <w:pPr>
              <w:widowControl w:val="0"/>
              <w:spacing w:line="360" w:lineRule="auto"/>
              <w:jc w:val="both"/>
              <w:rPr>
                <w:rFonts w:ascii="宋体" w:hAnsi="宋体" w:cs="宋体"/>
                <w:sz w:val="24"/>
                <w:szCs w:val="24"/>
              </w:rPr>
            </w:pPr>
            <w:r>
              <w:rPr>
                <w:rFonts w:hint="eastAsia" w:ascii="宋体" w:hAnsi="宋体" w:cs="宋体"/>
                <w:sz w:val="24"/>
                <w:szCs w:val="24"/>
              </w:rPr>
              <w:t>符合磋商文件要求</w:t>
            </w:r>
          </w:p>
        </w:tc>
      </w:tr>
      <w:tr w14:paraId="06B0C45B">
        <w:tblPrEx>
          <w:tblCellMar>
            <w:top w:w="0" w:type="dxa"/>
            <w:left w:w="108" w:type="dxa"/>
            <w:bottom w:w="0" w:type="dxa"/>
            <w:right w:w="108" w:type="dxa"/>
          </w:tblCellMar>
        </w:tblPrEx>
        <w:trPr>
          <w:trHeight w:val="471"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14:paraId="6CFB527D">
            <w:pPr>
              <w:spacing w:line="360" w:lineRule="auto"/>
              <w:rPr>
                <w:rFonts w:ascii="宋体" w:hAnsi="宋体" w:cs="宋体"/>
                <w:sz w:val="24"/>
                <w:szCs w:val="24"/>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14:paraId="71571EFC">
            <w:pPr>
              <w:spacing w:line="360" w:lineRule="auto"/>
              <w:rPr>
                <w:rFonts w:ascii="宋体" w:hAnsi="宋体" w:cs="宋体"/>
                <w:sz w:val="24"/>
                <w:szCs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29D1C6A6">
            <w:pPr>
              <w:widowControl w:val="0"/>
              <w:spacing w:line="360" w:lineRule="auto"/>
              <w:jc w:val="center"/>
              <w:rPr>
                <w:rFonts w:ascii="宋体" w:hAnsi="宋体" w:cs="宋体"/>
                <w:sz w:val="24"/>
                <w:szCs w:val="24"/>
              </w:rPr>
            </w:pPr>
            <w:r>
              <w:rPr>
                <w:rFonts w:ascii="宋体" w:hAnsi="宋体" w:cs="宋体"/>
                <w:sz w:val="24"/>
                <w:szCs w:val="24"/>
              </w:rPr>
              <w:t>磋商</w:t>
            </w:r>
            <w:r>
              <w:rPr>
                <w:rFonts w:hint="eastAsia" w:ascii="宋体" w:hAnsi="宋体" w:cs="宋体"/>
                <w:sz w:val="24"/>
                <w:szCs w:val="24"/>
              </w:rPr>
              <w:t>承诺函</w:t>
            </w:r>
          </w:p>
        </w:tc>
        <w:tc>
          <w:tcPr>
            <w:tcW w:w="6058" w:type="dxa"/>
            <w:tcBorders>
              <w:top w:val="single" w:color="auto" w:sz="4" w:space="0"/>
              <w:left w:val="nil"/>
              <w:bottom w:val="single" w:color="auto" w:sz="4" w:space="0"/>
              <w:right w:val="single" w:color="auto" w:sz="4" w:space="0"/>
            </w:tcBorders>
            <w:noWrap w:val="0"/>
            <w:vAlign w:val="center"/>
          </w:tcPr>
          <w:p w14:paraId="4E6A1568">
            <w:pPr>
              <w:widowControl w:val="0"/>
              <w:spacing w:line="360" w:lineRule="auto"/>
              <w:jc w:val="both"/>
              <w:rPr>
                <w:rFonts w:ascii="宋体" w:hAnsi="宋体" w:cs="宋体"/>
                <w:sz w:val="24"/>
                <w:szCs w:val="24"/>
              </w:rPr>
            </w:pPr>
            <w:r>
              <w:rPr>
                <w:rFonts w:hint="eastAsia" w:ascii="宋体" w:hAnsi="宋体" w:cs="宋体"/>
                <w:sz w:val="24"/>
                <w:szCs w:val="24"/>
              </w:rPr>
              <w:t>按照磋商文件要求提交</w:t>
            </w:r>
          </w:p>
        </w:tc>
      </w:tr>
      <w:tr w14:paraId="3A89A20A">
        <w:tblPrEx>
          <w:tblCellMar>
            <w:top w:w="0" w:type="dxa"/>
            <w:left w:w="108" w:type="dxa"/>
            <w:bottom w:w="0" w:type="dxa"/>
            <w:right w:w="108" w:type="dxa"/>
          </w:tblCellMar>
        </w:tblPrEx>
        <w:trPr>
          <w:trHeight w:val="872" w:hRule="atLeast"/>
          <w:jc w:val="center"/>
        </w:trPr>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14:paraId="2DDE45B8">
            <w:pPr>
              <w:spacing w:line="360" w:lineRule="auto"/>
              <w:rPr>
                <w:rFonts w:ascii="宋体" w:hAnsi="宋体" w:cs="宋体"/>
                <w:sz w:val="24"/>
                <w:szCs w:val="24"/>
              </w:rPr>
            </w:pPr>
          </w:p>
        </w:tc>
        <w:tc>
          <w:tcPr>
            <w:tcW w:w="855" w:type="dxa"/>
            <w:vMerge w:val="continue"/>
            <w:tcBorders>
              <w:top w:val="single" w:color="auto" w:sz="4" w:space="0"/>
              <w:left w:val="single" w:color="auto" w:sz="4" w:space="0"/>
              <w:bottom w:val="single" w:color="auto" w:sz="4" w:space="0"/>
              <w:right w:val="single" w:color="auto" w:sz="4" w:space="0"/>
            </w:tcBorders>
            <w:noWrap w:val="0"/>
            <w:vAlign w:val="center"/>
          </w:tcPr>
          <w:p w14:paraId="2F475EB3">
            <w:pPr>
              <w:spacing w:line="360" w:lineRule="auto"/>
              <w:rPr>
                <w:rFonts w:ascii="宋体" w:hAnsi="宋体" w:cs="宋体"/>
                <w:sz w:val="24"/>
                <w:szCs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696F3BB4">
            <w:pPr>
              <w:widowControl w:val="0"/>
              <w:spacing w:line="360" w:lineRule="auto"/>
              <w:jc w:val="center"/>
              <w:rPr>
                <w:rFonts w:ascii="宋体" w:hAnsi="宋体" w:cs="宋体"/>
                <w:sz w:val="24"/>
                <w:szCs w:val="24"/>
              </w:rPr>
            </w:pPr>
            <w:r>
              <w:rPr>
                <w:rFonts w:ascii="宋体" w:hAnsi="宋体" w:cs="宋体"/>
                <w:sz w:val="24"/>
                <w:szCs w:val="24"/>
              </w:rPr>
              <w:t>磋商报价</w:t>
            </w:r>
          </w:p>
        </w:tc>
        <w:tc>
          <w:tcPr>
            <w:tcW w:w="6058" w:type="dxa"/>
            <w:tcBorders>
              <w:top w:val="single" w:color="auto" w:sz="4" w:space="0"/>
              <w:left w:val="nil"/>
              <w:bottom w:val="single" w:color="auto" w:sz="4" w:space="0"/>
              <w:right w:val="single" w:color="auto" w:sz="4" w:space="0"/>
            </w:tcBorders>
            <w:noWrap w:val="0"/>
            <w:vAlign w:val="center"/>
          </w:tcPr>
          <w:p w14:paraId="4786699D">
            <w:pPr>
              <w:widowControl w:val="0"/>
              <w:spacing w:line="360" w:lineRule="auto"/>
              <w:jc w:val="both"/>
              <w:rPr>
                <w:rFonts w:hint="eastAsia" w:ascii="宋体" w:hAnsi="宋体" w:cs="宋体"/>
                <w:sz w:val="24"/>
                <w:szCs w:val="24"/>
              </w:rPr>
            </w:pPr>
            <w:r>
              <w:rPr>
                <w:rFonts w:ascii="宋体" w:hAnsi="宋体" w:cs="宋体"/>
                <w:sz w:val="24"/>
                <w:szCs w:val="24"/>
              </w:rPr>
              <w:t>磋商供应商的报价不能超出磋商预算价</w:t>
            </w:r>
            <w:r>
              <w:rPr>
                <w:rFonts w:hint="eastAsia" w:ascii="宋体" w:hAnsi="宋体" w:cs="宋体"/>
                <w:sz w:val="24"/>
                <w:szCs w:val="24"/>
              </w:rPr>
              <w:t>（超出按废标处理）</w:t>
            </w:r>
          </w:p>
        </w:tc>
      </w:tr>
      <w:tr w14:paraId="02040626">
        <w:tblPrEx>
          <w:tblCellMar>
            <w:top w:w="0" w:type="dxa"/>
            <w:left w:w="108" w:type="dxa"/>
            <w:bottom w:w="0" w:type="dxa"/>
            <w:right w:w="108" w:type="dxa"/>
          </w:tblCellMar>
        </w:tblPrEx>
        <w:trPr>
          <w:trHeight w:val="767" w:hRule="atLeast"/>
          <w:jc w:val="center"/>
        </w:trPr>
        <w:tc>
          <w:tcPr>
            <w:tcW w:w="832" w:type="dxa"/>
            <w:vMerge w:val="restart"/>
            <w:tcBorders>
              <w:top w:val="single" w:color="auto" w:sz="4" w:space="0"/>
              <w:left w:val="single" w:color="auto" w:sz="4" w:space="0"/>
              <w:right w:val="single" w:color="auto" w:sz="4" w:space="0"/>
            </w:tcBorders>
            <w:noWrap w:val="0"/>
            <w:vAlign w:val="center"/>
          </w:tcPr>
          <w:p w14:paraId="2093882A">
            <w:pPr>
              <w:spacing w:line="360" w:lineRule="auto"/>
              <w:rPr>
                <w:rFonts w:ascii="宋体" w:hAnsi="宋体" w:cs="宋体"/>
                <w:sz w:val="24"/>
                <w:szCs w:val="24"/>
              </w:rPr>
            </w:pPr>
            <w:r>
              <w:rPr>
                <w:rFonts w:hint="eastAsia" w:ascii="宋体" w:hAnsi="宋体" w:cs="宋体"/>
                <w:sz w:val="24"/>
                <w:szCs w:val="24"/>
              </w:rPr>
              <w:t>2.1.3</w:t>
            </w:r>
          </w:p>
        </w:tc>
        <w:tc>
          <w:tcPr>
            <w:tcW w:w="855" w:type="dxa"/>
            <w:vMerge w:val="restart"/>
            <w:tcBorders>
              <w:top w:val="single" w:color="auto" w:sz="4" w:space="0"/>
              <w:left w:val="single" w:color="auto" w:sz="4" w:space="0"/>
              <w:right w:val="single" w:color="auto" w:sz="4" w:space="0"/>
            </w:tcBorders>
            <w:noWrap w:val="0"/>
            <w:vAlign w:val="center"/>
          </w:tcPr>
          <w:p w14:paraId="1372EABD">
            <w:pPr>
              <w:widowControl w:val="0"/>
              <w:spacing w:line="360" w:lineRule="auto"/>
              <w:jc w:val="center"/>
              <w:rPr>
                <w:rFonts w:ascii="宋体" w:hAnsi="宋体" w:cs="宋体"/>
                <w:sz w:val="24"/>
                <w:szCs w:val="24"/>
              </w:rPr>
            </w:pPr>
            <w:r>
              <w:rPr>
                <w:rFonts w:hint="eastAsia" w:ascii="宋体" w:hAnsi="宋体" w:cs="宋体"/>
                <w:sz w:val="24"/>
                <w:szCs w:val="24"/>
              </w:rPr>
              <w:t>符合性</w:t>
            </w:r>
            <w:r>
              <w:rPr>
                <w:rFonts w:hint="eastAsia" w:ascii="宋体" w:hAnsi="宋体" w:cs="宋体"/>
                <w:sz w:val="24"/>
                <w:szCs w:val="24"/>
                <w:lang w:val="zh-CN"/>
              </w:rPr>
              <w:t>评审标准</w:t>
            </w:r>
          </w:p>
        </w:tc>
        <w:tc>
          <w:tcPr>
            <w:tcW w:w="1656" w:type="dxa"/>
            <w:tcBorders>
              <w:top w:val="single" w:color="auto" w:sz="4" w:space="0"/>
              <w:left w:val="nil"/>
              <w:bottom w:val="single" w:color="auto" w:sz="4" w:space="0"/>
              <w:right w:val="single" w:color="auto" w:sz="4" w:space="0"/>
            </w:tcBorders>
            <w:noWrap w:val="0"/>
            <w:vAlign w:val="center"/>
          </w:tcPr>
          <w:p w14:paraId="41B67D8A">
            <w:pPr>
              <w:widowControl w:val="0"/>
              <w:spacing w:line="360" w:lineRule="auto"/>
              <w:jc w:val="center"/>
              <w:rPr>
                <w:rFonts w:ascii="宋体" w:hAnsi="宋体" w:cs="宋体"/>
                <w:sz w:val="24"/>
                <w:szCs w:val="24"/>
                <w:lang w:val="zh-CN"/>
              </w:rPr>
            </w:pPr>
            <w:r>
              <w:rPr>
                <w:rFonts w:hint="eastAsia" w:ascii="宋体" w:hAnsi="宋体" w:cs="宋体"/>
                <w:sz w:val="24"/>
                <w:szCs w:val="24"/>
                <w:lang w:val="zh-CN"/>
              </w:rPr>
              <w:t>供应商名称</w:t>
            </w:r>
          </w:p>
        </w:tc>
        <w:tc>
          <w:tcPr>
            <w:tcW w:w="6058" w:type="dxa"/>
            <w:tcBorders>
              <w:top w:val="single" w:color="auto" w:sz="4" w:space="0"/>
              <w:left w:val="nil"/>
              <w:bottom w:val="single" w:color="auto" w:sz="4" w:space="0"/>
              <w:right w:val="single" w:color="auto" w:sz="4" w:space="0"/>
            </w:tcBorders>
            <w:noWrap w:val="0"/>
            <w:vAlign w:val="center"/>
          </w:tcPr>
          <w:p w14:paraId="5EC99A7B">
            <w:pPr>
              <w:widowControl w:val="0"/>
              <w:spacing w:line="360" w:lineRule="auto"/>
              <w:jc w:val="both"/>
              <w:rPr>
                <w:rFonts w:ascii="宋体" w:hAnsi="宋体" w:cs="宋体"/>
                <w:sz w:val="24"/>
                <w:szCs w:val="24"/>
                <w:lang w:val="zh-CN"/>
              </w:rPr>
            </w:pPr>
            <w:r>
              <w:rPr>
                <w:rFonts w:hint="eastAsia" w:ascii="宋体" w:hAnsi="宋体" w:cs="宋体"/>
                <w:sz w:val="24"/>
                <w:szCs w:val="24"/>
                <w:lang w:val="zh-CN"/>
              </w:rPr>
              <w:t>与营业执照等一致</w:t>
            </w:r>
          </w:p>
        </w:tc>
      </w:tr>
      <w:tr w14:paraId="0A8F0EE3">
        <w:tblPrEx>
          <w:tblCellMar>
            <w:top w:w="0" w:type="dxa"/>
            <w:left w:w="108" w:type="dxa"/>
            <w:bottom w:w="0" w:type="dxa"/>
            <w:right w:w="108" w:type="dxa"/>
          </w:tblCellMar>
        </w:tblPrEx>
        <w:trPr>
          <w:trHeight w:val="597" w:hRule="atLeast"/>
          <w:jc w:val="center"/>
        </w:trPr>
        <w:tc>
          <w:tcPr>
            <w:tcW w:w="832" w:type="dxa"/>
            <w:vMerge w:val="continue"/>
            <w:tcBorders>
              <w:left w:val="single" w:color="auto" w:sz="4" w:space="0"/>
              <w:right w:val="single" w:color="auto" w:sz="4" w:space="0"/>
            </w:tcBorders>
            <w:noWrap w:val="0"/>
            <w:vAlign w:val="center"/>
          </w:tcPr>
          <w:p w14:paraId="141B5F9F">
            <w:pPr>
              <w:spacing w:line="360" w:lineRule="auto"/>
              <w:rPr>
                <w:rFonts w:ascii="宋体" w:hAnsi="宋体" w:cs="宋体"/>
                <w:sz w:val="24"/>
                <w:szCs w:val="24"/>
              </w:rPr>
            </w:pPr>
          </w:p>
        </w:tc>
        <w:tc>
          <w:tcPr>
            <w:tcW w:w="855" w:type="dxa"/>
            <w:vMerge w:val="continue"/>
            <w:tcBorders>
              <w:left w:val="single" w:color="auto" w:sz="4" w:space="0"/>
              <w:right w:val="single" w:color="auto" w:sz="4" w:space="0"/>
            </w:tcBorders>
            <w:noWrap w:val="0"/>
            <w:vAlign w:val="center"/>
          </w:tcPr>
          <w:p w14:paraId="24E534D4">
            <w:pPr>
              <w:widowControl w:val="0"/>
              <w:spacing w:line="360" w:lineRule="auto"/>
              <w:jc w:val="both"/>
              <w:rPr>
                <w:rFonts w:ascii="宋体" w:hAnsi="宋体" w:cs="宋体"/>
                <w:sz w:val="24"/>
                <w:szCs w:val="24"/>
              </w:rPr>
            </w:pPr>
          </w:p>
        </w:tc>
        <w:tc>
          <w:tcPr>
            <w:tcW w:w="1656" w:type="dxa"/>
            <w:tcBorders>
              <w:top w:val="single" w:color="auto" w:sz="4" w:space="0"/>
              <w:left w:val="nil"/>
              <w:bottom w:val="single" w:color="auto" w:sz="4" w:space="0"/>
              <w:right w:val="single" w:color="auto" w:sz="4" w:space="0"/>
            </w:tcBorders>
            <w:noWrap w:val="0"/>
            <w:vAlign w:val="center"/>
          </w:tcPr>
          <w:p w14:paraId="70D5C988">
            <w:pPr>
              <w:widowControl w:val="0"/>
              <w:spacing w:line="360" w:lineRule="auto"/>
              <w:jc w:val="center"/>
              <w:rPr>
                <w:rFonts w:ascii="宋体" w:hAnsi="宋体" w:cs="宋体"/>
                <w:sz w:val="24"/>
                <w:szCs w:val="24"/>
                <w:lang w:val="zh-CN"/>
              </w:rPr>
            </w:pPr>
            <w:r>
              <w:rPr>
                <w:rFonts w:hint="eastAsia" w:ascii="宋体" w:hAnsi="宋体" w:cs="宋体"/>
                <w:sz w:val="24"/>
                <w:szCs w:val="24"/>
                <w:lang w:val="zh-CN"/>
              </w:rPr>
              <w:t>签字盖章</w:t>
            </w:r>
          </w:p>
        </w:tc>
        <w:tc>
          <w:tcPr>
            <w:tcW w:w="6058" w:type="dxa"/>
            <w:tcBorders>
              <w:top w:val="single" w:color="auto" w:sz="4" w:space="0"/>
              <w:left w:val="nil"/>
              <w:bottom w:val="single" w:color="auto" w:sz="4" w:space="0"/>
              <w:right w:val="single" w:color="auto" w:sz="4" w:space="0"/>
            </w:tcBorders>
            <w:noWrap w:val="0"/>
            <w:vAlign w:val="center"/>
          </w:tcPr>
          <w:p w14:paraId="34828E9C">
            <w:pPr>
              <w:widowControl w:val="0"/>
              <w:spacing w:line="360" w:lineRule="auto"/>
              <w:jc w:val="both"/>
              <w:rPr>
                <w:rFonts w:ascii="宋体" w:hAnsi="宋体" w:cs="宋体"/>
                <w:sz w:val="24"/>
                <w:szCs w:val="24"/>
                <w:lang w:val="zh-CN"/>
              </w:rPr>
            </w:pPr>
            <w:r>
              <w:rPr>
                <w:rFonts w:hint="eastAsia" w:ascii="宋体" w:hAnsi="宋体" w:cs="宋体"/>
                <w:sz w:val="24"/>
                <w:szCs w:val="24"/>
                <w:lang w:val="zh-CN"/>
              </w:rPr>
              <w:t>符合竞争性磋商文件要求的签字、盖章</w:t>
            </w:r>
          </w:p>
        </w:tc>
      </w:tr>
      <w:tr w14:paraId="6DA64E06">
        <w:tblPrEx>
          <w:tblCellMar>
            <w:top w:w="0" w:type="dxa"/>
            <w:left w:w="108" w:type="dxa"/>
            <w:bottom w:w="0" w:type="dxa"/>
            <w:right w:w="108" w:type="dxa"/>
          </w:tblCellMar>
        </w:tblPrEx>
        <w:trPr>
          <w:trHeight w:val="826" w:hRule="atLeast"/>
          <w:jc w:val="center"/>
        </w:trPr>
        <w:tc>
          <w:tcPr>
            <w:tcW w:w="832" w:type="dxa"/>
            <w:vMerge w:val="continue"/>
            <w:tcBorders>
              <w:left w:val="single" w:color="auto" w:sz="4" w:space="0"/>
              <w:right w:val="single" w:color="auto" w:sz="4" w:space="0"/>
            </w:tcBorders>
            <w:noWrap w:val="0"/>
            <w:vAlign w:val="center"/>
          </w:tcPr>
          <w:p w14:paraId="6797D3EA">
            <w:pPr>
              <w:spacing w:line="360" w:lineRule="auto"/>
              <w:rPr>
                <w:rFonts w:ascii="宋体" w:hAnsi="宋体" w:cs="宋体"/>
                <w:sz w:val="24"/>
                <w:szCs w:val="24"/>
              </w:rPr>
            </w:pPr>
          </w:p>
        </w:tc>
        <w:tc>
          <w:tcPr>
            <w:tcW w:w="855" w:type="dxa"/>
            <w:vMerge w:val="continue"/>
            <w:tcBorders>
              <w:left w:val="single" w:color="auto" w:sz="4" w:space="0"/>
              <w:right w:val="single" w:color="auto" w:sz="4" w:space="0"/>
            </w:tcBorders>
            <w:noWrap w:val="0"/>
            <w:vAlign w:val="center"/>
          </w:tcPr>
          <w:p w14:paraId="03F83E9E">
            <w:pPr>
              <w:widowControl w:val="0"/>
              <w:spacing w:line="360" w:lineRule="auto"/>
              <w:jc w:val="both"/>
              <w:rPr>
                <w:rFonts w:ascii="宋体" w:hAnsi="宋体" w:cs="宋体"/>
                <w:sz w:val="24"/>
                <w:szCs w:val="24"/>
              </w:rPr>
            </w:pPr>
          </w:p>
        </w:tc>
        <w:tc>
          <w:tcPr>
            <w:tcW w:w="1656" w:type="dxa"/>
            <w:tcBorders>
              <w:top w:val="single" w:color="auto" w:sz="4" w:space="0"/>
              <w:left w:val="nil"/>
              <w:bottom w:val="single" w:color="auto" w:sz="4" w:space="0"/>
              <w:right w:val="single" w:color="auto" w:sz="4" w:space="0"/>
            </w:tcBorders>
            <w:noWrap w:val="0"/>
            <w:vAlign w:val="center"/>
          </w:tcPr>
          <w:p w14:paraId="2EA3B7D1">
            <w:pPr>
              <w:widowControl w:val="0"/>
              <w:spacing w:line="360" w:lineRule="auto"/>
              <w:jc w:val="center"/>
              <w:rPr>
                <w:rFonts w:ascii="宋体" w:hAnsi="宋体" w:cs="宋体"/>
                <w:sz w:val="24"/>
                <w:szCs w:val="24"/>
              </w:rPr>
            </w:pPr>
            <w:r>
              <w:rPr>
                <w:rFonts w:hint="eastAsia" w:ascii="宋体" w:hAnsi="宋体" w:cs="宋体"/>
                <w:sz w:val="24"/>
                <w:szCs w:val="24"/>
                <w:lang w:val="zh-CN"/>
              </w:rPr>
              <w:t>响应文件内容及格式</w:t>
            </w:r>
          </w:p>
        </w:tc>
        <w:tc>
          <w:tcPr>
            <w:tcW w:w="6058" w:type="dxa"/>
            <w:tcBorders>
              <w:top w:val="single" w:color="auto" w:sz="4" w:space="0"/>
              <w:left w:val="nil"/>
              <w:bottom w:val="single" w:color="auto" w:sz="4" w:space="0"/>
              <w:right w:val="single" w:color="auto" w:sz="4" w:space="0"/>
            </w:tcBorders>
            <w:noWrap w:val="0"/>
            <w:vAlign w:val="center"/>
          </w:tcPr>
          <w:p w14:paraId="617EF357">
            <w:pPr>
              <w:widowControl w:val="0"/>
              <w:spacing w:line="360" w:lineRule="auto"/>
              <w:jc w:val="both"/>
              <w:rPr>
                <w:rFonts w:ascii="宋体" w:hAnsi="宋体" w:cs="宋体"/>
                <w:sz w:val="24"/>
                <w:szCs w:val="24"/>
              </w:rPr>
            </w:pPr>
            <w:r>
              <w:rPr>
                <w:rFonts w:hint="eastAsia" w:ascii="宋体" w:hAnsi="宋体" w:cs="宋体"/>
                <w:sz w:val="24"/>
                <w:szCs w:val="24"/>
                <w:lang w:val="zh-CN"/>
              </w:rPr>
              <w:t>符合第六章“响应文件内容及格式”的要求</w:t>
            </w:r>
          </w:p>
        </w:tc>
      </w:tr>
      <w:tr w14:paraId="715BE105">
        <w:tblPrEx>
          <w:tblCellMar>
            <w:top w:w="0" w:type="dxa"/>
            <w:left w:w="108" w:type="dxa"/>
            <w:bottom w:w="0" w:type="dxa"/>
            <w:right w:w="108" w:type="dxa"/>
          </w:tblCellMar>
        </w:tblPrEx>
        <w:trPr>
          <w:trHeight w:val="577" w:hRule="atLeast"/>
          <w:jc w:val="center"/>
        </w:trPr>
        <w:tc>
          <w:tcPr>
            <w:tcW w:w="832" w:type="dxa"/>
            <w:vMerge w:val="continue"/>
            <w:tcBorders>
              <w:left w:val="single" w:color="auto" w:sz="4" w:space="0"/>
              <w:bottom w:val="single" w:color="auto" w:sz="4" w:space="0"/>
              <w:right w:val="single" w:color="auto" w:sz="4" w:space="0"/>
            </w:tcBorders>
            <w:noWrap w:val="0"/>
            <w:vAlign w:val="center"/>
          </w:tcPr>
          <w:p w14:paraId="03CBD9CD">
            <w:pPr>
              <w:spacing w:line="360" w:lineRule="auto"/>
              <w:rPr>
                <w:rFonts w:ascii="宋体" w:hAnsi="宋体" w:cs="宋体"/>
                <w:sz w:val="24"/>
                <w:szCs w:val="24"/>
              </w:rPr>
            </w:pPr>
          </w:p>
        </w:tc>
        <w:tc>
          <w:tcPr>
            <w:tcW w:w="855" w:type="dxa"/>
            <w:vMerge w:val="continue"/>
            <w:tcBorders>
              <w:left w:val="single" w:color="auto" w:sz="4" w:space="0"/>
              <w:bottom w:val="single" w:color="auto" w:sz="4" w:space="0"/>
              <w:right w:val="single" w:color="auto" w:sz="4" w:space="0"/>
            </w:tcBorders>
            <w:noWrap w:val="0"/>
            <w:vAlign w:val="center"/>
          </w:tcPr>
          <w:p w14:paraId="3B94D312">
            <w:pPr>
              <w:widowControl w:val="0"/>
              <w:spacing w:line="360" w:lineRule="auto"/>
              <w:jc w:val="both"/>
              <w:rPr>
                <w:rFonts w:ascii="宋体" w:hAnsi="宋体" w:cs="宋体"/>
                <w:sz w:val="24"/>
                <w:szCs w:val="24"/>
              </w:rPr>
            </w:pPr>
          </w:p>
        </w:tc>
        <w:tc>
          <w:tcPr>
            <w:tcW w:w="1656" w:type="dxa"/>
            <w:tcBorders>
              <w:top w:val="single" w:color="auto" w:sz="4" w:space="0"/>
              <w:left w:val="nil"/>
              <w:bottom w:val="single" w:color="auto" w:sz="4" w:space="0"/>
              <w:right w:val="single" w:color="auto" w:sz="4" w:space="0"/>
            </w:tcBorders>
            <w:noWrap w:val="0"/>
            <w:vAlign w:val="center"/>
          </w:tcPr>
          <w:p w14:paraId="5DC4BB7E">
            <w:pPr>
              <w:widowControl w:val="0"/>
              <w:spacing w:line="360" w:lineRule="auto"/>
              <w:jc w:val="center"/>
              <w:rPr>
                <w:rFonts w:ascii="宋体" w:hAnsi="宋体" w:cs="宋体"/>
                <w:sz w:val="24"/>
                <w:szCs w:val="24"/>
              </w:rPr>
            </w:pPr>
            <w:r>
              <w:rPr>
                <w:rFonts w:hint="eastAsia" w:ascii="宋体" w:hAnsi="宋体" w:cs="宋体"/>
                <w:sz w:val="24"/>
                <w:szCs w:val="24"/>
                <w:lang w:val="zh-CN"/>
              </w:rPr>
              <w:t>报价唯一</w:t>
            </w:r>
          </w:p>
        </w:tc>
        <w:tc>
          <w:tcPr>
            <w:tcW w:w="6058" w:type="dxa"/>
            <w:tcBorders>
              <w:top w:val="single" w:color="auto" w:sz="4" w:space="0"/>
              <w:left w:val="nil"/>
              <w:bottom w:val="single" w:color="auto" w:sz="4" w:space="0"/>
              <w:right w:val="single" w:color="auto" w:sz="4" w:space="0"/>
            </w:tcBorders>
            <w:noWrap w:val="0"/>
            <w:vAlign w:val="center"/>
          </w:tcPr>
          <w:p w14:paraId="208F724A">
            <w:pPr>
              <w:widowControl w:val="0"/>
              <w:spacing w:line="360" w:lineRule="auto"/>
              <w:jc w:val="both"/>
              <w:rPr>
                <w:rFonts w:ascii="宋体" w:hAnsi="宋体" w:cs="宋体"/>
                <w:sz w:val="24"/>
                <w:szCs w:val="24"/>
              </w:rPr>
            </w:pPr>
            <w:r>
              <w:rPr>
                <w:rFonts w:hint="eastAsia" w:ascii="宋体" w:hAnsi="宋体" w:cs="宋体"/>
                <w:sz w:val="24"/>
                <w:szCs w:val="24"/>
              </w:rPr>
              <w:t>只能有一个有效报价，且投标报价不超过预算价</w:t>
            </w:r>
          </w:p>
        </w:tc>
      </w:tr>
    </w:tbl>
    <w:p w14:paraId="72B1BF3F">
      <w:pPr>
        <w:widowControl w:val="0"/>
        <w:spacing w:line="360" w:lineRule="auto"/>
        <w:jc w:val="both"/>
        <w:rPr>
          <w:sz w:val="24"/>
          <w:szCs w:val="24"/>
        </w:rPr>
      </w:pPr>
      <w:r>
        <w:rPr>
          <w:rFonts w:hint="eastAsia"/>
          <w:kern w:val="2"/>
          <w:sz w:val="24"/>
          <w:szCs w:val="24"/>
        </w:rPr>
        <w:t xml:space="preserve"> </w:t>
      </w:r>
      <w:r>
        <w:rPr>
          <w:rFonts w:hint="eastAsia" w:ascii="宋体" w:hAnsi="宋体" w:cs="宋体"/>
          <w:b/>
          <w:sz w:val="24"/>
          <w:szCs w:val="24"/>
        </w:rPr>
        <w:t>1. 磋商文件的评审、比较和否决</w:t>
      </w:r>
    </w:p>
    <w:p w14:paraId="5690A93B">
      <w:pPr>
        <w:spacing w:line="360" w:lineRule="auto"/>
        <w:ind w:firstLine="480"/>
        <w:jc w:val="both"/>
        <w:rPr>
          <w:sz w:val="24"/>
          <w:szCs w:val="24"/>
        </w:rPr>
      </w:pPr>
      <w:r>
        <w:rPr>
          <w:rFonts w:hint="eastAsia" w:ascii="宋体" w:hAnsi="宋体" w:cs="宋体"/>
          <w:b/>
          <w:sz w:val="24"/>
          <w:szCs w:val="24"/>
        </w:rPr>
        <w:t>1.1</w:t>
      </w:r>
      <w:r>
        <w:rPr>
          <w:rFonts w:hint="eastAsia" w:ascii="宋体" w:hAnsi="宋体" w:cs="宋体"/>
          <w:sz w:val="24"/>
          <w:szCs w:val="24"/>
        </w:rPr>
        <w:t>磋商小组将按照竞争性磋商文件的规定，仅对在实质上响应竞争性磋商文件要求的磋商文件进行评估和比较。</w:t>
      </w:r>
    </w:p>
    <w:p w14:paraId="64E52B91">
      <w:pPr>
        <w:spacing w:line="360" w:lineRule="auto"/>
        <w:ind w:firstLine="480"/>
        <w:jc w:val="both"/>
        <w:rPr>
          <w:sz w:val="24"/>
          <w:szCs w:val="24"/>
        </w:rPr>
      </w:pPr>
      <w:r>
        <w:rPr>
          <w:rFonts w:hint="eastAsia" w:ascii="宋体" w:hAnsi="宋体" w:cs="宋体"/>
          <w:b/>
          <w:sz w:val="24"/>
          <w:szCs w:val="24"/>
        </w:rPr>
        <w:t>1.2</w:t>
      </w:r>
      <w:r>
        <w:rPr>
          <w:rFonts w:hint="eastAsia" w:ascii="宋体" w:hAnsi="宋体" w:cs="宋体"/>
          <w:sz w:val="24"/>
          <w:szCs w:val="24"/>
        </w:rPr>
        <w:t>根据相关法律法规及有关磋商文件规定，结合本项目具体情况，制定本次采购评标办法。并按照“公平、公正、科学、择优”的原则进行评标。采用百分制综合评估法进行评比。</w:t>
      </w:r>
    </w:p>
    <w:p w14:paraId="4563ECC9">
      <w:pPr>
        <w:spacing w:line="360" w:lineRule="auto"/>
        <w:ind w:firstLine="480"/>
        <w:jc w:val="both"/>
        <w:rPr>
          <w:sz w:val="24"/>
          <w:szCs w:val="24"/>
        </w:rPr>
      </w:pPr>
      <w:r>
        <w:rPr>
          <w:rFonts w:hint="eastAsia" w:ascii="宋体" w:hAnsi="宋体" w:cs="宋体"/>
          <w:b/>
          <w:sz w:val="24"/>
          <w:szCs w:val="24"/>
        </w:rPr>
        <w:t>1.3</w:t>
      </w:r>
      <w:r>
        <w:rPr>
          <w:rFonts w:hint="eastAsia" w:ascii="宋体" w:hAnsi="宋体" w:cs="宋体"/>
          <w:sz w:val="24"/>
          <w:szCs w:val="24"/>
        </w:rPr>
        <w:t>在评审过程中，磋商小组可以以书面形式要求磋商供应商就磋商文件中含义不明确的内容进行书面说明并提供相关材料；</w:t>
      </w:r>
      <w:r>
        <w:rPr>
          <w:rFonts w:hint="eastAsia" w:ascii="宋体" w:hAnsi="宋体" w:cs="宋体"/>
          <w:spacing w:val="-12"/>
          <w:sz w:val="24"/>
          <w:szCs w:val="24"/>
        </w:rPr>
        <w:t>凡遇到竞争性磋商文件中无界定或界定不清、前后不一致使评委会成员</w:t>
      </w:r>
      <w:r>
        <w:rPr>
          <w:rFonts w:hint="eastAsia" w:ascii="宋体" w:hAnsi="宋体" w:cs="宋体"/>
          <w:sz w:val="24"/>
          <w:szCs w:val="24"/>
        </w:rPr>
        <w:t>意见</w:t>
      </w:r>
      <w:r>
        <w:rPr>
          <w:rFonts w:hint="eastAsia" w:ascii="宋体" w:hAnsi="宋体" w:cs="宋体"/>
          <w:spacing w:val="-12"/>
          <w:sz w:val="24"/>
          <w:szCs w:val="24"/>
        </w:rPr>
        <w:t>有分歧且又难于协商一致的问题，均由评委会予以表决，获半数以上同意的即为通过，未获半数同意的即为否决</w:t>
      </w:r>
      <w:r>
        <w:rPr>
          <w:rFonts w:hint="eastAsia" w:ascii="宋体" w:hAnsi="宋体" w:cs="宋体"/>
          <w:sz w:val="24"/>
          <w:szCs w:val="24"/>
        </w:rPr>
        <w:t>。</w:t>
      </w:r>
    </w:p>
    <w:p w14:paraId="0E374502">
      <w:pPr>
        <w:spacing w:line="360" w:lineRule="auto"/>
        <w:ind w:firstLine="480"/>
        <w:jc w:val="both"/>
        <w:rPr>
          <w:sz w:val="24"/>
          <w:szCs w:val="24"/>
        </w:rPr>
      </w:pPr>
      <w:r>
        <w:rPr>
          <w:rFonts w:hint="eastAsia" w:ascii="宋体" w:hAnsi="宋体" w:cs="宋体"/>
          <w:b/>
          <w:sz w:val="24"/>
          <w:szCs w:val="24"/>
        </w:rPr>
        <w:t>1.4</w:t>
      </w:r>
      <w:r>
        <w:rPr>
          <w:rFonts w:hint="eastAsia" w:ascii="宋体" w:hAnsi="宋体" w:cs="宋体"/>
          <w:sz w:val="24"/>
          <w:szCs w:val="24"/>
        </w:rPr>
        <w:t>评标时，磋商报价是评标的重要依据，但不是唯一依据，采购人不承诺将合同授予报价最低或最高的磋商供应商。</w:t>
      </w:r>
    </w:p>
    <w:p w14:paraId="6B6B0AD5">
      <w:pPr>
        <w:spacing w:line="360" w:lineRule="auto"/>
        <w:ind w:firstLine="480"/>
        <w:jc w:val="both"/>
        <w:rPr>
          <w:sz w:val="24"/>
          <w:szCs w:val="24"/>
        </w:rPr>
      </w:pPr>
      <w:r>
        <w:rPr>
          <w:rFonts w:hint="eastAsia" w:ascii="宋体" w:hAnsi="宋体" w:cs="宋体"/>
          <w:b/>
          <w:sz w:val="24"/>
          <w:szCs w:val="24"/>
        </w:rPr>
        <w:t>1.5</w:t>
      </w:r>
      <w:r>
        <w:rPr>
          <w:rFonts w:hint="eastAsia" w:ascii="宋体" w:hAnsi="宋体" w:cs="宋体"/>
          <w:sz w:val="24"/>
          <w:szCs w:val="24"/>
        </w:rPr>
        <w:t>磋商小组依据竞争性磋商文件中规定的评标标准和方法，对磋商文件进行评审和比较，向采购人提出书面评标报告，并推荐合格的中标候选人。采购人根据磋商小组提出的书面评标报告和推荐的中标候选人按序确定中标人。</w:t>
      </w:r>
    </w:p>
    <w:p w14:paraId="7F7F92C3">
      <w:pPr>
        <w:spacing w:line="360" w:lineRule="auto"/>
        <w:ind w:firstLine="480"/>
        <w:jc w:val="both"/>
        <w:rPr>
          <w:sz w:val="24"/>
          <w:szCs w:val="24"/>
        </w:rPr>
      </w:pPr>
      <w:r>
        <w:rPr>
          <w:rFonts w:hint="eastAsia" w:ascii="宋体" w:hAnsi="宋体" w:cs="宋体"/>
          <w:b/>
          <w:sz w:val="24"/>
          <w:szCs w:val="24"/>
        </w:rPr>
        <w:t>2. 评审程序</w:t>
      </w:r>
    </w:p>
    <w:p w14:paraId="77AA4A87">
      <w:pPr>
        <w:spacing w:line="360" w:lineRule="auto"/>
        <w:ind w:firstLine="480"/>
        <w:jc w:val="both"/>
        <w:rPr>
          <w:sz w:val="24"/>
          <w:szCs w:val="24"/>
        </w:rPr>
      </w:pPr>
      <w:r>
        <w:rPr>
          <w:rFonts w:hint="eastAsia" w:ascii="宋体" w:hAnsi="宋体" w:cs="宋体"/>
          <w:sz w:val="24"/>
          <w:szCs w:val="24"/>
        </w:rPr>
        <w:t>2.1 资格审查</w:t>
      </w:r>
    </w:p>
    <w:p w14:paraId="7E1C81D0">
      <w:pPr>
        <w:spacing w:line="360" w:lineRule="auto"/>
        <w:ind w:firstLine="480"/>
        <w:jc w:val="both"/>
        <w:rPr>
          <w:sz w:val="24"/>
          <w:szCs w:val="24"/>
        </w:rPr>
      </w:pPr>
      <w:r>
        <w:rPr>
          <w:rFonts w:hint="eastAsia" w:ascii="宋体" w:hAnsi="宋体" w:cs="宋体"/>
          <w:sz w:val="24"/>
          <w:szCs w:val="24"/>
        </w:rPr>
        <w:t>本项目采用资格后审</w:t>
      </w:r>
    </w:p>
    <w:p w14:paraId="3F24AA53">
      <w:pPr>
        <w:spacing w:line="360" w:lineRule="auto"/>
        <w:ind w:firstLine="480"/>
        <w:jc w:val="both"/>
        <w:rPr>
          <w:sz w:val="24"/>
          <w:szCs w:val="24"/>
        </w:rPr>
      </w:pPr>
      <w:r>
        <w:rPr>
          <w:rFonts w:hint="eastAsia" w:ascii="宋体" w:hAnsi="宋体" w:cs="宋体"/>
          <w:sz w:val="24"/>
          <w:szCs w:val="24"/>
        </w:rPr>
        <w:t>磋商小组按照竞争性磋商文件供应商资格要求，对磋商供应商的磋商文件进行初步评审，有一项不符合的，视为未通过初步审查，按废标处理，符合的进入下一评标程序。</w:t>
      </w:r>
    </w:p>
    <w:p w14:paraId="7A6F13F2">
      <w:pPr>
        <w:spacing w:line="360" w:lineRule="auto"/>
        <w:ind w:firstLine="472" w:firstLineChars="196"/>
        <w:rPr>
          <w:rFonts w:ascii="宋体" w:hAnsi="宋体" w:cs="宋体"/>
          <w:b/>
          <w:sz w:val="24"/>
          <w:szCs w:val="24"/>
        </w:rPr>
      </w:pPr>
      <w:r>
        <w:rPr>
          <w:rFonts w:hint="eastAsia" w:ascii="宋体" w:hAnsi="宋体" w:cs="宋体"/>
          <w:b/>
          <w:sz w:val="24"/>
          <w:szCs w:val="24"/>
        </w:rPr>
        <w:t>3.评标具体方法和标准</w:t>
      </w:r>
    </w:p>
    <w:p w14:paraId="7B03F981">
      <w:pPr>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磋商小组根据评标原则和办法对所有磋商文件进行集中审核，分别评价。</w:t>
      </w:r>
    </w:p>
    <w:p w14:paraId="40A8BE1D">
      <w:pPr>
        <w:spacing w:line="360" w:lineRule="auto"/>
        <w:ind w:firstLine="480"/>
        <w:jc w:val="both"/>
        <w:rPr>
          <w:rFonts w:hint="eastAsia" w:ascii="宋体" w:hAnsi="宋体" w:eastAsia="宋体" w:cs="宋体"/>
          <w:b/>
          <w:bCs/>
          <w:sz w:val="24"/>
          <w:szCs w:val="24"/>
        </w:rPr>
      </w:pPr>
      <w:r>
        <w:rPr>
          <w:rFonts w:hint="eastAsia" w:ascii="宋体" w:hAnsi="宋体" w:eastAsia="宋体" w:cs="宋体"/>
          <w:sz w:val="24"/>
          <w:szCs w:val="24"/>
        </w:rPr>
        <w:t>评审因素：首先应对</w:t>
      </w:r>
      <w:r>
        <w:rPr>
          <w:rFonts w:hint="eastAsia" w:ascii="宋体" w:hAnsi="宋体" w:eastAsia="宋体" w:cs="宋体"/>
          <w:sz w:val="24"/>
          <w:szCs w:val="24"/>
          <w:lang w:eastAsia="zh-CN"/>
        </w:rPr>
        <w:t>响应供应商</w:t>
      </w:r>
      <w:r>
        <w:rPr>
          <w:rFonts w:hint="eastAsia" w:ascii="宋体" w:hAnsi="宋体" w:eastAsia="宋体" w:cs="宋体"/>
          <w:sz w:val="24"/>
          <w:szCs w:val="24"/>
        </w:rPr>
        <w:t>的资格文件进行审查，不能通过初步审查的，其</w:t>
      </w:r>
      <w:r>
        <w:rPr>
          <w:rFonts w:hint="eastAsia" w:ascii="宋体" w:hAnsi="宋体" w:eastAsia="宋体" w:cs="宋体"/>
          <w:sz w:val="24"/>
          <w:szCs w:val="24"/>
          <w:lang w:eastAsia="zh-CN"/>
        </w:rPr>
        <w:t>响应</w:t>
      </w:r>
      <w:r>
        <w:rPr>
          <w:rFonts w:hint="eastAsia" w:ascii="宋体" w:hAnsi="宋体" w:eastAsia="宋体" w:cs="宋体"/>
          <w:sz w:val="24"/>
          <w:szCs w:val="24"/>
        </w:rPr>
        <w:t>文件不再评审，通过初步审查的，其投标进入以下评标程序。</w:t>
      </w:r>
    </w:p>
    <w:p w14:paraId="38ADD343">
      <w:pPr>
        <w:spacing w:line="360" w:lineRule="auto"/>
        <w:ind w:firstLine="480"/>
        <w:jc w:val="center"/>
        <w:rPr>
          <w:rFonts w:hint="eastAsia" w:ascii="宋体" w:cs="宋体"/>
          <w:b/>
          <w:bCs/>
          <w:spacing w:val="-4"/>
          <w:sz w:val="24"/>
          <w:szCs w:val="24"/>
        </w:rPr>
      </w:pPr>
      <w:r>
        <w:rPr>
          <w:rFonts w:hint="eastAsia" w:ascii="宋体" w:hAnsi="宋体" w:eastAsia="宋体" w:cs="宋体"/>
          <w:b/>
          <w:bCs/>
          <w:sz w:val="24"/>
          <w:szCs w:val="24"/>
        </w:rPr>
        <w:t>评标办法</w:t>
      </w:r>
      <w:r>
        <w:rPr>
          <w:rFonts w:hint="eastAsia" w:ascii="宋体" w:hAnsi="宋体" w:eastAsia="宋体" w:cs="宋体"/>
          <w:b/>
          <w:bCs/>
          <w:sz w:val="24"/>
          <w:szCs w:val="24"/>
          <w:lang w:eastAsia="zh-CN"/>
        </w:rPr>
        <w:t>（</w:t>
      </w:r>
      <w:r>
        <w:rPr>
          <w:rFonts w:hint="eastAsia" w:ascii="宋体" w:hAnsi="宋体" w:eastAsia="宋体" w:cs="宋体"/>
          <w:b/>
          <w:bCs/>
          <w:sz w:val="24"/>
          <w:szCs w:val="24"/>
        </w:rPr>
        <w:t>综合评分法</w:t>
      </w:r>
      <w:r>
        <w:rPr>
          <w:rFonts w:hint="eastAsia" w:ascii="宋体" w:hAnsi="宋体" w:eastAsia="宋体" w:cs="宋体"/>
          <w:b/>
          <w:bCs/>
          <w:sz w:val="24"/>
          <w:szCs w:val="24"/>
          <w:lang w:eastAsia="zh-CN"/>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420"/>
        <w:gridCol w:w="5932"/>
      </w:tblGrid>
      <w:tr w14:paraId="4688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681" w:type="dxa"/>
            <w:gridSpan w:val="2"/>
            <w:tcBorders>
              <w:top w:val="single" w:color="auto" w:sz="4" w:space="0"/>
              <w:left w:val="single" w:color="auto" w:sz="4" w:space="0"/>
              <w:bottom w:val="single" w:color="auto" w:sz="4" w:space="0"/>
              <w:right w:val="single" w:color="auto" w:sz="4" w:space="0"/>
            </w:tcBorders>
            <w:noWrap w:val="0"/>
            <w:vAlign w:val="center"/>
          </w:tcPr>
          <w:p w14:paraId="1E1701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rPr>
            </w:pPr>
            <w:r>
              <w:rPr>
                <w:rFonts w:hint="eastAsia" w:ascii="宋体" w:hAnsi="宋体"/>
                <w:kern w:val="0"/>
                <w:sz w:val="24"/>
                <w:szCs w:val="24"/>
              </w:rPr>
              <w:t>条款内容</w:t>
            </w:r>
          </w:p>
        </w:tc>
        <w:tc>
          <w:tcPr>
            <w:tcW w:w="5932" w:type="dxa"/>
            <w:tcBorders>
              <w:top w:val="single" w:color="auto" w:sz="4" w:space="0"/>
              <w:left w:val="single" w:color="auto" w:sz="4" w:space="0"/>
              <w:bottom w:val="single" w:color="auto" w:sz="4" w:space="0"/>
              <w:right w:val="single" w:color="auto" w:sz="4" w:space="0"/>
            </w:tcBorders>
            <w:noWrap w:val="0"/>
            <w:vAlign w:val="center"/>
          </w:tcPr>
          <w:p w14:paraId="72CF38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kern w:val="0"/>
                <w:sz w:val="24"/>
                <w:szCs w:val="24"/>
              </w:rPr>
            </w:pPr>
            <w:r>
              <w:rPr>
                <w:rFonts w:hint="eastAsia" w:ascii="宋体" w:hAnsi="宋体"/>
                <w:kern w:val="0"/>
                <w:sz w:val="24"/>
                <w:szCs w:val="24"/>
              </w:rPr>
              <w:t>编列内容</w:t>
            </w:r>
          </w:p>
        </w:tc>
      </w:tr>
      <w:tr w14:paraId="5618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681" w:type="dxa"/>
            <w:gridSpan w:val="2"/>
            <w:tcBorders>
              <w:top w:val="single" w:color="auto" w:sz="4" w:space="0"/>
              <w:left w:val="single" w:color="auto" w:sz="4" w:space="0"/>
              <w:bottom w:val="single" w:color="auto" w:sz="4" w:space="0"/>
              <w:right w:val="single" w:color="auto" w:sz="4" w:space="0"/>
            </w:tcBorders>
            <w:noWrap w:val="0"/>
            <w:vAlign w:val="center"/>
          </w:tcPr>
          <w:p w14:paraId="2A29F64D">
            <w:pPr>
              <w:spacing w:line="360" w:lineRule="auto"/>
              <w:jc w:val="center"/>
              <w:rPr>
                <w:rFonts w:hint="eastAsia" w:ascii="宋体" w:hAnsi="宋体"/>
                <w:kern w:val="0"/>
                <w:sz w:val="24"/>
                <w:szCs w:val="24"/>
              </w:rPr>
            </w:pPr>
            <w:r>
              <w:rPr>
                <w:rFonts w:hint="eastAsia" w:ascii="宋体" w:hAnsi="宋体"/>
                <w:kern w:val="0"/>
                <w:sz w:val="24"/>
                <w:szCs w:val="24"/>
              </w:rPr>
              <w:t>分值构成</w:t>
            </w:r>
          </w:p>
          <w:p w14:paraId="7D1668C9">
            <w:pPr>
              <w:spacing w:line="360" w:lineRule="auto"/>
              <w:jc w:val="center"/>
              <w:rPr>
                <w:rFonts w:hint="eastAsia" w:ascii="宋体" w:hAnsi="宋体"/>
                <w:kern w:val="0"/>
                <w:sz w:val="24"/>
                <w:szCs w:val="24"/>
              </w:rPr>
            </w:pPr>
            <w:r>
              <w:rPr>
                <w:rFonts w:hint="eastAsia" w:ascii="宋体" w:hAnsi="宋体"/>
                <w:kern w:val="0"/>
                <w:sz w:val="24"/>
                <w:szCs w:val="24"/>
              </w:rPr>
              <w:t>（总分100分）</w:t>
            </w:r>
          </w:p>
        </w:tc>
        <w:tc>
          <w:tcPr>
            <w:tcW w:w="5932" w:type="dxa"/>
            <w:tcBorders>
              <w:top w:val="single" w:color="auto" w:sz="4" w:space="0"/>
              <w:left w:val="single" w:color="auto" w:sz="4" w:space="0"/>
              <w:bottom w:val="single" w:color="auto" w:sz="4" w:space="0"/>
              <w:right w:val="single" w:color="auto" w:sz="4" w:space="0"/>
            </w:tcBorders>
            <w:noWrap w:val="0"/>
            <w:vAlign w:val="center"/>
          </w:tcPr>
          <w:p w14:paraId="72654EBB">
            <w:pPr>
              <w:spacing w:line="360" w:lineRule="auto"/>
              <w:jc w:val="center"/>
              <w:rPr>
                <w:rFonts w:hint="eastAsia" w:ascii="宋体" w:hAnsi="宋体"/>
                <w:kern w:val="0"/>
                <w:sz w:val="24"/>
                <w:szCs w:val="24"/>
              </w:rPr>
            </w:pPr>
            <w:r>
              <w:rPr>
                <w:rFonts w:hint="eastAsia" w:ascii="宋体" w:hAnsi="宋体"/>
                <w:kern w:val="0"/>
                <w:sz w:val="24"/>
                <w:szCs w:val="24"/>
              </w:rPr>
              <w:t>投标报价：</w:t>
            </w:r>
            <w:r>
              <w:rPr>
                <w:rFonts w:hint="eastAsia" w:ascii="宋体" w:hAnsi="宋体"/>
                <w:kern w:val="0"/>
                <w:sz w:val="24"/>
                <w:szCs w:val="24"/>
                <w:lang w:val="en-US" w:eastAsia="zh-CN"/>
              </w:rPr>
              <w:t>20</w:t>
            </w:r>
            <w:r>
              <w:rPr>
                <w:rFonts w:hint="eastAsia" w:ascii="宋体" w:hAnsi="宋体"/>
                <w:kern w:val="0"/>
                <w:sz w:val="24"/>
                <w:szCs w:val="24"/>
              </w:rPr>
              <w:t>分</w:t>
            </w:r>
          </w:p>
          <w:p w14:paraId="2BA0FD90">
            <w:pPr>
              <w:spacing w:line="360" w:lineRule="auto"/>
              <w:jc w:val="center"/>
              <w:rPr>
                <w:rFonts w:hint="eastAsia" w:ascii="宋体" w:hAnsi="宋体"/>
                <w:kern w:val="0"/>
                <w:sz w:val="24"/>
                <w:szCs w:val="24"/>
              </w:rPr>
            </w:pPr>
            <w:r>
              <w:rPr>
                <w:rFonts w:hint="eastAsia" w:ascii="宋体" w:hAnsi="宋体"/>
                <w:kern w:val="0"/>
                <w:sz w:val="24"/>
                <w:szCs w:val="24"/>
              </w:rPr>
              <w:t>技术部分：</w:t>
            </w:r>
            <w:r>
              <w:rPr>
                <w:rFonts w:hint="eastAsia" w:ascii="宋体" w:hAnsi="宋体"/>
                <w:kern w:val="0"/>
                <w:sz w:val="24"/>
                <w:szCs w:val="24"/>
                <w:lang w:val="en-US" w:eastAsia="zh-CN"/>
              </w:rPr>
              <w:t>50</w:t>
            </w:r>
            <w:r>
              <w:rPr>
                <w:rFonts w:hint="eastAsia" w:ascii="宋体" w:hAnsi="宋体"/>
                <w:kern w:val="0"/>
                <w:sz w:val="24"/>
                <w:szCs w:val="24"/>
              </w:rPr>
              <w:t>分</w:t>
            </w:r>
          </w:p>
          <w:p w14:paraId="743D4B18">
            <w:pPr>
              <w:spacing w:line="360" w:lineRule="auto"/>
              <w:jc w:val="center"/>
              <w:rPr>
                <w:rFonts w:hint="eastAsia" w:ascii="宋体" w:hAnsi="宋体"/>
                <w:kern w:val="0"/>
                <w:sz w:val="24"/>
                <w:szCs w:val="24"/>
              </w:rPr>
            </w:pPr>
            <w:r>
              <w:rPr>
                <w:rFonts w:hint="eastAsia" w:ascii="宋体" w:hAnsi="宋体"/>
                <w:kern w:val="0"/>
                <w:sz w:val="24"/>
                <w:szCs w:val="24"/>
              </w:rPr>
              <w:t>综合部分：</w:t>
            </w:r>
            <w:r>
              <w:rPr>
                <w:rFonts w:hint="eastAsia" w:ascii="宋体" w:hAnsi="宋体"/>
                <w:kern w:val="0"/>
                <w:sz w:val="24"/>
                <w:szCs w:val="24"/>
                <w:lang w:val="en-US" w:eastAsia="zh-CN"/>
              </w:rPr>
              <w:t>30</w:t>
            </w:r>
            <w:r>
              <w:rPr>
                <w:rFonts w:hint="eastAsia" w:ascii="宋体" w:hAnsi="宋体"/>
                <w:kern w:val="0"/>
                <w:sz w:val="24"/>
                <w:szCs w:val="24"/>
              </w:rPr>
              <w:t>分</w:t>
            </w:r>
          </w:p>
        </w:tc>
      </w:tr>
      <w:tr w14:paraId="2182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672C4A28">
            <w:pPr>
              <w:spacing w:line="192" w:lineRule="auto"/>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评审项</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0865380">
            <w:pPr>
              <w:spacing w:line="192" w:lineRule="auto"/>
              <w:jc w:val="center"/>
              <w:rPr>
                <w:rFonts w:ascii="宋体" w:hAnsi="宋体" w:cs="宋体"/>
                <w:b/>
                <w:bCs/>
                <w:sz w:val="24"/>
                <w:szCs w:val="24"/>
              </w:rPr>
            </w:pPr>
            <w:r>
              <w:rPr>
                <w:rFonts w:hint="eastAsia" w:ascii="宋体" w:hAnsi="宋体" w:cs="宋体"/>
                <w:b/>
                <w:bCs/>
                <w:sz w:val="24"/>
                <w:szCs w:val="24"/>
              </w:rPr>
              <w:t>编列内容</w:t>
            </w:r>
          </w:p>
        </w:tc>
        <w:tc>
          <w:tcPr>
            <w:tcW w:w="5932" w:type="dxa"/>
            <w:tcBorders>
              <w:top w:val="single" w:color="auto" w:sz="4" w:space="0"/>
              <w:left w:val="single" w:color="auto" w:sz="4" w:space="0"/>
              <w:bottom w:val="single" w:color="auto" w:sz="4" w:space="0"/>
              <w:right w:val="single" w:color="auto" w:sz="4" w:space="0"/>
            </w:tcBorders>
            <w:noWrap w:val="0"/>
            <w:vAlign w:val="center"/>
          </w:tcPr>
          <w:p w14:paraId="45008C7E">
            <w:pPr>
              <w:spacing w:line="192" w:lineRule="auto"/>
              <w:ind w:firstLine="542"/>
              <w:jc w:val="center"/>
              <w:rPr>
                <w:rFonts w:ascii="宋体" w:hAnsi="宋体" w:cs="宋体"/>
                <w:b/>
                <w:bCs/>
                <w:sz w:val="24"/>
                <w:szCs w:val="24"/>
              </w:rPr>
            </w:pPr>
            <w:r>
              <w:rPr>
                <w:rFonts w:hint="eastAsia" w:ascii="宋体" w:hAnsi="宋体" w:cs="宋体"/>
                <w:b/>
                <w:bCs/>
                <w:sz w:val="24"/>
                <w:szCs w:val="24"/>
              </w:rPr>
              <w:t>评分标准</w:t>
            </w:r>
          </w:p>
        </w:tc>
      </w:tr>
      <w:tr w14:paraId="21A8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14:paraId="6BC64FEF">
            <w:pPr>
              <w:spacing w:before="156" w:line="192" w:lineRule="auto"/>
              <w:jc w:val="center"/>
              <w:rPr>
                <w:rFonts w:ascii="宋体" w:hAnsi="宋体"/>
                <w:sz w:val="24"/>
                <w:szCs w:val="24"/>
              </w:rPr>
            </w:pPr>
            <w:r>
              <w:rPr>
                <w:rFonts w:hint="eastAsia" w:ascii="宋体" w:hAnsi="宋体"/>
                <w:sz w:val="24"/>
                <w:szCs w:val="24"/>
              </w:rPr>
              <w:t>投标报价（</w:t>
            </w:r>
            <w:r>
              <w:rPr>
                <w:rFonts w:hint="eastAsia" w:ascii="宋体" w:hAnsi="宋体"/>
                <w:sz w:val="24"/>
                <w:szCs w:val="24"/>
                <w:lang w:val="en-US" w:eastAsia="zh-CN"/>
              </w:rPr>
              <w:t>20</w:t>
            </w:r>
            <w:r>
              <w:rPr>
                <w:rFonts w:hint="eastAsia" w:ascii="宋体" w:hAnsi="宋体"/>
                <w:sz w:val="24"/>
                <w:szCs w:val="24"/>
              </w:rPr>
              <w:t>分）</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224D0EE6">
            <w:pPr>
              <w:spacing w:before="156" w:line="192" w:lineRule="auto"/>
              <w:jc w:val="center"/>
              <w:rPr>
                <w:rFonts w:hint="eastAsia" w:ascii="宋体" w:hAnsi="宋体"/>
                <w:sz w:val="24"/>
                <w:szCs w:val="24"/>
              </w:rPr>
            </w:pPr>
            <w:r>
              <w:rPr>
                <w:rFonts w:hint="eastAsia" w:ascii="宋体" w:hAnsi="宋体"/>
                <w:sz w:val="24"/>
                <w:szCs w:val="24"/>
              </w:rPr>
              <w:t>投标报价</w:t>
            </w:r>
          </w:p>
          <w:p w14:paraId="2B3020D3">
            <w:pPr>
              <w:spacing w:before="156" w:line="192" w:lineRule="auto"/>
              <w:jc w:val="center"/>
            </w:pPr>
            <w:r>
              <w:rPr>
                <w:rFonts w:hint="eastAsia" w:ascii="宋体" w:hAnsi="宋体"/>
                <w:sz w:val="24"/>
                <w:szCs w:val="24"/>
              </w:rPr>
              <w:t>（</w:t>
            </w:r>
            <w:r>
              <w:rPr>
                <w:rFonts w:hint="eastAsia" w:ascii="宋体" w:hAnsi="宋体"/>
                <w:sz w:val="24"/>
                <w:szCs w:val="24"/>
                <w:lang w:val="en-US" w:eastAsia="zh-CN"/>
              </w:rPr>
              <w:t>20</w:t>
            </w:r>
            <w:r>
              <w:rPr>
                <w:rFonts w:hint="eastAsia" w:ascii="宋体" w:hAnsi="宋体"/>
                <w:sz w:val="24"/>
                <w:szCs w:val="24"/>
              </w:rPr>
              <w:t>分）</w:t>
            </w:r>
          </w:p>
        </w:tc>
        <w:tc>
          <w:tcPr>
            <w:tcW w:w="5932" w:type="dxa"/>
            <w:tcBorders>
              <w:top w:val="single" w:color="auto" w:sz="4" w:space="0"/>
              <w:left w:val="single" w:color="auto" w:sz="4" w:space="0"/>
              <w:bottom w:val="single" w:color="auto" w:sz="4" w:space="0"/>
              <w:right w:val="single" w:color="auto" w:sz="4" w:space="0"/>
            </w:tcBorders>
            <w:noWrap w:val="0"/>
            <w:vAlign w:val="center"/>
          </w:tcPr>
          <w:p w14:paraId="73C22D56">
            <w:pPr>
              <w:spacing w:line="360" w:lineRule="auto"/>
              <w:rPr>
                <w:rFonts w:hint="eastAsia" w:ascii="宋体" w:hAnsi="宋体"/>
                <w:kern w:val="0"/>
                <w:sz w:val="24"/>
                <w:szCs w:val="24"/>
              </w:rPr>
            </w:pPr>
            <w:r>
              <w:rPr>
                <w:rFonts w:hint="eastAsia" w:ascii="宋体" w:hAnsi="宋体"/>
                <w:kern w:val="0"/>
                <w:sz w:val="24"/>
                <w:szCs w:val="24"/>
              </w:rPr>
              <w:t>1、价格分采用低价优先法计算，即满足竞争性磋商文件通过初步评审且报价最低的报价为评标基准价，其价格得分为满分</w:t>
            </w:r>
            <w:r>
              <w:rPr>
                <w:rFonts w:hint="eastAsia" w:ascii="宋体" w:hAnsi="宋体"/>
                <w:kern w:val="0"/>
                <w:sz w:val="24"/>
                <w:szCs w:val="24"/>
                <w:lang w:val="en-US" w:eastAsia="zh-CN"/>
              </w:rPr>
              <w:t>20</w:t>
            </w:r>
            <w:r>
              <w:rPr>
                <w:rFonts w:hint="eastAsia" w:ascii="宋体" w:hAnsi="宋体"/>
                <w:kern w:val="0"/>
                <w:sz w:val="24"/>
                <w:szCs w:val="24"/>
              </w:rPr>
              <w:t>分。</w:t>
            </w:r>
          </w:p>
          <w:p w14:paraId="4C1DB3ED">
            <w:pPr>
              <w:spacing w:line="360" w:lineRule="auto"/>
              <w:rPr>
                <w:rFonts w:hint="eastAsia" w:ascii="宋体" w:hAnsi="宋体"/>
                <w:kern w:val="0"/>
                <w:sz w:val="24"/>
                <w:szCs w:val="24"/>
              </w:rPr>
            </w:pPr>
            <w:r>
              <w:rPr>
                <w:rFonts w:hint="eastAsia" w:ascii="宋体" w:hAnsi="宋体"/>
                <w:kern w:val="0"/>
                <w:sz w:val="24"/>
                <w:szCs w:val="24"/>
              </w:rPr>
              <w:t>2、其他响应人的价格分统一按照下列公式计算：</w:t>
            </w:r>
          </w:p>
          <w:p w14:paraId="13FF6D4B">
            <w:pPr>
              <w:spacing w:line="360" w:lineRule="auto"/>
              <w:rPr>
                <w:rFonts w:hint="default" w:ascii="宋体" w:hAnsi="宋体" w:eastAsia="宋体"/>
                <w:kern w:val="0"/>
                <w:sz w:val="24"/>
                <w:szCs w:val="24"/>
                <w:lang w:val="en-US" w:eastAsia="zh-CN"/>
              </w:rPr>
            </w:pPr>
            <w:r>
              <w:rPr>
                <w:rFonts w:hint="eastAsia" w:ascii="宋体" w:hAnsi="宋体"/>
                <w:kern w:val="0"/>
                <w:sz w:val="24"/>
                <w:szCs w:val="24"/>
              </w:rPr>
              <w:t>投标报价得分=(评标基准价／投标报价)</w:t>
            </w:r>
            <w:r>
              <w:rPr>
                <w:rFonts w:hint="eastAsia" w:ascii="宋体" w:hAnsi="宋体"/>
                <w:kern w:val="0"/>
                <w:sz w:val="24"/>
                <w:szCs w:val="24"/>
                <w:lang w:val="en-US" w:eastAsia="zh-CN"/>
              </w:rPr>
              <w:t>*20%*100</w:t>
            </w:r>
          </w:p>
          <w:p w14:paraId="65C8EC80">
            <w:pPr>
              <w:spacing w:line="360" w:lineRule="auto"/>
              <w:rPr>
                <w:rFonts w:ascii="宋体" w:hAnsi="宋体"/>
                <w:b/>
                <w:bCs/>
                <w:kern w:val="0"/>
                <w:sz w:val="24"/>
                <w:szCs w:val="24"/>
              </w:rPr>
            </w:pPr>
            <w:r>
              <w:rPr>
                <w:rFonts w:hint="eastAsia" w:ascii="宋体" w:hAnsi="宋体"/>
                <w:kern w:val="0"/>
                <w:sz w:val="24"/>
                <w:szCs w:val="24"/>
              </w:rPr>
              <w:t>注：价格分计算保留小数点后二位。在评标过程中，磋商小组发现投标供应商的报价明显低于成本价时或明显低于其他通过初步审查供应商的报价，有可能影响</w:t>
            </w:r>
            <w:r>
              <w:rPr>
                <w:rFonts w:hint="eastAsia" w:ascii="宋体" w:hAnsi="宋体"/>
                <w:kern w:val="0"/>
                <w:sz w:val="24"/>
                <w:szCs w:val="24"/>
                <w:lang w:eastAsia="zh-CN"/>
              </w:rPr>
              <w:t>服务</w:t>
            </w:r>
            <w:r>
              <w:rPr>
                <w:rFonts w:hint="eastAsia" w:ascii="宋体" w:hAnsi="宋体"/>
                <w:kern w:val="0"/>
                <w:sz w:val="24"/>
                <w:szCs w:val="24"/>
              </w:rPr>
              <w:t>质量或者不能诚信履约的，磋商小组可向该投标供应商提出询问，要求该投标供应商作出书面说明并提供相关证明材料。</w:t>
            </w:r>
            <w:r>
              <w:rPr>
                <w:rFonts w:hint="eastAsia" w:ascii="宋体" w:hAnsi="宋体"/>
                <w:kern w:val="0"/>
                <w:sz w:val="24"/>
                <w:szCs w:val="24"/>
                <w:lang w:eastAsia="zh-CN"/>
              </w:rPr>
              <w:t>响应</w:t>
            </w:r>
            <w:r>
              <w:rPr>
                <w:rFonts w:hint="eastAsia" w:ascii="宋体" w:hAnsi="宋体"/>
                <w:kern w:val="0"/>
                <w:sz w:val="24"/>
                <w:szCs w:val="24"/>
              </w:rPr>
              <w:t>供应商不能合理说明及不能提供相关证明材料的，磋商小组认定该供应商以低于成本价恶意竞标，其</w:t>
            </w:r>
            <w:r>
              <w:rPr>
                <w:rFonts w:hint="eastAsia" w:ascii="宋体" w:hAnsi="宋体"/>
                <w:kern w:val="0"/>
                <w:sz w:val="24"/>
                <w:szCs w:val="24"/>
                <w:lang w:eastAsia="zh-CN"/>
              </w:rPr>
              <w:t>响应</w:t>
            </w:r>
            <w:r>
              <w:rPr>
                <w:rFonts w:hint="eastAsia" w:ascii="宋体" w:hAnsi="宋体"/>
                <w:kern w:val="0"/>
                <w:sz w:val="24"/>
                <w:szCs w:val="24"/>
              </w:rPr>
              <w:t>作废标处理</w:t>
            </w:r>
          </w:p>
        </w:tc>
      </w:tr>
      <w:tr w14:paraId="7C3C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1" w:type="dxa"/>
            <w:vMerge w:val="restart"/>
            <w:tcBorders>
              <w:left w:val="single" w:color="auto" w:sz="4" w:space="0"/>
              <w:right w:val="single" w:color="auto" w:sz="4" w:space="0"/>
            </w:tcBorders>
            <w:noWrap w:val="0"/>
            <w:vAlign w:val="center"/>
          </w:tcPr>
          <w:p w14:paraId="7326BB29">
            <w:pPr>
              <w:spacing w:line="360" w:lineRule="auto"/>
              <w:jc w:val="center"/>
              <w:rPr>
                <w:rFonts w:hint="eastAsia" w:ascii="宋体" w:hAnsi="宋体"/>
                <w:kern w:val="0"/>
                <w:sz w:val="24"/>
                <w:szCs w:val="24"/>
              </w:rPr>
            </w:pPr>
            <w:r>
              <w:rPr>
                <w:rFonts w:hint="eastAsia" w:ascii="宋体" w:hAnsi="宋体"/>
                <w:kern w:val="0"/>
                <w:sz w:val="24"/>
                <w:szCs w:val="24"/>
              </w:rPr>
              <w:t>技术部分（</w:t>
            </w:r>
            <w:r>
              <w:rPr>
                <w:rFonts w:hint="eastAsia" w:ascii="宋体" w:hAnsi="宋体"/>
                <w:kern w:val="0"/>
                <w:sz w:val="24"/>
                <w:szCs w:val="24"/>
                <w:lang w:val="en-US" w:eastAsia="zh-CN"/>
              </w:rPr>
              <w:t>50</w:t>
            </w:r>
            <w:r>
              <w:rPr>
                <w:rFonts w:hint="eastAsia" w:ascii="宋体" w:hAnsi="宋体"/>
                <w:kern w:val="0"/>
                <w:sz w:val="24"/>
                <w:szCs w:val="24"/>
              </w:rPr>
              <w:t>分）</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FDCC4F5">
            <w:pPr>
              <w:spacing w:line="380" w:lineRule="exact"/>
              <w:jc w:val="left"/>
              <w:rPr>
                <w:rFonts w:hint="default" w:ascii="宋体" w:hAnsi="宋体" w:eastAsia="宋体" w:cs="宋体"/>
                <w:bCs/>
                <w:sz w:val="24"/>
                <w:szCs w:val="24"/>
                <w:lang w:val="en-US" w:eastAsia="zh-CN"/>
              </w:rPr>
            </w:pPr>
            <w:r>
              <w:rPr>
                <w:rFonts w:hint="eastAsia" w:ascii="宋体" w:hAnsi="宋体" w:eastAsia="宋体" w:cs="宋体"/>
                <w:sz w:val="24"/>
                <w:szCs w:val="24"/>
                <w:lang w:val="en-US" w:eastAsia="zh-CN"/>
              </w:rPr>
              <w:t>服务方案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10分）</w:t>
            </w:r>
          </w:p>
        </w:tc>
        <w:tc>
          <w:tcPr>
            <w:tcW w:w="5932" w:type="dxa"/>
            <w:tcBorders>
              <w:top w:val="single" w:color="auto" w:sz="4" w:space="0"/>
              <w:left w:val="single" w:color="auto" w:sz="4" w:space="0"/>
              <w:bottom w:val="single" w:color="auto" w:sz="4" w:space="0"/>
              <w:right w:val="single" w:color="auto" w:sz="4" w:space="0"/>
            </w:tcBorders>
            <w:noWrap w:val="0"/>
            <w:vAlign w:val="center"/>
          </w:tcPr>
          <w:p w14:paraId="11286C1D">
            <w:pPr>
              <w:spacing w:line="360" w:lineRule="auto"/>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整体服务管理方案 (包括管理目标、管理模式、组织架构、 工作计划、人员安排、服务流程等)</w:t>
            </w:r>
          </w:p>
          <w:p w14:paraId="21980E4B">
            <w:pPr>
              <w:spacing w:line="360" w:lineRule="auto"/>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服务方案内容完善、合理、得当、可行性强且易于落实到位的得10分；</w:t>
            </w:r>
          </w:p>
          <w:p w14:paraId="704B3CAF">
            <w:pPr>
              <w:spacing w:line="360" w:lineRule="auto"/>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服务方案内容完善较合理、不存在实施难度的得8分；</w:t>
            </w:r>
          </w:p>
          <w:p w14:paraId="5FBEE290">
            <w:pPr>
              <w:spacing w:line="360" w:lineRule="auto"/>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服务方案内容完善基本合理、存在可操作性得5分；</w:t>
            </w:r>
          </w:p>
          <w:p w14:paraId="03955ED0">
            <w:pPr>
              <w:spacing w:line="360" w:lineRule="auto"/>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服务方案内容考虑不周全且难以落实到位得2分；</w:t>
            </w:r>
          </w:p>
          <w:p w14:paraId="251E8C3E">
            <w:pPr>
              <w:spacing w:line="360" w:lineRule="auto"/>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未提供的得0分。</w:t>
            </w:r>
          </w:p>
        </w:tc>
      </w:tr>
      <w:tr w14:paraId="0323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1" w:type="dxa"/>
            <w:vMerge w:val="continue"/>
            <w:tcBorders>
              <w:left w:val="single" w:color="auto" w:sz="4" w:space="0"/>
              <w:right w:val="single" w:color="auto" w:sz="4" w:space="0"/>
            </w:tcBorders>
            <w:noWrap w:val="0"/>
            <w:vAlign w:val="center"/>
          </w:tcPr>
          <w:p w14:paraId="6ADD9F6B">
            <w:pPr>
              <w:spacing w:line="360" w:lineRule="auto"/>
              <w:jc w:val="center"/>
              <w:rPr>
                <w:rFonts w:hint="eastAsia" w:ascii="宋体" w:hAnsi="宋体"/>
                <w:kern w:val="0"/>
                <w:sz w:val="24"/>
                <w:szCs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7E61BDD8">
            <w:pPr>
              <w:spacing w:line="380" w:lineRule="exact"/>
              <w:jc w:val="left"/>
              <w:rPr>
                <w:rFonts w:hint="default" w:ascii="宋体" w:hAnsi="宋体"/>
                <w:kern w:val="0"/>
                <w:sz w:val="24"/>
                <w:szCs w:val="24"/>
                <w:highlight w:val="yellow"/>
                <w:lang w:val="en-US"/>
              </w:rPr>
            </w:pPr>
            <w:r>
              <w:rPr>
                <w:rFonts w:hint="eastAsia" w:ascii="宋体" w:hAnsi="宋体" w:cs="宋体"/>
                <w:spacing w:val="-4"/>
                <w:sz w:val="24"/>
                <w:szCs w:val="24"/>
                <w:lang w:eastAsia="zh-CN"/>
              </w:rPr>
              <w:t>安全管理方案（</w:t>
            </w:r>
            <w:r>
              <w:rPr>
                <w:rFonts w:hint="eastAsia" w:ascii="宋体" w:hAnsi="宋体" w:cs="宋体"/>
                <w:spacing w:val="-4"/>
                <w:sz w:val="24"/>
                <w:szCs w:val="24"/>
                <w:lang w:val="en-US" w:eastAsia="zh-CN"/>
              </w:rPr>
              <w:t>10分）</w:t>
            </w:r>
          </w:p>
        </w:tc>
        <w:tc>
          <w:tcPr>
            <w:tcW w:w="5932" w:type="dxa"/>
            <w:tcBorders>
              <w:top w:val="single" w:color="auto" w:sz="4" w:space="0"/>
              <w:left w:val="single" w:color="auto" w:sz="4" w:space="0"/>
              <w:bottom w:val="single" w:color="auto" w:sz="4" w:space="0"/>
              <w:right w:val="single" w:color="auto" w:sz="4" w:space="0"/>
            </w:tcBorders>
            <w:noWrap w:val="0"/>
            <w:vAlign w:val="center"/>
          </w:tcPr>
          <w:p w14:paraId="11F25755">
            <w:pPr>
              <w:spacing w:line="380" w:lineRule="exact"/>
              <w:jc w:val="left"/>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根据服务需求提供针对本项目的安全管理方案，方案包括消防安全、公共设备设施安全、人员安全及供应商认为需要的其他安全保卫措施等。</w:t>
            </w:r>
          </w:p>
          <w:p w14:paraId="03017854">
            <w:pPr>
              <w:numPr>
                <w:ilvl w:val="0"/>
                <w:numId w:val="0"/>
              </w:numPr>
              <w:spacing w:line="380" w:lineRule="exact"/>
              <w:jc w:val="left"/>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内容合理全面、具体详实、可行性和针对性强的得10分；</w:t>
            </w:r>
          </w:p>
          <w:p w14:paraId="7CCDF536">
            <w:pPr>
              <w:numPr>
                <w:ilvl w:val="0"/>
                <w:numId w:val="0"/>
              </w:numPr>
              <w:spacing w:line="380" w:lineRule="exact"/>
              <w:jc w:val="left"/>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合理全面，比较可行，针对性较强的得6分；</w:t>
            </w:r>
          </w:p>
          <w:p w14:paraId="58152F50">
            <w:pPr>
              <w:numPr>
                <w:ilvl w:val="0"/>
                <w:numId w:val="0"/>
              </w:numPr>
              <w:spacing w:line="380" w:lineRule="exact"/>
              <w:jc w:val="left"/>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不合理、不全面，没有可行性，无针对性的得3分；</w:t>
            </w:r>
          </w:p>
          <w:p w14:paraId="5E9B0420">
            <w:pPr>
              <w:numPr>
                <w:ilvl w:val="0"/>
                <w:numId w:val="0"/>
              </w:numPr>
              <w:spacing w:line="380" w:lineRule="exact"/>
              <w:ind w:left="0" w:leftChars="0" w:firstLine="0" w:firstLineChars="0"/>
              <w:jc w:val="left"/>
              <w:rPr>
                <w:rFonts w:hint="eastAsia" w:ascii="宋体" w:hAnsi="宋体" w:eastAsia="宋体"/>
                <w:kern w:val="0"/>
                <w:sz w:val="24"/>
                <w:szCs w:val="24"/>
                <w:highlight w:val="yellow"/>
                <w:lang w:eastAsia="zh-CN"/>
              </w:rPr>
            </w:pPr>
            <w:r>
              <w:rPr>
                <w:rFonts w:hint="eastAsia" w:ascii="宋体" w:hAnsi="宋体" w:eastAsia="宋体" w:cs="宋体"/>
                <w:spacing w:val="-4"/>
                <w:sz w:val="24"/>
                <w:szCs w:val="24"/>
                <w:lang w:val="en-US" w:eastAsia="zh-CN"/>
              </w:rPr>
              <w:t>无相应内容的得0分。</w:t>
            </w:r>
          </w:p>
        </w:tc>
      </w:tr>
      <w:tr w14:paraId="38E3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261" w:type="dxa"/>
            <w:vMerge w:val="continue"/>
            <w:tcBorders>
              <w:left w:val="single" w:color="auto" w:sz="4" w:space="0"/>
              <w:right w:val="single" w:color="auto" w:sz="4" w:space="0"/>
            </w:tcBorders>
            <w:noWrap w:val="0"/>
            <w:vAlign w:val="center"/>
          </w:tcPr>
          <w:p w14:paraId="63A70824">
            <w:pPr>
              <w:spacing w:line="360" w:lineRule="auto"/>
              <w:rPr>
                <w:rFonts w:hint="eastAsia" w:ascii="宋体" w:hAnsi="宋体"/>
                <w:kern w:val="0"/>
                <w:sz w:val="24"/>
                <w:szCs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9D646C8">
            <w:pPr>
              <w:spacing w:line="380" w:lineRule="exact"/>
              <w:jc w:val="left"/>
              <w:rPr>
                <w:rFonts w:hint="default" w:ascii="宋体" w:hAnsi="宋体" w:eastAsia="宋体" w:cs="宋体"/>
                <w:sz w:val="24"/>
                <w:szCs w:val="24"/>
                <w:lang w:val="en-US" w:eastAsia="zh-CN" w:bidi="ar-SA"/>
              </w:rPr>
            </w:pPr>
            <w:r>
              <w:rPr>
                <w:rFonts w:hint="eastAsia" w:ascii="宋体" w:hAnsi="宋体" w:cs="宋体"/>
                <w:spacing w:val="-4"/>
                <w:sz w:val="24"/>
                <w:szCs w:val="24"/>
                <w:lang w:eastAsia="zh-CN"/>
              </w:rPr>
              <w:t>应急管理方案（</w:t>
            </w:r>
            <w:r>
              <w:rPr>
                <w:rFonts w:hint="eastAsia" w:ascii="宋体" w:hAnsi="宋体" w:cs="宋体"/>
                <w:spacing w:val="-4"/>
                <w:sz w:val="24"/>
                <w:szCs w:val="24"/>
                <w:lang w:val="en-US" w:eastAsia="zh-CN"/>
              </w:rPr>
              <w:t>10分）</w:t>
            </w:r>
          </w:p>
        </w:tc>
        <w:tc>
          <w:tcPr>
            <w:tcW w:w="5932" w:type="dxa"/>
            <w:tcBorders>
              <w:top w:val="single" w:color="auto" w:sz="4" w:space="0"/>
              <w:left w:val="single" w:color="auto" w:sz="4" w:space="0"/>
              <w:bottom w:val="single" w:color="auto" w:sz="4" w:space="0"/>
              <w:right w:val="single" w:color="auto" w:sz="4" w:space="0"/>
            </w:tcBorders>
            <w:noWrap w:val="0"/>
            <w:vAlign w:val="center"/>
          </w:tcPr>
          <w:p w14:paraId="04A756E5">
            <w:pPr>
              <w:spacing w:line="380" w:lineRule="exact"/>
              <w:jc w:val="left"/>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根据服务需求提供针对本项目的应急管理方案，供应商认为需要的应急内容等。</w:t>
            </w:r>
          </w:p>
          <w:p w14:paraId="0C275634">
            <w:pPr>
              <w:numPr>
                <w:ilvl w:val="0"/>
                <w:numId w:val="0"/>
              </w:numPr>
              <w:spacing w:line="380" w:lineRule="exact"/>
              <w:jc w:val="left"/>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内容合理全面、具体详实、可行性和针对性强的得10分；</w:t>
            </w:r>
          </w:p>
          <w:p w14:paraId="74EC30DB">
            <w:pPr>
              <w:numPr>
                <w:ilvl w:val="0"/>
                <w:numId w:val="0"/>
              </w:numPr>
              <w:spacing w:line="380" w:lineRule="exact"/>
              <w:jc w:val="left"/>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合理全面，比较可行，针对性较强的得6分；</w:t>
            </w:r>
          </w:p>
          <w:p w14:paraId="38A990EC">
            <w:pPr>
              <w:numPr>
                <w:ilvl w:val="0"/>
                <w:numId w:val="0"/>
              </w:numPr>
              <w:spacing w:line="380" w:lineRule="exact"/>
              <w:jc w:val="left"/>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不合理、不全面，没有可行性，无针对性的得3分；</w:t>
            </w:r>
          </w:p>
          <w:p w14:paraId="21D856BB">
            <w:pPr>
              <w:numPr>
                <w:ilvl w:val="0"/>
                <w:numId w:val="0"/>
              </w:numPr>
              <w:spacing w:line="380" w:lineRule="exact"/>
              <w:ind w:left="0" w:leftChars="0" w:firstLine="0" w:firstLineChars="0"/>
              <w:jc w:val="left"/>
              <w:rPr>
                <w:rFonts w:hint="eastAsia" w:ascii="宋体" w:hAnsi="宋体" w:eastAsia="宋体" w:cs="宋体"/>
                <w:sz w:val="24"/>
                <w:szCs w:val="24"/>
                <w:lang w:val="en-US" w:eastAsia="zh-CN" w:bidi="ar-SA"/>
              </w:rPr>
            </w:pPr>
            <w:r>
              <w:rPr>
                <w:rFonts w:hint="eastAsia" w:ascii="宋体" w:hAnsi="宋体" w:eastAsia="宋体" w:cs="宋体"/>
                <w:spacing w:val="-4"/>
                <w:sz w:val="24"/>
                <w:szCs w:val="24"/>
                <w:lang w:val="en-US" w:eastAsia="zh-CN"/>
              </w:rPr>
              <w:t>无相应内容的得0分。</w:t>
            </w:r>
          </w:p>
        </w:tc>
      </w:tr>
      <w:tr w14:paraId="1A3E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261" w:type="dxa"/>
            <w:vMerge w:val="continue"/>
            <w:tcBorders>
              <w:left w:val="single" w:color="auto" w:sz="4" w:space="0"/>
              <w:right w:val="single" w:color="auto" w:sz="4" w:space="0"/>
            </w:tcBorders>
            <w:noWrap w:val="0"/>
            <w:vAlign w:val="center"/>
          </w:tcPr>
          <w:p w14:paraId="6677B682">
            <w:pPr>
              <w:spacing w:line="360" w:lineRule="auto"/>
              <w:rPr>
                <w:rFonts w:hint="eastAsia" w:ascii="宋体" w:hAnsi="宋体"/>
                <w:kern w:val="0"/>
                <w:sz w:val="24"/>
                <w:szCs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4D510C13">
            <w:pPr>
              <w:spacing w:line="380" w:lineRule="exact"/>
              <w:jc w:val="center"/>
              <w:rPr>
                <w:rFonts w:hint="default" w:ascii="宋体" w:hAnsi="宋体" w:eastAsia="宋体" w:cs="Arial Unicode MS"/>
                <w:color w:val="auto"/>
                <w:kern w:val="0"/>
                <w:sz w:val="24"/>
                <w:szCs w:val="24"/>
                <w:lang w:val="en-US" w:eastAsia="zh-CN" w:bidi="ar-SA"/>
              </w:rPr>
            </w:pPr>
            <w:r>
              <w:rPr>
                <w:rFonts w:hint="eastAsia" w:ascii="宋体" w:hAnsi="宋体" w:eastAsia="宋体" w:cs="宋体"/>
                <w:spacing w:val="-4"/>
                <w:sz w:val="24"/>
                <w:szCs w:val="24"/>
                <w:lang w:val="en-US" w:eastAsia="zh-CN"/>
              </w:rPr>
              <w:t>服务标准（10分）</w:t>
            </w:r>
          </w:p>
        </w:tc>
        <w:tc>
          <w:tcPr>
            <w:tcW w:w="5932" w:type="dxa"/>
            <w:tcBorders>
              <w:top w:val="single" w:color="auto" w:sz="4" w:space="0"/>
              <w:left w:val="single" w:color="auto" w:sz="4" w:space="0"/>
              <w:bottom w:val="single" w:color="auto" w:sz="4" w:space="0"/>
              <w:right w:val="single" w:color="auto" w:sz="4" w:space="0"/>
            </w:tcBorders>
            <w:noWrap w:val="0"/>
            <w:vAlign w:val="center"/>
          </w:tcPr>
          <w:p w14:paraId="0BFB9B72">
            <w:pPr>
              <w:spacing w:line="380" w:lineRule="exact"/>
              <w:jc w:val="left"/>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根据服务需求提供针对本项目的服务标准，方案包括人员形象标准、人员岗位标准、项目整体服务标准及供应商认为需要的其他服务标准等。</w:t>
            </w:r>
          </w:p>
          <w:p w14:paraId="04F24D3E">
            <w:pPr>
              <w:numPr>
                <w:ilvl w:val="0"/>
                <w:numId w:val="0"/>
              </w:numPr>
              <w:spacing w:line="380" w:lineRule="exact"/>
              <w:jc w:val="left"/>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内容合理全面、具体详实、可行性和针对性强的得10分；</w:t>
            </w:r>
          </w:p>
          <w:p w14:paraId="35FCFA3A">
            <w:pPr>
              <w:numPr>
                <w:ilvl w:val="0"/>
                <w:numId w:val="0"/>
              </w:numPr>
              <w:spacing w:line="380" w:lineRule="exact"/>
              <w:jc w:val="left"/>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合理全面，比较可行，针对性较强的得7分；</w:t>
            </w:r>
          </w:p>
          <w:p w14:paraId="0D6A64AD">
            <w:pPr>
              <w:numPr>
                <w:ilvl w:val="0"/>
                <w:numId w:val="0"/>
              </w:numPr>
              <w:spacing w:line="380" w:lineRule="exact"/>
              <w:jc w:val="left"/>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不合理、不全面，没有可行性，无针对性的得3分；</w:t>
            </w:r>
          </w:p>
          <w:p w14:paraId="19B0E7A6">
            <w:pPr>
              <w:numPr>
                <w:ilvl w:val="0"/>
                <w:numId w:val="0"/>
              </w:numPr>
              <w:spacing w:line="380" w:lineRule="exact"/>
              <w:ind w:left="0" w:leftChars="0" w:firstLine="0" w:firstLineChars="0"/>
              <w:jc w:val="left"/>
              <w:rPr>
                <w:rFonts w:hint="eastAsia" w:ascii="宋体" w:hAnsi="宋体" w:eastAsia="宋体" w:cs="Times New Roman"/>
                <w:kern w:val="0"/>
                <w:sz w:val="24"/>
                <w:szCs w:val="24"/>
                <w:highlight w:val="none"/>
                <w:lang w:val="en-US" w:eastAsia="zh-CN"/>
              </w:rPr>
            </w:pPr>
            <w:r>
              <w:rPr>
                <w:rFonts w:hint="eastAsia" w:ascii="宋体" w:hAnsi="宋体" w:eastAsia="宋体" w:cs="宋体"/>
                <w:spacing w:val="-4"/>
                <w:sz w:val="24"/>
                <w:szCs w:val="24"/>
                <w:lang w:val="en-US" w:eastAsia="zh-CN"/>
              </w:rPr>
              <w:t>无相应内容的得0分。</w:t>
            </w:r>
          </w:p>
        </w:tc>
      </w:tr>
      <w:tr w14:paraId="2425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261" w:type="dxa"/>
            <w:vMerge w:val="continue"/>
            <w:tcBorders>
              <w:left w:val="single" w:color="auto" w:sz="4" w:space="0"/>
              <w:right w:val="single" w:color="auto" w:sz="4" w:space="0"/>
            </w:tcBorders>
            <w:noWrap w:val="0"/>
            <w:vAlign w:val="center"/>
          </w:tcPr>
          <w:p w14:paraId="20469EF0">
            <w:pPr>
              <w:spacing w:line="360" w:lineRule="auto"/>
              <w:rPr>
                <w:rFonts w:hint="eastAsia" w:ascii="宋体" w:hAnsi="宋体"/>
                <w:kern w:val="0"/>
                <w:sz w:val="24"/>
                <w:szCs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BE6FC6A">
            <w:pPr>
              <w:spacing w:line="380" w:lineRule="exact"/>
              <w:jc w:val="left"/>
              <w:rPr>
                <w:rFonts w:hint="default" w:ascii="宋体" w:hAnsi="宋体" w:eastAsia="宋体" w:cs="宋体"/>
                <w:color w:val="auto"/>
                <w:sz w:val="24"/>
                <w:szCs w:val="24"/>
                <w:lang w:val="en-US" w:eastAsia="zh-CN" w:bidi="ar-SA"/>
              </w:rPr>
            </w:pPr>
            <w:r>
              <w:rPr>
                <w:rFonts w:hint="eastAsia" w:ascii="宋体" w:hAnsi="宋体" w:eastAsia="宋体" w:cs="宋体"/>
                <w:sz w:val="24"/>
                <w:szCs w:val="24"/>
              </w:rPr>
              <w:t>岗位职责、管理制度方案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10分）</w:t>
            </w:r>
          </w:p>
        </w:tc>
        <w:tc>
          <w:tcPr>
            <w:tcW w:w="5932" w:type="dxa"/>
            <w:tcBorders>
              <w:top w:val="single" w:color="auto" w:sz="4" w:space="0"/>
              <w:left w:val="single" w:color="auto" w:sz="4" w:space="0"/>
              <w:bottom w:val="single" w:color="auto" w:sz="4" w:space="0"/>
              <w:right w:val="single" w:color="auto" w:sz="4" w:space="0"/>
            </w:tcBorders>
            <w:noWrap w:val="0"/>
            <w:vAlign w:val="center"/>
          </w:tcPr>
          <w:p w14:paraId="388867E7">
            <w:pPr>
              <w:spacing w:line="380" w:lineRule="exact"/>
              <w:jc w:val="left"/>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服务</w:t>
            </w:r>
            <w:r>
              <w:rPr>
                <w:rFonts w:hint="eastAsia" w:ascii="宋体" w:hAnsi="宋体" w:eastAsia="宋体" w:cs="宋体"/>
                <w:sz w:val="24"/>
                <w:szCs w:val="24"/>
              </w:rPr>
              <w:t>需求提供针对本项目的岗位职责、培训制度、考核制度、档案管理制度方案。</w:t>
            </w:r>
          </w:p>
          <w:p w14:paraId="54C5A008">
            <w:pPr>
              <w:numPr>
                <w:ilvl w:val="0"/>
                <w:numId w:val="0"/>
              </w:numPr>
              <w:spacing w:line="380" w:lineRule="exact"/>
              <w:jc w:val="left"/>
              <w:rPr>
                <w:rFonts w:hint="eastAsia" w:ascii="宋体" w:hAnsi="宋体" w:eastAsia="宋体" w:cs="宋体"/>
                <w:sz w:val="24"/>
                <w:szCs w:val="24"/>
              </w:rPr>
            </w:pPr>
            <w:r>
              <w:rPr>
                <w:rFonts w:hint="eastAsia" w:ascii="宋体" w:hAnsi="宋体" w:eastAsia="宋体" w:cs="宋体"/>
                <w:sz w:val="24"/>
                <w:szCs w:val="24"/>
              </w:rPr>
              <w:t>内容合理全面、具体详实、可行性和针对性强的得</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分；</w:t>
            </w:r>
          </w:p>
          <w:p w14:paraId="4B96A80B">
            <w:pPr>
              <w:numPr>
                <w:ilvl w:val="0"/>
                <w:numId w:val="0"/>
              </w:numPr>
              <w:spacing w:line="38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合理全面，比较可行，针对性较强的得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774141ED">
            <w:pPr>
              <w:numPr>
                <w:ilvl w:val="0"/>
                <w:numId w:val="0"/>
              </w:numPr>
              <w:spacing w:line="380" w:lineRule="exact"/>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不合理、不全面，没有可行性，无针对性的得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5D900366">
            <w:pPr>
              <w:numPr>
                <w:ilvl w:val="0"/>
                <w:numId w:val="0"/>
              </w:numPr>
              <w:spacing w:line="380" w:lineRule="exact"/>
              <w:ind w:left="0" w:leftChars="0" w:firstLine="0" w:firstLineChars="0"/>
              <w:jc w:val="left"/>
              <w:rPr>
                <w:rFonts w:hint="eastAsia" w:ascii="宋体" w:hAnsi="宋体" w:eastAsia="宋体" w:cs="宋体"/>
                <w:color w:val="auto"/>
                <w:sz w:val="24"/>
                <w:szCs w:val="24"/>
                <w:lang w:val="en-US" w:eastAsia="zh-CN" w:bidi="ar-SA"/>
              </w:rPr>
            </w:pPr>
            <w:r>
              <w:rPr>
                <w:rFonts w:hint="eastAsia" w:ascii="宋体" w:hAnsi="宋体" w:eastAsia="宋体" w:cs="宋体"/>
                <w:sz w:val="24"/>
                <w:szCs w:val="24"/>
              </w:rPr>
              <w:t>无相应内容的得0分。</w:t>
            </w:r>
          </w:p>
        </w:tc>
      </w:tr>
      <w:tr w14:paraId="749F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261" w:type="dxa"/>
            <w:vMerge w:val="restart"/>
            <w:tcBorders>
              <w:top w:val="single" w:color="auto" w:sz="4" w:space="0"/>
              <w:left w:val="single" w:color="auto" w:sz="4" w:space="0"/>
              <w:right w:val="single" w:color="auto" w:sz="4" w:space="0"/>
            </w:tcBorders>
            <w:noWrap w:val="0"/>
            <w:vAlign w:val="center"/>
          </w:tcPr>
          <w:p w14:paraId="20284E12">
            <w:pPr>
              <w:pStyle w:val="2"/>
              <w:jc w:val="center"/>
              <w:outlineLvl w:val="1"/>
              <w:rPr>
                <w:rFonts w:ascii="宋体" w:hAnsi="宋体"/>
                <w:kern w:val="0"/>
                <w:sz w:val="24"/>
                <w:szCs w:val="24"/>
                <w:lang w:val="en-US" w:eastAsia="zh-CN"/>
              </w:rPr>
            </w:pPr>
            <w:r>
              <w:rPr>
                <w:rFonts w:hint="eastAsia" w:ascii="宋体" w:hAnsi="宋体"/>
                <w:kern w:val="0"/>
                <w:sz w:val="24"/>
                <w:szCs w:val="24"/>
                <w:lang w:val="en-US" w:eastAsia="zh-CN"/>
              </w:rPr>
              <w:t>综合部分（30分）</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0D2E12D8">
            <w:pPr>
              <w:spacing w:line="360" w:lineRule="auto"/>
              <w:jc w:val="center"/>
              <w:rPr>
                <w:rFonts w:hint="default" w:ascii="宋体" w:hAnsi="宋体" w:eastAsia="宋体"/>
                <w:kern w:val="0"/>
                <w:sz w:val="24"/>
                <w:szCs w:val="24"/>
                <w:lang w:val="en-US" w:eastAsia="zh-CN"/>
              </w:rPr>
            </w:pPr>
            <w:r>
              <w:rPr>
                <w:rFonts w:hint="eastAsia" w:ascii="宋体" w:hAnsi="宋体" w:cs="宋体"/>
                <w:sz w:val="24"/>
                <w:szCs w:val="24"/>
              </w:rPr>
              <w:t>企业业绩</w:t>
            </w:r>
            <w:r>
              <w:rPr>
                <w:rFonts w:hint="eastAsia" w:ascii="宋体" w:hAnsi="宋体" w:cs="宋体"/>
                <w:sz w:val="24"/>
                <w:szCs w:val="24"/>
                <w:lang w:val="en-US" w:eastAsia="zh-CN"/>
              </w:rPr>
              <w:t>12分）</w:t>
            </w:r>
          </w:p>
        </w:tc>
        <w:tc>
          <w:tcPr>
            <w:tcW w:w="5932" w:type="dxa"/>
            <w:tcBorders>
              <w:top w:val="single" w:color="auto" w:sz="4" w:space="0"/>
              <w:left w:val="single" w:color="auto" w:sz="4" w:space="0"/>
              <w:bottom w:val="single" w:color="auto" w:sz="4" w:space="0"/>
              <w:right w:val="single" w:color="auto" w:sz="4" w:space="0"/>
            </w:tcBorders>
            <w:noWrap w:val="0"/>
            <w:vAlign w:val="top"/>
          </w:tcPr>
          <w:p w14:paraId="0654059A">
            <w:pPr>
              <w:spacing w:line="360" w:lineRule="auto"/>
              <w:rPr>
                <w:rFonts w:hint="default" w:ascii="宋体" w:hAnsi="宋体" w:eastAsia="宋体" w:cs="宋体"/>
                <w:color w:val="auto"/>
                <w:sz w:val="24"/>
                <w:szCs w:val="24"/>
                <w:lang w:val="en-US" w:eastAsia="zh-CN"/>
              </w:rPr>
            </w:pPr>
            <w:r>
              <w:rPr>
                <w:rFonts w:hint="eastAsia" w:ascii="宋体" w:hAnsi="宋体" w:cs="宋体"/>
                <w:sz w:val="24"/>
                <w:szCs w:val="24"/>
                <w:lang w:val="en-US" w:eastAsia="zh-CN"/>
              </w:rPr>
              <w:t>2021</w:t>
            </w:r>
            <w:r>
              <w:rPr>
                <w:rFonts w:hint="eastAsia" w:ascii="宋体" w:hAnsi="宋体" w:cs="宋体"/>
                <w:sz w:val="24"/>
                <w:szCs w:val="24"/>
              </w:rPr>
              <w:t>年1月1日以来，企业承担过类似项目</w:t>
            </w:r>
            <w:r>
              <w:rPr>
                <w:rFonts w:hint="eastAsia" w:ascii="宋体" w:hAnsi="宋体" w:cs="宋体"/>
                <w:sz w:val="24"/>
                <w:szCs w:val="24"/>
                <w:lang w:val="en-US" w:eastAsia="zh-CN"/>
              </w:rPr>
              <w:t>业绩</w:t>
            </w:r>
            <w:r>
              <w:rPr>
                <w:rFonts w:hint="eastAsia" w:ascii="宋体" w:hAnsi="宋体" w:cs="宋体"/>
                <w:sz w:val="24"/>
                <w:szCs w:val="24"/>
              </w:rPr>
              <w:t>，每提供一份得</w:t>
            </w:r>
            <w:r>
              <w:rPr>
                <w:rFonts w:hint="eastAsia" w:ascii="宋体" w:hAnsi="宋体" w:cs="宋体"/>
                <w:sz w:val="24"/>
                <w:szCs w:val="24"/>
                <w:lang w:val="en-US" w:eastAsia="zh-CN"/>
              </w:rPr>
              <w:t>3</w:t>
            </w:r>
            <w:r>
              <w:rPr>
                <w:rFonts w:hint="eastAsia" w:ascii="宋体" w:hAnsi="宋体" w:cs="宋体"/>
                <w:sz w:val="24"/>
                <w:szCs w:val="24"/>
              </w:rPr>
              <w:t>分，最多得</w:t>
            </w:r>
            <w:r>
              <w:rPr>
                <w:rFonts w:hint="eastAsia" w:ascii="宋体" w:hAnsi="宋体" w:cs="宋体"/>
                <w:sz w:val="24"/>
                <w:szCs w:val="24"/>
                <w:lang w:val="en-US" w:eastAsia="zh-CN"/>
              </w:rPr>
              <w:t>12</w:t>
            </w:r>
            <w:r>
              <w:rPr>
                <w:rFonts w:hint="eastAsia" w:ascii="宋体" w:hAnsi="宋体" w:cs="宋体"/>
                <w:sz w:val="24"/>
                <w:szCs w:val="24"/>
              </w:rPr>
              <w:t>分。</w:t>
            </w:r>
            <w:r>
              <w:rPr>
                <w:rFonts w:hint="eastAsia" w:ascii="宋体" w:hAnsi="宋体" w:cs="宋体"/>
                <w:sz w:val="24"/>
                <w:szCs w:val="24"/>
                <w:highlight w:val="none"/>
              </w:rPr>
              <w:t>（以合同</w:t>
            </w:r>
            <w:r>
              <w:rPr>
                <w:rFonts w:hint="eastAsia" w:ascii="宋体" w:hAnsi="宋体" w:cs="宋体"/>
                <w:sz w:val="24"/>
                <w:szCs w:val="24"/>
                <w:highlight w:val="none"/>
                <w:lang w:eastAsia="zh-CN"/>
              </w:rPr>
              <w:t>和</w:t>
            </w:r>
            <w:r>
              <w:rPr>
                <w:rFonts w:hint="eastAsia" w:ascii="宋体" w:hAnsi="宋体" w:cs="宋体"/>
                <w:sz w:val="24"/>
                <w:szCs w:val="24"/>
                <w:highlight w:val="none"/>
              </w:rPr>
              <w:t>中标通知书为准，</w:t>
            </w:r>
            <w:r>
              <w:rPr>
                <w:rFonts w:hint="eastAsia" w:ascii="宋体" w:hAnsi="宋体" w:cs="宋体"/>
                <w:b w:val="0"/>
                <w:bCs/>
                <w:sz w:val="24"/>
                <w:szCs w:val="24"/>
                <w:highlight w:val="none"/>
                <w:lang w:eastAsia="zh-CN"/>
              </w:rPr>
              <w:t>通知书和</w:t>
            </w:r>
            <w:r>
              <w:rPr>
                <w:rFonts w:hint="eastAsia" w:ascii="宋体" w:hAnsi="宋体" w:cs="宋体"/>
                <w:b w:val="0"/>
                <w:bCs/>
                <w:sz w:val="24"/>
                <w:szCs w:val="24"/>
                <w:highlight w:val="none"/>
              </w:rPr>
              <w:t>合同原件的扫描件</w:t>
            </w:r>
            <w:r>
              <w:rPr>
                <w:rFonts w:hint="eastAsia" w:ascii="宋体" w:hAnsi="宋体" w:eastAsia="宋体" w:cs="宋体"/>
                <w:color w:val="auto"/>
                <w:sz w:val="24"/>
                <w:szCs w:val="24"/>
                <w:highlight w:val="none"/>
                <w:lang w:eastAsia="zh-CN"/>
              </w:rPr>
              <w:t>并加盖公章</w:t>
            </w:r>
            <w:r>
              <w:rPr>
                <w:rFonts w:hint="eastAsia" w:ascii="宋体" w:hAnsi="宋体" w:cs="宋体"/>
                <w:sz w:val="24"/>
                <w:szCs w:val="24"/>
              </w:rPr>
              <w:t>）</w:t>
            </w:r>
          </w:p>
        </w:tc>
      </w:tr>
      <w:tr w14:paraId="1747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61" w:type="dxa"/>
            <w:vMerge w:val="continue"/>
            <w:tcBorders>
              <w:left w:val="single" w:color="auto" w:sz="4" w:space="0"/>
              <w:right w:val="single" w:color="auto" w:sz="4" w:space="0"/>
            </w:tcBorders>
            <w:noWrap w:val="0"/>
            <w:vAlign w:val="center"/>
          </w:tcPr>
          <w:p w14:paraId="5322359F">
            <w:pPr>
              <w:spacing w:line="360" w:lineRule="auto"/>
              <w:rPr>
                <w:rFonts w:hint="eastAsia" w:ascii="宋体" w:hAnsi="宋体"/>
                <w:kern w:val="0"/>
                <w:sz w:val="24"/>
                <w:szCs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72D457A4">
            <w:pPr>
              <w:pStyle w:val="42"/>
              <w:spacing w:line="480" w:lineRule="exact"/>
              <w:ind w:firstLine="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rPr>
              <w:t>信用等级</w:t>
            </w:r>
            <w:r>
              <w:rPr>
                <w:rFonts w:hint="eastAsia" w:ascii="宋体" w:hAnsi="宋体" w:eastAsia="宋体" w:cs="宋体"/>
                <w:sz w:val="24"/>
                <w:szCs w:val="24"/>
                <w:highlight w:val="none"/>
                <w:lang w:val="en-US" w:eastAsia="zh-CN"/>
              </w:rPr>
              <w:t>（3分）</w:t>
            </w:r>
          </w:p>
        </w:tc>
        <w:tc>
          <w:tcPr>
            <w:tcW w:w="5932" w:type="dxa"/>
            <w:tcBorders>
              <w:top w:val="single" w:color="auto" w:sz="4" w:space="0"/>
              <w:left w:val="single" w:color="auto" w:sz="4" w:space="0"/>
              <w:bottom w:val="single" w:color="auto" w:sz="4" w:space="0"/>
              <w:right w:val="single" w:color="auto" w:sz="4" w:space="0"/>
            </w:tcBorders>
            <w:noWrap w:val="0"/>
            <w:vAlign w:val="center"/>
          </w:tcPr>
          <w:p w14:paraId="0B397F9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供应商信用等级为 AAA 级得3分，AA 级得2 分，A 级得1 分，A 级以下不得分。供应商应提供经社会信用管理部门备案认可的信用评级机构出具的信用等级证明材料，否则不予认可</w:t>
            </w:r>
          </w:p>
        </w:tc>
      </w:tr>
      <w:tr w14:paraId="5003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261" w:type="dxa"/>
            <w:vMerge w:val="continue"/>
            <w:tcBorders>
              <w:left w:val="single" w:color="auto" w:sz="4" w:space="0"/>
              <w:right w:val="single" w:color="auto" w:sz="4" w:space="0"/>
            </w:tcBorders>
            <w:noWrap w:val="0"/>
            <w:vAlign w:val="center"/>
          </w:tcPr>
          <w:p w14:paraId="448F1973">
            <w:pPr>
              <w:spacing w:line="360" w:lineRule="auto"/>
              <w:rPr>
                <w:rFonts w:hint="eastAsia" w:ascii="宋体" w:hAnsi="宋体"/>
                <w:kern w:val="0"/>
                <w:sz w:val="24"/>
                <w:szCs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6050E83C">
            <w:pPr>
              <w:autoSpaceDE w:val="0"/>
              <w:autoSpaceDN w:val="0"/>
              <w:jc w:val="center"/>
              <w:rPr>
                <w:rFonts w:ascii="宋体" w:hAnsi="宋体" w:cs="宋体"/>
                <w:color w:val="auto"/>
                <w:sz w:val="24"/>
                <w:szCs w:val="24"/>
              </w:rPr>
            </w:pPr>
            <w:r>
              <w:rPr>
                <w:rFonts w:hint="eastAsia" w:ascii="宋体" w:hAnsi="宋体" w:cs="宋体"/>
                <w:color w:val="auto"/>
                <w:sz w:val="24"/>
                <w:szCs w:val="24"/>
              </w:rPr>
              <w:t>服务承诺</w:t>
            </w:r>
          </w:p>
          <w:p w14:paraId="073BA5B2">
            <w:pPr>
              <w:autoSpaceDE w:val="0"/>
              <w:autoSpaceDN w:val="0"/>
              <w:jc w:val="center"/>
              <w:rPr>
                <w:rFonts w:hint="eastAsia" w:ascii="Times New Roman" w:hAnsi="宋体" w:eastAsia="宋体" w:cs="Times New Roman"/>
                <w:szCs w:val="22"/>
              </w:rPr>
            </w:pP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5932" w:type="dxa"/>
            <w:tcBorders>
              <w:top w:val="single" w:color="auto" w:sz="4" w:space="0"/>
              <w:left w:val="single" w:color="auto" w:sz="4" w:space="0"/>
              <w:bottom w:val="single" w:color="auto" w:sz="4" w:space="0"/>
              <w:right w:val="single" w:color="auto" w:sz="4" w:space="0"/>
            </w:tcBorders>
            <w:noWrap w:val="0"/>
            <w:vAlign w:val="center"/>
          </w:tcPr>
          <w:p w14:paraId="7179A05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1、根据本项目服务内容及要求，供应商自行承诺包括执业质量、职业道德、遵守国家和河南省有关行业管理规定、与委托人配合等全方位服务内容。</w:t>
            </w:r>
          </w:p>
          <w:p w14:paraId="0A40646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承诺内容全面合理得5分；比较合理得3分；一般得1分；无相应内容的得0分</w:t>
            </w:r>
          </w:p>
          <w:p w14:paraId="7499C48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2、根据各供应商承诺的其他服务项目内容。</w:t>
            </w:r>
          </w:p>
          <w:p w14:paraId="28B06FA3">
            <w:pPr>
              <w:spacing w:line="360" w:lineRule="auto"/>
              <w:rPr>
                <w:rFonts w:hint="eastAsia" w:ascii="Times New Roman" w:hAnsi="宋体"/>
                <w:sz w:val="24"/>
              </w:rPr>
            </w:pPr>
            <w:r>
              <w:rPr>
                <w:rFonts w:hint="eastAsia" w:ascii="宋体" w:hAnsi="宋体" w:eastAsia="宋体" w:cs="宋体"/>
                <w:sz w:val="24"/>
                <w:szCs w:val="24"/>
                <w:lang w:val="en-US" w:eastAsia="zh-CN"/>
              </w:rPr>
              <w:t>内容全面合理得5分；比较合理得3分；一般得1分，无相应内容的得0分；</w:t>
            </w:r>
          </w:p>
        </w:tc>
      </w:tr>
      <w:tr w14:paraId="0ED2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261" w:type="dxa"/>
            <w:vMerge w:val="continue"/>
            <w:tcBorders>
              <w:left w:val="single" w:color="auto" w:sz="4" w:space="0"/>
              <w:right w:val="single" w:color="auto" w:sz="4" w:space="0"/>
            </w:tcBorders>
            <w:noWrap w:val="0"/>
            <w:vAlign w:val="center"/>
          </w:tcPr>
          <w:p w14:paraId="068A9F3C">
            <w:pPr>
              <w:spacing w:line="360" w:lineRule="auto"/>
              <w:rPr>
                <w:rFonts w:hint="eastAsia" w:ascii="宋体" w:hAnsi="宋体"/>
                <w:kern w:val="0"/>
                <w:sz w:val="24"/>
                <w:szCs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14:paraId="58E6E02A">
            <w:pPr>
              <w:spacing w:line="36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rPr>
              <w:t>人员</w:t>
            </w:r>
            <w:r>
              <w:rPr>
                <w:rFonts w:hint="eastAsia" w:ascii="宋体" w:hAnsi="宋体" w:cs="宋体"/>
                <w:color w:val="auto"/>
                <w:sz w:val="24"/>
                <w:szCs w:val="24"/>
                <w:lang w:eastAsia="zh-CN"/>
              </w:rPr>
              <w:t>配置</w:t>
            </w:r>
          </w:p>
          <w:p w14:paraId="189CAF4C">
            <w:pPr>
              <w:spacing w:line="360" w:lineRule="exact"/>
              <w:jc w:val="center"/>
              <w:rPr>
                <w:rFonts w:hint="eastAsia" w:ascii="宋体" w:hAnsi="宋体" w:eastAsia="宋体" w:cs="宋体"/>
                <w:color w:val="auto"/>
                <w:sz w:val="24"/>
                <w:szCs w:val="24"/>
                <w:lang w:val="en-US" w:eastAsia="zh-CN" w:bidi="ar-SA"/>
              </w:rPr>
            </w:pP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5932" w:type="dxa"/>
            <w:tcBorders>
              <w:top w:val="single" w:color="auto" w:sz="4" w:space="0"/>
              <w:left w:val="single" w:color="auto" w:sz="4" w:space="0"/>
              <w:bottom w:val="single" w:color="auto" w:sz="4" w:space="0"/>
              <w:right w:val="single" w:color="auto" w:sz="4" w:space="0"/>
            </w:tcBorders>
            <w:noWrap w:val="0"/>
            <w:vAlign w:val="center"/>
          </w:tcPr>
          <w:p w14:paraId="516209BB">
            <w:pPr>
              <w:numPr>
                <w:ilvl w:val="0"/>
                <w:numId w:val="0"/>
              </w:numPr>
              <w:spacing w:line="360" w:lineRule="exact"/>
              <w:ind w:left="0" w:leftChars="0" w:firstLine="0" w:firstLineChars="0"/>
              <w:rPr>
                <w:rFonts w:hint="eastAsia" w:ascii="Times New Roman" w:hAnsi="Times New Roman" w:eastAsia="宋体" w:cs="Times New Roman"/>
                <w:lang w:val="en-US" w:eastAsia="zh-CN" w:bidi="ar-SA"/>
              </w:rPr>
            </w:pPr>
            <w:r>
              <w:rPr>
                <w:rFonts w:hint="eastAsia" w:ascii="宋体" w:hAnsi="宋体" w:cs="宋体"/>
                <w:color w:val="auto"/>
                <w:sz w:val="24"/>
                <w:szCs w:val="24"/>
                <w:lang w:val="en-US" w:eastAsia="zh-CN"/>
              </w:rPr>
              <w:t>针对本项目制定科学、合理的服务团队，并结合项目特点</w:t>
            </w:r>
            <w:r>
              <w:rPr>
                <w:rFonts w:hint="eastAsia" w:ascii="宋体" w:hAnsi="宋体" w:cs="宋体"/>
                <w:color w:val="auto"/>
                <w:sz w:val="24"/>
                <w:szCs w:val="24"/>
              </w:rPr>
              <w:t>有合理</w:t>
            </w:r>
            <w:r>
              <w:rPr>
                <w:rFonts w:hint="eastAsia" w:ascii="宋体" w:hAnsi="宋体" w:cs="宋体"/>
                <w:color w:val="auto"/>
                <w:sz w:val="24"/>
                <w:szCs w:val="24"/>
                <w:lang w:eastAsia="zh-CN"/>
              </w:rPr>
              <w:t>详细</w:t>
            </w:r>
            <w:r>
              <w:rPr>
                <w:rFonts w:hint="eastAsia" w:ascii="宋体" w:hAnsi="宋体" w:cs="宋体"/>
                <w:color w:val="auto"/>
                <w:sz w:val="24"/>
                <w:szCs w:val="24"/>
              </w:rPr>
              <w:t>的人员安排计划，人员职责分工明确，</w:t>
            </w:r>
            <w:r>
              <w:rPr>
                <w:rFonts w:hint="eastAsia" w:ascii="宋体" w:hAnsi="宋体" w:eastAsia="宋体" w:cs="宋体"/>
                <w:sz w:val="24"/>
                <w:szCs w:val="24"/>
                <w:lang w:val="en-US" w:eastAsia="zh-CN"/>
              </w:rPr>
              <w:t>内容全面合理得5分；比较合理得3分；一般得1分，无相应内容的得0分；</w:t>
            </w:r>
          </w:p>
        </w:tc>
      </w:tr>
      <w:tr w14:paraId="5FA9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8613" w:type="dxa"/>
            <w:gridSpan w:val="3"/>
            <w:tcBorders>
              <w:left w:val="single" w:color="auto" w:sz="4" w:space="0"/>
              <w:right w:val="single" w:color="auto" w:sz="4" w:space="0"/>
            </w:tcBorders>
            <w:noWrap w:val="0"/>
            <w:vAlign w:val="center"/>
          </w:tcPr>
          <w:p w14:paraId="4552D2B4">
            <w:pPr>
              <w:spacing w:line="360" w:lineRule="auto"/>
              <w:rPr>
                <w:rFonts w:hint="eastAsia" w:ascii="宋体" w:hAnsi="宋体"/>
                <w:kern w:val="0"/>
                <w:sz w:val="24"/>
                <w:szCs w:val="24"/>
              </w:rPr>
            </w:pPr>
            <w:r>
              <w:rPr>
                <w:rFonts w:hint="eastAsia" w:ascii="宋体" w:hAnsi="宋体"/>
                <w:kern w:val="0"/>
                <w:sz w:val="24"/>
                <w:szCs w:val="24"/>
              </w:rPr>
              <w:t>综合得分=报价得分＋技术标得分＋综合标得分。</w:t>
            </w:r>
          </w:p>
          <w:p w14:paraId="638655EE">
            <w:pPr>
              <w:spacing w:line="360" w:lineRule="auto"/>
              <w:rPr>
                <w:rFonts w:hint="eastAsia" w:ascii="宋体" w:hAnsi="宋体"/>
                <w:kern w:val="0"/>
                <w:sz w:val="24"/>
                <w:szCs w:val="24"/>
              </w:rPr>
            </w:pPr>
            <w:r>
              <w:rPr>
                <w:rFonts w:hint="eastAsia" w:ascii="宋体" w:hAnsi="宋体"/>
                <w:kern w:val="0"/>
                <w:sz w:val="24"/>
                <w:szCs w:val="24"/>
              </w:rPr>
              <w:t>磋商小组完成对技术标、报价标和综合标的汇总后取平均值作为该响应人的最终得分。</w:t>
            </w:r>
          </w:p>
          <w:p w14:paraId="3CDE1942">
            <w:pPr>
              <w:spacing w:line="360" w:lineRule="auto"/>
              <w:rPr>
                <w:rFonts w:hint="eastAsia" w:ascii="宋体" w:hAnsi="宋体"/>
                <w:kern w:val="0"/>
                <w:sz w:val="24"/>
                <w:szCs w:val="24"/>
              </w:rPr>
            </w:pPr>
            <w:r>
              <w:rPr>
                <w:rFonts w:hint="eastAsia" w:ascii="宋体" w:hAnsi="宋体"/>
                <w:kern w:val="0"/>
                <w:sz w:val="24"/>
                <w:szCs w:val="24"/>
              </w:rPr>
              <w:t>本办法计算过程中分值按四舍五入保留两位小数，结果按四舍五入保留两位小数。 供应商的报价应包含所承诺的应达到的质量标准及其他承诺应达到的标准所包含的所有费用。</w:t>
            </w:r>
          </w:p>
          <w:p w14:paraId="584C5956">
            <w:pPr>
              <w:spacing w:line="360" w:lineRule="auto"/>
              <w:rPr>
                <w:rFonts w:hint="eastAsia" w:ascii="宋体" w:hAnsi="宋体"/>
                <w:kern w:val="0"/>
                <w:sz w:val="24"/>
                <w:szCs w:val="24"/>
              </w:rPr>
            </w:pPr>
            <w:r>
              <w:rPr>
                <w:rFonts w:hint="eastAsia" w:ascii="宋体" w:hAnsi="宋体"/>
                <w:kern w:val="0"/>
                <w:sz w:val="24"/>
                <w:szCs w:val="24"/>
              </w:rPr>
              <w:t>注：1、评标过程中涉及到资格审查、人员证明、企业业绩等计分部分时，以供应商自行上传到磋商文件中的相应内容为准。</w:t>
            </w:r>
          </w:p>
          <w:p w14:paraId="5FD5A59F">
            <w:pPr>
              <w:spacing w:line="360" w:lineRule="auto"/>
              <w:rPr>
                <w:rFonts w:hint="eastAsia" w:ascii="宋体" w:hAnsi="宋体"/>
                <w:kern w:val="0"/>
                <w:sz w:val="24"/>
                <w:szCs w:val="24"/>
              </w:rPr>
            </w:pPr>
            <w:r>
              <w:rPr>
                <w:rFonts w:hint="eastAsia" w:ascii="宋体" w:hAnsi="宋体"/>
                <w:kern w:val="0"/>
                <w:sz w:val="24"/>
                <w:szCs w:val="24"/>
              </w:rPr>
              <w:t>2、评标开始后，不再接受任何补充材料。</w:t>
            </w:r>
          </w:p>
        </w:tc>
      </w:tr>
    </w:tbl>
    <w:p w14:paraId="3A527E36">
      <w:pPr>
        <w:snapToGrid w:val="0"/>
        <w:spacing w:line="440" w:lineRule="exact"/>
        <w:ind w:right="31" w:rightChars="15" w:firstLine="482" w:firstLineChars="200"/>
        <w:rPr>
          <w:rFonts w:hint="eastAsia" w:ascii="宋体" w:hAnsi="宋体" w:cs="宋体"/>
          <w:b/>
          <w:sz w:val="24"/>
          <w:szCs w:val="24"/>
        </w:rPr>
      </w:pPr>
      <w:r>
        <w:rPr>
          <w:rFonts w:hint="eastAsia" w:ascii="宋体" w:hAnsi="宋体" w:cs="宋体"/>
          <w:b/>
          <w:sz w:val="24"/>
          <w:szCs w:val="24"/>
        </w:rPr>
        <w:t>1.评标方法</w:t>
      </w:r>
    </w:p>
    <w:p w14:paraId="28D6970A">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本次评标先进行资格审查。通过资格审查的单位进行下一步的综合得分评审。资格评审、响应性评审、符合性评审未合格的按无效标处理。</w:t>
      </w:r>
    </w:p>
    <w:p w14:paraId="65928AA5">
      <w:pPr>
        <w:snapToGrid w:val="0"/>
        <w:spacing w:line="440" w:lineRule="exact"/>
        <w:ind w:right="31" w:rightChars="15" w:firstLine="480" w:firstLineChars="200"/>
        <w:rPr>
          <w:rFonts w:hint="eastAsia" w:ascii="宋体" w:hAnsi="宋体" w:cs="宋体"/>
          <w:bCs/>
          <w:sz w:val="24"/>
          <w:szCs w:val="24"/>
        </w:rPr>
      </w:pPr>
      <w:r>
        <w:rPr>
          <w:rFonts w:hint="eastAsia" w:ascii="宋体" w:hAnsi="宋体" w:cs="宋体"/>
          <w:sz w:val="24"/>
          <w:szCs w:val="24"/>
        </w:rPr>
        <w:t>本次评标采用综合评估法。竞争性磋商小组对满足磋商文件实质性要求的响应文件，按照本章第 2.2款规定的评分标准进行打分，并按得分由高到低顺序推荐成交候选人，或根据采购人授权直接确定成交响应人，但报价低于国家规定的除外。</w:t>
      </w:r>
      <w:r>
        <w:rPr>
          <w:rFonts w:hint="eastAsia" w:ascii="宋体" w:hAnsi="宋体" w:cs="宋体"/>
          <w:bCs/>
          <w:sz w:val="24"/>
          <w:szCs w:val="24"/>
        </w:rPr>
        <w:t xml:space="preserve">最终评分相等时，以最终报价低的优先；最终报价也相等的，由采购人自行确定。 </w:t>
      </w:r>
    </w:p>
    <w:p w14:paraId="4F451134">
      <w:pPr>
        <w:snapToGrid w:val="0"/>
        <w:spacing w:line="440" w:lineRule="exact"/>
        <w:ind w:right="31" w:rightChars="15" w:firstLine="482" w:firstLineChars="200"/>
        <w:rPr>
          <w:rFonts w:hint="eastAsia" w:ascii="宋体" w:hAnsi="宋体" w:cs="宋体"/>
          <w:b/>
          <w:sz w:val="24"/>
          <w:szCs w:val="24"/>
        </w:rPr>
      </w:pPr>
      <w:bookmarkStart w:id="20" w:name="_Toc449367501"/>
      <w:r>
        <w:rPr>
          <w:rFonts w:hint="eastAsia" w:ascii="宋体" w:hAnsi="宋体" w:cs="宋体"/>
          <w:b/>
          <w:sz w:val="24"/>
          <w:szCs w:val="24"/>
        </w:rPr>
        <w:t>2. 评审标准</w:t>
      </w:r>
      <w:bookmarkEnd w:id="20"/>
    </w:p>
    <w:p w14:paraId="38734F8C">
      <w:pPr>
        <w:snapToGrid w:val="0"/>
        <w:spacing w:line="440" w:lineRule="exact"/>
        <w:ind w:right="31" w:rightChars="15" w:firstLine="482" w:firstLineChars="200"/>
        <w:rPr>
          <w:rFonts w:hint="eastAsia" w:ascii="宋体" w:hAnsi="宋体" w:cs="宋体"/>
          <w:b/>
          <w:sz w:val="24"/>
          <w:szCs w:val="24"/>
        </w:rPr>
      </w:pPr>
      <w:r>
        <w:rPr>
          <w:rFonts w:hint="eastAsia" w:ascii="宋体" w:hAnsi="宋体" w:cs="宋体"/>
          <w:b/>
          <w:sz w:val="24"/>
          <w:szCs w:val="24"/>
        </w:rPr>
        <w:t xml:space="preserve">2.1 初步评审标准 </w:t>
      </w:r>
    </w:p>
    <w:p w14:paraId="0351F6AA">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2.1.1 资格评审标准：见评标办法前附表。</w:t>
      </w:r>
    </w:p>
    <w:p w14:paraId="5A47114C">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2.1.2 响应性评审标准：见评标办法前附表。</w:t>
      </w:r>
    </w:p>
    <w:p w14:paraId="1CD1B7B5">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 xml:space="preserve">2.1.3 符合性评审标准：见评标办法前附表。 </w:t>
      </w:r>
    </w:p>
    <w:p w14:paraId="6B334094">
      <w:pPr>
        <w:snapToGrid w:val="0"/>
        <w:spacing w:line="440" w:lineRule="exact"/>
        <w:ind w:right="31" w:rightChars="15" w:firstLine="482" w:firstLineChars="200"/>
        <w:rPr>
          <w:rFonts w:hint="eastAsia" w:ascii="宋体" w:hAnsi="宋体" w:cs="宋体"/>
          <w:b/>
          <w:sz w:val="24"/>
          <w:szCs w:val="24"/>
        </w:rPr>
      </w:pPr>
      <w:r>
        <w:rPr>
          <w:rFonts w:hint="eastAsia" w:ascii="宋体" w:hAnsi="宋体" w:cs="宋体"/>
          <w:b/>
          <w:sz w:val="24"/>
          <w:szCs w:val="24"/>
        </w:rPr>
        <w:t xml:space="preserve">2.2 分值构成与评分标准 </w:t>
      </w:r>
    </w:p>
    <w:p w14:paraId="2A252947">
      <w:pPr>
        <w:snapToGrid w:val="0"/>
        <w:spacing w:line="440" w:lineRule="exact"/>
        <w:ind w:right="31" w:rightChars="15" w:firstLine="482" w:firstLineChars="200"/>
        <w:rPr>
          <w:rFonts w:hint="eastAsia" w:ascii="宋体" w:hAnsi="宋体" w:cs="宋体"/>
          <w:b/>
          <w:sz w:val="24"/>
          <w:szCs w:val="24"/>
        </w:rPr>
      </w:pPr>
      <w:r>
        <w:rPr>
          <w:rFonts w:hint="eastAsia" w:ascii="宋体" w:hAnsi="宋体" w:cs="宋体"/>
          <w:b/>
          <w:sz w:val="24"/>
          <w:szCs w:val="24"/>
        </w:rPr>
        <w:t>2.2.1 分值构成</w:t>
      </w:r>
    </w:p>
    <w:p w14:paraId="5C2E69CC">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（1）报价部分：见评标办法</w:t>
      </w:r>
      <w:r>
        <w:rPr>
          <w:rFonts w:hint="eastAsia" w:ascii="宋体" w:hAnsi="宋体" w:cs="宋体"/>
          <w:sz w:val="24"/>
          <w:szCs w:val="24"/>
          <w:lang w:eastAsia="zh-CN"/>
        </w:rPr>
        <w:t>（</w:t>
      </w:r>
      <w:r>
        <w:rPr>
          <w:rFonts w:hint="eastAsia" w:ascii="宋体" w:hAnsi="宋体" w:cs="宋体"/>
          <w:sz w:val="24"/>
          <w:szCs w:val="24"/>
        </w:rPr>
        <w:t>综合评分法</w:t>
      </w:r>
      <w:r>
        <w:rPr>
          <w:rFonts w:hint="eastAsia" w:ascii="宋体" w:hAnsi="宋体" w:cs="宋体"/>
          <w:sz w:val="24"/>
          <w:szCs w:val="24"/>
          <w:lang w:eastAsia="zh-CN"/>
        </w:rPr>
        <w:t>）</w:t>
      </w:r>
      <w:r>
        <w:rPr>
          <w:rFonts w:hint="eastAsia" w:ascii="宋体" w:hAnsi="宋体" w:cs="宋体"/>
          <w:sz w:val="24"/>
          <w:szCs w:val="24"/>
        </w:rPr>
        <w:t>；</w:t>
      </w:r>
    </w:p>
    <w:p w14:paraId="18A37D35">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（2）技术部分：见评标办法</w:t>
      </w:r>
      <w:r>
        <w:rPr>
          <w:rFonts w:hint="eastAsia" w:ascii="宋体" w:hAnsi="宋体" w:cs="宋体"/>
          <w:sz w:val="24"/>
          <w:szCs w:val="24"/>
          <w:lang w:eastAsia="zh-CN"/>
        </w:rPr>
        <w:t>（</w:t>
      </w:r>
      <w:r>
        <w:rPr>
          <w:rFonts w:hint="eastAsia" w:ascii="宋体" w:hAnsi="宋体" w:cs="宋体"/>
          <w:sz w:val="24"/>
          <w:szCs w:val="24"/>
        </w:rPr>
        <w:t>综合评分法</w:t>
      </w:r>
      <w:r>
        <w:rPr>
          <w:rFonts w:hint="eastAsia" w:ascii="宋体" w:hAnsi="宋体" w:cs="宋体"/>
          <w:sz w:val="24"/>
          <w:szCs w:val="24"/>
          <w:lang w:eastAsia="zh-CN"/>
        </w:rPr>
        <w:t>）</w:t>
      </w:r>
      <w:r>
        <w:rPr>
          <w:rFonts w:hint="eastAsia" w:ascii="宋体" w:hAnsi="宋体" w:cs="宋体"/>
          <w:sz w:val="24"/>
          <w:szCs w:val="24"/>
        </w:rPr>
        <w:t>；</w:t>
      </w:r>
    </w:p>
    <w:p w14:paraId="6358C4C6">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（3）综合部分：见评标办法</w:t>
      </w:r>
      <w:r>
        <w:rPr>
          <w:rFonts w:hint="eastAsia" w:ascii="宋体" w:hAnsi="宋体" w:cs="宋体"/>
          <w:sz w:val="24"/>
          <w:szCs w:val="24"/>
          <w:lang w:eastAsia="zh-CN"/>
        </w:rPr>
        <w:t>（</w:t>
      </w:r>
      <w:r>
        <w:rPr>
          <w:rFonts w:hint="eastAsia" w:ascii="宋体" w:hAnsi="宋体" w:cs="宋体"/>
          <w:sz w:val="24"/>
          <w:szCs w:val="24"/>
        </w:rPr>
        <w:t>综合评分法</w:t>
      </w:r>
      <w:r>
        <w:rPr>
          <w:rFonts w:hint="eastAsia" w:ascii="宋体" w:hAnsi="宋体" w:cs="宋体"/>
          <w:sz w:val="24"/>
          <w:szCs w:val="24"/>
          <w:lang w:eastAsia="zh-CN"/>
        </w:rPr>
        <w:t>）</w:t>
      </w:r>
      <w:r>
        <w:rPr>
          <w:rFonts w:hint="eastAsia" w:ascii="宋体" w:hAnsi="宋体" w:cs="宋体"/>
          <w:sz w:val="24"/>
          <w:szCs w:val="24"/>
        </w:rPr>
        <w:t>；</w:t>
      </w:r>
    </w:p>
    <w:p w14:paraId="06A04CF4">
      <w:pPr>
        <w:snapToGrid w:val="0"/>
        <w:spacing w:line="440" w:lineRule="exact"/>
        <w:ind w:right="31" w:rightChars="15" w:firstLine="482" w:firstLineChars="200"/>
        <w:rPr>
          <w:rFonts w:hint="eastAsia" w:ascii="宋体" w:hAnsi="宋体" w:cs="宋体"/>
          <w:b/>
          <w:sz w:val="24"/>
          <w:szCs w:val="24"/>
        </w:rPr>
      </w:pPr>
      <w:r>
        <w:rPr>
          <w:rFonts w:hint="eastAsia" w:ascii="宋体" w:hAnsi="宋体" w:cs="宋体"/>
          <w:b/>
          <w:sz w:val="24"/>
          <w:szCs w:val="24"/>
        </w:rPr>
        <w:t>2.2.4评分标准</w:t>
      </w:r>
    </w:p>
    <w:p w14:paraId="4C26CCE1">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（1）报价部分：见评标办法</w:t>
      </w:r>
      <w:r>
        <w:rPr>
          <w:rFonts w:hint="eastAsia" w:ascii="宋体" w:hAnsi="宋体" w:cs="宋体"/>
          <w:sz w:val="24"/>
          <w:szCs w:val="24"/>
          <w:lang w:eastAsia="zh-CN"/>
        </w:rPr>
        <w:t>（</w:t>
      </w:r>
      <w:r>
        <w:rPr>
          <w:rFonts w:hint="eastAsia" w:ascii="宋体" w:hAnsi="宋体" w:cs="宋体"/>
          <w:sz w:val="24"/>
          <w:szCs w:val="24"/>
        </w:rPr>
        <w:t>综合评分法</w:t>
      </w:r>
      <w:r>
        <w:rPr>
          <w:rFonts w:hint="eastAsia" w:ascii="宋体" w:hAnsi="宋体" w:cs="宋体"/>
          <w:sz w:val="24"/>
          <w:szCs w:val="24"/>
          <w:lang w:eastAsia="zh-CN"/>
        </w:rPr>
        <w:t>）</w:t>
      </w:r>
      <w:r>
        <w:rPr>
          <w:rFonts w:hint="eastAsia" w:ascii="宋体" w:hAnsi="宋体" w:cs="宋体"/>
          <w:sz w:val="24"/>
          <w:szCs w:val="24"/>
        </w:rPr>
        <w:t>；</w:t>
      </w:r>
    </w:p>
    <w:p w14:paraId="34238F88">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（2）技术部分：见评标办法</w:t>
      </w:r>
      <w:r>
        <w:rPr>
          <w:rFonts w:hint="eastAsia" w:ascii="宋体" w:hAnsi="宋体" w:cs="宋体"/>
          <w:sz w:val="24"/>
          <w:szCs w:val="24"/>
          <w:lang w:eastAsia="zh-CN"/>
        </w:rPr>
        <w:t>（</w:t>
      </w:r>
      <w:r>
        <w:rPr>
          <w:rFonts w:hint="eastAsia" w:ascii="宋体" w:hAnsi="宋体" w:cs="宋体"/>
          <w:sz w:val="24"/>
          <w:szCs w:val="24"/>
        </w:rPr>
        <w:t>综合评分法</w:t>
      </w:r>
      <w:r>
        <w:rPr>
          <w:rFonts w:hint="eastAsia" w:ascii="宋体" w:hAnsi="宋体" w:cs="宋体"/>
          <w:sz w:val="24"/>
          <w:szCs w:val="24"/>
          <w:lang w:eastAsia="zh-CN"/>
        </w:rPr>
        <w:t>）</w:t>
      </w:r>
      <w:r>
        <w:rPr>
          <w:rFonts w:hint="eastAsia" w:ascii="宋体" w:hAnsi="宋体" w:cs="宋体"/>
          <w:sz w:val="24"/>
          <w:szCs w:val="24"/>
        </w:rPr>
        <w:t>；</w:t>
      </w:r>
    </w:p>
    <w:p w14:paraId="08AE0CE8">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（3）综合部分：见评标办法</w:t>
      </w:r>
      <w:r>
        <w:rPr>
          <w:rFonts w:hint="eastAsia" w:ascii="宋体" w:hAnsi="宋体" w:cs="宋体"/>
          <w:sz w:val="24"/>
          <w:szCs w:val="24"/>
          <w:lang w:eastAsia="zh-CN"/>
        </w:rPr>
        <w:t>（</w:t>
      </w:r>
      <w:r>
        <w:rPr>
          <w:rFonts w:hint="eastAsia" w:ascii="宋体" w:hAnsi="宋体" w:cs="宋体"/>
          <w:sz w:val="24"/>
          <w:szCs w:val="24"/>
        </w:rPr>
        <w:t>综合评分法</w:t>
      </w:r>
      <w:r>
        <w:rPr>
          <w:rFonts w:hint="eastAsia" w:ascii="宋体" w:hAnsi="宋体" w:cs="宋体"/>
          <w:sz w:val="24"/>
          <w:szCs w:val="24"/>
          <w:lang w:eastAsia="zh-CN"/>
        </w:rPr>
        <w:t>）</w:t>
      </w:r>
      <w:r>
        <w:rPr>
          <w:rFonts w:hint="eastAsia" w:ascii="宋体" w:hAnsi="宋体" w:cs="宋体"/>
          <w:sz w:val="24"/>
          <w:szCs w:val="24"/>
        </w:rPr>
        <w:t>；</w:t>
      </w:r>
    </w:p>
    <w:p w14:paraId="253C6AA5">
      <w:pPr>
        <w:snapToGrid w:val="0"/>
        <w:spacing w:line="440" w:lineRule="exact"/>
        <w:ind w:right="31" w:rightChars="15" w:firstLine="482" w:firstLineChars="200"/>
        <w:rPr>
          <w:rFonts w:hint="eastAsia" w:ascii="宋体" w:hAnsi="宋体" w:cs="宋体"/>
          <w:b/>
          <w:sz w:val="24"/>
          <w:szCs w:val="24"/>
        </w:rPr>
      </w:pPr>
      <w:bookmarkStart w:id="21" w:name="_Toc449367502"/>
      <w:r>
        <w:rPr>
          <w:rFonts w:hint="eastAsia" w:ascii="宋体" w:hAnsi="宋体" w:cs="宋体"/>
          <w:b/>
          <w:sz w:val="24"/>
          <w:szCs w:val="24"/>
        </w:rPr>
        <w:t>3.评标程序</w:t>
      </w:r>
      <w:bookmarkEnd w:id="21"/>
    </w:p>
    <w:p w14:paraId="62E757BC">
      <w:pPr>
        <w:snapToGrid w:val="0"/>
        <w:spacing w:line="440" w:lineRule="exact"/>
        <w:ind w:right="31" w:rightChars="15" w:firstLine="482" w:firstLineChars="200"/>
        <w:rPr>
          <w:rFonts w:hint="eastAsia" w:ascii="宋体" w:hAnsi="宋体" w:cs="宋体"/>
          <w:b/>
          <w:sz w:val="24"/>
          <w:szCs w:val="24"/>
        </w:rPr>
      </w:pPr>
      <w:r>
        <w:rPr>
          <w:rFonts w:hint="eastAsia" w:ascii="宋体" w:hAnsi="宋体" w:cs="宋体"/>
          <w:b/>
          <w:sz w:val="24"/>
          <w:szCs w:val="24"/>
        </w:rPr>
        <w:t xml:space="preserve">3.1 初步评审 </w:t>
      </w:r>
    </w:p>
    <w:p w14:paraId="2F9C2765">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3.1.1竞争性磋商小组依据本章第 2.1项规定的评审标准对响应文件进行初步评审。有一项不符合评审标准的，作废标处理。</w:t>
      </w:r>
    </w:p>
    <w:p w14:paraId="4324686A">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3.1.2 响应人有以下情形之一的，其投标作废标处理：</w:t>
      </w:r>
    </w:p>
    <w:p w14:paraId="108630EC">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（1）串通投标或弄虚作假或有其他违法行为的；</w:t>
      </w:r>
    </w:p>
    <w:p w14:paraId="1AC13038">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（2）不按竞争性磋商小组要求澄清、说明或补正的。</w:t>
      </w:r>
    </w:p>
    <w:p w14:paraId="404DB76A">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3.1.3投标报价有算术错误的，竞争性磋商小组按以下原则对报价进行修正，修正的价格经响应人书面确认后具有约束力。响应人不接受修正价格的，其投标作废标处理。响应文件中填报的投标报价、服务周期、质量</w:t>
      </w:r>
      <w:r>
        <w:rPr>
          <w:rFonts w:hint="eastAsia" w:ascii="宋体" w:hAnsi="宋体" w:cs="宋体"/>
          <w:sz w:val="24"/>
          <w:szCs w:val="24"/>
          <w:lang w:eastAsia="zh-CN"/>
        </w:rPr>
        <w:t>要求</w:t>
      </w:r>
      <w:r>
        <w:rPr>
          <w:rFonts w:hint="eastAsia" w:ascii="宋体" w:hAnsi="宋体" w:cs="宋体"/>
          <w:sz w:val="24"/>
          <w:szCs w:val="24"/>
        </w:rPr>
        <w:t>前后不一致时，以磋商响应书中填报的相应内容为准。</w:t>
      </w:r>
    </w:p>
    <w:p w14:paraId="570F9BB9">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(1）响应文件中的大写金额与小写金额不一致的，以大写金额为准；</w:t>
      </w:r>
    </w:p>
    <w:p w14:paraId="0F095E3F">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4FB2FF05">
      <w:pPr>
        <w:snapToGrid w:val="0"/>
        <w:spacing w:line="440" w:lineRule="exact"/>
        <w:ind w:right="31" w:rightChars="15" w:firstLine="482" w:firstLineChars="200"/>
        <w:rPr>
          <w:rFonts w:hint="eastAsia" w:ascii="宋体" w:hAnsi="宋体" w:cs="宋体"/>
          <w:b/>
          <w:sz w:val="24"/>
          <w:szCs w:val="24"/>
        </w:rPr>
      </w:pPr>
      <w:r>
        <w:rPr>
          <w:rFonts w:hint="eastAsia" w:ascii="宋体" w:hAnsi="宋体" w:cs="宋体"/>
          <w:b/>
          <w:sz w:val="24"/>
          <w:szCs w:val="24"/>
        </w:rPr>
        <w:t xml:space="preserve">3.2 详细评审 </w:t>
      </w:r>
    </w:p>
    <w:p w14:paraId="74D13E56">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3.2.1 竞争性磋商小组按本章第 2.2款规定的量化因素和分值进行打分，并计算出综合评估得分。</w:t>
      </w:r>
      <w:r>
        <w:rPr>
          <w:rFonts w:hint="eastAsia" w:ascii="宋体" w:hAnsi="宋体" w:cs="宋体"/>
          <w:b/>
          <w:sz w:val="24"/>
          <w:szCs w:val="24"/>
        </w:rPr>
        <w:t>每个响应人最终得分为各评委打分的算术平均值。</w:t>
      </w:r>
    </w:p>
    <w:p w14:paraId="756CF5EF">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(1）按本章第2.2.4(1）目规定的评审因素和分值对报价部分计算出得分A；</w:t>
      </w:r>
    </w:p>
    <w:p w14:paraId="2922C479">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(2）按本章第2.2.4(2）目规定的评审因素和分值对技术部分计算出得分B；</w:t>
      </w:r>
    </w:p>
    <w:p w14:paraId="32632E0D">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(3）按本章第2.2.4(3）目规定的评审因素和分值对综合部分计算出得分C；</w:t>
      </w:r>
    </w:p>
    <w:p w14:paraId="3070F074">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3.2.2 评分分值计算保留小数点后两位，小数点后第三位“四舍五入”。</w:t>
      </w:r>
    </w:p>
    <w:p w14:paraId="5A18DAD6">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3.2.3 响应人得分=A 十B 十C 。</w:t>
      </w:r>
    </w:p>
    <w:p w14:paraId="12BC3D91">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 xml:space="preserve">3.2.4 竞争性磋商小组发现响应人的报价明显低于其他投标报价，或者在设有拦标价时明显低于拦标价，使得其投标报价可能低于其个别成本的，应当要求该响应人作出书面说明并提供相应的证明材料。响应人不能合理说明或者不能提供相应证明材料的，由竞争性磋商小组认定该响应人以低于成本报价竞标，其投标作废标处理。 </w:t>
      </w:r>
    </w:p>
    <w:p w14:paraId="28EB880E">
      <w:pPr>
        <w:snapToGrid w:val="0"/>
        <w:spacing w:line="440" w:lineRule="exact"/>
        <w:ind w:right="31" w:rightChars="15" w:firstLine="482" w:firstLineChars="200"/>
        <w:rPr>
          <w:rFonts w:hint="eastAsia" w:ascii="宋体" w:hAnsi="宋体" w:cs="宋体"/>
          <w:b/>
          <w:sz w:val="24"/>
          <w:szCs w:val="24"/>
        </w:rPr>
      </w:pPr>
      <w:r>
        <w:rPr>
          <w:rFonts w:hint="eastAsia" w:ascii="宋体" w:hAnsi="宋体" w:cs="宋体"/>
          <w:b/>
          <w:sz w:val="24"/>
          <w:szCs w:val="24"/>
        </w:rPr>
        <w:t xml:space="preserve">3.3 响应文件的澄清和补正 </w:t>
      </w:r>
    </w:p>
    <w:p w14:paraId="5EC99099">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3.3.1 在评标过程中，竞争性磋商小组可以书面形式要求响应人对所提交响应文件中不明确的内容进行书面澄清或说明，或者对细微偏差进行补正。竞争性磋商小组不接受响应人主动提出的澄清、说明或补正。</w:t>
      </w:r>
    </w:p>
    <w:p w14:paraId="3D996087">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 xml:space="preserve">3.3.2澄清、说明和补正不得改变响应文件的实质性内容（算术性错误修正的除外）。响应人的书面澄清、说明和补正属于响应文件的组成部分。 </w:t>
      </w:r>
    </w:p>
    <w:p w14:paraId="013B0073">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3.3.3 竞争性磋商小组对响应人提交的澄清、说明或补正有疑问的，可以要求响应人进一步澄清、说明或补正，直至满足竞争性磋商小组的要求。</w:t>
      </w:r>
    </w:p>
    <w:p w14:paraId="4A6C7716">
      <w:pPr>
        <w:snapToGrid w:val="0"/>
        <w:spacing w:line="440" w:lineRule="exact"/>
        <w:ind w:right="31" w:rightChars="15" w:firstLine="482" w:firstLineChars="200"/>
        <w:rPr>
          <w:rFonts w:hint="eastAsia" w:ascii="宋体" w:hAnsi="宋体" w:cs="宋体"/>
          <w:b/>
          <w:sz w:val="24"/>
          <w:szCs w:val="24"/>
        </w:rPr>
      </w:pPr>
      <w:r>
        <w:rPr>
          <w:rFonts w:hint="eastAsia" w:ascii="宋体" w:hAnsi="宋体" w:cs="宋体"/>
          <w:b/>
          <w:sz w:val="24"/>
          <w:szCs w:val="24"/>
        </w:rPr>
        <w:t>3.4定标办法</w:t>
      </w:r>
    </w:p>
    <w:p w14:paraId="5051DBE6">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3.4.1 竞争性磋商小组按照上述办法打分，最后按照各响应人最终得分从高到低排序。</w:t>
      </w:r>
    </w:p>
    <w:p w14:paraId="4E590F81">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3.4.2竞争性磋商小组完成评标后，应当向采购人提交书面评标报告。向采购人推荐3名成交候选人，得分最高的响应人为第一成交候选人，得分第二的响应人为第二成交候选人，得分第三的响应人为第三成交候选人。</w:t>
      </w:r>
    </w:p>
    <w:p w14:paraId="7024EC94">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3.4.3按响应人得分由高到低排序，采购人应当确定排名第一的成交候选人为成交人。排名第一的成交候选人放弃中标、因不可抗力提出不能履行合同或者磋商文件规定应当提交履约响应人而在规定的期限内未能提交的，采购人可按照推荐顺序依次确定另一名成交候选人为成交人。</w:t>
      </w:r>
    </w:p>
    <w:p w14:paraId="4D1E6BCB">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3.4.4 成交人确定后，面向社会公示，公示期为1个工作日，采购人向成交响应人签发成交通知书，采购人与成交响应人应自成交通知书签发之日起</w:t>
      </w:r>
      <w:r>
        <w:rPr>
          <w:rFonts w:hint="eastAsia" w:ascii="宋体" w:hAnsi="宋体" w:cs="宋体"/>
          <w:sz w:val="24"/>
          <w:szCs w:val="24"/>
          <w:lang w:val="en-US" w:eastAsia="zh-CN"/>
        </w:rPr>
        <w:t>1</w:t>
      </w:r>
      <w:r>
        <w:rPr>
          <w:rFonts w:hint="eastAsia" w:ascii="宋体" w:hAnsi="宋体" w:cs="宋体"/>
          <w:sz w:val="24"/>
          <w:szCs w:val="24"/>
        </w:rPr>
        <w:t>个工作日内签定合同。</w:t>
      </w:r>
    </w:p>
    <w:p w14:paraId="11EF1580">
      <w:pPr>
        <w:snapToGrid w:val="0"/>
        <w:spacing w:line="440" w:lineRule="exact"/>
        <w:ind w:right="31" w:rightChars="15" w:firstLine="482" w:firstLineChars="200"/>
        <w:rPr>
          <w:rFonts w:hint="eastAsia" w:ascii="宋体" w:hAnsi="宋体" w:cs="宋体"/>
          <w:b/>
          <w:sz w:val="24"/>
          <w:szCs w:val="24"/>
        </w:rPr>
      </w:pPr>
      <w:bookmarkStart w:id="22" w:name="_Toc449367503"/>
      <w:r>
        <w:rPr>
          <w:rFonts w:hint="eastAsia" w:ascii="宋体" w:hAnsi="宋体" w:cs="宋体"/>
          <w:b/>
          <w:sz w:val="24"/>
          <w:szCs w:val="24"/>
        </w:rPr>
        <w:t>4. 评标注意事项</w:t>
      </w:r>
      <w:bookmarkEnd w:id="22"/>
    </w:p>
    <w:p w14:paraId="35682459">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竞争性磋商小组应按下列原则进行评分汇总统计：</w:t>
      </w:r>
    </w:p>
    <w:p w14:paraId="7C4C426C">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1、分数计算过程中，保留两位小数，小数点后第三位四舍五入。</w:t>
      </w:r>
    </w:p>
    <w:p w14:paraId="2D83BF58">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2、分数汇总时，将所有评委打分取算术平均值作为该响应人的最终得分。</w:t>
      </w:r>
    </w:p>
    <w:p w14:paraId="582AC1F1">
      <w:pPr>
        <w:snapToGrid w:val="0"/>
        <w:spacing w:line="420" w:lineRule="exact"/>
        <w:ind w:right="31" w:rightChars="15" w:firstLine="482" w:firstLineChars="200"/>
        <w:rPr>
          <w:rFonts w:hint="eastAsia" w:ascii="宋体" w:hAnsi="宋体" w:cs="宋体"/>
          <w:b/>
          <w:sz w:val="24"/>
          <w:szCs w:val="24"/>
        </w:rPr>
      </w:pPr>
      <w:bookmarkStart w:id="23" w:name="_Toc449367504"/>
      <w:r>
        <w:rPr>
          <w:rFonts w:hint="eastAsia" w:ascii="宋体" w:hAnsi="宋体" w:cs="宋体"/>
          <w:b/>
          <w:sz w:val="24"/>
          <w:szCs w:val="24"/>
        </w:rPr>
        <w:t>5.评标报告</w:t>
      </w:r>
      <w:bookmarkEnd w:id="23"/>
    </w:p>
    <w:p w14:paraId="545D6634">
      <w:pPr>
        <w:snapToGrid w:val="0"/>
        <w:spacing w:line="440" w:lineRule="exact"/>
        <w:ind w:right="31" w:rightChars="15" w:firstLine="480" w:firstLineChars="200"/>
        <w:rPr>
          <w:rFonts w:hint="eastAsia" w:ascii="宋体" w:hAnsi="宋体" w:cs="宋体"/>
          <w:sz w:val="24"/>
          <w:szCs w:val="24"/>
        </w:rPr>
      </w:pPr>
      <w:r>
        <w:rPr>
          <w:rFonts w:hint="eastAsia" w:ascii="宋体" w:hAnsi="宋体" w:cs="宋体"/>
          <w:sz w:val="24"/>
          <w:szCs w:val="24"/>
        </w:rPr>
        <w:t>竞争性磋商小组根据</w:t>
      </w:r>
      <w:r>
        <w:rPr>
          <w:rFonts w:hint="eastAsia" w:ascii="宋体" w:hAnsi="宋体" w:cs="宋体"/>
          <w:sz w:val="24"/>
          <w:szCs w:val="24"/>
          <w:lang w:eastAsia="zh-CN"/>
        </w:rPr>
        <w:t>供应商</w:t>
      </w:r>
      <w:r>
        <w:rPr>
          <w:rFonts w:hint="eastAsia" w:ascii="宋体" w:hAnsi="宋体" w:cs="宋体"/>
          <w:sz w:val="24"/>
          <w:szCs w:val="24"/>
        </w:rPr>
        <w:t>须知前附表的规定向采购人提交评标报告。评标报告应当由全体竞争性磋商小组成员签字，并于评标结束后抄送有关行政监督部门。</w:t>
      </w:r>
    </w:p>
    <w:p w14:paraId="2645B2FC">
      <w:pPr>
        <w:snapToGrid w:val="0"/>
        <w:spacing w:line="440" w:lineRule="exact"/>
        <w:ind w:right="31" w:rightChars="15" w:firstLine="480" w:firstLineChars="200"/>
        <w:rPr>
          <w:rFonts w:hint="eastAsia" w:ascii="宋体" w:hAnsi="宋体" w:cs="宋体"/>
          <w:b/>
          <w:bCs/>
          <w:sz w:val="24"/>
          <w:szCs w:val="24"/>
        </w:rPr>
        <w:sectPr>
          <w:pgSz w:w="11906" w:h="16838"/>
          <w:pgMar w:top="1440" w:right="1417" w:bottom="1440" w:left="1417" w:header="851" w:footer="992" w:gutter="0"/>
          <w:pgNumType w:fmt="decimal"/>
          <w:cols w:space="720" w:num="1"/>
          <w:docGrid w:type="lines" w:linePitch="312" w:charSpace="0"/>
        </w:sectPr>
      </w:pPr>
      <w:r>
        <w:rPr>
          <w:rFonts w:hint="eastAsia" w:ascii="宋体" w:hAnsi="宋体" w:cs="宋体"/>
          <w:sz w:val="24"/>
          <w:szCs w:val="24"/>
        </w:rPr>
        <w:t xml:space="preserve"> 对评标结论具有异议的，竞争性磋商小组成员可以书面方式阐述其不同意见和理由。竞争性磋商小组成员拒绝在评标报告上签字且不陈述其不同意见和理由的，视为同意评标结论。竞争性磋商小组应当对此作出书面说明并记录在案。</w:t>
      </w:r>
    </w:p>
    <w:p w14:paraId="66761A3F">
      <w:pPr>
        <w:keepNext/>
        <w:widowControl w:val="0"/>
        <w:spacing w:before="100" w:beforeAutospacing="1" w:after="100" w:afterAutospacing="1" w:line="360" w:lineRule="auto"/>
        <w:jc w:val="center"/>
        <w:outlineLvl w:val="0"/>
        <w:rPr>
          <w:rFonts w:ascii="宋体" w:hAnsi="宋体" w:cs="黑体"/>
          <w:b/>
          <w:sz w:val="24"/>
          <w:szCs w:val="24"/>
        </w:rPr>
      </w:pPr>
      <w:r>
        <w:rPr>
          <w:rFonts w:hint="eastAsia" w:ascii="宋体" w:hAnsi="宋体" w:cs="宋体"/>
          <w:b/>
          <w:kern w:val="2"/>
          <w:sz w:val="24"/>
          <w:szCs w:val="24"/>
        </w:rPr>
        <w:t>第六</w:t>
      </w:r>
      <w:r>
        <w:rPr>
          <w:rFonts w:hint="eastAsia" w:ascii="宋体" w:hAnsi="宋体" w:cs="宋体"/>
          <w:b/>
          <w:kern w:val="2"/>
          <w:sz w:val="24"/>
          <w:szCs w:val="24"/>
          <w:lang w:eastAsia="zh-CN"/>
        </w:rPr>
        <w:t>部分</w:t>
      </w:r>
      <w:r>
        <w:rPr>
          <w:rFonts w:hint="eastAsia" w:ascii="宋体" w:hAnsi="宋体" w:cs="宋体"/>
          <w:b/>
          <w:kern w:val="2"/>
          <w:sz w:val="24"/>
          <w:szCs w:val="24"/>
        </w:rPr>
        <w:t xml:space="preserve">  </w:t>
      </w:r>
      <w:r>
        <w:rPr>
          <w:rFonts w:hint="eastAsia" w:ascii="宋体" w:hAnsi="宋体" w:cs="宋体"/>
          <w:b/>
          <w:kern w:val="2"/>
          <w:sz w:val="24"/>
          <w:szCs w:val="24"/>
          <w:lang w:eastAsia="zh-CN"/>
        </w:rPr>
        <w:t>响应</w:t>
      </w:r>
      <w:r>
        <w:rPr>
          <w:rFonts w:hint="eastAsia" w:ascii="宋体" w:hAnsi="宋体" w:cs="宋体"/>
          <w:b/>
          <w:kern w:val="2"/>
          <w:sz w:val="24"/>
          <w:szCs w:val="24"/>
        </w:rPr>
        <w:t>文件</w:t>
      </w:r>
      <w:r>
        <w:rPr>
          <w:rFonts w:hint="eastAsia" w:ascii="宋体" w:hAnsi="宋体" w:cs="宋体"/>
          <w:b/>
          <w:kern w:val="2"/>
          <w:sz w:val="24"/>
          <w:szCs w:val="24"/>
          <w:lang w:eastAsia="zh-CN"/>
        </w:rPr>
        <w:t>内容及</w:t>
      </w:r>
      <w:r>
        <w:rPr>
          <w:rFonts w:hint="eastAsia" w:ascii="宋体" w:hAnsi="宋体" w:cs="宋体"/>
          <w:b/>
          <w:kern w:val="2"/>
          <w:sz w:val="24"/>
          <w:szCs w:val="24"/>
        </w:rPr>
        <w:t>格式</w:t>
      </w:r>
    </w:p>
    <w:p w14:paraId="5E23A527">
      <w:pPr>
        <w:widowControl w:val="0"/>
        <w:spacing w:line="360" w:lineRule="auto"/>
        <w:ind w:firstLine="952" w:firstLineChars="395"/>
        <w:jc w:val="center"/>
        <w:rPr>
          <w:rFonts w:ascii="宋体" w:hAnsi="宋体" w:cs="宋体"/>
          <w:b/>
          <w:kern w:val="2"/>
          <w:sz w:val="24"/>
          <w:szCs w:val="24"/>
          <w:u w:val="single"/>
        </w:rPr>
      </w:pPr>
    </w:p>
    <w:p w14:paraId="2A4804BE">
      <w:pPr>
        <w:widowControl w:val="0"/>
        <w:spacing w:line="360" w:lineRule="auto"/>
        <w:jc w:val="center"/>
        <w:rPr>
          <w:rFonts w:hint="eastAsia" w:ascii="宋体" w:hAnsi="宋体" w:eastAsia="宋体"/>
          <w:b/>
          <w:sz w:val="24"/>
          <w:szCs w:val="24"/>
          <w:lang w:eastAsia="zh-CN"/>
        </w:rPr>
      </w:pPr>
      <w:r>
        <w:rPr>
          <w:rFonts w:hint="eastAsia" w:ascii="宋体" w:hAnsi="宋体" w:cs="宋体"/>
          <w:b/>
          <w:kern w:val="2"/>
          <w:sz w:val="24"/>
          <w:szCs w:val="24"/>
          <w:u w:val="single"/>
          <w:lang w:val="en-US" w:eastAsia="zh-CN"/>
        </w:rPr>
        <w:t xml:space="preserve">            </w:t>
      </w:r>
      <w:r>
        <w:rPr>
          <w:rFonts w:hint="eastAsia" w:ascii="宋体" w:hAnsi="宋体" w:cs="宋体"/>
          <w:b/>
          <w:kern w:val="2"/>
          <w:sz w:val="24"/>
          <w:szCs w:val="24"/>
          <w:u w:val="single"/>
          <w:lang w:eastAsia="zh-CN"/>
        </w:rPr>
        <w:t>（</w:t>
      </w:r>
      <w:r>
        <w:rPr>
          <w:rFonts w:hint="eastAsia" w:ascii="宋体" w:hAnsi="宋体" w:cs="宋体"/>
          <w:b/>
          <w:kern w:val="2"/>
          <w:sz w:val="24"/>
          <w:szCs w:val="24"/>
        </w:rPr>
        <w:t>项目名称</w:t>
      </w:r>
      <w:r>
        <w:rPr>
          <w:rFonts w:hint="eastAsia" w:ascii="宋体" w:hAnsi="宋体" w:cs="宋体"/>
          <w:b/>
          <w:kern w:val="2"/>
          <w:sz w:val="24"/>
          <w:szCs w:val="24"/>
          <w:lang w:eastAsia="zh-CN"/>
        </w:rPr>
        <w:t>）</w:t>
      </w:r>
    </w:p>
    <w:p w14:paraId="1BC2ED69">
      <w:pPr>
        <w:widowControl w:val="0"/>
        <w:spacing w:line="360" w:lineRule="auto"/>
        <w:ind w:firstLine="952" w:firstLineChars="395"/>
        <w:jc w:val="both"/>
        <w:rPr>
          <w:rFonts w:hint="eastAsia" w:ascii="宋体" w:hAnsi="宋体"/>
          <w:b/>
          <w:kern w:val="2"/>
          <w:sz w:val="24"/>
          <w:szCs w:val="24"/>
        </w:rPr>
      </w:pPr>
      <w:r>
        <w:rPr>
          <w:rFonts w:hint="eastAsia" w:ascii="宋体" w:hAnsi="宋体"/>
          <w:b/>
          <w:kern w:val="2"/>
          <w:sz w:val="24"/>
          <w:szCs w:val="24"/>
        </w:rPr>
        <w:t xml:space="preserve"> </w:t>
      </w:r>
    </w:p>
    <w:p w14:paraId="66C42872">
      <w:pPr>
        <w:widowControl w:val="0"/>
        <w:spacing w:line="360" w:lineRule="auto"/>
        <w:ind w:firstLine="952" w:firstLineChars="395"/>
        <w:jc w:val="both"/>
        <w:rPr>
          <w:rFonts w:hint="eastAsia" w:ascii="宋体" w:hAnsi="宋体"/>
          <w:b/>
          <w:kern w:val="2"/>
          <w:sz w:val="24"/>
          <w:szCs w:val="24"/>
        </w:rPr>
      </w:pPr>
    </w:p>
    <w:p w14:paraId="6372AF93">
      <w:pPr>
        <w:widowControl w:val="0"/>
        <w:spacing w:line="360" w:lineRule="auto"/>
        <w:jc w:val="center"/>
        <w:rPr>
          <w:rFonts w:ascii="宋体" w:hAnsi="宋体"/>
          <w:b/>
          <w:sz w:val="24"/>
          <w:szCs w:val="24"/>
        </w:rPr>
      </w:pPr>
      <w:bookmarkStart w:id="24" w:name="_Toc453139657"/>
      <w:bookmarkEnd w:id="24"/>
      <w:r>
        <w:rPr>
          <w:rFonts w:hint="eastAsia" w:ascii="宋体" w:hAnsi="宋体" w:cs="宋体"/>
          <w:b/>
          <w:kern w:val="2"/>
          <w:sz w:val="24"/>
          <w:szCs w:val="24"/>
        </w:rPr>
        <w:t>竞争性磋商响应文件</w:t>
      </w:r>
    </w:p>
    <w:p w14:paraId="60885564">
      <w:pPr>
        <w:widowControl w:val="0"/>
        <w:spacing w:line="360" w:lineRule="auto"/>
        <w:ind w:firstLine="1072" w:firstLineChars="445"/>
        <w:jc w:val="both"/>
        <w:rPr>
          <w:rFonts w:ascii="宋体" w:hAnsi="宋体"/>
          <w:b/>
          <w:sz w:val="24"/>
          <w:szCs w:val="24"/>
        </w:rPr>
      </w:pPr>
      <w:r>
        <w:rPr>
          <w:rFonts w:hint="eastAsia" w:ascii="宋体" w:hAnsi="宋体"/>
          <w:b/>
          <w:kern w:val="2"/>
          <w:sz w:val="24"/>
          <w:szCs w:val="24"/>
        </w:rPr>
        <w:t xml:space="preserve"> </w:t>
      </w:r>
    </w:p>
    <w:p w14:paraId="13E1091A">
      <w:pPr>
        <w:widowControl w:val="0"/>
        <w:spacing w:line="360" w:lineRule="auto"/>
        <w:ind w:firstLine="1072" w:firstLineChars="445"/>
        <w:jc w:val="both"/>
        <w:rPr>
          <w:rFonts w:ascii="宋体" w:hAnsi="宋体"/>
          <w:b/>
          <w:sz w:val="24"/>
          <w:szCs w:val="24"/>
        </w:rPr>
      </w:pPr>
      <w:r>
        <w:rPr>
          <w:rFonts w:hint="eastAsia" w:ascii="宋体" w:hAnsi="宋体"/>
          <w:b/>
          <w:kern w:val="2"/>
          <w:sz w:val="24"/>
          <w:szCs w:val="24"/>
        </w:rPr>
        <w:t xml:space="preserve"> </w:t>
      </w:r>
    </w:p>
    <w:p w14:paraId="3944C6C6">
      <w:pPr>
        <w:widowControl w:val="0"/>
        <w:spacing w:line="360" w:lineRule="auto"/>
        <w:jc w:val="center"/>
        <w:rPr>
          <w:rFonts w:ascii="宋体" w:hAnsi="宋体"/>
          <w:b/>
          <w:sz w:val="24"/>
          <w:szCs w:val="24"/>
        </w:rPr>
      </w:pPr>
      <w:r>
        <w:rPr>
          <w:rFonts w:hint="eastAsia" w:ascii="宋体" w:hAnsi="宋体" w:cs="宋体"/>
          <w:b/>
          <w:kern w:val="2"/>
          <w:sz w:val="24"/>
          <w:szCs w:val="24"/>
        </w:rPr>
        <w:t>项目编号：</w:t>
      </w:r>
    </w:p>
    <w:p w14:paraId="0C17A602">
      <w:pPr>
        <w:widowControl w:val="0"/>
        <w:spacing w:line="360" w:lineRule="auto"/>
        <w:jc w:val="both"/>
        <w:rPr>
          <w:rFonts w:ascii="宋体" w:hAnsi="宋体"/>
          <w:sz w:val="24"/>
          <w:szCs w:val="24"/>
        </w:rPr>
      </w:pPr>
      <w:r>
        <w:rPr>
          <w:rFonts w:hint="eastAsia" w:ascii="宋体" w:hAnsi="宋体"/>
          <w:kern w:val="2"/>
          <w:sz w:val="24"/>
          <w:szCs w:val="24"/>
        </w:rPr>
        <w:t xml:space="preserve"> </w:t>
      </w:r>
    </w:p>
    <w:p w14:paraId="108CAEC7">
      <w:pPr>
        <w:widowControl w:val="0"/>
        <w:spacing w:line="360" w:lineRule="auto"/>
        <w:jc w:val="both"/>
        <w:rPr>
          <w:rFonts w:ascii="宋体" w:hAnsi="宋体"/>
          <w:sz w:val="24"/>
          <w:szCs w:val="24"/>
        </w:rPr>
      </w:pPr>
      <w:r>
        <w:rPr>
          <w:rFonts w:hint="eastAsia" w:ascii="宋体" w:hAnsi="宋体"/>
          <w:kern w:val="2"/>
          <w:sz w:val="24"/>
          <w:szCs w:val="24"/>
        </w:rPr>
        <w:t xml:space="preserve"> </w:t>
      </w:r>
    </w:p>
    <w:p w14:paraId="268CD5C1">
      <w:pPr>
        <w:widowControl w:val="0"/>
        <w:spacing w:line="360" w:lineRule="auto"/>
        <w:jc w:val="both"/>
        <w:rPr>
          <w:rFonts w:hint="eastAsia" w:ascii="宋体" w:hAnsi="宋体"/>
          <w:kern w:val="2"/>
          <w:sz w:val="24"/>
          <w:szCs w:val="24"/>
        </w:rPr>
      </w:pPr>
      <w:r>
        <w:rPr>
          <w:rFonts w:hint="eastAsia" w:ascii="宋体" w:hAnsi="宋体"/>
          <w:kern w:val="2"/>
          <w:sz w:val="24"/>
          <w:szCs w:val="24"/>
        </w:rPr>
        <w:t xml:space="preserve"> </w:t>
      </w:r>
    </w:p>
    <w:p w14:paraId="53748EC7">
      <w:pPr>
        <w:pStyle w:val="17"/>
        <w:ind w:left="400" w:firstLine="480"/>
        <w:rPr>
          <w:rFonts w:hint="eastAsia" w:ascii="宋体" w:hAnsi="宋体"/>
          <w:kern w:val="2"/>
          <w:sz w:val="24"/>
          <w:szCs w:val="24"/>
        </w:rPr>
      </w:pPr>
    </w:p>
    <w:p w14:paraId="56595FA7">
      <w:pPr>
        <w:pStyle w:val="16"/>
        <w:rPr>
          <w:rFonts w:hint="eastAsia" w:ascii="宋体" w:hAnsi="宋体"/>
          <w:sz w:val="24"/>
          <w:szCs w:val="24"/>
        </w:rPr>
      </w:pPr>
    </w:p>
    <w:p w14:paraId="17B4C94F">
      <w:pPr>
        <w:pStyle w:val="17"/>
        <w:ind w:left="400" w:firstLine="480"/>
        <w:rPr>
          <w:rFonts w:hint="eastAsia" w:ascii="宋体" w:hAnsi="宋体"/>
          <w:kern w:val="2"/>
          <w:sz w:val="24"/>
          <w:szCs w:val="24"/>
        </w:rPr>
      </w:pPr>
    </w:p>
    <w:p w14:paraId="729C8375">
      <w:pPr>
        <w:pStyle w:val="16"/>
        <w:rPr>
          <w:rFonts w:hint="eastAsia" w:ascii="宋体" w:hAnsi="宋体"/>
          <w:sz w:val="24"/>
          <w:szCs w:val="24"/>
        </w:rPr>
      </w:pPr>
    </w:p>
    <w:p w14:paraId="330AE492">
      <w:pPr>
        <w:pStyle w:val="17"/>
        <w:ind w:left="400" w:firstLine="400"/>
      </w:pPr>
    </w:p>
    <w:p w14:paraId="6A41887B">
      <w:pPr>
        <w:widowControl w:val="0"/>
        <w:spacing w:line="360" w:lineRule="auto"/>
        <w:jc w:val="both"/>
        <w:rPr>
          <w:rFonts w:hint="eastAsia" w:ascii="宋体" w:hAnsi="宋体"/>
          <w:kern w:val="2"/>
          <w:sz w:val="24"/>
          <w:szCs w:val="24"/>
        </w:rPr>
      </w:pPr>
      <w:r>
        <w:rPr>
          <w:rFonts w:hint="eastAsia" w:ascii="宋体" w:hAnsi="宋体"/>
          <w:kern w:val="2"/>
          <w:sz w:val="24"/>
          <w:szCs w:val="24"/>
        </w:rPr>
        <w:t xml:space="preserve"> </w:t>
      </w:r>
    </w:p>
    <w:p w14:paraId="40B39C62">
      <w:pPr>
        <w:pStyle w:val="17"/>
        <w:ind w:left="400" w:firstLine="480"/>
        <w:rPr>
          <w:rFonts w:hint="eastAsia" w:ascii="宋体" w:hAnsi="宋体"/>
          <w:kern w:val="2"/>
          <w:sz w:val="24"/>
          <w:szCs w:val="24"/>
        </w:rPr>
      </w:pPr>
    </w:p>
    <w:p w14:paraId="2B5887EF">
      <w:pPr>
        <w:pStyle w:val="16"/>
      </w:pPr>
    </w:p>
    <w:p w14:paraId="69C7734F">
      <w:pPr>
        <w:widowControl w:val="0"/>
        <w:spacing w:line="360" w:lineRule="auto"/>
        <w:jc w:val="both"/>
        <w:rPr>
          <w:rFonts w:ascii="宋体" w:hAnsi="宋体"/>
          <w:sz w:val="24"/>
          <w:szCs w:val="24"/>
        </w:rPr>
      </w:pPr>
      <w:r>
        <w:rPr>
          <w:rFonts w:hint="eastAsia" w:ascii="宋体" w:hAnsi="宋体"/>
          <w:kern w:val="2"/>
          <w:sz w:val="24"/>
          <w:szCs w:val="24"/>
        </w:rPr>
        <w:t xml:space="preserve"> </w:t>
      </w:r>
    </w:p>
    <w:p w14:paraId="4E71077D">
      <w:pPr>
        <w:widowControl w:val="0"/>
        <w:spacing w:line="360" w:lineRule="auto"/>
        <w:jc w:val="center"/>
        <w:rPr>
          <w:rFonts w:ascii="宋体" w:hAnsi="宋体"/>
          <w:sz w:val="24"/>
          <w:szCs w:val="24"/>
        </w:rPr>
      </w:pPr>
      <w:bookmarkStart w:id="25" w:name="_Toc453139658"/>
      <w:bookmarkEnd w:id="25"/>
      <w:r>
        <w:rPr>
          <w:rFonts w:hint="eastAsia" w:ascii="宋体" w:hAnsi="宋体" w:cs="宋体"/>
          <w:kern w:val="2"/>
          <w:sz w:val="24"/>
          <w:szCs w:val="24"/>
          <w:lang w:val="en-US" w:eastAsia="zh-CN"/>
        </w:rPr>
        <w:t xml:space="preserve">     </w:t>
      </w:r>
      <w:r>
        <w:rPr>
          <w:rFonts w:hint="eastAsia" w:ascii="宋体" w:hAnsi="宋体" w:cs="宋体"/>
          <w:kern w:val="2"/>
          <w:sz w:val="24"/>
          <w:szCs w:val="24"/>
        </w:rPr>
        <w:t>供应商名称：</w:t>
      </w:r>
      <w:r>
        <w:rPr>
          <w:rFonts w:hint="eastAsia" w:ascii="宋体" w:hAnsi="宋体"/>
          <w:kern w:val="2"/>
          <w:sz w:val="24"/>
          <w:szCs w:val="24"/>
        </w:rPr>
        <w:t xml:space="preserve">   </w:t>
      </w:r>
      <w:r>
        <w:rPr>
          <w:rFonts w:hint="eastAsia" w:ascii="宋体" w:hAnsi="宋体" w:cs="宋体"/>
          <w:kern w:val="2"/>
          <w:sz w:val="24"/>
          <w:szCs w:val="24"/>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ascii="宋体" w:hAnsi="宋体" w:cs="宋体"/>
          <w:kern w:val="2"/>
          <w:sz w:val="24"/>
          <w:szCs w:val="24"/>
        </w:rPr>
        <w:t>）</w:t>
      </w:r>
    </w:p>
    <w:p w14:paraId="4BFB57B0">
      <w:pPr>
        <w:widowControl w:val="0"/>
        <w:spacing w:line="360" w:lineRule="auto"/>
        <w:jc w:val="center"/>
        <w:rPr>
          <w:rFonts w:ascii="宋体" w:hAnsi="宋体"/>
          <w:sz w:val="24"/>
          <w:szCs w:val="24"/>
        </w:rPr>
      </w:pPr>
      <w:bookmarkStart w:id="26" w:name="_Toc453139660"/>
      <w:bookmarkEnd w:id="26"/>
      <w:r>
        <w:rPr>
          <w:rFonts w:hint="eastAsia" w:ascii="宋体" w:hAnsi="宋体" w:cs="宋体"/>
          <w:kern w:val="2"/>
          <w:sz w:val="24"/>
          <w:szCs w:val="24"/>
          <w:lang w:val="en-US" w:eastAsia="zh-CN"/>
        </w:rPr>
        <w:t xml:space="preserve">     </w:t>
      </w:r>
      <w:r>
        <w:rPr>
          <w:rFonts w:hint="eastAsia" w:ascii="宋体" w:hAnsi="宋体" w:cs="宋体"/>
          <w:kern w:val="2"/>
          <w:sz w:val="24"/>
          <w:szCs w:val="24"/>
        </w:rPr>
        <w:t>法定代表人：</w:t>
      </w:r>
      <w:r>
        <w:rPr>
          <w:rFonts w:hint="eastAsia"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（法人</w:t>
      </w:r>
      <w:r>
        <w:rPr>
          <w:rFonts w:hint="eastAsia" w:ascii="宋体" w:hAnsi="宋体"/>
          <w:kern w:val="2"/>
          <w:sz w:val="24"/>
          <w:szCs w:val="24"/>
          <w:lang w:eastAsia="zh-CN"/>
        </w:rPr>
        <w:t>电子</w:t>
      </w:r>
      <w:r>
        <w:rPr>
          <w:rFonts w:hint="eastAsia" w:ascii="宋体" w:hAnsi="宋体"/>
          <w:kern w:val="2"/>
          <w:sz w:val="24"/>
          <w:szCs w:val="24"/>
        </w:rPr>
        <w:t>签章</w:t>
      </w:r>
      <w:r>
        <w:rPr>
          <w:rFonts w:hint="eastAsia" w:ascii="宋体" w:hAnsi="宋体" w:cs="宋体"/>
          <w:kern w:val="2"/>
          <w:sz w:val="24"/>
          <w:szCs w:val="24"/>
        </w:rPr>
        <w:t>）</w:t>
      </w:r>
    </w:p>
    <w:p w14:paraId="6C15214F">
      <w:pPr>
        <w:widowControl w:val="0"/>
        <w:spacing w:line="360" w:lineRule="auto"/>
        <w:ind w:left="0" w:leftChars="0" w:firstLine="3000" w:firstLineChars="1250"/>
        <w:jc w:val="both"/>
        <w:rPr>
          <w:rFonts w:hint="default" w:ascii="宋体" w:hAnsi="宋体" w:eastAsia="宋体"/>
          <w:sz w:val="24"/>
          <w:szCs w:val="24"/>
          <w:lang w:val="en-US" w:eastAsia="zh-CN"/>
        </w:rPr>
      </w:pPr>
      <w:bookmarkStart w:id="27" w:name="_Toc453139662"/>
      <w:bookmarkEnd w:id="27"/>
      <w:r>
        <w:rPr>
          <w:rFonts w:hint="eastAsia" w:ascii="宋体" w:hAnsi="宋体" w:cs="宋体"/>
          <w:kern w:val="2"/>
          <w:sz w:val="24"/>
          <w:szCs w:val="24"/>
        </w:rPr>
        <w:t>日</w:t>
      </w:r>
      <w:r>
        <w:rPr>
          <w:rFonts w:hint="eastAsia" w:ascii="宋体" w:hAnsi="宋体"/>
          <w:kern w:val="2"/>
          <w:sz w:val="24"/>
          <w:szCs w:val="24"/>
        </w:rPr>
        <w:t xml:space="preserve">      </w:t>
      </w:r>
      <w:r>
        <w:rPr>
          <w:rFonts w:hint="eastAsia" w:ascii="宋体" w:hAnsi="宋体" w:cs="宋体"/>
          <w:kern w:val="2"/>
          <w:sz w:val="24"/>
          <w:szCs w:val="24"/>
        </w:rPr>
        <w:t>期：</w:t>
      </w:r>
      <w:r>
        <w:rPr>
          <w:rFonts w:hint="eastAsia" w:ascii="宋体" w:hAnsi="宋体" w:cs="宋体"/>
          <w:kern w:val="2"/>
          <w:sz w:val="24"/>
          <w:szCs w:val="24"/>
          <w:lang w:val="en-US" w:eastAsia="zh-CN"/>
        </w:rPr>
        <w:t xml:space="preserve">   年    月    日</w:t>
      </w:r>
    </w:p>
    <w:p w14:paraId="35093596">
      <w:pPr>
        <w:widowControl w:val="0"/>
        <w:spacing w:line="360" w:lineRule="auto"/>
        <w:jc w:val="both"/>
        <w:rPr>
          <w:rFonts w:ascii="宋体" w:hAnsi="宋体"/>
          <w:kern w:val="2"/>
          <w:sz w:val="24"/>
          <w:szCs w:val="24"/>
        </w:rPr>
      </w:pPr>
      <w:r>
        <w:rPr>
          <w:rFonts w:hint="eastAsia" w:ascii="宋体" w:hAnsi="宋体"/>
          <w:kern w:val="2"/>
          <w:sz w:val="24"/>
          <w:szCs w:val="24"/>
        </w:rPr>
        <w:t xml:space="preserve"> </w:t>
      </w:r>
    </w:p>
    <w:p w14:paraId="6544DFB6">
      <w:pPr>
        <w:widowControl w:val="0"/>
        <w:spacing w:line="360" w:lineRule="auto"/>
        <w:jc w:val="both"/>
        <w:rPr>
          <w:rFonts w:ascii="宋体" w:hAnsi="宋体"/>
          <w:kern w:val="2"/>
          <w:sz w:val="24"/>
          <w:szCs w:val="24"/>
        </w:rPr>
      </w:pPr>
    </w:p>
    <w:p w14:paraId="08E5CEF8">
      <w:pPr>
        <w:widowControl w:val="0"/>
        <w:spacing w:line="360" w:lineRule="auto"/>
        <w:jc w:val="both"/>
        <w:rPr>
          <w:rFonts w:ascii="宋体" w:hAnsi="宋体"/>
          <w:kern w:val="2"/>
          <w:sz w:val="24"/>
          <w:szCs w:val="24"/>
        </w:rPr>
      </w:pPr>
    </w:p>
    <w:p w14:paraId="79C4407B">
      <w:pPr>
        <w:widowControl w:val="0"/>
        <w:spacing w:line="360" w:lineRule="auto"/>
        <w:jc w:val="both"/>
        <w:rPr>
          <w:rFonts w:ascii="宋体" w:hAnsi="宋体"/>
          <w:kern w:val="2"/>
          <w:sz w:val="24"/>
          <w:szCs w:val="24"/>
        </w:rPr>
      </w:pPr>
    </w:p>
    <w:p w14:paraId="6F84A393">
      <w:pPr>
        <w:spacing w:line="360" w:lineRule="auto"/>
        <w:jc w:val="both"/>
        <w:rPr>
          <w:rFonts w:hint="eastAsia" w:ascii="宋体" w:hAnsi="宋体" w:cs="宋体"/>
          <w:b/>
          <w:sz w:val="24"/>
          <w:szCs w:val="24"/>
        </w:rPr>
      </w:pPr>
    </w:p>
    <w:p w14:paraId="64C34EF6">
      <w:pPr>
        <w:spacing w:line="360" w:lineRule="auto"/>
        <w:jc w:val="center"/>
        <w:rPr>
          <w:rFonts w:hint="eastAsia" w:ascii="宋体" w:hAnsi="宋体" w:cs="宋体"/>
          <w:b/>
          <w:sz w:val="24"/>
          <w:szCs w:val="24"/>
        </w:rPr>
      </w:pPr>
      <w:r>
        <w:rPr>
          <w:rFonts w:hint="eastAsia" w:ascii="宋体" w:hAnsi="宋体" w:cs="宋体"/>
          <w:b/>
          <w:sz w:val="24"/>
          <w:szCs w:val="24"/>
        </w:rPr>
        <w:t>目录</w:t>
      </w:r>
    </w:p>
    <w:p w14:paraId="7291AF4B">
      <w:pPr>
        <w:pStyle w:val="17"/>
        <w:ind w:left="400" w:firstLine="482"/>
        <w:rPr>
          <w:rFonts w:hint="eastAsia" w:ascii="宋体" w:hAnsi="宋体" w:cs="宋体"/>
          <w:b/>
          <w:sz w:val="24"/>
          <w:szCs w:val="24"/>
        </w:rPr>
      </w:pPr>
    </w:p>
    <w:p w14:paraId="0B28EDC6">
      <w:pPr>
        <w:jc w:val="center"/>
        <w:rPr>
          <w:rFonts w:hint="eastAsia" w:ascii="宋体" w:hAnsi="宋体" w:cs="宋体"/>
          <w:b/>
          <w:sz w:val="24"/>
          <w:szCs w:val="24"/>
        </w:rPr>
      </w:pPr>
      <w:r>
        <w:rPr>
          <w:rFonts w:hint="eastAsia" w:ascii="宋体" w:hAnsi="宋体" w:cs="宋体"/>
          <w:b/>
          <w:sz w:val="24"/>
          <w:szCs w:val="24"/>
        </w:rPr>
        <w:t>（格式自拟）</w:t>
      </w:r>
    </w:p>
    <w:p w14:paraId="235D36C9">
      <w:pPr>
        <w:pStyle w:val="17"/>
        <w:ind w:left="400" w:firstLine="482"/>
        <w:rPr>
          <w:rFonts w:hint="eastAsia" w:ascii="宋体" w:hAnsi="宋体" w:cs="宋体"/>
          <w:b/>
          <w:sz w:val="24"/>
          <w:szCs w:val="24"/>
        </w:rPr>
      </w:pPr>
    </w:p>
    <w:p w14:paraId="2C8053D1">
      <w:pPr>
        <w:rPr>
          <w:rFonts w:hint="eastAsia" w:ascii="宋体" w:hAnsi="宋体" w:cs="宋体"/>
          <w:b/>
          <w:sz w:val="24"/>
          <w:szCs w:val="24"/>
        </w:rPr>
      </w:pPr>
    </w:p>
    <w:p w14:paraId="3424089E">
      <w:pPr>
        <w:pStyle w:val="17"/>
        <w:ind w:left="400" w:firstLine="482"/>
        <w:rPr>
          <w:rFonts w:hint="eastAsia" w:ascii="宋体" w:hAnsi="宋体" w:cs="宋体"/>
          <w:b/>
          <w:sz w:val="24"/>
          <w:szCs w:val="24"/>
        </w:rPr>
      </w:pPr>
    </w:p>
    <w:p w14:paraId="492247E2">
      <w:pPr>
        <w:rPr>
          <w:rFonts w:hint="eastAsia" w:ascii="宋体" w:hAnsi="宋体" w:cs="宋体"/>
          <w:b/>
          <w:sz w:val="24"/>
          <w:szCs w:val="24"/>
        </w:rPr>
      </w:pPr>
    </w:p>
    <w:p w14:paraId="257060A8">
      <w:pPr>
        <w:pStyle w:val="17"/>
        <w:ind w:left="400" w:firstLine="400"/>
        <w:rPr>
          <w:rFonts w:hint="eastAsia"/>
        </w:rPr>
      </w:pPr>
    </w:p>
    <w:p w14:paraId="7AF9AAB6">
      <w:pPr>
        <w:rPr>
          <w:rFonts w:hint="eastAsia" w:ascii="宋体" w:hAnsi="宋体" w:cs="宋体"/>
          <w:b/>
          <w:sz w:val="24"/>
          <w:szCs w:val="24"/>
        </w:rPr>
      </w:pPr>
    </w:p>
    <w:p w14:paraId="36B4086C">
      <w:pPr>
        <w:pStyle w:val="17"/>
        <w:ind w:left="400" w:firstLine="482"/>
        <w:rPr>
          <w:rFonts w:hint="eastAsia" w:ascii="宋体" w:hAnsi="宋体" w:cs="宋体"/>
          <w:b/>
          <w:sz w:val="24"/>
          <w:szCs w:val="24"/>
        </w:rPr>
      </w:pPr>
    </w:p>
    <w:p w14:paraId="4933D63F">
      <w:pPr>
        <w:rPr>
          <w:rFonts w:hint="eastAsia" w:ascii="宋体" w:hAnsi="宋体" w:cs="宋体"/>
          <w:b/>
          <w:sz w:val="24"/>
          <w:szCs w:val="24"/>
        </w:rPr>
      </w:pPr>
    </w:p>
    <w:p w14:paraId="2E3A6868">
      <w:pPr>
        <w:pStyle w:val="17"/>
        <w:ind w:left="400" w:firstLine="482"/>
        <w:rPr>
          <w:rFonts w:hint="eastAsia" w:ascii="宋体" w:hAnsi="宋体" w:cs="宋体"/>
          <w:b/>
          <w:sz w:val="24"/>
          <w:szCs w:val="24"/>
        </w:rPr>
      </w:pPr>
    </w:p>
    <w:p w14:paraId="0007CACF">
      <w:pPr>
        <w:rPr>
          <w:rFonts w:hint="eastAsia" w:ascii="宋体" w:hAnsi="宋体" w:cs="宋体"/>
          <w:b/>
          <w:sz w:val="24"/>
          <w:szCs w:val="24"/>
        </w:rPr>
      </w:pPr>
    </w:p>
    <w:p w14:paraId="086143B3">
      <w:pPr>
        <w:pStyle w:val="17"/>
        <w:ind w:left="400" w:firstLine="400"/>
        <w:rPr>
          <w:rFonts w:hint="eastAsia"/>
        </w:rPr>
      </w:pPr>
    </w:p>
    <w:p w14:paraId="397BAFEF">
      <w:pPr>
        <w:spacing w:line="360" w:lineRule="auto"/>
        <w:jc w:val="center"/>
        <w:rPr>
          <w:rFonts w:hint="eastAsia" w:ascii="宋体" w:hAnsi="宋体" w:cs="宋体"/>
          <w:b/>
          <w:sz w:val="24"/>
          <w:szCs w:val="24"/>
        </w:rPr>
      </w:pPr>
    </w:p>
    <w:p w14:paraId="3144680F">
      <w:pPr>
        <w:spacing w:line="360" w:lineRule="auto"/>
        <w:jc w:val="center"/>
        <w:rPr>
          <w:rFonts w:hint="eastAsia" w:ascii="宋体" w:hAnsi="宋体" w:cs="宋体"/>
          <w:b/>
          <w:sz w:val="24"/>
          <w:szCs w:val="24"/>
        </w:rPr>
      </w:pPr>
    </w:p>
    <w:p w14:paraId="604FBE52">
      <w:pPr>
        <w:spacing w:line="360" w:lineRule="auto"/>
        <w:jc w:val="center"/>
        <w:rPr>
          <w:rFonts w:hint="eastAsia" w:ascii="宋体" w:hAnsi="宋体" w:cs="宋体"/>
          <w:b/>
          <w:sz w:val="24"/>
          <w:szCs w:val="24"/>
        </w:rPr>
      </w:pPr>
    </w:p>
    <w:p w14:paraId="2AFE191B">
      <w:pPr>
        <w:spacing w:line="360" w:lineRule="auto"/>
        <w:jc w:val="center"/>
        <w:rPr>
          <w:rFonts w:hint="eastAsia" w:ascii="宋体" w:hAnsi="宋体" w:cs="宋体"/>
          <w:b/>
          <w:sz w:val="24"/>
          <w:szCs w:val="24"/>
        </w:rPr>
      </w:pPr>
    </w:p>
    <w:p w14:paraId="73B8F671">
      <w:pPr>
        <w:spacing w:line="360" w:lineRule="auto"/>
        <w:jc w:val="center"/>
        <w:rPr>
          <w:rFonts w:hint="eastAsia" w:ascii="宋体" w:hAnsi="宋体" w:cs="宋体"/>
          <w:b/>
          <w:sz w:val="24"/>
          <w:szCs w:val="24"/>
        </w:rPr>
      </w:pPr>
    </w:p>
    <w:p w14:paraId="0D962002">
      <w:pPr>
        <w:spacing w:line="360" w:lineRule="auto"/>
        <w:jc w:val="center"/>
        <w:rPr>
          <w:rFonts w:hint="eastAsia" w:ascii="宋体" w:hAnsi="宋体" w:cs="宋体"/>
          <w:b/>
          <w:sz w:val="24"/>
          <w:szCs w:val="24"/>
        </w:rPr>
      </w:pPr>
    </w:p>
    <w:p w14:paraId="75B6F1FE">
      <w:pPr>
        <w:spacing w:line="360" w:lineRule="auto"/>
        <w:jc w:val="center"/>
        <w:rPr>
          <w:rFonts w:hint="eastAsia" w:ascii="宋体" w:hAnsi="宋体" w:cs="宋体"/>
          <w:b/>
          <w:sz w:val="24"/>
          <w:szCs w:val="24"/>
        </w:rPr>
      </w:pPr>
    </w:p>
    <w:p w14:paraId="23CE3C7E">
      <w:pPr>
        <w:spacing w:line="360" w:lineRule="auto"/>
        <w:jc w:val="center"/>
        <w:rPr>
          <w:rFonts w:hint="eastAsia" w:ascii="宋体" w:hAnsi="宋体" w:cs="宋体"/>
          <w:b/>
          <w:sz w:val="24"/>
          <w:szCs w:val="24"/>
        </w:rPr>
      </w:pPr>
    </w:p>
    <w:p w14:paraId="7136AEFD">
      <w:pPr>
        <w:spacing w:line="360" w:lineRule="auto"/>
        <w:jc w:val="center"/>
        <w:rPr>
          <w:rFonts w:hint="eastAsia" w:ascii="宋体" w:hAnsi="宋体" w:cs="宋体"/>
          <w:b/>
          <w:sz w:val="24"/>
          <w:szCs w:val="24"/>
        </w:rPr>
      </w:pPr>
    </w:p>
    <w:p w14:paraId="14F3CBE1">
      <w:pPr>
        <w:spacing w:line="360" w:lineRule="auto"/>
        <w:jc w:val="center"/>
        <w:rPr>
          <w:rFonts w:hint="eastAsia" w:ascii="宋体" w:hAnsi="宋体" w:cs="宋体"/>
          <w:b/>
          <w:sz w:val="24"/>
          <w:szCs w:val="24"/>
        </w:rPr>
      </w:pPr>
    </w:p>
    <w:p w14:paraId="6D3AD83D">
      <w:pPr>
        <w:spacing w:line="360" w:lineRule="auto"/>
        <w:jc w:val="center"/>
        <w:rPr>
          <w:rFonts w:hint="eastAsia" w:ascii="宋体" w:hAnsi="宋体" w:cs="宋体"/>
          <w:b/>
          <w:sz w:val="24"/>
          <w:szCs w:val="24"/>
        </w:rPr>
      </w:pPr>
    </w:p>
    <w:p w14:paraId="3140C56D">
      <w:pPr>
        <w:spacing w:line="360" w:lineRule="auto"/>
        <w:jc w:val="center"/>
        <w:rPr>
          <w:rFonts w:hint="eastAsia" w:ascii="宋体" w:hAnsi="宋体" w:cs="宋体"/>
          <w:b/>
          <w:sz w:val="24"/>
          <w:szCs w:val="24"/>
        </w:rPr>
      </w:pPr>
    </w:p>
    <w:p w14:paraId="51D23873">
      <w:pPr>
        <w:spacing w:line="360" w:lineRule="auto"/>
        <w:jc w:val="center"/>
        <w:rPr>
          <w:rFonts w:hint="eastAsia" w:ascii="宋体" w:hAnsi="宋体" w:cs="宋体"/>
          <w:b/>
          <w:sz w:val="24"/>
          <w:szCs w:val="24"/>
        </w:rPr>
      </w:pPr>
    </w:p>
    <w:p w14:paraId="35D2D94E">
      <w:pPr>
        <w:spacing w:line="360" w:lineRule="auto"/>
        <w:jc w:val="center"/>
        <w:rPr>
          <w:rFonts w:hint="eastAsia" w:ascii="宋体" w:hAnsi="宋体" w:cs="宋体"/>
          <w:b/>
          <w:sz w:val="24"/>
          <w:szCs w:val="24"/>
        </w:rPr>
      </w:pPr>
    </w:p>
    <w:p w14:paraId="42FB7A35">
      <w:pPr>
        <w:spacing w:line="360" w:lineRule="auto"/>
        <w:jc w:val="both"/>
        <w:rPr>
          <w:rFonts w:hint="eastAsia" w:ascii="宋体" w:hAnsi="宋体" w:cs="宋体"/>
          <w:b/>
          <w:sz w:val="24"/>
          <w:szCs w:val="24"/>
        </w:rPr>
      </w:pPr>
    </w:p>
    <w:p w14:paraId="116C9E96">
      <w:pPr>
        <w:spacing w:line="360" w:lineRule="auto"/>
        <w:jc w:val="center"/>
        <w:rPr>
          <w:rFonts w:hint="eastAsia" w:ascii="宋体" w:hAnsi="宋体" w:cs="宋体"/>
          <w:b/>
          <w:sz w:val="24"/>
          <w:szCs w:val="24"/>
        </w:rPr>
      </w:pPr>
    </w:p>
    <w:p w14:paraId="240850DF">
      <w:pPr>
        <w:pStyle w:val="17"/>
        <w:ind w:left="400" w:firstLine="482"/>
        <w:rPr>
          <w:rFonts w:hint="eastAsia" w:ascii="宋体" w:hAnsi="宋体" w:cs="宋体"/>
          <w:b/>
          <w:sz w:val="24"/>
          <w:szCs w:val="24"/>
        </w:rPr>
      </w:pPr>
    </w:p>
    <w:p w14:paraId="4EC7E947">
      <w:pPr>
        <w:pStyle w:val="16"/>
        <w:rPr>
          <w:rFonts w:hint="eastAsia"/>
        </w:rPr>
      </w:pPr>
    </w:p>
    <w:p w14:paraId="364104E8">
      <w:pPr>
        <w:numPr>
          <w:ilvl w:val="0"/>
          <w:numId w:val="6"/>
        </w:numPr>
        <w:spacing w:line="360" w:lineRule="auto"/>
        <w:jc w:val="center"/>
        <w:rPr>
          <w:rFonts w:hint="eastAsia" w:ascii="宋体" w:hAnsi="宋体"/>
          <w:b/>
          <w:bCs/>
          <w:kern w:val="0"/>
          <w:sz w:val="28"/>
          <w:szCs w:val="28"/>
        </w:rPr>
      </w:pPr>
      <w:r>
        <w:rPr>
          <w:rFonts w:hint="eastAsia" w:ascii="宋体" w:hAnsi="宋体"/>
          <w:b/>
          <w:bCs/>
          <w:kern w:val="0"/>
          <w:sz w:val="28"/>
          <w:szCs w:val="28"/>
        </w:rPr>
        <w:t>磋商函及磋商函附表</w:t>
      </w:r>
    </w:p>
    <w:p w14:paraId="641C5A05">
      <w:pPr>
        <w:numPr>
          <w:ilvl w:val="0"/>
          <w:numId w:val="0"/>
        </w:numPr>
        <w:spacing w:line="360" w:lineRule="auto"/>
        <w:jc w:val="center"/>
        <w:rPr>
          <w:rFonts w:hint="eastAsia" w:ascii="宋体" w:hAnsi="宋体"/>
          <w:b/>
          <w:bCs/>
          <w:kern w:val="0"/>
          <w:sz w:val="28"/>
          <w:szCs w:val="28"/>
        </w:rPr>
      </w:pPr>
      <w:r>
        <w:rPr>
          <w:rFonts w:hint="eastAsia" w:ascii="宋体" w:hAnsi="宋体"/>
          <w:b/>
          <w:bCs/>
          <w:kern w:val="0"/>
          <w:sz w:val="28"/>
          <w:szCs w:val="28"/>
        </w:rPr>
        <w:t>（一）磋商函</w:t>
      </w:r>
    </w:p>
    <w:p w14:paraId="6DB2E1A4">
      <w:pPr>
        <w:widowControl/>
        <w:spacing w:line="500" w:lineRule="exact"/>
        <w:jc w:val="left"/>
        <w:rPr>
          <w:rFonts w:hint="eastAsia" w:ascii="宋体" w:hAnsi="宋体" w:eastAsia="宋体" w:cs="宋体"/>
          <w:color w:val="auto"/>
          <w:kern w:val="0"/>
          <w:sz w:val="24"/>
        </w:rPr>
      </w:pPr>
      <w:bookmarkStart w:id="28" w:name="OLE_LINK11"/>
      <w:bookmarkEnd w:id="28"/>
      <w:bookmarkStart w:id="29" w:name="OLE_LINK7"/>
      <w:r>
        <w:rPr>
          <w:rFonts w:hint="eastAsia" w:ascii="宋体" w:hAnsi="宋体" w:eastAsia="宋体" w:cs="宋体"/>
          <w:color w:val="auto"/>
          <w:spacing w:val="46"/>
          <w:kern w:val="0"/>
          <w:sz w:val="24"/>
        </w:rPr>
        <w:t>致</w:t>
      </w:r>
      <w:bookmarkEnd w:id="29"/>
      <w:r>
        <w:rPr>
          <w:rFonts w:hint="eastAsia" w:ascii="宋体" w:hAnsi="宋体" w:eastAsia="宋体" w:cs="宋体"/>
          <w:color w:val="auto"/>
          <w:spacing w:val="46"/>
          <w:kern w:val="0"/>
          <w:sz w:val="24"/>
          <w:u w:val="single"/>
        </w:rPr>
        <w:t xml:space="preserve"> （采购人） </w:t>
      </w:r>
      <w:r>
        <w:rPr>
          <w:rFonts w:hint="eastAsia" w:ascii="宋体" w:hAnsi="宋体" w:eastAsia="宋体" w:cs="宋体"/>
          <w:color w:val="auto"/>
          <w:spacing w:val="46"/>
          <w:kern w:val="0"/>
          <w:sz w:val="24"/>
        </w:rPr>
        <w:t>：</w:t>
      </w:r>
    </w:p>
    <w:p w14:paraId="4070E4C5">
      <w:pPr>
        <w:widowControl/>
        <w:spacing w:line="5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根据已收到贵方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（项目名称）（项目编号：</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）磋商文件的全部内容，遵照《中华人民共和国政府采购法》等有关规定，我单位经研究上述磋商文件及其它有关文件后，我方愿以人民币（大写）</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（小写：</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元）的</w:t>
      </w:r>
      <w:r>
        <w:rPr>
          <w:rFonts w:hint="eastAsia" w:ascii="宋体" w:hAnsi="宋体" w:cs="宋体"/>
          <w:color w:val="auto"/>
          <w:kern w:val="0"/>
          <w:sz w:val="24"/>
          <w:lang w:eastAsia="zh-CN"/>
        </w:rPr>
        <w:t>磋商</w:t>
      </w:r>
      <w:r>
        <w:rPr>
          <w:rFonts w:hint="eastAsia" w:ascii="宋体" w:hAnsi="宋体" w:eastAsia="宋体" w:cs="宋体"/>
          <w:color w:val="auto"/>
          <w:kern w:val="0"/>
          <w:sz w:val="24"/>
        </w:rPr>
        <w:t>报价（该</w:t>
      </w:r>
      <w:r>
        <w:rPr>
          <w:rFonts w:hint="eastAsia" w:ascii="宋体" w:hAnsi="宋体" w:cs="宋体"/>
          <w:color w:val="auto"/>
          <w:kern w:val="0"/>
          <w:sz w:val="24"/>
          <w:lang w:eastAsia="zh-CN"/>
        </w:rPr>
        <w:t>磋商</w:t>
      </w:r>
      <w:r>
        <w:rPr>
          <w:rFonts w:hint="eastAsia" w:ascii="宋体" w:hAnsi="宋体" w:eastAsia="宋体" w:cs="宋体"/>
          <w:color w:val="auto"/>
          <w:kern w:val="0"/>
          <w:sz w:val="24"/>
        </w:rPr>
        <w:t>报价为“</w:t>
      </w:r>
      <w:r>
        <w:rPr>
          <w:rFonts w:hint="eastAsia" w:ascii="宋体" w:hAnsi="宋体" w:cs="宋体"/>
          <w:color w:val="auto"/>
          <w:kern w:val="0"/>
          <w:sz w:val="24"/>
          <w:lang w:eastAsia="zh-CN"/>
        </w:rPr>
        <w:t>磋商函</w:t>
      </w:r>
      <w:r>
        <w:rPr>
          <w:rFonts w:hint="eastAsia" w:ascii="宋体" w:hAnsi="宋体" w:eastAsia="宋体" w:cs="宋体"/>
          <w:color w:val="auto"/>
          <w:kern w:val="0"/>
          <w:sz w:val="24"/>
        </w:rPr>
        <w:t>附表”中各项目价格的合计），承包上述项目的</w:t>
      </w:r>
      <w:r>
        <w:rPr>
          <w:rFonts w:hint="eastAsia" w:ascii="宋体" w:hAnsi="宋体" w:eastAsia="宋体" w:cs="宋体"/>
          <w:color w:val="auto"/>
          <w:kern w:val="0"/>
          <w:sz w:val="24"/>
          <w:lang w:eastAsia="zh-CN"/>
        </w:rPr>
        <w:t>服务，服务周期为：</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lang w:eastAsia="zh-CN"/>
        </w:rPr>
        <w:t>，质量要求</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lang w:eastAsia="zh-CN"/>
        </w:rPr>
        <w:t>，服务地点：</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w:t>
      </w:r>
    </w:p>
    <w:p w14:paraId="1F08FC1E">
      <w:pPr>
        <w:widowControl/>
        <w:spacing w:line="5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 我方已详细审阅全部</w:t>
      </w:r>
      <w:r>
        <w:rPr>
          <w:rFonts w:hint="eastAsia" w:ascii="宋体" w:hAnsi="宋体" w:eastAsia="宋体" w:cs="宋体"/>
          <w:color w:val="auto"/>
          <w:kern w:val="0"/>
          <w:sz w:val="24"/>
          <w:lang w:eastAsia="zh-CN"/>
        </w:rPr>
        <w:t>磋商</w:t>
      </w:r>
      <w:r>
        <w:rPr>
          <w:rFonts w:hint="eastAsia" w:ascii="宋体" w:hAnsi="宋体" w:eastAsia="宋体" w:cs="宋体"/>
          <w:color w:val="auto"/>
          <w:kern w:val="0"/>
          <w:sz w:val="24"/>
        </w:rPr>
        <w:t>文件，包括修改文件（如有）及有关附件，我方完全知道必须放弃提出含糊不清或误解的权力。</w:t>
      </w:r>
    </w:p>
    <w:p w14:paraId="35C3451E">
      <w:pPr>
        <w:widowControl/>
        <w:spacing w:line="5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 一旦我方中标，我们将按照招标文件中规定的各项要求和我们的投标文件中的表述和承诺，按期、按质、按量完成中标义务。</w:t>
      </w:r>
    </w:p>
    <w:p w14:paraId="46505FEB">
      <w:pPr>
        <w:widowControl/>
        <w:spacing w:line="5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 我方愿在中标后向采购代理机构交纳招标代理费以及相关费用。</w:t>
      </w:r>
    </w:p>
    <w:p w14:paraId="7A790CCC">
      <w:pPr>
        <w:widowControl/>
        <w:spacing w:line="5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4、 我方同意所递交的投标文件在规定的投标有效期</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rPr>
        <w:t>日历天内有效，在此期间我方投标有可能中标，我方将受此约束。</w:t>
      </w:r>
    </w:p>
    <w:p w14:paraId="038A13B0">
      <w:pPr>
        <w:widowControl/>
        <w:spacing w:line="50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5、除非另外达成协议并生效，贵方的中标通知书和本投标文件将构成约束我们双方的合同。</w:t>
      </w:r>
    </w:p>
    <w:p w14:paraId="578E787F">
      <w:pPr>
        <w:spacing w:line="360" w:lineRule="auto"/>
        <w:jc w:val="right"/>
        <w:rPr>
          <w:rFonts w:hint="eastAsia" w:ascii="宋体" w:hAnsi="宋体" w:cs="宋体"/>
          <w:sz w:val="24"/>
          <w:szCs w:val="24"/>
        </w:rPr>
      </w:pPr>
    </w:p>
    <w:p w14:paraId="086E21B3">
      <w:pPr>
        <w:spacing w:line="360" w:lineRule="auto"/>
        <w:jc w:val="center"/>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供应商</w:t>
      </w:r>
      <w:r>
        <w:rPr>
          <w:rFonts w:hint="eastAsia" w:ascii="宋体" w:hAnsi="宋体" w:cs="宋体"/>
          <w:sz w:val="24"/>
          <w:szCs w:val="24"/>
          <w:lang w:eastAsia="zh-CN"/>
        </w:rPr>
        <w:t>：</w:t>
      </w:r>
      <w:r>
        <w:rPr>
          <w:rFonts w:hint="eastAsia" w:ascii="宋体" w:hAnsi="宋体" w:cs="宋体"/>
          <w:sz w:val="24"/>
          <w:szCs w:val="24"/>
        </w:rPr>
        <w:t>（</w:t>
      </w:r>
      <w:r>
        <w:rPr>
          <w:rFonts w:hint="eastAsia" w:ascii="宋体" w:hAnsi="宋体" w:cs="宋体"/>
          <w:sz w:val="24"/>
          <w:szCs w:val="24"/>
          <w:lang w:eastAsia="zh-CN"/>
        </w:rPr>
        <w:t>公章电子</w:t>
      </w:r>
      <w:r>
        <w:rPr>
          <w:rFonts w:hint="eastAsia" w:ascii="宋体" w:hAnsi="宋体" w:cs="宋体"/>
          <w:sz w:val="24"/>
          <w:szCs w:val="24"/>
        </w:rPr>
        <w:t xml:space="preserve">签章） </w:t>
      </w:r>
    </w:p>
    <w:p w14:paraId="29B74631">
      <w:pPr>
        <w:spacing w:line="360" w:lineRule="auto"/>
        <w:jc w:val="center"/>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法定代表人：（法人</w:t>
      </w:r>
      <w:r>
        <w:rPr>
          <w:rFonts w:hint="eastAsia" w:ascii="宋体" w:hAnsi="宋体" w:cs="宋体"/>
          <w:sz w:val="24"/>
          <w:szCs w:val="24"/>
          <w:lang w:eastAsia="zh-CN"/>
        </w:rPr>
        <w:t>电子</w:t>
      </w:r>
      <w:r>
        <w:rPr>
          <w:rFonts w:hint="eastAsia" w:ascii="宋体" w:hAnsi="宋体" w:cs="宋体"/>
          <w:sz w:val="24"/>
          <w:szCs w:val="24"/>
        </w:rPr>
        <w:t>签章）</w:t>
      </w:r>
    </w:p>
    <w:p w14:paraId="0B4260EB">
      <w:pPr>
        <w:wordWrap w:val="0"/>
        <w:spacing w:line="360" w:lineRule="auto"/>
        <w:ind w:right="420"/>
        <w:jc w:val="center"/>
        <w:rPr>
          <w:rFonts w:hint="default" w:ascii="宋体" w:hAnsi="宋体" w:eastAsia="宋体" w:cs="宋体"/>
          <w:sz w:val="24"/>
          <w:szCs w:val="24"/>
          <w:u w:val="none"/>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rPr>
        <w:t>日 期：</w:t>
      </w:r>
      <w:r>
        <w:rPr>
          <w:rFonts w:hint="eastAsia" w:ascii="宋体" w:hAnsi="宋体" w:cs="宋体"/>
          <w:sz w:val="24"/>
          <w:szCs w:val="24"/>
          <w:lang w:val="en-US" w:eastAsia="zh-CN"/>
        </w:rPr>
        <w:t xml:space="preserve"> 年</w:t>
      </w:r>
      <w:r>
        <w:rPr>
          <w:rFonts w:hint="eastAsia" w:ascii="宋体" w:hAnsi="宋体" w:cs="宋体"/>
          <w:sz w:val="24"/>
          <w:szCs w:val="24"/>
          <w:u w:val="none"/>
          <w:lang w:val="en-US" w:eastAsia="zh-CN"/>
        </w:rPr>
        <w:t xml:space="preserve"> 月 日</w:t>
      </w:r>
    </w:p>
    <w:p w14:paraId="4D7DE904">
      <w:pPr>
        <w:pStyle w:val="6"/>
      </w:pPr>
    </w:p>
    <w:p w14:paraId="42382BF2">
      <w:pPr>
        <w:pStyle w:val="6"/>
      </w:pPr>
    </w:p>
    <w:p w14:paraId="47593AD6">
      <w:pPr>
        <w:pStyle w:val="6"/>
      </w:pPr>
    </w:p>
    <w:p w14:paraId="110579BD">
      <w:pPr>
        <w:pStyle w:val="6"/>
      </w:pPr>
    </w:p>
    <w:p w14:paraId="09DE196D">
      <w:pPr>
        <w:pStyle w:val="6"/>
      </w:pPr>
    </w:p>
    <w:p w14:paraId="70A57F2E">
      <w:pPr>
        <w:pStyle w:val="6"/>
      </w:pPr>
    </w:p>
    <w:p w14:paraId="390C0395">
      <w:pPr>
        <w:pStyle w:val="9"/>
      </w:pPr>
    </w:p>
    <w:p w14:paraId="507FF5DA">
      <w:pPr>
        <w:spacing w:after="156" w:afterLines="50" w:line="360" w:lineRule="auto"/>
        <w:jc w:val="both"/>
        <w:outlineLvl w:val="0"/>
        <w:rPr>
          <w:rFonts w:hint="eastAsia" w:ascii="宋体" w:hAnsi="宋体" w:cs="宋体"/>
          <w:b/>
          <w:sz w:val="24"/>
          <w:szCs w:val="24"/>
        </w:rPr>
      </w:pPr>
    </w:p>
    <w:p w14:paraId="3CB6448D">
      <w:pPr>
        <w:spacing w:after="156" w:afterLines="50" w:line="360" w:lineRule="auto"/>
        <w:jc w:val="center"/>
        <w:outlineLvl w:val="0"/>
        <w:rPr>
          <w:rFonts w:ascii="宋体" w:hAnsi="宋体" w:cs="宋体"/>
          <w:sz w:val="24"/>
          <w:szCs w:val="24"/>
        </w:rPr>
      </w:pPr>
      <w:r>
        <w:rPr>
          <w:rFonts w:hint="eastAsia" w:ascii="宋体" w:hAnsi="宋体" w:cs="宋体"/>
          <w:b/>
          <w:sz w:val="24"/>
          <w:szCs w:val="24"/>
          <w:lang w:eastAsia="zh-CN"/>
        </w:rPr>
        <w:t>（</w:t>
      </w:r>
      <w:r>
        <w:rPr>
          <w:rFonts w:hint="eastAsia" w:ascii="宋体" w:hAnsi="宋体" w:cs="宋体"/>
          <w:b/>
          <w:sz w:val="24"/>
          <w:szCs w:val="24"/>
        </w:rPr>
        <w:t>二</w:t>
      </w:r>
      <w:r>
        <w:rPr>
          <w:rFonts w:hint="eastAsia" w:ascii="宋体" w:hAnsi="宋体" w:cs="宋体"/>
          <w:b/>
          <w:sz w:val="24"/>
          <w:szCs w:val="24"/>
          <w:lang w:eastAsia="zh-CN"/>
        </w:rPr>
        <w:t>）</w:t>
      </w:r>
      <w:r>
        <w:rPr>
          <w:rFonts w:hint="eastAsia" w:ascii="宋体" w:hAnsi="宋体" w:cs="宋体"/>
          <w:b/>
          <w:sz w:val="24"/>
          <w:szCs w:val="24"/>
        </w:rPr>
        <w:t xml:space="preserve">磋商函附录    </w:t>
      </w:r>
      <w:r>
        <w:rPr>
          <w:rFonts w:hint="eastAsia" w:ascii="宋体" w:hAnsi="宋体" w:cs="宋体"/>
          <w:sz w:val="24"/>
          <w:szCs w:val="24"/>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5583"/>
      </w:tblGrid>
      <w:tr w14:paraId="3456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363" w:type="dxa"/>
            <w:noWrap w:val="0"/>
            <w:vAlign w:val="center"/>
          </w:tcPr>
          <w:p w14:paraId="3B75D812">
            <w:pPr>
              <w:widowControl w:val="0"/>
              <w:autoSpaceDE w:val="0"/>
              <w:autoSpaceDN w:val="0"/>
              <w:adjustRightInd w:val="0"/>
              <w:spacing w:line="360" w:lineRule="auto"/>
              <w:jc w:val="center"/>
              <w:rPr>
                <w:rFonts w:ascii="宋体" w:hAnsi="宋体" w:cs="宋体"/>
                <w:spacing w:val="10"/>
                <w:sz w:val="24"/>
                <w:szCs w:val="24"/>
              </w:rPr>
            </w:pPr>
            <w:r>
              <w:rPr>
                <w:rFonts w:hint="eastAsia" w:ascii="宋体" w:hAnsi="宋体" w:cs="宋体"/>
                <w:spacing w:val="10"/>
                <w:sz w:val="24"/>
                <w:szCs w:val="24"/>
              </w:rPr>
              <w:t>项目名称</w:t>
            </w:r>
          </w:p>
        </w:tc>
        <w:tc>
          <w:tcPr>
            <w:tcW w:w="5583" w:type="dxa"/>
            <w:noWrap w:val="0"/>
            <w:vAlign w:val="center"/>
          </w:tcPr>
          <w:p w14:paraId="21478A10">
            <w:pPr>
              <w:widowControl w:val="0"/>
              <w:autoSpaceDE w:val="0"/>
              <w:autoSpaceDN w:val="0"/>
              <w:adjustRightInd w:val="0"/>
              <w:spacing w:line="360" w:lineRule="auto"/>
              <w:ind w:firstLine="520" w:firstLineChars="200"/>
              <w:rPr>
                <w:rFonts w:ascii="宋体" w:hAnsi="宋体" w:cs="宋体"/>
                <w:spacing w:val="10"/>
                <w:sz w:val="24"/>
                <w:szCs w:val="24"/>
              </w:rPr>
            </w:pPr>
          </w:p>
        </w:tc>
      </w:tr>
      <w:tr w14:paraId="6ABD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63" w:type="dxa"/>
            <w:noWrap w:val="0"/>
            <w:vAlign w:val="center"/>
          </w:tcPr>
          <w:p w14:paraId="6BABF518">
            <w:pPr>
              <w:widowControl w:val="0"/>
              <w:autoSpaceDE w:val="0"/>
              <w:autoSpaceDN w:val="0"/>
              <w:adjustRightInd w:val="0"/>
              <w:spacing w:line="360" w:lineRule="auto"/>
              <w:jc w:val="center"/>
              <w:rPr>
                <w:rFonts w:ascii="宋体" w:hAnsi="宋体" w:cs="宋体"/>
                <w:spacing w:val="10"/>
                <w:sz w:val="24"/>
                <w:szCs w:val="24"/>
              </w:rPr>
            </w:pPr>
            <w:r>
              <w:rPr>
                <w:rFonts w:hint="eastAsia" w:ascii="宋体" w:hAnsi="宋体" w:cs="宋体"/>
                <w:sz w:val="24"/>
                <w:szCs w:val="24"/>
              </w:rPr>
              <w:t>项目编号</w:t>
            </w:r>
          </w:p>
        </w:tc>
        <w:tc>
          <w:tcPr>
            <w:tcW w:w="5583" w:type="dxa"/>
            <w:noWrap w:val="0"/>
            <w:vAlign w:val="center"/>
          </w:tcPr>
          <w:p w14:paraId="35FEAAAB">
            <w:pPr>
              <w:widowControl w:val="0"/>
              <w:autoSpaceDE w:val="0"/>
              <w:autoSpaceDN w:val="0"/>
              <w:adjustRightInd w:val="0"/>
              <w:spacing w:line="360" w:lineRule="auto"/>
              <w:ind w:firstLine="520" w:firstLineChars="200"/>
              <w:rPr>
                <w:rFonts w:ascii="宋体" w:hAnsi="宋体" w:cs="宋体"/>
                <w:spacing w:val="10"/>
                <w:sz w:val="24"/>
                <w:szCs w:val="24"/>
              </w:rPr>
            </w:pPr>
          </w:p>
        </w:tc>
      </w:tr>
      <w:tr w14:paraId="5418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363" w:type="dxa"/>
            <w:noWrap w:val="0"/>
            <w:vAlign w:val="center"/>
          </w:tcPr>
          <w:p w14:paraId="24B4617B">
            <w:pPr>
              <w:widowControl w:val="0"/>
              <w:autoSpaceDE w:val="0"/>
              <w:autoSpaceDN w:val="0"/>
              <w:adjustRightInd w:val="0"/>
              <w:spacing w:line="360" w:lineRule="auto"/>
              <w:jc w:val="center"/>
              <w:rPr>
                <w:rFonts w:ascii="宋体" w:hAnsi="宋体" w:cs="宋体"/>
                <w:spacing w:val="10"/>
                <w:sz w:val="24"/>
                <w:szCs w:val="24"/>
              </w:rPr>
            </w:pPr>
            <w:r>
              <w:rPr>
                <w:rFonts w:hint="eastAsia" w:ascii="宋体" w:hAnsi="宋体" w:cs="宋体"/>
                <w:spacing w:val="10"/>
                <w:sz w:val="24"/>
                <w:szCs w:val="24"/>
              </w:rPr>
              <w:t>供应商名称</w:t>
            </w:r>
          </w:p>
        </w:tc>
        <w:tc>
          <w:tcPr>
            <w:tcW w:w="5583" w:type="dxa"/>
            <w:noWrap w:val="0"/>
            <w:vAlign w:val="center"/>
          </w:tcPr>
          <w:p w14:paraId="41F2B365">
            <w:pPr>
              <w:widowControl w:val="0"/>
              <w:autoSpaceDE w:val="0"/>
              <w:autoSpaceDN w:val="0"/>
              <w:adjustRightInd w:val="0"/>
              <w:spacing w:line="360" w:lineRule="auto"/>
              <w:ind w:firstLine="520" w:firstLineChars="200"/>
              <w:rPr>
                <w:rFonts w:ascii="宋体" w:hAnsi="宋体" w:cs="宋体"/>
                <w:spacing w:val="10"/>
                <w:sz w:val="24"/>
                <w:szCs w:val="24"/>
              </w:rPr>
            </w:pPr>
          </w:p>
        </w:tc>
      </w:tr>
      <w:tr w14:paraId="23AA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363" w:type="dxa"/>
            <w:noWrap w:val="0"/>
            <w:vAlign w:val="center"/>
          </w:tcPr>
          <w:p w14:paraId="4ACBD26C">
            <w:pPr>
              <w:widowControl w:val="0"/>
              <w:autoSpaceDE w:val="0"/>
              <w:autoSpaceDN w:val="0"/>
              <w:adjustRightInd w:val="0"/>
              <w:spacing w:line="360" w:lineRule="auto"/>
              <w:jc w:val="center"/>
              <w:rPr>
                <w:rFonts w:hint="eastAsia" w:ascii="宋体" w:hAnsi="宋体" w:cs="宋体"/>
                <w:spacing w:val="10"/>
                <w:sz w:val="24"/>
                <w:szCs w:val="24"/>
              </w:rPr>
            </w:pPr>
            <w:r>
              <w:rPr>
                <w:rFonts w:hint="eastAsia" w:ascii="宋体" w:hAnsi="宋体" w:cs="宋体"/>
                <w:spacing w:val="10"/>
                <w:sz w:val="24"/>
                <w:szCs w:val="24"/>
              </w:rPr>
              <w:t>法定代表人</w:t>
            </w:r>
          </w:p>
        </w:tc>
        <w:tc>
          <w:tcPr>
            <w:tcW w:w="5583" w:type="dxa"/>
            <w:noWrap w:val="0"/>
            <w:vAlign w:val="center"/>
          </w:tcPr>
          <w:p w14:paraId="0A196DC6">
            <w:pPr>
              <w:widowControl w:val="0"/>
              <w:autoSpaceDE w:val="0"/>
              <w:autoSpaceDN w:val="0"/>
              <w:adjustRightInd w:val="0"/>
              <w:spacing w:line="360" w:lineRule="auto"/>
              <w:ind w:firstLine="520" w:firstLineChars="200"/>
              <w:rPr>
                <w:rFonts w:ascii="宋体" w:hAnsi="宋体" w:cs="宋体"/>
                <w:spacing w:val="10"/>
                <w:sz w:val="24"/>
                <w:szCs w:val="24"/>
              </w:rPr>
            </w:pPr>
          </w:p>
        </w:tc>
      </w:tr>
      <w:tr w14:paraId="2621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363" w:type="dxa"/>
            <w:noWrap w:val="0"/>
            <w:vAlign w:val="center"/>
          </w:tcPr>
          <w:p w14:paraId="7617CA32">
            <w:pPr>
              <w:widowControl w:val="0"/>
              <w:autoSpaceDE w:val="0"/>
              <w:autoSpaceDN w:val="0"/>
              <w:adjustRightInd w:val="0"/>
              <w:spacing w:line="360" w:lineRule="auto"/>
              <w:jc w:val="center"/>
              <w:rPr>
                <w:rFonts w:ascii="宋体" w:hAnsi="宋体" w:cs="宋体"/>
                <w:spacing w:val="10"/>
                <w:sz w:val="24"/>
                <w:szCs w:val="24"/>
              </w:rPr>
            </w:pPr>
            <w:r>
              <w:rPr>
                <w:rFonts w:hint="eastAsia" w:ascii="宋体" w:hAnsi="宋体" w:cs="宋体"/>
                <w:spacing w:val="10"/>
                <w:sz w:val="24"/>
                <w:szCs w:val="24"/>
              </w:rPr>
              <w:t>供应商地址</w:t>
            </w:r>
          </w:p>
        </w:tc>
        <w:tc>
          <w:tcPr>
            <w:tcW w:w="5583" w:type="dxa"/>
            <w:noWrap w:val="0"/>
            <w:vAlign w:val="center"/>
          </w:tcPr>
          <w:p w14:paraId="1575DC31">
            <w:pPr>
              <w:widowControl w:val="0"/>
              <w:autoSpaceDE w:val="0"/>
              <w:autoSpaceDN w:val="0"/>
              <w:adjustRightInd w:val="0"/>
              <w:spacing w:line="360" w:lineRule="auto"/>
              <w:ind w:firstLine="520" w:firstLineChars="200"/>
              <w:rPr>
                <w:rFonts w:ascii="宋体" w:hAnsi="宋体" w:cs="宋体"/>
                <w:spacing w:val="10"/>
                <w:sz w:val="24"/>
                <w:szCs w:val="24"/>
              </w:rPr>
            </w:pPr>
          </w:p>
        </w:tc>
      </w:tr>
      <w:tr w14:paraId="5FBE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363" w:type="dxa"/>
            <w:noWrap w:val="0"/>
            <w:vAlign w:val="center"/>
          </w:tcPr>
          <w:p w14:paraId="21523E51">
            <w:pPr>
              <w:widowControl w:val="0"/>
              <w:autoSpaceDE w:val="0"/>
              <w:autoSpaceDN w:val="0"/>
              <w:adjustRightInd w:val="0"/>
              <w:spacing w:line="360" w:lineRule="auto"/>
              <w:jc w:val="center"/>
              <w:rPr>
                <w:rFonts w:hint="eastAsia" w:ascii="宋体" w:hAnsi="宋体" w:cs="宋体"/>
                <w:spacing w:val="10"/>
                <w:sz w:val="24"/>
                <w:szCs w:val="24"/>
              </w:rPr>
            </w:pPr>
            <w:r>
              <w:rPr>
                <w:rFonts w:hint="eastAsia" w:ascii="宋体" w:hAnsi="宋体" w:cs="宋体"/>
                <w:spacing w:val="-1"/>
                <w:sz w:val="24"/>
              </w:rPr>
              <w:t>统一机构代码</w:t>
            </w:r>
          </w:p>
        </w:tc>
        <w:tc>
          <w:tcPr>
            <w:tcW w:w="5583" w:type="dxa"/>
            <w:noWrap w:val="0"/>
            <w:vAlign w:val="center"/>
          </w:tcPr>
          <w:p w14:paraId="34FBCBCA">
            <w:pPr>
              <w:widowControl w:val="0"/>
              <w:autoSpaceDE w:val="0"/>
              <w:autoSpaceDN w:val="0"/>
              <w:adjustRightInd w:val="0"/>
              <w:spacing w:line="360" w:lineRule="auto"/>
              <w:ind w:firstLine="520" w:firstLineChars="200"/>
              <w:rPr>
                <w:rFonts w:ascii="宋体" w:hAnsi="宋体" w:cs="宋体"/>
                <w:spacing w:val="10"/>
                <w:sz w:val="24"/>
                <w:szCs w:val="24"/>
              </w:rPr>
            </w:pPr>
          </w:p>
        </w:tc>
      </w:tr>
      <w:tr w14:paraId="2E59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363" w:type="dxa"/>
            <w:vMerge w:val="restart"/>
            <w:noWrap w:val="0"/>
            <w:vAlign w:val="center"/>
          </w:tcPr>
          <w:p w14:paraId="511CED0C">
            <w:pPr>
              <w:widowControl w:val="0"/>
              <w:autoSpaceDE w:val="0"/>
              <w:autoSpaceDN w:val="0"/>
              <w:adjustRightInd w:val="0"/>
              <w:spacing w:line="360" w:lineRule="auto"/>
              <w:jc w:val="center"/>
              <w:rPr>
                <w:rFonts w:ascii="宋体" w:hAnsi="宋体" w:cs="宋体"/>
                <w:spacing w:val="10"/>
                <w:sz w:val="24"/>
                <w:szCs w:val="24"/>
              </w:rPr>
            </w:pPr>
            <w:r>
              <w:rPr>
                <w:rFonts w:hint="eastAsia" w:ascii="宋体" w:hAnsi="宋体" w:cs="宋体"/>
                <w:spacing w:val="10"/>
                <w:sz w:val="24"/>
                <w:szCs w:val="24"/>
              </w:rPr>
              <w:t>磋商报价（元）</w:t>
            </w:r>
          </w:p>
        </w:tc>
        <w:tc>
          <w:tcPr>
            <w:tcW w:w="5583" w:type="dxa"/>
            <w:noWrap w:val="0"/>
            <w:vAlign w:val="center"/>
          </w:tcPr>
          <w:p w14:paraId="473D78F4">
            <w:pPr>
              <w:widowControl w:val="0"/>
              <w:autoSpaceDE w:val="0"/>
              <w:autoSpaceDN w:val="0"/>
              <w:adjustRightInd w:val="0"/>
              <w:spacing w:line="360" w:lineRule="auto"/>
              <w:ind w:firstLine="520" w:firstLineChars="200"/>
              <w:rPr>
                <w:rFonts w:ascii="宋体" w:hAnsi="宋体" w:cs="宋体"/>
                <w:spacing w:val="10"/>
                <w:sz w:val="24"/>
                <w:szCs w:val="24"/>
              </w:rPr>
            </w:pPr>
            <w:r>
              <w:rPr>
                <w:rFonts w:hint="eastAsia" w:ascii="宋体" w:hAnsi="宋体" w:cs="宋体"/>
                <w:spacing w:val="10"/>
                <w:sz w:val="24"/>
                <w:szCs w:val="24"/>
              </w:rPr>
              <w:t>小写：</w:t>
            </w:r>
          </w:p>
        </w:tc>
      </w:tr>
      <w:tr w14:paraId="13A4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363" w:type="dxa"/>
            <w:vMerge w:val="continue"/>
            <w:noWrap w:val="0"/>
            <w:vAlign w:val="center"/>
          </w:tcPr>
          <w:p w14:paraId="0ADB4CD1">
            <w:pPr>
              <w:widowControl w:val="0"/>
              <w:autoSpaceDE w:val="0"/>
              <w:autoSpaceDN w:val="0"/>
              <w:adjustRightInd w:val="0"/>
              <w:spacing w:line="360" w:lineRule="auto"/>
              <w:ind w:firstLine="520" w:firstLineChars="200"/>
              <w:jc w:val="center"/>
              <w:rPr>
                <w:rFonts w:ascii="宋体" w:hAnsi="宋体" w:cs="宋体"/>
                <w:spacing w:val="10"/>
                <w:sz w:val="24"/>
                <w:szCs w:val="24"/>
              </w:rPr>
            </w:pPr>
          </w:p>
        </w:tc>
        <w:tc>
          <w:tcPr>
            <w:tcW w:w="5583" w:type="dxa"/>
            <w:noWrap w:val="0"/>
            <w:vAlign w:val="center"/>
          </w:tcPr>
          <w:p w14:paraId="60A384DD">
            <w:pPr>
              <w:widowControl w:val="0"/>
              <w:autoSpaceDE w:val="0"/>
              <w:autoSpaceDN w:val="0"/>
              <w:adjustRightInd w:val="0"/>
              <w:spacing w:line="360" w:lineRule="auto"/>
              <w:ind w:firstLine="520" w:firstLineChars="200"/>
              <w:rPr>
                <w:rFonts w:ascii="宋体" w:hAnsi="宋体" w:cs="宋体"/>
                <w:spacing w:val="10"/>
                <w:sz w:val="24"/>
                <w:szCs w:val="24"/>
              </w:rPr>
            </w:pPr>
            <w:r>
              <w:rPr>
                <w:rFonts w:hint="eastAsia" w:ascii="宋体" w:hAnsi="宋体" w:cs="宋体"/>
                <w:spacing w:val="10"/>
                <w:sz w:val="24"/>
                <w:szCs w:val="24"/>
              </w:rPr>
              <w:t>大写：</w:t>
            </w:r>
          </w:p>
        </w:tc>
      </w:tr>
      <w:tr w14:paraId="43DB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363" w:type="dxa"/>
            <w:noWrap w:val="0"/>
            <w:vAlign w:val="center"/>
          </w:tcPr>
          <w:p w14:paraId="07C129C8">
            <w:pPr>
              <w:widowControl w:val="0"/>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服务周期</w:t>
            </w:r>
          </w:p>
        </w:tc>
        <w:tc>
          <w:tcPr>
            <w:tcW w:w="5583" w:type="dxa"/>
            <w:noWrap w:val="0"/>
            <w:vAlign w:val="center"/>
          </w:tcPr>
          <w:p w14:paraId="3773AD19">
            <w:pPr>
              <w:widowControl w:val="0"/>
              <w:autoSpaceDE w:val="0"/>
              <w:autoSpaceDN w:val="0"/>
              <w:adjustRightInd w:val="0"/>
              <w:spacing w:line="360" w:lineRule="auto"/>
              <w:ind w:firstLine="520" w:firstLineChars="200"/>
              <w:rPr>
                <w:rFonts w:ascii="宋体" w:hAnsi="宋体" w:cs="宋体"/>
                <w:spacing w:val="10"/>
                <w:sz w:val="24"/>
                <w:szCs w:val="24"/>
              </w:rPr>
            </w:pPr>
          </w:p>
        </w:tc>
      </w:tr>
      <w:tr w14:paraId="6181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363" w:type="dxa"/>
            <w:noWrap w:val="0"/>
            <w:vAlign w:val="center"/>
          </w:tcPr>
          <w:p w14:paraId="0BA9C3F2">
            <w:pPr>
              <w:widowControl w:val="0"/>
              <w:autoSpaceDE w:val="0"/>
              <w:autoSpaceDN w:val="0"/>
              <w:adjustRightInd w:val="0"/>
              <w:spacing w:line="360" w:lineRule="auto"/>
              <w:jc w:val="center"/>
              <w:rPr>
                <w:rFonts w:ascii="宋体" w:hAnsi="宋体" w:cs="宋体"/>
                <w:spacing w:val="10"/>
                <w:sz w:val="24"/>
                <w:szCs w:val="24"/>
              </w:rPr>
            </w:pPr>
            <w:r>
              <w:rPr>
                <w:rFonts w:hint="eastAsia" w:ascii="宋体" w:hAnsi="宋体" w:cs="宋体"/>
                <w:sz w:val="24"/>
                <w:szCs w:val="24"/>
              </w:rPr>
              <w:t>质量要求</w:t>
            </w:r>
          </w:p>
        </w:tc>
        <w:tc>
          <w:tcPr>
            <w:tcW w:w="5583" w:type="dxa"/>
            <w:noWrap w:val="0"/>
            <w:vAlign w:val="center"/>
          </w:tcPr>
          <w:p w14:paraId="43DE51DF">
            <w:pPr>
              <w:widowControl w:val="0"/>
              <w:autoSpaceDE w:val="0"/>
              <w:autoSpaceDN w:val="0"/>
              <w:adjustRightInd w:val="0"/>
              <w:spacing w:line="360" w:lineRule="auto"/>
              <w:ind w:firstLine="520" w:firstLineChars="200"/>
              <w:rPr>
                <w:rFonts w:ascii="宋体" w:hAnsi="宋体" w:cs="宋体"/>
                <w:spacing w:val="10"/>
                <w:sz w:val="24"/>
                <w:szCs w:val="24"/>
              </w:rPr>
            </w:pPr>
          </w:p>
        </w:tc>
      </w:tr>
      <w:tr w14:paraId="285B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63" w:type="dxa"/>
            <w:noWrap w:val="0"/>
            <w:vAlign w:val="center"/>
          </w:tcPr>
          <w:p w14:paraId="0B627FEA">
            <w:pPr>
              <w:widowControl w:val="0"/>
              <w:autoSpaceDE w:val="0"/>
              <w:autoSpaceDN w:val="0"/>
              <w:adjustRightInd w:val="0"/>
              <w:spacing w:line="360" w:lineRule="auto"/>
              <w:jc w:val="center"/>
              <w:rPr>
                <w:rFonts w:ascii="宋体" w:hAnsi="宋体" w:cs="宋体"/>
                <w:spacing w:val="10"/>
                <w:sz w:val="24"/>
                <w:szCs w:val="24"/>
              </w:rPr>
            </w:pPr>
            <w:r>
              <w:rPr>
                <w:rFonts w:hint="eastAsia" w:ascii="宋体" w:hAnsi="宋体" w:cs="宋体"/>
                <w:spacing w:val="10"/>
                <w:sz w:val="24"/>
                <w:szCs w:val="24"/>
              </w:rPr>
              <w:t>项目负责人</w:t>
            </w:r>
          </w:p>
        </w:tc>
        <w:tc>
          <w:tcPr>
            <w:tcW w:w="5583" w:type="dxa"/>
            <w:noWrap w:val="0"/>
            <w:vAlign w:val="center"/>
          </w:tcPr>
          <w:p w14:paraId="02D7C790">
            <w:pPr>
              <w:widowControl w:val="0"/>
              <w:autoSpaceDE w:val="0"/>
              <w:autoSpaceDN w:val="0"/>
              <w:adjustRightInd w:val="0"/>
              <w:spacing w:line="360" w:lineRule="auto"/>
              <w:ind w:firstLine="520" w:firstLineChars="200"/>
              <w:rPr>
                <w:rFonts w:ascii="宋体" w:hAnsi="宋体" w:cs="宋体"/>
                <w:spacing w:val="10"/>
                <w:sz w:val="24"/>
                <w:szCs w:val="24"/>
              </w:rPr>
            </w:pPr>
          </w:p>
        </w:tc>
      </w:tr>
      <w:tr w14:paraId="7E5D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63" w:type="dxa"/>
            <w:noWrap w:val="0"/>
            <w:vAlign w:val="center"/>
          </w:tcPr>
          <w:p w14:paraId="4D7280A8">
            <w:pPr>
              <w:widowControl w:val="0"/>
              <w:autoSpaceDE w:val="0"/>
              <w:autoSpaceDN w:val="0"/>
              <w:adjustRightInd w:val="0"/>
              <w:spacing w:line="360" w:lineRule="auto"/>
              <w:jc w:val="center"/>
              <w:rPr>
                <w:rFonts w:ascii="宋体" w:hAnsi="宋体" w:cs="宋体"/>
                <w:spacing w:val="10"/>
                <w:sz w:val="24"/>
                <w:szCs w:val="24"/>
              </w:rPr>
            </w:pPr>
            <w:r>
              <w:rPr>
                <w:rFonts w:hint="eastAsia" w:ascii="宋体" w:hAnsi="宋体" w:cs="宋体"/>
                <w:spacing w:val="10"/>
                <w:sz w:val="24"/>
                <w:szCs w:val="24"/>
              </w:rPr>
              <w:t>联系电话</w:t>
            </w:r>
          </w:p>
        </w:tc>
        <w:tc>
          <w:tcPr>
            <w:tcW w:w="5583" w:type="dxa"/>
            <w:noWrap w:val="0"/>
            <w:vAlign w:val="center"/>
          </w:tcPr>
          <w:p w14:paraId="5A93CA37">
            <w:pPr>
              <w:widowControl w:val="0"/>
              <w:autoSpaceDE w:val="0"/>
              <w:autoSpaceDN w:val="0"/>
              <w:adjustRightInd w:val="0"/>
              <w:spacing w:line="360" w:lineRule="auto"/>
              <w:ind w:firstLine="520" w:firstLineChars="200"/>
              <w:rPr>
                <w:rFonts w:ascii="宋体" w:hAnsi="宋体" w:cs="宋体"/>
                <w:spacing w:val="10"/>
                <w:sz w:val="24"/>
                <w:szCs w:val="24"/>
              </w:rPr>
            </w:pPr>
          </w:p>
        </w:tc>
      </w:tr>
      <w:tr w14:paraId="61A2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63" w:type="dxa"/>
            <w:noWrap w:val="0"/>
            <w:vAlign w:val="center"/>
          </w:tcPr>
          <w:p w14:paraId="6941FC51">
            <w:pPr>
              <w:widowControl w:val="0"/>
              <w:autoSpaceDE w:val="0"/>
              <w:autoSpaceDN w:val="0"/>
              <w:adjustRightInd w:val="0"/>
              <w:spacing w:line="360" w:lineRule="auto"/>
              <w:jc w:val="center"/>
              <w:rPr>
                <w:rFonts w:hint="eastAsia" w:ascii="宋体" w:hAnsi="宋体" w:cs="宋体"/>
                <w:spacing w:val="10"/>
                <w:sz w:val="24"/>
                <w:szCs w:val="24"/>
              </w:rPr>
            </w:pPr>
            <w:r>
              <w:rPr>
                <w:rFonts w:hint="eastAsia" w:ascii="宋体" w:hAnsi="宋体" w:cs="宋体"/>
                <w:spacing w:val="10"/>
                <w:sz w:val="24"/>
                <w:szCs w:val="24"/>
              </w:rPr>
              <w:t>备注</w:t>
            </w:r>
          </w:p>
        </w:tc>
        <w:tc>
          <w:tcPr>
            <w:tcW w:w="5583" w:type="dxa"/>
            <w:noWrap w:val="0"/>
            <w:vAlign w:val="center"/>
          </w:tcPr>
          <w:p w14:paraId="0F0B9010">
            <w:pPr>
              <w:widowControl w:val="0"/>
              <w:autoSpaceDE w:val="0"/>
              <w:autoSpaceDN w:val="0"/>
              <w:adjustRightInd w:val="0"/>
              <w:spacing w:line="360" w:lineRule="auto"/>
              <w:ind w:firstLine="520" w:firstLineChars="200"/>
              <w:rPr>
                <w:rFonts w:ascii="宋体" w:hAnsi="宋体" w:cs="宋体"/>
                <w:spacing w:val="10"/>
                <w:sz w:val="24"/>
                <w:szCs w:val="24"/>
              </w:rPr>
            </w:pPr>
          </w:p>
        </w:tc>
      </w:tr>
    </w:tbl>
    <w:p w14:paraId="1509A48D">
      <w:pPr>
        <w:pStyle w:val="5"/>
        <w:ind w:firstLine="780" w:firstLineChars="300"/>
        <w:rPr>
          <w:rFonts w:hint="eastAsia" w:ascii="宋体" w:hAnsi="宋体" w:cs="宋体"/>
          <w:spacing w:val="10"/>
          <w:sz w:val="24"/>
          <w:szCs w:val="24"/>
        </w:rPr>
      </w:pPr>
      <w:r>
        <w:rPr>
          <w:rFonts w:hint="eastAsia" w:ascii="宋体" w:hAnsi="宋体" w:cs="宋体"/>
          <w:spacing w:val="10"/>
          <w:sz w:val="24"/>
          <w:szCs w:val="24"/>
        </w:rPr>
        <w:t>注:该表中所有空白项均为必填项。</w:t>
      </w:r>
    </w:p>
    <w:p w14:paraId="296E0A96">
      <w:pPr>
        <w:widowControl w:val="0"/>
        <w:autoSpaceDE w:val="0"/>
        <w:autoSpaceDN w:val="0"/>
        <w:adjustRightInd w:val="0"/>
        <w:spacing w:line="360" w:lineRule="auto"/>
        <w:ind w:firstLine="480" w:firstLineChars="200"/>
        <w:rPr>
          <w:rFonts w:ascii="宋体" w:hAnsi="宋体" w:cs="宋体"/>
          <w:sz w:val="21"/>
          <w:szCs w:val="21"/>
        </w:rPr>
      </w:pPr>
      <w:r>
        <w:rPr>
          <w:rFonts w:hint="eastAsia" w:ascii="宋体" w:hAnsi="宋体" w:cs="宋体"/>
          <w:sz w:val="24"/>
          <w:szCs w:val="24"/>
        </w:rPr>
        <w:t xml:space="preserve">  </w:t>
      </w:r>
      <w:r>
        <w:rPr>
          <w:rFonts w:hint="eastAsia" w:ascii="宋体" w:hAnsi="宋体" w:cs="宋体"/>
          <w:sz w:val="21"/>
          <w:szCs w:val="21"/>
        </w:rPr>
        <w:t xml:space="preserve">            </w:t>
      </w:r>
    </w:p>
    <w:p w14:paraId="0692650A">
      <w:pPr>
        <w:autoSpaceDE w:val="0"/>
        <w:autoSpaceDN w:val="0"/>
        <w:adjustRightInd w:val="0"/>
        <w:snapToGrid w:val="0"/>
        <w:spacing w:after="200" w:line="360" w:lineRule="auto"/>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eastAsia="zh-CN"/>
        </w:rPr>
        <w:t>公章电子</w:t>
      </w:r>
      <w:r>
        <w:rPr>
          <w:rFonts w:hint="eastAsia" w:ascii="宋体" w:hAnsi="宋体" w:cs="宋体"/>
          <w:sz w:val="24"/>
          <w:szCs w:val="24"/>
        </w:rPr>
        <w:t>签章）</w:t>
      </w:r>
    </w:p>
    <w:p w14:paraId="3C1B5140">
      <w:pPr>
        <w:autoSpaceDE w:val="0"/>
        <w:autoSpaceDN w:val="0"/>
        <w:adjustRightInd w:val="0"/>
        <w:snapToGrid w:val="0"/>
        <w:spacing w:after="200" w:line="360" w:lineRule="auto"/>
        <w:jc w:val="right"/>
        <w:rPr>
          <w:rFonts w:ascii="宋体" w:hAnsi="宋体" w:cs="宋体"/>
          <w:sz w:val="24"/>
          <w:szCs w:val="24"/>
        </w:rPr>
      </w:pPr>
      <w:r>
        <w:rPr>
          <w:rFonts w:hint="eastAsia" w:ascii="宋体" w:hAnsi="宋体" w:cs="宋体"/>
          <w:sz w:val="24"/>
          <w:szCs w:val="24"/>
        </w:rPr>
        <w:t>法定代表人或授权委托人：</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eastAsia="zh-CN"/>
        </w:rPr>
        <w:t>法人电子</w:t>
      </w:r>
      <w:r>
        <w:rPr>
          <w:rFonts w:hint="eastAsia" w:ascii="宋体" w:hAnsi="宋体" w:cs="宋体"/>
          <w:sz w:val="24"/>
          <w:szCs w:val="24"/>
        </w:rPr>
        <w:t>签章）</w:t>
      </w:r>
    </w:p>
    <w:p w14:paraId="01214DF1">
      <w:pPr>
        <w:autoSpaceDE w:val="0"/>
        <w:autoSpaceDN w:val="0"/>
        <w:adjustRightInd w:val="0"/>
        <w:snapToGrid w:val="0"/>
        <w:spacing w:after="200" w:line="360" w:lineRule="auto"/>
        <w:jc w:val="center"/>
        <w:rPr>
          <w:rFonts w:hint="eastAsia" w:ascii="宋体" w:hAnsi="宋体" w:eastAsia="宋体" w:cs="宋体"/>
          <w:b/>
          <w:bCs/>
          <w:sz w:val="28"/>
          <w:szCs w:val="28"/>
          <w:lang w:eastAsia="zh-CN"/>
        </w:rPr>
      </w:pPr>
      <w:r>
        <w:rPr>
          <w:rFonts w:hint="eastAsia" w:ascii="宋体" w:hAnsi="宋体" w:cs="宋体"/>
          <w:sz w:val="24"/>
          <w:szCs w:val="24"/>
          <w:lang w:val="en-US" w:eastAsia="zh-CN"/>
        </w:rPr>
        <w:t xml:space="preserve">                                         </w:t>
      </w: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lang w:eastAsia="zh-CN"/>
        </w:rPr>
        <w:t>年</w:t>
      </w:r>
      <w:r>
        <w:rPr>
          <w:rFonts w:hint="eastAsia" w:ascii="宋体" w:hAnsi="宋体" w:cs="宋体"/>
          <w:sz w:val="24"/>
          <w:szCs w:val="24"/>
          <w:lang w:val="en-US" w:eastAsia="zh-CN"/>
        </w:rPr>
        <w:t xml:space="preserve">  </w:t>
      </w:r>
      <w:r>
        <w:rPr>
          <w:rFonts w:hint="eastAsia" w:ascii="宋体" w:hAnsi="宋体" w:cs="宋体"/>
          <w:sz w:val="24"/>
          <w:szCs w:val="24"/>
          <w:lang w:eastAsia="zh-CN"/>
        </w:rPr>
        <w:t>月</w:t>
      </w:r>
      <w:r>
        <w:rPr>
          <w:rFonts w:hint="eastAsia" w:ascii="宋体" w:hAnsi="宋体" w:cs="宋体"/>
          <w:sz w:val="24"/>
          <w:szCs w:val="24"/>
          <w:lang w:val="en-US" w:eastAsia="zh-CN"/>
        </w:rPr>
        <w:t xml:space="preserve">  </w:t>
      </w:r>
      <w:r>
        <w:rPr>
          <w:rFonts w:hint="eastAsia" w:ascii="宋体" w:hAnsi="宋体" w:cs="宋体"/>
          <w:sz w:val="24"/>
          <w:szCs w:val="24"/>
          <w:lang w:eastAsia="zh-CN"/>
        </w:rPr>
        <w:t>日</w:t>
      </w:r>
    </w:p>
    <w:p w14:paraId="280E4223">
      <w:pPr>
        <w:spacing w:line="360" w:lineRule="auto"/>
        <w:jc w:val="center"/>
        <w:outlineLvl w:val="1"/>
        <w:rPr>
          <w:rFonts w:hint="eastAsia" w:ascii="宋体" w:hAnsi="宋体" w:cs="宋体"/>
          <w:b/>
          <w:sz w:val="24"/>
          <w:szCs w:val="24"/>
          <w:lang w:eastAsia="zh-CN"/>
        </w:rPr>
      </w:pPr>
    </w:p>
    <w:p w14:paraId="5BBAE5FC">
      <w:pPr>
        <w:spacing w:line="360" w:lineRule="auto"/>
        <w:jc w:val="center"/>
        <w:outlineLvl w:val="1"/>
        <w:rPr>
          <w:rFonts w:hint="eastAsia" w:ascii="宋体" w:hAnsi="宋体" w:cs="宋体"/>
          <w:b/>
          <w:sz w:val="24"/>
          <w:szCs w:val="24"/>
          <w:lang w:eastAsia="zh-CN"/>
        </w:rPr>
      </w:pPr>
    </w:p>
    <w:p w14:paraId="60170416">
      <w:pPr>
        <w:spacing w:line="360" w:lineRule="auto"/>
        <w:jc w:val="center"/>
        <w:outlineLvl w:val="1"/>
        <w:rPr>
          <w:rFonts w:hint="eastAsia" w:ascii="宋体" w:hAnsi="宋体" w:cs="宋体"/>
          <w:b/>
          <w:sz w:val="24"/>
          <w:szCs w:val="24"/>
          <w:lang w:eastAsia="zh-CN"/>
        </w:rPr>
      </w:pPr>
    </w:p>
    <w:p w14:paraId="7E713443">
      <w:pPr>
        <w:spacing w:line="360" w:lineRule="auto"/>
        <w:jc w:val="center"/>
        <w:outlineLvl w:val="1"/>
        <w:rPr>
          <w:rFonts w:hint="eastAsia" w:ascii="宋体" w:hAnsi="宋体" w:cs="宋体"/>
          <w:b/>
          <w:sz w:val="24"/>
          <w:szCs w:val="24"/>
          <w:lang w:eastAsia="zh-CN"/>
        </w:rPr>
      </w:pPr>
    </w:p>
    <w:p w14:paraId="744DE2F9">
      <w:pPr>
        <w:spacing w:line="360" w:lineRule="auto"/>
        <w:jc w:val="center"/>
        <w:outlineLvl w:val="1"/>
        <w:rPr>
          <w:rFonts w:hint="eastAsia" w:ascii="宋体" w:hAnsi="宋体" w:cs="宋体"/>
          <w:b/>
          <w:sz w:val="24"/>
          <w:szCs w:val="24"/>
        </w:rPr>
      </w:pPr>
      <w:r>
        <w:rPr>
          <w:rFonts w:hint="eastAsia" w:ascii="宋体" w:hAnsi="宋体" w:cs="宋体"/>
          <w:b/>
          <w:sz w:val="24"/>
          <w:szCs w:val="24"/>
          <w:lang w:eastAsia="zh-CN"/>
        </w:rPr>
        <w:t>二</w:t>
      </w:r>
      <w:r>
        <w:rPr>
          <w:rFonts w:hint="eastAsia" w:ascii="宋体" w:hAnsi="宋体" w:cs="宋体"/>
          <w:b/>
          <w:sz w:val="24"/>
          <w:szCs w:val="24"/>
        </w:rPr>
        <w:t>、法定代表人身份证明及授权委托书</w:t>
      </w:r>
    </w:p>
    <w:p w14:paraId="53ABBCA4">
      <w:pPr>
        <w:spacing w:line="360" w:lineRule="auto"/>
        <w:jc w:val="center"/>
        <w:outlineLvl w:val="1"/>
        <w:rPr>
          <w:rFonts w:hint="eastAsia" w:ascii="宋体" w:hAnsi="宋体" w:cs="宋体"/>
          <w:b/>
          <w:sz w:val="24"/>
          <w:szCs w:val="24"/>
        </w:rPr>
      </w:pPr>
      <w:r>
        <w:rPr>
          <w:rFonts w:hint="eastAsia" w:ascii="宋体" w:hAnsi="宋体" w:cs="宋体"/>
          <w:b/>
          <w:sz w:val="24"/>
          <w:szCs w:val="24"/>
          <w:lang w:eastAsia="zh-CN"/>
        </w:rPr>
        <w:t>（一）</w:t>
      </w:r>
      <w:r>
        <w:rPr>
          <w:rFonts w:hint="eastAsia" w:ascii="宋体" w:hAnsi="宋体" w:cs="宋体"/>
          <w:b/>
          <w:sz w:val="24"/>
          <w:szCs w:val="24"/>
        </w:rPr>
        <w:t>法定代表人</w:t>
      </w:r>
      <w:r>
        <w:rPr>
          <w:rFonts w:hint="eastAsia" w:ascii="宋体" w:hAnsi="宋体" w:cs="宋体"/>
          <w:b/>
          <w:sz w:val="24"/>
          <w:szCs w:val="24"/>
          <w:lang w:eastAsia="zh-CN"/>
        </w:rPr>
        <w:t>身份</w:t>
      </w:r>
      <w:r>
        <w:rPr>
          <w:rFonts w:hint="eastAsia" w:ascii="宋体" w:hAnsi="宋体" w:cs="宋体"/>
          <w:b/>
          <w:sz w:val="24"/>
          <w:szCs w:val="24"/>
        </w:rPr>
        <w:t>证明</w:t>
      </w:r>
    </w:p>
    <w:p w14:paraId="0129D52C">
      <w:pPr>
        <w:spacing w:line="360" w:lineRule="auto"/>
        <w:jc w:val="both"/>
        <w:rPr>
          <w:rFonts w:ascii="宋体" w:hAnsi="宋体"/>
          <w:sz w:val="24"/>
          <w:szCs w:val="24"/>
        </w:rPr>
      </w:pPr>
      <w:r>
        <w:rPr>
          <w:rFonts w:hint="eastAsia" w:ascii="宋体" w:hAnsi="宋体" w:cs="宋体"/>
          <w:b/>
          <w:sz w:val="24"/>
          <w:szCs w:val="24"/>
        </w:rPr>
        <w:t xml:space="preserve"> </w:t>
      </w:r>
    </w:p>
    <w:p w14:paraId="7354F62A">
      <w:pPr>
        <w:spacing w:line="360" w:lineRule="auto"/>
        <w:ind w:firstLine="610"/>
        <w:jc w:val="both"/>
        <w:rPr>
          <w:rFonts w:ascii="宋体" w:hAnsi="宋体"/>
          <w:sz w:val="24"/>
          <w:szCs w:val="24"/>
        </w:rPr>
      </w:pPr>
      <w:r>
        <w:rPr>
          <w:rFonts w:hint="eastAsia" w:ascii="宋体" w:hAnsi="宋体" w:cs="宋体"/>
          <w:sz w:val="24"/>
          <w:szCs w:val="24"/>
          <w:lang w:eastAsia="zh-CN"/>
        </w:rPr>
        <w:t>供应商</w:t>
      </w:r>
      <w:r>
        <w:rPr>
          <w:rFonts w:hint="eastAsia" w:ascii="宋体" w:hAnsi="宋体" w:cs="宋体"/>
          <w:sz w:val="24"/>
          <w:szCs w:val="24"/>
        </w:rPr>
        <w:t>名称：</w:t>
      </w:r>
      <w:r>
        <w:rPr>
          <w:rFonts w:hint="eastAsia" w:ascii="宋体" w:hAnsi="宋体" w:cs="宋体"/>
          <w:sz w:val="24"/>
          <w:szCs w:val="24"/>
          <w:u w:val="single"/>
        </w:rPr>
        <w:t xml:space="preserve">                     </w:t>
      </w:r>
    </w:p>
    <w:p w14:paraId="34B64BED">
      <w:pPr>
        <w:spacing w:line="360" w:lineRule="auto"/>
        <w:ind w:firstLine="610"/>
        <w:jc w:val="both"/>
        <w:rPr>
          <w:rFonts w:ascii="宋体" w:hAnsi="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p>
    <w:p w14:paraId="7A4BFACA">
      <w:pPr>
        <w:spacing w:line="360" w:lineRule="auto"/>
        <w:ind w:firstLine="610"/>
        <w:jc w:val="both"/>
        <w:rPr>
          <w:rFonts w:ascii="宋体" w:hAnsi="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7142BF9C">
      <w:pPr>
        <w:spacing w:line="360" w:lineRule="auto"/>
        <w:ind w:firstLine="610"/>
        <w:jc w:val="both"/>
        <w:rPr>
          <w:rFonts w:ascii="宋体" w:hAnsi="宋体"/>
          <w:sz w:val="24"/>
          <w:szCs w:val="24"/>
        </w:rPr>
      </w:pPr>
      <w:r>
        <w:rPr>
          <w:rFonts w:hint="eastAsia" w:ascii="宋体" w:hAnsi="宋体" w:cs="宋体"/>
          <w:sz w:val="24"/>
          <w:szCs w:val="24"/>
        </w:rPr>
        <w:t>成立时间：</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0CCE785E">
      <w:pPr>
        <w:spacing w:line="360" w:lineRule="auto"/>
        <w:ind w:firstLine="610"/>
        <w:jc w:val="both"/>
        <w:rPr>
          <w:rFonts w:ascii="宋体" w:hAnsi="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14:paraId="3636D47D">
      <w:pPr>
        <w:spacing w:line="360" w:lineRule="auto"/>
        <w:ind w:firstLine="610"/>
        <w:jc w:val="both"/>
        <w:rPr>
          <w:rFonts w:ascii="宋体" w:hAnsi="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14:paraId="3CE17792">
      <w:pPr>
        <w:spacing w:line="360" w:lineRule="auto"/>
        <w:ind w:firstLine="610"/>
        <w:jc w:val="both"/>
        <w:rPr>
          <w:rFonts w:ascii="宋体" w:hAnsi="宋体"/>
          <w:sz w:val="24"/>
          <w:szCs w:val="24"/>
        </w:rPr>
      </w:pPr>
      <w:r>
        <w:rPr>
          <w:rFonts w:hint="eastAsia" w:ascii="宋体" w:hAnsi="宋体" w:cs="宋体"/>
          <w:sz w:val="24"/>
          <w:szCs w:val="24"/>
        </w:rPr>
        <w:t>系</w:t>
      </w:r>
      <w:r>
        <w:rPr>
          <w:rFonts w:hint="eastAsia" w:ascii="宋体" w:hAnsi="宋体" w:cs="宋体"/>
          <w:sz w:val="24"/>
          <w:szCs w:val="24"/>
          <w:u w:val="single"/>
        </w:rPr>
        <w:t xml:space="preserve"> （供应商名称） </w:t>
      </w:r>
      <w:r>
        <w:rPr>
          <w:rFonts w:hint="eastAsia" w:ascii="宋体" w:hAnsi="宋体" w:cs="宋体"/>
          <w:sz w:val="24"/>
          <w:szCs w:val="24"/>
        </w:rPr>
        <w:t>的法定代表人。</w:t>
      </w:r>
    </w:p>
    <w:p w14:paraId="5ABB112B">
      <w:pPr>
        <w:spacing w:line="360" w:lineRule="auto"/>
        <w:ind w:firstLine="610"/>
        <w:jc w:val="both"/>
        <w:rPr>
          <w:rFonts w:hint="eastAsia" w:ascii="宋体" w:hAnsi="宋体" w:cs="宋体"/>
          <w:sz w:val="24"/>
          <w:szCs w:val="24"/>
        </w:rPr>
      </w:pPr>
      <w:r>
        <w:rPr>
          <w:rFonts w:hint="eastAsia" w:ascii="宋体" w:hAnsi="宋体" w:cs="宋体"/>
          <w:sz w:val="24"/>
          <w:szCs w:val="24"/>
        </w:rPr>
        <w:t>特此证明。</w:t>
      </w:r>
    </w:p>
    <w:p w14:paraId="49BBB038">
      <w:pPr>
        <w:spacing w:line="360" w:lineRule="auto"/>
        <w:ind w:firstLine="480" w:firstLineChars="200"/>
        <w:jc w:val="both"/>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rPr>
        <w:t>附法定代表人身份证</w:t>
      </w:r>
      <w:r>
        <w:rPr>
          <w:rFonts w:hint="eastAsia" w:ascii="宋体" w:hAnsi="宋体" w:cs="宋体"/>
          <w:sz w:val="24"/>
          <w:szCs w:val="24"/>
          <w:lang w:eastAsia="zh-CN"/>
        </w:rPr>
        <w:t>正反面</w:t>
      </w:r>
      <w:r>
        <w:rPr>
          <w:rFonts w:hint="eastAsia" w:ascii="宋体" w:hAnsi="宋体" w:cs="宋体"/>
          <w:sz w:val="24"/>
          <w:szCs w:val="24"/>
        </w:rPr>
        <w:t>扫描件</w:t>
      </w:r>
      <w:r>
        <w:rPr>
          <w:rFonts w:hint="eastAsia" w:ascii="宋体" w:hAnsi="宋体" w:cs="宋体"/>
          <w:sz w:val="24"/>
          <w:szCs w:val="24"/>
          <w:lang w:eastAsia="zh-CN"/>
        </w:rPr>
        <w:t>）</w:t>
      </w:r>
    </w:p>
    <w:p w14:paraId="540503D3">
      <w:pPr>
        <w:spacing w:line="360" w:lineRule="auto"/>
        <w:ind w:firstLine="1090"/>
        <w:jc w:val="both"/>
        <w:rPr>
          <w:rFonts w:hint="eastAsia" w:ascii="宋体" w:hAnsi="宋体" w:cs="宋体"/>
          <w:sz w:val="24"/>
          <w:szCs w:val="24"/>
        </w:rPr>
      </w:pPr>
    </w:p>
    <w:p w14:paraId="00EEF0E3">
      <w:pPr>
        <w:spacing w:line="360" w:lineRule="auto"/>
        <w:ind w:firstLine="5040"/>
        <w:jc w:val="both"/>
        <w:rPr>
          <w:rFonts w:ascii="宋体" w:hAnsi="宋体" w:cs="宋体"/>
          <w:sz w:val="24"/>
          <w:szCs w:val="24"/>
        </w:rPr>
      </w:pPr>
    </w:p>
    <w:p w14:paraId="55191DD4">
      <w:pPr>
        <w:spacing w:line="360" w:lineRule="auto"/>
        <w:ind w:firstLine="5040"/>
        <w:jc w:val="both"/>
        <w:rPr>
          <w:rFonts w:hint="eastAsia" w:ascii="宋体" w:hAnsi="宋体" w:cs="宋体"/>
          <w:sz w:val="24"/>
          <w:szCs w:val="24"/>
        </w:rPr>
      </w:pPr>
    </w:p>
    <w:p w14:paraId="02E3054E">
      <w:pPr>
        <w:spacing w:line="360" w:lineRule="auto"/>
        <w:ind w:firstLine="5040" w:firstLineChars="2100"/>
        <w:jc w:val="both"/>
        <w:rPr>
          <w:rFonts w:ascii="宋体" w:hAnsi="宋体"/>
          <w:sz w:val="24"/>
          <w:szCs w:val="24"/>
        </w:rPr>
      </w:pPr>
      <w:r>
        <w:rPr>
          <w:rFonts w:hint="eastAsia" w:ascii="宋体" w:hAnsi="宋体" w:cs="宋体"/>
          <w:sz w:val="24"/>
          <w:szCs w:val="24"/>
        </w:rPr>
        <w:t>供应商：</w:t>
      </w:r>
      <w:r>
        <w:rPr>
          <w:rFonts w:hint="eastAsia" w:ascii="宋体" w:hAnsi="宋体" w:cs="宋体"/>
          <w:sz w:val="24"/>
          <w:szCs w:val="24"/>
          <w:u w:val="none"/>
        </w:rPr>
        <w:t xml:space="preserve"> （</w:t>
      </w:r>
      <w:r>
        <w:rPr>
          <w:rFonts w:hint="eastAsia" w:ascii="宋体" w:hAnsi="宋体" w:cs="宋体"/>
          <w:sz w:val="24"/>
          <w:szCs w:val="24"/>
          <w:u w:val="none"/>
          <w:lang w:eastAsia="zh-CN"/>
        </w:rPr>
        <w:t>公章电子</w:t>
      </w:r>
      <w:r>
        <w:rPr>
          <w:rFonts w:hint="eastAsia" w:ascii="宋体" w:hAnsi="宋体" w:cs="宋体"/>
          <w:sz w:val="24"/>
          <w:szCs w:val="24"/>
          <w:u w:val="none"/>
        </w:rPr>
        <w:t xml:space="preserve">签章） </w:t>
      </w:r>
    </w:p>
    <w:p w14:paraId="6E1A8E82">
      <w:pPr>
        <w:spacing w:line="360" w:lineRule="auto"/>
        <w:jc w:val="center"/>
        <w:rPr>
          <w:rFonts w:hint="eastAsia" w:ascii="宋体" w:hAnsi="宋体" w:cs="宋体"/>
          <w:sz w:val="24"/>
          <w:szCs w:val="24"/>
          <w:lang w:val="en-US" w:eastAsia="zh-CN"/>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p>
    <w:p w14:paraId="51DE50CB">
      <w:pPr>
        <w:spacing w:line="360" w:lineRule="auto"/>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日 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548B7A49">
      <w:pPr>
        <w:spacing w:line="360" w:lineRule="auto"/>
        <w:jc w:val="center"/>
        <w:rPr>
          <w:rFonts w:ascii="宋体" w:hAnsi="宋体" w:cs="宋体"/>
          <w:sz w:val="24"/>
          <w:szCs w:val="24"/>
        </w:rPr>
      </w:pPr>
      <w:r>
        <w:rPr>
          <w:rFonts w:hint="eastAsia" w:ascii="宋体" w:hAnsi="宋体" w:cs="宋体"/>
          <w:sz w:val="24"/>
          <w:szCs w:val="24"/>
        </w:rPr>
        <w:t xml:space="preserve"> </w:t>
      </w:r>
    </w:p>
    <w:p w14:paraId="71493C15">
      <w:pPr>
        <w:widowControl w:val="0"/>
        <w:spacing w:line="360" w:lineRule="auto"/>
        <w:jc w:val="both"/>
        <w:outlineLvl w:val="1"/>
        <w:rPr>
          <w:rFonts w:ascii="宋体" w:hAnsi="宋体" w:cs="宋体"/>
          <w:sz w:val="24"/>
          <w:szCs w:val="24"/>
        </w:rPr>
      </w:pPr>
      <w:r>
        <w:rPr>
          <w:rFonts w:hint="eastAsia" w:ascii="宋体" w:hAnsi="宋体" w:cs="宋体"/>
          <w:kern w:val="2"/>
          <w:sz w:val="24"/>
          <w:szCs w:val="24"/>
        </w:rPr>
        <w:t xml:space="preserve"> </w:t>
      </w:r>
    </w:p>
    <w:p w14:paraId="082C5735">
      <w:pPr>
        <w:keepNext/>
        <w:keepLines/>
        <w:widowControl w:val="0"/>
        <w:spacing w:before="20" w:after="20" w:line="360" w:lineRule="auto"/>
        <w:jc w:val="center"/>
        <w:outlineLvl w:val="1"/>
        <w:rPr>
          <w:rFonts w:ascii="宋体" w:hAnsi="宋体"/>
          <w:b/>
          <w:kern w:val="2"/>
          <w:sz w:val="24"/>
          <w:szCs w:val="24"/>
        </w:rPr>
      </w:pPr>
      <w:bookmarkStart w:id="30" w:name="_Toc461977432"/>
      <w:bookmarkEnd w:id="30"/>
      <w:r>
        <w:rPr>
          <w:rFonts w:hint="eastAsia" w:ascii="宋体" w:hAnsi="宋体"/>
          <w:b/>
          <w:kern w:val="2"/>
          <w:sz w:val="24"/>
          <w:szCs w:val="24"/>
        </w:rPr>
        <w:t xml:space="preserve"> </w:t>
      </w:r>
    </w:p>
    <w:p w14:paraId="1CC70563">
      <w:pPr>
        <w:keepNext/>
        <w:keepLines/>
        <w:widowControl w:val="0"/>
        <w:spacing w:before="20" w:after="20" w:line="360" w:lineRule="auto"/>
        <w:jc w:val="center"/>
        <w:outlineLvl w:val="1"/>
        <w:rPr>
          <w:rFonts w:ascii="宋体" w:hAnsi="宋体"/>
          <w:b/>
          <w:kern w:val="2"/>
          <w:sz w:val="24"/>
          <w:szCs w:val="24"/>
        </w:rPr>
      </w:pPr>
    </w:p>
    <w:p w14:paraId="09E4D247">
      <w:pPr>
        <w:pStyle w:val="6"/>
        <w:rPr>
          <w:rFonts w:ascii="宋体" w:hAnsi="宋体"/>
          <w:b/>
          <w:sz w:val="24"/>
        </w:rPr>
      </w:pPr>
    </w:p>
    <w:p w14:paraId="3C356586">
      <w:pPr>
        <w:spacing w:line="360" w:lineRule="auto"/>
        <w:jc w:val="both"/>
        <w:rPr>
          <w:rFonts w:hint="eastAsia" w:ascii="宋体" w:hAnsi="宋体" w:cs="宋体"/>
          <w:b/>
          <w:sz w:val="24"/>
          <w:szCs w:val="24"/>
        </w:rPr>
      </w:pPr>
    </w:p>
    <w:p w14:paraId="61E8A47D">
      <w:pPr>
        <w:spacing w:line="360" w:lineRule="auto"/>
        <w:jc w:val="center"/>
        <w:rPr>
          <w:rFonts w:hint="eastAsia" w:ascii="宋体" w:hAnsi="宋体" w:cs="宋体"/>
          <w:b/>
          <w:sz w:val="24"/>
          <w:szCs w:val="24"/>
        </w:rPr>
      </w:pPr>
    </w:p>
    <w:p w14:paraId="68EC756C">
      <w:pPr>
        <w:spacing w:line="360" w:lineRule="auto"/>
        <w:jc w:val="center"/>
        <w:rPr>
          <w:rFonts w:hint="eastAsia" w:ascii="宋体" w:hAnsi="宋体" w:cs="宋体"/>
          <w:b/>
          <w:sz w:val="24"/>
          <w:szCs w:val="24"/>
        </w:rPr>
      </w:pPr>
    </w:p>
    <w:p w14:paraId="0C7DA309">
      <w:pPr>
        <w:spacing w:line="360" w:lineRule="auto"/>
        <w:jc w:val="center"/>
        <w:rPr>
          <w:rFonts w:hint="eastAsia" w:ascii="宋体" w:hAnsi="宋体" w:cs="宋体"/>
          <w:b/>
          <w:sz w:val="24"/>
          <w:szCs w:val="24"/>
        </w:rPr>
      </w:pPr>
    </w:p>
    <w:p w14:paraId="51DDD481">
      <w:pPr>
        <w:spacing w:line="360" w:lineRule="auto"/>
        <w:jc w:val="center"/>
        <w:rPr>
          <w:rFonts w:hint="eastAsia" w:ascii="宋体" w:hAnsi="宋体" w:cs="宋体"/>
          <w:b/>
          <w:sz w:val="24"/>
          <w:szCs w:val="24"/>
        </w:rPr>
      </w:pPr>
    </w:p>
    <w:p w14:paraId="1ED82108">
      <w:pPr>
        <w:spacing w:line="360" w:lineRule="auto"/>
        <w:jc w:val="both"/>
        <w:rPr>
          <w:rFonts w:hint="eastAsia" w:ascii="宋体" w:hAnsi="宋体" w:cs="宋体"/>
          <w:b/>
          <w:sz w:val="24"/>
          <w:szCs w:val="24"/>
          <w:lang w:eastAsia="zh-CN"/>
        </w:rPr>
      </w:pPr>
    </w:p>
    <w:p w14:paraId="0C80EC09">
      <w:pPr>
        <w:spacing w:line="360" w:lineRule="auto"/>
        <w:jc w:val="center"/>
        <w:rPr>
          <w:rFonts w:ascii="宋体" w:hAnsi="宋体" w:cs="宋体"/>
          <w:b/>
          <w:sz w:val="24"/>
          <w:szCs w:val="24"/>
        </w:rPr>
      </w:pPr>
      <w:r>
        <w:rPr>
          <w:rFonts w:hint="eastAsia" w:ascii="宋体" w:hAnsi="宋体" w:cs="宋体"/>
          <w:b/>
          <w:sz w:val="24"/>
          <w:szCs w:val="24"/>
          <w:lang w:eastAsia="zh-CN"/>
        </w:rPr>
        <w:t>（二）</w:t>
      </w:r>
      <w:r>
        <w:rPr>
          <w:rFonts w:hint="eastAsia" w:ascii="宋体" w:hAnsi="宋体" w:cs="宋体"/>
          <w:b/>
          <w:sz w:val="24"/>
          <w:szCs w:val="24"/>
        </w:rPr>
        <w:t xml:space="preserve"> 法定代表人授权书</w:t>
      </w:r>
    </w:p>
    <w:p w14:paraId="38713CDD">
      <w:pPr>
        <w:snapToGrid w:val="0"/>
        <w:spacing w:line="360" w:lineRule="auto"/>
        <w:ind w:firstLine="480" w:firstLineChars="200"/>
        <w:rPr>
          <w:rFonts w:ascii="宋体" w:hAnsi="宋体"/>
          <w:sz w:val="24"/>
          <w:szCs w:val="24"/>
        </w:rPr>
      </w:pPr>
    </w:p>
    <w:p w14:paraId="5B7FBF5D">
      <w:pPr>
        <w:spacing w:line="360" w:lineRule="auto"/>
        <w:ind w:firstLine="480" w:firstLineChars="200"/>
        <w:rPr>
          <w:rFonts w:hint="eastAsia" w:ascii="宋体" w:hAnsi="宋体"/>
          <w:sz w:val="24"/>
          <w:szCs w:val="24"/>
        </w:rPr>
      </w:pPr>
      <w:r>
        <w:rPr>
          <w:rFonts w:hint="eastAsia" w:ascii="宋体" w:hAnsi="宋体"/>
          <w:sz w:val="24"/>
          <w:szCs w:val="24"/>
        </w:rPr>
        <w:t>本人</w:t>
      </w:r>
      <w:r>
        <w:rPr>
          <w:rFonts w:hint="eastAsia" w:ascii="宋体" w:hAnsi="宋体"/>
          <w:sz w:val="24"/>
          <w:szCs w:val="24"/>
          <w:u w:val="single"/>
          <w:lang w:val="en-US" w:eastAsia="zh-CN"/>
        </w:rPr>
        <w:t xml:space="preserve">         </w:t>
      </w:r>
      <w:r>
        <w:rPr>
          <w:rFonts w:hint="eastAsia" w:ascii="宋体" w:hAnsi="宋体"/>
          <w:sz w:val="24"/>
          <w:szCs w:val="24"/>
        </w:rPr>
        <w:t>（姓名）系</w:t>
      </w:r>
      <w:r>
        <w:rPr>
          <w:rFonts w:hint="eastAsia" w:ascii="宋体" w:hAnsi="宋体"/>
          <w:sz w:val="24"/>
          <w:szCs w:val="24"/>
          <w:u w:val="single"/>
          <w:lang w:val="en-US" w:eastAsia="zh-CN"/>
        </w:rPr>
        <w:t xml:space="preserve">              </w:t>
      </w:r>
      <w:r>
        <w:rPr>
          <w:rFonts w:hint="eastAsia" w:ascii="宋体" w:hAnsi="宋体"/>
          <w:sz w:val="24"/>
          <w:szCs w:val="24"/>
        </w:rPr>
        <w:t>（供应商名称）的法定代表人，现委托</w:t>
      </w:r>
      <w:r>
        <w:rPr>
          <w:rFonts w:hint="eastAsia" w:ascii="宋体" w:hAnsi="宋体"/>
          <w:sz w:val="24"/>
          <w:szCs w:val="24"/>
          <w:u w:val="single"/>
          <w:lang w:val="en-US" w:eastAsia="zh-CN"/>
        </w:rPr>
        <w:t xml:space="preserve">         </w:t>
      </w:r>
      <w:r>
        <w:rPr>
          <w:rFonts w:hint="eastAsia" w:ascii="宋体" w:hAnsi="宋体"/>
          <w:sz w:val="24"/>
          <w:szCs w:val="24"/>
        </w:rPr>
        <w:t>（姓名）为我方代理人。代理人根据授权，以我方名义签署、澄清、说明、补正、递交、撤回、修改</w:t>
      </w:r>
      <w:r>
        <w:rPr>
          <w:rFonts w:hint="eastAsia" w:ascii="宋体" w:hAnsi="宋体"/>
          <w:sz w:val="24"/>
          <w:szCs w:val="24"/>
          <w:u w:val="single"/>
          <w:lang w:val="en-US" w:eastAsia="zh-CN"/>
        </w:rPr>
        <w:t xml:space="preserve">                </w:t>
      </w:r>
      <w:r>
        <w:rPr>
          <w:rFonts w:hint="eastAsia" w:ascii="宋体" w:hAnsi="宋体"/>
          <w:sz w:val="24"/>
          <w:szCs w:val="24"/>
        </w:rPr>
        <w:t>（项目名称）响应文件、签订合同和处理有关事宜，其法律后果由我方承担。</w:t>
      </w:r>
    </w:p>
    <w:p w14:paraId="709CEE17">
      <w:pPr>
        <w:spacing w:line="360" w:lineRule="auto"/>
        <w:ind w:firstLine="480" w:firstLineChars="200"/>
        <w:rPr>
          <w:rFonts w:hint="eastAsia" w:ascii="宋体" w:hAnsi="宋体"/>
          <w:sz w:val="24"/>
          <w:szCs w:val="24"/>
        </w:rPr>
      </w:pPr>
      <w:r>
        <w:rPr>
          <w:rFonts w:hint="eastAsia" w:ascii="宋体" w:hAnsi="宋体"/>
          <w:sz w:val="24"/>
          <w:szCs w:val="24"/>
        </w:rPr>
        <w:t>委托期限：</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3AC485C1">
      <w:pPr>
        <w:spacing w:line="360" w:lineRule="auto"/>
        <w:ind w:firstLine="480" w:firstLineChars="200"/>
        <w:rPr>
          <w:rFonts w:hint="eastAsia" w:ascii="宋体" w:hAnsi="宋体"/>
          <w:sz w:val="24"/>
          <w:szCs w:val="24"/>
        </w:rPr>
      </w:pPr>
      <w:r>
        <w:rPr>
          <w:rFonts w:hint="eastAsia" w:ascii="宋体" w:hAnsi="宋体"/>
          <w:sz w:val="24"/>
          <w:szCs w:val="24"/>
        </w:rPr>
        <w:t>代理人无转委托权。</w:t>
      </w:r>
    </w:p>
    <w:p w14:paraId="2CDA585D">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eastAsia="zh-CN"/>
        </w:rPr>
        <w:t>（后</w:t>
      </w:r>
      <w:r>
        <w:rPr>
          <w:rFonts w:hint="eastAsia" w:ascii="宋体" w:hAnsi="宋体"/>
          <w:sz w:val="24"/>
          <w:szCs w:val="24"/>
        </w:rPr>
        <w:t>附法定代表人及委托代理人的身份证正反面原件扫描件加盖企业电子签章</w:t>
      </w:r>
      <w:r>
        <w:rPr>
          <w:rFonts w:hint="eastAsia" w:ascii="宋体" w:hAnsi="宋体"/>
          <w:sz w:val="24"/>
          <w:szCs w:val="24"/>
          <w:lang w:eastAsia="zh-CN"/>
        </w:rPr>
        <w:t>）</w:t>
      </w:r>
    </w:p>
    <w:p w14:paraId="4C79EE6E">
      <w:pPr>
        <w:spacing w:line="360" w:lineRule="auto"/>
        <w:ind w:firstLine="480" w:firstLineChars="200"/>
        <w:rPr>
          <w:rFonts w:ascii="宋体" w:hAnsi="宋体"/>
          <w:sz w:val="24"/>
          <w:szCs w:val="24"/>
        </w:rPr>
      </w:pPr>
      <w:r>
        <w:rPr>
          <w:rFonts w:hint="eastAsia" w:ascii="宋体" w:hAnsi="宋体"/>
          <w:sz w:val="24"/>
          <w:szCs w:val="24"/>
        </w:rPr>
        <w:t xml:space="preserve"> </w:t>
      </w:r>
    </w:p>
    <w:p w14:paraId="0C3D9B14">
      <w:pPr>
        <w:spacing w:line="360" w:lineRule="auto"/>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供应商：（</w:t>
      </w:r>
      <w:r>
        <w:rPr>
          <w:rFonts w:hint="eastAsia" w:ascii="宋体" w:hAnsi="宋体"/>
          <w:sz w:val="24"/>
          <w:szCs w:val="24"/>
          <w:lang w:eastAsia="zh-CN"/>
        </w:rPr>
        <w:t>公章电子</w:t>
      </w:r>
      <w:r>
        <w:rPr>
          <w:rFonts w:hint="eastAsia" w:ascii="宋体" w:hAnsi="宋体"/>
          <w:sz w:val="24"/>
          <w:szCs w:val="24"/>
        </w:rPr>
        <w:t>签章）</w:t>
      </w:r>
    </w:p>
    <w:p w14:paraId="0334B175">
      <w:pPr>
        <w:spacing w:line="360" w:lineRule="auto"/>
        <w:jc w:val="center"/>
        <w:rPr>
          <w:rFonts w:ascii="宋体" w:hAnsi="宋体"/>
          <w:sz w:val="24"/>
          <w:szCs w:val="24"/>
          <w:u w:val="single"/>
        </w:rPr>
      </w:pPr>
      <w:r>
        <w:rPr>
          <w:rFonts w:hint="eastAsia" w:ascii="宋体" w:hAnsi="宋体"/>
          <w:sz w:val="24"/>
          <w:szCs w:val="24"/>
          <w:lang w:val="en-US" w:eastAsia="zh-CN"/>
        </w:rPr>
        <w:t xml:space="preserve">                                  </w:t>
      </w:r>
      <w:r>
        <w:rPr>
          <w:rFonts w:hint="eastAsia" w:ascii="宋体" w:hAnsi="宋体"/>
          <w:sz w:val="24"/>
          <w:szCs w:val="24"/>
        </w:rPr>
        <w:t>法定代表人：（法人</w:t>
      </w:r>
      <w:r>
        <w:rPr>
          <w:rFonts w:hint="eastAsia" w:ascii="宋体" w:hAnsi="宋体"/>
          <w:sz w:val="24"/>
          <w:szCs w:val="24"/>
          <w:lang w:eastAsia="zh-CN"/>
        </w:rPr>
        <w:t>电子</w:t>
      </w:r>
      <w:r>
        <w:rPr>
          <w:rFonts w:hint="eastAsia" w:ascii="宋体" w:hAnsi="宋体"/>
          <w:sz w:val="24"/>
          <w:szCs w:val="24"/>
        </w:rPr>
        <w:t>签章）                        　　　　</w:t>
      </w:r>
    </w:p>
    <w:p w14:paraId="78040F47">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rPr>
        <w:t xml:space="preserve">身份证号码：  </w:t>
      </w:r>
      <w:r>
        <w:rPr>
          <w:rFonts w:hint="eastAsia" w:ascii="宋体" w:hAnsi="宋体"/>
          <w:sz w:val="24"/>
          <w:szCs w:val="24"/>
          <w:lang w:val="en-US" w:eastAsia="zh-CN"/>
        </w:rPr>
        <w:t xml:space="preserve">       </w:t>
      </w:r>
    </w:p>
    <w:p w14:paraId="4F1C0636">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rPr>
        <w:t>委托代理人：</w:t>
      </w:r>
    </w:p>
    <w:p w14:paraId="637B29B9">
      <w:pPr>
        <w:spacing w:line="360" w:lineRule="auto"/>
        <w:jc w:val="center"/>
        <w:rPr>
          <w:rFonts w:ascii="宋体" w:hAnsi="宋体" w:cs="宋体"/>
          <w:b/>
          <w:sz w:val="24"/>
          <w:szCs w:val="24"/>
        </w:rPr>
      </w:pPr>
      <w:r>
        <w:rPr>
          <w:rFonts w:hint="eastAsia" w:ascii="宋体" w:hAnsi="宋体"/>
          <w:sz w:val="24"/>
          <w:szCs w:val="24"/>
          <w:lang w:val="en-US" w:eastAsia="zh-CN"/>
        </w:rPr>
        <w:t xml:space="preserve">        </w:t>
      </w:r>
      <w:r>
        <w:rPr>
          <w:rFonts w:hint="eastAsia" w:ascii="宋体" w:hAnsi="宋体"/>
          <w:sz w:val="24"/>
          <w:szCs w:val="24"/>
        </w:rPr>
        <w:t xml:space="preserve">委托代理人身份证号码：   </w:t>
      </w:r>
    </w:p>
    <w:p w14:paraId="0D0D67D5">
      <w:pPr>
        <w:spacing w:line="360" w:lineRule="auto"/>
        <w:jc w:val="center"/>
        <w:rPr>
          <w:rFonts w:ascii="宋体" w:hAnsi="宋体" w:cs="宋体"/>
          <w:bCs/>
          <w:sz w:val="24"/>
          <w:szCs w:val="24"/>
        </w:rPr>
      </w:pPr>
      <w:r>
        <w:rPr>
          <w:rFonts w:hint="eastAsia" w:ascii="宋体" w:hAnsi="宋体" w:cs="宋体"/>
          <w:bCs/>
          <w:sz w:val="24"/>
          <w:szCs w:val="24"/>
          <w:lang w:val="en-US" w:eastAsia="zh-CN"/>
        </w:rPr>
        <w:t xml:space="preserve">                    </w:t>
      </w:r>
      <w:r>
        <w:rPr>
          <w:rFonts w:hint="eastAsia" w:ascii="宋体" w:hAnsi="宋体" w:cs="宋体"/>
          <w:bCs/>
          <w:sz w:val="24"/>
          <w:szCs w:val="24"/>
        </w:rPr>
        <w:t>联系方式：</w:t>
      </w:r>
    </w:p>
    <w:p w14:paraId="6AA99BB8">
      <w:pPr>
        <w:spacing w:line="360" w:lineRule="auto"/>
        <w:jc w:val="both"/>
        <w:rPr>
          <w:rFonts w:ascii="宋体" w:hAnsi="宋体" w:cs="宋体"/>
          <w:b w:val="0"/>
          <w:bCs/>
          <w:sz w:val="24"/>
          <w:szCs w:val="24"/>
        </w:rPr>
      </w:pPr>
      <w:r>
        <w:rPr>
          <w:rFonts w:hint="eastAsia" w:ascii="宋体" w:hAnsi="宋体" w:cs="宋体"/>
          <w:b/>
          <w:sz w:val="24"/>
          <w:szCs w:val="24"/>
        </w:rPr>
        <w:t xml:space="preserve">                                     </w:t>
      </w:r>
      <w:r>
        <w:rPr>
          <w:rFonts w:hint="eastAsia" w:ascii="宋体" w:hAnsi="宋体" w:cs="宋体"/>
          <w:b/>
          <w:sz w:val="24"/>
          <w:szCs w:val="24"/>
          <w:lang w:val="en-US" w:eastAsia="zh-CN"/>
        </w:rPr>
        <w:t xml:space="preserve"> </w:t>
      </w:r>
      <w:r>
        <w:rPr>
          <w:rFonts w:hint="eastAsia" w:ascii="宋体" w:hAnsi="宋体" w:cs="宋体"/>
          <w:b w:val="0"/>
          <w:bCs/>
          <w:sz w:val="24"/>
          <w:szCs w:val="24"/>
          <w:lang w:eastAsia="zh-CN"/>
        </w:rPr>
        <w:t>日期：</w:t>
      </w:r>
      <w:r>
        <w:rPr>
          <w:rFonts w:hint="eastAsia" w:ascii="宋体" w:hAnsi="宋体" w:cs="宋体"/>
          <w:b w:val="0"/>
          <w:bCs/>
          <w:sz w:val="24"/>
          <w:szCs w:val="24"/>
        </w:rPr>
        <w:t xml:space="preserve"> 年  月  日</w:t>
      </w:r>
    </w:p>
    <w:p w14:paraId="184DE661">
      <w:pPr>
        <w:widowControl w:val="0"/>
        <w:spacing w:line="360" w:lineRule="auto"/>
        <w:ind w:firstLine="3410" w:firstLineChars="1421"/>
        <w:jc w:val="both"/>
        <w:rPr>
          <w:rFonts w:ascii="宋体" w:hAnsi="宋体"/>
          <w:sz w:val="24"/>
          <w:szCs w:val="24"/>
        </w:rPr>
      </w:pPr>
      <w:bookmarkStart w:id="31" w:name="_Toc269219203"/>
      <w:bookmarkEnd w:id="31"/>
      <w:bookmarkStart w:id="32" w:name="_Toc87621074"/>
      <w:bookmarkEnd w:id="32"/>
      <w:bookmarkStart w:id="33" w:name="_Toc90712554"/>
      <w:bookmarkEnd w:id="33"/>
      <w:bookmarkStart w:id="34" w:name="_Hlk450185103"/>
      <w:bookmarkEnd w:id="34"/>
      <w:bookmarkStart w:id="35" w:name="_Toc90713373"/>
      <w:bookmarkEnd w:id="35"/>
      <w:bookmarkStart w:id="36" w:name="_Toc461977433"/>
      <w:r>
        <w:rPr>
          <w:rFonts w:hint="eastAsia" w:ascii="宋体" w:hAnsi="宋体"/>
          <w:kern w:val="2"/>
          <w:sz w:val="24"/>
          <w:szCs w:val="24"/>
        </w:rPr>
        <w:t xml:space="preserve"> </w:t>
      </w:r>
      <w:bookmarkEnd w:id="36"/>
    </w:p>
    <w:p w14:paraId="63E96664">
      <w:pPr>
        <w:widowControl w:val="0"/>
        <w:spacing w:line="360" w:lineRule="auto"/>
        <w:ind w:firstLine="3410" w:firstLineChars="1421"/>
        <w:jc w:val="both"/>
        <w:rPr>
          <w:rFonts w:ascii="宋体" w:hAnsi="宋体"/>
          <w:sz w:val="24"/>
          <w:szCs w:val="24"/>
        </w:rPr>
      </w:pPr>
      <w:r>
        <w:rPr>
          <w:rFonts w:hint="eastAsia" w:ascii="宋体" w:hAnsi="宋体"/>
          <w:kern w:val="2"/>
          <w:sz w:val="24"/>
          <w:szCs w:val="24"/>
        </w:rPr>
        <w:t xml:space="preserve"> </w:t>
      </w:r>
    </w:p>
    <w:p w14:paraId="7D39B446">
      <w:pPr>
        <w:widowControl w:val="0"/>
        <w:spacing w:line="360" w:lineRule="auto"/>
        <w:ind w:firstLine="3410" w:firstLineChars="1421"/>
        <w:jc w:val="both"/>
        <w:rPr>
          <w:rFonts w:ascii="宋体" w:hAnsi="宋体" w:cs="宋体"/>
          <w:kern w:val="2"/>
          <w:sz w:val="24"/>
          <w:szCs w:val="24"/>
        </w:rPr>
      </w:pPr>
    </w:p>
    <w:p w14:paraId="69D7F972">
      <w:pPr>
        <w:widowControl w:val="0"/>
        <w:spacing w:line="360" w:lineRule="auto"/>
        <w:ind w:firstLine="3410" w:firstLineChars="1421"/>
        <w:jc w:val="both"/>
        <w:rPr>
          <w:rFonts w:ascii="宋体" w:hAnsi="宋体" w:cs="宋体"/>
          <w:kern w:val="2"/>
          <w:sz w:val="24"/>
          <w:szCs w:val="24"/>
        </w:rPr>
      </w:pPr>
    </w:p>
    <w:p w14:paraId="5195B4EF">
      <w:pPr>
        <w:widowControl w:val="0"/>
        <w:spacing w:line="360" w:lineRule="auto"/>
        <w:ind w:firstLine="3424" w:firstLineChars="1421"/>
        <w:jc w:val="center"/>
        <w:rPr>
          <w:rFonts w:ascii="宋体" w:hAnsi="宋体" w:cs="宋体"/>
          <w:b/>
          <w:sz w:val="24"/>
          <w:szCs w:val="24"/>
        </w:rPr>
      </w:pPr>
    </w:p>
    <w:p w14:paraId="55F40810">
      <w:pPr>
        <w:widowControl w:val="0"/>
        <w:spacing w:line="360" w:lineRule="auto"/>
        <w:jc w:val="center"/>
        <w:outlineLvl w:val="1"/>
        <w:rPr>
          <w:rFonts w:ascii="宋体" w:hAnsi="宋体" w:cs="宋体"/>
          <w:b/>
          <w:sz w:val="24"/>
          <w:szCs w:val="24"/>
        </w:rPr>
      </w:pPr>
      <w:bookmarkStart w:id="37" w:name="_Toc269219204"/>
      <w:bookmarkEnd w:id="37"/>
      <w:bookmarkStart w:id="38" w:name="_Toc461977434"/>
    </w:p>
    <w:p w14:paraId="4E1B0818">
      <w:pPr>
        <w:widowControl w:val="0"/>
        <w:spacing w:line="360" w:lineRule="auto"/>
        <w:jc w:val="center"/>
        <w:outlineLvl w:val="1"/>
        <w:rPr>
          <w:rFonts w:ascii="宋体" w:hAnsi="宋体" w:cs="宋体"/>
          <w:b/>
          <w:sz w:val="24"/>
          <w:szCs w:val="24"/>
        </w:rPr>
      </w:pPr>
    </w:p>
    <w:p w14:paraId="70562EAA">
      <w:pPr>
        <w:widowControl w:val="0"/>
        <w:spacing w:line="360" w:lineRule="auto"/>
        <w:jc w:val="both"/>
        <w:outlineLvl w:val="1"/>
        <w:rPr>
          <w:rFonts w:ascii="宋体" w:hAnsi="宋体" w:cs="宋体"/>
          <w:b/>
          <w:sz w:val="24"/>
          <w:szCs w:val="24"/>
        </w:rPr>
      </w:pPr>
    </w:p>
    <w:p w14:paraId="24E0DB31">
      <w:pPr>
        <w:pStyle w:val="6"/>
        <w:rPr>
          <w:rFonts w:ascii="宋体" w:hAnsi="宋体" w:cs="宋体"/>
          <w:b/>
          <w:sz w:val="24"/>
        </w:rPr>
      </w:pPr>
    </w:p>
    <w:p w14:paraId="38BC84BE">
      <w:pPr>
        <w:widowControl w:val="0"/>
        <w:autoSpaceDE w:val="0"/>
        <w:autoSpaceDN w:val="0"/>
        <w:adjustRightInd w:val="0"/>
        <w:spacing w:line="360" w:lineRule="auto"/>
        <w:jc w:val="center"/>
        <w:rPr>
          <w:rFonts w:ascii="宋体" w:hAnsi="宋体"/>
          <w:b/>
          <w:sz w:val="24"/>
          <w:szCs w:val="24"/>
        </w:rPr>
      </w:pPr>
      <w:r>
        <w:rPr>
          <w:rFonts w:hint="eastAsia" w:ascii="宋体" w:hAnsi="宋体" w:cs="宋体"/>
          <w:b/>
          <w:sz w:val="24"/>
          <w:szCs w:val="24"/>
        </w:rPr>
        <w:br w:type="page"/>
      </w:r>
      <w:bookmarkStart w:id="39" w:name="_Toc461977437"/>
      <w:r>
        <w:rPr>
          <w:rFonts w:hint="eastAsia" w:ascii="宋体" w:hAnsi="宋体" w:cs="宋体"/>
          <w:b/>
          <w:sz w:val="24"/>
          <w:szCs w:val="24"/>
          <w:lang w:eastAsia="zh-CN"/>
        </w:rPr>
        <w:t>三</w:t>
      </w:r>
      <w:r>
        <w:rPr>
          <w:rFonts w:hint="eastAsia" w:ascii="宋体" w:hAnsi="宋体" w:cs="宋体"/>
          <w:b/>
          <w:sz w:val="24"/>
          <w:szCs w:val="24"/>
        </w:rPr>
        <w:t>、</w:t>
      </w:r>
      <w:r>
        <w:rPr>
          <w:rFonts w:hint="eastAsia" w:ascii="宋体" w:hAnsi="宋体" w:cs="宋体"/>
          <w:b/>
          <w:sz w:val="24"/>
          <w:szCs w:val="24"/>
          <w:lang w:eastAsia="zh-CN"/>
        </w:rPr>
        <w:t>磋商</w:t>
      </w:r>
      <w:r>
        <w:rPr>
          <w:rFonts w:hint="eastAsia" w:ascii="宋体" w:hAnsi="宋体" w:cs="宋体"/>
          <w:b/>
          <w:sz w:val="24"/>
          <w:szCs w:val="24"/>
        </w:rPr>
        <w:t>承诺函</w:t>
      </w:r>
      <w:bookmarkEnd w:id="39"/>
    </w:p>
    <w:p w14:paraId="1F6F2764">
      <w:pPr>
        <w:wordWrap w:val="0"/>
        <w:spacing w:line="360" w:lineRule="auto"/>
        <w:ind w:firstLine="480" w:firstLineChars="200"/>
        <w:rPr>
          <w:rFonts w:hint="eastAsia" w:ascii="宋体" w:hAnsi="宋体" w:cs="宋体"/>
          <w:sz w:val="24"/>
        </w:rPr>
      </w:pPr>
      <w:r>
        <w:rPr>
          <w:rFonts w:hint="eastAsia" w:ascii="宋体" w:hAnsi="宋体" w:cs="宋体"/>
          <w:sz w:val="24"/>
        </w:rPr>
        <w:t xml:space="preserve">致 </w:t>
      </w:r>
      <w:r>
        <w:rPr>
          <w:rFonts w:hint="eastAsia" w:ascii="宋体" w:hAnsi="宋体" w:cs="宋体"/>
          <w:sz w:val="24"/>
          <w:u w:val="single"/>
        </w:rPr>
        <w:t>（采购人）</w:t>
      </w:r>
      <w:r>
        <w:rPr>
          <w:rFonts w:hint="eastAsia" w:ascii="宋体" w:hAnsi="宋体" w:cs="宋体"/>
          <w:sz w:val="24"/>
          <w:u w:val="single"/>
          <w:lang w:val="en-US" w:eastAsia="zh-CN"/>
        </w:rPr>
        <w:t xml:space="preserve">   </w:t>
      </w:r>
      <w:r>
        <w:rPr>
          <w:rFonts w:hint="eastAsia" w:ascii="宋体" w:hAnsi="宋体" w:cs="宋体"/>
          <w:sz w:val="24"/>
        </w:rPr>
        <w:t>：</w:t>
      </w:r>
    </w:p>
    <w:p w14:paraId="70C8460C">
      <w:pPr>
        <w:wordWrap w:val="0"/>
        <w:spacing w:line="360" w:lineRule="auto"/>
        <w:ind w:firstLine="480" w:firstLineChars="200"/>
        <w:rPr>
          <w:rFonts w:hint="eastAsia" w:ascii="宋体" w:hAnsi="宋体" w:cs="宋体"/>
          <w:sz w:val="24"/>
        </w:rPr>
      </w:pPr>
      <w:r>
        <w:rPr>
          <w:rFonts w:hint="eastAsia" w:ascii="宋体" w:hAnsi="宋体" w:cs="宋体"/>
          <w:sz w:val="24"/>
        </w:rPr>
        <w:t>我方已充分了解了</w:t>
      </w:r>
      <w:r>
        <w:rPr>
          <w:rFonts w:hint="eastAsia" w:ascii="宋体" w:hAnsi="宋体" w:cs="宋体"/>
          <w:sz w:val="24"/>
          <w:u w:val="single"/>
          <w:lang w:val="en-US" w:eastAsia="zh-CN"/>
        </w:rPr>
        <w:t xml:space="preserve">          </w:t>
      </w:r>
      <w:r>
        <w:rPr>
          <w:rFonts w:hint="eastAsia" w:ascii="宋体" w:hAnsi="宋体" w:cs="宋体"/>
          <w:sz w:val="24"/>
        </w:rPr>
        <w:t>（项目名称）（项目编号</w:t>
      </w:r>
      <w:r>
        <w:rPr>
          <w:rFonts w:hint="eastAsia" w:ascii="宋体" w:hAnsi="宋体" w:cs="宋体"/>
          <w:sz w:val="24"/>
          <w:lang w:eastAsia="zh-CN"/>
        </w:rPr>
        <w:t>：</w:t>
      </w:r>
      <w:r>
        <w:rPr>
          <w:rFonts w:hint="eastAsia" w:ascii="宋体" w:hAnsi="宋体" w:cs="宋体"/>
          <w:sz w:val="24"/>
          <w:u w:val="single"/>
          <w:lang w:val="en-US" w:eastAsia="zh-CN"/>
        </w:rPr>
        <w:t xml:space="preserve">          </w:t>
      </w:r>
      <w:r>
        <w:rPr>
          <w:rFonts w:hint="eastAsia" w:ascii="宋体" w:hAnsi="宋体" w:cs="宋体"/>
          <w:sz w:val="24"/>
        </w:rPr>
        <w:t>）的</w:t>
      </w:r>
      <w:r>
        <w:rPr>
          <w:rFonts w:hint="eastAsia" w:ascii="宋体" w:hAnsi="宋体" w:cs="宋体"/>
          <w:sz w:val="24"/>
          <w:lang w:eastAsia="zh-CN"/>
        </w:rPr>
        <w:t>竞争性磋商</w:t>
      </w:r>
      <w:r>
        <w:rPr>
          <w:rFonts w:hint="eastAsia" w:ascii="宋体" w:hAnsi="宋体" w:cs="宋体"/>
          <w:sz w:val="24"/>
        </w:rPr>
        <w:t>文件，愿意遵照本项目《</w:t>
      </w:r>
      <w:r>
        <w:rPr>
          <w:rFonts w:hint="eastAsia" w:ascii="宋体" w:hAnsi="宋体" w:cs="宋体"/>
          <w:sz w:val="24"/>
          <w:lang w:eastAsia="zh-CN"/>
        </w:rPr>
        <w:t>竞争性</w:t>
      </w:r>
      <w:r>
        <w:rPr>
          <w:rFonts w:hint="eastAsia" w:ascii="宋体" w:hAnsi="宋体" w:cs="宋体"/>
          <w:sz w:val="24"/>
        </w:rPr>
        <w:t>磋商文件》、《中华人民共和国政府采购法》等有关规定参与竞标，并承诺如下：</w:t>
      </w:r>
    </w:p>
    <w:p w14:paraId="267DC456">
      <w:pPr>
        <w:wordWrap w:val="0"/>
        <w:spacing w:line="360" w:lineRule="auto"/>
        <w:ind w:firstLine="480" w:firstLineChars="200"/>
        <w:rPr>
          <w:rFonts w:hint="eastAsia" w:ascii="宋体" w:hAnsi="宋体" w:cs="宋体"/>
          <w:sz w:val="24"/>
        </w:rPr>
      </w:pPr>
      <w:r>
        <w:rPr>
          <w:rFonts w:hint="eastAsia" w:ascii="宋体" w:hAnsi="宋体" w:cs="宋体"/>
          <w:sz w:val="24"/>
        </w:rPr>
        <w:t>1、我方承诺将严格按照“公开、公平、公正和诚实信用原则”参与本项目竞标活动。</w:t>
      </w:r>
    </w:p>
    <w:p w14:paraId="47161547">
      <w:pPr>
        <w:wordWrap w:val="0"/>
        <w:spacing w:line="360" w:lineRule="auto"/>
        <w:ind w:firstLine="480" w:firstLineChars="200"/>
        <w:rPr>
          <w:rFonts w:hint="eastAsia" w:ascii="宋体" w:hAnsi="宋体" w:cs="宋体"/>
          <w:sz w:val="24"/>
        </w:rPr>
      </w:pPr>
      <w:r>
        <w:rPr>
          <w:rFonts w:hint="eastAsia" w:ascii="宋体" w:hAnsi="宋体" w:cs="宋体"/>
          <w:sz w:val="24"/>
        </w:rPr>
        <w:t>2、我方承诺在投标有效期内不撤销响应性文件；</w:t>
      </w:r>
    </w:p>
    <w:p w14:paraId="4513CCA4">
      <w:pPr>
        <w:wordWrap w:val="0"/>
        <w:spacing w:line="360" w:lineRule="auto"/>
        <w:ind w:firstLine="480" w:firstLineChars="200"/>
        <w:rPr>
          <w:rFonts w:hint="eastAsia" w:ascii="宋体" w:hAnsi="宋体" w:cs="宋体"/>
          <w:sz w:val="24"/>
        </w:rPr>
      </w:pPr>
      <w:r>
        <w:rPr>
          <w:rFonts w:hint="eastAsia" w:ascii="宋体" w:hAnsi="宋体" w:cs="宋体"/>
          <w:sz w:val="24"/>
        </w:rPr>
        <w:t>3、我方承诺在响应性文件及对三门峡市公共资源交易供应商市场主体信息库中提供的材料真实有效；</w:t>
      </w:r>
    </w:p>
    <w:p w14:paraId="459051D5">
      <w:pPr>
        <w:wordWrap w:val="0"/>
        <w:spacing w:line="360" w:lineRule="auto"/>
        <w:ind w:firstLine="480" w:firstLineChars="200"/>
        <w:rPr>
          <w:rFonts w:hint="eastAsia" w:ascii="宋体" w:hAnsi="宋体" w:cs="宋体"/>
          <w:sz w:val="24"/>
        </w:rPr>
      </w:pPr>
      <w:r>
        <w:rPr>
          <w:rFonts w:hint="eastAsia" w:ascii="宋体" w:hAnsi="宋体" w:cs="宋体"/>
          <w:sz w:val="24"/>
        </w:rPr>
        <w:t>4、我方承诺绝不与采购人、其他投标供应商或者代理机构恶意串通的投标；</w:t>
      </w:r>
    </w:p>
    <w:p w14:paraId="6029163B">
      <w:pPr>
        <w:wordWrap w:val="0"/>
        <w:spacing w:line="360" w:lineRule="auto"/>
        <w:ind w:firstLine="480" w:firstLineChars="200"/>
        <w:rPr>
          <w:rFonts w:hint="eastAsia" w:ascii="宋体" w:hAnsi="宋体" w:cs="宋体"/>
          <w:sz w:val="24"/>
        </w:rPr>
      </w:pPr>
      <w:r>
        <w:rPr>
          <w:rFonts w:hint="eastAsia" w:ascii="宋体" w:hAnsi="宋体" w:cs="宋体"/>
          <w:sz w:val="24"/>
        </w:rPr>
        <w:t>5、我方承诺绝不以他人的名义投标、串通投标、以行贿手段谋取中标或者以其他弄虚作假方式投标；</w:t>
      </w:r>
    </w:p>
    <w:p w14:paraId="4085F099">
      <w:pPr>
        <w:wordWrap w:val="0"/>
        <w:spacing w:line="360" w:lineRule="auto"/>
        <w:ind w:firstLine="480" w:firstLineChars="200"/>
        <w:rPr>
          <w:rFonts w:hint="eastAsia" w:ascii="宋体" w:hAnsi="宋体" w:cs="宋体"/>
          <w:sz w:val="24"/>
        </w:rPr>
      </w:pPr>
      <w:r>
        <w:rPr>
          <w:rFonts w:hint="eastAsia" w:ascii="宋体" w:hAnsi="宋体" w:cs="宋体"/>
          <w:sz w:val="24"/>
        </w:rPr>
        <w:t>6、我方承诺绝不采取不正当手段谋取中标；</w:t>
      </w:r>
    </w:p>
    <w:p w14:paraId="49FCE167">
      <w:pPr>
        <w:wordWrap w:val="0"/>
        <w:spacing w:line="360" w:lineRule="auto"/>
        <w:ind w:firstLine="480" w:firstLineChars="200"/>
        <w:rPr>
          <w:rFonts w:hint="eastAsia" w:ascii="宋体" w:hAnsi="宋体" w:cs="宋体"/>
          <w:sz w:val="24"/>
        </w:rPr>
      </w:pPr>
      <w:r>
        <w:rPr>
          <w:rFonts w:hint="eastAsia" w:ascii="宋体" w:hAnsi="宋体" w:cs="宋体"/>
          <w:sz w:val="24"/>
        </w:rPr>
        <w:t>7、如我方中标，我方承诺在收到成交通知书后，在成交通知书规定的期限内，根据招标文件、我方的谈判响应文件及有关澄清承诺书的要求，与采购人订立书面合同，并按照合同约定承担完成合同的责任和义务；</w:t>
      </w:r>
    </w:p>
    <w:p w14:paraId="1912E2E4">
      <w:pPr>
        <w:wordWrap w:val="0"/>
        <w:spacing w:line="360" w:lineRule="auto"/>
        <w:ind w:firstLine="480" w:firstLineChars="200"/>
        <w:rPr>
          <w:rFonts w:hint="eastAsia" w:ascii="宋体" w:hAnsi="宋体" w:cs="宋体"/>
          <w:sz w:val="24"/>
        </w:rPr>
      </w:pPr>
      <w:r>
        <w:rPr>
          <w:rFonts w:hint="eastAsia" w:ascii="宋体" w:hAnsi="宋体" w:cs="宋体"/>
          <w:sz w:val="24"/>
        </w:rPr>
        <w:t>8、如我方违反此约定，愿意承担对本项目造成的一切经济损失，并同时依法承担相应法律责任。</w:t>
      </w:r>
    </w:p>
    <w:p w14:paraId="5FCA1B7F">
      <w:pPr>
        <w:wordWrap w:val="0"/>
        <w:spacing w:line="360" w:lineRule="auto"/>
        <w:ind w:firstLine="480" w:firstLineChars="200"/>
        <w:rPr>
          <w:rFonts w:hint="eastAsia" w:ascii="宋体" w:hAnsi="宋体" w:cs="宋体"/>
          <w:sz w:val="24"/>
        </w:rPr>
      </w:pPr>
    </w:p>
    <w:p w14:paraId="56772C95">
      <w:pPr>
        <w:wordWrap w:val="0"/>
        <w:spacing w:line="360" w:lineRule="auto"/>
        <w:ind w:firstLine="480" w:firstLineChars="200"/>
        <w:rPr>
          <w:rFonts w:hint="eastAsia" w:ascii="宋体" w:hAnsi="宋体" w:cs="宋体"/>
          <w:sz w:val="24"/>
        </w:rPr>
      </w:pPr>
      <w:r>
        <w:rPr>
          <w:rFonts w:hint="eastAsia" w:ascii="宋体" w:hAnsi="宋体" w:cs="宋体"/>
          <w:sz w:val="24"/>
        </w:rPr>
        <w:t xml:space="preserve"> </w:t>
      </w:r>
    </w:p>
    <w:p w14:paraId="2C359C98">
      <w:pPr>
        <w:wordWrap w:val="0"/>
        <w:spacing w:line="360" w:lineRule="auto"/>
        <w:ind w:firstLine="480" w:firstLineChars="200"/>
        <w:jc w:val="right"/>
        <w:rPr>
          <w:rFonts w:hint="eastAsia" w:ascii="宋体" w:hAnsi="宋体" w:cs="宋体"/>
          <w:sz w:val="24"/>
        </w:rPr>
      </w:pPr>
      <w:r>
        <w:rPr>
          <w:rFonts w:hint="eastAsia" w:ascii="宋体" w:hAnsi="宋体" w:cs="宋体"/>
          <w:sz w:val="24"/>
        </w:rPr>
        <w:t>供应商名称：  （</w:t>
      </w:r>
      <w:r>
        <w:rPr>
          <w:rFonts w:hint="eastAsia" w:ascii="宋体" w:hAnsi="宋体" w:cs="宋体"/>
          <w:sz w:val="24"/>
          <w:lang w:eastAsia="zh-CN"/>
        </w:rPr>
        <w:t>公章电子</w:t>
      </w:r>
      <w:r>
        <w:rPr>
          <w:rFonts w:hint="eastAsia" w:ascii="宋体" w:hAnsi="宋体" w:cs="宋体"/>
          <w:sz w:val="24"/>
        </w:rPr>
        <w:t>签章）</w:t>
      </w:r>
    </w:p>
    <w:p w14:paraId="4F6B3476">
      <w:pPr>
        <w:wordWrap w:val="0"/>
        <w:spacing w:line="360" w:lineRule="auto"/>
        <w:ind w:firstLine="480" w:firstLineChars="200"/>
        <w:jc w:val="right"/>
        <w:rPr>
          <w:rFonts w:hint="eastAsia" w:ascii="宋体" w:hAnsi="宋体" w:cs="宋体"/>
          <w:sz w:val="24"/>
        </w:rPr>
      </w:pPr>
      <w:r>
        <w:rPr>
          <w:rFonts w:hint="eastAsia" w:ascii="宋体" w:hAnsi="宋体" w:cs="宋体"/>
          <w:sz w:val="24"/>
        </w:rPr>
        <w:t>法定代表人：  （法人</w:t>
      </w:r>
      <w:r>
        <w:rPr>
          <w:rFonts w:hint="eastAsia" w:ascii="宋体" w:hAnsi="宋体" w:cs="宋体"/>
          <w:sz w:val="24"/>
          <w:lang w:eastAsia="zh-CN"/>
        </w:rPr>
        <w:t>电子</w:t>
      </w:r>
      <w:r>
        <w:rPr>
          <w:rFonts w:hint="eastAsia" w:ascii="宋体" w:hAnsi="宋体" w:cs="宋体"/>
          <w:sz w:val="24"/>
        </w:rPr>
        <w:t>签章）</w:t>
      </w:r>
    </w:p>
    <w:p w14:paraId="36D60C68">
      <w:pPr>
        <w:widowControl w:val="0"/>
        <w:spacing w:line="360" w:lineRule="auto"/>
        <w:jc w:val="center"/>
        <w:outlineLvl w:val="1"/>
        <w:rPr>
          <w:rFonts w:ascii="宋体" w:hAnsi="宋体" w:cs="仿宋"/>
          <w:sz w:val="24"/>
          <w:szCs w:val="24"/>
        </w:rPr>
      </w:pPr>
      <w:r>
        <w:rPr>
          <w:rFonts w:hint="eastAsia" w:ascii="宋体" w:hAnsi="宋体" w:cs="宋体"/>
          <w:sz w:val="24"/>
          <w:lang w:val="en-US" w:eastAsia="zh-CN"/>
        </w:rPr>
        <w:t xml:space="preserve">                                     </w:t>
      </w:r>
      <w:r>
        <w:rPr>
          <w:rFonts w:hint="eastAsia" w:ascii="宋体" w:hAnsi="宋体" w:cs="宋体"/>
          <w:sz w:val="24"/>
        </w:rPr>
        <w:t xml:space="preserve">日期：   </w:t>
      </w:r>
      <w:r>
        <w:rPr>
          <w:rFonts w:hint="eastAsia" w:ascii="宋体" w:hAnsi="宋体" w:cs="宋体"/>
          <w:sz w:val="24"/>
          <w:lang w:eastAsia="zh-CN"/>
        </w:rPr>
        <w:t>年</w:t>
      </w:r>
      <w:r>
        <w:rPr>
          <w:rFonts w:hint="eastAsia" w:ascii="宋体" w:hAnsi="宋体" w:cs="宋体"/>
          <w:sz w:val="24"/>
          <w:lang w:val="en-US" w:eastAsia="zh-CN"/>
        </w:rPr>
        <w:t xml:space="preserve">   </w:t>
      </w:r>
      <w:r>
        <w:rPr>
          <w:rFonts w:hint="eastAsia" w:ascii="宋体" w:hAnsi="宋体" w:cs="宋体"/>
          <w:sz w:val="24"/>
          <w:lang w:eastAsia="zh-CN"/>
        </w:rPr>
        <w:t>月</w:t>
      </w:r>
      <w:r>
        <w:rPr>
          <w:rFonts w:hint="eastAsia" w:ascii="宋体" w:hAnsi="宋体" w:cs="宋体"/>
          <w:sz w:val="24"/>
          <w:lang w:val="en-US" w:eastAsia="zh-CN"/>
        </w:rPr>
        <w:t xml:space="preserve">   </w:t>
      </w:r>
      <w:r>
        <w:rPr>
          <w:rFonts w:hint="eastAsia" w:ascii="宋体" w:hAnsi="宋体" w:cs="宋体"/>
          <w:sz w:val="24"/>
          <w:lang w:eastAsia="zh-CN"/>
        </w:rPr>
        <w:t>日</w:t>
      </w:r>
      <w:r>
        <w:rPr>
          <w:rFonts w:hint="eastAsia" w:ascii="宋体" w:hAnsi="宋体" w:cs="宋体"/>
          <w:sz w:val="24"/>
        </w:rPr>
        <w:t xml:space="preserve">           </w:t>
      </w:r>
      <w:bookmarkStart w:id="40" w:name="_Toc247085880"/>
      <w:bookmarkEnd w:id="40"/>
      <w:bookmarkStart w:id="41" w:name="_Toc152045794"/>
      <w:bookmarkEnd w:id="41"/>
      <w:bookmarkStart w:id="42" w:name="_Toc152042583"/>
      <w:bookmarkEnd w:id="42"/>
      <w:bookmarkStart w:id="43" w:name="_Toc179632814"/>
      <w:bookmarkEnd w:id="43"/>
      <w:bookmarkStart w:id="44" w:name="_Toc394651926"/>
      <w:bookmarkEnd w:id="44"/>
      <w:bookmarkStart w:id="45" w:name="_Toc528078071"/>
      <w:bookmarkEnd w:id="45"/>
      <w:bookmarkStart w:id="46" w:name="_Toc361989463"/>
      <w:bookmarkEnd w:id="46"/>
      <w:bookmarkStart w:id="47" w:name="_Hlk3282331"/>
      <w:bookmarkEnd w:id="47"/>
      <w:bookmarkStart w:id="48" w:name="_Toc361989462"/>
      <w:bookmarkEnd w:id="48"/>
      <w:bookmarkStart w:id="49" w:name="_Toc244934212"/>
      <w:bookmarkEnd w:id="49"/>
      <w:bookmarkStart w:id="50" w:name="_Toc144974862"/>
      <w:bookmarkEnd w:id="50"/>
      <w:bookmarkStart w:id="51" w:name="_Toc246997105"/>
      <w:bookmarkEnd w:id="51"/>
      <w:bookmarkStart w:id="52" w:name="_Toc246996362"/>
      <w:bookmarkEnd w:id="52"/>
      <w:bookmarkStart w:id="53" w:name="_Toc244934213"/>
      <w:bookmarkEnd w:id="53"/>
    </w:p>
    <w:p w14:paraId="019538E2">
      <w:pPr>
        <w:spacing w:line="480" w:lineRule="exact"/>
        <w:jc w:val="center"/>
        <w:outlineLvl w:val="0"/>
        <w:rPr>
          <w:rFonts w:hint="eastAsia" w:ascii="宋体" w:hAnsi="宋体" w:eastAsia="宋体" w:cs="宋体"/>
          <w:b/>
          <w:color w:val="auto"/>
          <w:sz w:val="32"/>
          <w:szCs w:val="28"/>
          <w:lang w:eastAsia="zh-CN"/>
        </w:rPr>
      </w:pPr>
      <w:r>
        <w:rPr>
          <w:rFonts w:hint="eastAsia" w:ascii="宋体" w:hAnsi="宋体" w:cs="仿宋"/>
          <w:b/>
          <w:kern w:val="2"/>
          <w:sz w:val="24"/>
          <w:szCs w:val="24"/>
        </w:rPr>
        <w:br w:type="page"/>
      </w:r>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w:t>
      </w:r>
      <w:r>
        <w:rPr>
          <w:rFonts w:hint="eastAsia" w:ascii="宋体" w:hAnsi="宋体" w:cs="宋体"/>
          <w:b/>
          <w:color w:val="auto"/>
          <w:sz w:val="24"/>
          <w:szCs w:val="24"/>
          <w:lang w:eastAsia="zh-CN"/>
        </w:rPr>
        <w:t>资格审查资料</w:t>
      </w:r>
    </w:p>
    <w:p w14:paraId="15FC4596">
      <w:pPr>
        <w:widowControl/>
        <w:spacing w:line="520" w:lineRule="atLeas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（一）</w:t>
      </w:r>
      <w:r>
        <w:rPr>
          <w:rFonts w:hint="eastAsia" w:ascii="宋体" w:hAnsi="宋体" w:cs="宋体"/>
          <w:b/>
          <w:bCs/>
          <w:color w:val="auto"/>
          <w:kern w:val="0"/>
          <w:sz w:val="24"/>
          <w:szCs w:val="24"/>
          <w:lang w:eastAsia="zh-CN"/>
        </w:rPr>
        <w:t>供应商</w:t>
      </w:r>
      <w:r>
        <w:rPr>
          <w:rFonts w:hint="eastAsia" w:ascii="宋体" w:hAnsi="宋体" w:eastAsia="宋体" w:cs="宋体"/>
          <w:b/>
          <w:bCs/>
          <w:color w:val="auto"/>
          <w:kern w:val="0"/>
          <w:sz w:val="24"/>
          <w:szCs w:val="24"/>
        </w:rPr>
        <w:t>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131"/>
        <w:gridCol w:w="792"/>
        <w:gridCol w:w="1111"/>
        <w:gridCol w:w="1213"/>
        <w:gridCol w:w="233"/>
        <w:gridCol w:w="1578"/>
      </w:tblGrid>
      <w:tr w14:paraId="4B5C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301" w:type="dxa"/>
            <w:tcBorders>
              <w:top w:val="single" w:color="auto" w:sz="4" w:space="0"/>
              <w:left w:val="single" w:color="auto" w:sz="4" w:space="0"/>
              <w:bottom w:val="single" w:color="auto" w:sz="4" w:space="0"/>
              <w:right w:val="single" w:color="auto" w:sz="4" w:space="0"/>
            </w:tcBorders>
            <w:noWrap w:val="0"/>
            <w:vAlign w:val="center"/>
          </w:tcPr>
          <w:p w14:paraId="0D3784E9">
            <w:pPr>
              <w:wordWrap w:val="0"/>
              <w:spacing w:line="360" w:lineRule="auto"/>
              <w:jc w:val="center"/>
              <w:rPr>
                <w:rFonts w:hint="eastAsia"/>
                <w:sz w:val="24"/>
              </w:rPr>
            </w:pPr>
            <w:r>
              <w:rPr>
                <w:rFonts w:hint="eastAsia"/>
                <w:sz w:val="24"/>
              </w:rPr>
              <w:t>供应商名称</w:t>
            </w:r>
          </w:p>
        </w:tc>
        <w:tc>
          <w:tcPr>
            <w:tcW w:w="6058" w:type="dxa"/>
            <w:gridSpan w:val="6"/>
            <w:tcBorders>
              <w:top w:val="single" w:color="auto" w:sz="4" w:space="0"/>
              <w:left w:val="single" w:color="auto" w:sz="4" w:space="0"/>
              <w:bottom w:val="single" w:color="auto" w:sz="4" w:space="0"/>
              <w:right w:val="single" w:color="auto" w:sz="4" w:space="0"/>
            </w:tcBorders>
            <w:noWrap w:val="0"/>
            <w:vAlign w:val="center"/>
          </w:tcPr>
          <w:p w14:paraId="1D4CF1C9">
            <w:pPr>
              <w:wordWrap w:val="0"/>
              <w:spacing w:line="360" w:lineRule="auto"/>
              <w:rPr>
                <w:rFonts w:hint="eastAsia"/>
                <w:sz w:val="24"/>
              </w:rPr>
            </w:pPr>
          </w:p>
        </w:tc>
      </w:tr>
      <w:tr w14:paraId="3B93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301" w:type="dxa"/>
            <w:tcBorders>
              <w:top w:val="single" w:color="auto" w:sz="4" w:space="0"/>
              <w:left w:val="single" w:color="auto" w:sz="4" w:space="0"/>
              <w:bottom w:val="single" w:color="auto" w:sz="4" w:space="0"/>
              <w:right w:val="single" w:color="auto" w:sz="4" w:space="0"/>
            </w:tcBorders>
            <w:noWrap w:val="0"/>
            <w:vAlign w:val="center"/>
          </w:tcPr>
          <w:p w14:paraId="2B9604DF">
            <w:pPr>
              <w:wordWrap w:val="0"/>
              <w:spacing w:line="360" w:lineRule="auto"/>
              <w:jc w:val="center"/>
              <w:rPr>
                <w:rFonts w:hint="eastAsia"/>
                <w:sz w:val="24"/>
              </w:rPr>
            </w:pPr>
            <w:r>
              <w:rPr>
                <w:rFonts w:hint="eastAsia"/>
                <w:sz w:val="24"/>
              </w:rPr>
              <w:t>注册地址</w:t>
            </w:r>
          </w:p>
        </w:tc>
        <w:tc>
          <w:tcPr>
            <w:tcW w:w="3034" w:type="dxa"/>
            <w:gridSpan w:val="3"/>
            <w:tcBorders>
              <w:top w:val="single" w:color="auto" w:sz="4" w:space="0"/>
              <w:left w:val="single" w:color="auto" w:sz="4" w:space="0"/>
              <w:bottom w:val="single" w:color="auto" w:sz="4" w:space="0"/>
              <w:right w:val="single" w:color="auto" w:sz="4" w:space="0"/>
            </w:tcBorders>
            <w:noWrap w:val="0"/>
            <w:vAlign w:val="center"/>
          </w:tcPr>
          <w:p w14:paraId="11227668">
            <w:pPr>
              <w:wordWrap w:val="0"/>
              <w:spacing w:line="360" w:lineRule="auto"/>
              <w:rPr>
                <w:rFonts w:hint="eastAsia"/>
                <w:sz w:val="24"/>
              </w:rPr>
            </w:pP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14:paraId="460CB6FE">
            <w:pPr>
              <w:wordWrap w:val="0"/>
              <w:spacing w:line="360" w:lineRule="auto"/>
              <w:jc w:val="center"/>
              <w:rPr>
                <w:rFonts w:hint="eastAsia"/>
                <w:sz w:val="24"/>
              </w:rPr>
            </w:pPr>
            <w:r>
              <w:rPr>
                <w:rFonts w:hint="eastAsia"/>
                <w:sz w:val="24"/>
              </w:rPr>
              <w:t>邮政编码</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6A594506">
            <w:pPr>
              <w:wordWrap w:val="0"/>
              <w:spacing w:line="360" w:lineRule="auto"/>
              <w:rPr>
                <w:rFonts w:hint="eastAsia"/>
                <w:sz w:val="24"/>
              </w:rPr>
            </w:pPr>
          </w:p>
        </w:tc>
      </w:tr>
      <w:tr w14:paraId="5E59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301" w:type="dxa"/>
            <w:vMerge w:val="restart"/>
            <w:tcBorders>
              <w:top w:val="single" w:color="auto" w:sz="4" w:space="0"/>
              <w:left w:val="single" w:color="auto" w:sz="4" w:space="0"/>
              <w:bottom w:val="single" w:color="auto" w:sz="4" w:space="0"/>
              <w:right w:val="single" w:color="auto" w:sz="4" w:space="0"/>
            </w:tcBorders>
            <w:noWrap w:val="0"/>
            <w:vAlign w:val="center"/>
          </w:tcPr>
          <w:p w14:paraId="3FF30A06">
            <w:pPr>
              <w:wordWrap w:val="0"/>
              <w:spacing w:line="360" w:lineRule="auto"/>
              <w:jc w:val="center"/>
              <w:rPr>
                <w:rFonts w:hint="eastAsia"/>
                <w:sz w:val="24"/>
              </w:rPr>
            </w:pPr>
            <w:r>
              <w:rPr>
                <w:rFonts w:hint="eastAsia"/>
                <w:sz w:val="24"/>
              </w:rPr>
              <w:t>联系方式</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6C4335E0">
            <w:pPr>
              <w:wordWrap w:val="0"/>
              <w:spacing w:line="360" w:lineRule="auto"/>
              <w:jc w:val="center"/>
              <w:rPr>
                <w:rFonts w:hint="eastAsia"/>
                <w:sz w:val="24"/>
              </w:rPr>
            </w:pPr>
            <w:r>
              <w:rPr>
                <w:rFonts w:hint="eastAsia"/>
                <w:sz w:val="24"/>
              </w:rPr>
              <w:t>联系人</w:t>
            </w:r>
          </w:p>
        </w:tc>
        <w:tc>
          <w:tcPr>
            <w:tcW w:w="1903" w:type="dxa"/>
            <w:gridSpan w:val="2"/>
            <w:tcBorders>
              <w:top w:val="single" w:color="auto" w:sz="4" w:space="0"/>
              <w:left w:val="single" w:color="auto" w:sz="4" w:space="0"/>
              <w:bottom w:val="single" w:color="auto" w:sz="4" w:space="0"/>
              <w:right w:val="single" w:color="auto" w:sz="4" w:space="0"/>
            </w:tcBorders>
            <w:noWrap w:val="0"/>
            <w:vAlign w:val="center"/>
          </w:tcPr>
          <w:p w14:paraId="1A0BE6A8">
            <w:pPr>
              <w:wordWrap w:val="0"/>
              <w:spacing w:line="360" w:lineRule="auto"/>
              <w:jc w:val="both"/>
              <w:rPr>
                <w:rFonts w:hint="eastAsia"/>
                <w:sz w:val="24"/>
              </w:rPr>
            </w:pP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14:paraId="74E691D3">
            <w:pPr>
              <w:wordWrap w:val="0"/>
              <w:spacing w:line="360" w:lineRule="auto"/>
              <w:jc w:val="center"/>
              <w:rPr>
                <w:rFonts w:hint="eastAsia"/>
                <w:sz w:val="24"/>
              </w:rPr>
            </w:pPr>
            <w:r>
              <w:rPr>
                <w:rFonts w:hint="eastAsia"/>
                <w:sz w:val="24"/>
              </w:rPr>
              <w:t>电话</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34615236">
            <w:pPr>
              <w:wordWrap w:val="0"/>
              <w:spacing w:line="360" w:lineRule="auto"/>
              <w:jc w:val="center"/>
              <w:rPr>
                <w:rFonts w:hint="eastAsia"/>
                <w:sz w:val="24"/>
              </w:rPr>
            </w:pPr>
          </w:p>
        </w:tc>
      </w:tr>
      <w:tr w14:paraId="41C76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01" w:type="dxa"/>
            <w:vMerge w:val="continue"/>
            <w:tcBorders>
              <w:top w:val="single" w:color="auto" w:sz="4" w:space="0"/>
              <w:left w:val="single" w:color="auto" w:sz="4" w:space="0"/>
              <w:bottom w:val="single" w:color="auto" w:sz="4" w:space="0"/>
              <w:right w:val="single" w:color="auto" w:sz="4" w:space="0"/>
            </w:tcBorders>
            <w:noWrap w:val="0"/>
            <w:vAlign w:val="center"/>
          </w:tcPr>
          <w:p w14:paraId="619ECEFC">
            <w:pPr>
              <w:jc w:val="center"/>
              <w:rPr>
                <w:rFonts w:hint="eastAsia"/>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14:paraId="1C22D0E7">
            <w:pPr>
              <w:wordWrap w:val="0"/>
              <w:spacing w:line="360" w:lineRule="auto"/>
              <w:jc w:val="center"/>
              <w:rPr>
                <w:rFonts w:hint="eastAsia"/>
                <w:sz w:val="24"/>
              </w:rPr>
            </w:pPr>
            <w:r>
              <w:rPr>
                <w:rFonts w:hint="eastAsia"/>
                <w:sz w:val="24"/>
              </w:rPr>
              <w:t>传真</w:t>
            </w:r>
          </w:p>
        </w:tc>
        <w:tc>
          <w:tcPr>
            <w:tcW w:w="1903" w:type="dxa"/>
            <w:gridSpan w:val="2"/>
            <w:tcBorders>
              <w:top w:val="single" w:color="auto" w:sz="4" w:space="0"/>
              <w:left w:val="single" w:color="auto" w:sz="4" w:space="0"/>
              <w:bottom w:val="single" w:color="auto" w:sz="4" w:space="0"/>
              <w:right w:val="single" w:color="auto" w:sz="4" w:space="0"/>
            </w:tcBorders>
            <w:noWrap w:val="0"/>
            <w:vAlign w:val="center"/>
          </w:tcPr>
          <w:p w14:paraId="35A80385">
            <w:pPr>
              <w:wordWrap w:val="0"/>
              <w:spacing w:line="360" w:lineRule="auto"/>
              <w:jc w:val="both"/>
              <w:rPr>
                <w:rFonts w:hint="eastAsia"/>
                <w:sz w:val="24"/>
              </w:rPr>
            </w:pP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14:paraId="58B5E4E9">
            <w:pPr>
              <w:wordWrap w:val="0"/>
              <w:spacing w:line="360" w:lineRule="auto"/>
              <w:jc w:val="center"/>
              <w:rPr>
                <w:rFonts w:hint="eastAsia"/>
                <w:sz w:val="24"/>
              </w:rPr>
            </w:pPr>
            <w:r>
              <w:rPr>
                <w:rFonts w:hint="eastAsia"/>
                <w:sz w:val="24"/>
              </w:rPr>
              <w:t>网址</w:t>
            </w:r>
          </w:p>
        </w:tc>
        <w:tc>
          <w:tcPr>
            <w:tcW w:w="1578" w:type="dxa"/>
            <w:tcBorders>
              <w:top w:val="single" w:color="auto" w:sz="4" w:space="0"/>
              <w:left w:val="single" w:color="auto" w:sz="4" w:space="0"/>
              <w:bottom w:val="single" w:color="auto" w:sz="4" w:space="0"/>
              <w:right w:val="single" w:color="auto" w:sz="4" w:space="0"/>
            </w:tcBorders>
            <w:noWrap w:val="0"/>
            <w:vAlign w:val="center"/>
          </w:tcPr>
          <w:p w14:paraId="2895A354">
            <w:pPr>
              <w:wordWrap w:val="0"/>
              <w:spacing w:line="360" w:lineRule="auto"/>
              <w:jc w:val="center"/>
              <w:rPr>
                <w:rFonts w:hint="eastAsia"/>
                <w:sz w:val="24"/>
              </w:rPr>
            </w:pPr>
          </w:p>
        </w:tc>
      </w:tr>
      <w:tr w14:paraId="535C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301" w:type="dxa"/>
            <w:tcBorders>
              <w:top w:val="single" w:color="auto" w:sz="4" w:space="0"/>
              <w:left w:val="single" w:color="auto" w:sz="4" w:space="0"/>
              <w:bottom w:val="single" w:color="auto" w:sz="4" w:space="0"/>
              <w:right w:val="single" w:color="auto" w:sz="4" w:space="0"/>
            </w:tcBorders>
            <w:noWrap w:val="0"/>
            <w:vAlign w:val="center"/>
          </w:tcPr>
          <w:p w14:paraId="5413FE34">
            <w:pPr>
              <w:wordWrap w:val="0"/>
              <w:spacing w:line="360" w:lineRule="auto"/>
              <w:jc w:val="center"/>
              <w:rPr>
                <w:rFonts w:hint="eastAsia"/>
                <w:sz w:val="24"/>
              </w:rPr>
            </w:pPr>
            <w:r>
              <w:rPr>
                <w:rFonts w:hint="eastAsia"/>
                <w:sz w:val="24"/>
              </w:rPr>
              <w:t>组织结构</w:t>
            </w:r>
          </w:p>
        </w:tc>
        <w:tc>
          <w:tcPr>
            <w:tcW w:w="6058" w:type="dxa"/>
            <w:gridSpan w:val="6"/>
            <w:tcBorders>
              <w:top w:val="single" w:color="auto" w:sz="4" w:space="0"/>
              <w:left w:val="single" w:color="auto" w:sz="4" w:space="0"/>
              <w:bottom w:val="single" w:color="auto" w:sz="4" w:space="0"/>
              <w:right w:val="single" w:color="auto" w:sz="4" w:space="0"/>
            </w:tcBorders>
            <w:noWrap w:val="0"/>
            <w:vAlign w:val="center"/>
          </w:tcPr>
          <w:p w14:paraId="38F974FF">
            <w:pPr>
              <w:tabs>
                <w:tab w:val="left" w:pos="4776"/>
              </w:tabs>
              <w:wordWrap w:val="0"/>
              <w:spacing w:line="360" w:lineRule="auto"/>
              <w:jc w:val="center"/>
              <w:rPr>
                <w:rFonts w:hint="eastAsia"/>
                <w:sz w:val="24"/>
              </w:rPr>
            </w:pPr>
          </w:p>
        </w:tc>
      </w:tr>
      <w:tr w14:paraId="7EE2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301" w:type="dxa"/>
            <w:tcBorders>
              <w:top w:val="single" w:color="auto" w:sz="4" w:space="0"/>
              <w:left w:val="single" w:color="auto" w:sz="4" w:space="0"/>
              <w:bottom w:val="single" w:color="auto" w:sz="4" w:space="0"/>
              <w:right w:val="single" w:color="auto" w:sz="4" w:space="0"/>
            </w:tcBorders>
            <w:noWrap w:val="0"/>
            <w:vAlign w:val="bottom"/>
          </w:tcPr>
          <w:p w14:paraId="53B9A648">
            <w:pPr>
              <w:wordWrap w:val="0"/>
              <w:spacing w:line="360" w:lineRule="auto"/>
              <w:jc w:val="center"/>
              <w:rPr>
                <w:rFonts w:hint="eastAsia"/>
                <w:sz w:val="24"/>
              </w:rPr>
            </w:pPr>
            <w:r>
              <w:rPr>
                <w:rFonts w:hint="eastAsia"/>
                <w:sz w:val="24"/>
              </w:rPr>
              <w:t>法定代表人</w:t>
            </w:r>
          </w:p>
        </w:tc>
        <w:tc>
          <w:tcPr>
            <w:tcW w:w="1131" w:type="dxa"/>
            <w:tcBorders>
              <w:top w:val="single" w:color="auto" w:sz="4" w:space="0"/>
              <w:left w:val="single" w:color="auto" w:sz="4" w:space="0"/>
              <w:bottom w:val="single" w:color="auto" w:sz="4" w:space="0"/>
              <w:right w:val="single" w:color="auto" w:sz="4" w:space="0"/>
            </w:tcBorders>
            <w:noWrap w:val="0"/>
            <w:vAlign w:val="bottom"/>
          </w:tcPr>
          <w:p w14:paraId="3CE34607">
            <w:pPr>
              <w:wordWrap w:val="0"/>
              <w:spacing w:line="360" w:lineRule="auto"/>
              <w:jc w:val="center"/>
              <w:rPr>
                <w:rFonts w:hint="eastAsia"/>
                <w:sz w:val="24"/>
              </w:rPr>
            </w:pPr>
            <w:r>
              <w:rPr>
                <w:rFonts w:hint="eastAsia"/>
                <w:sz w:val="24"/>
              </w:rPr>
              <w:t>姓名</w:t>
            </w:r>
          </w:p>
        </w:tc>
        <w:tc>
          <w:tcPr>
            <w:tcW w:w="1903" w:type="dxa"/>
            <w:gridSpan w:val="2"/>
            <w:tcBorders>
              <w:top w:val="single" w:color="auto" w:sz="4" w:space="0"/>
              <w:left w:val="single" w:color="auto" w:sz="4" w:space="0"/>
              <w:bottom w:val="single" w:color="auto" w:sz="4" w:space="0"/>
              <w:right w:val="single" w:color="auto" w:sz="4" w:space="0"/>
            </w:tcBorders>
            <w:noWrap w:val="0"/>
            <w:vAlign w:val="bottom"/>
          </w:tcPr>
          <w:p w14:paraId="79FE7EE8">
            <w:pPr>
              <w:wordWrap w:val="0"/>
              <w:spacing w:line="360" w:lineRule="auto"/>
              <w:jc w:val="center"/>
              <w:rPr>
                <w:rFonts w:hint="eastAsia"/>
                <w:sz w:val="24"/>
              </w:rPr>
            </w:pPr>
          </w:p>
        </w:tc>
        <w:tc>
          <w:tcPr>
            <w:tcW w:w="1213" w:type="dxa"/>
            <w:tcBorders>
              <w:top w:val="single" w:color="auto" w:sz="4" w:space="0"/>
              <w:left w:val="single" w:color="auto" w:sz="4" w:space="0"/>
              <w:bottom w:val="single" w:color="auto" w:sz="4" w:space="0"/>
              <w:right w:val="single" w:color="auto" w:sz="4" w:space="0"/>
            </w:tcBorders>
            <w:noWrap w:val="0"/>
            <w:vAlign w:val="bottom"/>
          </w:tcPr>
          <w:p w14:paraId="118C26F3">
            <w:pPr>
              <w:wordWrap w:val="0"/>
              <w:spacing w:line="360" w:lineRule="auto"/>
              <w:jc w:val="center"/>
              <w:rPr>
                <w:rFonts w:hint="eastAsia"/>
                <w:sz w:val="24"/>
              </w:rPr>
            </w:pPr>
            <w:r>
              <w:rPr>
                <w:rFonts w:hint="eastAsia"/>
                <w:sz w:val="24"/>
              </w:rPr>
              <w:t>电话</w:t>
            </w:r>
          </w:p>
        </w:tc>
        <w:tc>
          <w:tcPr>
            <w:tcW w:w="1811" w:type="dxa"/>
            <w:gridSpan w:val="2"/>
            <w:tcBorders>
              <w:top w:val="single" w:color="auto" w:sz="4" w:space="0"/>
              <w:left w:val="single" w:color="auto" w:sz="4" w:space="0"/>
              <w:bottom w:val="single" w:color="auto" w:sz="4" w:space="0"/>
              <w:right w:val="single" w:color="auto" w:sz="4" w:space="0"/>
            </w:tcBorders>
            <w:noWrap w:val="0"/>
            <w:vAlign w:val="bottom"/>
          </w:tcPr>
          <w:p w14:paraId="0FF7E29C">
            <w:pPr>
              <w:wordWrap w:val="0"/>
              <w:spacing w:line="360" w:lineRule="auto"/>
              <w:jc w:val="center"/>
              <w:rPr>
                <w:rFonts w:hint="eastAsia"/>
                <w:sz w:val="24"/>
              </w:rPr>
            </w:pPr>
          </w:p>
        </w:tc>
      </w:tr>
      <w:tr w14:paraId="7C0FF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301" w:type="dxa"/>
            <w:tcBorders>
              <w:top w:val="single" w:color="auto" w:sz="4" w:space="0"/>
              <w:left w:val="single" w:color="auto" w:sz="4" w:space="0"/>
              <w:bottom w:val="single" w:color="auto" w:sz="4" w:space="0"/>
              <w:right w:val="single" w:color="auto" w:sz="4" w:space="0"/>
            </w:tcBorders>
            <w:noWrap w:val="0"/>
            <w:vAlign w:val="center"/>
          </w:tcPr>
          <w:p w14:paraId="0BFF1482">
            <w:pPr>
              <w:widowControl/>
              <w:spacing w:line="520" w:lineRule="atLeast"/>
              <w:jc w:val="center"/>
              <w:rPr>
                <w:rFonts w:hint="eastAsia" w:ascii="宋体" w:hAnsi="宋体" w:eastAsia="宋体" w:cs="宋体"/>
                <w:bCs/>
                <w:color w:val="auto"/>
                <w:kern w:val="0"/>
                <w:sz w:val="24"/>
                <w:szCs w:val="22"/>
                <w:lang w:val="zh-CN" w:eastAsia="zh-CN" w:bidi="zh-CN"/>
              </w:rPr>
            </w:pPr>
            <w:r>
              <w:rPr>
                <w:rFonts w:hint="eastAsia" w:cs="宋体"/>
                <w:bCs/>
                <w:color w:val="auto"/>
                <w:kern w:val="0"/>
                <w:sz w:val="24"/>
                <w:lang w:eastAsia="zh-CN"/>
              </w:rPr>
              <w:t>项目</w:t>
            </w:r>
            <w:r>
              <w:rPr>
                <w:rFonts w:hint="eastAsia" w:ascii="宋体" w:hAnsi="宋体" w:eastAsia="宋体" w:cs="宋体"/>
                <w:bCs/>
                <w:color w:val="auto"/>
                <w:kern w:val="0"/>
                <w:sz w:val="24"/>
              </w:rPr>
              <w:t>负责人</w:t>
            </w:r>
          </w:p>
        </w:tc>
        <w:tc>
          <w:tcPr>
            <w:tcW w:w="1131" w:type="dxa"/>
            <w:tcBorders>
              <w:top w:val="single" w:color="auto" w:sz="4" w:space="0"/>
              <w:left w:val="single" w:color="auto" w:sz="4" w:space="0"/>
              <w:bottom w:val="single" w:color="auto" w:sz="4" w:space="0"/>
              <w:right w:val="single" w:color="auto" w:sz="4" w:space="0"/>
            </w:tcBorders>
            <w:noWrap w:val="0"/>
            <w:vAlign w:val="center"/>
          </w:tcPr>
          <w:p w14:paraId="46105200">
            <w:pPr>
              <w:widowControl/>
              <w:spacing w:line="520" w:lineRule="atLeast"/>
              <w:jc w:val="center"/>
              <w:rPr>
                <w:rFonts w:hint="eastAsia" w:ascii="宋体" w:hAnsi="宋体" w:eastAsia="宋体" w:cs="宋体"/>
                <w:bCs/>
                <w:color w:val="auto"/>
                <w:kern w:val="0"/>
                <w:sz w:val="24"/>
                <w:szCs w:val="22"/>
                <w:lang w:val="zh-CN" w:eastAsia="zh-CN" w:bidi="zh-CN"/>
              </w:rPr>
            </w:pPr>
            <w:r>
              <w:rPr>
                <w:rFonts w:hint="eastAsia" w:ascii="宋体" w:hAnsi="宋体" w:eastAsia="宋体" w:cs="宋体"/>
                <w:bCs/>
                <w:color w:val="auto"/>
                <w:kern w:val="0"/>
                <w:sz w:val="24"/>
              </w:rPr>
              <w:t>姓名</w:t>
            </w:r>
          </w:p>
        </w:tc>
        <w:tc>
          <w:tcPr>
            <w:tcW w:w="1903" w:type="dxa"/>
            <w:gridSpan w:val="2"/>
            <w:tcBorders>
              <w:top w:val="single" w:color="auto" w:sz="4" w:space="0"/>
              <w:left w:val="single" w:color="auto" w:sz="4" w:space="0"/>
              <w:bottom w:val="single" w:color="auto" w:sz="4" w:space="0"/>
              <w:right w:val="single" w:color="auto" w:sz="4" w:space="0"/>
            </w:tcBorders>
            <w:noWrap w:val="0"/>
            <w:vAlign w:val="center"/>
          </w:tcPr>
          <w:p w14:paraId="0E8ED963">
            <w:pPr>
              <w:widowControl/>
              <w:spacing w:line="520" w:lineRule="atLeast"/>
              <w:jc w:val="center"/>
              <w:rPr>
                <w:rFonts w:hint="eastAsia" w:ascii="宋体" w:hAnsi="宋体" w:eastAsia="宋体" w:cs="宋体"/>
                <w:bCs/>
                <w:color w:val="auto"/>
                <w:kern w:val="0"/>
                <w:sz w:val="24"/>
                <w:szCs w:val="22"/>
                <w:lang w:val="zh-CN" w:eastAsia="zh-CN" w:bidi="zh-CN"/>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DE35EEE">
            <w:pPr>
              <w:widowControl/>
              <w:spacing w:line="520" w:lineRule="atLeast"/>
              <w:jc w:val="center"/>
              <w:rPr>
                <w:rFonts w:hint="eastAsia" w:ascii="宋体" w:hAnsi="宋体" w:eastAsia="宋体" w:cs="宋体"/>
                <w:bCs/>
                <w:color w:val="auto"/>
                <w:kern w:val="0"/>
                <w:sz w:val="24"/>
                <w:szCs w:val="22"/>
                <w:lang w:val="zh-CN" w:eastAsia="zh-CN" w:bidi="zh-CN"/>
              </w:rPr>
            </w:pPr>
            <w:r>
              <w:rPr>
                <w:rFonts w:hint="eastAsia" w:ascii="宋体" w:hAnsi="宋体" w:eastAsia="宋体" w:cs="宋体"/>
                <w:bCs/>
                <w:color w:val="auto"/>
                <w:kern w:val="0"/>
                <w:sz w:val="24"/>
              </w:rPr>
              <w:t>电话</w:t>
            </w:r>
          </w:p>
        </w:tc>
        <w:tc>
          <w:tcPr>
            <w:tcW w:w="1811" w:type="dxa"/>
            <w:gridSpan w:val="2"/>
            <w:tcBorders>
              <w:top w:val="single" w:color="auto" w:sz="4" w:space="0"/>
              <w:left w:val="single" w:color="auto" w:sz="4" w:space="0"/>
              <w:bottom w:val="single" w:color="auto" w:sz="4" w:space="0"/>
              <w:right w:val="single" w:color="auto" w:sz="4" w:space="0"/>
            </w:tcBorders>
            <w:noWrap w:val="0"/>
            <w:vAlign w:val="center"/>
          </w:tcPr>
          <w:p w14:paraId="4377837E">
            <w:pPr>
              <w:wordWrap w:val="0"/>
              <w:spacing w:line="360" w:lineRule="auto"/>
              <w:jc w:val="center"/>
              <w:rPr>
                <w:rFonts w:hint="eastAsia"/>
                <w:sz w:val="24"/>
              </w:rPr>
            </w:pPr>
          </w:p>
        </w:tc>
      </w:tr>
      <w:tr w14:paraId="0DF3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301" w:type="dxa"/>
            <w:tcBorders>
              <w:top w:val="single" w:color="auto" w:sz="4" w:space="0"/>
              <w:left w:val="single" w:color="auto" w:sz="4" w:space="0"/>
              <w:bottom w:val="single" w:color="auto" w:sz="4" w:space="0"/>
              <w:right w:val="single" w:color="auto" w:sz="4" w:space="0"/>
            </w:tcBorders>
            <w:noWrap w:val="0"/>
            <w:vAlign w:val="center"/>
          </w:tcPr>
          <w:p w14:paraId="27A02989">
            <w:pPr>
              <w:wordWrap w:val="0"/>
              <w:spacing w:line="360" w:lineRule="auto"/>
              <w:jc w:val="center"/>
              <w:rPr>
                <w:rFonts w:hint="eastAsia"/>
                <w:sz w:val="24"/>
              </w:rPr>
            </w:pPr>
            <w:r>
              <w:rPr>
                <w:rFonts w:hint="eastAsia"/>
                <w:sz w:val="24"/>
              </w:rPr>
              <w:t>成立时间</w:t>
            </w:r>
          </w:p>
        </w:tc>
        <w:tc>
          <w:tcPr>
            <w:tcW w:w="1923" w:type="dxa"/>
            <w:gridSpan w:val="2"/>
            <w:tcBorders>
              <w:top w:val="single" w:color="auto" w:sz="4" w:space="0"/>
              <w:left w:val="single" w:color="auto" w:sz="4" w:space="0"/>
              <w:bottom w:val="single" w:color="auto" w:sz="4" w:space="0"/>
              <w:right w:val="single" w:color="auto" w:sz="4" w:space="0"/>
            </w:tcBorders>
            <w:noWrap w:val="0"/>
            <w:vAlign w:val="center"/>
          </w:tcPr>
          <w:p w14:paraId="08F53A12">
            <w:pPr>
              <w:wordWrap w:val="0"/>
              <w:spacing w:line="360" w:lineRule="auto"/>
              <w:rPr>
                <w:rFonts w:hint="eastAsia"/>
                <w:sz w:val="24"/>
              </w:rPr>
            </w:pPr>
          </w:p>
        </w:tc>
        <w:tc>
          <w:tcPr>
            <w:tcW w:w="2324" w:type="dxa"/>
            <w:gridSpan w:val="2"/>
            <w:tcBorders>
              <w:top w:val="single" w:color="auto" w:sz="4" w:space="0"/>
              <w:left w:val="single" w:color="auto" w:sz="4" w:space="0"/>
              <w:bottom w:val="single" w:color="auto" w:sz="4" w:space="0"/>
              <w:right w:val="single" w:color="auto" w:sz="4" w:space="0"/>
            </w:tcBorders>
            <w:noWrap w:val="0"/>
            <w:vAlign w:val="center"/>
          </w:tcPr>
          <w:p w14:paraId="23FCDFF4">
            <w:pPr>
              <w:wordWrap w:val="0"/>
              <w:spacing w:line="360" w:lineRule="auto"/>
              <w:jc w:val="center"/>
              <w:rPr>
                <w:rFonts w:hint="eastAsia"/>
                <w:sz w:val="24"/>
              </w:rPr>
            </w:pPr>
            <w:r>
              <w:rPr>
                <w:rFonts w:hint="eastAsia"/>
                <w:sz w:val="24"/>
              </w:rPr>
              <w:t>员工总人数：</w:t>
            </w:r>
          </w:p>
        </w:tc>
        <w:tc>
          <w:tcPr>
            <w:tcW w:w="1811" w:type="dxa"/>
            <w:gridSpan w:val="2"/>
            <w:tcBorders>
              <w:top w:val="single" w:color="auto" w:sz="4" w:space="0"/>
              <w:left w:val="single" w:color="auto" w:sz="4" w:space="0"/>
              <w:bottom w:val="single" w:color="auto" w:sz="4" w:space="0"/>
              <w:right w:val="single" w:color="auto" w:sz="4" w:space="0"/>
            </w:tcBorders>
            <w:noWrap w:val="0"/>
            <w:vAlign w:val="center"/>
          </w:tcPr>
          <w:p w14:paraId="689AED3A">
            <w:pPr>
              <w:wordWrap w:val="0"/>
              <w:spacing w:line="360" w:lineRule="auto"/>
              <w:rPr>
                <w:rFonts w:hint="eastAsia"/>
                <w:sz w:val="24"/>
              </w:rPr>
            </w:pPr>
          </w:p>
        </w:tc>
      </w:tr>
      <w:tr w14:paraId="32FB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301" w:type="dxa"/>
            <w:tcBorders>
              <w:top w:val="single" w:color="auto" w:sz="4" w:space="0"/>
              <w:left w:val="single" w:color="auto" w:sz="4" w:space="0"/>
              <w:bottom w:val="single" w:color="auto" w:sz="4" w:space="0"/>
              <w:right w:val="single" w:color="auto" w:sz="4" w:space="0"/>
            </w:tcBorders>
            <w:noWrap w:val="0"/>
            <w:vAlign w:val="center"/>
          </w:tcPr>
          <w:p w14:paraId="2BE86A92">
            <w:pPr>
              <w:wordWrap w:val="0"/>
              <w:spacing w:line="360" w:lineRule="auto"/>
              <w:jc w:val="center"/>
              <w:rPr>
                <w:rFonts w:hint="eastAsia"/>
                <w:sz w:val="24"/>
              </w:rPr>
            </w:pPr>
            <w:r>
              <w:rPr>
                <w:rFonts w:hint="eastAsia" w:ascii="Times New Roman" w:hAnsi="Times New Roman" w:eastAsia="宋体" w:cs="Times New Roman"/>
                <w:sz w:val="24"/>
              </w:rPr>
              <w:t>统一社会信用代码</w:t>
            </w:r>
          </w:p>
        </w:tc>
        <w:tc>
          <w:tcPr>
            <w:tcW w:w="6058" w:type="dxa"/>
            <w:gridSpan w:val="6"/>
            <w:tcBorders>
              <w:top w:val="single" w:color="auto" w:sz="4" w:space="0"/>
              <w:left w:val="single" w:color="auto" w:sz="4" w:space="0"/>
              <w:bottom w:val="single" w:color="auto" w:sz="4" w:space="0"/>
              <w:right w:val="single" w:color="auto" w:sz="4" w:space="0"/>
            </w:tcBorders>
            <w:noWrap w:val="0"/>
            <w:vAlign w:val="center"/>
          </w:tcPr>
          <w:p w14:paraId="263E041C">
            <w:pPr>
              <w:wordWrap w:val="0"/>
              <w:spacing w:line="360" w:lineRule="auto"/>
              <w:rPr>
                <w:rFonts w:hint="eastAsia"/>
                <w:sz w:val="24"/>
              </w:rPr>
            </w:pPr>
          </w:p>
        </w:tc>
      </w:tr>
      <w:tr w14:paraId="2805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301" w:type="dxa"/>
            <w:tcBorders>
              <w:top w:val="single" w:color="auto" w:sz="4" w:space="0"/>
              <w:left w:val="single" w:color="auto" w:sz="4" w:space="0"/>
              <w:bottom w:val="single" w:color="auto" w:sz="4" w:space="0"/>
              <w:right w:val="single" w:color="auto" w:sz="4" w:space="0"/>
            </w:tcBorders>
            <w:noWrap w:val="0"/>
            <w:vAlign w:val="center"/>
          </w:tcPr>
          <w:p w14:paraId="3E15E5FC">
            <w:pPr>
              <w:wordWrap w:val="0"/>
              <w:spacing w:line="360" w:lineRule="auto"/>
              <w:jc w:val="center"/>
              <w:rPr>
                <w:rFonts w:hint="eastAsia"/>
                <w:sz w:val="24"/>
              </w:rPr>
            </w:pPr>
            <w:r>
              <w:rPr>
                <w:rFonts w:hint="eastAsia"/>
                <w:sz w:val="24"/>
              </w:rPr>
              <w:t>注册资金</w:t>
            </w:r>
          </w:p>
        </w:tc>
        <w:tc>
          <w:tcPr>
            <w:tcW w:w="1923" w:type="dxa"/>
            <w:gridSpan w:val="2"/>
            <w:tcBorders>
              <w:top w:val="single" w:color="auto" w:sz="4" w:space="0"/>
              <w:left w:val="single" w:color="auto" w:sz="4" w:space="0"/>
              <w:bottom w:val="single" w:color="auto" w:sz="4" w:space="0"/>
              <w:right w:val="single" w:color="auto" w:sz="4" w:space="0"/>
            </w:tcBorders>
            <w:noWrap w:val="0"/>
            <w:vAlign w:val="center"/>
          </w:tcPr>
          <w:p w14:paraId="7066F907">
            <w:pPr>
              <w:wordWrap w:val="0"/>
              <w:spacing w:line="360" w:lineRule="auto"/>
              <w:jc w:val="center"/>
              <w:rPr>
                <w:rFonts w:hint="eastAsia"/>
                <w:sz w:val="24"/>
              </w:rPr>
            </w:pPr>
          </w:p>
        </w:tc>
        <w:tc>
          <w:tcPr>
            <w:tcW w:w="2324" w:type="dxa"/>
            <w:gridSpan w:val="2"/>
            <w:tcBorders>
              <w:top w:val="single" w:color="auto" w:sz="4" w:space="0"/>
              <w:left w:val="single" w:color="auto" w:sz="4" w:space="0"/>
              <w:bottom w:val="single" w:color="auto" w:sz="4" w:space="0"/>
              <w:right w:val="single" w:color="auto" w:sz="4" w:space="0"/>
            </w:tcBorders>
            <w:noWrap w:val="0"/>
            <w:vAlign w:val="center"/>
          </w:tcPr>
          <w:p w14:paraId="4B2BE920">
            <w:pPr>
              <w:wordWrap w:val="0"/>
              <w:spacing w:line="360" w:lineRule="auto"/>
              <w:jc w:val="center"/>
              <w:rPr>
                <w:rFonts w:hint="eastAsia" w:eastAsia="宋体"/>
                <w:sz w:val="24"/>
                <w:lang w:eastAsia="zh-CN"/>
              </w:rPr>
            </w:pPr>
            <w:r>
              <w:rPr>
                <w:rFonts w:hint="eastAsia"/>
                <w:sz w:val="24"/>
              </w:rPr>
              <w:t>开户银行</w:t>
            </w:r>
            <w:r>
              <w:rPr>
                <w:rFonts w:hint="eastAsia"/>
                <w:sz w:val="24"/>
                <w:lang w:eastAsia="zh-CN"/>
              </w:rPr>
              <w:t>及户名</w:t>
            </w:r>
          </w:p>
        </w:tc>
        <w:tc>
          <w:tcPr>
            <w:tcW w:w="1811" w:type="dxa"/>
            <w:gridSpan w:val="2"/>
            <w:tcBorders>
              <w:top w:val="single" w:color="auto" w:sz="4" w:space="0"/>
              <w:left w:val="single" w:color="auto" w:sz="4" w:space="0"/>
              <w:bottom w:val="single" w:color="auto" w:sz="4" w:space="0"/>
              <w:right w:val="single" w:color="auto" w:sz="4" w:space="0"/>
            </w:tcBorders>
            <w:noWrap w:val="0"/>
            <w:vAlign w:val="center"/>
          </w:tcPr>
          <w:p w14:paraId="1B6776BE">
            <w:pPr>
              <w:wordWrap w:val="0"/>
              <w:spacing w:line="360" w:lineRule="auto"/>
              <w:rPr>
                <w:rFonts w:hint="eastAsia"/>
                <w:sz w:val="24"/>
              </w:rPr>
            </w:pPr>
          </w:p>
        </w:tc>
      </w:tr>
      <w:tr w14:paraId="508D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301" w:type="dxa"/>
            <w:tcBorders>
              <w:top w:val="single" w:color="auto" w:sz="4" w:space="0"/>
              <w:left w:val="single" w:color="auto" w:sz="4" w:space="0"/>
              <w:bottom w:val="single" w:color="auto" w:sz="4" w:space="0"/>
              <w:right w:val="single" w:color="auto" w:sz="4" w:space="0"/>
            </w:tcBorders>
            <w:noWrap w:val="0"/>
            <w:vAlign w:val="center"/>
          </w:tcPr>
          <w:p w14:paraId="641D9024">
            <w:pPr>
              <w:wordWrap w:val="0"/>
              <w:spacing w:line="360" w:lineRule="auto"/>
              <w:jc w:val="center"/>
              <w:rPr>
                <w:rFonts w:hint="eastAsia"/>
                <w:sz w:val="24"/>
              </w:rPr>
            </w:pPr>
            <w:r>
              <w:rPr>
                <w:rFonts w:hint="eastAsia"/>
                <w:sz w:val="24"/>
              </w:rPr>
              <w:t>账号</w:t>
            </w:r>
          </w:p>
        </w:tc>
        <w:tc>
          <w:tcPr>
            <w:tcW w:w="6058" w:type="dxa"/>
            <w:gridSpan w:val="6"/>
            <w:tcBorders>
              <w:top w:val="single" w:color="auto" w:sz="4" w:space="0"/>
              <w:left w:val="single" w:color="auto" w:sz="4" w:space="0"/>
              <w:bottom w:val="single" w:color="auto" w:sz="4" w:space="0"/>
              <w:right w:val="single" w:color="auto" w:sz="4" w:space="0"/>
            </w:tcBorders>
            <w:noWrap w:val="0"/>
            <w:vAlign w:val="center"/>
          </w:tcPr>
          <w:p w14:paraId="46BAE497">
            <w:pPr>
              <w:wordWrap w:val="0"/>
              <w:spacing w:line="360" w:lineRule="auto"/>
              <w:rPr>
                <w:rFonts w:hint="eastAsia"/>
                <w:sz w:val="24"/>
              </w:rPr>
            </w:pPr>
          </w:p>
        </w:tc>
      </w:tr>
      <w:tr w14:paraId="349E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2301" w:type="dxa"/>
            <w:tcBorders>
              <w:top w:val="single" w:color="auto" w:sz="4" w:space="0"/>
              <w:left w:val="single" w:color="auto" w:sz="4" w:space="0"/>
              <w:bottom w:val="single" w:color="auto" w:sz="4" w:space="0"/>
              <w:right w:val="single" w:color="auto" w:sz="4" w:space="0"/>
            </w:tcBorders>
            <w:noWrap w:val="0"/>
            <w:vAlign w:val="center"/>
          </w:tcPr>
          <w:p w14:paraId="3E5841B7">
            <w:pPr>
              <w:wordWrap w:val="0"/>
              <w:spacing w:line="360" w:lineRule="auto"/>
              <w:jc w:val="center"/>
              <w:rPr>
                <w:rFonts w:hint="eastAsia"/>
                <w:sz w:val="24"/>
              </w:rPr>
            </w:pPr>
            <w:r>
              <w:rPr>
                <w:rFonts w:hint="eastAsia"/>
                <w:sz w:val="24"/>
              </w:rPr>
              <w:t>经营范围</w:t>
            </w:r>
          </w:p>
        </w:tc>
        <w:tc>
          <w:tcPr>
            <w:tcW w:w="6058" w:type="dxa"/>
            <w:gridSpan w:val="6"/>
            <w:tcBorders>
              <w:top w:val="single" w:color="auto" w:sz="4" w:space="0"/>
              <w:left w:val="single" w:color="auto" w:sz="4" w:space="0"/>
              <w:bottom w:val="single" w:color="auto" w:sz="4" w:space="0"/>
              <w:right w:val="single" w:color="auto" w:sz="4" w:space="0"/>
            </w:tcBorders>
            <w:noWrap w:val="0"/>
            <w:vAlign w:val="center"/>
          </w:tcPr>
          <w:p w14:paraId="62CAF793">
            <w:pPr>
              <w:wordWrap w:val="0"/>
              <w:spacing w:line="360" w:lineRule="auto"/>
              <w:rPr>
                <w:rFonts w:hint="eastAsia"/>
                <w:sz w:val="24"/>
              </w:rPr>
            </w:pPr>
          </w:p>
          <w:p w14:paraId="5A160614">
            <w:pPr>
              <w:pStyle w:val="43"/>
              <w:ind w:left="0" w:leftChars="0" w:firstLine="0" w:firstLineChars="0"/>
              <w:rPr>
                <w:rFonts w:hint="eastAsia"/>
                <w:sz w:val="24"/>
              </w:rPr>
            </w:pPr>
          </w:p>
          <w:p w14:paraId="09C320CF">
            <w:pPr>
              <w:pStyle w:val="43"/>
              <w:rPr>
                <w:rFonts w:hint="eastAsia"/>
                <w:sz w:val="24"/>
              </w:rPr>
            </w:pPr>
          </w:p>
          <w:p w14:paraId="5F3EB437">
            <w:pPr>
              <w:pStyle w:val="43"/>
              <w:rPr>
                <w:rFonts w:hint="eastAsia"/>
                <w:sz w:val="24"/>
              </w:rPr>
            </w:pPr>
          </w:p>
        </w:tc>
      </w:tr>
    </w:tbl>
    <w:p w14:paraId="7C325019">
      <w:pPr>
        <w:widowControl/>
        <w:spacing w:line="520" w:lineRule="atLeast"/>
        <w:jc w:val="left"/>
        <w:rPr>
          <w:rFonts w:hint="eastAsia" w:ascii="宋体" w:hAnsi="宋体" w:eastAsia="宋体" w:cs="宋体"/>
          <w:color w:val="auto"/>
          <w:kern w:val="0"/>
          <w:sz w:val="28"/>
          <w:szCs w:val="28"/>
        </w:rPr>
      </w:pPr>
      <w:bookmarkStart w:id="54" w:name="_Toc15473_WPSOffice_Level3"/>
      <w:r>
        <w:rPr>
          <w:rFonts w:hint="eastAsia" w:ascii="宋体" w:hAnsi="宋体" w:eastAsia="宋体" w:cs="宋体"/>
          <w:color w:val="auto"/>
          <w:kern w:val="0"/>
          <w:sz w:val="24"/>
          <w:szCs w:val="24"/>
        </w:rPr>
        <w:t>附：1、营业执照、税务登记证、组织机构代码证（或“三证合一”的营业执照）等相关证件的扫描件</w:t>
      </w:r>
      <w:bookmarkEnd w:id="54"/>
    </w:p>
    <w:p w14:paraId="6BF32268">
      <w:pPr>
        <w:spacing w:line="360" w:lineRule="auto"/>
        <w:ind w:firstLine="3827" w:firstLineChars="1367"/>
        <w:jc w:val="left"/>
        <w:rPr>
          <w:rFonts w:hint="eastAsia" w:ascii="宋体" w:hAnsi="宋体" w:eastAsia="宋体" w:cs="宋体"/>
          <w:color w:val="auto"/>
          <w:sz w:val="28"/>
        </w:rPr>
      </w:pPr>
    </w:p>
    <w:p w14:paraId="009F82D5">
      <w:pPr>
        <w:spacing w:line="360" w:lineRule="auto"/>
        <w:ind w:firstLine="4720" w:firstLineChars="1967"/>
        <w:jc w:val="left"/>
        <w:rPr>
          <w:rFonts w:hint="eastAsia" w:ascii="宋体" w:hAnsi="宋体" w:eastAsia="宋体" w:cs="宋体"/>
          <w:color w:val="auto"/>
          <w:sz w:val="24"/>
          <w:szCs w:val="18"/>
        </w:rPr>
      </w:pPr>
      <w:r>
        <w:rPr>
          <w:rFonts w:hint="eastAsia" w:ascii="宋体" w:hAnsi="宋体" w:eastAsia="宋体" w:cs="宋体"/>
          <w:color w:val="auto"/>
          <w:sz w:val="24"/>
          <w:szCs w:val="18"/>
        </w:rPr>
        <w:t>供应商</w:t>
      </w:r>
      <w:r>
        <w:rPr>
          <w:rFonts w:hint="eastAsia" w:ascii="宋体" w:hAnsi="宋体" w:eastAsia="宋体" w:cs="宋体"/>
          <w:color w:val="auto"/>
          <w:sz w:val="24"/>
          <w:szCs w:val="18"/>
          <w:lang w:eastAsia="zh-CN"/>
        </w:rPr>
        <w:t>：</w:t>
      </w:r>
      <w:r>
        <w:rPr>
          <w:rFonts w:hint="eastAsia" w:ascii="宋体" w:hAnsi="宋体" w:eastAsia="宋体" w:cs="宋体"/>
          <w:color w:val="auto"/>
          <w:sz w:val="24"/>
          <w:szCs w:val="18"/>
        </w:rPr>
        <w:t>（</w:t>
      </w:r>
      <w:r>
        <w:rPr>
          <w:rFonts w:hint="eastAsia" w:ascii="宋体" w:hAnsi="宋体" w:eastAsia="宋体" w:cs="宋体"/>
          <w:color w:val="auto"/>
          <w:sz w:val="24"/>
          <w:szCs w:val="18"/>
          <w:lang w:eastAsia="zh-CN"/>
        </w:rPr>
        <w:t>公章电子</w:t>
      </w:r>
      <w:r>
        <w:rPr>
          <w:rFonts w:hint="eastAsia" w:ascii="宋体" w:hAnsi="宋体" w:eastAsia="宋体" w:cs="宋体"/>
          <w:color w:val="auto"/>
          <w:sz w:val="24"/>
          <w:szCs w:val="18"/>
        </w:rPr>
        <w:t>签章）</w:t>
      </w:r>
    </w:p>
    <w:p w14:paraId="45653CCB">
      <w:pPr>
        <w:spacing w:line="360" w:lineRule="auto"/>
        <w:ind w:firstLine="4240" w:firstLineChars="1767"/>
        <w:jc w:val="left"/>
        <w:rPr>
          <w:rFonts w:hint="eastAsia" w:ascii="宋体" w:hAnsi="宋体" w:eastAsia="宋体" w:cs="宋体"/>
          <w:color w:val="auto"/>
          <w:sz w:val="24"/>
          <w:szCs w:val="18"/>
        </w:rPr>
      </w:pPr>
      <w:r>
        <w:rPr>
          <w:rFonts w:hint="eastAsia" w:ascii="宋体" w:hAnsi="宋体" w:eastAsia="宋体" w:cs="宋体"/>
          <w:color w:val="auto"/>
          <w:sz w:val="24"/>
          <w:szCs w:val="18"/>
        </w:rPr>
        <w:t>法定代表人：（法人</w:t>
      </w:r>
      <w:r>
        <w:rPr>
          <w:rFonts w:hint="eastAsia" w:ascii="宋体" w:hAnsi="宋体" w:eastAsia="宋体" w:cs="宋体"/>
          <w:color w:val="auto"/>
          <w:sz w:val="24"/>
          <w:szCs w:val="18"/>
          <w:lang w:eastAsia="zh-CN"/>
        </w:rPr>
        <w:t>电子</w:t>
      </w:r>
      <w:r>
        <w:rPr>
          <w:rFonts w:hint="eastAsia" w:ascii="宋体" w:hAnsi="宋体" w:eastAsia="宋体" w:cs="宋体"/>
          <w:color w:val="auto"/>
          <w:sz w:val="24"/>
          <w:szCs w:val="18"/>
        </w:rPr>
        <w:t>签章）</w:t>
      </w:r>
    </w:p>
    <w:p w14:paraId="209E4DB6">
      <w:pPr>
        <w:spacing w:line="360" w:lineRule="auto"/>
        <w:ind w:firstLine="4960" w:firstLineChars="2067"/>
        <w:jc w:val="left"/>
        <w:rPr>
          <w:rFonts w:hint="eastAsia" w:ascii="宋体" w:hAnsi="宋体" w:eastAsia="宋体" w:cs="宋体"/>
          <w:b/>
          <w:bCs/>
          <w:color w:val="auto"/>
          <w:kern w:val="0"/>
          <w:sz w:val="28"/>
          <w:szCs w:val="24"/>
        </w:rPr>
      </w:pPr>
      <w:r>
        <w:rPr>
          <w:rFonts w:hint="eastAsia" w:ascii="宋体" w:hAnsi="宋体" w:eastAsia="宋体" w:cs="宋体"/>
          <w:color w:val="auto"/>
          <w:sz w:val="24"/>
          <w:szCs w:val="18"/>
        </w:rPr>
        <w:t>日期：   年   月   日</w:t>
      </w:r>
    </w:p>
    <w:p w14:paraId="31997A49">
      <w:pPr>
        <w:widowControl w:val="0"/>
        <w:spacing w:line="360" w:lineRule="auto"/>
        <w:jc w:val="center"/>
        <w:outlineLvl w:val="1"/>
        <w:rPr>
          <w:rFonts w:hint="eastAsia" w:ascii="宋体" w:hAnsi="宋体" w:cs="宋体"/>
          <w:b/>
          <w:sz w:val="24"/>
          <w:szCs w:val="24"/>
          <w:lang w:eastAsia="zh-CN"/>
        </w:rPr>
      </w:pPr>
    </w:p>
    <w:p w14:paraId="308C94BE">
      <w:pPr>
        <w:widowControl w:val="0"/>
        <w:spacing w:line="360" w:lineRule="auto"/>
        <w:jc w:val="center"/>
        <w:outlineLvl w:val="1"/>
        <w:rPr>
          <w:rFonts w:ascii="宋体" w:hAnsi="宋体"/>
          <w:sz w:val="24"/>
          <w:szCs w:val="24"/>
        </w:rPr>
      </w:pPr>
      <w:r>
        <w:rPr>
          <w:rFonts w:hint="eastAsia" w:ascii="宋体" w:hAnsi="宋体" w:cs="宋体"/>
          <w:b/>
          <w:sz w:val="24"/>
          <w:szCs w:val="24"/>
          <w:lang w:eastAsia="zh-CN"/>
        </w:rPr>
        <w:t>（二）</w:t>
      </w:r>
      <w:r>
        <w:rPr>
          <w:rFonts w:hint="eastAsia" w:ascii="宋体" w:hAnsi="宋体" w:cs="宋体"/>
          <w:b/>
          <w:sz w:val="24"/>
          <w:szCs w:val="24"/>
        </w:rPr>
        <w:t>供应商资格</w:t>
      </w:r>
      <w:r>
        <w:rPr>
          <w:rFonts w:hint="eastAsia" w:ascii="宋体" w:hAnsi="宋体" w:cs="宋体"/>
          <w:b/>
          <w:sz w:val="24"/>
          <w:szCs w:val="24"/>
          <w:lang w:eastAsia="zh-CN"/>
        </w:rPr>
        <w:t>审查</w:t>
      </w:r>
      <w:r>
        <w:rPr>
          <w:rFonts w:hint="eastAsia" w:ascii="宋体" w:hAnsi="宋体" w:cs="宋体"/>
          <w:b/>
          <w:sz w:val="24"/>
          <w:szCs w:val="24"/>
        </w:rPr>
        <w:t>材料</w:t>
      </w:r>
    </w:p>
    <w:p w14:paraId="2F73E266">
      <w:pPr>
        <w:pStyle w:val="40"/>
        <w:numPr>
          <w:ilvl w:val="0"/>
          <w:numId w:val="0"/>
        </w:numPr>
        <w:jc w:val="center"/>
        <w:rPr>
          <w:rFonts w:hint="eastAsia"/>
        </w:rPr>
      </w:pPr>
      <w:r>
        <w:rPr>
          <w:rFonts w:hint="eastAsia"/>
        </w:rPr>
        <w:t>（格式自拟，应逐页加盖企业及法人电子签章）</w:t>
      </w:r>
    </w:p>
    <w:p w14:paraId="394702A0">
      <w:pPr>
        <w:pStyle w:val="6"/>
        <w:spacing w:line="360" w:lineRule="auto"/>
        <w:rPr>
          <w:rFonts w:ascii="宋体" w:hAnsi="宋体" w:cs="宋体"/>
          <w:sz w:val="24"/>
        </w:rPr>
      </w:pPr>
    </w:p>
    <w:p w14:paraId="6B0FA4A4">
      <w:pPr>
        <w:widowControl w:val="0"/>
        <w:spacing w:line="360" w:lineRule="auto"/>
        <w:jc w:val="both"/>
        <w:rPr>
          <w:rFonts w:ascii="宋体" w:hAnsi="宋体" w:cs="宋体"/>
          <w:b/>
          <w:sz w:val="24"/>
          <w:szCs w:val="24"/>
        </w:rPr>
      </w:pPr>
      <w:bookmarkStart w:id="55" w:name="_Toc269219206"/>
      <w:bookmarkEnd w:id="55"/>
    </w:p>
    <w:p w14:paraId="29F24D7C">
      <w:pPr>
        <w:widowControl w:val="0"/>
        <w:spacing w:line="360" w:lineRule="auto"/>
        <w:jc w:val="center"/>
        <w:rPr>
          <w:rFonts w:hint="eastAsia" w:ascii="宋体" w:hAnsi="宋体" w:cs="宋体"/>
          <w:b/>
          <w:sz w:val="24"/>
          <w:szCs w:val="24"/>
        </w:rPr>
        <w:sectPr>
          <w:pgSz w:w="11906" w:h="16838"/>
          <w:pgMar w:top="1440" w:right="1417" w:bottom="1440" w:left="1417" w:header="851" w:footer="992" w:gutter="0"/>
          <w:pgNumType w:fmt="decimal"/>
          <w:cols w:space="720" w:num="1"/>
          <w:docGrid w:type="lines" w:linePitch="312" w:charSpace="0"/>
        </w:sectPr>
      </w:pPr>
    </w:p>
    <w:p w14:paraId="0B1BFAF2">
      <w:pPr>
        <w:widowControl w:val="0"/>
        <w:spacing w:line="360" w:lineRule="auto"/>
        <w:jc w:val="center"/>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（三）业绩一览表及证明材料</w:t>
      </w:r>
    </w:p>
    <w:p w14:paraId="7686D072">
      <w:pPr>
        <w:spacing w:line="360" w:lineRule="auto"/>
        <w:ind w:firstLine="379" w:firstLineChars="158"/>
        <w:rPr>
          <w:rFonts w:hint="eastAsia" w:ascii="宋体" w:hAnsi="宋体" w:eastAsia="宋体" w:cs="宋体"/>
          <w:color w:val="auto"/>
          <w:sz w:val="24"/>
        </w:rPr>
      </w:pPr>
      <w:r>
        <w:rPr>
          <w:rFonts w:hint="eastAsia" w:ascii="宋体" w:hAnsi="宋体" w:eastAsia="宋体" w:cs="宋体"/>
          <w:color w:val="auto"/>
          <w:sz w:val="24"/>
        </w:rPr>
        <w:t>项目名称：</w:t>
      </w:r>
    </w:p>
    <w:p w14:paraId="6828486F">
      <w:pPr>
        <w:spacing w:line="360" w:lineRule="auto"/>
        <w:ind w:firstLine="379" w:firstLineChars="158"/>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440"/>
        <w:gridCol w:w="1356"/>
        <w:gridCol w:w="1356"/>
        <w:gridCol w:w="1731"/>
      </w:tblGrid>
      <w:tr w14:paraId="2042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1F5B9B54">
            <w:pPr>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620" w:type="dxa"/>
            <w:noWrap w:val="0"/>
            <w:vAlign w:val="center"/>
          </w:tcPr>
          <w:p w14:paraId="17DA7940">
            <w:pPr>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1440" w:type="dxa"/>
            <w:noWrap w:val="0"/>
            <w:vAlign w:val="center"/>
          </w:tcPr>
          <w:p w14:paraId="5EF9A5F4">
            <w:pPr>
              <w:jc w:val="center"/>
              <w:rPr>
                <w:rFonts w:hint="eastAsia" w:ascii="宋体" w:hAnsi="宋体" w:eastAsia="宋体" w:cs="宋体"/>
                <w:color w:val="auto"/>
                <w:sz w:val="24"/>
              </w:rPr>
            </w:pPr>
            <w:r>
              <w:rPr>
                <w:rFonts w:hint="eastAsia" w:ascii="宋体" w:hAnsi="宋体" w:eastAsia="宋体" w:cs="宋体"/>
                <w:color w:val="auto"/>
                <w:sz w:val="24"/>
              </w:rPr>
              <w:t>中标日期</w:t>
            </w:r>
          </w:p>
        </w:tc>
        <w:tc>
          <w:tcPr>
            <w:tcW w:w="1356" w:type="dxa"/>
            <w:noWrap w:val="0"/>
            <w:vAlign w:val="center"/>
          </w:tcPr>
          <w:p w14:paraId="22A1A3A2">
            <w:pPr>
              <w:jc w:val="center"/>
              <w:rPr>
                <w:rFonts w:hint="eastAsia" w:ascii="宋体" w:hAnsi="宋体" w:eastAsia="宋体" w:cs="宋体"/>
                <w:color w:val="auto"/>
                <w:sz w:val="24"/>
              </w:rPr>
            </w:pPr>
            <w:r>
              <w:rPr>
                <w:rFonts w:hint="eastAsia" w:ascii="宋体" w:hAnsi="宋体" w:eastAsia="宋体" w:cs="宋体"/>
                <w:color w:val="auto"/>
                <w:sz w:val="24"/>
              </w:rPr>
              <w:t>采购单位</w:t>
            </w:r>
          </w:p>
        </w:tc>
        <w:tc>
          <w:tcPr>
            <w:tcW w:w="1356" w:type="dxa"/>
            <w:noWrap w:val="0"/>
            <w:vAlign w:val="center"/>
          </w:tcPr>
          <w:p w14:paraId="6BF21142">
            <w:pPr>
              <w:jc w:val="center"/>
              <w:rPr>
                <w:rFonts w:hint="eastAsia" w:ascii="宋体" w:hAnsi="宋体" w:eastAsia="宋体" w:cs="宋体"/>
                <w:color w:val="auto"/>
                <w:sz w:val="24"/>
              </w:rPr>
            </w:pPr>
            <w:r>
              <w:rPr>
                <w:rFonts w:hint="eastAsia" w:ascii="宋体" w:hAnsi="宋体" w:eastAsia="宋体" w:cs="宋体"/>
                <w:color w:val="auto"/>
                <w:sz w:val="24"/>
              </w:rPr>
              <w:t>中标金额</w:t>
            </w:r>
          </w:p>
        </w:tc>
        <w:tc>
          <w:tcPr>
            <w:tcW w:w="1731" w:type="dxa"/>
            <w:noWrap w:val="0"/>
            <w:vAlign w:val="center"/>
          </w:tcPr>
          <w:p w14:paraId="0CFE746F">
            <w:pPr>
              <w:jc w:val="center"/>
              <w:rPr>
                <w:rFonts w:hint="eastAsia" w:ascii="宋体" w:hAnsi="宋体" w:eastAsia="宋体" w:cs="宋体"/>
                <w:color w:val="auto"/>
                <w:sz w:val="24"/>
              </w:rPr>
            </w:pPr>
            <w:r>
              <w:rPr>
                <w:rFonts w:hint="eastAsia" w:ascii="宋体" w:hAnsi="宋体" w:eastAsia="宋体" w:cs="宋体"/>
                <w:color w:val="auto"/>
                <w:sz w:val="24"/>
              </w:rPr>
              <w:t>合同签订时间</w:t>
            </w:r>
          </w:p>
        </w:tc>
      </w:tr>
      <w:tr w14:paraId="2B89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5C686E59">
            <w:pPr>
              <w:jc w:val="center"/>
              <w:rPr>
                <w:rFonts w:hint="eastAsia" w:ascii="宋体" w:hAnsi="宋体" w:eastAsia="宋体" w:cs="宋体"/>
                <w:color w:val="auto"/>
                <w:sz w:val="24"/>
              </w:rPr>
            </w:pPr>
          </w:p>
        </w:tc>
        <w:tc>
          <w:tcPr>
            <w:tcW w:w="1620" w:type="dxa"/>
            <w:noWrap w:val="0"/>
            <w:vAlign w:val="center"/>
          </w:tcPr>
          <w:p w14:paraId="7413C493">
            <w:pPr>
              <w:jc w:val="center"/>
              <w:rPr>
                <w:rFonts w:hint="eastAsia" w:ascii="宋体" w:hAnsi="宋体" w:eastAsia="宋体" w:cs="宋体"/>
                <w:color w:val="auto"/>
                <w:sz w:val="24"/>
              </w:rPr>
            </w:pPr>
          </w:p>
        </w:tc>
        <w:tc>
          <w:tcPr>
            <w:tcW w:w="1440" w:type="dxa"/>
            <w:noWrap w:val="0"/>
            <w:vAlign w:val="center"/>
          </w:tcPr>
          <w:p w14:paraId="5E1EF34A">
            <w:pPr>
              <w:jc w:val="center"/>
              <w:rPr>
                <w:rFonts w:hint="eastAsia" w:ascii="宋体" w:hAnsi="宋体" w:eastAsia="宋体" w:cs="宋体"/>
                <w:color w:val="auto"/>
                <w:sz w:val="24"/>
              </w:rPr>
            </w:pPr>
          </w:p>
        </w:tc>
        <w:tc>
          <w:tcPr>
            <w:tcW w:w="1356" w:type="dxa"/>
            <w:noWrap w:val="0"/>
            <w:vAlign w:val="center"/>
          </w:tcPr>
          <w:p w14:paraId="67469B76">
            <w:pPr>
              <w:jc w:val="center"/>
              <w:rPr>
                <w:rFonts w:hint="eastAsia" w:ascii="宋体" w:hAnsi="宋体" w:eastAsia="宋体" w:cs="宋体"/>
                <w:color w:val="auto"/>
                <w:sz w:val="24"/>
              </w:rPr>
            </w:pPr>
          </w:p>
        </w:tc>
        <w:tc>
          <w:tcPr>
            <w:tcW w:w="1356" w:type="dxa"/>
            <w:noWrap w:val="0"/>
            <w:vAlign w:val="center"/>
          </w:tcPr>
          <w:p w14:paraId="5C108D17">
            <w:pPr>
              <w:jc w:val="center"/>
              <w:rPr>
                <w:rFonts w:hint="eastAsia" w:ascii="宋体" w:hAnsi="宋体" w:eastAsia="宋体" w:cs="宋体"/>
                <w:color w:val="auto"/>
                <w:sz w:val="24"/>
              </w:rPr>
            </w:pPr>
          </w:p>
        </w:tc>
        <w:tc>
          <w:tcPr>
            <w:tcW w:w="1731" w:type="dxa"/>
            <w:noWrap w:val="0"/>
            <w:vAlign w:val="center"/>
          </w:tcPr>
          <w:p w14:paraId="15FACD78">
            <w:pPr>
              <w:jc w:val="center"/>
              <w:rPr>
                <w:rFonts w:hint="eastAsia" w:ascii="宋体" w:hAnsi="宋体" w:eastAsia="宋体" w:cs="宋体"/>
                <w:color w:val="auto"/>
                <w:sz w:val="24"/>
              </w:rPr>
            </w:pPr>
          </w:p>
        </w:tc>
      </w:tr>
      <w:tr w14:paraId="2D7C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4F7356A0">
            <w:pPr>
              <w:jc w:val="center"/>
              <w:rPr>
                <w:rFonts w:hint="eastAsia" w:ascii="宋体" w:hAnsi="宋体" w:eastAsia="宋体" w:cs="宋体"/>
                <w:color w:val="auto"/>
                <w:sz w:val="24"/>
              </w:rPr>
            </w:pPr>
          </w:p>
        </w:tc>
        <w:tc>
          <w:tcPr>
            <w:tcW w:w="1620" w:type="dxa"/>
            <w:noWrap w:val="0"/>
            <w:vAlign w:val="center"/>
          </w:tcPr>
          <w:p w14:paraId="77AE2B52">
            <w:pPr>
              <w:jc w:val="center"/>
              <w:rPr>
                <w:rFonts w:hint="eastAsia" w:ascii="宋体" w:hAnsi="宋体" w:eastAsia="宋体" w:cs="宋体"/>
                <w:color w:val="auto"/>
                <w:sz w:val="24"/>
              </w:rPr>
            </w:pPr>
          </w:p>
        </w:tc>
        <w:tc>
          <w:tcPr>
            <w:tcW w:w="1440" w:type="dxa"/>
            <w:noWrap w:val="0"/>
            <w:vAlign w:val="center"/>
          </w:tcPr>
          <w:p w14:paraId="117EDBD2">
            <w:pPr>
              <w:jc w:val="center"/>
              <w:rPr>
                <w:rFonts w:hint="eastAsia" w:ascii="宋体" w:hAnsi="宋体" w:eastAsia="宋体" w:cs="宋体"/>
                <w:color w:val="auto"/>
                <w:sz w:val="24"/>
              </w:rPr>
            </w:pPr>
          </w:p>
        </w:tc>
        <w:tc>
          <w:tcPr>
            <w:tcW w:w="1356" w:type="dxa"/>
            <w:noWrap w:val="0"/>
            <w:vAlign w:val="center"/>
          </w:tcPr>
          <w:p w14:paraId="5A6FDE53">
            <w:pPr>
              <w:jc w:val="center"/>
              <w:rPr>
                <w:rFonts w:hint="eastAsia" w:ascii="宋体" w:hAnsi="宋体" w:eastAsia="宋体" w:cs="宋体"/>
                <w:color w:val="auto"/>
                <w:sz w:val="24"/>
              </w:rPr>
            </w:pPr>
          </w:p>
        </w:tc>
        <w:tc>
          <w:tcPr>
            <w:tcW w:w="1356" w:type="dxa"/>
            <w:noWrap w:val="0"/>
            <w:vAlign w:val="center"/>
          </w:tcPr>
          <w:p w14:paraId="3A32F4FD">
            <w:pPr>
              <w:jc w:val="center"/>
              <w:rPr>
                <w:rFonts w:hint="eastAsia" w:ascii="宋体" w:hAnsi="宋体" w:eastAsia="宋体" w:cs="宋体"/>
                <w:color w:val="auto"/>
                <w:sz w:val="24"/>
              </w:rPr>
            </w:pPr>
          </w:p>
        </w:tc>
        <w:tc>
          <w:tcPr>
            <w:tcW w:w="1731" w:type="dxa"/>
            <w:noWrap w:val="0"/>
            <w:vAlign w:val="center"/>
          </w:tcPr>
          <w:p w14:paraId="14DF699C">
            <w:pPr>
              <w:jc w:val="center"/>
              <w:rPr>
                <w:rFonts w:hint="eastAsia" w:ascii="宋体" w:hAnsi="宋体" w:eastAsia="宋体" w:cs="宋体"/>
                <w:color w:val="auto"/>
                <w:sz w:val="24"/>
              </w:rPr>
            </w:pPr>
          </w:p>
        </w:tc>
      </w:tr>
      <w:tr w14:paraId="7396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282ED7DC">
            <w:pPr>
              <w:jc w:val="center"/>
              <w:rPr>
                <w:rFonts w:hint="eastAsia" w:ascii="宋体" w:hAnsi="宋体" w:eastAsia="宋体" w:cs="宋体"/>
                <w:color w:val="auto"/>
                <w:sz w:val="24"/>
              </w:rPr>
            </w:pPr>
          </w:p>
        </w:tc>
        <w:tc>
          <w:tcPr>
            <w:tcW w:w="1620" w:type="dxa"/>
            <w:noWrap w:val="0"/>
            <w:vAlign w:val="center"/>
          </w:tcPr>
          <w:p w14:paraId="27E78B7F">
            <w:pPr>
              <w:jc w:val="center"/>
              <w:rPr>
                <w:rFonts w:hint="eastAsia" w:ascii="宋体" w:hAnsi="宋体" w:eastAsia="宋体" w:cs="宋体"/>
                <w:color w:val="auto"/>
                <w:sz w:val="24"/>
              </w:rPr>
            </w:pPr>
          </w:p>
        </w:tc>
        <w:tc>
          <w:tcPr>
            <w:tcW w:w="1440" w:type="dxa"/>
            <w:noWrap w:val="0"/>
            <w:vAlign w:val="center"/>
          </w:tcPr>
          <w:p w14:paraId="45BC0822">
            <w:pPr>
              <w:jc w:val="center"/>
              <w:rPr>
                <w:rFonts w:hint="eastAsia" w:ascii="宋体" w:hAnsi="宋体" w:eastAsia="宋体" w:cs="宋体"/>
                <w:color w:val="auto"/>
                <w:sz w:val="24"/>
              </w:rPr>
            </w:pPr>
          </w:p>
        </w:tc>
        <w:tc>
          <w:tcPr>
            <w:tcW w:w="1356" w:type="dxa"/>
            <w:noWrap w:val="0"/>
            <w:vAlign w:val="center"/>
          </w:tcPr>
          <w:p w14:paraId="41E07F02">
            <w:pPr>
              <w:jc w:val="center"/>
              <w:rPr>
                <w:rFonts w:hint="eastAsia" w:ascii="宋体" w:hAnsi="宋体" w:eastAsia="宋体" w:cs="宋体"/>
                <w:color w:val="auto"/>
                <w:sz w:val="24"/>
              </w:rPr>
            </w:pPr>
          </w:p>
        </w:tc>
        <w:tc>
          <w:tcPr>
            <w:tcW w:w="1356" w:type="dxa"/>
            <w:noWrap w:val="0"/>
            <w:vAlign w:val="center"/>
          </w:tcPr>
          <w:p w14:paraId="737F0BC2">
            <w:pPr>
              <w:jc w:val="center"/>
              <w:rPr>
                <w:rFonts w:hint="eastAsia" w:ascii="宋体" w:hAnsi="宋体" w:eastAsia="宋体" w:cs="宋体"/>
                <w:color w:val="auto"/>
                <w:sz w:val="24"/>
              </w:rPr>
            </w:pPr>
          </w:p>
        </w:tc>
        <w:tc>
          <w:tcPr>
            <w:tcW w:w="1731" w:type="dxa"/>
            <w:noWrap w:val="0"/>
            <w:vAlign w:val="center"/>
          </w:tcPr>
          <w:p w14:paraId="3139D91A">
            <w:pPr>
              <w:jc w:val="center"/>
              <w:rPr>
                <w:rFonts w:hint="eastAsia" w:ascii="宋体" w:hAnsi="宋体" w:eastAsia="宋体" w:cs="宋体"/>
                <w:color w:val="auto"/>
                <w:sz w:val="24"/>
              </w:rPr>
            </w:pPr>
          </w:p>
        </w:tc>
      </w:tr>
      <w:tr w14:paraId="1316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31497A1B">
            <w:pPr>
              <w:jc w:val="center"/>
              <w:rPr>
                <w:rFonts w:hint="eastAsia" w:ascii="宋体" w:hAnsi="宋体" w:eastAsia="宋体" w:cs="宋体"/>
                <w:color w:val="auto"/>
                <w:sz w:val="24"/>
              </w:rPr>
            </w:pPr>
          </w:p>
        </w:tc>
        <w:tc>
          <w:tcPr>
            <w:tcW w:w="1620" w:type="dxa"/>
            <w:noWrap w:val="0"/>
            <w:vAlign w:val="center"/>
          </w:tcPr>
          <w:p w14:paraId="736FD46C">
            <w:pPr>
              <w:jc w:val="center"/>
              <w:rPr>
                <w:rFonts w:hint="eastAsia" w:ascii="宋体" w:hAnsi="宋体" w:eastAsia="宋体" w:cs="宋体"/>
                <w:color w:val="auto"/>
                <w:sz w:val="24"/>
              </w:rPr>
            </w:pPr>
          </w:p>
        </w:tc>
        <w:tc>
          <w:tcPr>
            <w:tcW w:w="1440" w:type="dxa"/>
            <w:noWrap w:val="0"/>
            <w:vAlign w:val="center"/>
          </w:tcPr>
          <w:p w14:paraId="7AD18B9A">
            <w:pPr>
              <w:jc w:val="center"/>
              <w:rPr>
                <w:rFonts w:hint="eastAsia" w:ascii="宋体" w:hAnsi="宋体" w:eastAsia="宋体" w:cs="宋体"/>
                <w:color w:val="auto"/>
                <w:sz w:val="24"/>
              </w:rPr>
            </w:pPr>
          </w:p>
        </w:tc>
        <w:tc>
          <w:tcPr>
            <w:tcW w:w="1356" w:type="dxa"/>
            <w:noWrap w:val="0"/>
            <w:vAlign w:val="center"/>
          </w:tcPr>
          <w:p w14:paraId="026D798A">
            <w:pPr>
              <w:jc w:val="center"/>
              <w:rPr>
                <w:rFonts w:hint="eastAsia" w:ascii="宋体" w:hAnsi="宋体" w:eastAsia="宋体" w:cs="宋体"/>
                <w:color w:val="auto"/>
                <w:sz w:val="24"/>
              </w:rPr>
            </w:pPr>
          </w:p>
        </w:tc>
        <w:tc>
          <w:tcPr>
            <w:tcW w:w="1356" w:type="dxa"/>
            <w:noWrap w:val="0"/>
            <w:vAlign w:val="center"/>
          </w:tcPr>
          <w:p w14:paraId="48011F15">
            <w:pPr>
              <w:jc w:val="center"/>
              <w:rPr>
                <w:rFonts w:hint="eastAsia" w:ascii="宋体" w:hAnsi="宋体" w:eastAsia="宋体" w:cs="宋体"/>
                <w:color w:val="auto"/>
                <w:sz w:val="24"/>
              </w:rPr>
            </w:pPr>
          </w:p>
        </w:tc>
        <w:tc>
          <w:tcPr>
            <w:tcW w:w="1731" w:type="dxa"/>
            <w:noWrap w:val="0"/>
            <w:vAlign w:val="center"/>
          </w:tcPr>
          <w:p w14:paraId="4FCD1744">
            <w:pPr>
              <w:jc w:val="center"/>
              <w:rPr>
                <w:rFonts w:hint="eastAsia" w:ascii="宋体" w:hAnsi="宋体" w:eastAsia="宋体" w:cs="宋体"/>
                <w:color w:val="auto"/>
                <w:sz w:val="24"/>
              </w:rPr>
            </w:pPr>
          </w:p>
        </w:tc>
      </w:tr>
      <w:tr w14:paraId="5F66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1860F862">
            <w:pPr>
              <w:jc w:val="center"/>
              <w:rPr>
                <w:rFonts w:hint="eastAsia" w:ascii="宋体" w:hAnsi="宋体" w:eastAsia="宋体" w:cs="宋体"/>
                <w:color w:val="auto"/>
                <w:sz w:val="24"/>
              </w:rPr>
            </w:pPr>
          </w:p>
        </w:tc>
        <w:tc>
          <w:tcPr>
            <w:tcW w:w="1620" w:type="dxa"/>
            <w:noWrap w:val="0"/>
            <w:vAlign w:val="center"/>
          </w:tcPr>
          <w:p w14:paraId="2347BDE7">
            <w:pPr>
              <w:jc w:val="center"/>
              <w:rPr>
                <w:rFonts w:hint="eastAsia" w:ascii="宋体" w:hAnsi="宋体" w:eastAsia="宋体" w:cs="宋体"/>
                <w:color w:val="auto"/>
                <w:sz w:val="24"/>
              </w:rPr>
            </w:pPr>
          </w:p>
        </w:tc>
        <w:tc>
          <w:tcPr>
            <w:tcW w:w="1440" w:type="dxa"/>
            <w:noWrap w:val="0"/>
            <w:vAlign w:val="center"/>
          </w:tcPr>
          <w:p w14:paraId="6A749715">
            <w:pPr>
              <w:jc w:val="center"/>
              <w:rPr>
                <w:rFonts w:hint="eastAsia" w:ascii="宋体" w:hAnsi="宋体" w:eastAsia="宋体" w:cs="宋体"/>
                <w:color w:val="auto"/>
                <w:sz w:val="24"/>
              </w:rPr>
            </w:pPr>
          </w:p>
        </w:tc>
        <w:tc>
          <w:tcPr>
            <w:tcW w:w="1356" w:type="dxa"/>
            <w:noWrap w:val="0"/>
            <w:vAlign w:val="center"/>
          </w:tcPr>
          <w:p w14:paraId="15DA9F98">
            <w:pPr>
              <w:jc w:val="center"/>
              <w:rPr>
                <w:rFonts w:hint="eastAsia" w:ascii="宋体" w:hAnsi="宋体" w:eastAsia="宋体" w:cs="宋体"/>
                <w:color w:val="auto"/>
                <w:sz w:val="24"/>
              </w:rPr>
            </w:pPr>
          </w:p>
        </w:tc>
        <w:tc>
          <w:tcPr>
            <w:tcW w:w="1356" w:type="dxa"/>
            <w:noWrap w:val="0"/>
            <w:vAlign w:val="center"/>
          </w:tcPr>
          <w:p w14:paraId="04674D4E">
            <w:pPr>
              <w:jc w:val="center"/>
              <w:rPr>
                <w:rFonts w:hint="eastAsia" w:ascii="宋体" w:hAnsi="宋体" w:eastAsia="宋体" w:cs="宋体"/>
                <w:color w:val="auto"/>
                <w:sz w:val="24"/>
              </w:rPr>
            </w:pPr>
          </w:p>
        </w:tc>
        <w:tc>
          <w:tcPr>
            <w:tcW w:w="1731" w:type="dxa"/>
            <w:noWrap w:val="0"/>
            <w:vAlign w:val="center"/>
          </w:tcPr>
          <w:p w14:paraId="719FBCBC">
            <w:pPr>
              <w:jc w:val="center"/>
              <w:rPr>
                <w:rFonts w:hint="eastAsia" w:ascii="宋体" w:hAnsi="宋体" w:eastAsia="宋体" w:cs="宋体"/>
                <w:color w:val="auto"/>
                <w:sz w:val="24"/>
              </w:rPr>
            </w:pPr>
          </w:p>
        </w:tc>
      </w:tr>
      <w:tr w14:paraId="2C0A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2E83D7DC">
            <w:pPr>
              <w:jc w:val="center"/>
              <w:rPr>
                <w:rFonts w:hint="eastAsia" w:ascii="宋体" w:hAnsi="宋体" w:eastAsia="宋体" w:cs="宋体"/>
                <w:color w:val="auto"/>
                <w:sz w:val="24"/>
              </w:rPr>
            </w:pPr>
          </w:p>
        </w:tc>
        <w:tc>
          <w:tcPr>
            <w:tcW w:w="1620" w:type="dxa"/>
            <w:noWrap w:val="0"/>
            <w:vAlign w:val="center"/>
          </w:tcPr>
          <w:p w14:paraId="305269BC">
            <w:pPr>
              <w:jc w:val="center"/>
              <w:rPr>
                <w:rFonts w:hint="eastAsia" w:ascii="宋体" w:hAnsi="宋体" w:eastAsia="宋体" w:cs="宋体"/>
                <w:color w:val="auto"/>
                <w:sz w:val="24"/>
              </w:rPr>
            </w:pPr>
          </w:p>
        </w:tc>
        <w:tc>
          <w:tcPr>
            <w:tcW w:w="1440" w:type="dxa"/>
            <w:noWrap w:val="0"/>
            <w:vAlign w:val="center"/>
          </w:tcPr>
          <w:p w14:paraId="720C9938">
            <w:pPr>
              <w:jc w:val="center"/>
              <w:rPr>
                <w:rFonts w:hint="eastAsia" w:ascii="宋体" w:hAnsi="宋体" w:eastAsia="宋体" w:cs="宋体"/>
                <w:color w:val="auto"/>
                <w:sz w:val="24"/>
              </w:rPr>
            </w:pPr>
          </w:p>
        </w:tc>
        <w:tc>
          <w:tcPr>
            <w:tcW w:w="1356" w:type="dxa"/>
            <w:noWrap w:val="0"/>
            <w:vAlign w:val="center"/>
          </w:tcPr>
          <w:p w14:paraId="06FAD4C2">
            <w:pPr>
              <w:jc w:val="center"/>
              <w:rPr>
                <w:rFonts w:hint="eastAsia" w:ascii="宋体" w:hAnsi="宋体" w:eastAsia="宋体" w:cs="宋体"/>
                <w:color w:val="auto"/>
                <w:sz w:val="24"/>
              </w:rPr>
            </w:pPr>
          </w:p>
        </w:tc>
        <w:tc>
          <w:tcPr>
            <w:tcW w:w="1356" w:type="dxa"/>
            <w:noWrap w:val="0"/>
            <w:vAlign w:val="center"/>
          </w:tcPr>
          <w:p w14:paraId="698A88F1">
            <w:pPr>
              <w:jc w:val="center"/>
              <w:rPr>
                <w:rFonts w:hint="eastAsia" w:ascii="宋体" w:hAnsi="宋体" w:eastAsia="宋体" w:cs="宋体"/>
                <w:color w:val="auto"/>
                <w:sz w:val="24"/>
              </w:rPr>
            </w:pPr>
          </w:p>
        </w:tc>
        <w:tc>
          <w:tcPr>
            <w:tcW w:w="1731" w:type="dxa"/>
            <w:noWrap w:val="0"/>
            <w:vAlign w:val="center"/>
          </w:tcPr>
          <w:p w14:paraId="7F02F585">
            <w:pPr>
              <w:jc w:val="center"/>
              <w:rPr>
                <w:rFonts w:hint="eastAsia" w:ascii="宋体" w:hAnsi="宋体" w:eastAsia="宋体" w:cs="宋体"/>
                <w:color w:val="auto"/>
                <w:sz w:val="24"/>
              </w:rPr>
            </w:pPr>
          </w:p>
        </w:tc>
      </w:tr>
      <w:tr w14:paraId="7299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10069727">
            <w:pPr>
              <w:jc w:val="center"/>
              <w:rPr>
                <w:rFonts w:hint="eastAsia" w:ascii="宋体" w:hAnsi="宋体" w:eastAsia="宋体" w:cs="宋体"/>
                <w:color w:val="auto"/>
                <w:sz w:val="24"/>
              </w:rPr>
            </w:pPr>
          </w:p>
        </w:tc>
        <w:tc>
          <w:tcPr>
            <w:tcW w:w="1620" w:type="dxa"/>
            <w:noWrap w:val="0"/>
            <w:vAlign w:val="center"/>
          </w:tcPr>
          <w:p w14:paraId="7C81135D">
            <w:pPr>
              <w:jc w:val="center"/>
              <w:rPr>
                <w:rFonts w:hint="eastAsia" w:ascii="宋体" w:hAnsi="宋体" w:eastAsia="宋体" w:cs="宋体"/>
                <w:color w:val="auto"/>
                <w:sz w:val="24"/>
              </w:rPr>
            </w:pPr>
          </w:p>
        </w:tc>
        <w:tc>
          <w:tcPr>
            <w:tcW w:w="1440" w:type="dxa"/>
            <w:noWrap w:val="0"/>
            <w:vAlign w:val="center"/>
          </w:tcPr>
          <w:p w14:paraId="3783E13C">
            <w:pPr>
              <w:jc w:val="center"/>
              <w:rPr>
                <w:rFonts w:hint="eastAsia" w:ascii="宋体" w:hAnsi="宋体" w:eastAsia="宋体" w:cs="宋体"/>
                <w:color w:val="auto"/>
                <w:sz w:val="24"/>
              </w:rPr>
            </w:pPr>
          </w:p>
        </w:tc>
        <w:tc>
          <w:tcPr>
            <w:tcW w:w="1356" w:type="dxa"/>
            <w:noWrap w:val="0"/>
            <w:vAlign w:val="center"/>
          </w:tcPr>
          <w:p w14:paraId="2601E05A">
            <w:pPr>
              <w:jc w:val="center"/>
              <w:rPr>
                <w:rFonts w:hint="eastAsia" w:ascii="宋体" w:hAnsi="宋体" w:eastAsia="宋体" w:cs="宋体"/>
                <w:color w:val="auto"/>
                <w:sz w:val="24"/>
              </w:rPr>
            </w:pPr>
          </w:p>
        </w:tc>
        <w:tc>
          <w:tcPr>
            <w:tcW w:w="1356" w:type="dxa"/>
            <w:noWrap w:val="0"/>
            <w:vAlign w:val="center"/>
          </w:tcPr>
          <w:p w14:paraId="0DA00839">
            <w:pPr>
              <w:jc w:val="center"/>
              <w:rPr>
                <w:rFonts w:hint="eastAsia" w:ascii="宋体" w:hAnsi="宋体" w:eastAsia="宋体" w:cs="宋体"/>
                <w:color w:val="auto"/>
                <w:sz w:val="24"/>
              </w:rPr>
            </w:pPr>
          </w:p>
        </w:tc>
        <w:tc>
          <w:tcPr>
            <w:tcW w:w="1731" w:type="dxa"/>
            <w:noWrap w:val="0"/>
            <w:vAlign w:val="center"/>
          </w:tcPr>
          <w:p w14:paraId="7954A8FA">
            <w:pPr>
              <w:jc w:val="center"/>
              <w:rPr>
                <w:rFonts w:hint="eastAsia" w:ascii="宋体" w:hAnsi="宋体" w:eastAsia="宋体" w:cs="宋体"/>
                <w:color w:val="auto"/>
                <w:sz w:val="24"/>
              </w:rPr>
            </w:pPr>
          </w:p>
        </w:tc>
      </w:tr>
      <w:tr w14:paraId="2C8E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3279F158">
            <w:pPr>
              <w:jc w:val="center"/>
              <w:rPr>
                <w:rFonts w:hint="eastAsia" w:ascii="宋体" w:hAnsi="宋体" w:eastAsia="宋体" w:cs="宋体"/>
                <w:color w:val="auto"/>
                <w:sz w:val="24"/>
              </w:rPr>
            </w:pPr>
          </w:p>
        </w:tc>
        <w:tc>
          <w:tcPr>
            <w:tcW w:w="1620" w:type="dxa"/>
            <w:noWrap w:val="0"/>
            <w:vAlign w:val="center"/>
          </w:tcPr>
          <w:p w14:paraId="032D5218">
            <w:pPr>
              <w:jc w:val="center"/>
              <w:rPr>
                <w:rFonts w:hint="eastAsia" w:ascii="宋体" w:hAnsi="宋体" w:eastAsia="宋体" w:cs="宋体"/>
                <w:color w:val="auto"/>
                <w:sz w:val="24"/>
              </w:rPr>
            </w:pPr>
          </w:p>
        </w:tc>
        <w:tc>
          <w:tcPr>
            <w:tcW w:w="1440" w:type="dxa"/>
            <w:noWrap w:val="0"/>
            <w:vAlign w:val="center"/>
          </w:tcPr>
          <w:p w14:paraId="128F40C3">
            <w:pPr>
              <w:jc w:val="center"/>
              <w:rPr>
                <w:rFonts w:hint="eastAsia" w:ascii="宋体" w:hAnsi="宋体" w:eastAsia="宋体" w:cs="宋体"/>
                <w:color w:val="auto"/>
                <w:sz w:val="24"/>
              </w:rPr>
            </w:pPr>
          </w:p>
        </w:tc>
        <w:tc>
          <w:tcPr>
            <w:tcW w:w="1356" w:type="dxa"/>
            <w:noWrap w:val="0"/>
            <w:vAlign w:val="center"/>
          </w:tcPr>
          <w:p w14:paraId="22886D4F">
            <w:pPr>
              <w:jc w:val="center"/>
              <w:rPr>
                <w:rFonts w:hint="eastAsia" w:ascii="宋体" w:hAnsi="宋体" w:eastAsia="宋体" w:cs="宋体"/>
                <w:color w:val="auto"/>
                <w:sz w:val="24"/>
              </w:rPr>
            </w:pPr>
          </w:p>
        </w:tc>
        <w:tc>
          <w:tcPr>
            <w:tcW w:w="1356" w:type="dxa"/>
            <w:noWrap w:val="0"/>
            <w:vAlign w:val="center"/>
          </w:tcPr>
          <w:p w14:paraId="0C0958C6">
            <w:pPr>
              <w:jc w:val="center"/>
              <w:rPr>
                <w:rFonts w:hint="eastAsia" w:ascii="宋体" w:hAnsi="宋体" w:eastAsia="宋体" w:cs="宋体"/>
                <w:color w:val="auto"/>
                <w:sz w:val="24"/>
              </w:rPr>
            </w:pPr>
          </w:p>
        </w:tc>
        <w:tc>
          <w:tcPr>
            <w:tcW w:w="1731" w:type="dxa"/>
            <w:noWrap w:val="0"/>
            <w:vAlign w:val="center"/>
          </w:tcPr>
          <w:p w14:paraId="4AA3C456">
            <w:pPr>
              <w:jc w:val="center"/>
              <w:rPr>
                <w:rFonts w:hint="eastAsia" w:ascii="宋体" w:hAnsi="宋体" w:eastAsia="宋体" w:cs="宋体"/>
                <w:color w:val="auto"/>
                <w:sz w:val="24"/>
              </w:rPr>
            </w:pPr>
          </w:p>
        </w:tc>
      </w:tr>
      <w:tr w14:paraId="74A6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36D8B604">
            <w:pPr>
              <w:jc w:val="center"/>
              <w:rPr>
                <w:rFonts w:hint="eastAsia" w:ascii="宋体" w:hAnsi="宋体" w:eastAsia="宋体" w:cs="宋体"/>
                <w:color w:val="auto"/>
                <w:sz w:val="24"/>
              </w:rPr>
            </w:pPr>
          </w:p>
        </w:tc>
        <w:tc>
          <w:tcPr>
            <w:tcW w:w="1620" w:type="dxa"/>
            <w:noWrap w:val="0"/>
            <w:vAlign w:val="center"/>
          </w:tcPr>
          <w:p w14:paraId="4CCC6564">
            <w:pPr>
              <w:jc w:val="center"/>
              <w:rPr>
                <w:rFonts w:hint="eastAsia" w:ascii="宋体" w:hAnsi="宋体" w:eastAsia="宋体" w:cs="宋体"/>
                <w:color w:val="auto"/>
                <w:sz w:val="24"/>
              </w:rPr>
            </w:pPr>
          </w:p>
        </w:tc>
        <w:tc>
          <w:tcPr>
            <w:tcW w:w="1440" w:type="dxa"/>
            <w:noWrap w:val="0"/>
            <w:vAlign w:val="center"/>
          </w:tcPr>
          <w:p w14:paraId="78380863">
            <w:pPr>
              <w:jc w:val="center"/>
              <w:rPr>
                <w:rFonts w:hint="eastAsia" w:ascii="宋体" w:hAnsi="宋体" w:eastAsia="宋体" w:cs="宋体"/>
                <w:color w:val="auto"/>
                <w:sz w:val="24"/>
              </w:rPr>
            </w:pPr>
          </w:p>
        </w:tc>
        <w:tc>
          <w:tcPr>
            <w:tcW w:w="1356" w:type="dxa"/>
            <w:noWrap w:val="0"/>
            <w:vAlign w:val="center"/>
          </w:tcPr>
          <w:p w14:paraId="6DD9B2CB">
            <w:pPr>
              <w:jc w:val="center"/>
              <w:rPr>
                <w:rFonts w:hint="eastAsia" w:ascii="宋体" w:hAnsi="宋体" w:eastAsia="宋体" w:cs="宋体"/>
                <w:color w:val="auto"/>
                <w:sz w:val="24"/>
              </w:rPr>
            </w:pPr>
          </w:p>
        </w:tc>
        <w:tc>
          <w:tcPr>
            <w:tcW w:w="1356" w:type="dxa"/>
            <w:noWrap w:val="0"/>
            <w:vAlign w:val="center"/>
          </w:tcPr>
          <w:p w14:paraId="7BE429AA">
            <w:pPr>
              <w:jc w:val="center"/>
              <w:rPr>
                <w:rFonts w:hint="eastAsia" w:ascii="宋体" w:hAnsi="宋体" w:eastAsia="宋体" w:cs="宋体"/>
                <w:color w:val="auto"/>
                <w:sz w:val="24"/>
              </w:rPr>
            </w:pPr>
          </w:p>
        </w:tc>
        <w:tc>
          <w:tcPr>
            <w:tcW w:w="1731" w:type="dxa"/>
            <w:noWrap w:val="0"/>
            <w:vAlign w:val="center"/>
          </w:tcPr>
          <w:p w14:paraId="1732C3C1">
            <w:pPr>
              <w:jc w:val="center"/>
              <w:rPr>
                <w:rFonts w:hint="eastAsia" w:ascii="宋体" w:hAnsi="宋体" w:eastAsia="宋体" w:cs="宋体"/>
                <w:color w:val="auto"/>
                <w:sz w:val="24"/>
              </w:rPr>
            </w:pPr>
          </w:p>
        </w:tc>
      </w:tr>
      <w:tr w14:paraId="2EBF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2F50FB8E">
            <w:pPr>
              <w:jc w:val="center"/>
              <w:rPr>
                <w:rFonts w:hint="eastAsia" w:ascii="宋体" w:hAnsi="宋体" w:eastAsia="宋体" w:cs="宋体"/>
                <w:color w:val="auto"/>
                <w:sz w:val="24"/>
              </w:rPr>
            </w:pPr>
          </w:p>
        </w:tc>
        <w:tc>
          <w:tcPr>
            <w:tcW w:w="1620" w:type="dxa"/>
            <w:noWrap w:val="0"/>
            <w:vAlign w:val="center"/>
          </w:tcPr>
          <w:p w14:paraId="78325438">
            <w:pPr>
              <w:jc w:val="center"/>
              <w:rPr>
                <w:rFonts w:hint="eastAsia" w:ascii="宋体" w:hAnsi="宋体" w:eastAsia="宋体" w:cs="宋体"/>
                <w:color w:val="auto"/>
                <w:sz w:val="24"/>
              </w:rPr>
            </w:pPr>
          </w:p>
        </w:tc>
        <w:tc>
          <w:tcPr>
            <w:tcW w:w="1440" w:type="dxa"/>
            <w:noWrap w:val="0"/>
            <w:vAlign w:val="center"/>
          </w:tcPr>
          <w:p w14:paraId="693DF24C">
            <w:pPr>
              <w:jc w:val="center"/>
              <w:rPr>
                <w:rFonts w:hint="eastAsia" w:ascii="宋体" w:hAnsi="宋体" w:eastAsia="宋体" w:cs="宋体"/>
                <w:color w:val="auto"/>
                <w:sz w:val="24"/>
              </w:rPr>
            </w:pPr>
          </w:p>
        </w:tc>
        <w:tc>
          <w:tcPr>
            <w:tcW w:w="1356" w:type="dxa"/>
            <w:noWrap w:val="0"/>
            <w:vAlign w:val="center"/>
          </w:tcPr>
          <w:p w14:paraId="676F3E0C">
            <w:pPr>
              <w:jc w:val="center"/>
              <w:rPr>
                <w:rFonts w:hint="eastAsia" w:ascii="宋体" w:hAnsi="宋体" w:eastAsia="宋体" w:cs="宋体"/>
                <w:color w:val="auto"/>
                <w:sz w:val="24"/>
              </w:rPr>
            </w:pPr>
          </w:p>
        </w:tc>
        <w:tc>
          <w:tcPr>
            <w:tcW w:w="1356" w:type="dxa"/>
            <w:noWrap w:val="0"/>
            <w:vAlign w:val="center"/>
          </w:tcPr>
          <w:p w14:paraId="248E2813">
            <w:pPr>
              <w:jc w:val="center"/>
              <w:rPr>
                <w:rFonts w:hint="eastAsia" w:ascii="宋体" w:hAnsi="宋体" w:eastAsia="宋体" w:cs="宋体"/>
                <w:color w:val="auto"/>
                <w:sz w:val="24"/>
              </w:rPr>
            </w:pPr>
          </w:p>
        </w:tc>
        <w:tc>
          <w:tcPr>
            <w:tcW w:w="1731" w:type="dxa"/>
            <w:noWrap w:val="0"/>
            <w:vAlign w:val="center"/>
          </w:tcPr>
          <w:p w14:paraId="43E126E0">
            <w:pPr>
              <w:jc w:val="center"/>
              <w:rPr>
                <w:rFonts w:hint="eastAsia" w:ascii="宋体" w:hAnsi="宋体" w:eastAsia="宋体" w:cs="宋体"/>
                <w:color w:val="auto"/>
                <w:sz w:val="24"/>
              </w:rPr>
            </w:pPr>
          </w:p>
        </w:tc>
      </w:tr>
      <w:tr w14:paraId="3FC3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6BCE0883">
            <w:pPr>
              <w:jc w:val="center"/>
              <w:rPr>
                <w:rFonts w:hint="eastAsia" w:ascii="宋体" w:hAnsi="宋体" w:eastAsia="宋体" w:cs="宋体"/>
                <w:color w:val="auto"/>
                <w:sz w:val="24"/>
              </w:rPr>
            </w:pPr>
          </w:p>
        </w:tc>
        <w:tc>
          <w:tcPr>
            <w:tcW w:w="1620" w:type="dxa"/>
            <w:noWrap w:val="0"/>
            <w:vAlign w:val="center"/>
          </w:tcPr>
          <w:p w14:paraId="6FACD430">
            <w:pPr>
              <w:jc w:val="center"/>
              <w:rPr>
                <w:rFonts w:hint="eastAsia" w:ascii="宋体" w:hAnsi="宋体" w:eastAsia="宋体" w:cs="宋体"/>
                <w:color w:val="auto"/>
                <w:sz w:val="24"/>
              </w:rPr>
            </w:pPr>
          </w:p>
        </w:tc>
        <w:tc>
          <w:tcPr>
            <w:tcW w:w="1440" w:type="dxa"/>
            <w:noWrap w:val="0"/>
            <w:vAlign w:val="center"/>
          </w:tcPr>
          <w:p w14:paraId="0708C1FB">
            <w:pPr>
              <w:jc w:val="center"/>
              <w:rPr>
                <w:rFonts w:hint="eastAsia" w:ascii="宋体" w:hAnsi="宋体" w:eastAsia="宋体" w:cs="宋体"/>
                <w:color w:val="auto"/>
                <w:sz w:val="24"/>
              </w:rPr>
            </w:pPr>
          </w:p>
        </w:tc>
        <w:tc>
          <w:tcPr>
            <w:tcW w:w="1356" w:type="dxa"/>
            <w:noWrap w:val="0"/>
            <w:vAlign w:val="center"/>
          </w:tcPr>
          <w:p w14:paraId="4C9BF92A">
            <w:pPr>
              <w:jc w:val="center"/>
              <w:rPr>
                <w:rFonts w:hint="eastAsia" w:ascii="宋体" w:hAnsi="宋体" w:eastAsia="宋体" w:cs="宋体"/>
                <w:color w:val="auto"/>
                <w:sz w:val="24"/>
              </w:rPr>
            </w:pPr>
          </w:p>
        </w:tc>
        <w:tc>
          <w:tcPr>
            <w:tcW w:w="1356" w:type="dxa"/>
            <w:noWrap w:val="0"/>
            <w:vAlign w:val="center"/>
          </w:tcPr>
          <w:p w14:paraId="54FCC98B">
            <w:pPr>
              <w:jc w:val="center"/>
              <w:rPr>
                <w:rFonts w:hint="eastAsia" w:ascii="宋体" w:hAnsi="宋体" w:eastAsia="宋体" w:cs="宋体"/>
                <w:color w:val="auto"/>
                <w:sz w:val="24"/>
              </w:rPr>
            </w:pPr>
          </w:p>
        </w:tc>
        <w:tc>
          <w:tcPr>
            <w:tcW w:w="1731" w:type="dxa"/>
            <w:noWrap w:val="0"/>
            <w:vAlign w:val="center"/>
          </w:tcPr>
          <w:p w14:paraId="34A3DB6D">
            <w:pPr>
              <w:jc w:val="center"/>
              <w:rPr>
                <w:rFonts w:hint="eastAsia" w:ascii="宋体" w:hAnsi="宋体" w:eastAsia="宋体" w:cs="宋体"/>
                <w:color w:val="auto"/>
                <w:sz w:val="24"/>
              </w:rPr>
            </w:pPr>
          </w:p>
        </w:tc>
      </w:tr>
      <w:tr w14:paraId="0396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3A4D9F39">
            <w:pPr>
              <w:jc w:val="center"/>
              <w:rPr>
                <w:rFonts w:hint="eastAsia" w:ascii="宋体" w:hAnsi="宋体" w:eastAsia="宋体" w:cs="宋体"/>
                <w:color w:val="auto"/>
                <w:sz w:val="24"/>
              </w:rPr>
            </w:pPr>
          </w:p>
        </w:tc>
        <w:tc>
          <w:tcPr>
            <w:tcW w:w="1620" w:type="dxa"/>
            <w:noWrap w:val="0"/>
            <w:vAlign w:val="center"/>
          </w:tcPr>
          <w:p w14:paraId="62D87AFC">
            <w:pPr>
              <w:jc w:val="center"/>
              <w:rPr>
                <w:rFonts w:hint="eastAsia" w:ascii="宋体" w:hAnsi="宋体" w:eastAsia="宋体" w:cs="宋体"/>
                <w:color w:val="auto"/>
                <w:sz w:val="24"/>
              </w:rPr>
            </w:pPr>
          </w:p>
        </w:tc>
        <w:tc>
          <w:tcPr>
            <w:tcW w:w="1440" w:type="dxa"/>
            <w:noWrap w:val="0"/>
            <w:vAlign w:val="center"/>
          </w:tcPr>
          <w:p w14:paraId="45C36A6B">
            <w:pPr>
              <w:jc w:val="center"/>
              <w:rPr>
                <w:rFonts w:hint="eastAsia" w:ascii="宋体" w:hAnsi="宋体" w:eastAsia="宋体" w:cs="宋体"/>
                <w:color w:val="auto"/>
                <w:sz w:val="24"/>
              </w:rPr>
            </w:pPr>
          </w:p>
        </w:tc>
        <w:tc>
          <w:tcPr>
            <w:tcW w:w="1356" w:type="dxa"/>
            <w:noWrap w:val="0"/>
            <w:vAlign w:val="center"/>
          </w:tcPr>
          <w:p w14:paraId="6B79FF0F">
            <w:pPr>
              <w:jc w:val="center"/>
              <w:rPr>
                <w:rFonts w:hint="eastAsia" w:ascii="宋体" w:hAnsi="宋体" w:eastAsia="宋体" w:cs="宋体"/>
                <w:color w:val="auto"/>
                <w:sz w:val="24"/>
              </w:rPr>
            </w:pPr>
          </w:p>
        </w:tc>
        <w:tc>
          <w:tcPr>
            <w:tcW w:w="1356" w:type="dxa"/>
            <w:noWrap w:val="0"/>
            <w:vAlign w:val="center"/>
          </w:tcPr>
          <w:p w14:paraId="688A0417">
            <w:pPr>
              <w:jc w:val="center"/>
              <w:rPr>
                <w:rFonts w:hint="eastAsia" w:ascii="宋体" w:hAnsi="宋体" w:eastAsia="宋体" w:cs="宋体"/>
                <w:color w:val="auto"/>
                <w:sz w:val="24"/>
              </w:rPr>
            </w:pPr>
          </w:p>
        </w:tc>
        <w:tc>
          <w:tcPr>
            <w:tcW w:w="1731" w:type="dxa"/>
            <w:noWrap w:val="0"/>
            <w:vAlign w:val="center"/>
          </w:tcPr>
          <w:p w14:paraId="419FB45B">
            <w:pPr>
              <w:jc w:val="center"/>
              <w:rPr>
                <w:rFonts w:hint="eastAsia" w:ascii="宋体" w:hAnsi="宋体" w:eastAsia="宋体" w:cs="宋体"/>
                <w:color w:val="auto"/>
                <w:sz w:val="24"/>
              </w:rPr>
            </w:pPr>
          </w:p>
        </w:tc>
      </w:tr>
    </w:tbl>
    <w:p w14:paraId="666F01E0">
      <w:pPr>
        <w:spacing w:line="360" w:lineRule="auto"/>
        <w:rPr>
          <w:rFonts w:hint="eastAsia" w:ascii="宋体" w:hAnsi="宋体" w:eastAsia="宋体" w:cs="宋体"/>
          <w:color w:val="auto"/>
          <w:sz w:val="24"/>
        </w:rPr>
      </w:pPr>
    </w:p>
    <w:p w14:paraId="4185A8C8">
      <w:pPr>
        <w:spacing w:line="360" w:lineRule="auto"/>
        <w:ind w:firstLine="3760" w:firstLineChars="1567"/>
        <w:jc w:val="right"/>
        <w:rPr>
          <w:rFonts w:hint="eastAsia" w:ascii="宋体" w:hAnsi="宋体" w:eastAsia="宋体" w:cs="宋体"/>
          <w:color w:val="auto"/>
          <w:sz w:val="24"/>
          <w:szCs w:val="18"/>
        </w:rPr>
      </w:pPr>
      <w:r>
        <w:rPr>
          <w:rFonts w:hint="eastAsia" w:ascii="宋体" w:hAnsi="宋体" w:eastAsia="宋体" w:cs="宋体"/>
          <w:color w:val="auto"/>
          <w:sz w:val="24"/>
          <w:szCs w:val="18"/>
        </w:rPr>
        <w:t>供应商：（</w:t>
      </w:r>
      <w:r>
        <w:rPr>
          <w:rFonts w:hint="eastAsia" w:ascii="宋体" w:hAnsi="宋体" w:eastAsia="宋体" w:cs="宋体"/>
          <w:color w:val="auto"/>
          <w:sz w:val="24"/>
          <w:szCs w:val="18"/>
          <w:lang w:eastAsia="zh-CN"/>
        </w:rPr>
        <w:t>公章电子</w:t>
      </w:r>
      <w:r>
        <w:rPr>
          <w:rFonts w:hint="eastAsia" w:ascii="宋体" w:hAnsi="宋体" w:eastAsia="宋体" w:cs="宋体"/>
          <w:color w:val="auto"/>
          <w:sz w:val="24"/>
          <w:szCs w:val="18"/>
        </w:rPr>
        <w:t>签章）</w:t>
      </w:r>
    </w:p>
    <w:p w14:paraId="73061E5D">
      <w:pPr>
        <w:spacing w:line="360" w:lineRule="auto"/>
        <w:ind w:firstLine="3280" w:firstLineChars="1367"/>
        <w:jc w:val="right"/>
        <w:rPr>
          <w:rFonts w:hint="eastAsia" w:ascii="宋体" w:hAnsi="宋体" w:eastAsia="宋体" w:cs="宋体"/>
          <w:color w:val="auto"/>
          <w:sz w:val="24"/>
          <w:szCs w:val="18"/>
        </w:rPr>
      </w:pPr>
      <w:r>
        <w:rPr>
          <w:rFonts w:hint="eastAsia" w:ascii="宋体" w:hAnsi="宋体" w:eastAsia="宋体" w:cs="宋体"/>
          <w:color w:val="auto"/>
          <w:sz w:val="24"/>
          <w:szCs w:val="18"/>
        </w:rPr>
        <w:t>法定代表人：（法人电子签章）</w:t>
      </w:r>
    </w:p>
    <w:p w14:paraId="2BEB42A8">
      <w:pPr>
        <w:spacing w:line="360" w:lineRule="auto"/>
        <w:ind w:firstLine="3280" w:firstLineChars="1367"/>
        <w:jc w:val="right"/>
        <w:rPr>
          <w:rFonts w:hint="eastAsia" w:ascii="宋体" w:hAnsi="宋体" w:eastAsia="宋体" w:cs="宋体"/>
          <w:color w:val="auto"/>
          <w:sz w:val="24"/>
          <w:szCs w:val="18"/>
        </w:rPr>
      </w:pPr>
      <w:r>
        <w:rPr>
          <w:rFonts w:hint="eastAsia" w:ascii="宋体" w:hAnsi="宋体" w:eastAsia="宋体" w:cs="宋体"/>
          <w:color w:val="auto"/>
          <w:sz w:val="24"/>
          <w:szCs w:val="18"/>
        </w:rPr>
        <w:t>日期：   年   月   日</w:t>
      </w:r>
    </w:p>
    <w:p w14:paraId="4B0FBF18">
      <w:pPr>
        <w:spacing w:line="360" w:lineRule="auto"/>
        <w:rPr>
          <w:rFonts w:hint="eastAsia" w:ascii="宋体" w:hAnsi="宋体" w:eastAsia="宋体" w:cs="宋体"/>
          <w:color w:val="auto"/>
          <w:sz w:val="24"/>
        </w:rPr>
      </w:pPr>
    </w:p>
    <w:p w14:paraId="6A1032E6">
      <w:pPr>
        <w:spacing w:line="480" w:lineRule="exact"/>
        <w:jc w:val="center"/>
        <w:outlineLvl w:val="0"/>
        <w:rPr>
          <w:rFonts w:hint="eastAsia" w:ascii="宋体" w:hAnsi="宋体" w:cs="宋体"/>
          <w:b w:val="0"/>
          <w:bCs/>
          <w:sz w:val="24"/>
          <w:szCs w:val="24"/>
          <w:highlight w:val="yellow"/>
        </w:rPr>
      </w:pPr>
      <w:r>
        <w:rPr>
          <w:rFonts w:hint="eastAsia" w:ascii="宋体" w:hAnsi="宋体" w:cs="宋体"/>
          <w:b w:val="0"/>
          <w:bCs/>
          <w:sz w:val="24"/>
          <w:szCs w:val="24"/>
        </w:rPr>
        <w:t>注：供应商所列项目清单</w:t>
      </w:r>
      <w:r>
        <w:rPr>
          <w:rFonts w:hint="eastAsia" w:ascii="宋体" w:hAnsi="宋体" w:cs="宋体"/>
          <w:b w:val="0"/>
          <w:bCs/>
          <w:sz w:val="24"/>
          <w:szCs w:val="24"/>
          <w:highlight w:val="none"/>
        </w:rPr>
        <w:t>须附</w:t>
      </w:r>
      <w:r>
        <w:rPr>
          <w:rFonts w:hint="eastAsia" w:ascii="宋体" w:hAnsi="宋体" w:cs="宋体"/>
          <w:b w:val="0"/>
          <w:bCs/>
          <w:sz w:val="24"/>
          <w:szCs w:val="24"/>
          <w:highlight w:val="none"/>
          <w:lang w:eastAsia="zh-CN"/>
        </w:rPr>
        <w:t>通知书和</w:t>
      </w:r>
      <w:r>
        <w:rPr>
          <w:rFonts w:hint="eastAsia" w:ascii="宋体" w:hAnsi="宋体" w:cs="宋体"/>
          <w:b w:val="0"/>
          <w:bCs/>
          <w:sz w:val="24"/>
          <w:szCs w:val="24"/>
          <w:highlight w:val="none"/>
        </w:rPr>
        <w:t>合同原件的扫描件</w:t>
      </w:r>
      <w:r>
        <w:rPr>
          <w:rFonts w:hint="eastAsia" w:ascii="宋体" w:hAnsi="宋体" w:eastAsia="宋体" w:cs="宋体"/>
          <w:color w:val="auto"/>
          <w:sz w:val="24"/>
          <w:szCs w:val="24"/>
          <w:highlight w:val="none"/>
          <w:lang w:eastAsia="zh-CN"/>
        </w:rPr>
        <w:t>并加盖公章</w:t>
      </w:r>
      <w:r>
        <w:rPr>
          <w:rFonts w:hint="eastAsia" w:ascii="宋体" w:hAnsi="宋体" w:cs="宋体"/>
          <w:b w:val="0"/>
          <w:bCs/>
          <w:sz w:val="24"/>
          <w:szCs w:val="24"/>
          <w:highlight w:val="none"/>
        </w:rPr>
        <w:t>。</w:t>
      </w:r>
    </w:p>
    <w:p w14:paraId="23390364">
      <w:pPr>
        <w:pStyle w:val="2"/>
        <w:rPr>
          <w:rFonts w:hint="eastAsia" w:ascii="宋体" w:hAnsi="宋体" w:cs="宋体"/>
          <w:b w:val="0"/>
          <w:bCs/>
          <w:sz w:val="24"/>
          <w:szCs w:val="24"/>
          <w:highlight w:val="yellow"/>
        </w:rPr>
      </w:pPr>
    </w:p>
    <w:p w14:paraId="5E9B29F6">
      <w:pPr>
        <w:rPr>
          <w:rFonts w:hint="eastAsia"/>
          <w:lang w:eastAsia="zh-CN"/>
        </w:rPr>
      </w:pPr>
    </w:p>
    <w:p w14:paraId="011DE547">
      <w:pPr>
        <w:spacing w:line="480" w:lineRule="exact"/>
        <w:jc w:val="center"/>
        <w:outlineLvl w:val="0"/>
        <w:rPr>
          <w:rFonts w:hint="eastAsia" w:ascii="宋体" w:hAnsi="宋体" w:cs="宋体"/>
          <w:b/>
          <w:sz w:val="24"/>
          <w:szCs w:val="24"/>
          <w:lang w:eastAsia="zh-CN"/>
        </w:rPr>
      </w:pPr>
    </w:p>
    <w:p w14:paraId="2D845C2C">
      <w:pPr>
        <w:spacing w:line="480" w:lineRule="exact"/>
        <w:jc w:val="center"/>
        <w:outlineLvl w:val="0"/>
        <w:rPr>
          <w:rFonts w:hint="eastAsia" w:ascii="宋体" w:hAnsi="宋体" w:cs="宋体"/>
          <w:b/>
          <w:sz w:val="24"/>
          <w:szCs w:val="24"/>
          <w:lang w:eastAsia="zh-CN"/>
        </w:rPr>
      </w:pPr>
    </w:p>
    <w:p w14:paraId="5BD98FB5">
      <w:pPr>
        <w:spacing w:line="480" w:lineRule="exact"/>
        <w:jc w:val="center"/>
        <w:outlineLvl w:val="0"/>
        <w:rPr>
          <w:rFonts w:hint="eastAsia" w:ascii="宋体" w:hAnsi="宋体" w:cs="宋体"/>
          <w:b/>
          <w:sz w:val="24"/>
          <w:szCs w:val="24"/>
          <w:lang w:eastAsia="zh-CN"/>
        </w:rPr>
      </w:pPr>
    </w:p>
    <w:p w14:paraId="5449C142">
      <w:pPr>
        <w:spacing w:line="480" w:lineRule="exact"/>
        <w:jc w:val="center"/>
        <w:outlineLvl w:val="0"/>
        <w:rPr>
          <w:rFonts w:hint="eastAsia" w:ascii="宋体" w:hAnsi="宋体" w:cs="宋体"/>
          <w:b/>
          <w:sz w:val="24"/>
          <w:szCs w:val="24"/>
          <w:lang w:eastAsia="zh-CN"/>
        </w:rPr>
      </w:pPr>
    </w:p>
    <w:p w14:paraId="329C0811">
      <w:pPr>
        <w:spacing w:line="480" w:lineRule="exact"/>
        <w:jc w:val="center"/>
        <w:outlineLvl w:val="0"/>
        <w:rPr>
          <w:rFonts w:hint="eastAsia" w:ascii="宋体" w:hAnsi="宋体" w:cs="宋体"/>
          <w:b/>
          <w:sz w:val="24"/>
          <w:szCs w:val="24"/>
        </w:rPr>
      </w:pPr>
      <w:r>
        <w:rPr>
          <w:rFonts w:hint="eastAsia" w:ascii="宋体" w:hAnsi="宋体" w:cs="宋体"/>
          <w:b/>
          <w:sz w:val="24"/>
          <w:szCs w:val="24"/>
          <w:lang w:eastAsia="zh-CN"/>
        </w:rPr>
        <w:t>五</w:t>
      </w:r>
      <w:r>
        <w:rPr>
          <w:rFonts w:hint="eastAsia" w:ascii="宋体" w:hAnsi="宋体" w:cs="宋体"/>
          <w:b/>
          <w:sz w:val="24"/>
          <w:szCs w:val="24"/>
        </w:rPr>
        <w:t>、技术标</w:t>
      </w:r>
    </w:p>
    <w:p w14:paraId="063B02F3">
      <w:pPr>
        <w:spacing w:line="480" w:lineRule="exact"/>
        <w:jc w:val="center"/>
        <w:outlineLvl w:val="0"/>
        <w:rPr>
          <w:rFonts w:hint="eastAsia" w:ascii="宋体" w:hAnsi="宋体" w:cs="宋体"/>
          <w:b w:val="0"/>
          <w:bCs/>
          <w:sz w:val="24"/>
          <w:szCs w:val="24"/>
        </w:rPr>
      </w:pPr>
      <w:r>
        <w:rPr>
          <w:rFonts w:hint="eastAsia" w:ascii="宋体" w:hAnsi="宋体" w:cs="宋体"/>
          <w:b w:val="0"/>
          <w:bCs/>
          <w:sz w:val="24"/>
          <w:szCs w:val="24"/>
        </w:rPr>
        <w:t>（格式自拟，应逐页加盖企业及法人电子签章，内容应包括但不限制于评分办法提到的内容。）</w:t>
      </w:r>
    </w:p>
    <w:p w14:paraId="2D30A165">
      <w:pPr>
        <w:spacing w:line="480" w:lineRule="exact"/>
        <w:jc w:val="center"/>
        <w:outlineLvl w:val="0"/>
        <w:rPr>
          <w:rFonts w:hint="eastAsia" w:ascii="宋体" w:hAnsi="宋体" w:eastAsia="宋体" w:cs="宋体"/>
          <w:b w:val="0"/>
          <w:bCs/>
          <w:color w:val="auto"/>
          <w:sz w:val="24"/>
          <w:szCs w:val="24"/>
        </w:rPr>
      </w:pPr>
    </w:p>
    <w:p w14:paraId="62534948">
      <w:pPr>
        <w:spacing w:line="480" w:lineRule="exact"/>
        <w:jc w:val="center"/>
        <w:outlineLvl w:val="0"/>
        <w:rPr>
          <w:rFonts w:hint="eastAsia" w:ascii="宋体" w:hAnsi="宋体" w:eastAsia="宋体" w:cs="宋体"/>
          <w:b/>
          <w:color w:val="auto"/>
          <w:sz w:val="24"/>
          <w:szCs w:val="24"/>
        </w:rPr>
      </w:pPr>
    </w:p>
    <w:p w14:paraId="639ED14E">
      <w:pPr>
        <w:spacing w:line="480" w:lineRule="exact"/>
        <w:jc w:val="center"/>
        <w:outlineLvl w:val="0"/>
        <w:rPr>
          <w:rFonts w:hint="eastAsia" w:ascii="宋体" w:hAnsi="宋体" w:eastAsia="宋体" w:cs="宋体"/>
          <w:b/>
          <w:color w:val="auto"/>
          <w:sz w:val="24"/>
          <w:szCs w:val="24"/>
        </w:rPr>
      </w:pPr>
    </w:p>
    <w:p w14:paraId="3EA13E07">
      <w:pPr>
        <w:spacing w:line="480" w:lineRule="exact"/>
        <w:jc w:val="center"/>
        <w:outlineLvl w:val="0"/>
        <w:rPr>
          <w:rFonts w:hint="eastAsia" w:ascii="宋体" w:hAnsi="宋体" w:eastAsia="宋体" w:cs="宋体"/>
          <w:b/>
          <w:color w:val="auto"/>
          <w:sz w:val="24"/>
          <w:szCs w:val="24"/>
        </w:rPr>
      </w:pPr>
    </w:p>
    <w:p w14:paraId="293F2B49">
      <w:pPr>
        <w:spacing w:line="480" w:lineRule="exact"/>
        <w:jc w:val="center"/>
        <w:outlineLvl w:val="0"/>
        <w:rPr>
          <w:rFonts w:hint="eastAsia" w:ascii="宋体" w:hAnsi="宋体" w:eastAsia="宋体" w:cs="宋体"/>
          <w:b/>
          <w:color w:val="auto"/>
          <w:sz w:val="24"/>
          <w:szCs w:val="24"/>
        </w:rPr>
      </w:pPr>
    </w:p>
    <w:p w14:paraId="21AE1FAC">
      <w:pPr>
        <w:spacing w:line="480" w:lineRule="exact"/>
        <w:jc w:val="center"/>
        <w:outlineLvl w:val="0"/>
        <w:rPr>
          <w:rFonts w:hint="eastAsia" w:ascii="宋体" w:hAnsi="宋体" w:eastAsia="宋体" w:cs="宋体"/>
          <w:b/>
          <w:color w:val="auto"/>
          <w:sz w:val="24"/>
          <w:szCs w:val="24"/>
        </w:rPr>
      </w:pPr>
    </w:p>
    <w:p w14:paraId="7592782A">
      <w:pPr>
        <w:spacing w:line="480" w:lineRule="exact"/>
        <w:jc w:val="center"/>
        <w:outlineLvl w:val="0"/>
        <w:rPr>
          <w:rFonts w:hint="eastAsia" w:ascii="宋体" w:hAnsi="宋体" w:eastAsia="宋体" w:cs="宋体"/>
          <w:b/>
          <w:color w:val="auto"/>
          <w:sz w:val="24"/>
          <w:szCs w:val="24"/>
        </w:rPr>
      </w:pPr>
    </w:p>
    <w:p w14:paraId="57532962">
      <w:pPr>
        <w:spacing w:line="480" w:lineRule="exact"/>
        <w:jc w:val="center"/>
        <w:outlineLvl w:val="0"/>
        <w:rPr>
          <w:rFonts w:hint="eastAsia" w:ascii="宋体" w:hAnsi="宋体" w:eastAsia="宋体" w:cs="宋体"/>
          <w:b/>
          <w:color w:val="auto"/>
          <w:sz w:val="24"/>
          <w:szCs w:val="24"/>
        </w:rPr>
      </w:pPr>
    </w:p>
    <w:p w14:paraId="269ED9DB">
      <w:pPr>
        <w:spacing w:line="480" w:lineRule="exact"/>
        <w:jc w:val="center"/>
        <w:outlineLvl w:val="0"/>
        <w:rPr>
          <w:rFonts w:hint="eastAsia" w:ascii="宋体" w:hAnsi="宋体" w:eastAsia="宋体" w:cs="宋体"/>
          <w:b/>
          <w:color w:val="auto"/>
          <w:sz w:val="24"/>
          <w:szCs w:val="24"/>
        </w:rPr>
      </w:pPr>
    </w:p>
    <w:p w14:paraId="3F014CD6">
      <w:pPr>
        <w:spacing w:line="480" w:lineRule="exact"/>
        <w:jc w:val="center"/>
        <w:outlineLvl w:val="0"/>
        <w:rPr>
          <w:rFonts w:hint="eastAsia" w:ascii="宋体" w:hAnsi="宋体" w:eastAsia="宋体" w:cs="宋体"/>
          <w:b/>
          <w:color w:val="auto"/>
          <w:sz w:val="24"/>
          <w:szCs w:val="24"/>
        </w:rPr>
      </w:pPr>
    </w:p>
    <w:p w14:paraId="24F3F513">
      <w:pPr>
        <w:spacing w:line="480" w:lineRule="exact"/>
        <w:jc w:val="center"/>
        <w:outlineLvl w:val="0"/>
        <w:rPr>
          <w:rFonts w:hint="eastAsia" w:ascii="宋体" w:hAnsi="宋体" w:eastAsia="宋体" w:cs="宋体"/>
          <w:b/>
          <w:color w:val="auto"/>
          <w:sz w:val="24"/>
          <w:szCs w:val="24"/>
        </w:rPr>
      </w:pPr>
    </w:p>
    <w:p w14:paraId="4A2A280D">
      <w:pPr>
        <w:spacing w:line="480" w:lineRule="exact"/>
        <w:jc w:val="center"/>
        <w:outlineLvl w:val="0"/>
        <w:rPr>
          <w:rFonts w:hint="eastAsia" w:ascii="宋体" w:hAnsi="宋体" w:eastAsia="宋体" w:cs="宋体"/>
          <w:b/>
          <w:color w:val="auto"/>
          <w:sz w:val="24"/>
          <w:szCs w:val="24"/>
        </w:rPr>
      </w:pPr>
    </w:p>
    <w:p w14:paraId="21F1C808">
      <w:pPr>
        <w:spacing w:line="480" w:lineRule="exact"/>
        <w:jc w:val="center"/>
        <w:outlineLvl w:val="0"/>
        <w:rPr>
          <w:rFonts w:hint="eastAsia" w:ascii="宋体" w:hAnsi="宋体" w:eastAsia="宋体" w:cs="宋体"/>
          <w:b/>
          <w:color w:val="auto"/>
          <w:sz w:val="24"/>
          <w:szCs w:val="24"/>
        </w:rPr>
      </w:pPr>
    </w:p>
    <w:p w14:paraId="543CFCCB">
      <w:pPr>
        <w:spacing w:line="480" w:lineRule="exact"/>
        <w:jc w:val="center"/>
        <w:outlineLvl w:val="0"/>
        <w:rPr>
          <w:rFonts w:hint="eastAsia" w:ascii="宋体" w:hAnsi="宋体" w:eastAsia="宋体" w:cs="宋体"/>
          <w:b/>
          <w:color w:val="auto"/>
          <w:sz w:val="24"/>
          <w:szCs w:val="24"/>
        </w:rPr>
      </w:pPr>
    </w:p>
    <w:p w14:paraId="7F2F1766">
      <w:pPr>
        <w:spacing w:line="480" w:lineRule="exact"/>
        <w:jc w:val="center"/>
        <w:outlineLvl w:val="0"/>
        <w:rPr>
          <w:rFonts w:hint="eastAsia" w:ascii="宋体" w:hAnsi="宋体" w:eastAsia="宋体" w:cs="宋体"/>
          <w:b/>
          <w:color w:val="auto"/>
          <w:sz w:val="24"/>
          <w:szCs w:val="24"/>
        </w:rPr>
      </w:pPr>
    </w:p>
    <w:p w14:paraId="4FE80D1A">
      <w:pPr>
        <w:spacing w:line="480" w:lineRule="exact"/>
        <w:jc w:val="center"/>
        <w:outlineLvl w:val="0"/>
        <w:rPr>
          <w:rFonts w:hint="eastAsia" w:ascii="宋体" w:hAnsi="宋体" w:eastAsia="宋体" w:cs="宋体"/>
          <w:b/>
          <w:color w:val="auto"/>
          <w:sz w:val="24"/>
          <w:szCs w:val="24"/>
        </w:rPr>
      </w:pPr>
    </w:p>
    <w:p w14:paraId="43C3A3F0">
      <w:pPr>
        <w:spacing w:line="480" w:lineRule="exact"/>
        <w:jc w:val="center"/>
        <w:outlineLvl w:val="0"/>
        <w:rPr>
          <w:rFonts w:hint="eastAsia" w:ascii="宋体" w:hAnsi="宋体" w:eastAsia="宋体" w:cs="宋体"/>
          <w:b/>
          <w:color w:val="auto"/>
          <w:sz w:val="24"/>
          <w:szCs w:val="24"/>
        </w:rPr>
      </w:pPr>
    </w:p>
    <w:p w14:paraId="7C32978D">
      <w:pPr>
        <w:spacing w:line="480" w:lineRule="exact"/>
        <w:jc w:val="center"/>
        <w:outlineLvl w:val="0"/>
        <w:rPr>
          <w:rFonts w:hint="eastAsia" w:ascii="宋体" w:hAnsi="宋体" w:eastAsia="宋体" w:cs="宋体"/>
          <w:b/>
          <w:color w:val="auto"/>
          <w:sz w:val="24"/>
          <w:szCs w:val="24"/>
        </w:rPr>
      </w:pPr>
    </w:p>
    <w:p w14:paraId="126A7F74">
      <w:pPr>
        <w:spacing w:line="480" w:lineRule="exact"/>
        <w:jc w:val="center"/>
        <w:outlineLvl w:val="0"/>
        <w:rPr>
          <w:rFonts w:hint="eastAsia" w:ascii="宋体" w:hAnsi="宋体" w:eastAsia="宋体" w:cs="宋体"/>
          <w:b/>
          <w:color w:val="auto"/>
          <w:sz w:val="24"/>
          <w:szCs w:val="24"/>
        </w:rPr>
      </w:pPr>
    </w:p>
    <w:p w14:paraId="3E8D2FF4">
      <w:pPr>
        <w:spacing w:line="480" w:lineRule="exact"/>
        <w:jc w:val="center"/>
        <w:outlineLvl w:val="0"/>
        <w:rPr>
          <w:rFonts w:hint="eastAsia" w:ascii="宋体" w:hAnsi="宋体" w:eastAsia="宋体" w:cs="宋体"/>
          <w:b/>
          <w:color w:val="auto"/>
          <w:sz w:val="24"/>
          <w:szCs w:val="24"/>
        </w:rPr>
      </w:pPr>
    </w:p>
    <w:p w14:paraId="6341D67A">
      <w:pPr>
        <w:spacing w:line="480" w:lineRule="exact"/>
        <w:jc w:val="center"/>
        <w:outlineLvl w:val="0"/>
        <w:rPr>
          <w:rFonts w:hint="eastAsia" w:ascii="宋体" w:hAnsi="宋体" w:eastAsia="宋体" w:cs="宋体"/>
          <w:b/>
          <w:color w:val="auto"/>
          <w:sz w:val="24"/>
          <w:szCs w:val="24"/>
        </w:rPr>
      </w:pPr>
    </w:p>
    <w:p w14:paraId="1403B54F">
      <w:pPr>
        <w:spacing w:line="480" w:lineRule="exact"/>
        <w:jc w:val="center"/>
        <w:outlineLvl w:val="0"/>
        <w:rPr>
          <w:rFonts w:hint="eastAsia" w:ascii="宋体" w:hAnsi="宋体" w:eastAsia="宋体" w:cs="宋体"/>
          <w:b/>
          <w:color w:val="auto"/>
          <w:sz w:val="24"/>
          <w:szCs w:val="24"/>
        </w:rPr>
      </w:pPr>
    </w:p>
    <w:p w14:paraId="149A5FDA">
      <w:pPr>
        <w:spacing w:line="480" w:lineRule="exact"/>
        <w:jc w:val="center"/>
        <w:outlineLvl w:val="0"/>
        <w:rPr>
          <w:rFonts w:hint="eastAsia" w:ascii="宋体" w:hAnsi="宋体" w:eastAsia="宋体" w:cs="宋体"/>
          <w:b/>
          <w:color w:val="auto"/>
          <w:sz w:val="24"/>
          <w:szCs w:val="24"/>
        </w:rPr>
      </w:pPr>
    </w:p>
    <w:p w14:paraId="705CE4DB">
      <w:pPr>
        <w:spacing w:line="480" w:lineRule="exact"/>
        <w:jc w:val="center"/>
        <w:outlineLvl w:val="0"/>
        <w:rPr>
          <w:rFonts w:hint="eastAsia" w:ascii="宋体" w:hAnsi="宋体" w:eastAsia="宋体" w:cs="宋体"/>
          <w:b/>
          <w:color w:val="auto"/>
          <w:sz w:val="24"/>
          <w:szCs w:val="24"/>
        </w:rPr>
      </w:pPr>
    </w:p>
    <w:p w14:paraId="6F25EC5A">
      <w:pPr>
        <w:spacing w:line="480" w:lineRule="exact"/>
        <w:jc w:val="center"/>
        <w:outlineLvl w:val="0"/>
        <w:rPr>
          <w:rFonts w:hint="eastAsia" w:ascii="宋体" w:hAnsi="宋体" w:eastAsia="宋体" w:cs="宋体"/>
          <w:b/>
          <w:color w:val="auto"/>
          <w:sz w:val="24"/>
          <w:szCs w:val="24"/>
        </w:rPr>
      </w:pPr>
    </w:p>
    <w:p w14:paraId="4F46B4CD">
      <w:pPr>
        <w:widowControl w:val="0"/>
        <w:spacing w:line="360" w:lineRule="auto"/>
        <w:jc w:val="center"/>
        <w:outlineLvl w:val="1"/>
        <w:rPr>
          <w:rFonts w:hint="eastAsia" w:ascii="宋体" w:hAnsi="宋体" w:cs="仿宋"/>
          <w:b/>
          <w:kern w:val="2"/>
          <w:sz w:val="24"/>
          <w:szCs w:val="24"/>
          <w:lang w:eastAsia="zh-CN"/>
        </w:rPr>
      </w:pPr>
    </w:p>
    <w:p w14:paraId="2C72560F">
      <w:pPr>
        <w:spacing w:line="480" w:lineRule="exact"/>
        <w:jc w:val="center"/>
        <w:outlineLvl w:val="0"/>
        <w:rPr>
          <w:rFonts w:hint="eastAsia" w:ascii="宋体" w:hAnsi="宋体" w:cs="仿宋"/>
          <w:b/>
          <w:kern w:val="2"/>
          <w:sz w:val="24"/>
          <w:szCs w:val="24"/>
        </w:rPr>
      </w:pPr>
      <w:r>
        <w:rPr>
          <w:rFonts w:hint="eastAsia" w:ascii="宋体" w:hAnsi="宋体" w:cs="仿宋"/>
          <w:b/>
          <w:kern w:val="2"/>
          <w:sz w:val="24"/>
          <w:szCs w:val="24"/>
          <w:lang w:eastAsia="zh-CN"/>
        </w:rPr>
        <w:t>六</w:t>
      </w:r>
      <w:r>
        <w:rPr>
          <w:rFonts w:hint="eastAsia" w:ascii="宋体" w:hAnsi="宋体" w:cs="仿宋"/>
          <w:b/>
          <w:kern w:val="2"/>
          <w:sz w:val="24"/>
          <w:szCs w:val="24"/>
        </w:rPr>
        <w:t>、</w:t>
      </w:r>
      <w:bookmarkStart w:id="56" w:name="_Toc6822_WPSOffice_Level1"/>
      <w:r>
        <w:rPr>
          <w:rFonts w:hint="eastAsia" w:ascii="宋体" w:hAnsi="宋体" w:cs="仿宋"/>
          <w:b/>
          <w:kern w:val="2"/>
          <w:sz w:val="24"/>
          <w:szCs w:val="24"/>
        </w:rPr>
        <w:t>商务标</w:t>
      </w:r>
      <w:bookmarkEnd w:id="56"/>
    </w:p>
    <w:p w14:paraId="683DA790">
      <w:pPr>
        <w:spacing w:line="480" w:lineRule="exact"/>
        <w:jc w:val="center"/>
        <w:outlineLvl w:val="0"/>
        <w:rPr>
          <w:rFonts w:hint="eastAsia" w:ascii="宋体" w:hAnsi="宋体" w:cs="仿宋"/>
          <w:b/>
          <w:kern w:val="2"/>
          <w:sz w:val="24"/>
          <w:szCs w:val="24"/>
        </w:rPr>
      </w:pPr>
    </w:p>
    <w:p w14:paraId="61C4DB0E">
      <w:pPr>
        <w:spacing w:line="480" w:lineRule="exact"/>
        <w:jc w:val="center"/>
        <w:outlineLvl w:val="0"/>
        <w:rPr>
          <w:rFonts w:hint="eastAsia" w:ascii="宋体" w:hAnsi="宋体" w:cs="仿宋"/>
          <w:b w:val="0"/>
          <w:bCs/>
          <w:kern w:val="2"/>
          <w:sz w:val="24"/>
          <w:szCs w:val="24"/>
        </w:rPr>
      </w:pPr>
      <w:r>
        <w:rPr>
          <w:rFonts w:hint="eastAsia" w:ascii="宋体" w:hAnsi="宋体" w:cs="仿宋"/>
          <w:b w:val="0"/>
          <w:bCs/>
          <w:kern w:val="2"/>
          <w:sz w:val="24"/>
          <w:szCs w:val="24"/>
        </w:rPr>
        <w:t>（格式自拟，应逐页加盖企业及法人电子签章，内容应包括但不限制于评分办法提到的内容。）</w:t>
      </w:r>
    </w:p>
    <w:p w14:paraId="50A15FB3">
      <w:pPr>
        <w:spacing w:line="480" w:lineRule="exact"/>
        <w:jc w:val="center"/>
        <w:outlineLvl w:val="0"/>
        <w:rPr>
          <w:rFonts w:hint="eastAsia" w:ascii="宋体" w:hAnsi="宋体" w:eastAsia="宋体" w:cs="宋体"/>
          <w:b w:val="0"/>
          <w:bCs/>
          <w:color w:val="auto"/>
          <w:sz w:val="24"/>
          <w:szCs w:val="24"/>
        </w:rPr>
      </w:pPr>
    </w:p>
    <w:p w14:paraId="0F17678B">
      <w:pPr>
        <w:spacing w:line="480" w:lineRule="exact"/>
        <w:jc w:val="center"/>
        <w:outlineLvl w:val="0"/>
        <w:rPr>
          <w:rFonts w:hint="eastAsia" w:ascii="宋体" w:hAnsi="宋体" w:eastAsia="宋体" w:cs="宋体"/>
          <w:b w:val="0"/>
          <w:bCs/>
          <w:color w:val="auto"/>
          <w:sz w:val="24"/>
          <w:szCs w:val="24"/>
        </w:rPr>
      </w:pPr>
    </w:p>
    <w:p w14:paraId="7F765051">
      <w:pPr>
        <w:spacing w:line="480" w:lineRule="exact"/>
        <w:jc w:val="center"/>
        <w:outlineLvl w:val="0"/>
        <w:rPr>
          <w:rFonts w:hint="eastAsia" w:ascii="宋体" w:hAnsi="宋体" w:eastAsia="宋体" w:cs="宋体"/>
          <w:b/>
          <w:color w:val="auto"/>
          <w:sz w:val="24"/>
          <w:szCs w:val="24"/>
        </w:rPr>
      </w:pPr>
    </w:p>
    <w:p w14:paraId="7DE3DD28">
      <w:pPr>
        <w:spacing w:line="480" w:lineRule="exact"/>
        <w:jc w:val="center"/>
        <w:outlineLvl w:val="0"/>
        <w:rPr>
          <w:rFonts w:hint="eastAsia" w:ascii="宋体" w:hAnsi="宋体" w:eastAsia="宋体" w:cs="宋体"/>
          <w:b/>
          <w:color w:val="auto"/>
          <w:sz w:val="24"/>
          <w:szCs w:val="24"/>
        </w:rPr>
      </w:pPr>
    </w:p>
    <w:p w14:paraId="2230BFB3">
      <w:pPr>
        <w:spacing w:line="480" w:lineRule="exact"/>
        <w:jc w:val="center"/>
        <w:outlineLvl w:val="0"/>
        <w:rPr>
          <w:rFonts w:hint="eastAsia" w:ascii="宋体" w:hAnsi="宋体" w:eastAsia="宋体" w:cs="宋体"/>
          <w:b/>
          <w:color w:val="auto"/>
          <w:sz w:val="24"/>
          <w:szCs w:val="24"/>
        </w:rPr>
      </w:pPr>
    </w:p>
    <w:p w14:paraId="01447B67">
      <w:pPr>
        <w:spacing w:line="480" w:lineRule="exact"/>
        <w:jc w:val="center"/>
        <w:outlineLvl w:val="0"/>
        <w:rPr>
          <w:rFonts w:hint="eastAsia" w:ascii="宋体" w:hAnsi="宋体" w:eastAsia="宋体" w:cs="宋体"/>
          <w:b/>
          <w:color w:val="auto"/>
          <w:sz w:val="24"/>
          <w:szCs w:val="24"/>
        </w:rPr>
      </w:pPr>
    </w:p>
    <w:p w14:paraId="5C20FB4B">
      <w:pPr>
        <w:spacing w:line="480" w:lineRule="exact"/>
        <w:jc w:val="center"/>
        <w:outlineLvl w:val="0"/>
        <w:rPr>
          <w:rFonts w:hint="eastAsia" w:ascii="宋体" w:hAnsi="宋体" w:eastAsia="宋体" w:cs="宋体"/>
          <w:b/>
          <w:color w:val="auto"/>
          <w:sz w:val="24"/>
          <w:szCs w:val="24"/>
        </w:rPr>
      </w:pPr>
    </w:p>
    <w:p w14:paraId="4F4FFB2E">
      <w:pPr>
        <w:spacing w:line="480" w:lineRule="exact"/>
        <w:jc w:val="center"/>
        <w:outlineLvl w:val="0"/>
        <w:rPr>
          <w:rFonts w:hint="eastAsia" w:ascii="宋体" w:hAnsi="宋体" w:eastAsia="宋体" w:cs="宋体"/>
          <w:b/>
          <w:color w:val="auto"/>
          <w:sz w:val="24"/>
          <w:szCs w:val="24"/>
        </w:rPr>
      </w:pPr>
    </w:p>
    <w:p w14:paraId="04CB35DB">
      <w:pPr>
        <w:spacing w:line="480" w:lineRule="exact"/>
        <w:jc w:val="center"/>
        <w:outlineLvl w:val="0"/>
        <w:rPr>
          <w:rFonts w:hint="eastAsia" w:ascii="宋体" w:hAnsi="宋体" w:eastAsia="宋体" w:cs="宋体"/>
          <w:b/>
          <w:color w:val="auto"/>
          <w:sz w:val="24"/>
          <w:szCs w:val="24"/>
        </w:rPr>
      </w:pPr>
    </w:p>
    <w:p w14:paraId="04418EE8">
      <w:pPr>
        <w:spacing w:line="480" w:lineRule="exact"/>
        <w:jc w:val="center"/>
        <w:outlineLvl w:val="0"/>
        <w:rPr>
          <w:rFonts w:hint="eastAsia" w:ascii="宋体" w:hAnsi="宋体" w:eastAsia="宋体" w:cs="宋体"/>
          <w:b/>
          <w:color w:val="auto"/>
          <w:sz w:val="24"/>
          <w:szCs w:val="24"/>
        </w:rPr>
      </w:pPr>
    </w:p>
    <w:p w14:paraId="10E5542A">
      <w:pPr>
        <w:spacing w:line="480" w:lineRule="exact"/>
        <w:jc w:val="center"/>
        <w:outlineLvl w:val="0"/>
        <w:rPr>
          <w:rFonts w:hint="eastAsia" w:ascii="宋体" w:hAnsi="宋体" w:eastAsia="宋体" w:cs="宋体"/>
          <w:b/>
          <w:color w:val="auto"/>
          <w:sz w:val="24"/>
          <w:szCs w:val="24"/>
        </w:rPr>
      </w:pPr>
    </w:p>
    <w:p w14:paraId="34A253D3">
      <w:pPr>
        <w:spacing w:line="480" w:lineRule="exact"/>
        <w:jc w:val="center"/>
        <w:outlineLvl w:val="0"/>
        <w:rPr>
          <w:rFonts w:hint="eastAsia" w:ascii="宋体" w:hAnsi="宋体" w:eastAsia="宋体" w:cs="宋体"/>
          <w:b/>
          <w:color w:val="auto"/>
          <w:sz w:val="24"/>
          <w:szCs w:val="24"/>
        </w:rPr>
      </w:pPr>
    </w:p>
    <w:p w14:paraId="6F9AD990">
      <w:pPr>
        <w:spacing w:line="480" w:lineRule="exact"/>
        <w:jc w:val="center"/>
        <w:outlineLvl w:val="0"/>
        <w:rPr>
          <w:rFonts w:hint="eastAsia" w:ascii="宋体" w:hAnsi="宋体" w:eastAsia="宋体" w:cs="宋体"/>
          <w:b/>
          <w:color w:val="auto"/>
          <w:sz w:val="24"/>
          <w:szCs w:val="24"/>
        </w:rPr>
      </w:pPr>
    </w:p>
    <w:p w14:paraId="5835656D">
      <w:pPr>
        <w:spacing w:line="480" w:lineRule="exact"/>
        <w:jc w:val="center"/>
        <w:outlineLvl w:val="0"/>
        <w:rPr>
          <w:rFonts w:hint="eastAsia" w:ascii="宋体" w:hAnsi="宋体" w:eastAsia="宋体" w:cs="宋体"/>
          <w:b/>
          <w:color w:val="auto"/>
          <w:sz w:val="24"/>
          <w:szCs w:val="24"/>
        </w:rPr>
      </w:pPr>
    </w:p>
    <w:p w14:paraId="61C51187">
      <w:pPr>
        <w:spacing w:line="480" w:lineRule="exact"/>
        <w:jc w:val="center"/>
        <w:outlineLvl w:val="0"/>
        <w:rPr>
          <w:rFonts w:hint="eastAsia" w:ascii="宋体" w:hAnsi="宋体" w:eastAsia="宋体" w:cs="宋体"/>
          <w:b/>
          <w:color w:val="auto"/>
          <w:sz w:val="24"/>
          <w:szCs w:val="24"/>
        </w:rPr>
      </w:pPr>
    </w:p>
    <w:p w14:paraId="7BE0A209">
      <w:pPr>
        <w:spacing w:line="480" w:lineRule="exact"/>
        <w:jc w:val="center"/>
        <w:outlineLvl w:val="0"/>
        <w:rPr>
          <w:rFonts w:hint="eastAsia" w:ascii="宋体" w:hAnsi="宋体" w:eastAsia="宋体" w:cs="宋体"/>
          <w:b/>
          <w:color w:val="auto"/>
          <w:sz w:val="24"/>
          <w:szCs w:val="24"/>
        </w:rPr>
      </w:pPr>
    </w:p>
    <w:p w14:paraId="7A674CEB">
      <w:pPr>
        <w:spacing w:line="480" w:lineRule="exact"/>
        <w:jc w:val="center"/>
        <w:outlineLvl w:val="0"/>
        <w:rPr>
          <w:rFonts w:hint="eastAsia" w:ascii="宋体" w:hAnsi="宋体" w:eastAsia="宋体" w:cs="宋体"/>
          <w:b/>
          <w:color w:val="auto"/>
          <w:sz w:val="24"/>
          <w:szCs w:val="24"/>
        </w:rPr>
      </w:pPr>
    </w:p>
    <w:p w14:paraId="4C7FCBE8">
      <w:pPr>
        <w:spacing w:line="480" w:lineRule="exact"/>
        <w:jc w:val="center"/>
        <w:outlineLvl w:val="0"/>
        <w:rPr>
          <w:rFonts w:hint="eastAsia" w:ascii="宋体" w:hAnsi="宋体" w:eastAsia="宋体" w:cs="宋体"/>
          <w:b/>
          <w:color w:val="auto"/>
          <w:sz w:val="24"/>
          <w:szCs w:val="24"/>
        </w:rPr>
      </w:pPr>
    </w:p>
    <w:p w14:paraId="5BDC3196">
      <w:pPr>
        <w:spacing w:line="480" w:lineRule="exact"/>
        <w:jc w:val="center"/>
        <w:outlineLvl w:val="0"/>
        <w:rPr>
          <w:rFonts w:hint="eastAsia" w:ascii="宋体" w:hAnsi="宋体" w:eastAsia="宋体" w:cs="宋体"/>
          <w:b/>
          <w:color w:val="auto"/>
          <w:sz w:val="24"/>
          <w:szCs w:val="24"/>
        </w:rPr>
      </w:pPr>
    </w:p>
    <w:p w14:paraId="665FC4FC">
      <w:pPr>
        <w:spacing w:line="480" w:lineRule="exact"/>
        <w:jc w:val="center"/>
        <w:outlineLvl w:val="0"/>
        <w:rPr>
          <w:rFonts w:hint="eastAsia" w:ascii="宋体" w:hAnsi="宋体" w:eastAsia="宋体" w:cs="宋体"/>
          <w:b/>
          <w:color w:val="auto"/>
          <w:sz w:val="24"/>
          <w:szCs w:val="24"/>
        </w:rPr>
      </w:pPr>
    </w:p>
    <w:p w14:paraId="559CB262">
      <w:pPr>
        <w:spacing w:line="480" w:lineRule="exact"/>
        <w:jc w:val="center"/>
        <w:outlineLvl w:val="0"/>
        <w:rPr>
          <w:rFonts w:hint="eastAsia" w:ascii="宋体" w:hAnsi="宋体" w:eastAsia="宋体" w:cs="宋体"/>
          <w:b/>
          <w:color w:val="auto"/>
          <w:sz w:val="24"/>
          <w:szCs w:val="24"/>
        </w:rPr>
      </w:pPr>
    </w:p>
    <w:p w14:paraId="25791FA8">
      <w:pPr>
        <w:spacing w:line="480" w:lineRule="exact"/>
        <w:jc w:val="center"/>
        <w:outlineLvl w:val="0"/>
        <w:rPr>
          <w:rFonts w:hint="eastAsia" w:ascii="宋体" w:hAnsi="宋体" w:eastAsia="宋体" w:cs="宋体"/>
          <w:b/>
          <w:color w:val="auto"/>
          <w:sz w:val="24"/>
          <w:szCs w:val="24"/>
        </w:rPr>
      </w:pPr>
    </w:p>
    <w:p w14:paraId="08BD745B">
      <w:pPr>
        <w:spacing w:line="480" w:lineRule="exact"/>
        <w:jc w:val="center"/>
        <w:outlineLvl w:val="0"/>
        <w:rPr>
          <w:rFonts w:hint="eastAsia" w:ascii="宋体" w:hAnsi="宋体" w:eastAsia="宋体" w:cs="宋体"/>
          <w:b/>
          <w:color w:val="auto"/>
          <w:sz w:val="24"/>
          <w:szCs w:val="24"/>
        </w:rPr>
      </w:pPr>
    </w:p>
    <w:p w14:paraId="4A1056E9">
      <w:pPr>
        <w:spacing w:line="480" w:lineRule="exact"/>
        <w:jc w:val="center"/>
        <w:outlineLvl w:val="0"/>
        <w:rPr>
          <w:rFonts w:hint="eastAsia" w:ascii="宋体" w:hAnsi="宋体" w:eastAsia="宋体" w:cs="宋体"/>
          <w:b/>
          <w:color w:val="auto"/>
          <w:sz w:val="24"/>
          <w:szCs w:val="24"/>
        </w:rPr>
      </w:pPr>
    </w:p>
    <w:bookmarkEnd w:id="38"/>
    <w:p w14:paraId="4CD858BA">
      <w:pPr>
        <w:widowControl w:val="0"/>
        <w:spacing w:line="360" w:lineRule="auto"/>
        <w:jc w:val="center"/>
        <w:outlineLvl w:val="1"/>
        <w:rPr>
          <w:rFonts w:hint="eastAsia" w:ascii="宋体" w:hAnsi="宋体" w:cs="仿宋"/>
          <w:b/>
          <w:kern w:val="2"/>
          <w:sz w:val="24"/>
          <w:szCs w:val="24"/>
          <w:lang w:eastAsia="zh-CN"/>
        </w:rPr>
      </w:pPr>
    </w:p>
    <w:p w14:paraId="0BB08AFE">
      <w:pPr>
        <w:widowControl w:val="0"/>
        <w:spacing w:line="360" w:lineRule="auto"/>
        <w:jc w:val="center"/>
        <w:outlineLvl w:val="1"/>
        <w:rPr>
          <w:rFonts w:ascii="宋体" w:hAnsi="宋体" w:cs="仿宋"/>
          <w:b/>
          <w:kern w:val="2"/>
          <w:sz w:val="24"/>
          <w:szCs w:val="24"/>
        </w:rPr>
      </w:pPr>
      <w:r>
        <w:rPr>
          <w:rFonts w:hint="eastAsia" w:ascii="宋体" w:hAnsi="宋体" w:cs="仿宋"/>
          <w:b/>
          <w:kern w:val="2"/>
          <w:sz w:val="24"/>
          <w:szCs w:val="24"/>
          <w:lang w:eastAsia="zh-CN"/>
        </w:rPr>
        <w:t>七</w:t>
      </w:r>
      <w:r>
        <w:rPr>
          <w:rFonts w:hint="eastAsia" w:ascii="宋体" w:hAnsi="宋体" w:cs="仿宋"/>
          <w:b/>
          <w:kern w:val="2"/>
          <w:sz w:val="24"/>
          <w:szCs w:val="24"/>
        </w:rPr>
        <w:t>、供应商认为应附的其他资料</w:t>
      </w:r>
    </w:p>
    <w:p w14:paraId="5096265B">
      <w:pPr>
        <w:widowControl w:val="0"/>
        <w:spacing w:line="360" w:lineRule="auto"/>
        <w:jc w:val="center"/>
        <w:outlineLvl w:val="1"/>
        <w:rPr>
          <w:rFonts w:hint="eastAsia" w:ascii="宋体" w:hAnsi="宋体" w:cs="仿宋"/>
          <w:b/>
          <w:kern w:val="2"/>
          <w:sz w:val="24"/>
          <w:szCs w:val="24"/>
        </w:rPr>
      </w:pPr>
    </w:p>
    <w:p w14:paraId="2F116078">
      <w:pPr>
        <w:jc w:val="center"/>
        <w:rPr>
          <w:rFonts w:hint="eastAsia" w:ascii="宋体" w:hAnsi="宋体" w:eastAsia="宋体" w:cs="宋体"/>
          <w:color w:val="auto"/>
          <w:sz w:val="24"/>
          <w:szCs w:val="24"/>
        </w:rPr>
      </w:pPr>
      <w:r>
        <w:rPr>
          <w:rFonts w:hint="eastAsia" w:ascii="宋体" w:hAnsi="宋体" w:cs="宋体"/>
          <w:b/>
          <w:sz w:val="24"/>
          <w:szCs w:val="24"/>
        </w:rPr>
        <w:br w:type="page"/>
      </w:r>
      <w:bookmarkStart w:id="57" w:name="_Toc269219207"/>
      <w:bookmarkEnd w:id="57"/>
      <w:r>
        <w:rPr>
          <w:rFonts w:hint="eastAsia" w:ascii="宋体" w:hAnsi="宋体" w:eastAsia="宋体" w:cs="宋体"/>
          <w:b/>
          <w:color w:val="auto"/>
          <w:sz w:val="24"/>
          <w:szCs w:val="21"/>
        </w:rPr>
        <w:t>中小企业声明函</w:t>
      </w:r>
    </w:p>
    <w:p w14:paraId="40991EEC">
      <w:pPr>
        <w:pStyle w:val="16"/>
        <w:ind w:firstLine="280"/>
        <w:jc w:val="center"/>
        <w:rPr>
          <w:rFonts w:hint="eastAsia" w:ascii="宋体" w:hAnsi="宋体" w:eastAsia="宋体" w:cs="宋体"/>
          <w:color w:val="auto"/>
          <w:sz w:val="24"/>
          <w:szCs w:val="24"/>
        </w:rPr>
      </w:pPr>
    </w:p>
    <w:p w14:paraId="1031C6A5">
      <w:pPr>
        <w:pStyle w:val="16"/>
        <w:ind w:firstLine="280"/>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中小企业声明函（服务）</w:t>
      </w:r>
    </w:p>
    <w:p w14:paraId="781E35B6">
      <w:pPr>
        <w:pStyle w:val="16"/>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14:paraId="528575FE">
      <w:pPr>
        <w:pStyle w:val="16"/>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54800AD3">
      <w:pPr>
        <w:pStyle w:val="16"/>
        <w:ind w:firstLine="84" w:firstLineChars="35"/>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6F1FE97D">
      <w:pPr>
        <w:pStyle w:val="16"/>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41F783D6">
      <w:pPr>
        <w:pStyle w:val="16"/>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06C961CC">
      <w:pPr>
        <w:pStyle w:val="16"/>
        <w:spacing w:line="500" w:lineRule="exact"/>
        <w:ind w:firstLine="480" w:firstLineChars="200"/>
        <w:rPr>
          <w:rFonts w:hint="eastAsia" w:ascii="宋体" w:hAnsi="宋体" w:eastAsia="宋体" w:cs="宋体"/>
          <w:color w:val="auto"/>
          <w:sz w:val="24"/>
          <w:szCs w:val="24"/>
        </w:rPr>
      </w:pPr>
    </w:p>
    <w:p w14:paraId="40606683">
      <w:pPr>
        <w:pStyle w:val="16"/>
        <w:spacing w:line="500" w:lineRule="exact"/>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公章电子</w:t>
      </w:r>
      <w:r>
        <w:rPr>
          <w:rFonts w:hint="eastAsia" w:ascii="宋体" w:hAnsi="宋体" w:eastAsia="宋体" w:cs="宋体"/>
          <w:color w:val="auto"/>
          <w:sz w:val="24"/>
          <w:szCs w:val="24"/>
        </w:rPr>
        <w:t>签章）</w:t>
      </w:r>
    </w:p>
    <w:p w14:paraId="50625B46">
      <w:pPr>
        <w:pStyle w:val="16"/>
        <w:spacing w:line="500" w:lineRule="exact"/>
        <w:ind w:firstLine="480" w:firstLineChars="20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6F801FD3">
      <w:pPr>
        <w:pStyle w:val="16"/>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注：从业人员、营业收入、资产总额填报上一年度数据，无上一年度数据的新成立企业可不填报。</w:t>
      </w:r>
    </w:p>
    <w:p w14:paraId="6DBE6E77">
      <w:pPr>
        <w:pStyle w:val="17"/>
        <w:spacing w:line="360" w:lineRule="auto"/>
        <w:ind w:left="400" w:firstLine="560"/>
        <w:rPr>
          <w:rFonts w:hint="eastAsia" w:ascii="宋体" w:hAnsi="宋体" w:cs="宋体"/>
          <w:sz w:val="28"/>
          <w:szCs w:val="28"/>
        </w:rPr>
      </w:pPr>
    </w:p>
    <w:p w14:paraId="79C57EF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FD6D5">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468A18">
                          <w:pPr>
                            <w:pStyle w:val="10"/>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62468A18">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443B4">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96C6D"/>
    <w:multiLevelType w:val="singleLevel"/>
    <w:tmpl w:val="CC496C6D"/>
    <w:lvl w:ilvl="0" w:tentative="0">
      <w:start w:val="1"/>
      <w:numFmt w:val="decimal"/>
      <w:lvlText w:val="%1."/>
      <w:lvlJc w:val="left"/>
      <w:pPr>
        <w:tabs>
          <w:tab w:val="left" w:pos="312"/>
        </w:tabs>
      </w:pPr>
    </w:lvl>
  </w:abstractNum>
  <w:abstractNum w:abstractNumId="1">
    <w:nsid w:val="F55D8A2C"/>
    <w:multiLevelType w:val="singleLevel"/>
    <w:tmpl w:val="F55D8A2C"/>
    <w:lvl w:ilvl="0" w:tentative="0">
      <w:start w:val="1"/>
      <w:numFmt w:val="decimal"/>
      <w:lvlText w:val="%1."/>
      <w:lvlJc w:val="left"/>
      <w:pPr>
        <w:tabs>
          <w:tab w:val="left" w:pos="312"/>
        </w:tabs>
      </w:pPr>
    </w:lvl>
  </w:abstractNum>
  <w:abstractNum w:abstractNumId="2">
    <w:nsid w:val="1B671E69"/>
    <w:multiLevelType w:val="singleLevel"/>
    <w:tmpl w:val="1B671E69"/>
    <w:lvl w:ilvl="0" w:tentative="0">
      <w:start w:val="1"/>
      <w:numFmt w:val="chineseCounting"/>
      <w:suff w:val="space"/>
      <w:lvlText w:val="%1、"/>
      <w:lvlJc w:val="left"/>
      <w:rPr>
        <w:rFonts w:hint="eastAsia"/>
      </w:rPr>
    </w:lvl>
  </w:abstractNum>
  <w:abstractNum w:abstractNumId="3">
    <w:nsid w:val="2B598B97"/>
    <w:multiLevelType w:val="singleLevel"/>
    <w:tmpl w:val="2B598B97"/>
    <w:lvl w:ilvl="0" w:tentative="0">
      <w:start w:val="3"/>
      <w:numFmt w:val="chineseCounting"/>
      <w:suff w:val="space"/>
      <w:lvlText w:val="第%1部分"/>
      <w:lvlJc w:val="left"/>
      <w:rPr>
        <w:rFonts w:hint="eastAsia"/>
      </w:rPr>
    </w:lvl>
  </w:abstractNum>
  <w:abstractNum w:abstractNumId="4">
    <w:nsid w:val="369A6895"/>
    <w:multiLevelType w:val="singleLevel"/>
    <w:tmpl w:val="369A6895"/>
    <w:lvl w:ilvl="0" w:tentative="0">
      <w:start w:val="1"/>
      <w:numFmt w:val="decimal"/>
      <w:lvlText w:val="%1."/>
      <w:lvlJc w:val="left"/>
      <w:pPr>
        <w:tabs>
          <w:tab w:val="left" w:pos="312"/>
        </w:tabs>
      </w:pPr>
    </w:lvl>
  </w:abstractNum>
  <w:abstractNum w:abstractNumId="5">
    <w:nsid w:val="39CB68A3"/>
    <w:multiLevelType w:val="multilevel"/>
    <w:tmpl w:val="39CB68A3"/>
    <w:lvl w:ilvl="0" w:tentative="0">
      <w:start w:val="1"/>
      <w:numFmt w:val="decimal"/>
      <w:suff w:val="nothing"/>
      <w:lvlText w:val="第%1章 "/>
      <w:lvlJc w:val="left"/>
      <w:pPr>
        <w:ind w:left="0" w:firstLine="0"/>
      </w:pPr>
      <w:rPr>
        <w:rFonts w:ascii="方正大标宋简体" w:eastAsia="方正大标宋简体"/>
        <w:b w:val="0"/>
        <w:i w:val="0"/>
        <w:sz w:val="36"/>
        <w:szCs w:val="36"/>
      </w:rPr>
    </w:lvl>
    <w:lvl w:ilvl="1" w:tentative="0">
      <w:start w:val="1"/>
      <w:numFmt w:val="decimal"/>
      <w:pStyle w:val="38"/>
      <w:suff w:val="nothing"/>
      <w:lvlText w:val="    %1、"/>
      <w:lvlJc w:val="left"/>
      <w:pPr>
        <w:ind w:left="0" w:firstLine="0"/>
      </w:pPr>
      <w:rPr>
        <w:rFonts w:ascii="黑体" w:eastAsia="黑体"/>
        <w:b/>
        <w:i w:val="0"/>
        <w:sz w:val="30"/>
        <w:szCs w:val="30"/>
      </w:rPr>
    </w:lvl>
    <w:lvl w:ilvl="2" w:tentative="0">
      <w:start w:val="1"/>
      <w:numFmt w:val="decimal"/>
      <w:suff w:val="nothing"/>
      <w:lvlText w:val="    %1.%2 "/>
      <w:lvlJc w:val="left"/>
      <w:pPr>
        <w:ind w:left="459" w:firstLine="0"/>
      </w:pPr>
      <w:rPr>
        <w:b w:val="0"/>
        <w:bCs w:val="0"/>
        <w:i w:val="0"/>
        <w:iCs w:val="0"/>
        <w:caps w:val="0"/>
        <w:smallCaps w:val="0"/>
        <w:vanish w:val="0"/>
        <w:color w:val="000000"/>
        <w:position w:val="0"/>
      </w:rPr>
    </w:lvl>
    <w:lvl w:ilvl="3" w:tentative="0">
      <w:start w:val="1"/>
      <w:numFmt w:val="decimal"/>
      <w:suff w:val="nothing"/>
      <w:lvlText w:val="    %1.%2.%3  "/>
      <w:lvlJc w:val="left"/>
      <w:pPr>
        <w:ind w:left="0" w:firstLine="0"/>
      </w:pPr>
      <w:rPr>
        <w:rFonts w:ascii="仿宋_GB2312" w:eastAsia="仿宋_GB2312"/>
        <w:b/>
        <w:i w:val="0"/>
        <w:sz w:val="28"/>
        <w:szCs w:val="28"/>
      </w:rPr>
    </w:lvl>
    <w:lvl w:ilvl="4" w:tentative="0">
      <w:start w:val="1"/>
      <w:numFmt w:val="decimal"/>
      <w:suff w:val="nothing"/>
      <w:lvlText w:val=""/>
      <w:lvlJc w:val="left"/>
      <w:pPr>
        <w:ind w:left="0" w:firstLine="0"/>
      </w:pPr>
    </w:lvl>
    <w:lvl w:ilvl="5" w:tentative="0">
      <w:start w:val="1"/>
      <w:numFmt w:val="decimal"/>
      <w:suff w:val="nothing"/>
      <w:lvlText w:val=""/>
      <w:lvlJc w:val="left"/>
      <w:pPr>
        <w:ind w:left="0" w:firstLine="0"/>
      </w:pPr>
    </w:lvl>
    <w:lvl w:ilvl="6" w:tentative="0">
      <w:start w:val="1"/>
      <w:numFmt w:val="decimal"/>
      <w:suff w:val="nothing"/>
      <w:lvlText w:val=""/>
      <w:lvlJc w:val="left"/>
      <w:pPr>
        <w:ind w:left="0" w:firstLine="0"/>
      </w:pPr>
    </w:lvl>
    <w:lvl w:ilvl="7" w:tentative="0">
      <w:start w:val="1"/>
      <w:numFmt w:val="decimal"/>
      <w:suff w:val="nothing"/>
      <w:lvlText w:val=""/>
      <w:lvlJc w:val="left"/>
      <w:pPr>
        <w:ind w:left="0" w:firstLine="0"/>
      </w:pPr>
    </w:lvl>
    <w:lvl w:ilvl="8" w:tentative="0">
      <w:start w:val="1"/>
      <w:numFmt w:val="decimal"/>
      <w:suff w:val="nothing"/>
      <w:lvlText w:val=""/>
      <w:lvlJc w:val="left"/>
      <w:pPr>
        <w:ind w:left="0" w:firstLine="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ZjMyZDk5ODMxODFiMmE3MjIxOGY2ZGFiYWIzNzgifQ=="/>
  </w:docVars>
  <w:rsids>
    <w:rsidRoot w:val="00000000"/>
    <w:rsid w:val="00EE6914"/>
    <w:rsid w:val="03BD3C5B"/>
    <w:rsid w:val="04945FC0"/>
    <w:rsid w:val="04F020F4"/>
    <w:rsid w:val="07EA3E85"/>
    <w:rsid w:val="081D7FA8"/>
    <w:rsid w:val="08235002"/>
    <w:rsid w:val="08A2174C"/>
    <w:rsid w:val="0BB377CC"/>
    <w:rsid w:val="0CEC036B"/>
    <w:rsid w:val="0CFB01DD"/>
    <w:rsid w:val="0D8E229F"/>
    <w:rsid w:val="10481696"/>
    <w:rsid w:val="109C6065"/>
    <w:rsid w:val="12665599"/>
    <w:rsid w:val="14665D24"/>
    <w:rsid w:val="153710CB"/>
    <w:rsid w:val="15C70E71"/>
    <w:rsid w:val="17164390"/>
    <w:rsid w:val="17E27988"/>
    <w:rsid w:val="18E97E1F"/>
    <w:rsid w:val="199F0938"/>
    <w:rsid w:val="19B968F6"/>
    <w:rsid w:val="1B1C0EEA"/>
    <w:rsid w:val="1CCC4B92"/>
    <w:rsid w:val="1FBB08FB"/>
    <w:rsid w:val="1FF4063A"/>
    <w:rsid w:val="203C020F"/>
    <w:rsid w:val="20C04537"/>
    <w:rsid w:val="20C874C1"/>
    <w:rsid w:val="20CC05A2"/>
    <w:rsid w:val="217A3523"/>
    <w:rsid w:val="2373755D"/>
    <w:rsid w:val="23B855B4"/>
    <w:rsid w:val="24E76A9D"/>
    <w:rsid w:val="260820BC"/>
    <w:rsid w:val="296C4B6C"/>
    <w:rsid w:val="2B7D3C27"/>
    <w:rsid w:val="2C162E84"/>
    <w:rsid w:val="2C5F52C9"/>
    <w:rsid w:val="2C9F3797"/>
    <w:rsid w:val="2CE97A24"/>
    <w:rsid w:val="2F0D2F52"/>
    <w:rsid w:val="2F443856"/>
    <w:rsid w:val="30C220DC"/>
    <w:rsid w:val="30C911DA"/>
    <w:rsid w:val="30EE3171"/>
    <w:rsid w:val="31ED4A81"/>
    <w:rsid w:val="325A6A70"/>
    <w:rsid w:val="326034FF"/>
    <w:rsid w:val="340518BE"/>
    <w:rsid w:val="34767465"/>
    <w:rsid w:val="34DF325D"/>
    <w:rsid w:val="34FA077E"/>
    <w:rsid w:val="354A0671"/>
    <w:rsid w:val="366A124C"/>
    <w:rsid w:val="38906C06"/>
    <w:rsid w:val="38B57E8B"/>
    <w:rsid w:val="3A770824"/>
    <w:rsid w:val="3A8878F2"/>
    <w:rsid w:val="3AA34CA1"/>
    <w:rsid w:val="3B674E3A"/>
    <w:rsid w:val="3CE56EB1"/>
    <w:rsid w:val="3D113BA8"/>
    <w:rsid w:val="3E7A3FF6"/>
    <w:rsid w:val="412C1E99"/>
    <w:rsid w:val="414F288A"/>
    <w:rsid w:val="420B31D1"/>
    <w:rsid w:val="44487ECB"/>
    <w:rsid w:val="447748FD"/>
    <w:rsid w:val="44A06D6A"/>
    <w:rsid w:val="45F70820"/>
    <w:rsid w:val="48C26666"/>
    <w:rsid w:val="4C1E06B7"/>
    <w:rsid w:val="4C6267F5"/>
    <w:rsid w:val="4CD63A7A"/>
    <w:rsid w:val="4E10402F"/>
    <w:rsid w:val="4F876573"/>
    <w:rsid w:val="52E46E4E"/>
    <w:rsid w:val="54CC4A58"/>
    <w:rsid w:val="556E620B"/>
    <w:rsid w:val="56242D6E"/>
    <w:rsid w:val="576E6AFE"/>
    <w:rsid w:val="583741A4"/>
    <w:rsid w:val="590713FB"/>
    <w:rsid w:val="5A1E58AD"/>
    <w:rsid w:val="5B1421F4"/>
    <w:rsid w:val="5D3D5210"/>
    <w:rsid w:val="5E196F30"/>
    <w:rsid w:val="612F5DCC"/>
    <w:rsid w:val="61E46AB4"/>
    <w:rsid w:val="629235CA"/>
    <w:rsid w:val="63694D48"/>
    <w:rsid w:val="637569B7"/>
    <w:rsid w:val="637C58EB"/>
    <w:rsid w:val="63D7123C"/>
    <w:rsid w:val="64EC7890"/>
    <w:rsid w:val="65C4232B"/>
    <w:rsid w:val="67DA0C82"/>
    <w:rsid w:val="6AF41D57"/>
    <w:rsid w:val="6B451A50"/>
    <w:rsid w:val="6B686E01"/>
    <w:rsid w:val="6B87171D"/>
    <w:rsid w:val="6BBA3D96"/>
    <w:rsid w:val="6CBF7F42"/>
    <w:rsid w:val="6EBC7B8F"/>
    <w:rsid w:val="6ED14F9E"/>
    <w:rsid w:val="70366B60"/>
    <w:rsid w:val="71506717"/>
    <w:rsid w:val="71BE5F0C"/>
    <w:rsid w:val="75115038"/>
    <w:rsid w:val="75EB2B08"/>
    <w:rsid w:val="75FA3DBC"/>
    <w:rsid w:val="76861903"/>
    <w:rsid w:val="779576B7"/>
    <w:rsid w:val="788B501A"/>
    <w:rsid w:val="7B1A52FB"/>
    <w:rsid w:val="7B2910B0"/>
    <w:rsid w:val="7C2B5243"/>
    <w:rsid w:val="7C781A54"/>
    <w:rsid w:val="7DC260D5"/>
    <w:rsid w:val="7EAC1FF3"/>
    <w:rsid w:val="7F93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jc w:val="left"/>
      <w:outlineLvl w:val="0"/>
    </w:pPr>
    <w:rPr>
      <w:rFonts w:hint="eastAsia" w:ascii="宋体" w:hAnsi="宋体" w:cs="宋体"/>
      <w:b/>
      <w:kern w:val="44"/>
      <w:sz w:val="24"/>
    </w:rPr>
  </w:style>
  <w:style w:type="paragraph" w:styleId="2">
    <w:name w:val="heading 2"/>
    <w:basedOn w:val="1"/>
    <w:next w:val="1"/>
    <w:qFormat/>
    <w:uiPriority w:val="0"/>
    <w:pPr>
      <w:keepNext/>
      <w:keepLines/>
      <w:spacing w:line="412"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kern w:val="2"/>
      <w:sz w:val="21"/>
    </w:rPr>
  </w:style>
  <w:style w:type="paragraph" w:styleId="6">
    <w:name w:val="Body Text"/>
    <w:basedOn w:val="1"/>
    <w:qFormat/>
    <w:uiPriority w:val="0"/>
    <w:pPr>
      <w:spacing w:after="120"/>
    </w:pPr>
  </w:style>
  <w:style w:type="paragraph" w:styleId="7">
    <w:name w:val="Body Text Indent"/>
    <w:basedOn w:val="1"/>
    <w:next w:val="8"/>
    <w:semiHidden/>
    <w:unhideWhenUsed/>
    <w:qFormat/>
    <w:uiPriority w:val="99"/>
    <w:pPr>
      <w:spacing w:after="120"/>
      <w:ind w:left="420" w:leftChars="200"/>
    </w:pPr>
  </w:style>
  <w:style w:type="paragraph" w:styleId="8">
    <w:name w:val="envelope return"/>
    <w:basedOn w:val="1"/>
    <w:qFormat/>
    <w:uiPriority w:val="99"/>
    <w:rPr>
      <w:rFonts w:ascii="Arial" w:hAnsi="Arial"/>
    </w:rPr>
  </w:style>
  <w:style w:type="paragraph" w:styleId="9">
    <w:name w:val="Plain Text"/>
    <w:basedOn w:val="1"/>
    <w:unhideWhenUsed/>
    <w:qFormat/>
    <w:uiPriority w:val="0"/>
    <w:rPr>
      <w:rFonts w:hint="eastAsia" w:ascii="宋体" w:hAnsi="Courier New"/>
      <w:sz w:val="21"/>
      <w:szCs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qFormat/>
    <w:uiPriority w:val="0"/>
    <w:pPr>
      <w:snapToGrid w:val="0"/>
      <w:jc w:val="left"/>
    </w:pPr>
    <w:rPr>
      <w:rFonts w:asciiTheme="minorHAnsi" w:hAnsiTheme="minorHAnsi" w:eastAsiaTheme="minorEastAsia" w:cstheme="minorBidi"/>
      <w:sz w:val="18"/>
      <w:szCs w:val="18"/>
    </w:rPr>
  </w:style>
  <w:style w:type="paragraph" w:styleId="13">
    <w:name w:val="toc 2"/>
    <w:basedOn w:val="1"/>
    <w:next w:val="1"/>
    <w:qFormat/>
    <w:uiPriority w:val="0"/>
    <w:pPr>
      <w:spacing w:line="440" w:lineRule="exact"/>
      <w:ind w:firstLine="300"/>
    </w:pPr>
    <w:rPr>
      <w:rFonts w:ascii="Calibri" w:hAnsi="Calibri" w:eastAsia="宋体" w:cs="Calibri"/>
      <w:smallCaps/>
      <w:sz w:val="20"/>
      <w:szCs w:val="20"/>
    </w:rPr>
  </w:style>
  <w:style w:type="paragraph" w:styleId="14">
    <w:name w:val="Normal (Web)"/>
    <w:basedOn w:val="1"/>
    <w:qFormat/>
    <w:uiPriority w:val="99"/>
    <w:pPr>
      <w:spacing w:beforeAutospacing="1" w:afterAutospacing="1"/>
      <w:jc w:val="left"/>
    </w:pPr>
    <w:rPr>
      <w:kern w:val="0"/>
      <w:sz w:val="24"/>
    </w:rPr>
  </w:style>
  <w:style w:type="paragraph" w:styleId="15">
    <w:name w:val="Title"/>
    <w:basedOn w:val="13"/>
    <w:next w:val="1"/>
    <w:qFormat/>
    <w:uiPriority w:val="0"/>
    <w:pPr>
      <w:spacing w:before="240" w:after="60"/>
      <w:jc w:val="center"/>
      <w:outlineLvl w:val="0"/>
    </w:pPr>
    <w:rPr>
      <w:rFonts w:ascii="Cambria" w:hAnsi="Cambria" w:eastAsia="宋体" w:cs="Times New Roman"/>
      <w:b/>
      <w:bCs/>
      <w:kern w:val="2"/>
      <w:sz w:val="32"/>
      <w:szCs w:val="32"/>
    </w:rPr>
  </w:style>
  <w:style w:type="paragraph" w:styleId="16">
    <w:name w:val="Body Text First Indent"/>
    <w:basedOn w:val="6"/>
    <w:next w:val="17"/>
    <w:unhideWhenUsed/>
    <w:qFormat/>
    <w:uiPriority w:val="99"/>
    <w:pPr>
      <w:ind w:firstLine="420"/>
    </w:pPr>
    <w:rPr>
      <w:rFonts w:eastAsia="楷体_GB2312"/>
      <w:sz w:val="20"/>
      <w:szCs w:val="20"/>
    </w:rPr>
  </w:style>
  <w:style w:type="paragraph" w:styleId="17">
    <w:name w:val="Body Text First Indent 2"/>
    <w:basedOn w:val="7"/>
    <w:next w:val="16"/>
    <w:unhideWhenUsed/>
    <w:qFormat/>
    <w:uiPriority w:val="99"/>
    <w:pPr>
      <w:ind w:firstLine="420" w:firstLineChars="200"/>
    </w:p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ascii="monospace" w:hAnsi="monospace" w:eastAsia="monospace" w:cs="monospace"/>
      <w:sz w:val="20"/>
    </w:rPr>
  </w:style>
  <w:style w:type="character" w:styleId="25">
    <w:name w:val="HTML Acronym"/>
    <w:basedOn w:val="19"/>
    <w:qFormat/>
    <w:uiPriority w:val="0"/>
    <w:rPr>
      <w:bdr w:val="single" w:color="D2D2D2" w:sz="2" w:space="0"/>
      <w:shd w:val="clear" w:fill="FFFFFF"/>
    </w:rPr>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hint="default"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character" w:customStyle="1" w:styleId="33">
    <w:name w:val="NormalCharacter"/>
    <w:semiHidden/>
    <w:qFormat/>
    <w:uiPriority w:val="0"/>
  </w:style>
  <w:style w:type="paragraph" w:customStyle="1" w:styleId="34">
    <w:name w:val="Default"/>
    <w:next w:val="1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样式 标题 2 + Times New Roman 四号 非加粗 段前: 5 磅 段后: 0 磅 行距: 固定值 20..."/>
    <w:basedOn w:val="2"/>
    <w:qFormat/>
    <w:uiPriority w:val="0"/>
    <w:pPr>
      <w:spacing w:before="100" w:line="400" w:lineRule="exact"/>
    </w:pPr>
    <w:rPr>
      <w:rFonts w:ascii="Times New Roman" w:hAnsi="Times New Roman" w:cs="宋体"/>
      <w:b w:val="0"/>
      <w:bCs w:val="0"/>
      <w:sz w:val="28"/>
      <w:szCs w:val="20"/>
    </w:rPr>
  </w:style>
  <w:style w:type="paragraph" w:customStyle="1" w:styleId="3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7">
    <w:name w:val="Body text|1"/>
    <w:basedOn w:val="1"/>
    <w:qFormat/>
    <w:uiPriority w:val="0"/>
    <w:pPr>
      <w:widowControl w:val="0"/>
      <w:shd w:val="clear" w:color="auto" w:fill="auto"/>
      <w:spacing w:line="454" w:lineRule="auto"/>
      <w:ind w:firstLine="400"/>
    </w:pPr>
    <w:rPr>
      <w:rFonts w:ascii="宋体" w:hAnsi="宋体" w:eastAsia="宋体" w:cs="宋体"/>
      <w:sz w:val="22"/>
      <w:szCs w:val="22"/>
      <w:u w:val="none"/>
      <w:shd w:val="clear" w:color="auto" w:fill="auto"/>
      <w:lang w:val="zh-TW" w:eastAsia="zh-TW" w:bidi="zh-TW"/>
    </w:rPr>
  </w:style>
  <w:style w:type="paragraph" w:customStyle="1" w:styleId="38">
    <w:name w:val="Heading2"/>
    <w:basedOn w:val="1"/>
    <w:next w:val="1"/>
    <w:qFormat/>
    <w:uiPriority w:val="0"/>
    <w:pPr>
      <w:keepNext/>
      <w:keepLines/>
      <w:numPr>
        <w:ilvl w:val="1"/>
        <w:numId w:val="1"/>
      </w:numPr>
      <w:spacing w:before="260" w:after="260" w:line="415" w:lineRule="auto"/>
    </w:pPr>
    <w:rPr>
      <w:rFonts w:ascii="Arial" w:hAnsi="Arial" w:eastAsia="黑体"/>
      <w:b/>
      <w:bCs/>
      <w:kern w:val="2"/>
      <w:sz w:val="32"/>
      <w:szCs w:val="32"/>
    </w:rPr>
  </w:style>
  <w:style w:type="paragraph" w:customStyle="1" w:styleId="39">
    <w:name w:val="纯文本1"/>
    <w:basedOn w:val="1"/>
    <w:qFormat/>
    <w:uiPriority w:val="0"/>
    <w:rPr>
      <w:rFonts w:ascii="宋体" w:hAnsi="Courier New"/>
      <w:kern w:val="0"/>
      <w:sz w:val="20"/>
      <w:szCs w:val="20"/>
    </w:rPr>
  </w:style>
  <w:style w:type="paragraph" w:customStyle="1" w:styleId="40">
    <w:name w:val="无间隔1"/>
    <w:basedOn w:val="1"/>
    <w:qFormat/>
    <w:uiPriority w:val="1"/>
    <w:pPr>
      <w:spacing w:line="400" w:lineRule="exact"/>
    </w:pPr>
    <w:rPr>
      <w:sz w:val="24"/>
    </w:rPr>
  </w:style>
  <w:style w:type="character" w:customStyle="1" w:styleId="41">
    <w:name w:val="正文 A Char"/>
    <w:link w:val="42"/>
    <w:qFormat/>
    <w:uiPriority w:val="0"/>
    <w:rPr>
      <w:rFonts w:ascii="Times New Roman" w:hAnsi="Arial Unicode MS" w:eastAsia="Arial Unicode MS" w:cs="Arial Unicode MS"/>
      <w:color w:val="000000"/>
      <w:kern w:val="2"/>
      <w:sz w:val="24"/>
      <w:szCs w:val="24"/>
      <w:lang w:val="en-US" w:eastAsia="zh-CN" w:bidi="ar-SA"/>
    </w:rPr>
  </w:style>
  <w:style w:type="paragraph" w:customStyle="1" w:styleId="42">
    <w:name w:val="正文 A"/>
    <w:link w:val="41"/>
    <w:qFormat/>
    <w:uiPriority w:val="0"/>
    <w:pPr>
      <w:widowControl w:val="0"/>
      <w:spacing w:line="480" w:lineRule="auto"/>
      <w:ind w:firstLine="260"/>
      <w:jc w:val="both"/>
    </w:pPr>
    <w:rPr>
      <w:rFonts w:ascii="Times New Roman" w:hAnsi="Arial Unicode MS" w:eastAsia="Arial Unicode MS" w:cs="Arial Unicode MS"/>
      <w:color w:val="000000"/>
      <w:kern w:val="2"/>
      <w:sz w:val="24"/>
      <w:szCs w:val="24"/>
      <w:lang w:val="en-US" w:eastAsia="zh-CN" w:bidi="ar-SA"/>
    </w:rPr>
  </w:style>
  <w:style w:type="paragraph" w:customStyle="1" w:styleId="43">
    <w:name w:val="我的正文"/>
    <w:basedOn w:val="7"/>
    <w:qFormat/>
    <w:uiPriority w:val="0"/>
    <w:pPr>
      <w:ind w:firstLine="480" w:firstLineChars="200"/>
    </w:pPr>
  </w:style>
  <w:style w:type="character" w:customStyle="1" w:styleId="44">
    <w:name w:val="layui-layer-tabnow"/>
    <w:basedOn w:val="19"/>
    <w:qFormat/>
    <w:uiPriority w:val="0"/>
    <w:rPr>
      <w:bdr w:val="single" w:color="CCCCCC" w:sz="6" w:space="0"/>
      <w:shd w:val="clear" w:fill="FFFFFF"/>
    </w:rPr>
  </w:style>
  <w:style w:type="character" w:customStyle="1" w:styleId="45">
    <w:name w:val="first-child"/>
    <w:basedOn w:val="19"/>
    <w:qFormat/>
    <w:uiPriority w:val="0"/>
  </w:style>
  <w:style w:type="character" w:customStyle="1" w:styleId="46">
    <w:name w:val="hover1"/>
    <w:basedOn w:val="19"/>
    <w:qFormat/>
    <w:uiPriority w:val="0"/>
    <w:rPr>
      <w:color w:val="2590EB"/>
    </w:rPr>
  </w:style>
  <w:style w:type="character" w:customStyle="1" w:styleId="47">
    <w:name w:val="hover2"/>
    <w:basedOn w:val="19"/>
    <w:qFormat/>
    <w:uiPriority w:val="0"/>
    <w:rPr>
      <w:color w:val="2590EB"/>
    </w:rPr>
  </w:style>
  <w:style w:type="character" w:customStyle="1" w:styleId="48">
    <w:name w:val="hover3"/>
    <w:basedOn w:val="19"/>
    <w:qFormat/>
    <w:uiPriority w:val="0"/>
  </w:style>
  <w:style w:type="character" w:customStyle="1" w:styleId="49">
    <w:name w:val="mini-outputtext1"/>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7049</Words>
  <Characters>7894</Characters>
  <Lines>0</Lines>
  <Paragraphs>0</Paragraphs>
  <TotalTime>7</TotalTime>
  <ScaleCrop>false</ScaleCrop>
  <LinksUpToDate>false</LinksUpToDate>
  <CharactersWithSpaces>8500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2024-11-06T07:57:00Z</dcterms:created>
  <dc:creator>Administrator</dc:creator>
  <cp:lastModifiedBy>L~G~Q</cp:lastModifiedBy>
  <cp:lastPrinted>2025-01-15T00:28:00Z</cp:lastPrinted>
  <dcterms:modified xsi:type="dcterms:W3CDTF">2025-01-23T02:12:18Z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DF752CB0918A4B35AE2838E0A6450703_13</vt:lpwstr>
  </property>
  <property fmtid="{D5CDD505-2E9C-101B-9397-08002B2CF9AE}" pid="4" name="KSOTemplateDocerSaveRecord">
    <vt:lpwstr>eyJoZGlkIjoiNTBjZjMyZDk5ODMxODFiMmE3MjIxOGY2ZGFiYWIzNzgiLCJ1c2VySWQiOiI0NTAwMjgwMDMifQ==</vt:lpwstr>
  </property>
</Properties>
</file>