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7DA9BD">
      <w:pPr>
        <w:spacing w:line="360" w:lineRule="auto"/>
        <w:jc w:val="center"/>
        <w:rPr>
          <w:rFonts w:ascii="宋体" w:hAnsi="宋体" w:eastAsia="宋体" w:cs="宋体"/>
          <w:b/>
          <w:bCs/>
          <w:color w:val="auto"/>
          <w:sz w:val="28"/>
          <w:szCs w:val="28"/>
        </w:rPr>
      </w:pPr>
    </w:p>
    <w:p w14:paraId="7208640E">
      <w:pPr>
        <w:spacing w:line="600" w:lineRule="exact"/>
        <w:jc w:val="center"/>
        <w:rPr>
          <w:rFonts w:hint="eastAsia" w:ascii="宋体" w:hAnsi="宋体" w:eastAsia="宋体" w:cs="宋体"/>
          <w:b/>
          <w:color w:val="auto"/>
          <w:sz w:val="36"/>
          <w:szCs w:val="40"/>
          <w:lang w:eastAsia="zh-CN"/>
        </w:rPr>
      </w:pPr>
      <w:r>
        <w:rPr>
          <w:rFonts w:hint="eastAsia" w:ascii="宋体" w:hAnsi="宋体" w:eastAsia="宋体" w:cs="宋体"/>
          <w:b/>
          <w:color w:val="auto"/>
          <w:sz w:val="36"/>
          <w:szCs w:val="40"/>
          <w:lang w:eastAsia="zh-CN"/>
        </w:rPr>
        <w:t>2025年湖滨区会兴街道王官村农作物烘干筛选处理项目</w:t>
      </w:r>
    </w:p>
    <w:p w14:paraId="2BAC19B0">
      <w:pPr>
        <w:rPr>
          <w:rFonts w:ascii="宋体" w:hAnsi="宋体" w:eastAsia="宋体" w:cs="宋体"/>
          <w:b/>
          <w:bCs/>
          <w:color w:val="auto"/>
          <w:sz w:val="84"/>
          <w:szCs w:val="84"/>
        </w:rPr>
      </w:pPr>
    </w:p>
    <w:p w14:paraId="1BD44D1C">
      <w:pPr>
        <w:spacing w:line="360" w:lineRule="auto"/>
        <w:jc w:val="center"/>
        <w:rPr>
          <w:rFonts w:ascii="宋体" w:hAnsi="宋体" w:eastAsia="宋体" w:cs="宋体"/>
          <w:b/>
          <w:bCs/>
          <w:color w:val="auto"/>
          <w:sz w:val="96"/>
          <w:szCs w:val="112"/>
        </w:rPr>
      </w:pPr>
      <w:r>
        <w:rPr>
          <w:rFonts w:hint="eastAsia" w:ascii="宋体" w:hAnsi="宋体" w:eastAsia="宋体" w:cs="宋体"/>
          <w:b/>
          <w:bCs/>
          <w:color w:val="auto"/>
          <w:sz w:val="96"/>
          <w:szCs w:val="112"/>
        </w:rPr>
        <w:t>竞争性磋商文件</w:t>
      </w:r>
    </w:p>
    <w:p w14:paraId="38B1B2CC">
      <w:pPr>
        <w:spacing w:line="360" w:lineRule="auto"/>
        <w:ind w:firstLine="643" w:firstLineChars="200"/>
        <w:jc w:val="center"/>
        <w:rPr>
          <w:rFonts w:hint="eastAsia" w:ascii="宋体" w:hAnsi="宋体" w:eastAsia="宋体" w:cs="宋体"/>
          <w:b/>
          <w:bCs/>
          <w:color w:val="auto"/>
          <w:kern w:val="0"/>
          <w:sz w:val="32"/>
          <w:szCs w:val="32"/>
          <w:lang w:eastAsia="zh-CN"/>
        </w:rPr>
      </w:pPr>
      <w:r>
        <w:rPr>
          <w:rFonts w:hint="eastAsia" w:ascii="宋体" w:hAnsi="宋体" w:eastAsia="宋体" w:cs="宋体"/>
          <w:b/>
          <w:bCs/>
          <w:color w:val="auto"/>
          <w:kern w:val="0"/>
          <w:sz w:val="32"/>
          <w:szCs w:val="32"/>
        </w:rPr>
        <w:t>项目编号：</w:t>
      </w:r>
      <w:r>
        <w:rPr>
          <w:rFonts w:hint="eastAsia" w:ascii="宋体" w:hAnsi="宋体" w:eastAsia="宋体" w:cs="宋体"/>
          <w:b/>
          <w:bCs/>
          <w:color w:val="auto"/>
          <w:kern w:val="0"/>
          <w:sz w:val="32"/>
          <w:szCs w:val="32"/>
          <w:lang w:eastAsia="zh-CN"/>
        </w:rPr>
        <w:t>湖滨竞磋采购-2025-14</w:t>
      </w:r>
      <w:bookmarkStart w:id="1054" w:name="_GoBack"/>
      <w:bookmarkEnd w:id="1054"/>
    </w:p>
    <w:p w14:paraId="0E02FBCB">
      <w:pPr>
        <w:jc w:val="center"/>
        <w:rPr>
          <w:rFonts w:hint="eastAsia" w:ascii="宋体" w:hAnsi="宋体" w:eastAsia="宋体" w:cs="宋体"/>
          <w:b/>
          <w:bCs/>
          <w:color w:val="auto"/>
          <w:sz w:val="44"/>
          <w:szCs w:val="20"/>
          <w:lang w:eastAsia="zh-CN"/>
        </w:rPr>
      </w:pPr>
      <w:r>
        <w:rPr>
          <w:rFonts w:hint="eastAsia" w:ascii="宋体" w:hAnsi="宋体" w:eastAsia="宋体" w:cs="宋体"/>
          <w:b/>
          <w:bCs/>
          <w:color w:val="auto"/>
          <w:kern w:val="0"/>
          <w:sz w:val="32"/>
          <w:szCs w:val="32"/>
        </w:rPr>
        <w:t xml:space="preserve">       </w:t>
      </w:r>
      <w:r>
        <w:rPr>
          <w:rFonts w:hint="eastAsia" w:ascii="宋体" w:hAnsi="宋体" w:eastAsia="宋体" w:cs="宋体"/>
          <w:b/>
          <w:bCs/>
          <w:color w:val="auto"/>
          <w:kern w:val="0"/>
          <w:sz w:val="32"/>
          <w:szCs w:val="32"/>
          <w:lang w:val="en-US" w:eastAsia="zh-CN"/>
        </w:rPr>
        <w:t xml:space="preserve">    </w:t>
      </w:r>
      <w:r>
        <w:rPr>
          <w:rFonts w:hint="eastAsia" w:ascii="宋体" w:hAnsi="宋体" w:eastAsia="宋体" w:cs="宋体"/>
          <w:b/>
          <w:bCs/>
          <w:color w:val="auto"/>
          <w:kern w:val="0"/>
          <w:sz w:val="32"/>
          <w:szCs w:val="32"/>
          <w:lang w:eastAsia="zh-CN"/>
        </w:rPr>
        <w:t xml:space="preserve">SGZ[2025]201-ZC134   </w:t>
      </w:r>
    </w:p>
    <w:p w14:paraId="4A31E1C3">
      <w:pPr>
        <w:rPr>
          <w:rFonts w:ascii="宋体" w:hAnsi="宋体" w:eastAsia="宋体" w:cs="宋体"/>
          <w:b/>
          <w:bCs/>
          <w:color w:val="auto"/>
          <w:sz w:val="44"/>
          <w:szCs w:val="20"/>
        </w:rPr>
      </w:pPr>
    </w:p>
    <w:p w14:paraId="3A2741BD">
      <w:pPr>
        <w:spacing w:line="560" w:lineRule="exact"/>
        <w:jc w:val="center"/>
        <w:rPr>
          <w:rFonts w:ascii="宋体" w:hAnsi="宋体" w:eastAsia="宋体" w:cs="宋体"/>
          <w:b/>
          <w:bCs/>
          <w:color w:val="auto"/>
          <w:sz w:val="32"/>
          <w:szCs w:val="32"/>
        </w:rPr>
      </w:pPr>
    </w:p>
    <w:p w14:paraId="5DE3B29A">
      <w:pPr>
        <w:spacing w:line="560" w:lineRule="exact"/>
        <w:jc w:val="center"/>
        <w:rPr>
          <w:rFonts w:ascii="宋体" w:hAnsi="宋体" w:eastAsia="宋体" w:cs="宋体"/>
          <w:b/>
          <w:bCs/>
          <w:color w:val="auto"/>
          <w:sz w:val="32"/>
          <w:szCs w:val="32"/>
        </w:rPr>
      </w:pPr>
      <w:r>
        <w:rPr>
          <w:rFonts w:ascii="宋体" w:hAnsi="宋体"/>
          <w:b/>
          <w:color w:val="auto"/>
          <w:w w:val="110"/>
          <w:sz w:val="36"/>
          <w:szCs w:val="36"/>
        </w:rPr>
        <w:drawing>
          <wp:anchor distT="0" distB="0" distL="114300" distR="114300" simplePos="0" relativeHeight="251661312" behindDoc="0" locked="0" layoutInCell="1" allowOverlap="1">
            <wp:simplePos x="0" y="0"/>
            <wp:positionH relativeFrom="margin">
              <wp:posOffset>1682115</wp:posOffset>
            </wp:positionH>
            <wp:positionV relativeFrom="margin">
              <wp:posOffset>4084320</wp:posOffset>
            </wp:positionV>
            <wp:extent cx="2637155" cy="2162810"/>
            <wp:effectExtent l="0" t="0" r="10795" b="8890"/>
            <wp:wrapSquare wrapText="bothSides"/>
            <wp:docPr id="4" name="图片 4" descr="说明: 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公司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37155" cy="2162810"/>
                    </a:xfrm>
                    <a:prstGeom prst="rect">
                      <a:avLst/>
                    </a:prstGeom>
                    <a:noFill/>
                    <a:ln>
                      <a:noFill/>
                    </a:ln>
                  </pic:spPr>
                </pic:pic>
              </a:graphicData>
            </a:graphic>
          </wp:anchor>
        </w:drawing>
      </w:r>
    </w:p>
    <w:p w14:paraId="4D0D1CDF">
      <w:pPr>
        <w:spacing w:line="560" w:lineRule="exact"/>
        <w:jc w:val="center"/>
        <w:rPr>
          <w:rFonts w:ascii="宋体" w:hAnsi="宋体" w:eastAsia="宋体" w:cs="宋体"/>
          <w:b/>
          <w:bCs/>
          <w:color w:val="auto"/>
          <w:sz w:val="32"/>
          <w:szCs w:val="32"/>
        </w:rPr>
      </w:pPr>
    </w:p>
    <w:p w14:paraId="71AEC030">
      <w:pPr>
        <w:spacing w:line="560" w:lineRule="exact"/>
        <w:jc w:val="center"/>
        <w:rPr>
          <w:rFonts w:ascii="宋体" w:hAnsi="宋体" w:eastAsia="宋体" w:cs="宋体"/>
          <w:b/>
          <w:bCs/>
          <w:color w:val="auto"/>
          <w:sz w:val="32"/>
          <w:szCs w:val="32"/>
        </w:rPr>
      </w:pPr>
    </w:p>
    <w:p w14:paraId="7AB89D23">
      <w:pPr>
        <w:spacing w:line="560" w:lineRule="exact"/>
        <w:jc w:val="center"/>
        <w:rPr>
          <w:rFonts w:ascii="宋体" w:hAnsi="宋体" w:eastAsia="宋体" w:cs="宋体"/>
          <w:b/>
          <w:bCs/>
          <w:color w:val="auto"/>
          <w:sz w:val="32"/>
          <w:szCs w:val="32"/>
        </w:rPr>
      </w:pPr>
    </w:p>
    <w:p w14:paraId="4545A61E">
      <w:pPr>
        <w:spacing w:line="360" w:lineRule="auto"/>
        <w:rPr>
          <w:rFonts w:ascii="宋体" w:hAnsi="宋体" w:eastAsia="宋体" w:cs="宋体"/>
          <w:b/>
          <w:bCs/>
          <w:color w:val="auto"/>
          <w:sz w:val="30"/>
          <w:szCs w:val="30"/>
        </w:rPr>
      </w:pPr>
    </w:p>
    <w:p w14:paraId="7DDE64D9">
      <w:pPr>
        <w:spacing w:line="360" w:lineRule="auto"/>
        <w:ind w:firstLine="1807" w:firstLineChars="500"/>
        <w:rPr>
          <w:rFonts w:hint="eastAsia" w:ascii="宋体" w:hAnsi="宋体" w:eastAsia="宋体" w:cs="宋体"/>
          <w:b/>
          <w:bCs/>
          <w:color w:val="auto"/>
          <w:sz w:val="36"/>
          <w:szCs w:val="36"/>
        </w:rPr>
      </w:pPr>
    </w:p>
    <w:p w14:paraId="0FD9F67F">
      <w:pPr>
        <w:pStyle w:val="2"/>
        <w:rPr>
          <w:rFonts w:hint="eastAsia" w:ascii="宋体" w:hAnsi="宋体" w:eastAsia="宋体" w:cs="宋体"/>
          <w:b/>
          <w:bCs/>
          <w:color w:val="auto"/>
          <w:sz w:val="36"/>
          <w:szCs w:val="36"/>
        </w:rPr>
      </w:pPr>
    </w:p>
    <w:p w14:paraId="6D957243">
      <w:pPr>
        <w:pStyle w:val="3"/>
        <w:rPr>
          <w:rFonts w:hint="eastAsia"/>
        </w:rPr>
      </w:pPr>
    </w:p>
    <w:p w14:paraId="4B005AD0">
      <w:pPr>
        <w:rPr>
          <w:rFonts w:hint="eastAsia"/>
        </w:rPr>
      </w:pPr>
    </w:p>
    <w:p w14:paraId="4D96EE0C">
      <w:pPr>
        <w:pStyle w:val="2"/>
        <w:rPr>
          <w:rFonts w:hint="eastAsia"/>
        </w:rPr>
      </w:pPr>
    </w:p>
    <w:p w14:paraId="0D0550C8">
      <w:pPr>
        <w:spacing w:line="360" w:lineRule="auto"/>
        <w:ind w:firstLine="1285" w:firstLineChars="400"/>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采购人：</w:t>
      </w:r>
      <w:r>
        <w:rPr>
          <w:rFonts w:hint="eastAsia" w:ascii="宋体" w:hAnsi="宋体" w:eastAsia="宋体" w:cs="宋体"/>
          <w:b/>
          <w:bCs/>
          <w:color w:val="auto"/>
          <w:sz w:val="32"/>
          <w:szCs w:val="32"/>
          <w:lang w:eastAsia="zh-CN"/>
        </w:rPr>
        <w:t>三门峡市湖滨区人民政府会兴街道办事处</w:t>
      </w:r>
    </w:p>
    <w:p w14:paraId="60E472FA">
      <w:pPr>
        <w:spacing w:line="360" w:lineRule="auto"/>
        <w:ind w:firstLine="1285" w:firstLineChars="400"/>
        <w:jc w:val="both"/>
        <w:rPr>
          <w:rFonts w:ascii="宋体" w:hAnsi="宋体" w:eastAsia="宋体" w:cs="宋体"/>
          <w:b/>
          <w:bCs/>
          <w:color w:val="auto"/>
          <w:sz w:val="32"/>
          <w:szCs w:val="32"/>
        </w:rPr>
      </w:pPr>
      <w:r>
        <w:rPr>
          <w:rFonts w:hint="eastAsia" w:ascii="宋体" w:hAnsi="宋体" w:eastAsia="宋体" w:cs="宋体"/>
          <w:b/>
          <w:bCs/>
          <w:color w:val="auto"/>
          <w:sz w:val="32"/>
          <w:szCs w:val="32"/>
        </w:rPr>
        <w:t>采购代理机构：中鼎誉润工程咨询有限公司</w:t>
      </w:r>
    </w:p>
    <w:p w14:paraId="7837D8F8">
      <w:pPr>
        <w:spacing w:line="360" w:lineRule="auto"/>
        <w:ind w:firstLine="2924" w:firstLineChars="600"/>
        <w:rPr>
          <w:rFonts w:hint="eastAsia" w:ascii="宋体" w:hAnsi="宋体" w:eastAsia="宋体" w:cs="宋体"/>
          <w:b/>
          <w:bCs/>
          <w:color w:val="auto"/>
          <w:sz w:val="36"/>
          <w:szCs w:val="36"/>
          <w:lang w:eastAsia="zh-CN"/>
        </w:rPr>
      </w:pPr>
      <w:r>
        <w:rPr>
          <w:rFonts w:hint="eastAsia" w:ascii="宋体" w:hAnsi="宋体" w:eastAsia="宋体" w:cs="宋体"/>
          <w:b/>
          <w:bCs/>
          <w:color w:val="auto"/>
          <w:spacing w:val="83"/>
          <w:sz w:val="32"/>
          <w:szCs w:val="32"/>
          <w:lang w:eastAsia="zh-CN"/>
        </w:rPr>
        <w:t>二〇二五年五月</w:t>
      </w:r>
    </w:p>
    <w:p w14:paraId="1A1275DF">
      <w:pPr>
        <w:tabs>
          <w:tab w:val="right" w:leader="dot" w:pos="9526"/>
        </w:tabs>
        <w:spacing w:before="276"/>
        <w:jc w:val="center"/>
        <w:rPr>
          <w:rFonts w:ascii="宋体" w:hAnsi="宋体" w:eastAsia="宋体" w:cs="宋体"/>
          <w:color w:val="auto"/>
          <w:sz w:val="52"/>
          <w:szCs w:val="52"/>
        </w:rPr>
        <w:sectPr>
          <w:headerReference r:id="rId4" w:type="first"/>
          <w:footerReference r:id="rId6" w:type="first"/>
          <w:headerReference r:id="rId3" w:type="default"/>
          <w:footerReference r:id="rId5" w:type="default"/>
          <w:pgSz w:w="11906" w:h="16838"/>
          <w:pgMar w:top="1417" w:right="1361" w:bottom="1417" w:left="1417" w:header="850" w:footer="992" w:gutter="0"/>
          <w:pgBorders>
            <w:top w:val="none" w:sz="0" w:space="0"/>
            <w:left w:val="none" w:sz="0" w:space="0"/>
            <w:bottom w:val="none" w:sz="0" w:space="0"/>
            <w:right w:val="none" w:sz="0" w:space="0"/>
          </w:pgBorders>
          <w:cols w:space="720" w:num="1"/>
          <w:titlePg/>
          <w:docGrid w:linePitch="312" w:charSpace="0"/>
        </w:sectPr>
      </w:pPr>
    </w:p>
    <w:p w14:paraId="00E68F08">
      <w:pPr>
        <w:spacing w:line="600" w:lineRule="exact"/>
        <w:jc w:val="center"/>
        <w:rPr>
          <w:rFonts w:ascii="宋体" w:hAnsi="宋体" w:eastAsia="宋体" w:cs="宋体"/>
          <w:color w:val="auto"/>
          <w:sz w:val="44"/>
          <w:szCs w:val="36"/>
        </w:rPr>
      </w:pPr>
      <w:r>
        <w:rPr>
          <w:rFonts w:hint="eastAsia" w:ascii="宋体" w:hAnsi="宋体" w:eastAsia="宋体" w:cs="宋体"/>
          <w:color w:val="auto"/>
          <w:sz w:val="44"/>
          <w:szCs w:val="36"/>
        </w:rPr>
        <w:t>目  录</w:t>
      </w:r>
    </w:p>
    <w:p w14:paraId="2D22FD72">
      <w:pPr>
        <w:spacing w:line="600" w:lineRule="exact"/>
        <w:jc w:val="center"/>
        <w:rPr>
          <w:rFonts w:ascii="宋体" w:hAnsi="宋体" w:eastAsia="宋体" w:cs="宋体"/>
          <w:color w:val="auto"/>
          <w:sz w:val="44"/>
          <w:szCs w:val="36"/>
        </w:rPr>
      </w:pPr>
    </w:p>
    <w:p w14:paraId="3A1C07EC">
      <w:pPr>
        <w:spacing w:line="600" w:lineRule="exact"/>
        <w:jc w:val="center"/>
        <w:rPr>
          <w:rFonts w:ascii="宋体" w:hAnsi="宋体" w:eastAsia="宋体" w:cs="宋体"/>
          <w:color w:val="auto"/>
          <w:sz w:val="44"/>
          <w:szCs w:val="36"/>
        </w:rPr>
      </w:pPr>
    </w:p>
    <w:p w14:paraId="12857301">
      <w:pPr>
        <w:tabs>
          <w:tab w:val="right" w:leader="dot" w:pos="9119"/>
        </w:tabs>
        <w:spacing w:line="480" w:lineRule="auto"/>
        <w:rPr>
          <w:color w:val="auto"/>
          <w:sz w:val="28"/>
        </w:rPr>
      </w:pPr>
      <w:r>
        <w:rPr>
          <w:rFonts w:hint="eastAsia" w:ascii="宋体" w:hAnsi="宋体" w:eastAsia="宋体" w:cs="宋体"/>
          <w:color w:val="auto"/>
          <w:sz w:val="36"/>
          <w:szCs w:val="24"/>
        </w:rPr>
        <w:fldChar w:fldCharType="begin"/>
      </w:r>
      <w:r>
        <w:rPr>
          <w:rFonts w:hint="eastAsia" w:ascii="宋体" w:hAnsi="宋体" w:eastAsia="宋体" w:cs="宋体"/>
          <w:color w:val="auto"/>
          <w:sz w:val="36"/>
          <w:szCs w:val="24"/>
        </w:rPr>
        <w:instrText xml:space="preserve">TOC \o "1-3" \h \u </w:instrText>
      </w:r>
      <w:r>
        <w:rPr>
          <w:rFonts w:hint="eastAsia" w:ascii="宋体" w:hAnsi="宋体" w:eastAsia="宋体" w:cs="宋体"/>
          <w:color w:val="auto"/>
          <w:sz w:val="36"/>
          <w:szCs w:val="24"/>
        </w:rPr>
        <w:fldChar w:fldCharType="separate"/>
      </w:r>
      <w:r>
        <w:rPr>
          <w:color w:val="auto"/>
        </w:rPr>
        <w:fldChar w:fldCharType="begin"/>
      </w:r>
      <w:r>
        <w:rPr>
          <w:color w:val="auto"/>
        </w:rPr>
        <w:instrText xml:space="preserve"> HYPERLINK \l "_Toc116294240" </w:instrText>
      </w:r>
      <w:r>
        <w:rPr>
          <w:color w:val="auto"/>
        </w:rPr>
        <w:fldChar w:fldCharType="separate"/>
      </w:r>
      <w:r>
        <w:rPr>
          <w:rFonts w:hint="eastAsia" w:ascii="宋体" w:hAnsi="宋体" w:eastAsia="宋体" w:cs="宋体"/>
          <w:color w:val="auto"/>
          <w:sz w:val="28"/>
        </w:rPr>
        <w:t>第一章</w:t>
      </w:r>
      <w:r>
        <w:rPr>
          <w:rFonts w:ascii="宋体" w:hAnsi="宋体" w:eastAsia="宋体" w:cs="宋体"/>
          <w:color w:val="auto"/>
          <w:sz w:val="28"/>
        </w:rPr>
        <w:t xml:space="preserve">  </w:t>
      </w:r>
      <w:r>
        <w:rPr>
          <w:rFonts w:hint="eastAsia" w:ascii="宋体" w:hAnsi="宋体" w:eastAsia="宋体" w:cs="宋体"/>
          <w:color w:val="auto"/>
          <w:sz w:val="28"/>
        </w:rPr>
        <w:t>竞争性磋商公告</w:t>
      </w:r>
      <w:r>
        <w:rPr>
          <w:color w:val="auto"/>
          <w:sz w:val="28"/>
        </w:rPr>
        <w:tab/>
      </w:r>
      <w:r>
        <w:rPr>
          <w:color w:val="auto"/>
          <w:sz w:val="28"/>
        </w:rPr>
        <w:fldChar w:fldCharType="begin"/>
      </w:r>
      <w:r>
        <w:rPr>
          <w:color w:val="auto"/>
          <w:sz w:val="28"/>
        </w:rPr>
        <w:instrText xml:space="preserve"> PAGEREF _Toc116294240 \h </w:instrText>
      </w:r>
      <w:r>
        <w:rPr>
          <w:color w:val="auto"/>
          <w:sz w:val="28"/>
        </w:rPr>
        <w:fldChar w:fldCharType="separate"/>
      </w:r>
      <w:r>
        <w:rPr>
          <w:color w:val="auto"/>
          <w:sz w:val="28"/>
        </w:rPr>
        <w:t>1</w:t>
      </w:r>
      <w:r>
        <w:rPr>
          <w:color w:val="auto"/>
          <w:sz w:val="28"/>
        </w:rPr>
        <w:fldChar w:fldCharType="end"/>
      </w:r>
      <w:r>
        <w:rPr>
          <w:color w:val="auto"/>
          <w:sz w:val="28"/>
        </w:rPr>
        <w:fldChar w:fldCharType="end"/>
      </w:r>
    </w:p>
    <w:p w14:paraId="3B3BD8A4">
      <w:pPr>
        <w:tabs>
          <w:tab w:val="right" w:leader="dot" w:pos="9119"/>
        </w:tabs>
        <w:spacing w:line="480" w:lineRule="auto"/>
        <w:rPr>
          <w:color w:val="auto"/>
          <w:sz w:val="28"/>
        </w:rPr>
      </w:pPr>
      <w:r>
        <w:rPr>
          <w:color w:val="auto"/>
        </w:rPr>
        <w:fldChar w:fldCharType="begin"/>
      </w:r>
      <w:r>
        <w:rPr>
          <w:color w:val="auto"/>
        </w:rPr>
        <w:instrText xml:space="preserve"> HYPERLINK \l "_Toc116294241" </w:instrText>
      </w:r>
      <w:r>
        <w:rPr>
          <w:color w:val="auto"/>
        </w:rPr>
        <w:fldChar w:fldCharType="separate"/>
      </w:r>
      <w:r>
        <w:rPr>
          <w:rFonts w:hint="eastAsia" w:ascii="宋体" w:hAnsi="宋体" w:eastAsia="宋体" w:cs="宋体"/>
          <w:color w:val="auto"/>
          <w:sz w:val="28"/>
        </w:rPr>
        <w:t>第二章</w:t>
      </w:r>
      <w:r>
        <w:rPr>
          <w:rFonts w:ascii="宋体" w:hAnsi="宋体" w:eastAsia="宋体" w:cs="宋体"/>
          <w:color w:val="auto"/>
          <w:sz w:val="28"/>
        </w:rPr>
        <w:t xml:space="preserve">  </w:t>
      </w:r>
      <w:r>
        <w:rPr>
          <w:rFonts w:hint="eastAsia" w:ascii="宋体" w:hAnsi="宋体" w:eastAsia="宋体" w:cs="宋体"/>
          <w:color w:val="auto"/>
          <w:sz w:val="28"/>
        </w:rPr>
        <w:t>供应商须知</w:t>
      </w:r>
      <w:r>
        <w:rPr>
          <w:color w:val="auto"/>
          <w:sz w:val="28"/>
        </w:rPr>
        <w:tab/>
      </w:r>
      <w:r>
        <w:rPr>
          <w:color w:val="auto"/>
          <w:sz w:val="28"/>
        </w:rPr>
        <w:fldChar w:fldCharType="begin"/>
      </w:r>
      <w:r>
        <w:rPr>
          <w:color w:val="auto"/>
          <w:sz w:val="28"/>
        </w:rPr>
        <w:instrText xml:space="preserve"> PAGEREF _Toc116294241 \h </w:instrText>
      </w:r>
      <w:r>
        <w:rPr>
          <w:color w:val="auto"/>
          <w:sz w:val="28"/>
        </w:rPr>
        <w:fldChar w:fldCharType="separate"/>
      </w:r>
      <w:r>
        <w:rPr>
          <w:color w:val="auto"/>
          <w:sz w:val="28"/>
        </w:rPr>
        <w:t>5</w:t>
      </w:r>
      <w:r>
        <w:rPr>
          <w:color w:val="auto"/>
          <w:sz w:val="28"/>
        </w:rPr>
        <w:fldChar w:fldCharType="end"/>
      </w:r>
      <w:r>
        <w:rPr>
          <w:color w:val="auto"/>
          <w:sz w:val="28"/>
        </w:rPr>
        <w:fldChar w:fldCharType="end"/>
      </w:r>
    </w:p>
    <w:p w14:paraId="5159C7E6">
      <w:pPr>
        <w:tabs>
          <w:tab w:val="right" w:leader="dot" w:pos="9119"/>
        </w:tabs>
        <w:spacing w:line="480" w:lineRule="auto"/>
        <w:rPr>
          <w:color w:val="auto"/>
          <w:sz w:val="28"/>
        </w:rPr>
      </w:pPr>
      <w:r>
        <w:rPr>
          <w:color w:val="auto"/>
        </w:rPr>
        <w:fldChar w:fldCharType="begin"/>
      </w:r>
      <w:r>
        <w:rPr>
          <w:color w:val="auto"/>
        </w:rPr>
        <w:instrText xml:space="preserve"> HYPERLINK \l "_Toc116294253" </w:instrText>
      </w:r>
      <w:r>
        <w:rPr>
          <w:color w:val="auto"/>
        </w:rPr>
        <w:fldChar w:fldCharType="separate"/>
      </w:r>
      <w:r>
        <w:rPr>
          <w:rFonts w:hint="eastAsia" w:ascii="宋体" w:hAnsi="宋体" w:eastAsia="宋体" w:cs="宋体"/>
          <w:color w:val="auto"/>
          <w:sz w:val="28"/>
        </w:rPr>
        <w:t>第三章</w:t>
      </w:r>
      <w:r>
        <w:rPr>
          <w:rFonts w:ascii="宋体" w:hAnsi="宋体" w:eastAsia="宋体" w:cs="宋体"/>
          <w:color w:val="auto"/>
          <w:sz w:val="28"/>
        </w:rPr>
        <w:t xml:space="preserve">  </w:t>
      </w:r>
      <w:r>
        <w:rPr>
          <w:rFonts w:hint="eastAsia" w:ascii="宋体" w:hAnsi="宋体" w:eastAsia="宋体" w:cs="宋体"/>
          <w:color w:val="auto"/>
          <w:sz w:val="28"/>
        </w:rPr>
        <w:t>评标办法</w:t>
      </w:r>
      <w:r>
        <w:rPr>
          <w:color w:val="auto"/>
          <w:sz w:val="28"/>
        </w:rPr>
        <w:tab/>
      </w:r>
      <w:r>
        <w:rPr>
          <w:color w:val="auto"/>
          <w:sz w:val="28"/>
        </w:rPr>
        <w:fldChar w:fldCharType="begin"/>
      </w:r>
      <w:r>
        <w:rPr>
          <w:color w:val="auto"/>
          <w:sz w:val="28"/>
        </w:rPr>
        <w:instrText xml:space="preserve"> PAGEREF _Toc116294253 \h </w:instrText>
      </w:r>
      <w:r>
        <w:rPr>
          <w:color w:val="auto"/>
          <w:sz w:val="28"/>
        </w:rPr>
        <w:fldChar w:fldCharType="separate"/>
      </w:r>
      <w:r>
        <w:rPr>
          <w:color w:val="auto"/>
          <w:sz w:val="28"/>
        </w:rPr>
        <w:t>29</w:t>
      </w:r>
      <w:r>
        <w:rPr>
          <w:color w:val="auto"/>
          <w:sz w:val="28"/>
        </w:rPr>
        <w:fldChar w:fldCharType="end"/>
      </w:r>
      <w:r>
        <w:rPr>
          <w:color w:val="auto"/>
          <w:sz w:val="28"/>
        </w:rPr>
        <w:fldChar w:fldCharType="end"/>
      </w:r>
    </w:p>
    <w:p w14:paraId="76CF7909">
      <w:pPr>
        <w:tabs>
          <w:tab w:val="right" w:leader="dot" w:pos="9119"/>
        </w:tabs>
        <w:spacing w:line="480" w:lineRule="auto"/>
        <w:rPr>
          <w:color w:val="auto"/>
          <w:sz w:val="28"/>
        </w:rPr>
      </w:pPr>
      <w:r>
        <w:rPr>
          <w:color w:val="auto"/>
        </w:rPr>
        <w:fldChar w:fldCharType="begin"/>
      </w:r>
      <w:r>
        <w:rPr>
          <w:color w:val="auto"/>
        </w:rPr>
        <w:instrText xml:space="preserve"> HYPERLINK \l "_Toc116294259" </w:instrText>
      </w:r>
      <w:r>
        <w:rPr>
          <w:color w:val="auto"/>
        </w:rPr>
        <w:fldChar w:fldCharType="separate"/>
      </w:r>
      <w:r>
        <w:rPr>
          <w:rFonts w:hint="eastAsia" w:ascii="宋体" w:hAnsi="宋体" w:eastAsia="宋体" w:cs="宋体"/>
          <w:color w:val="auto"/>
          <w:sz w:val="28"/>
        </w:rPr>
        <w:t>第四章</w:t>
      </w:r>
      <w:r>
        <w:rPr>
          <w:rFonts w:ascii="宋体" w:hAnsi="宋体" w:eastAsia="宋体" w:cs="宋体"/>
          <w:color w:val="auto"/>
          <w:sz w:val="28"/>
        </w:rPr>
        <w:t xml:space="preserve">  </w:t>
      </w:r>
      <w:r>
        <w:rPr>
          <w:rFonts w:hint="eastAsia" w:ascii="宋体" w:hAnsi="宋体" w:eastAsia="宋体" w:cs="宋体"/>
          <w:color w:val="auto"/>
          <w:sz w:val="28"/>
        </w:rPr>
        <w:t>合同主要条款及格式</w:t>
      </w:r>
      <w:r>
        <w:rPr>
          <w:color w:val="auto"/>
          <w:sz w:val="28"/>
        </w:rPr>
        <w:tab/>
      </w:r>
      <w:r>
        <w:rPr>
          <w:color w:val="auto"/>
          <w:sz w:val="28"/>
        </w:rPr>
        <w:fldChar w:fldCharType="begin"/>
      </w:r>
      <w:r>
        <w:rPr>
          <w:color w:val="auto"/>
          <w:sz w:val="28"/>
        </w:rPr>
        <w:instrText xml:space="preserve"> PAGEREF _Toc116294259 \h </w:instrText>
      </w:r>
      <w:r>
        <w:rPr>
          <w:color w:val="auto"/>
          <w:sz w:val="28"/>
        </w:rPr>
        <w:fldChar w:fldCharType="separate"/>
      </w:r>
      <w:r>
        <w:rPr>
          <w:color w:val="auto"/>
          <w:sz w:val="28"/>
        </w:rPr>
        <w:t>36</w:t>
      </w:r>
      <w:r>
        <w:rPr>
          <w:color w:val="auto"/>
          <w:sz w:val="28"/>
        </w:rPr>
        <w:fldChar w:fldCharType="end"/>
      </w:r>
      <w:r>
        <w:rPr>
          <w:color w:val="auto"/>
          <w:sz w:val="28"/>
        </w:rPr>
        <w:fldChar w:fldCharType="end"/>
      </w:r>
    </w:p>
    <w:p w14:paraId="5D09B462">
      <w:pPr>
        <w:tabs>
          <w:tab w:val="right" w:leader="dot" w:pos="9119"/>
        </w:tabs>
        <w:spacing w:line="480" w:lineRule="auto"/>
        <w:rPr>
          <w:color w:val="auto"/>
          <w:sz w:val="28"/>
        </w:rPr>
      </w:pPr>
      <w:r>
        <w:rPr>
          <w:color w:val="auto"/>
        </w:rPr>
        <w:fldChar w:fldCharType="begin"/>
      </w:r>
      <w:r>
        <w:rPr>
          <w:color w:val="auto"/>
        </w:rPr>
        <w:instrText xml:space="preserve"> HYPERLINK \l "_Toc116294263" </w:instrText>
      </w:r>
      <w:r>
        <w:rPr>
          <w:color w:val="auto"/>
        </w:rPr>
        <w:fldChar w:fldCharType="separate"/>
      </w:r>
      <w:r>
        <w:rPr>
          <w:rFonts w:hint="eastAsia" w:ascii="宋体" w:hAnsi="宋体" w:eastAsia="宋体" w:cs="宋体"/>
          <w:color w:val="auto"/>
          <w:sz w:val="28"/>
        </w:rPr>
        <w:t>第五章</w:t>
      </w:r>
      <w:r>
        <w:rPr>
          <w:rFonts w:ascii="宋体" w:hAnsi="宋体" w:eastAsia="宋体" w:cs="宋体"/>
          <w:color w:val="auto"/>
          <w:sz w:val="28"/>
        </w:rPr>
        <w:t xml:space="preserve">  </w:t>
      </w:r>
      <w:r>
        <w:rPr>
          <w:rFonts w:hint="eastAsia" w:ascii="宋体" w:hAnsi="宋体" w:eastAsia="宋体" w:cs="宋体"/>
          <w:color w:val="auto"/>
          <w:sz w:val="28"/>
        </w:rPr>
        <w:t>工程量清单</w:t>
      </w:r>
      <w:r>
        <w:rPr>
          <w:color w:val="auto"/>
          <w:sz w:val="28"/>
        </w:rPr>
        <w:tab/>
      </w:r>
      <w:r>
        <w:rPr>
          <w:color w:val="auto"/>
          <w:sz w:val="28"/>
        </w:rPr>
        <w:fldChar w:fldCharType="begin"/>
      </w:r>
      <w:r>
        <w:rPr>
          <w:color w:val="auto"/>
          <w:sz w:val="28"/>
        </w:rPr>
        <w:instrText xml:space="preserve"> PAGEREF _Toc116294263 \h </w:instrText>
      </w:r>
      <w:r>
        <w:rPr>
          <w:color w:val="auto"/>
          <w:sz w:val="28"/>
        </w:rPr>
        <w:fldChar w:fldCharType="separate"/>
      </w:r>
      <w:r>
        <w:rPr>
          <w:color w:val="auto"/>
          <w:sz w:val="28"/>
        </w:rPr>
        <w:t>82</w:t>
      </w:r>
      <w:r>
        <w:rPr>
          <w:color w:val="auto"/>
          <w:sz w:val="28"/>
        </w:rPr>
        <w:fldChar w:fldCharType="end"/>
      </w:r>
      <w:r>
        <w:rPr>
          <w:color w:val="auto"/>
          <w:sz w:val="28"/>
        </w:rPr>
        <w:fldChar w:fldCharType="end"/>
      </w:r>
    </w:p>
    <w:p w14:paraId="7ED554A6">
      <w:pPr>
        <w:tabs>
          <w:tab w:val="right" w:leader="dot" w:pos="9119"/>
        </w:tabs>
        <w:spacing w:line="480" w:lineRule="auto"/>
        <w:rPr>
          <w:color w:val="auto"/>
          <w:sz w:val="28"/>
        </w:rPr>
      </w:pPr>
      <w:r>
        <w:rPr>
          <w:color w:val="auto"/>
        </w:rPr>
        <w:fldChar w:fldCharType="begin"/>
      </w:r>
      <w:r>
        <w:rPr>
          <w:color w:val="auto"/>
        </w:rPr>
        <w:instrText xml:space="preserve"> HYPERLINK \l "_Toc116294273" </w:instrText>
      </w:r>
      <w:r>
        <w:rPr>
          <w:color w:val="auto"/>
        </w:rPr>
        <w:fldChar w:fldCharType="separate"/>
      </w:r>
      <w:r>
        <w:rPr>
          <w:rFonts w:hint="eastAsia" w:ascii="宋体" w:hAnsi="宋体" w:eastAsia="宋体" w:cs="宋体"/>
          <w:color w:val="auto"/>
          <w:sz w:val="28"/>
        </w:rPr>
        <w:t>第六章</w:t>
      </w:r>
      <w:r>
        <w:rPr>
          <w:rFonts w:ascii="宋体" w:hAnsi="宋体" w:eastAsia="宋体" w:cs="宋体"/>
          <w:color w:val="auto"/>
          <w:sz w:val="28"/>
        </w:rPr>
        <w:t xml:space="preserve">  </w:t>
      </w:r>
      <w:r>
        <w:rPr>
          <w:rFonts w:hint="eastAsia" w:ascii="宋体" w:hAnsi="宋体" w:eastAsia="宋体" w:cs="宋体"/>
          <w:color w:val="auto"/>
          <w:sz w:val="28"/>
        </w:rPr>
        <w:t>图纸</w:t>
      </w:r>
      <w:r>
        <w:rPr>
          <w:color w:val="auto"/>
          <w:sz w:val="28"/>
        </w:rPr>
        <w:tab/>
      </w:r>
      <w:r>
        <w:rPr>
          <w:color w:val="auto"/>
          <w:sz w:val="28"/>
        </w:rPr>
        <w:fldChar w:fldCharType="begin"/>
      </w:r>
      <w:r>
        <w:rPr>
          <w:color w:val="auto"/>
          <w:sz w:val="28"/>
        </w:rPr>
        <w:instrText xml:space="preserve"> PAGEREF _Toc116294273 \h </w:instrText>
      </w:r>
      <w:r>
        <w:rPr>
          <w:color w:val="auto"/>
          <w:sz w:val="28"/>
        </w:rPr>
        <w:fldChar w:fldCharType="separate"/>
      </w:r>
      <w:r>
        <w:rPr>
          <w:color w:val="auto"/>
          <w:sz w:val="28"/>
        </w:rPr>
        <w:t>83</w:t>
      </w:r>
      <w:r>
        <w:rPr>
          <w:color w:val="auto"/>
          <w:sz w:val="28"/>
        </w:rPr>
        <w:fldChar w:fldCharType="end"/>
      </w:r>
      <w:r>
        <w:rPr>
          <w:color w:val="auto"/>
          <w:sz w:val="28"/>
        </w:rPr>
        <w:fldChar w:fldCharType="end"/>
      </w:r>
    </w:p>
    <w:p w14:paraId="2400E936">
      <w:pPr>
        <w:tabs>
          <w:tab w:val="right" w:leader="dot" w:pos="9119"/>
        </w:tabs>
        <w:spacing w:line="480" w:lineRule="auto"/>
        <w:rPr>
          <w:color w:val="auto"/>
          <w:sz w:val="28"/>
        </w:rPr>
      </w:pPr>
      <w:r>
        <w:rPr>
          <w:color w:val="auto"/>
        </w:rPr>
        <w:fldChar w:fldCharType="begin"/>
      </w:r>
      <w:r>
        <w:rPr>
          <w:color w:val="auto"/>
        </w:rPr>
        <w:instrText xml:space="preserve"> HYPERLINK \l "_Toc116294274" </w:instrText>
      </w:r>
      <w:r>
        <w:rPr>
          <w:color w:val="auto"/>
        </w:rPr>
        <w:fldChar w:fldCharType="separate"/>
      </w:r>
      <w:r>
        <w:rPr>
          <w:rFonts w:hint="eastAsia" w:ascii="宋体" w:hAnsi="宋体" w:eastAsia="宋体" w:cs="宋体"/>
          <w:color w:val="auto"/>
          <w:sz w:val="28"/>
        </w:rPr>
        <w:t>第七章</w:t>
      </w:r>
      <w:r>
        <w:rPr>
          <w:rFonts w:ascii="宋体" w:hAnsi="宋体" w:eastAsia="宋体" w:cs="宋体"/>
          <w:color w:val="auto"/>
          <w:sz w:val="28"/>
        </w:rPr>
        <w:t xml:space="preserve">  </w:t>
      </w:r>
      <w:r>
        <w:rPr>
          <w:rFonts w:hint="eastAsia" w:ascii="宋体" w:hAnsi="宋体" w:eastAsia="宋体" w:cs="宋体"/>
          <w:color w:val="auto"/>
          <w:sz w:val="28"/>
        </w:rPr>
        <w:t>技术标准和要求</w:t>
      </w:r>
      <w:r>
        <w:rPr>
          <w:color w:val="auto"/>
          <w:sz w:val="28"/>
        </w:rPr>
        <w:tab/>
      </w:r>
      <w:r>
        <w:rPr>
          <w:color w:val="auto"/>
          <w:sz w:val="28"/>
        </w:rPr>
        <w:fldChar w:fldCharType="begin"/>
      </w:r>
      <w:r>
        <w:rPr>
          <w:color w:val="auto"/>
          <w:sz w:val="28"/>
        </w:rPr>
        <w:instrText xml:space="preserve"> PAGEREF _Toc116294274 \h </w:instrText>
      </w:r>
      <w:r>
        <w:rPr>
          <w:color w:val="auto"/>
          <w:sz w:val="28"/>
        </w:rPr>
        <w:fldChar w:fldCharType="separate"/>
      </w:r>
      <w:r>
        <w:rPr>
          <w:color w:val="auto"/>
          <w:sz w:val="28"/>
        </w:rPr>
        <w:t>84</w:t>
      </w:r>
      <w:r>
        <w:rPr>
          <w:color w:val="auto"/>
          <w:sz w:val="28"/>
        </w:rPr>
        <w:fldChar w:fldCharType="end"/>
      </w:r>
      <w:r>
        <w:rPr>
          <w:color w:val="auto"/>
          <w:sz w:val="28"/>
        </w:rPr>
        <w:fldChar w:fldCharType="end"/>
      </w:r>
    </w:p>
    <w:p w14:paraId="7FB6C844">
      <w:pPr>
        <w:tabs>
          <w:tab w:val="right" w:leader="dot" w:pos="9119"/>
        </w:tabs>
        <w:spacing w:line="480" w:lineRule="auto"/>
        <w:rPr>
          <w:color w:val="auto"/>
          <w:sz w:val="28"/>
        </w:rPr>
      </w:pPr>
      <w:r>
        <w:rPr>
          <w:color w:val="auto"/>
        </w:rPr>
        <w:fldChar w:fldCharType="begin"/>
      </w:r>
      <w:r>
        <w:rPr>
          <w:color w:val="auto"/>
        </w:rPr>
        <w:instrText xml:space="preserve"> HYPERLINK \l "_Toc116294275" </w:instrText>
      </w:r>
      <w:r>
        <w:rPr>
          <w:color w:val="auto"/>
        </w:rPr>
        <w:fldChar w:fldCharType="separate"/>
      </w:r>
      <w:r>
        <w:rPr>
          <w:rFonts w:hint="eastAsia" w:ascii="宋体" w:hAnsi="宋体" w:eastAsia="宋体" w:cs="宋体"/>
          <w:color w:val="auto"/>
          <w:sz w:val="28"/>
        </w:rPr>
        <w:t>第八章</w:t>
      </w:r>
      <w:r>
        <w:rPr>
          <w:rFonts w:ascii="宋体" w:hAnsi="宋体" w:eastAsia="宋体" w:cs="宋体"/>
          <w:color w:val="auto"/>
          <w:sz w:val="28"/>
        </w:rPr>
        <w:t xml:space="preserve">  </w:t>
      </w:r>
      <w:r>
        <w:rPr>
          <w:rFonts w:hint="eastAsia" w:ascii="宋体" w:hAnsi="宋体" w:eastAsia="宋体" w:cs="宋体"/>
          <w:color w:val="auto"/>
          <w:sz w:val="28"/>
        </w:rPr>
        <w:t>响应文件格式</w:t>
      </w:r>
      <w:r>
        <w:rPr>
          <w:color w:val="auto"/>
          <w:sz w:val="28"/>
        </w:rPr>
        <w:tab/>
      </w:r>
      <w:r>
        <w:rPr>
          <w:color w:val="auto"/>
          <w:sz w:val="28"/>
        </w:rPr>
        <w:fldChar w:fldCharType="begin"/>
      </w:r>
      <w:r>
        <w:rPr>
          <w:color w:val="auto"/>
          <w:sz w:val="28"/>
        </w:rPr>
        <w:instrText xml:space="preserve"> PAGEREF _Toc116294275 \h </w:instrText>
      </w:r>
      <w:r>
        <w:rPr>
          <w:color w:val="auto"/>
          <w:sz w:val="28"/>
        </w:rPr>
        <w:fldChar w:fldCharType="separate"/>
      </w:r>
      <w:r>
        <w:rPr>
          <w:color w:val="auto"/>
          <w:sz w:val="28"/>
        </w:rPr>
        <w:t>85</w:t>
      </w:r>
      <w:r>
        <w:rPr>
          <w:color w:val="auto"/>
          <w:sz w:val="28"/>
        </w:rPr>
        <w:fldChar w:fldCharType="end"/>
      </w:r>
      <w:r>
        <w:rPr>
          <w:color w:val="auto"/>
          <w:sz w:val="28"/>
        </w:rPr>
        <w:fldChar w:fldCharType="end"/>
      </w:r>
    </w:p>
    <w:p w14:paraId="07E05574">
      <w:pPr>
        <w:tabs>
          <w:tab w:val="right" w:leader="dot" w:pos="9413"/>
        </w:tabs>
        <w:spacing w:line="480" w:lineRule="auto"/>
        <w:rPr>
          <w:rFonts w:ascii="宋体" w:hAnsi="宋体" w:eastAsia="宋体" w:cs="宋体"/>
          <w:color w:val="auto"/>
        </w:rPr>
      </w:pPr>
      <w:r>
        <w:rPr>
          <w:rFonts w:hint="eastAsia" w:ascii="宋体" w:hAnsi="宋体" w:eastAsia="宋体" w:cs="宋体"/>
          <w:color w:val="auto"/>
          <w:sz w:val="28"/>
          <w:szCs w:val="24"/>
        </w:rPr>
        <w:fldChar w:fldCharType="end"/>
      </w:r>
    </w:p>
    <w:p w14:paraId="0DB0F4D8">
      <w:pPr>
        <w:jc w:val="center"/>
        <w:outlineLvl w:val="0"/>
        <w:rPr>
          <w:rFonts w:ascii="宋体" w:hAnsi="宋体" w:eastAsia="宋体" w:cs="宋体"/>
          <w:color w:val="auto"/>
        </w:rPr>
        <w:sectPr>
          <w:footerReference r:id="rId8" w:type="first"/>
          <w:footerReference r:id="rId7" w:type="default"/>
          <w:pgSz w:w="11907" w:h="16840"/>
          <w:pgMar w:top="1417" w:right="1417" w:bottom="1417" w:left="1361" w:header="850" w:footer="992" w:gutter="0"/>
          <w:pgBorders>
            <w:top w:val="none" w:sz="0" w:space="0"/>
            <w:left w:val="none" w:sz="0" w:space="0"/>
            <w:bottom w:val="none" w:sz="0" w:space="0"/>
            <w:right w:val="none" w:sz="0" w:space="0"/>
          </w:pgBorders>
          <w:pgNumType w:start="0"/>
          <w:cols w:space="720" w:num="1"/>
          <w:titlePg/>
          <w:docGrid w:linePitch="303" w:charSpace="0"/>
        </w:sectPr>
      </w:pPr>
      <w:bookmarkStart w:id="0" w:name="_Toc17887"/>
      <w:bookmarkStart w:id="1" w:name="_Toc405210263"/>
      <w:bookmarkStart w:id="2" w:name="_Toc26912"/>
      <w:bookmarkStart w:id="3" w:name="_Toc405210977"/>
      <w:bookmarkStart w:id="4" w:name="_Toc11128"/>
      <w:bookmarkStart w:id="5" w:name="_Toc8987"/>
      <w:bookmarkStart w:id="6" w:name="_Toc247965798"/>
      <w:bookmarkStart w:id="7" w:name="_Toc375647564"/>
      <w:bookmarkStart w:id="8" w:name="_Toc374376332"/>
      <w:bookmarkStart w:id="9" w:name="_Toc235706388"/>
      <w:bookmarkStart w:id="10" w:name="_Toc257107751"/>
    </w:p>
    <w:p w14:paraId="535F601B">
      <w:pPr>
        <w:spacing w:line="276" w:lineRule="auto"/>
        <w:jc w:val="center"/>
        <w:outlineLvl w:val="0"/>
        <w:rPr>
          <w:rFonts w:ascii="宋体" w:hAnsi="宋体" w:eastAsia="宋体" w:cs="宋体"/>
          <w:b/>
          <w:color w:val="auto"/>
          <w:sz w:val="36"/>
        </w:rPr>
      </w:pPr>
      <w:bookmarkStart w:id="11" w:name="_Toc116294240"/>
      <w:r>
        <w:rPr>
          <w:rFonts w:hint="eastAsia" w:ascii="宋体" w:hAnsi="宋体" w:eastAsia="宋体" w:cs="宋体"/>
          <w:b/>
          <w:color w:val="auto"/>
          <w:sz w:val="36"/>
        </w:rPr>
        <w:t>第一章  竞争性磋商公告</w:t>
      </w:r>
      <w:bookmarkEnd w:id="0"/>
      <w:bookmarkEnd w:id="1"/>
      <w:bookmarkEnd w:id="2"/>
      <w:bookmarkEnd w:id="3"/>
      <w:bookmarkEnd w:id="4"/>
      <w:bookmarkEnd w:id="5"/>
      <w:bookmarkEnd w:id="11"/>
      <w:bookmarkStart w:id="12" w:name="_Toc1772"/>
    </w:p>
    <w:p w14:paraId="02588644">
      <w:pPr>
        <w:spacing w:line="360" w:lineRule="auto"/>
        <w:ind w:firstLine="422" w:firstLineChars="175"/>
        <w:rPr>
          <w:rFonts w:ascii="宋体" w:hAnsi="宋体" w:eastAsia="宋体" w:cs="宋体"/>
          <w:b/>
          <w:color w:val="auto"/>
          <w:sz w:val="24"/>
          <w:szCs w:val="28"/>
        </w:rPr>
      </w:pPr>
      <w:r>
        <w:rPr>
          <w:rFonts w:hint="eastAsia" w:ascii="宋体" w:hAnsi="宋体" w:eastAsia="宋体" w:cs="宋体"/>
          <w:b/>
          <w:color w:val="auto"/>
          <w:sz w:val="24"/>
          <w:szCs w:val="28"/>
        </w:rPr>
        <w:t>项目概况</w:t>
      </w:r>
    </w:p>
    <w:p w14:paraId="369448B9">
      <w:pPr>
        <w:spacing w:line="360" w:lineRule="auto"/>
        <w:ind w:firstLine="420" w:firstLineChars="175"/>
        <w:rPr>
          <w:rFonts w:hint="eastAsia" w:ascii="宋体" w:hAnsi="宋体" w:eastAsia="宋体" w:cs="宋体"/>
          <w:color w:val="auto"/>
          <w:sz w:val="24"/>
          <w:szCs w:val="28"/>
          <w:lang w:eastAsia="zh-CN"/>
        </w:rPr>
      </w:pPr>
      <w:r>
        <w:rPr>
          <w:rFonts w:hint="eastAsia" w:ascii="宋体" w:hAnsi="宋体" w:eastAsia="宋体" w:cs="宋体"/>
          <w:color w:val="auto"/>
          <w:sz w:val="24"/>
          <w:szCs w:val="28"/>
          <w:lang w:eastAsia="zh-CN"/>
        </w:rPr>
        <w:t>2025年湖滨区会兴街道王官村农作物烘干筛选处理项目</w:t>
      </w:r>
      <w:r>
        <w:rPr>
          <w:rFonts w:hint="eastAsia" w:ascii="宋体" w:hAnsi="宋体" w:eastAsia="宋体" w:cs="宋体"/>
          <w:color w:val="auto"/>
          <w:sz w:val="24"/>
          <w:szCs w:val="28"/>
        </w:rPr>
        <w:t>的潜在供应商应在三门峡市公共资源交易中心（http://gzjy.smx.gov.cn/）获取磋商文件，并于</w:t>
      </w:r>
      <w:r>
        <w:rPr>
          <w:rFonts w:hint="eastAsia" w:ascii="宋体" w:hAnsi="宋体" w:eastAsia="宋体" w:cs="宋体"/>
          <w:color w:val="auto"/>
          <w:sz w:val="24"/>
          <w:szCs w:val="28"/>
          <w:lang w:eastAsia="zh-CN"/>
        </w:rPr>
        <w:t>2025年5月28日08时30分</w:t>
      </w:r>
      <w:r>
        <w:rPr>
          <w:rFonts w:hint="eastAsia" w:ascii="宋体" w:hAnsi="宋体" w:eastAsia="宋体" w:cs="宋体"/>
          <w:color w:val="auto"/>
          <w:sz w:val="24"/>
          <w:szCs w:val="28"/>
        </w:rPr>
        <w:t>（北京时间）前递交响应文件</w:t>
      </w:r>
      <w:r>
        <w:rPr>
          <w:rFonts w:hint="eastAsia" w:ascii="宋体" w:hAnsi="宋体" w:eastAsia="宋体" w:cs="宋体"/>
          <w:color w:val="auto"/>
          <w:sz w:val="24"/>
          <w:szCs w:val="28"/>
          <w:lang w:eastAsia="zh-CN"/>
        </w:rPr>
        <w:t>。</w:t>
      </w:r>
    </w:p>
    <w:p w14:paraId="41D878FF">
      <w:pPr>
        <w:spacing w:line="360" w:lineRule="auto"/>
        <w:rPr>
          <w:rFonts w:ascii="宋体" w:hAnsi="宋体" w:eastAsia="宋体" w:cs="宋体"/>
          <w:b/>
          <w:bCs/>
          <w:color w:val="auto"/>
          <w:sz w:val="24"/>
          <w:szCs w:val="28"/>
        </w:rPr>
      </w:pPr>
      <w:r>
        <w:rPr>
          <w:rFonts w:hint="eastAsia" w:ascii="宋体" w:hAnsi="宋体" w:eastAsia="宋体" w:cs="宋体"/>
          <w:b/>
          <w:bCs/>
          <w:color w:val="auto"/>
          <w:sz w:val="24"/>
          <w:szCs w:val="28"/>
        </w:rPr>
        <w:t>一、项目基本情况：</w:t>
      </w:r>
    </w:p>
    <w:p w14:paraId="34E54533">
      <w:pPr>
        <w:spacing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1.项目名称：</w:t>
      </w:r>
      <w:r>
        <w:rPr>
          <w:rFonts w:hint="eastAsia" w:ascii="宋体" w:hAnsi="宋体" w:eastAsia="宋体" w:cs="宋体"/>
          <w:color w:val="auto"/>
          <w:sz w:val="24"/>
          <w:szCs w:val="24"/>
          <w:lang w:eastAsia="zh-CN"/>
        </w:rPr>
        <w:t>2025年湖滨区会兴街道王官村农作物烘干筛选处理项目</w:t>
      </w:r>
    </w:p>
    <w:p w14:paraId="34B9C15D">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2.项目编号：</w:t>
      </w:r>
      <w:r>
        <w:rPr>
          <w:rFonts w:hint="eastAsia" w:ascii="宋体" w:hAnsi="宋体" w:eastAsia="宋体" w:cs="宋体"/>
          <w:color w:val="auto"/>
          <w:kern w:val="0"/>
          <w:sz w:val="24"/>
          <w:szCs w:val="24"/>
          <w:lang w:eastAsia="zh-CN"/>
        </w:rPr>
        <w:t>湖滨竞磋采购-2025-14</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p>
    <w:p w14:paraId="1FAD6069">
      <w:pPr>
        <w:spacing w:line="360" w:lineRule="auto"/>
        <w:ind w:firstLine="1920" w:firstLineChars="8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 xml:space="preserve">SGZ[2025]201-ZC134   </w:t>
      </w:r>
    </w:p>
    <w:p w14:paraId="4D3CDA4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采购方式</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 xml:space="preserve"> 竞争性磋商</w:t>
      </w:r>
    </w:p>
    <w:p w14:paraId="42F62ED0">
      <w:pPr>
        <w:spacing w:line="360" w:lineRule="auto"/>
        <w:ind w:firstLine="480" w:firstLineChars="200"/>
        <w:rPr>
          <w:rFonts w:hint="default" w:ascii="宋体" w:hAnsi="宋体" w:eastAsia="宋体" w:cs="宋体"/>
          <w:color w:val="auto"/>
          <w:sz w:val="22"/>
          <w:szCs w:val="24"/>
          <w:lang w:val="en-US" w:eastAsia="zh-CN"/>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en-US" w:eastAsia="zh-CN"/>
        </w:rPr>
        <w:t>预算金额：2034158.78元</w:t>
      </w:r>
    </w:p>
    <w:tbl>
      <w:tblPr>
        <w:tblStyle w:val="8"/>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890"/>
        <w:gridCol w:w="2835"/>
        <w:gridCol w:w="1624"/>
        <w:gridCol w:w="1801"/>
      </w:tblGrid>
      <w:tr w14:paraId="22C4D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03" w:type="dxa"/>
            <w:vAlign w:val="center"/>
          </w:tcPr>
          <w:p w14:paraId="07997D29">
            <w:pPr>
              <w:tabs>
                <w:tab w:val="left" w:pos="142"/>
              </w:tabs>
              <w:ind w:left="-2" w:leftChars="-1"/>
              <w:jc w:val="center"/>
              <w:rPr>
                <w:rFonts w:ascii="宋体" w:hAnsi="宋体" w:eastAsia="宋体"/>
                <w:color w:val="auto"/>
                <w:kern w:val="0"/>
                <w:sz w:val="22"/>
                <w:szCs w:val="24"/>
              </w:rPr>
            </w:pPr>
            <w:r>
              <w:rPr>
                <w:rFonts w:hint="eastAsia" w:ascii="宋体" w:hAnsi="宋体" w:eastAsia="宋体"/>
                <w:color w:val="auto"/>
                <w:kern w:val="0"/>
                <w:sz w:val="22"/>
                <w:szCs w:val="24"/>
              </w:rPr>
              <w:t>序号</w:t>
            </w:r>
          </w:p>
        </w:tc>
        <w:tc>
          <w:tcPr>
            <w:tcW w:w="1890" w:type="dxa"/>
            <w:vAlign w:val="center"/>
          </w:tcPr>
          <w:p w14:paraId="5581901F">
            <w:pPr>
              <w:tabs>
                <w:tab w:val="left" w:pos="142"/>
              </w:tabs>
              <w:jc w:val="center"/>
              <w:rPr>
                <w:rFonts w:ascii="宋体" w:hAnsi="宋体" w:eastAsia="宋体"/>
                <w:color w:val="auto"/>
                <w:kern w:val="0"/>
                <w:sz w:val="22"/>
                <w:szCs w:val="24"/>
              </w:rPr>
            </w:pPr>
            <w:r>
              <w:rPr>
                <w:rFonts w:hint="eastAsia" w:ascii="宋体" w:hAnsi="宋体" w:eastAsia="宋体"/>
                <w:color w:val="auto"/>
                <w:kern w:val="0"/>
                <w:sz w:val="22"/>
                <w:szCs w:val="24"/>
              </w:rPr>
              <w:t>包号</w:t>
            </w:r>
          </w:p>
        </w:tc>
        <w:tc>
          <w:tcPr>
            <w:tcW w:w="2835" w:type="dxa"/>
            <w:vAlign w:val="center"/>
          </w:tcPr>
          <w:p w14:paraId="41F47D0D">
            <w:pPr>
              <w:tabs>
                <w:tab w:val="left" w:pos="142"/>
              </w:tabs>
              <w:jc w:val="center"/>
              <w:rPr>
                <w:rFonts w:ascii="宋体" w:hAnsi="宋体" w:eastAsia="宋体"/>
                <w:color w:val="auto"/>
                <w:kern w:val="0"/>
                <w:sz w:val="22"/>
                <w:szCs w:val="24"/>
              </w:rPr>
            </w:pPr>
            <w:r>
              <w:rPr>
                <w:rFonts w:hint="eastAsia" w:ascii="宋体" w:hAnsi="宋体" w:eastAsia="宋体"/>
                <w:color w:val="auto"/>
                <w:kern w:val="0"/>
                <w:sz w:val="22"/>
                <w:szCs w:val="24"/>
              </w:rPr>
              <w:t>内容</w:t>
            </w:r>
          </w:p>
        </w:tc>
        <w:tc>
          <w:tcPr>
            <w:tcW w:w="1624" w:type="dxa"/>
            <w:vAlign w:val="center"/>
          </w:tcPr>
          <w:p w14:paraId="3D506A17">
            <w:pPr>
              <w:tabs>
                <w:tab w:val="left" w:pos="142"/>
              </w:tabs>
              <w:ind w:left="-2" w:leftChars="-1"/>
              <w:jc w:val="center"/>
              <w:rPr>
                <w:rFonts w:ascii="宋体" w:hAnsi="宋体" w:eastAsia="宋体"/>
                <w:color w:val="auto"/>
                <w:kern w:val="0"/>
                <w:sz w:val="22"/>
                <w:szCs w:val="24"/>
              </w:rPr>
            </w:pPr>
            <w:r>
              <w:rPr>
                <w:rFonts w:hint="eastAsia" w:ascii="宋体" w:hAnsi="宋体" w:eastAsia="宋体"/>
                <w:color w:val="auto"/>
                <w:kern w:val="0"/>
                <w:sz w:val="22"/>
                <w:szCs w:val="24"/>
              </w:rPr>
              <w:t>包预算（元）</w:t>
            </w:r>
          </w:p>
        </w:tc>
        <w:tc>
          <w:tcPr>
            <w:tcW w:w="1801" w:type="dxa"/>
            <w:vAlign w:val="center"/>
          </w:tcPr>
          <w:p w14:paraId="30F6EE5A">
            <w:pPr>
              <w:tabs>
                <w:tab w:val="left" w:pos="142"/>
              </w:tabs>
              <w:ind w:left="-2" w:leftChars="-1"/>
              <w:jc w:val="center"/>
              <w:rPr>
                <w:rFonts w:ascii="宋体" w:hAnsi="宋体" w:eastAsia="宋体"/>
                <w:color w:val="auto"/>
                <w:kern w:val="0"/>
                <w:sz w:val="22"/>
                <w:szCs w:val="24"/>
              </w:rPr>
            </w:pPr>
            <w:r>
              <w:rPr>
                <w:rFonts w:hint="eastAsia" w:ascii="宋体" w:hAnsi="宋体" w:eastAsia="宋体"/>
                <w:color w:val="auto"/>
                <w:kern w:val="0"/>
                <w:sz w:val="22"/>
                <w:szCs w:val="24"/>
              </w:rPr>
              <w:t>包最高限价（元）</w:t>
            </w:r>
          </w:p>
        </w:tc>
      </w:tr>
      <w:tr w14:paraId="35A14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03" w:type="dxa"/>
            <w:vAlign w:val="center"/>
          </w:tcPr>
          <w:p w14:paraId="51465004">
            <w:pPr>
              <w:tabs>
                <w:tab w:val="left" w:pos="142"/>
              </w:tabs>
              <w:ind w:left="-2" w:leftChars="-1"/>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1890" w:type="dxa"/>
            <w:vAlign w:val="center"/>
          </w:tcPr>
          <w:p w14:paraId="64CB7A79">
            <w:pPr>
              <w:tabs>
                <w:tab w:val="left" w:pos="142"/>
              </w:tabs>
              <w:ind w:left="-2" w:leftChars="-1"/>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SGZ[2025]201-ZC134-1</w:t>
            </w:r>
          </w:p>
        </w:tc>
        <w:tc>
          <w:tcPr>
            <w:tcW w:w="2835" w:type="dxa"/>
            <w:vAlign w:val="top"/>
          </w:tcPr>
          <w:p w14:paraId="6D68FDC2">
            <w:pPr>
              <w:tabs>
                <w:tab w:val="left" w:pos="142"/>
              </w:tabs>
              <w:ind w:left="-2" w:leftChars="-1"/>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2025年湖滨区会兴街道王官村农作物烘干筛选处理项目</w:t>
            </w:r>
          </w:p>
        </w:tc>
        <w:tc>
          <w:tcPr>
            <w:tcW w:w="1624" w:type="dxa"/>
            <w:vAlign w:val="center"/>
          </w:tcPr>
          <w:p w14:paraId="0FB4BC5A">
            <w:pPr>
              <w:tabs>
                <w:tab w:val="left" w:pos="142"/>
              </w:tabs>
              <w:ind w:left="-2" w:leftChars="-1"/>
              <w:jc w:val="center"/>
              <w:rPr>
                <w:rFonts w:hint="eastAsia" w:ascii="宋体" w:hAnsi="宋体" w:eastAsia="宋体"/>
                <w:color w:val="auto"/>
                <w:kern w:val="0"/>
                <w:sz w:val="22"/>
                <w:szCs w:val="24"/>
                <w:lang w:eastAsia="zh-CN"/>
              </w:rPr>
            </w:pPr>
            <w:r>
              <w:rPr>
                <w:rFonts w:hint="eastAsia" w:ascii="宋体" w:hAnsi="宋体" w:eastAsia="宋体" w:cs="宋体"/>
                <w:color w:val="auto"/>
                <w:kern w:val="0"/>
                <w:sz w:val="24"/>
                <w:szCs w:val="24"/>
                <w:lang w:val="en-US" w:eastAsia="zh-CN"/>
              </w:rPr>
              <w:t>2034158.78</w:t>
            </w:r>
          </w:p>
        </w:tc>
        <w:tc>
          <w:tcPr>
            <w:tcW w:w="1801" w:type="dxa"/>
            <w:vAlign w:val="center"/>
          </w:tcPr>
          <w:p w14:paraId="2D6C6CAC">
            <w:pPr>
              <w:tabs>
                <w:tab w:val="left" w:pos="142"/>
              </w:tabs>
              <w:jc w:val="center"/>
              <w:rPr>
                <w:rFonts w:hint="eastAsia" w:ascii="宋体" w:hAnsi="宋体" w:eastAsia="宋体"/>
                <w:color w:val="auto"/>
                <w:kern w:val="0"/>
                <w:sz w:val="22"/>
                <w:szCs w:val="24"/>
                <w:lang w:eastAsia="zh-CN"/>
              </w:rPr>
            </w:pPr>
            <w:r>
              <w:rPr>
                <w:rFonts w:hint="eastAsia" w:ascii="宋体" w:hAnsi="宋体" w:eastAsia="宋体" w:cs="宋体"/>
                <w:color w:val="auto"/>
                <w:kern w:val="0"/>
                <w:sz w:val="24"/>
                <w:szCs w:val="24"/>
                <w:lang w:val="en-US" w:eastAsia="zh-CN"/>
              </w:rPr>
              <w:t>2034158.78</w:t>
            </w:r>
          </w:p>
        </w:tc>
      </w:tr>
    </w:tbl>
    <w:p w14:paraId="2A4B914A">
      <w:pPr>
        <w:numPr>
          <w:ilvl w:val="0"/>
          <w:numId w:val="0"/>
        </w:numPr>
        <w:tabs>
          <w:tab w:val="left" w:pos="142"/>
        </w:tabs>
        <w:spacing w:line="440" w:lineRule="exact"/>
        <w:ind w:firstLine="480" w:firstLineChars="200"/>
        <w:rPr>
          <w:rFonts w:hint="default" w:ascii="宋体" w:hAnsi="宋体" w:eastAsia="宋体" w:cs="宋体"/>
          <w:color w:val="auto"/>
          <w:sz w:val="22"/>
          <w:szCs w:val="24"/>
          <w:lang w:val="en-US" w:eastAsia="zh-CN"/>
        </w:rPr>
      </w:pPr>
      <w:r>
        <w:rPr>
          <w:rFonts w:hint="eastAsia" w:ascii="宋体" w:hAnsi="宋体" w:eastAsia="宋体" w:cs="宋体"/>
          <w:color w:val="auto"/>
          <w:sz w:val="24"/>
          <w:szCs w:val="28"/>
          <w:lang w:val="en-US" w:eastAsia="zh-CN"/>
        </w:rPr>
        <w:t>5.采购需求</w:t>
      </w:r>
      <w:r>
        <w:rPr>
          <w:rFonts w:hint="eastAsia" w:ascii="宋体" w:hAnsi="宋体" w:eastAsia="宋体" w:cs="宋体"/>
          <w:color w:val="auto"/>
          <w:sz w:val="24"/>
          <w:szCs w:val="28"/>
          <w:lang w:val="en-US" w:eastAsia="zh-CN"/>
        </w:rPr>
        <w:tab/>
      </w:r>
      <w:r>
        <w:rPr>
          <w:rFonts w:hint="eastAsia" w:ascii="宋体" w:hAnsi="宋体" w:eastAsia="宋体" w:cs="宋体"/>
          <w:color w:val="auto"/>
          <w:sz w:val="22"/>
          <w:szCs w:val="24"/>
          <w:lang w:val="en-US" w:eastAsia="zh-CN"/>
        </w:rPr>
        <w:tab/>
      </w:r>
      <w:r>
        <w:rPr>
          <w:rFonts w:hint="eastAsia" w:ascii="宋体" w:hAnsi="宋体" w:eastAsia="宋体" w:cs="宋体"/>
          <w:color w:val="auto"/>
          <w:sz w:val="22"/>
          <w:szCs w:val="24"/>
          <w:lang w:val="en-US" w:eastAsia="zh-CN"/>
        </w:rPr>
        <w:tab/>
      </w:r>
    </w:p>
    <w:p w14:paraId="34F9F196">
      <w:pPr>
        <w:numPr>
          <w:ilvl w:val="0"/>
          <w:numId w:val="1"/>
        </w:numPr>
        <w:tabs>
          <w:tab w:val="left" w:pos="142"/>
          <w:tab w:val="left" w:pos="993"/>
          <w:tab w:val="left" w:pos="1276"/>
          <w:tab w:val="left" w:pos="1701"/>
          <w:tab w:val="left" w:pos="1843"/>
        </w:tabs>
        <w:spacing w:line="360" w:lineRule="auto"/>
        <w:ind w:left="-2" w:leftChars="-1" w:firstLine="465" w:firstLineChars="194"/>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项目概况</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本项目为2025年湖滨区会兴街道王官村农作物烘干筛选处理项目，位于湖滨区会兴街道王官村，具体内容详见工程量清单</w:t>
      </w:r>
    </w:p>
    <w:p w14:paraId="2B9C6EC3">
      <w:pPr>
        <w:numPr>
          <w:ilvl w:val="0"/>
          <w:numId w:val="1"/>
        </w:numPr>
        <w:tabs>
          <w:tab w:val="left" w:pos="142"/>
          <w:tab w:val="left" w:pos="993"/>
          <w:tab w:val="left" w:pos="1276"/>
          <w:tab w:val="left" w:pos="1701"/>
          <w:tab w:val="left" w:pos="1843"/>
        </w:tabs>
        <w:spacing w:line="360" w:lineRule="auto"/>
        <w:ind w:left="-2" w:leftChars="-1" w:firstLine="465" w:firstLineChars="194"/>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磋商范围：</w:t>
      </w:r>
      <w:r>
        <w:rPr>
          <w:rFonts w:hint="eastAsia" w:ascii="宋体" w:hAnsi="宋体" w:eastAsia="宋体" w:cs="宋体"/>
          <w:color w:val="auto"/>
          <w:sz w:val="24"/>
          <w:szCs w:val="24"/>
          <w:lang w:eastAsia="zh-CN"/>
        </w:rPr>
        <w:t>磋商文件、工程量清单和施工图纸范围内的全部内容</w:t>
      </w:r>
    </w:p>
    <w:p w14:paraId="4D50E1C0">
      <w:pPr>
        <w:numPr>
          <w:ilvl w:val="0"/>
          <w:numId w:val="1"/>
        </w:numPr>
        <w:tabs>
          <w:tab w:val="left" w:pos="142"/>
          <w:tab w:val="left" w:pos="993"/>
          <w:tab w:val="left" w:pos="1276"/>
          <w:tab w:val="left" w:pos="1701"/>
          <w:tab w:val="left" w:pos="1843"/>
        </w:tabs>
        <w:spacing w:line="360" w:lineRule="auto"/>
        <w:ind w:left="-2" w:leftChars="-1" w:firstLine="465" w:firstLineChars="194"/>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资金来源：</w:t>
      </w:r>
      <w:r>
        <w:rPr>
          <w:rFonts w:hint="eastAsia" w:ascii="宋体" w:hAnsi="宋体" w:eastAsia="宋体" w:cs="宋体"/>
          <w:color w:val="auto"/>
          <w:kern w:val="0"/>
          <w:sz w:val="24"/>
          <w:szCs w:val="24"/>
          <w:lang w:eastAsia="zh-CN"/>
        </w:rPr>
        <w:t>财政资金</w:t>
      </w:r>
      <w:r>
        <w:rPr>
          <w:rFonts w:hint="eastAsia" w:ascii="宋体" w:hAnsi="宋体" w:eastAsia="宋体" w:cs="宋体"/>
          <w:color w:val="auto"/>
          <w:kern w:val="0"/>
          <w:sz w:val="24"/>
          <w:szCs w:val="24"/>
        </w:rPr>
        <w:t>，已落实</w:t>
      </w:r>
    </w:p>
    <w:p w14:paraId="5AF86BA3">
      <w:pPr>
        <w:numPr>
          <w:ilvl w:val="0"/>
          <w:numId w:val="1"/>
        </w:numPr>
        <w:tabs>
          <w:tab w:val="left" w:pos="142"/>
          <w:tab w:val="left" w:pos="993"/>
          <w:tab w:val="left" w:pos="1276"/>
          <w:tab w:val="left" w:pos="1701"/>
          <w:tab w:val="left" w:pos="1843"/>
        </w:tabs>
        <w:spacing w:line="360" w:lineRule="auto"/>
        <w:ind w:left="-2" w:leftChars="-1" w:firstLine="465" w:firstLineChars="194"/>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质量标准：达到国家现行工程施工质量验收规范合格标准</w:t>
      </w:r>
    </w:p>
    <w:p w14:paraId="0411FF25">
      <w:pPr>
        <w:numPr>
          <w:ilvl w:val="0"/>
          <w:numId w:val="1"/>
        </w:numPr>
        <w:tabs>
          <w:tab w:val="left" w:pos="142"/>
          <w:tab w:val="left" w:pos="993"/>
          <w:tab w:val="left" w:pos="1276"/>
          <w:tab w:val="left" w:pos="1701"/>
          <w:tab w:val="left" w:pos="1843"/>
        </w:tabs>
        <w:spacing w:line="360" w:lineRule="auto"/>
        <w:ind w:left="-2" w:leftChars="-1" w:firstLine="465" w:firstLineChars="194"/>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建设地点：</w:t>
      </w:r>
      <w:r>
        <w:rPr>
          <w:rFonts w:hint="eastAsia" w:ascii="宋体" w:hAnsi="宋体" w:eastAsia="宋体" w:cs="宋体"/>
          <w:color w:val="auto"/>
          <w:sz w:val="24"/>
          <w:szCs w:val="24"/>
          <w:lang w:eastAsia="zh-CN"/>
        </w:rPr>
        <w:t>湖滨区会兴街道王官村</w:t>
      </w:r>
    </w:p>
    <w:p w14:paraId="51D0A228">
      <w:pPr>
        <w:numPr>
          <w:ilvl w:val="0"/>
          <w:numId w:val="1"/>
        </w:numPr>
        <w:tabs>
          <w:tab w:val="left" w:pos="142"/>
          <w:tab w:val="left" w:pos="993"/>
          <w:tab w:val="left" w:pos="1276"/>
          <w:tab w:val="left" w:pos="1701"/>
          <w:tab w:val="left" w:pos="1843"/>
        </w:tabs>
        <w:spacing w:line="360" w:lineRule="auto"/>
        <w:ind w:left="-2" w:leftChars="-1" w:firstLine="465" w:firstLineChars="194"/>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计划工期：</w:t>
      </w:r>
      <w:r>
        <w:rPr>
          <w:rFonts w:hint="eastAsia" w:ascii="宋体" w:hAnsi="宋体" w:eastAsia="宋体" w:cs="宋体"/>
          <w:color w:val="auto"/>
          <w:kern w:val="0"/>
          <w:sz w:val="24"/>
          <w:szCs w:val="24"/>
          <w:lang w:val="en-US" w:eastAsia="zh-CN"/>
        </w:rPr>
        <w:t>60日历天</w:t>
      </w:r>
    </w:p>
    <w:p w14:paraId="1CDE4B57">
      <w:pPr>
        <w:numPr>
          <w:ilvl w:val="0"/>
          <w:numId w:val="1"/>
        </w:numPr>
        <w:tabs>
          <w:tab w:val="left" w:pos="142"/>
          <w:tab w:val="left" w:pos="993"/>
          <w:tab w:val="left" w:pos="1276"/>
          <w:tab w:val="left" w:pos="1701"/>
          <w:tab w:val="left" w:pos="1843"/>
        </w:tabs>
        <w:spacing w:line="360" w:lineRule="auto"/>
        <w:ind w:left="-2" w:leftChars="-1" w:firstLine="465" w:firstLineChars="194"/>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安全目标：杜绝重伤、死亡事故</w:t>
      </w:r>
    </w:p>
    <w:p w14:paraId="335C3713">
      <w:pPr>
        <w:numPr>
          <w:ilvl w:val="0"/>
          <w:numId w:val="1"/>
        </w:numPr>
        <w:tabs>
          <w:tab w:val="left" w:pos="142"/>
          <w:tab w:val="left" w:pos="993"/>
          <w:tab w:val="left" w:pos="1276"/>
          <w:tab w:val="left" w:pos="1701"/>
          <w:tab w:val="left" w:pos="1843"/>
        </w:tabs>
        <w:spacing w:line="360" w:lineRule="auto"/>
        <w:ind w:left="-2" w:leftChars="-1" w:firstLine="465" w:firstLineChars="194"/>
        <w:jc w:val="left"/>
        <w:rPr>
          <w:rFonts w:hint="eastAsia" w:ascii="宋体" w:hAnsi="宋体" w:eastAsia="宋体" w:cs="宋体"/>
          <w:color w:val="auto"/>
          <w:sz w:val="24"/>
          <w:szCs w:val="24"/>
        </w:rPr>
      </w:pPr>
      <w:r>
        <w:rPr>
          <w:rFonts w:hint="eastAsia" w:ascii="宋体" w:hAnsi="宋体" w:eastAsia="宋体" w:cs="宋体"/>
          <w:color w:val="auto"/>
          <w:sz w:val="24"/>
          <w:szCs w:val="24"/>
        </w:rPr>
        <w:t>缺陷责任期：</w:t>
      </w:r>
      <w:r>
        <w:rPr>
          <w:rFonts w:hint="eastAsia" w:ascii="宋体" w:hAnsi="宋体" w:eastAsia="宋体" w:cs="宋体"/>
          <w:color w:val="auto"/>
          <w:sz w:val="24"/>
          <w:szCs w:val="24"/>
          <w:lang w:eastAsia="zh-CN"/>
        </w:rPr>
        <w:t>自竣工验收之日起12个月</w:t>
      </w:r>
    </w:p>
    <w:p w14:paraId="3F131ED6">
      <w:pPr>
        <w:spacing w:line="360" w:lineRule="auto"/>
        <w:ind w:firstLine="480" w:firstLineChars="200"/>
        <w:rPr>
          <w:rFonts w:hint="default" w:ascii="宋体" w:hAnsi="宋体" w:eastAsia="宋体" w:cs="宋体"/>
          <w:color w:val="auto"/>
          <w:kern w:val="0"/>
          <w:sz w:val="24"/>
          <w:szCs w:val="24"/>
          <w:lang w:val="en-US" w:eastAsia="zh-CN"/>
        </w:rPr>
      </w:pPr>
      <w:r>
        <w:rPr>
          <w:rFonts w:hint="eastAsia" w:ascii="宋体" w:hAnsi="宋体" w:eastAsia="宋体" w:cs="宋体"/>
          <w:color w:val="auto"/>
          <w:sz w:val="24"/>
          <w:szCs w:val="20"/>
          <w:lang w:val="en-US" w:eastAsia="zh-CN"/>
        </w:rPr>
        <w:t>6</w:t>
      </w:r>
      <w:r>
        <w:rPr>
          <w:rFonts w:hint="eastAsia" w:ascii="宋体" w:hAnsi="宋体" w:eastAsia="宋体" w:cs="宋体"/>
          <w:color w:val="auto"/>
          <w:sz w:val="24"/>
          <w:szCs w:val="20"/>
        </w:rPr>
        <w:t>.</w:t>
      </w:r>
      <w:r>
        <w:rPr>
          <w:rFonts w:hint="eastAsia" w:ascii="宋体" w:hAnsi="宋体" w:eastAsia="宋体" w:cs="宋体"/>
          <w:color w:val="auto"/>
          <w:kern w:val="0"/>
          <w:sz w:val="24"/>
          <w:szCs w:val="24"/>
        </w:rPr>
        <w:t>合同履行期限：</w:t>
      </w:r>
      <w:r>
        <w:rPr>
          <w:rFonts w:hint="eastAsia" w:ascii="宋体" w:hAnsi="宋体" w:eastAsia="宋体" w:cs="宋体"/>
          <w:color w:val="auto"/>
          <w:kern w:val="0"/>
          <w:sz w:val="24"/>
          <w:szCs w:val="24"/>
          <w:lang w:val="en-US" w:eastAsia="zh-CN"/>
        </w:rPr>
        <w:t>同计划工期</w:t>
      </w:r>
    </w:p>
    <w:p w14:paraId="7DA0E3D1">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本项目是否接受联合体投标：否</w:t>
      </w:r>
    </w:p>
    <w:p w14:paraId="64CB794C">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是否接受进口产品：否</w:t>
      </w:r>
    </w:p>
    <w:p w14:paraId="23A572FF">
      <w:pPr>
        <w:spacing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9</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是否专门面向中小企业：</w:t>
      </w:r>
      <w:r>
        <w:rPr>
          <w:rFonts w:hint="eastAsia" w:ascii="宋体" w:hAnsi="宋体" w:eastAsia="宋体" w:cs="宋体"/>
          <w:color w:val="auto"/>
          <w:kern w:val="0"/>
          <w:sz w:val="24"/>
          <w:szCs w:val="24"/>
          <w:lang w:val="en-US" w:eastAsia="zh-CN"/>
        </w:rPr>
        <w:t>否</w:t>
      </w:r>
    </w:p>
    <w:p w14:paraId="7D078517">
      <w:pPr>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8"/>
        </w:rPr>
        <w:t>二、供应商资格</w:t>
      </w:r>
      <w:r>
        <w:rPr>
          <w:rFonts w:hint="eastAsia" w:ascii="宋体" w:hAnsi="宋体" w:eastAsia="宋体" w:cs="宋体"/>
          <w:b/>
          <w:bCs/>
          <w:color w:val="auto"/>
          <w:sz w:val="24"/>
          <w:szCs w:val="24"/>
        </w:rPr>
        <w:t>要求</w:t>
      </w:r>
    </w:p>
    <w:p w14:paraId="2052285B">
      <w:pPr>
        <w:widowControl/>
        <w:wordWrap w:val="0"/>
        <w:adjustRightInd w:val="0"/>
        <w:snapToGrid w:val="0"/>
        <w:spacing w:line="360" w:lineRule="auto"/>
        <w:ind w:firstLine="482" w:firstLineChars="201"/>
        <w:jc w:val="left"/>
        <w:rPr>
          <w:rFonts w:ascii="宋体" w:hAnsi="宋体" w:eastAsia="宋体" w:cs="Tahoma"/>
          <w:color w:val="auto"/>
          <w:kern w:val="0"/>
          <w:sz w:val="24"/>
          <w:szCs w:val="24"/>
        </w:rPr>
      </w:pPr>
      <w:r>
        <w:rPr>
          <w:rFonts w:hint="eastAsia" w:ascii="宋体" w:hAnsi="宋体" w:eastAsia="宋体" w:cs="Tahoma"/>
          <w:color w:val="auto"/>
          <w:kern w:val="0"/>
          <w:sz w:val="24"/>
          <w:szCs w:val="24"/>
        </w:rPr>
        <w:t>1</w:t>
      </w:r>
      <w:r>
        <w:rPr>
          <w:rFonts w:hint="eastAsia" w:ascii="宋体" w:hAnsi="宋体" w:eastAsia="宋体" w:cs="Tahoma"/>
          <w:color w:val="auto"/>
          <w:kern w:val="0"/>
          <w:sz w:val="24"/>
          <w:szCs w:val="24"/>
          <w:lang w:val="en-US" w:eastAsia="zh-CN"/>
        </w:rPr>
        <w:t>.</w:t>
      </w:r>
      <w:r>
        <w:rPr>
          <w:rFonts w:hint="eastAsia" w:ascii="宋体" w:hAnsi="宋体" w:eastAsia="宋体" w:cs="Tahoma"/>
          <w:color w:val="auto"/>
          <w:kern w:val="0"/>
          <w:sz w:val="24"/>
          <w:szCs w:val="24"/>
        </w:rPr>
        <w:t>满足《中华人民共和国政府采购法》第二十二条规定；</w:t>
      </w:r>
    </w:p>
    <w:p w14:paraId="12ED86C7">
      <w:pPr>
        <w:widowControl/>
        <w:wordWrap w:val="0"/>
        <w:adjustRightInd w:val="0"/>
        <w:snapToGrid w:val="0"/>
        <w:spacing w:line="360" w:lineRule="auto"/>
        <w:ind w:firstLine="482" w:firstLineChars="201"/>
        <w:jc w:val="left"/>
        <w:rPr>
          <w:rFonts w:ascii="宋体" w:hAnsi="宋体" w:eastAsia="宋体" w:cs="Tahoma"/>
          <w:color w:val="auto"/>
          <w:kern w:val="0"/>
          <w:sz w:val="24"/>
          <w:szCs w:val="24"/>
        </w:rPr>
      </w:pPr>
      <w:r>
        <w:rPr>
          <w:rFonts w:hint="eastAsia" w:ascii="宋体" w:hAnsi="宋体" w:eastAsia="宋体" w:cs="Tahoma"/>
          <w:color w:val="auto"/>
          <w:kern w:val="0"/>
          <w:sz w:val="24"/>
          <w:szCs w:val="24"/>
        </w:rPr>
        <w:t>2</w:t>
      </w:r>
      <w:r>
        <w:rPr>
          <w:rFonts w:hint="eastAsia" w:ascii="宋体" w:hAnsi="宋体" w:eastAsia="宋体" w:cs="Tahoma"/>
          <w:color w:val="auto"/>
          <w:kern w:val="0"/>
          <w:sz w:val="24"/>
          <w:szCs w:val="24"/>
          <w:lang w:val="en-US" w:eastAsia="zh-CN"/>
        </w:rPr>
        <w:t>.</w:t>
      </w:r>
      <w:r>
        <w:rPr>
          <w:rFonts w:hint="eastAsia" w:ascii="宋体" w:hAnsi="宋体" w:eastAsia="宋体" w:cs="Tahoma"/>
          <w:color w:val="auto"/>
          <w:kern w:val="0"/>
          <w:sz w:val="24"/>
          <w:szCs w:val="24"/>
        </w:rPr>
        <w:t>落实政府采购政策需满足的资格要求：节能环保产品优先采购，支持小微（监狱、残疾人福利性单位）企业</w:t>
      </w:r>
      <w:r>
        <w:rPr>
          <w:rFonts w:hint="eastAsia" w:ascii="宋体" w:hAnsi="宋体" w:eastAsia="宋体" w:cs="Tahoma"/>
          <w:color w:val="auto"/>
          <w:kern w:val="0"/>
          <w:sz w:val="24"/>
          <w:szCs w:val="24"/>
          <w:lang w:eastAsia="zh-CN"/>
        </w:rPr>
        <w:t>；</w:t>
      </w:r>
      <w:r>
        <w:rPr>
          <w:rFonts w:hint="eastAsia" w:ascii="宋体" w:hAnsi="宋体" w:eastAsia="宋体" w:cs="Tahoma"/>
          <w:color w:val="auto"/>
          <w:kern w:val="0"/>
          <w:sz w:val="24"/>
          <w:szCs w:val="24"/>
        </w:rPr>
        <w:t xml:space="preserve"> </w:t>
      </w:r>
    </w:p>
    <w:p w14:paraId="6B81EA9E">
      <w:pPr>
        <w:widowControl/>
        <w:wordWrap w:val="0"/>
        <w:adjustRightInd w:val="0"/>
        <w:snapToGrid w:val="0"/>
        <w:spacing w:line="360" w:lineRule="auto"/>
        <w:ind w:firstLine="482" w:firstLineChars="201"/>
        <w:jc w:val="left"/>
        <w:rPr>
          <w:rFonts w:hint="eastAsia" w:ascii="宋体" w:hAnsi="宋体" w:eastAsia="宋体" w:cs="宋体"/>
          <w:color w:val="auto"/>
          <w:sz w:val="24"/>
          <w:szCs w:val="24"/>
        </w:rPr>
      </w:pPr>
      <w:r>
        <w:rPr>
          <w:rFonts w:hint="eastAsia" w:ascii="宋体" w:hAnsi="宋体" w:eastAsia="宋体" w:cs="Tahoma"/>
          <w:color w:val="auto"/>
          <w:kern w:val="0"/>
          <w:sz w:val="24"/>
          <w:szCs w:val="24"/>
        </w:rPr>
        <w:t>3</w:t>
      </w:r>
      <w:r>
        <w:rPr>
          <w:rFonts w:hint="eastAsia" w:ascii="宋体" w:hAnsi="宋体" w:eastAsia="宋体" w:cs="Tahoma"/>
          <w:color w:val="auto"/>
          <w:kern w:val="0"/>
          <w:sz w:val="24"/>
          <w:szCs w:val="24"/>
          <w:lang w:val="en-US" w:eastAsia="zh-CN"/>
        </w:rPr>
        <w:t>.</w:t>
      </w:r>
      <w:r>
        <w:rPr>
          <w:rFonts w:hint="eastAsia" w:ascii="宋体" w:hAnsi="宋体" w:eastAsia="宋体" w:cs="Tahoma"/>
          <w:color w:val="auto"/>
          <w:kern w:val="0"/>
          <w:sz w:val="24"/>
          <w:szCs w:val="24"/>
        </w:rPr>
        <w:t>本项目的特定资格要求：注册于中华人民共和国境内的</w:t>
      </w:r>
      <w:r>
        <w:rPr>
          <w:rFonts w:hint="eastAsia" w:ascii="宋体" w:hAnsi="宋体" w:eastAsia="宋体" w:cs="Tahoma"/>
          <w:color w:val="auto"/>
          <w:kern w:val="0"/>
          <w:sz w:val="24"/>
          <w:szCs w:val="24"/>
          <w:lang w:eastAsia="zh-CN"/>
        </w:rPr>
        <w:t>供应商</w:t>
      </w:r>
      <w:r>
        <w:rPr>
          <w:rFonts w:hint="eastAsia" w:ascii="宋体" w:hAnsi="宋体" w:eastAsia="宋体" w:cs="Tahoma"/>
          <w:color w:val="auto"/>
          <w:kern w:val="0"/>
          <w:sz w:val="24"/>
          <w:szCs w:val="24"/>
        </w:rPr>
        <w:t>且符合以下要求：</w:t>
      </w:r>
    </w:p>
    <w:p w14:paraId="766F302A">
      <w:pPr>
        <w:spacing w:line="360" w:lineRule="auto"/>
        <w:ind w:firstLine="480" w:firstLineChars="200"/>
        <w:rPr>
          <w:rFonts w:ascii="宋体" w:hAnsi="宋体" w:eastAsia="宋体" w:cs="宋体"/>
          <w:color w:val="auto"/>
          <w:sz w:val="24"/>
          <w:szCs w:val="20"/>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1</w:t>
      </w:r>
      <w:r>
        <w:rPr>
          <w:rFonts w:hint="eastAsia" w:ascii="宋体" w:hAnsi="宋体" w:eastAsia="宋体" w:cs="宋体"/>
          <w:color w:val="auto"/>
          <w:kern w:val="0"/>
          <w:sz w:val="24"/>
        </w:rPr>
        <w:t>供应商具有独立法人资格</w:t>
      </w:r>
      <w:r>
        <w:rPr>
          <w:rFonts w:hint="eastAsia" w:ascii="宋体" w:hAnsi="宋体" w:eastAsia="宋体" w:cs="宋体"/>
          <w:color w:val="auto"/>
          <w:sz w:val="24"/>
          <w:szCs w:val="20"/>
        </w:rPr>
        <w:t>，具有有效的营业执照</w:t>
      </w:r>
      <w:r>
        <w:rPr>
          <w:rFonts w:hint="eastAsia" w:ascii="宋体" w:hAnsi="宋体" w:eastAsia="宋体" w:cs="宋体"/>
          <w:bCs/>
          <w:color w:val="auto"/>
          <w:sz w:val="24"/>
          <w:szCs w:val="20"/>
        </w:rPr>
        <w:t>（提供有统一社会信用代码的营业执照）</w:t>
      </w:r>
      <w:r>
        <w:rPr>
          <w:rFonts w:hint="eastAsia" w:ascii="宋体" w:hAnsi="宋体" w:eastAsia="宋体" w:cs="宋体"/>
          <w:color w:val="auto"/>
          <w:sz w:val="24"/>
          <w:szCs w:val="20"/>
        </w:rPr>
        <w:t>；</w:t>
      </w:r>
    </w:p>
    <w:p w14:paraId="1A7C9C96">
      <w:pPr>
        <w:spacing w:line="360" w:lineRule="auto"/>
        <w:ind w:firstLine="480" w:firstLineChars="200"/>
        <w:rPr>
          <w:rFonts w:ascii="宋体" w:hAnsi="宋体" w:eastAsia="宋体" w:cs="宋体"/>
          <w:color w:val="auto"/>
          <w:sz w:val="24"/>
          <w:szCs w:val="20"/>
          <w:highlight w:val="none"/>
        </w:rPr>
      </w:pPr>
      <w:r>
        <w:rPr>
          <w:rFonts w:hint="eastAsia" w:ascii="宋体" w:hAnsi="宋体" w:eastAsia="宋体" w:cs="宋体"/>
          <w:color w:val="auto"/>
          <w:sz w:val="24"/>
          <w:szCs w:val="20"/>
          <w:lang w:val="en-US" w:eastAsia="zh-CN"/>
        </w:rPr>
        <w:t>3.</w:t>
      </w:r>
      <w:r>
        <w:rPr>
          <w:rFonts w:hint="eastAsia" w:ascii="宋体" w:hAnsi="宋体" w:eastAsia="宋体" w:cs="宋体"/>
          <w:color w:val="auto"/>
          <w:sz w:val="24"/>
          <w:szCs w:val="20"/>
        </w:rPr>
        <w:t>2</w:t>
      </w:r>
      <w:r>
        <w:rPr>
          <w:rFonts w:hint="eastAsia" w:ascii="宋体" w:hAnsi="宋体" w:eastAsia="宋体" w:cs="宋体"/>
          <w:color w:val="auto"/>
          <w:sz w:val="24"/>
          <w:szCs w:val="20"/>
          <w:highlight w:val="none"/>
          <w:lang w:eastAsia="zh-CN"/>
        </w:rPr>
        <w:t>供应商具备行政主管部门颁发的建筑工程施工总承包三级及以上资质</w:t>
      </w:r>
      <w:r>
        <w:rPr>
          <w:rFonts w:hint="eastAsia" w:ascii="宋体" w:hAnsi="宋体" w:eastAsia="宋体" w:cs="宋体"/>
          <w:color w:val="auto"/>
          <w:sz w:val="24"/>
          <w:szCs w:val="20"/>
          <w:highlight w:val="none"/>
        </w:rPr>
        <w:t>，</w:t>
      </w:r>
      <w:r>
        <w:rPr>
          <w:rFonts w:hint="eastAsia" w:ascii="宋体" w:hAnsi="宋体" w:eastAsia="宋体" w:cs="宋体"/>
          <w:color w:val="auto"/>
          <w:sz w:val="24"/>
          <w:szCs w:val="20"/>
          <w:highlight w:val="none"/>
          <w:lang w:val="en-US" w:eastAsia="zh-CN"/>
        </w:rPr>
        <w:t>同时</w:t>
      </w:r>
      <w:r>
        <w:rPr>
          <w:rFonts w:hint="eastAsia" w:ascii="宋体" w:hAnsi="宋体" w:eastAsia="宋体" w:cs="宋体"/>
          <w:color w:val="auto"/>
          <w:sz w:val="24"/>
          <w:szCs w:val="20"/>
          <w:highlight w:val="none"/>
        </w:rPr>
        <w:t>具有有效的安全生产许可证（</w:t>
      </w:r>
      <w:r>
        <w:rPr>
          <w:rFonts w:hint="eastAsia" w:ascii="宋体" w:hAnsi="宋体" w:eastAsia="宋体" w:cs="宋体"/>
          <w:bCs/>
          <w:color w:val="auto"/>
          <w:sz w:val="24"/>
          <w:szCs w:val="20"/>
          <w:highlight w:val="none"/>
        </w:rPr>
        <w:t>提供资质证书、安全生产许可证</w:t>
      </w:r>
      <w:r>
        <w:rPr>
          <w:rFonts w:hint="eastAsia" w:ascii="宋体" w:hAnsi="宋体" w:eastAsia="宋体" w:cs="宋体"/>
          <w:color w:val="auto"/>
          <w:sz w:val="24"/>
          <w:szCs w:val="20"/>
          <w:highlight w:val="none"/>
        </w:rPr>
        <w:t>）；</w:t>
      </w:r>
    </w:p>
    <w:p w14:paraId="16F0F721">
      <w:pPr>
        <w:spacing w:line="360" w:lineRule="auto"/>
        <w:ind w:firstLine="480" w:firstLineChars="200"/>
        <w:rPr>
          <w:rFonts w:hint="eastAsia" w:ascii="宋体" w:hAnsi="宋体" w:eastAsia="宋体" w:cs="宋体"/>
          <w:bCs/>
          <w:color w:val="auto"/>
          <w:kern w:val="0"/>
          <w:sz w:val="24"/>
          <w:szCs w:val="24"/>
          <w:lang w:eastAsia="zh-CN" w:bidi="ar"/>
        </w:rPr>
      </w:pPr>
      <w:r>
        <w:rPr>
          <w:rFonts w:hint="eastAsia" w:ascii="宋体" w:hAnsi="宋体" w:eastAsia="宋体" w:cs="宋体"/>
          <w:color w:val="auto"/>
          <w:kern w:val="0"/>
          <w:sz w:val="24"/>
          <w:szCs w:val="24"/>
          <w:shd w:val="clear" w:color="auto" w:fill="FFFFFF"/>
        </w:rPr>
        <w:t>3.</w:t>
      </w:r>
      <w:r>
        <w:rPr>
          <w:rFonts w:hint="eastAsia" w:ascii="宋体" w:hAnsi="宋体" w:eastAsia="宋体" w:cs="宋体"/>
          <w:color w:val="auto"/>
          <w:kern w:val="0"/>
          <w:sz w:val="24"/>
          <w:szCs w:val="24"/>
          <w:shd w:val="clear" w:color="auto" w:fill="FFFFFF"/>
          <w:lang w:val="en-US" w:eastAsia="zh-CN"/>
        </w:rPr>
        <w:t>3</w:t>
      </w:r>
      <w:r>
        <w:rPr>
          <w:rFonts w:hint="eastAsia" w:ascii="宋体" w:hAnsi="宋体" w:eastAsia="宋体" w:cs="宋体"/>
          <w:color w:val="auto"/>
          <w:kern w:val="0"/>
          <w:sz w:val="24"/>
          <w:szCs w:val="24"/>
          <w:shd w:val="clear" w:color="auto" w:fill="FFFFFF"/>
        </w:rPr>
        <w:t>拟派项目经理要求</w:t>
      </w:r>
      <w:r>
        <w:rPr>
          <w:rFonts w:hint="eastAsia" w:ascii="宋体" w:hAnsi="宋体" w:eastAsia="宋体" w:cs="宋体"/>
          <w:color w:val="auto"/>
          <w:kern w:val="0"/>
          <w:sz w:val="24"/>
        </w:rPr>
        <w:t>：</w:t>
      </w:r>
      <w:r>
        <w:rPr>
          <w:rFonts w:hint="eastAsia" w:ascii="宋体" w:hAnsi="宋体" w:eastAsia="宋体" w:cs="宋体"/>
          <w:color w:val="auto"/>
          <w:kern w:val="0"/>
          <w:sz w:val="24"/>
          <w:szCs w:val="24"/>
          <w:shd w:val="clear" w:color="auto" w:fill="FFFFFF"/>
        </w:rPr>
        <w:t>拟派项目经理须具有建筑工程专业二级及以上注册建造师资格</w:t>
      </w:r>
      <w:r>
        <w:rPr>
          <w:rFonts w:hint="eastAsia" w:ascii="宋体" w:hAnsi="宋体" w:eastAsia="宋体" w:cs="宋体"/>
          <w:color w:val="auto"/>
          <w:kern w:val="0"/>
          <w:sz w:val="24"/>
          <w:szCs w:val="24"/>
          <w:shd w:val="clear" w:color="auto" w:fill="FFFFFF"/>
          <w:lang w:val="en-US" w:eastAsia="zh-CN"/>
        </w:rPr>
        <w:t>和有效的</w:t>
      </w:r>
      <w:r>
        <w:rPr>
          <w:rFonts w:hint="eastAsia" w:ascii="宋体" w:hAnsi="宋体" w:eastAsia="宋体" w:cs="宋体"/>
          <w:color w:val="auto"/>
          <w:kern w:val="0"/>
          <w:sz w:val="24"/>
          <w:szCs w:val="24"/>
          <w:lang w:bidi="ar"/>
        </w:rPr>
        <w:t>安全生产考核合格证，且未担任其他在建工程项目的项目经理</w:t>
      </w:r>
      <w:r>
        <w:rPr>
          <w:rFonts w:hint="eastAsia" w:ascii="宋体" w:hAnsi="宋体" w:eastAsia="宋体" w:cs="宋体"/>
          <w:color w:val="auto"/>
          <w:kern w:val="0"/>
          <w:sz w:val="24"/>
          <w:szCs w:val="24"/>
          <w:lang w:eastAsia="zh-CN" w:bidi="ar"/>
        </w:rPr>
        <w:t>；</w:t>
      </w:r>
    </w:p>
    <w:p w14:paraId="09FA6344">
      <w:pPr>
        <w:tabs>
          <w:tab w:val="left" w:pos="2400"/>
          <w:tab w:val="left" w:pos="3460"/>
          <w:tab w:val="left" w:pos="6660"/>
          <w:tab w:val="left" w:pos="7260"/>
        </w:tabs>
        <w:spacing w:line="360" w:lineRule="auto"/>
        <w:ind w:firstLine="480" w:firstLineChars="200"/>
        <w:rPr>
          <w:rFonts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lang w:val="en-US" w:eastAsia="zh-CN"/>
        </w:rPr>
        <w:t>3.4</w:t>
      </w:r>
      <w:r>
        <w:rPr>
          <w:rFonts w:hint="eastAsia" w:ascii="宋体" w:hAnsi="宋体" w:eastAsia="宋体" w:cs="宋体"/>
          <w:color w:val="auto"/>
          <w:kern w:val="0"/>
          <w:sz w:val="24"/>
          <w:szCs w:val="24"/>
          <w:shd w:val="clear" w:color="auto" w:fill="FFFFFF"/>
        </w:rPr>
        <w:t>供应商须具有履行合同所必需的设备和专业技术能力、并在人员、设备、资金等方面具有相应的能力（提供承诺书，格式自拟）；</w:t>
      </w:r>
    </w:p>
    <w:p w14:paraId="70FD3453">
      <w:pPr>
        <w:tabs>
          <w:tab w:val="left" w:pos="2400"/>
          <w:tab w:val="left" w:pos="3460"/>
          <w:tab w:val="left" w:pos="6660"/>
          <w:tab w:val="left" w:pos="7260"/>
        </w:tabs>
        <w:spacing w:line="360" w:lineRule="auto"/>
        <w:ind w:firstLine="480" w:firstLineChars="200"/>
        <w:rPr>
          <w:rFonts w:ascii="宋体" w:hAnsi="宋体" w:eastAsia="宋体" w:cs="宋体"/>
          <w:color w:val="auto"/>
          <w:kern w:val="0"/>
          <w:sz w:val="24"/>
          <w:szCs w:val="24"/>
          <w:shd w:val="clear" w:color="auto" w:fill="FFFFFF"/>
        </w:rPr>
      </w:pPr>
      <w:r>
        <w:rPr>
          <w:rFonts w:hint="eastAsia" w:ascii="宋体" w:hAnsi="宋体" w:eastAsia="宋体" w:cs="宋体"/>
          <w:color w:val="auto"/>
          <w:kern w:val="0"/>
          <w:sz w:val="24"/>
          <w:lang w:val="en-US" w:eastAsia="zh-CN"/>
        </w:rPr>
        <w:t>3.5供应商须自行出具本单位无商业贿赂及无不正当竞争行为的承诺书；</w:t>
      </w:r>
    </w:p>
    <w:p w14:paraId="4F0027CA">
      <w:pPr>
        <w:spacing w:line="360" w:lineRule="auto"/>
        <w:ind w:firstLine="480" w:firstLineChars="200"/>
        <w:rPr>
          <w:rFonts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lang w:val="en-US" w:eastAsia="zh-CN"/>
        </w:rPr>
        <w:t>3.6</w:t>
      </w:r>
      <w:r>
        <w:rPr>
          <w:rFonts w:hint="eastAsia" w:ascii="宋体" w:hAnsi="宋体" w:eastAsia="宋体" w:cs="宋体"/>
          <w:color w:val="auto"/>
          <w:kern w:val="0"/>
          <w:sz w:val="24"/>
          <w:szCs w:val="24"/>
          <w:shd w:val="clear" w:color="auto" w:fill="FFFFFF"/>
        </w:rPr>
        <w:t xml:space="preserve">未列入“中国执行信息公开网”的“失信被执行人” 名单、“信用中国”www.creditchina.gov.cn网站的 </w:t>
      </w:r>
      <w:r>
        <w:rPr>
          <w:rFonts w:hint="eastAsia" w:ascii="宋体" w:hAnsi="宋体" w:eastAsia="宋体" w:cs="宋体"/>
          <w:color w:val="auto"/>
          <w:kern w:val="0"/>
          <w:sz w:val="24"/>
          <w:szCs w:val="24"/>
          <w:shd w:val="clear" w:color="auto" w:fill="FFFFFF"/>
          <w:lang w:eastAsia="zh-CN"/>
        </w:rPr>
        <w:t>“重大税收违法失信主体”</w:t>
      </w:r>
      <w:r>
        <w:rPr>
          <w:rFonts w:hint="eastAsia" w:ascii="宋体" w:hAnsi="宋体" w:eastAsia="宋体" w:cs="宋体"/>
          <w:color w:val="auto"/>
          <w:kern w:val="0"/>
          <w:sz w:val="24"/>
          <w:szCs w:val="24"/>
          <w:shd w:val="clear" w:color="auto" w:fill="FFFFFF"/>
        </w:rPr>
        <w:t>、“政府采购严重违法失信名单”及“中国政府采购网”www.ccgp.gov.cn网站的“政府采购严重违法失信行为记录名单”；（提供“中国执行信息公开网”、“信用中国”和“中国政府采购网”网站的查询信息截图，截图包含查询时间，加盖单位公章，查询日期自公告发布之日起至响应截止时间前。）；</w:t>
      </w:r>
    </w:p>
    <w:p w14:paraId="5F711338">
      <w:pPr>
        <w:spacing w:line="360" w:lineRule="auto"/>
        <w:ind w:firstLine="480" w:firstLineChars="200"/>
        <w:rPr>
          <w:rFonts w:ascii="宋体" w:hAnsi="宋体" w:eastAsia="宋体" w:cs="宋体"/>
          <w:color w:val="auto"/>
          <w:sz w:val="24"/>
          <w:szCs w:val="20"/>
        </w:rPr>
      </w:pPr>
      <w:r>
        <w:rPr>
          <w:rFonts w:hint="eastAsia" w:ascii="宋体" w:hAnsi="宋体" w:eastAsia="宋体" w:cs="宋体"/>
          <w:color w:val="auto"/>
          <w:sz w:val="24"/>
          <w:szCs w:val="20"/>
          <w:lang w:val="en-US" w:eastAsia="zh-CN"/>
        </w:rPr>
        <w:t>3.7</w:t>
      </w:r>
      <w:r>
        <w:rPr>
          <w:rFonts w:hint="eastAsia" w:ascii="宋体" w:hAnsi="宋体" w:eastAsia="宋体" w:cs="宋体"/>
          <w:color w:val="auto"/>
          <w:sz w:val="24"/>
          <w:szCs w:val="20"/>
          <w:lang w:eastAsia="zh-CN"/>
        </w:rPr>
        <w:t>本次磋商不接受联合体（提供非联合体声明函）</w:t>
      </w:r>
      <w:r>
        <w:rPr>
          <w:rFonts w:hint="eastAsia" w:ascii="宋体" w:hAnsi="宋体" w:eastAsia="宋体" w:cs="宋体"/>
          <w:bCs/>
          <w:color w:val="auto"/>
          <w:sz w:val="24"/>
        </w:rPr>
        <w:t>；</w:t>
      </w:r>
    </w:p>
    <w:p w14:paraId="2671AC6D">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kern w:val="0"/>
          <w:sz w:val="24"/>
          <w:szCs w:val="24"/>
          <w:lang w:bidi="ar"/>
        </w:rPr>
        <w:t>注：本次招标实行资格后审，资格审查的具体要求见磋商文件。</w:t>
      </w:r>
    </w:p>
    <w:p w14:paraId="15DE3F7F">
      <w:pPr>
        <w:spacing w:line="360" w:lineRule="auto"/>
        <w:rPr>
          <w:rFonts w:ascii="宋体" w:hAnsi="宋体" w:eastAsia="宋体" w:cs="宋体"/>
          <w:b/>
          <w:bCs/>
          <w:color w:val="auto"/>
          <w:sz w:val="24"/>
          <w:szCs w:val="28"/>
        </w:rPr>
      </w:pPr>
      <w:r>
        <w:rPr>
          <w:rFonts w:hint="eastAsia" w:ascii="宋体" w:hAnsi="宋体" w:eastAsia="宋体" w:cs="宋体"/>
          <w:b/>
          <w:bCs/>
          <w:color w:val="auto"/>
          <w:sz w:val="24"/>
          <w:szCs w:val="28"/>
        </w:rPr>
        <w:t>三、获取磋商文件：</w:t>
      </w:r>
    </w:p>
    <w:p w14:paraId="530E4978">
      <w:pPr>
        <w:wordWrap w:val="0"/>
        <w:spacing w:line="500" w:lineRule="exact"/>
        <w:ind w:firstLine="480" w:firstLineChars="200"/>
        <w:jc w:val="left"/>
        <w:rPr>
          <w:rFonts w:ascii="宋体" w:hAnsi="宋体" w:eastAsia="宋体" w:cs="宋体"/>
          <w:color w:val="auto"/>
          <w:kern w:val="0"/>
          <w:sz w:val="24"/>
          <w:szCs w:val="24"/>
        </w:rPr>
      </w:pPr>
      <w:r>
        <w:rPr>
          <w:rFonts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w:t>
      </w:r>
      <w:r>
        <w:rPr>
          <w:rFonts w:ascii="宋体" w:hAnsi="宋体" w:eastAsia="宋体" w:cs="宋体"/>
          <w:color w:val="auto"/>
          <w:kern w:val="0"/>
          <w:sz w:val="24"/>
          <w:szCs w:val="24"/>
        </w:rPr>
        <w:t>磋商文件获取方式：本项目没有报名环节，供应商凭CA数字证书通过三门峡市公共资源交易中心网（网址：</w:t>
      </w:r>
      <w:r>
        <w:rPr>
          <w:rFonts w:ascii="宋体" w:hAnsi="宋体" w:eastAsia="宋体" w:cs="宋体"/>
          <w:bCs/>
          <w:color w:val="auto"/>
          <w:kern w:val="0"/>
          <w:sz w:val="24"/>
          <w:szCs w:val="24"/>
        </w:rPr>
        <w:t>gzjy.smx.gov.cn</w:t>
      </w:r>
      <w:r>
        <w:rPr>
          <w:rFonts w:ascii="宋体" w:hAnsi="宋体" w:eastAsia="宋体" w:cs="宋体"/>
          <w:color w:val="auto"/>
          <w:kern w:val="0"/>
          <w:sz w:val="24"/>
          <w:szCs w:val="24"/>
        </w:rPr>
        <w:t>），点击交易平台选择“市场主体登录”，在所参与项目右侧点击参与投标，即可直接下载本项目磋商文件。</w:t>
      </w:r>
    </w:p>
    <w:p w14:paraId="433660BB">
      <w:pPr>
        <w:wordWrap w:val="0"/>
        <w:spacing w:line="500" w:lineRule="exac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具体操作请查看以下链接：</w:t>
      </w:r>
    </w:p>
    <w:p w14:paraId="6665A419">
      <w:pPr>
        <w:wordWrap w:val="0"/>
        <w:spacing w:line="500" w:lineRule="exac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办理CA证书：</w:t>
      </w:r>
    </w:p>
    <w:p w14:paraId="4FFEC443">
      <w:pPr>
        <w:wordWrap w:val="0"/>
        <w:spacing w:line="50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fldChar w:fldCharType="begin"/>
      </w:r>
      <w:r>
        <w:rPr>
          <w:rFonts w:hint="eastAsia" w:ascii="宋体" w:hAnsi="宋体" w:eastAsia="宋体" w:cs="宋体"/>
          <w:color w:val="auto"/>
          <w:kern w:val="0"/>
          <w:sz w:val="24"/>
          <w:szCs w:val="24"/>
        </w:rPr>
        <w:instrText xml:space="preserve"> HYPERLINK "http://gzjy.smx.gov.cn/bzzx/008001/20231102/4defc9b5-408e-47f2-9e9f-1f376a06ee1f.html" </w:instrText>
      </w:r>
      <w:r>
        <w:rPr>
          <w:rFonts w:hint="eastAsia" w:ascii="宋体" w:hAnsi="宋体" w:eastAsia="宋体" w:cs="宋体"/>
          <w:color w:val="auto"/>
          <w:kern w:val="0"/>
          <w:sz w:val="24"/>
          <w:szCs w:val="24"/>
        </w:rPr>
        <w:fldChar w:fldCharType="separate"/>
      </w:r>
      <w:r>
        <w:rPr>
          <w:rFonts w:hint="eastAsia" w:ascii="宋体" w:hAnsi="宋体" w:eastAsia="宋体" w:cs="宋体"/>
          <w:color w:val="auto"/>
          <w:kern w:val="0"/>
          <w:sz w:val="24"/>
          <w:szCs w:val="24"/>
        </w:rPr>
        <w:t>http://gzjy.smx.gov.cn/bzzx/008001/20231102/4defc9b5-408e-47f2-9e9f-1f376a06ee1f.html</w:t>
      </w:r>
      <w:r>
        <w:rPr>
          <w:rFonts w:hint="eastAsia" w:ascii="宋体" w:hAnsi="宋体" w:eastAsia="宋体" w:cs="宋体"/>
          <w:color w:val="auto"/>
          <w:kern w:val="0"/>
          <w:sz w:val="24"/>
          <w:szCs w:val="24"/>
        </w:rPr>
        <w:fldChar w:fldCharType="end"/>
      </w:r>
    </w:p>
    <w:p w14:paraId="6D623893">
      <w:pPr>
        <w:wordWrap w:val="0"/>
        <w:spacing w:line="500" w:lineRule="exac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三门峡市公共资源交易平台操作手册：</w:t>
      </w:r>
    </w:p>
    <w:p w14:paraId="33B0B102">
      <w:pPr>
        <w:wordWrap w:val="0"/>
        <w:spacing w:line="500" w:lineRule="exac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http://gzjy.smx.gov.cn/bzzx/008001/20200325/1d4d9bd4-82a2-4284-b2f7-428c4c69ef58.html</w:t>
      </w:r>
    </w:p>
    <w:p w14:paraId="4E8BE53B">
      <w:pPr>
        <w:wordWrap w:val="0"/>
        <w:spacing w:line="500" w:lineRule="exac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磋商文件下载时间：</w:t>
      </w:r>
      <w:r>
        <w:rPr>
          <w:rFonts w:hint="eastAsia" w:ascii="宋体" w:hAnsi="宋体" w:eastAsia="宋体" w:cs="宋体"/>
          <w:color w:val="auto"/>
          <w:kern w:val="0"/>
          <w:sz w:val="24"/>
          <w:szCs w:val="24"/>
          <w:lang w:eastAsia="zh-CN"/>
        </w:rPr>
        <w:t>2025年5月</w:t>
      </w:r>
      <w:r>
        <w:rPr>
          <w:rFonts w:hint="eastAsia" w:ascii="宋体" w:hAnsi="宋体" w:eastAsia="宋体" w:cs="宋体"/>
          <w:color w:val="auto"/>
          <w:kern w:val="0"/>
          <w:sz w:val="24"/>
          <w:szCs w:val="24"/>
          <w:lang w:val="en-US" w:eastAsia="zh-CN"/>
        </w:rPr>
        <w:t>16</w:t>
      </w:r>
      <w:r>
        <w:rPr>
          <w:rFonts w:hint="eastAsia" w:ascii="宋体" w:hAnsi="宋体" w:eastAsia="宋体" w:cs="宋体"/>
          <w:color w:val="auto"/>
          <w:kern w:val="0"/>
          <w:sz w:val="24"/>
          <w:szCs w:val="24"/>
          <w:lang w:eastAsia="zh-CN"/>
        </w:rPr>
        <w:t>日</w:t>
      </w:r>
      <w:r>
        <w:rPr>
          <w:rFonts w:hint="eastAsia" w:ascii="宋体" w:hAnsi="宋体" w:eastAsia="宋体" w:cs="宋体"/>
          <w:color w:val="auto"/>
          <w:kern w:val="0"/>
          <w:sz w:val="24"/>
          <w:szCs w:val="24"/>
        </w:rPr>
        <w:t>至</w:t>
      </w:r>
      <w:r>
        <w:rPr>
          <w:rFonts w:hint="eastAsia" w:ascii="宋体" w:hAnsi="宋体" w:eastAsia="宋体" w:cs="宋体"/>
          <w:color w:val="auto"/>
          <w:kern w:val="0"/>
          <w:sz w:val="24"/>
          <w:szCs w:val="24"/>
          <w:lang w:eastAsia="zh-CN"/>
        </w:rPr>
        <w:t>2025年5月28日08时30分</w:t>
      </w:r>
      <w:r>
        <w:rPr>
          <w:rFonts w:hint="eastAsia" w:ascii="宋体" w:hAnsi="宋体" w:eastAsia="宋体" w:cs="宋体"/>
          <w:color w:val="auto"/>
          <w:kern w:val="0"/>
          <w:sz w:val="24"/>
          <w:szCs w:val="24"/>
        </w:rPr>
        <w:t>（北京时间）。</w:t>
      </w:r>
    </w:p>
    <w:p w14:paraId="4DDF25C5">
      <w:pPr>
        <w:wordWrap w:val="0"/>
        <w:spacing w:line="500" w:lineRule="exac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本项目采用全电子化招标，不再收取磋商文件费。</w:t>
      </w:r>
    </w:p>
    <w:p w14:paraId="4FF102A7">
      <w:pPr>
        <w:wordWrap w:val="0"/>
        <w:spacing w:line="500" w:lineRule="exact"/>
        <w:ind w:firstLine="480" w:firstLineChars="200"/>
        <w:jc w:val="left"/>
        <w:rPr>
          <w:rFonts w:ascii="宋体" w:hAnsi="宋体" w:eastAsia="宋体" w:cs="宋体"/>
          <w:color w:val="auto"/>
          <w:kern w:val="0"/>
          <w:sz w:val="24"/>
          <w:szCs w:val="24"/>
          <w:lang w:bidi="ar"/>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本项目为不见面开标项目，开标当日，供应商无需到开标现场参加开标会议，供应商应当在响应截止时间前，登陆不见面开标大厅选择登陆三门峡市公共资源电子招投标系统进行登陆（网址为</w:t>
      </w:r>
      <w:r>
        <w:rPr>
          <w:rFonts w:hint="eastAsia" w:ascii="宋体" w:hAnsi="宋体" w:eastAsia="宋体" w:cs="宋体"/>
          <w:color w:val="auto"/>
          <w:kern w:val="0"/>
          <w:sz w:val="24"/>
          <w:szCs w:val="24"/>
          <w:lang w:eastAsia="zh-CN"/>
        </w:rPr>
        <w:t>http://120.194.249.36:10094/BidOpening/bidopeninghallaction/hall/login</w:t>
      </w:r>
      <w:r>
        <w:rPr>
          <w:rFonts w:hint="eastAsia" w:ascii="宋体" w:hAnsi="宋体" w:eastAsia="宋体" w:cs="宋体"/>
          <w:color w:val="auto"/>
          <w:kern w:val="0"/>
          <w:sz w:val="24"/>
          <w:szCs w:val="24"/>
        </w:rPr>
        <w:t>）, 在线准时参加开标活动并进行响应文件解密等。每位供应商的解密时间为开标时间起30分钟内完成。因供应商原因未能解密、解密失败或解密超时的将被拒绝。</w:t>
      </w:r>
    </w:p>
    <w:p w14:paraId="20D5C2CE">
      <w:pPr>
        <w:wordWrap w:val="0"/>
        <w:spacing w:line="500" w:lineRule="exact"/>
        <w:jc w:val="left"/>
        <w:rPr>
          <w:rFonts w:ascii="宋体" w:hAnsi="宋体" w:eastAsia="宋体" w:cs="宋体"/>
          <w:b/>
          <w:bCs/>
          <w:color w:val="auto"/>
          <w:sz w:val="24"/>
          <w:szCs w:val="28"/>
        </w:rPr>
      </w:pPr>
      <w:r>
        <w:rPr>
          <w:rFonts w:hint="eastAsia" w:ascii="宋体" w:hAnsi="宋体" w:eastAsia="宋体" w:cs="宋体"/>
          <w:b/>
          <w:bCs/>
          <w:color w:val="auto"/>
          <w:sz w:val="24"/>
          <w:szCs w:val="28"/>
        </w:rPr>
        <w:t>四、响应文件的提交</w:t>
      </w:r>
    </w:p>
    <w:p w14:paraId="626112AE">
      <w:pPr>
        <w:widowControl/>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sz w:val="24"/>
          <w:lang w:bidi="ar"/>
        </w:rPr>
        <w:t>本项目实行资格后审，审查内容以响应截止时间前在三门峡市公共资源交易平台“响应文件”上传的信息为准。规定时间外上传或更改的信息不作为评标依据。响应文件中上传的信息真实有效，扫描件清晰可辨。否则，由此造成应得分而未得分或资格审查不合格等情况的，由供应商承担责任</w:t>
      </w:r>
      <w:r>
        <w:rPr>
          <w:rFonts w:hint="eastAsia" w:ascii="宋体" w:hAnsi="宋体" w:eastAsia="宋体" w:cs="宋体"/>
          <w:color w:val="auto"/>
          <w:kern w:val="0"/>
          <w:sz w:val="24"/>
          <w:szCs w:val="24"/>
        </w:rPr>
        <w:t>。</w:t>
      </w:r>
    </w:p>
    <w:p w14:paraId="14BF851E">
      <w:pPr>
        <w:spacing w:line="360" w:lineRule="auto"/>
        <w:rPr>
          <w:rFonts w:ascii="宋体" w:hAnsi="宋体" w:eastAsia="宋体" w:cs="宋体"/>
          <w:b/>
          <w:bCs/>
          <w:color w:val="auto"/>
          <w:sz w:val="24"/>
          <w:szCs w:val="28"/>
        </w:rPr>
      </w:pPr>
      <w:bookmarkStart w:id="13" w:name="_Toc15614"/>
      <w:r>
        <w:rPr>
          <w:rFonts w:hint="eastAsia" w:ascii="宋体" w:hAnsi="宋体" w:eastAsia="宋体" w:cs="宋体"/>
          <w:b/>
          <w:bCs/>
          <w:color w:val="auto"/>
          <w:sz w:val="24"/>
          <w:szCs w:val="28"/>
        </w:rPr>
        <w:t>五、磋商保证金</w:t>
      </w:r>
    </w:p>
    <w:p w14:paraId="0D728E77">
      <w:pPr>
        <w:spacing w:line="360" w:lineRule="auto"/>
        <w:ind w:firstLine="424" w:firstLineChars="177"/>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按照《河南省财政厅关于优化政府采购营商环境有关问题的通知》（豫财购[2019]4号文）的要求本项目不再收取磋商保证金</w:t>
      </w:r>
      <w:r>
        <w:rPr>
          <w:rFonts w:hint="eastAsia" w:ascii="宋体" w:hAnsi="宋体" w:eastAsia="宋体" w:cs="宋体"/>
          <w:color w:val="auto"/>
          <w:kern w:val="0"/>
          <w:sz w:val="24"/>
          <w:szCs w:val="24"/>
        </w:rPr>
        <w:t>。</w:t>
      </w:r>
    </w:p>
    <w:p w14:paraId="7BCE8872">
      <w:pPr>
        <w:spacing w:line="360" w:lineRule="auto"/>
        <w:rPr>
          <w:rFonts w:ascii="宋体" w:hAnsi="宋体" w:eastAsia="宋体" w:cs="宋体"/>
          <w:b/>
          <w:bCs/>
          <w:color w:val="auto"/>
          <w:sz w:val="24"/>
          <w:szCs w:val="28"/>
        </w:rPr>
      </w:pPr>
      <w:r>
        <w:rPr>
          <w:rFonts w:hint="eastAsia" w:ascii="宋体" w:hAnsi="宋体" w:eastAsia="宋体" w:cs="宋体"/>
          <w:b/>
          <w:bCs/>
          <w:color w:val="auto"/>
          <w:sz w:val="24"/>
          <w:szCs w:val="28"/>
        </w:rPr>
        <w:t>六、</w:t>
      </w:r>
      <w:r>
        <w:rPr>
          <w:rFonts w:hint="eastAsia" w:ascii="宋体" w:hAnsi="宋体" w:eastAsia="宋体" w:cs="宋体"/>
          <w:b/>
          <w:bCs/>
          <w:color w:val="auto"/>
          <w:sz w:val="24"/>
          <w:szCs w:val="28"/>
          <w:lang w:val="en-US" w:eastAsia="zh-CN"/>
        </w:rPr>
        <w:t>磋商</w:t>
      </w:r>
      <w:r>
        <w:rPr>
          <w:rFonts w:hint="eastAsia" w:ascii="宋体" w:hAnsi="宋体" w:eastAsia="宋体" w:cs="宋体"/>
          <w:b/>
          <w:bCs/>
          <w:color w:val="auto"/>
          <w:sz w:val="24"/>
          <w:szCs w:val="28"/>
        </w:rPr>
        <w:t>时间和地点</w:t>
      </w:r>
    </w:p>
    <w:p w14:paraId="46E617BF">
      <w:pPr>
        <w:spacing w:line="360" w:lineRule="auto"/>
        <w:ind w:firstLine="480" w:firstLineChars="2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磋商</w:t>
      </w:r>
      <w:r>
        <w:rPr>
          <w:rFonts w:hint="eastAsia" w:ascii="宋体" w:hAnsi="宋体" w:eastAsia="宋体" w:cs="宋体"/>
          <w:color w:val="auto"/>
          <w:kern w:val="0"/>
          <w:sz w:val="24"/>
          <w:szCs w:val="24"/>
        </w:rPr>
        <w:t>时间（响应文件递交截止时间）：</w:t>
      </w:r>
      <w:r>
        <w:rPr>
          <w:rFonts w:hint="eastAsia" w:ascii="宋体" w:hAnsi="宋体" w:eastAsia="宋体" w:cs="宋体"/>
          <w:bCs/>
          <w:color w:val="auto"/>
          <w:kern w:val="0"/>
          <w:sz w:val="24"/>
          <w:szCs w:val="24"/>
          <w:lang w:eastAsia="zh-CN"/>
        </w:rPr>
        <w:t>2025年5月28日08时30分</w:t>
      </w:r>
    </w:p>
    <w:p w14:paraId="1331C82D">
      <w:pPr>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磋商</w:t>
      </w:r>
      <w:r>
        <w:rPr>
          <w:rFonts w:hint="eastAsia" w:ascii="宋体" w:hAnsi="宋体" w:eastAsia="宋体" w:cs="宋体"/>
          <w:color w:val="auto"/>
          <w:kern w:val="0"/>
          <w:sz w:val="24"/>
          <w:szCs w:val="24"/>
        </w:rPr>
        <w:t>地点：</w:t>
      </w:r>
      <w:r>
        <w:rPr>
          <w:rFonts w:hint="eastAsia" w:ascii="宋体" w:hAnsi="宋体" w:eastAsia="宋体" w:cs="宋体"/>
          <w:color w:val="auto"/>
          <w:sz w:val="24"/>
        </w:rPr>
        <w:t>三门峡市公共资源交易中心五楼开标区</w:t>
      </w:r>
    </w:p>
    <w:p w14:paraId="643DFB16">
      <w:pPr>
        <w:spacing w:line="360" w:lineRule="auto"/>
        <w:rPr>
          <w:rFonts w:ascii="宋体" w:hAnsi="宋体" w:eastAsia="宋体" w:cs="宋体"/>
          <w:b/>
          <w:color w:val="auto"/>
          <w:sz w:val="24"/>
          <w:szCs w:val="20"/>
        </w:rPr>
      </w:pPr>
      <w:r>
        <w:rPr>
          <w:rFonts w:hint="eastAsia" w:ascii="宋体" w:hAnsi="宋体" w:eastAsia="宋体" w:cs="宋体"/>
          <w:b/>
          <w:color w:val="auto"/>
          <w:sz w:val="24"/>
          <w:szCs w:val="20"/>
        </w:rPr>
        <w:t>七、其他</w:t>
      </w:r>
    </w:p>
    <w:p w14:paraId="165AF73F">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1.本项目实行资格后审，审查内容以竞争性磋商响应文件为准，其上传资料真实性由供应商自行承担。</w:t>
      </w:r>
    </w:p>
    <w:p w14:paraId="4D61EE0E">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2.评标打分部分：评标打分部分仍按照100分制原则进行，涉及到资格审查、企业荣誉、人员业绩、企业业绩等计分部分时，以供应商自行上传到竞争性磋商响应文件中的相应内容为准。</w:t>
      </w:r>
    </w:p>
    <w:p w14:paraId="50A2C3D4">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竞争性磋商响应文件编制部分：在竞争性磋商文件中要求供应商按照竞争性磋商响应文件格式进行竞争性磋商响应文件编制，在竞争性磋商响应文件编制时，应明确将投标单位企业基本情况、资质情况、人员情况、财务情况、业绩情况编入竞争性磋商响应文件，便于进行资格审查及评标打分。</w:t>
      </w:r>
    </w:p>
    <w:p w14:paraId="20366CFA">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4.我单位（采购人）严格按三财购【2021】9号文要求的时限发布成交结果公告，发出成交通知书，签订采购合同，上传采购合同。</w:t>
      </w:r>
    </w:p>
    <w:p w14:paraId="6724B2EC">
      <w:pPr>
        <w:spacing w:line="360" w:lineRule="auto"/>
        <w:rPr>
          <w:rFonts w:ascii="宋体" w:hAnsi="宋体" w:eastAsia="宋体" w:cs="宋体"/>
          <w:b/>
          <w:color w:val="auto"/>
          <w:sz w:val="24"/>
          <w:szCs w:val="20"/>
        </w:rPr>
      </w:pPr>
      <w:r>
        <w:rPr>
          <w:rFonts w:hint="eastAsia" w:ascii="宋体" w:hAnsi="宋体" w:eastAsia="宋体" w:cs="宋体"/>
          <w:b/>
          <w:color w:val="auto"/>
          <w:sz w:val="24"/>
          <w:szCs w:val="20"/>
        </w:rPr>
        <w:t>八、发布公告的媒介</w:t>
      </w:r>
    </w:p>
    <w:p w14:paraId="0E6CAAAB">
      <w:pPr>
        <w:spacing w:line="360" w:lineRule="auto"/>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本次磋商公告同时在《中国采购与招标网》、《河南省政府采购网》、《中国招标投标公共服务平台》、《三门峡市公共资源交易中心》等媒体公开发布。</w:t>
      </w:r>
    </w:p>
    <w:p w14:paraId="2D4D6FEA">
      <w:pPr>
        <w:spacing w:line="360" w:lineRule="auto"/>
        <w:rPr>
          <w:rFonts w:ascii="宋体" w:hAnsi="宋体" w:eastAsia="宋体" w:cs="宋体"/>
          <w:color w:val="auto"/>
          <w:sz w:val="24"/>
          <w:szCs w:val="20"/>
        </w:rPr>
      </w:pPr>
      <w:r>
        <w:rPr>
          <w:rFonts w:hint="eastAsia" w:ascii="宋体" w:hAnsi="宋体" w:eastAsia="宋体" w:cs="宋体"/>
          <w:b/>
          <w:color w:val="auto"/>
          <w:sz w:val="24"/>
          <w:szCs w:val="20"/>
        </w:rPr>
        <w:t>九、联系方式</w:t>
      </w:r>
    </w:p>
    <w:bookmarkEnd w:id="13"/>
    <w:p w14:paraId="242A354C">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1.</w:t>
      </w:r>
      <w:r>
        <w:rPr>
          <w:rFonts w:hint="eastAsia" w:ascii="宋体" w:hAnsi="宋体" w:eastAsia="宋体" w:cs="宋体"/>
          <w:color w:val="auto"/>
          <w:sz w:val="24"/>
        </w:rPr>
        <w:t>采购人:</w:t>
      </w:r>
      <w:r>
        <w:rPr>
          <w:rFonts w:hint="eastAsia" w:ascii="宋体" w:hAnsi="宋体" w:eastAsia="宋体" w:cs="宋体"/>
          <w:color w:val="auto"/>
          <w:sz w:val="24"/>
          <w:lang w:eastAsia="zh-CN"/>
        </w:rPr>
        <w:t>三门峡市湖滨区人民政府会兴街道办事处</w:t>
      </w:r>
    </w:p>
    <w:p w14:paraId="322BD5EA">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地 址：</w:t>
      </w:r>
      <w:r>
        <w:rPr>
          <w:rFonts w:hint="eastAsia" w:ascii="宋体" w:hAnsi="宋体" w:eastAsia="宋体" w:cs="宋体"/>
          <w:color w:val="auto"/>
          <w:sz w:val="24"/>
          <w:lang w:eastAsia="zh-CN"/>
        </w:rPr>
        <w:t>河南省三门峡市湖滨区人民政府会兴街道</w:t>
      </w:r>
    </w:p>
    <w:p w14:paraId="2B6154DA">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联系人：</w:t>
      </w:r>
      <w:r>
        <w:rPr>
          <w:rFonts w:hint="eastAsia" w:ascii="宋体" w:hAnsi="宋体" w:eastAsia="宋体" w:cs="宋体"/>
          <w:color w:val="auto"/>
          <w:sz w:val="24"/>
          <w:lang w:eastAsia="zh-CN"/>
        </w:rPr>
        <w:t>王女士</w:t>
      </w:r>
    </w:p>
    <w:p w14:paraId="2F227CD3">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联系电话：</w:t>
      </w:r>
      <w:r>
        <w:rPr>
          <w:rFonts w:hint="eastAsia" w:ascii="宋体" w:hAnsi="宋体" w:eastAsia="宋体" w:cs="宋体"/>
          <w:color w:val="auto"/>
          <w:sz w:val="24"/>
          <w:lang w:eastAsia="zh-CN"/>
        </w:rPr>
        <w:t>0398-2910621</w:t>
      </w:r>
    </w:p>
    <w:p w14:paraId="7CBEBFCF">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采购代理机构：中鼎誉润工程咨询有限公司</w:t>
      </w:r>
    </w:p>
    <w:p w14:paraId="0F4A9EB8">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地址：</w:t>
      </w:r>
      <w:r>
        <w:rPr>
          <w:rFonts w:hint="eastAsia" w:ascii="宋体" w:hAnsi="宋体" w:eastAsia="宋体" w:cs="宋体"/>
          <w:color w:val="auto"/>
          <w:sz w:val="24"/>
          <w:lang w:eastAsia="zh-CN"/>
        </w:rPr>
        <w:t>三门峡市五原西路商会大厦B座507室</w:t>
      </w:r>
    </w:p>
    <w:p w14:paraId="60131D2C">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联系人：</w:t>
      </w:r>
      <w:r>
        <w:rPr>
          <w:rFonts w:hint="eastAsia" w:ascii="宋体" w:hAnsi="宋体" w:eastAsia="宋体" w:cs="宋体"/>
          <w:color w:val="auto"/>
          <w:sz w:val="24"/>
          <w:lang w:eastAsia="zh-CN"/>
        </w:rPr>
        <w:t>王先生</w:t>
      </w:r>
    </w:p>
    <w:p w14:paraId="48E4B97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电话：0398-2351288 </w:t>
      </w:r>
    </w:p>
    <w:p w14:paraId="0B0F3D82">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3.监督单位：三门峡市湖滨区建设工程施工招标投标管理办公室</w:t>
      </w:r>
    </w:p>
    <w:p w14:paraId="2234E3E4">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lang w:val="en-US" w:eastAsia="zh-CN"/>
        </w:rPr>
        <w:t>联系电话：0398-2906166</w:t>
      </w:r>
    </w:p>
    <w:p w14:paraId="0DFF8B76">
      <w:pPr>
        <w:spacing w:line="276" w:lineRule="auto"/>
        <w:jc w:val="center"/>
        <w:outlineLvl w:val="0"/>
        <w:rPr>
          <w:rFonts w:ascii="宋体" w:hAnsi="宋体" w:eastAsia="宋体" w:cs="宋体"/>
          <w:color w:val="auto"/>
          <w:sz w:val="28"/>
        </w:rPr>
      </w:pPr>
      <w:bookmarkStart w:id="14" w:name="_Toc20654"/>
      <w:r>
        <w:rPr>
          <w:rFonts w:ascii="宋体" w:hAnsi="宋体" w:eastAsia="宋体" w:cs="宋体"/>
          <w:color w:val="auto"/>
          <w:sz w:val="28"/>
        </w:rPr>
        <w:br w:type="page"/>
      </w:r>
    </w:p>
    <w:p w14:paraId="63940A0B">
      <w:pPr>
        <w:spacing w:line="276" w:lineRule="auto"/>
        <w:jc w:val="center"/>
        <w:outlineLvl w:val="0"/>
        <w:rPr>
          <w:rFonts w:ascii="宋体" w:hAnsi="宋体" w:eastAsia="宋体" w:cs="宋体"/>
          <w:b/>
          <w:color w:val="auto"/>
          <w:sz w:val="36"/>
        </w:rPr>
      </w:pPr>
      <w:bookmarkStart w:id="15" w:name="_Toc116294241"/>
      <w:r>
        <w:rPr>
          <w:rFonts w:hint="eastAsia" w:ascii="宋体" w:hAnsi="宋体" w:eastAsia="宋体" w:cs="宋体"/>
          <w:b/>
          <w:color w:val="auto"/>
          <w:sz w:val="36"/>
        </w:rPr>
        <w:t>第二章  供应商须知</w:t>
      </w:r>
      <w:bookmarkEnd w:id="12"/>
      <w:bookmarkEnd w:id="14"/>
      <w:bookmarkEnd w:id="15"/>
    </w:p>
    <w:bookmarkEnd w:id="6"/>
    <w:bookmarkEnd w:id="7"/>
    <w:bookmarkEnd w:id="8"/>
    <w:bookmarkEnd w:id="9"/>
    <w:bookmarkEnd w:id="10"/>
    <w:p w14:paraId="5A98DCB0">
      <w:pPr>
        <w:widowControl/>
        <w:spacing w:after="120" w:afterLines="50" w:line="440" w:lineRule="exact"/>
        <w:jc w:val="center"/>
        <w:outlineLvl w:val="1"/>
        <w:rPr>
          <w:rFonts w:ascii="宋体" w:hAnsi="宋体" w:eastAsia="宋体" w:cs="宋体"/>
          <w:b/>
          <w:bCs/>
          <w:color w:val="auto"/>
          <w:kern w:val="0"/>
          <w:sz w:val="28"/>
          <w:szCs w:val="20"/>
        </w:rPr>
      </w:pPr>
      <w:bookmarkStart w:id="16" w:name="_Toc116294242"/>
      <w:bookmarkStart w:id="17" w:name="_Toc375647565"/>
      <w:bookmarkStart w:id="18" w:name="_Toc235706389"/>
      <w:bookmarkStart w:id="19" w:name="_Toc257107752"/>
      <w:bookmarkStart w:id="20" w:name="_Toc19830"/>
      <w:bookmarkStart w:id="21" w:name="_Toc247965799"/>
      <w:bookmarkStart w:id="22" w:name="_Toc374376333"/>
      <w:r>
        <w:rPr>
          <w:rFonts w:hint="eastAsia" w:ascii="宋体" w:hAnsi="宋体" w:eastAsia="宋体" w:cs="宋体"/>
          <w:b/>
          <w:bCs/>
          <w:color w:val="auto"/>
          <w:kern w:val="0"/>
          <w:sz w:val="28"/>
          <w:szCs w:val="20"/>
        </w:rPr>
        <w:t>供应商须知前附表</w:t>
      </w:r>
      <w:bookmarkEnd w:id="16"/>
      <w:bookmarkEnd w:id="17"/>
      <w:bookmarkEnd w:id="18"/>
      <w:bookmarkEnd w:id="19"/>
      <w:bookmarkEnd w:id="20"/>
      <w:bookmarkEnd w:id="21"/>
      <w:bookmarkEnd w:id="22"/>
    </w:p>
    <w:tbl>
      <w:tblPr>
        <w:tblStyle w:val="7"/>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027"/>
        <w:gridCol w:w="6418"/>
      </w:tblGrid>
      <w:tr w14:paraId="1B829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005" w:type="dxa"/>
            <w:tcBorders>
              <w:top w:val="double" w:color="auto" w:sz="4" w:space="0"/>
              <w:left w:val="double" w:color="auto" w:sz="4" w:space="0"/>
            </w:tcBorders>
            <w:vAlign w:val="center"/>
          </w:tcPr>
          <w:p w14:paraId="42DAAD3B">
            <w:pPr>
              <w:jc w:val="center"/>
              <w:rPr>
                <w:rFonts w:ascii="宋体" w:hAnsi="宋体" w:eastAsia="宋体" w:cs="宋体"/>
                <w:b/>
                <w:bCs/>
                <w:color w:val="auto"/>
                <w:sz w:val="24"/>
                <w:szCs w:val="24"/>
              </w:rPr>
            </w:pPr>
            <w:r>
              <w:rPr>
                <w:rFonts w:hint="eastAsia" w:ascii="宋体" w:hAnsi="宋体" w:eastAsia="宋体" w:cs="宋体"/>
                <w:b/>
                <w:bCs/>
                <w:color w:val="auto"/>
                <w:sz w:val="24"/>
                <w:szCs w:val="24"/>
              </w:rPr>
              <w:t>条款号</w:t>
            </w:r>
          </w:p>
        </w:tc>
        <w:tc>
          <w:tcPr>
            <w:tcW w:w="2027" w:type="dxa"/>
            <w:tcBorders>
              <w:top w:val="double" w:color="auto" w:sz="4" w:space="0"/>
            </w:tcBorders>
            <w:vAlign w:val="center"/>
          </w:tcPr>
          <w:p w14:paraId="7C1F0303">
            <w:pPr>
              <w:jc w:val="center"/>
              <w:rPr>
                <w:rFonts w:ascii="宋体" w:hAnsi="宋体" w:eastAsia="宋体" w:cs="宋体"/>
                <w:b/>
                <w:bCs/>
                <w:color w:val="auto"/>
                <w:sz w:val="24"/>
                <w:szCs w:val="24"/>
              </w:rPr>
            </w:pPr>
            <w:r>
              <w:rPr>
                <w:rFonts w:hint="eastAsia" w:ascii="宋体" w:hAnsi="宋体" w:eastAsia="宋体" w:cs="宋体"/>
                <w:b/>
                <w:bCs/>
                <w:color w:val="auto"/>
                <w:sz w:val="24"/>
                <w:szCs w:val="24"/>
              </w:rPr>
              <w:t>条款名称</w:t>
            </w:r>
          </w:p>
        </w:tc>
        <w:tc>
          <w:tcPr>
            <w:tcW w:w="6418" w:type="dxa"/>
            <w:tcBorders>
              <w:top w:val="double" w:color="auto" w:sz="4" w:space="0"/>
              <w:right w:val="double" w:color="auto" w:sz="4" w:space="0"/>
            </w:tcBorders>
            <w:vAlign w:val="center"/>
          </w:tcPr>
          <w:p w14:paraId="30B421AF">
            <w:pPr>
              <w:jc w:val="center"/>
              <w:rPr>
                <w:rFonts w:ascii="宋体" w:hAnsi="宋体" w:eastAsia="宋体" w:cs="宋体"/>
                <w:b/>
                <w:bCs/>
                <w:color w:val="auto"/>
                <w:sz w:val="24"/>
                <w:szCs w:val="24"/>
              </w:rPr>
            </w:pPr>
            <w:r>
              <w:rPr>
                <w:rFonts w:hint="eastAsia" w:ascii="宋体" w:hAnsi="宋体" w:eastAsia="宋体" w:cs="宋体"/>
                <w:b/>
                <w:bCs/>
                <w:color w:val="auto"/>
                <w:sz w:val="24"/>
                <w:szCs w:val="24"/>
              </w:rPr>
              <w:t>编列内容</w:t>
            </w:r>
          </w:p>
        </w:tc>
      </w:tr>
      <w:tr w14:paraId="2AD3B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5" w:type="dxa"/>
            <w:tcBorders>
              <w:left w:val="double" w:color="auto" w:sz="4" w:space="0"/>
            </w:tcBorders>
            <w:vAlign w:val="center"/>
          </w:tcPr>
          <w:p w14:paraId="37FF6D19">
            <w:pPr>
              <w:jc w:val="center"/>
              <w:rPr>
                <w:rFonts w:ascii="宋体" w:hAnsi="宋体" w:eastAsia="宋体" w:cs="宋体"/>
                <w:color w:val="auto"/>
                <w:sz w:val="24"/>
                <w:szCs w:val="24"/>
              </w:rPr>
            </w:pPr>
            <w:r>
              <w:rPr>
                <w:rFonts w:hint="eastAsia" w:ascii="宋体" w:hAnsi="宋体" w:eastAsia="宋体" w:cs="宋体"/>
                <w:color w:val="auto"/>
                <w:sz w:val="24"/>
                <w:szCs w:val="24"/>
              </w:rPr>
              <w:t>1.1.1</w:t>
            </w:r>
          </w:p>
        </w:tc>
        <w:tc>
          <w:tcPr>
            <w:tcW w:w="2027" w:type="dxa"/>
            <w:vAlign w:val="center"/>
          </w:tcPr>
          <w:p w14:paraId="685DA142">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采购人</w:t>
            </w:r>
          </w:p>
        </w:tc>
        <w:tc>
          <w:tcPr>
            <w:tcW w:w="6418" w:type="dxa"/>
            <w:tcBorders>
              <w:right w:val="double" w:color="auto" w:sz="4" w:space="0"/>
            </w:tcBorders>
            <w:vAlign w:val="center"/>
          </w:tcPr>
          <w:p w14:paraId="5E2617F7">
            <w:pPr>
              <w:widowControl/>
              <w:spacing w:line="460" w:lineRule="exact"/>
              <w:jc w:val="left"/>
              <w:rPr>
                <w:rFonts w:hint="eastAsia" w:ascii="宋体" w:hAnsi="宋体" w:cs="宋体" w:eastAsiaTheme="minorEastAsia"/>
                <w:color w:val="auto"/>
                <w:kern w:val="44"/>
                <w:sz w:val="24"/>
                <w:szCs w:val="24"/>
                <w:lang w:eastAsia="zh-CN"/>
              </w:rPr>
            </w:pPr>
            <w:r>
              <w:rPr>
                <w:rFonts w:hint="eastAsia" w:ascii="宋体" w:hAnsi="宋体" w:cs="宋体"/>
                <w:color w:val="auto"/>
                <w:kern w:val="44"/>
                <w:sz w:val="24"/>
                <w:szCs w:val="24"/>
              </w:rPr>
              <w:t>名    称：</w:t>
            </w:r>
            <w:r>
              <w:rPr>
                <w:rFonts w:hint="eastAsia" w:ascii="宋体" w:hAnsi="宋体" w:cs="宋体"/>
                <w:color w:val="auto"/>
                <w:kern w:val="44"/>
                <w:sz w:val="24"/>
                <w:szCs w:val="24"/>
                <w:lang w:eastAsia="zh-CN"/>
              </w:rPr>
              <w:t>三门峡市湖滨区人民政府会兴街道办事处</w:t>
            </w:r>
          </w:p>
          <w:p w14:paraId="4B3CC291">
            <w:pPr>
              <w:widowControl/>
              <w:spacing w:line="460" w:lineRule="exact"/>
              <w:jc w:val="left"/>
              <w:rPr>
                <w:rFonts w:hint="eastAsia" w:ascii="宋体" w:hAnsi="宋体" w:cs="宋体" w:eastAsiaTheme="minorEastAsia"/>
                <w:color w:val="auto"/>
                <w:kern w:val="44"/>
                <w:sz w:val="24"/>
                <w:szCs w:val="24"/>
                <w:lang w:eastAsia="zh-CN"/>
              </w:rPr>
            </w:pPr>
            <w:r>
              <w:rPr>
                <w:rFonts w:hint="eastAsia" w:ascii="宋体" w:hAnsi="宋体" w:cs="宋体"/>
                <w:color w:val="auto"/>
                <w:kern w:val="44"/>
                <w:sz w:val="24"/>
                <w:szCs w:val="24"/>
              </w:rPr>
              <w:t>地    址：</w:t>
            </w:r>
            <w:r>
              <w:rPr>
                <w:rFonts w:hint="eastAsia" w:ascii="宋体" w:hAnsi="宋体" w:cs="宋体"/>
                <w:color w:val="auto"/>
                <w:kern w:val="44"/>
                <w:sz w:val="24"/>
                <w:szCs w:val="24"/>
                <w:lang w:eastAsia="zh-CN"/>
              </w:rPr>
              <w:t>河南省三门峡市湖滨区人民政府会兴街道</w:t>
            </w:r>
          </w:p>
          <w:p w14:paraId="72453607">
            <w:pPr>
              <w:widowControl/>
              <w:spacing w:line="460" w:lineRule="exact"/>
              <w:jc w:val="left"/>
              <w:rPr>
                <w:rFonts w:hint="eastAsia" w:ascii="宋体" w:hAnsi="宋体" w:cs="宋体"/>
                <w:color w:val="auto"/>
                <w:kern w:val="44"/>
                <w:sz w:val="24"/>
                <w:szCs w:val="24"/>
                <w:lang w:val="en-US" w:eastAsia="zh-CN"/>
              </w:rPr>
            </w:pPr>
            <w:r>
              <w:rPr>
                <w:rFonts w:hint="eastAsia" w:ascii="宋体" w:hAnsi="宋体" w:cs="宋体"/>
                <w:color w:val="auto"/>
                <w:kern w:val="44"/>
                <w:sz w:val="24"/>
                <w:szCs w:val="24"/>
              </w:rPr>
              <w:t>联 系 人：</w:t>
            </w:r>
            <w:r>
              <w:rPr>
                <w:rFonts w:hint="eastAsia" w:ascii="宋体" w:hAnsi="宋体" w:cs="宋体"/>
                <w:color w:val="auto"/>
                <w:kern w:val="44"/>
                <w:sz w:val="24"/>
                <w:szCs w:val="24"/>
                <w:lang w:val="en-US" w:eastAsia="zh-CN"/>
              </w:rPr>
              <w:t>王女士</w:t>
            </w:r>
          </w:p>
          <w:p w14:paraId="1A2D6CE7">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电    话：</w:t>
            </w:r>
            <w:r>
              <w:rPr>
                <w:rFonts w:hint="eastAsia" w:ascii="宋体" w:hAnsi="宋体" w:cs="宋体"/>
                <w:color w:val="auto"/>
                <w:kern w:val="44"/>
                <w:sz w:val="24"/>
                <w:szCs w:val="24"/>
                <w:lang w:val="en-US" w:eastAsia="zh-CN"/>
              </w:rPr>
              <w:t>0398-2910621</w:t>
            </w:r>
          </w:p>
        </w:tc>
      </w:tr>
      <w:tr w14:paraId="1DA01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5" w:type="dxa"/>
            <w:tcBorders>
              <w:left w:val="double" w:color="auto" w:sz="4" w:space="0"/>
            </w:tcBorders>
            <w:vAlign w:val="center"/>
          </w:tcPr>
          <w:p w14:paraId="0E6B2750">
            <w:pPr>
              <w:jc w:val="center"/>
              <w:rPr>
                <w:rFonts w:ascii="宋体" w:hAnsi="宋体" w:eastAsia="宋体" w:cs="宋体"/>
                <w:color w:val="auto"/>
                <w:sz w:val="24"/>
                <w:szCs w:val="24"/>
              </w:rPr>
            </w:pPr>
            <w:r>
              <w:rPr>
                <w:rFonts w:hint="eastAsia" w:ascii="宋体" w:hAnsi="宋体" w:eastAsia="宋体" w:cs="宋体"/>
                <w:color w:val="auto"/>
                <w:sz w:val="24"/>
                <w:szCs w:val="24"/>
              </w:rPr>
              <w:t>1.1.2</w:t>
            </w:r>
          </w:p>
        </w:tc>
        <w:tc>
          <w:tcPr>
            <w:tcW w:w="2027" w:type="dxa"/>
            <w:vAlign w:val="center"/>
          </w:tcPr>
          <w:p w14:paraId="6B35DC80">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采购代理机构</w:t>
            </w:r>
          </w:p>
        </w:tc>
        <w:tc>
          <w:tcPr>
            <w:tcW w:w="6418" w:type="dxa"/>
            <w:tcBorders>
              <w:right w:val="double" w:color="auto" w:sz="4" w:space="0"/>
            </w:tcBorders>
            <w:vAlign w:val="center"/>
          </w:tcPr>
          <w:p w14:paraId="2A245F2F">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名    称：中鼎誉润工程咨询有限公司</w:t>
            </w:r>
          </w:p>
          <w:p w14:paraId="5093EC65">
            <w:pPr>
              <w:widowControl/>
              <w:spacing w:line="460" w:lineRule="exact"/>
              <w:jc w:val="left"/>
              <w:rPr>
                <w:rFonts w:hint="eastAsia" w:ascii="宋体" w:hAnsi="宋体" w:cs="宋体" w:eastAsiaTheme="minorEastAsia"/>
                <w:color w:val="auto"/>
                <w:kern w:val="44"/>
                <w:sz w:val="24"/>
                <w:szCs w:val="24"/>
                <w:lang w:eastAsia="zh-CN"/>
              </w:rPr>
            </w:pPr>
            <w:r>
              <w:rPr>
                <w:rFonts w:hint="eastAsia" w:ascii="宋体" w:hAnsi="宋体" w:cs="宋体"/>
                <w:color w:val="auto"/>
                <w:kern w:val="44"/>
                <w:sz w:val="24"/>
                <w:szCs w:val="24"/>
              </w:rPr>
              <w:t>地    址：</w:t>
            </w:r>
            <w:r>
              <w:rPr>
                <w:rFonts w:hint="eastAsia" w:ascii="宋体" w:hAnsi="宋体" w:cs="宋体"/>
                <w:color w:val="auto"/>
                <w:kern w:val="44"/>
                <w:sz w:val="24"/>
                <w:szCs w:val="24"/>
                <w:lang w:eastAsia="zh-CN"/>
              </w:rPr>
              <w:t>三门峡市五原西路商会大厦B座507室</w:t>
            </w:r>
          </w:p>
          <w:p w14:paraId="358E810A">
            <w:pPr>
              <w:widowControl/>
              <w:spacing w:line="460" w:lineRule="exact"/>
              <w:jc w:val="left"/>
              <w:rPr>
                <w:rFonts w:hint="eastAsia" w:ascii="宋体" w:hAnsi="宋体" w:cs="宋体" w:eastAsiaTheme="minorEastAsia"/>
                <w:color w:val="auto"/>
                <w:kern w:val="44"/>
                <w:sz w:val="24"/>
                <w:szCs w:val="24"/>
                <w:lang w:eastAsia="zh-CN"/>
              </w:rPr>
            </w:pPr>
            <w:r>
              <w:rPr>
                <w:rFonts w:hint="eastAsia" w:ascii="宋体" w:hAnsi="宋体" w:cs="宋体"/>
                <w:color w:val="auto"/>
                <w:kern w:val="44"/>
                <w:sz w:val="24"/>
                <w:szCs w:val="24"/>
              </w:rPr>
              <w:t>联 系 人：</w:t>
            </w:r>
            <w:r>
              <w:rPr>
                <w:rFonts w:hint="eastAsia" w:ascii="宋体" w:hAnsi="宋体" w:cs="宋体"/>
                <w:color w:val="auto"/>
                <w:kern w:val="44"/>
                <w:sz w:val="24"/>
                <w:szCs w:val="24"/>
                <w:lang w:eastAsia="zh-CN"/>
              </w:rPr>
              <w:t>王先生</w:t>
            </w:r>
          </w:p>
          <w:p w14:paraId="02699C89">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 xml:space="preserve">电    话：0398-2351288 </w:t>
            </w:r>
          </w:p>
        </w:tc>
      </w:tr>
      <w:tr w14:paraId="1B088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5" w:type="dxa"/>
            <w:tcBorders>
              <w:left w:val="double" w:color="auto" w:sz="4" w:space="0"/>
            </w:tcBorders>
            <w:vAlign w:val="center"/>
          </w:tcPr>
          <w:p w14:paraId="176C9CDC">
            <w:pPr>
              <w:jc w:val="center"/>
              <w:rPr>
                <w:rFonts w:ascii="宋体" w:hAnsi="宋体" w:eastAsia="宋体" w:cs="宋体"/>
                <w:color w:val="auto"/>
                <w:sz w:val="24"/>
                <w:szCs w:val="24"/>
              </w:rPr>
            </w:pPr>
            <w:r>
              <w:rPr>
                <w:rFonts w:hint="eastAsia" w:ascii="宋体" w:hAnsi="宋体" w:eastAsia="宋体" w:cs="宋体"/>
                <w:color w:val="auto"/>
                <w:sz w:val="24"/>
                <w:szCs w:val="24"/>
              </w:rPr>
              <w:t>1.1.3</w:t>
            </w:r>
          </w:p>
        </w:tc>
        <w:tc>
          <w:tcPr>
            <w:tcW w:w="2027" w:type="dxa"/>
            <w:vAlign w:val="center"/>
          </w:tcPr>
          <w:p w14:paraId="243F7C3E">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项目名称</w:t>
            </w:r>
          </w:p>
        </w:tc>
        <w:tc>
          <w:tcPr>
            <w:tcW w:w="6418" w:type="dxa"/>
            <w:tcBorders>
              <w:right w:val="double" w:color="auto" w:sz="4" w:space="0"/>
            </w:tcBorders>
            <w:vAlign w:val="center"/>
          </w:tcPr>
          <w:p w14:paraId="74C62EE3">
            <w:pPr>
              <w:widowControl/>
              <w:spacing w:line="460" w:lineRule="exact"/>
              <w:jc w:val="left"/>
              <w:rPr>
                <w:rFonts w:hint="eastAsia" w:ascii="宋体" w:hAnsi="宋体" w:cs="宋体" w:eastAsiaTheme="minorEastAsia"/>
                <w:color w:val="auto"/>
                <w:kern w:val="44"/>
                <w:sz w:val="24"/>
                <w:szCs w:val="24"/>
                <w:lang w:eastAsia="zh-CN"/>
              </w:rPr>
            </w:pPr>
            <w:r>
              <w:rPr>
                <w:rFonts w:hint="eastAsia" w:ascii="宋体" w:hAnsi="宋体" w:cs="宋体"/>
                <w:color w:val="auto"/>
                <w:kern w:val="44"/>
                <w:sz w:val="24"/>
                <w:szCs w:val="24"/>
                <w:lang w:eastAsia="zh-CN"/>
              </w:rPr>
              <w:t>2025年湖滨区会兴街道王官村农作物烘干筛选处理项目</w:t>
            </w:r>
          </w:p>
        </w:tc>
      </w:tr>
      <w:tr w14:paraId="7221C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05" w:type="dxa"/>
            <w:tcBorders>
              <w:left w:val="double" w:color="auto" w:sz="4" w:space="0"/>
            </w:tcBorders>
            <w:vAlign w:val="center"/>
          </w:tcPr>
          <w:p w14:paraId="758E7E91">
            <w:pPr>
              <w:jc w:val="center"/>
              <w:rPr>
                <w:rFonts w:ascii="宋体" w:hAnsi="宋体" w:eastAsia="宋体" w:cs="宋体"/>
                <w:color w:val="auto"/>
                <w:sz w:val="24"/>
                <w:szCs w:val="24"/>
              </w:rPr>
            </w:pPr>
            <w:r>
              <w:rPr>
                <w:rFonts w:hint="eastAsia" w:ascii="宋体" w:hAnsi="宋体" w:eastAsia="宋体" w:cs="宋体"/>
                <w:color w:val="auto"/>
                <w:sz w:val="24"/>
                <w:szCs w:val="24"/>
              </w:rPr>
              <w:t>1.1.4</w:t>
            </w:r>
          </w:p>
        </w:tc>
        <w:tc>
          <w:tcPr>
            <w:tcW w:w="2027" w:type="dxa"/>
            <w:vAlign w:val="center"/>
          </w:tcPr>
          <w:p w14:paraId="4C4DC539">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建设地点</w:t>
            </w:r>
          </w:p>
        </w:tc>
        <w:tc>
          <w:tcPr>
            <w:tcW w:w="6418" w:type="dxa"/>
            <w:tcBorders>
              <w:right w:val="double" w:color="auto" w:sz="4" w:space="0"/>
            </w:tcBorders>
            <w:vAlign w:val="center"/>
          </w:tcPr>
          <w:p w14:paraId="770484C8">
            <w:pPr>
              <w:widowControl/>
              <w:spacing w:line="460" w:lineRule="exact"/>
              <w:jc w:val="left"/>
              <w:rPr>
                <w:rFonts w:hint="eastAsia" w:ascii="宋体" w:hAnsi="宋体" w:cs="宋体" w:eastAsiaTheme="minorEastAsia"/>
                <w:color w:val="auto"/>
                <w:kern w:val="44"/>
                <w:sz w:val="24"/>
                <w:szCs w:val="24"/>
                <w:lang w:eastAsia="zh-CN"/>
              </w:rPr>
            </w:pPr>
            <w:r>
              <w:rPr>
                <w:rFonts w:hint="eastAsia" w:ascii="宋体" w:hAnsi="宋体" w:cs="宋体"/>
                <w:color w:val="auto"/>
                <w:kern w:val="44"/>
                <w:sz w:val="24"/>
                <w:szCs w:val="24"/>
                <w:lang w:eastAsia="zh-CN"/>
              </w:rPr>
              <w:t>湖滨区会兴街道王官村</w:t>
            </w:r>
          </w:p>
        </w:tc>
      </w:tr>
      <w:tr w14:paraId="682EA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5" w:type="dxa"/>
            <w:tcBorders>
              <w:left w:val="double" w:color="auto" w:sz="4" w:space="0"/>
            </w:tcBorders>
            <w:vAlign w:val="center"/>
          </w:tcPr>
          <w:p w14:paraId="3A323227">
            <w:pPr>
              <w:autoSpaceDE w:val="0"/>
              <w:autoSpaceDN w:val="0"/>
              <w:adjustRightInd w:val="0"/>
              <w:spacing w:line="400" w:lineRule="exact"/>
              <w:ind w:right="-20"/>
              <w:jc w:val="center"/>
              <w:rPr>
                <w:rFonts w:ascii="宋体" w:hAnsi="宋体" w:eastAsia="宋体" w:cs="宋体"/>
                <w:color w:val="auto"/>
                <w:sz w:val="24"/>
                <w:szCs w:val="24"/>
              </w:rPr>
            </w:pPr>
            <w:r>
              <w:rPr>
                <w:rFonts w:hint="eastAsia" w:ascii="宋体" w:hAnsi="宋体" w:eastAsia="宋体" w:cs="宋体"/>
                <w:color w:val="auto"/>
                <w:spacing w:val="1"/>
                <w:kern w:val="0"/>
                <w:sz w:val="24"/>
              </w:rPr>
              <w:t>1.</w:t>
            </w:r>
            <w:r>
              <w:rPr>
                <w:rFonts w:hint="eastAsia" w:ascii="宋体" w:hAnsi="宋体" w:eastAsia="宋体" w:cs="宋体"/>
                <w:color w:val="auto"/>
                <w:spacing w:val="-1"/>
                <w:kern w:val="0"/>
                <w:sz w:val="24"/>
              </w:rPr>
              <w:t>2</w:t>
            </w:r>
            <w:r>
              <w:rPr>
                <w:rFonts w:hint="eastAsia" w:ascii="宋体" w:hAnsi="宋体" w:eastAsia="宋体" w:cs="宋体"/>
                <w:color w:val="auto"/>
                <w:kern w:val="0"/>
                <w:sz w:val="24"/>
              </w:rPr>
              <w:t>.</w:t>
            </w:r>
            <w:r>
              <w:rPr>
                <w:rFonts w:hint="eastAsia" w:ascii="宋体" w:hAnsi="宋体" w:eastAsia="宋体" w:cs="宋体"/>
                <w:color w:val="auto"/>
                <w:spacing w:val="1"/>
                <w:kern w:val="0"/>
                <w:sz w:val="24"/>
              </w:rPr>
              <w:t>1</w:t>
            </w:r>
          </w:p>
        </w:tc>
        <w:tc>
          <w:tcPr>
            <w:tcW w:w="2027" w:type="dxa"/>
            <w:vAlign w:val="center"/>
          </w:tcPr>
          <w:p w14:paraId="76589AF0">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资金来源</w:t>
            </w:r>
          </w:p>
        </w:tc>
        <w:tc>
          <w:tcPr>
            <w:tcW w:w="6418" w:type="dxa"/>
            <w:tcBorders>
              <w:right w:val="double" w:color="auto" w:sz="4" w:space="0"/>
            </w:tcBorders>
            <w:vAlign w:val="center"/>
          </w:tcPr>
          <w:p w14:paraId="658371E1">
            <w:pPr>
              <w:widowControl/>
              <w:spacing w:line="460" w:lineRule="exact"/>
              <w:jc w:val="left"/>
              <w:rPr>
                <w:rFonts w:hint="eastAsia" w:ascii="宋体" w:hAnsi="宋体" w:cs="宋体" w:eastAsiaTheme="minorEastAsia"/>
                <w:color w:val="auto"/>
                <w:kern w:val="44"/>
                <w:sz w:val="24"/>
                <w:szCs w:val="24"/>
                <w:lang w:eastAsia="zh-CN"/>
              </w:rPr>
            </w:pPr>
            <w:r>
              <w:rPr>
                <w:rFonts w:hint="eastAsia" w:ascii="宋体" w:hAnsi="宋体" w:cs="宋体"/>
                <w:color w:val="auto"/>
                <w:kern w:val="44"/>
                <w:sz w:val="24"/>
                <w:szCs w:val="24"/>
                <w:lang w:eastAsia="zh-CN"/>
              </w:rPr>
              <w:t>财政资金</w:t>
            </w:r>
          </w:p>
        </w:tc>
      </w:tr>
      <w:tr w14:paraId="0360D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5" w:type="dxa"/>
            <w:tcBorders>
              <w:left w:val="double" w:color="auto" w:sz="4" w:space="0"/>
            </w:tcBorders>
            <w:vAlign w:val="center"/>
          </w:tcPr>
          <w:p w14:paraId="11B2B16F">
            <w:pPr>
              <w:autoSpaceDE w:val="0"/>
              <w:autoSpaceDN w:val="0"/>
              <w:adjustRightInd w:val="0"/>
              <w:spacing w:line="400" w:lineRule="exact"/>
              <w:ind w:right="-20"/>
              <w:jc w:val="center"/>
              <w:rPr>
                <w:rFonts w:ascii="宋体" w:hAnsi="宋体" w:eastAsia="宋体" w:cs="宋体"/>
                <w:color w:val="auto"/>
                <w:sz w:val="24"/>
                <w:szCs w:val="24"/>
              </w:rPr>
            </w:pPr>
            <w:r>
              <w:rPr>
                <w:rFonts w:hint="eastAsia" w:ascii="宋体" w:hAnsi="宋体" w:eastAsia="宋体" w:cs="宋体"/>
                <w:color w:val="auto"/>
                <w:spacing w:val="1"/>
                <w:kern w:val="0"/>
                <w:sz w:val="24"/>
              </w:rPr>
              <w:t>1.</w:t>
            </w:r>
            <w:r>
              <w:rPr>
                <w:rFonts w:hint="eastAsia" w:ascii="宋体" w:hAnsi="宋体" w:eastAsia="宋体" w:cs="宋体"/>
                <w:color w:val="auto"/>
                <w:spacing w:val="-1"/>
                <w:kern w:val="0"/>
                <w:sz w:val="24"/>
              </w:rPr>
              <w:t>2</w:t>
            </w:r>
            <w:r>
              <w:rPr>
                <w:rFonts w:hint="eastAsia" w:ascii="宋体" w:hAnsi="宋体" w:eastAsia="宋体" w:cs="宋体"/>
                <w:color w:val="auto"/>
                <w:kern w:val="0"/>
                <w:sz w:val="24"/>
              </w:rPr>
              <w:t>.</w:t>
            </w:r>
            <w:r>
              <w:rPr>
                <w:rFonts w:hint="eastAsia" w:ascii="宋体" w:hAnsi="宋体" w:eastAsia="宋体" w:cs="宋体"/>
                <w:color w:val="auto"/>
                <w:spacing w:val="1"/>
                <w:kern w:val="0"/>
                <w:sz w:val="24"/>
              </w:rPr>
              <w:t>2</w:t>
            </w:r>
          </w:p>
        </w:tc>
        <w:tc>
          <w:tcPr>
            <w:tcW w:w="2027" w:type="dxa"/>
            <w:vAlign w:val="center"/>
          </w:tcPr>
          <w:p w14:paraId="6B7BEC95">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出资比例</w:t>
            </w:r>
          </w:p>
        </w:tc>
        <w:tc>
          <w:tcPr>
            <w:tcW w:w="6418" w:type="dxa"/>
            <w:tcBorders>
              <w:right w:val="double" w:color="auto" w:sz="4" w:space="0"/>
            </w:tcBorders>
            <w:vAlign w:val="center"/>
          </w:tcPr>
          <w:p w14:paraId="16D8E447">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100%</w:t>
            </w:r>
          </w:p>
        </w:tc>
      </w:tr>
      <w:tr w14:paraId="05104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5" w:type="dxa"/>
            <w:tcBorders>
              <w:left w:val="double" w:color="auto" w:sz="4" w:space="0"/>
            </w:tcBorders>
            <w:vAlign w:val="center"/>
          </w:tcPr>
          <w:p w14:paraId="5558D51F">
            <w:pPr>
              <w:autoSpaceDE w:val="0"/>
              <w:autoSpaceDN w:val="0"/>
              <w:adjustRightInd w:val="0"/>
              <w:spacing w:line="400" w:lineRule="exact"/>
              <w:ind w:right="-20"/>
              <w:jc w:val="center"/>
              <w:rPr>
                <w:rFonts w:ascii="宋体" w:hAnsi="宋体" w:eastAsia="宋体" w:cs="宋体"/>
                <w:color w:val="auto"/>
                <w:sz w:val="24"/>
                <w:szCs w:val="24"/>
              </w:rPr>
            </w:pPr>
            <w:r>
              <w:rPr>
                <w:rFonts w:hint="eastAsia" w:ascii="宋体" w:hAnsi="宋体" w:eastAsia="宋体" w:cs="宋体"/>
                <w:color w:val="auto"/>
                <w:spacing w:val="1"/>
                <w:kern w:val="0"/>
                <w:sz w:val="24"/>
              </w:rPr>
              <w:t>1.</w:t>
            </w:r>
            <w:r>
              <w:rPr>
                <w:rFonts w:hint="eastAsia" w:ascii="宋体" w:hAnsi="宋体" w:eastAsia="宋体" w:cs="宋体"/>
                <w:color w:val="auto"/>
                <w:spacing w:val="-1"/>
                <w:kern w:val="0"/>
                <w:sz w:val="24"/>
              </w:rPr>
              <w:t>2</w:t>
            </w:r>
            <w:r>
              <w:rPr>
                <w:rFonts w:hint="eastAsia" w:ascii="宋体" w:hAnsi="宋体" w:eastAsia="宋体" w:cs="宋体"/>
                <w:color w:val="auto"/>
                <w:kern w:val="0"/>
                <w:sz w:val="24"/>
              </w:rPr>
              <w:t>.</w:t>
            </w:r>
            <w:r>
              <w:rPr>
                <w:rFonts w:hint="eastAsia" w:ascii="宋体" w:hAnsi="宋体" w:eastAsia="宋体" w:cs="宋体"/>
                <w:color w:val="auto"/>
                <w:spacing w:val="1"/>
                <w:kern w:val="0"/>
                <w:sz w:val="24"/>
              </w:rPr>
              <w:t>3</w:t>
            </w:r>
          </w:p>
        </w:tc>
        <w:tc>
          <w:tcPr>
            <w:tcW w:w="2027" w:type="dxa"/>
            <w:vAlign w:val="center"/>
          </w:tcPr>
          <w:p w14:paraId="04483682">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资金落实情况</w:t>
            </w:r>
          </w:p>
        </w:tc>
        <w:tc>
          <w:tcPr>
            <w:tcW w:w="6418" w:type="dxa"/>
            <w:tcBorders>
              <w:right w:val="double" w:color="auto" w:sz="4" w:space="0"/>
            </w:tcBorders>
            <w:vAlign w:val="center"/>
          </w:tcPr>
          <w:p w14:paraId="7D8DA55F">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已落实</w:t>
            </w:r>
          </w:p>
        </w:tc>
      </w:tr>
      <w:tr w14:paraId="3C246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5" w:type="dxa"/>
            <w:tcBorders>
              <w:left w:val="double" w:color="auto" w:sz="4" w:space="0"/>
            </w:tcBorders>
            <w:vAlign w:val="center"/>
          </w:tcPr>
          <w:p w14:paraId="1D62ACDD">
            <w:pPr>
              <w:autoSpaceDE w:val="0"/>
              <w:autoSpaceDN w:val="0"/>
              <w:adjustRightInd w:val="0"/>
              <w:spacing w:line="400" w:lineRule="exact"/>
              <w:ind w:right="-20"/>
              <w:jc w:val="center"/>
              <w:rPr>
                <w:rFonts w:ascii="宋体" w:hAnsi="宋体" w:eastAsia="宋体" w:cs="宋体"/>
                <w:color w:val="auto"/>
                <w:sz w:val="24"/>
                <w:szCs w:val="24"/>
              </w:rPr>
            </w:pPr>
            <w:r>
              <w:rPr>
                <w:rFonts w:hint="eastAsia" w:ascii="宋体" w:hAnsi="宋体" w:eastAsia="宋体" w:cs="宋体"/>
                <w:color w:val="auto"/>
                <w:spacing w:val="1"/>
                <w:kern w:val="0"/>
                <w:sz w:val="24"/>
              </w:rPr>
              <w:t>1.</w:t>
            </w:r>
            <w:r>
              <w:rPr>
                <w:rFonts w:hint="eastAsia" w:ascii="宋体" w:hAnsi="宋体" w:eastAsia="宋体" w:cs="宋体"/>
                <w:color w:val="auto"/>
                <w:spacing w:val="-1"/>
                <w:kern w:val="0"/>
                <w:sz w:val="24"/>
              </w:rPr>
              <w:t>3</w:t>
            </w:r>
            <w:r>
              <w:rPr>
                <w:rFonts w:hint="eastAsia" w:ascii="宋体" w:hAnsi="宋体" w:eastAsia="宋体" w:cs="宋体"/>
                <w:color w:val="auto"/>
                <w:kern w:val="0"/>
                <w:sz w:val="24"/>
              </w:rPr>
              <w:t>.</w:t>
            </w:r>
            <w:r>
              <w:rPr>
                <w:rFonts w:hint="eastAsia" w:ascii="宋体" w:hAnsi="宋体" w:eastAsia="宋体" w:cs="宋体"/>
                <w:color w:val="auto"/>
                <w:spacing w:val="1"/>
                <w:kern w:val="0"/>
                <w:sz w:val="24"/>
              </w:rPr>
              <w:t>1</w:t>
            </w:r>
          </w:p>
        </w:tc>
        <w:tc>
          <w:tcPr>
            <w:tcW w:w="2027" w:type="dxa"/>
            <w:vAlign w:val="center"/>
          </w:tcPr>
          <w:p w14:paraId="17AE38B3">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磋商范围</w:t>
            </w:r>
          </w:p>
        </w:tc>
        <w:tc>
          <w:tcPr>
            <w:tcW w:w="6418" w:type="dxa"/>
            <w:tcBorders>
              <w:right w:val="double" w:color="auto" w:sz="4" w:space="0"/>
            </w:tcBorders>
            <w:vAlign w:val="center"/>
          </w:tcPr>
          <w:p w14:paraId="5BB3A47A">
            <w:pPr>
              <w:widowControl/>
              <w:spacing w:line="460" w:lineRule="exact"/>
              <w:jc w:val="left"/>
              <w:rPr>
                <w:rFonts w:hint="eastAsia" w:ascii="宋体" w:hAnsi="宋体" w:cs="宋体" w:eastAsiaTheme="minorEastAsia"/>
                <w:color w:val="auto"/>
                <w:kern w:val="44"/>
                <w:sz w:val="24"/>
                <w:szCs w:val="24"/>
                <w:lang w:eastAsia="zh-CN"/>
              </w:rPr>
            </w:pPr>
            <w:r>
              <w:rPr>
                <w:rFonts w:hint="eastAsia" w:ascii="宋体" w:hAnsi="宋体" w:cs="宋体"/>
                <w:color w:val="auto"/>
                <w:kern w:val="44"/>
                <w:sz w:val="24"/>
                <w:szCs w:val="24"/>
                <w:lang w:eastAsia="zh-CN"/>
              </w:rPr>
              <w:t>磋商文件、工程量清单和施工图纸范围内的全部内容</w:t>
            </w:r>
          </w:p>
        </w:tc>
      </w:tr>
      <w:tr w14:paraId="4A3FD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5" w:type="dxa"/>
            <w:tcBorders>
              <w:left w:val="double" w:color="auto" w:sz="4" w:space="0"/>
            </w:tcBorders>
            <w:vAlign w:val="center"/>
          </w:tcPr>
          <w:p w14:paraId="7F608080">
            <w:pPr>
              <w:autoSpaceDE w:val="0"/>
              <w:autoSpaceDN w:val="0"/>
              <w:adjustRightInd w:val="0"/>
              <w:spacing w:line="400" w:lineRule="exact"/>
              <w:ind w:right="-20"/>
              <w:jc w:val="center"/>
              <w:rPr>
                <w:rFonts w:ascii="宋体" w:hAnsi="宋体" w:eastAsia="宋体" w:cs="宋体"/>
                <w:color w:val="auto"/>
                <w:sz w:val="24"/>
                <w:szCs w:val="24"/>
              </w:rPr>
            </w:pPr>
            <w:r>
              <w:rPr>
                <w:rFonts w:hint="eastAsia" w:ascii="宋体" w:hAnsi="宋体" w:eastAsia="宋体" w:cs="宋体"/>
                <w:color w:val="auto"/>
                <w:spacing w:val="1"/>
                <w:kern w:val="0"/>
                <w:sz w:val="24"/>
              </w:rPr>
              <w:t>1.</w:t>
            </w:r>
            <w:r>
              <w:rPr>
                <w:rFonts w:hint="eastAsia" w:ascii="宋体" w:hAnsi="宋体" w:eastAsia="宋体" w:cs="宋体"/>
                <w:color w:val="auto"/>
                <w:spacing w:val="-1"/>
                <w:kern w:val="0"/>
                <w:sz w:val="24"/>
              </w:rPr>
              <w:t>3</w:t>
            </w:r>
            <w:r>
              <w:rPr>
                <w:rFonts w:hint="eastAsia" w:ascii="宋体" w:hAnsi="宋体" w:eastAsia="宋体" w:cs="宋体"/>
                <w:color w:val="auto"/>
                <w:kern w:val="0"/>
                <w:sz w:val="24"/>
              </w:rPr>
              <w:t>.</w:t>
            </w:r>
            <w:r>
              <w:rPr>
                <w:rFonts w:hint="eastAsia" w:ascii="宋体" w:hAnsi="宋体" w:eastAsia="宋体" w:cs="宋体"/>
                <w:color w:val="auto"/>
                <w:spacing w:val="1"/>
                <w:kern w:val="0"/>
                <w:sz w:val="24"/>
              </w:rPr>
              <w:t>2</w:t>
            </w:r>
          </w:p>
        </w:tc>
        <w:tc>
          <w:tcPr>
            <w:tcW w:w="2027" w:type="dxa"/>
            <w:vAlign w:val="center"/>
          </w:tcPr>
          <w:p w14:paraId="4D92FD24">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计划工期</w:t>
            </w:r>
          </w:p>
        </w:tc>
        <w:tc>
          <w:tcPr>
            <w:tcW w:w="6418" w:type="dxa"/>
            <w:tcBorders>
              <w:right w:val="double" w:color="auto" w:sz="4" w:space="0"/>
            </w:tcBorders>
            <w:vAlign w:val="center"/>
          </w:tcPr>
          <w:p w14:paraId="110CE7E3">
            <w:pPr>
              <w:widowControl/>
              <w:spacing w:line="460" w:lineRule="exact"/>
              <w:ind w:right="-20"/>
              <w:jc w:val="left"/>
              <w:rPr>
                <w:rFonts w:ascii="宋体" w:hAnsi="宋体" w:cs="宋体"/>
                <w:color w:val="auto"/>
                <w:kern w:val="44"/>
                <w:sz w:val="24"/>
                <w:szCs w:val="24"/>
              </w:rPr>
            </w:pPr>
            <w:r>
              <w:rPr>
                <w:rFonts w:hint="eastAsia" w:ascii="宋体" w:hAnsi="宋体" w:eastAsia="宋体" w:cs="宋体"/>
                <w:color w:val="auto"/>
                <w:kern w:val="0"/>
                <w:sz w:val="24"/>
                <w:szCs w:val="24"/>
                <w:lang w:val="en-US" w:eastAsia="zh-CN"/>
              </w:rPr>
              <w:t>60日历天</w:t>
            </w:r>
          </w:p>
        </w:tc>
      </w:tr>
      <w:tr w14:paraId="0022F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5" w:type="dxa"/>
            <w:tcBorders>
              <w:left w:val="double" w:color="auto" w:sz="4" w:space="0"/>
            </w:tcBorders>
            <w:vAlign w:val="center"/>
          </w:tcPr>
          <w:p w14:paraId="4A39643E">
            <w:pPr>
              <w:autoSpaceDE w:val="0"/>
              <w:autoSpaceDN w:val="0"/>
              <w:adjustRightInd w:val="0"/>
              <w:spacing w:line="400" w:lineRule="exact"/>
              <w:ind w:right="-20"/>
              <w:jc w:val="center"/>
              <w:rPr>
                <w:rFonts w:ascii="宋体" w:hAnsi="宋体" w:eastAsia="宋体" w:cs="宋体"/>
                <w:color w:val="auto"/>
                <w:sz w:val="24"/>
                <w:szCs w:val="24"/>
              </w:rPr>
            </w:pPr>
            <w:r>
              <w:rPr>
                <w:rFonts w:hint="eastAsia" w:ascii="宋体" w:hAnsi="宋体" w:eastAsia="宋体" w:cs="宋体"/>
                <w:color w:val="auto"/>
                <w:spacing w:val="1"/>
                <w:kern w:val="0"/>
                <w:sz w:val="24"/>
              </w:rPr>
              <w:t>1.</w:t>
            </w:r>
            <w:r>
              <w:rPr>
                <w:rFonts w:hint="eastAsia" w:ascii="宋体" w:hAnsi="宋体" w:eastAsia="宋体" w:cs="宋体"/>
                <w:color w:val="auto"/>
                <w:spacing w:val="-1"/>
                <w:kern w:val="0"/>
                <w:sz w:val="24"/>
              </w:rPr>
              <w:t>3</w:t>
            </w:r>
            <w:r>
              <w:rPr>
                <w:rFonts w:hint="eastAsia" w:ascii="宋体" w:hAnsi="宋体" w:eastAsia="宋体" w:cs="宋体"/>
                <w:color w:val="auto"/>
                <w:kern w:val="0"/>
                <w:sz w:val="24"/>
              </w:rPr>
              <w:t>.</w:t>
            </w:r>
            <w:r>
              <w:rPr>
                <w:rFonts w:hint="eastAsia" w:ascii="宋体" w:hAnsi="宋体" w:eastAsia="宋体" w:cs="宋体"/>
                <w:color w:val="auto"/>
                <w:spacing w:val="1"/>
                <w:kern w:val="0"/>
                <w:sz w:val="24"/>
              </w:rPr>
              <w:t>3</w:t>
            </w:r>
          </w:p>
        </w:tc>
        <w:tc>
          <w:tcPr>
            <w:tcW w:w="2027" w:type="dxa"/>
            <w:vAlign w:val="center"/>
          </w:tcPr>
          <w:p w14:paraId="276BC79E">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质量标准</w:t>
            </w:r>
          </w:p>
        </w:tc>
        <w:tc>
          <w:tcPr>
            <w:tcW w:w="6418" w:type="dxa"/>
            <w:tcBorders>
              <w:right w:val="double" w:color="auto" w:sz="4" w:space="0"/>
            </w:tcBorders>
            <w:vAlign w:val="center"/>
          </w:tcPr>
          <w:p w14:paraId="0CD16E48">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达到国家现行工程施工质量验收规范合格标准</w:t>
            </w:r>
          </w:p>
        </w:tc>
      </w:tr>
      <w:tr w14:paraId="69C2D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5" w:type="dxa"/>
            <w:tcBorders>
              <w:left w:val="double" w:color="auto" w:sz="4" w:space="0"/>
            </w:tcBorders>
            <w:vAlign w:val="center"/>
          </w:tcPr>
          <w:p w14:paraId="4DA8B550">
            <w:pPr>
              <w:autoSpaceDE w:val="0"/>
              <w:autoSpaceDN w:val="0"/>
              <w:adjustRightInd w:val="0"/>
              <w:spacing w:line="400" w:lineRule="exact"/>
              <w:ind w:right="-20"/>
              <w:jc w:val="center"/>
              <w:rPr>
                <w:rFonts w:ascii="宋体" w:hAnsi="宋体" w:eastAsia="宋体" w:cs="宋体"/>
                <w:color w:val="auto"/>
                <w:sz w:val="24"/>
                <w:szCs w:val="24"/>
              </w:rPr>
            </w:pPr>
            <w:r>
              <w:rPr>
                <w:rFonts w:hint="eastAsia" w:ascii="宋体" w:hAnsi="宋体" w:eastAsia="宋体" w:cs="宋体"/>
                <w:color w:val="auto"/>
                <w:spacing w:val="1"/>
                <w:kern w:val="0"/>
                <w:sz w:val="24"/>
              </w:rPr>
              <w:t>1.3.4</w:t>
            </w:r>
          </w:p>
        </w:tc>
        <w:tc>
          <w:tcPr>
            <w:tcW w:w="2027" w:type="dxa"/>
            <w:vAlign w:val="center"/>
          </w:tcPr>
          <w:p w14:paraId="7149EA50">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缺陷责任期</w:t>
            </w:r>
          </w:p>
        </w:tc>
        <w:tc>
          <w:tcPr>
            <w:tcW w:w="6418" w:type="dxa"/>
            <w:tcBorders>
              <w:right w:val="double" w:color="auto" w:sz="4" w:space="0"/>
            </w:tcBorders>
            <w:vAlign w:val="center"/>
          </w:tcPr>
          <w:p w14:paraId="3AD8AA93">
            <w:pPr>
              <w:widowControl/>
              <w:spacing w:line="460" w:lineRule="exact"/>
              <w:jc w:val="left"/>
              <w:rPr>
                <w:rFonts w:hint="eastAsia" w:ascii="宋体" w:hAnsi="宋体" w:cs="宋体" w:eastAsiaTheme="minorEastAsia"/>
                <w:color w:val="auto"/>
                <w:kern w:val="44"/>
                <w:sz w:val="24"/>
                <w:szCs w:val="24"/>
                <w:lang w:eastAsia="zh-CN"/>
              </w:rPr>
            </w:pPr>
            <w:r>
              <w:rPr>
                <w:rFonts w:hint="eastAsia" w:ascii="宋体" w:hAnsi="宋体" w:cs="宋体"/>
                <w:color w:val="auto"/>
                <w:kern w:val="44"/>
                <w:sz w:val="24"/>
                <w:szCs w:val="24"/>
                <w:lang w:eastAsia="zh-CN"/>
              </w:rPr>
              <w:t>自竣工验收之日起12个月</w:t>
            </w:r>
          </w:p>
        </w:tc>
      </w:tr>
      <w:tr w14:paraId="797EC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5" w:type="dxa"/>
            <w:tcBorders>
              <w:left w:val="double" w:color="auto" w:sz="4" w:space="0"/>
            </w:tcBorders>
            <w:vAlign w:val="center"/>
          </w:tcPr>
          <w:p w14:paraId="5C7637DE">
            <w:pPr>
              <w:spacing w:before="156" w:after="156"/>
              <w:jc w:val="center"/>
              <w:rPr>
                <w:rFonts w:ascii="宋体" w:hAnsi="宋体" w:eastAsia="宋体" w:cs="宋体"/>
                <w:color w:val="auto"/>
                <w:sz w:val="24"/>
                <w:szCs w:val="24"/>
              </w:rPr>
            </w:pPr>
            <w:r>
              <w:rPr>
                <w:rFonts w:hint="eastAsia" w:ascii="宋体" w:hAnsi="宋体" w:eastAsia="宋体" w:cs="宋体"/>
                <w:color w:val="auto"/>
                <w:sz w:val="24"/>
                <w:szCs w:val="24"/>
              </w:rPr>
              <w:t>1.3.5</w:t>
            </w:r>
          </w:p>
        </w:tc>
        <w:tc>
          <w:tcPr>
            <w:tcW w:w="2027" w:type="dxa"/>
            <w:vAlign w:val="center"/>
          </w:tcPr>
          <w:p w14:paraId="7FF85F35">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安全目标</w:t>
            </w:r>
          </w:p>
        </w:tc>
        <w:tc>
          <w:tcPr>
            <w:tcW w:w="6418" w:type="dxa"/>
            <w:tcBorders>
              <w:right w:val="double" w:color="auto" w:sz="4" w:space="0"/>
            </w:tcBorders>
            <w:vAlign w:val="center"/>
          </w:tcPr>
          <w:p w14:paraId="4C0F9D7F">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杜绝重伤、死亡事故</w:t>
            </w:r>
          </w:p>
        </w:tc>
      </w:tr>
      <w:tr w14:paraId="0350C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5" w:type="dxa"/>
            <w:tcBorders>
              <w:left w:val="double" w:color="auto" w:sz="4" w:space="0"/>
            </w:tcBorders>
            <w:vAlign w:val="center"/>
          </w:tcPr>
          <w:p w14:paraId="1F0EDA79">
            <w:pPr>
              <w:spacing w:before="156" w:after="156"/>
              <w:jc w:val="center"/>
              <w:rPr>
                <w:rFonts w:ascii="宋体" w:hAnsi="宋体" w:eastAsia="宋体" w:cs="宋体"/>
                <w:color w:val="auto"/>
                <w:sz w:val="24"/>
                <w:szCs w:val="24"/>
              </w:rPr>
            </w:pPr>
            <w:r>
              <w:rPr>
                <w:rFonts w:hint="eastAsia" w:ascii="宋体" w:hAnsi="宋体" w:eastAsia="宋体" w:cs="宋体"/>
                <w:color w:val="auto"/>
                <w:sz w:val="24"/>
                <w:szCs w:val="24"/>
              </w:rPr>
              <w:t>1.4.1</w:t>
            </w:r>
          </w:p>
        </w:tc>
        <w:tc>
          <w:tcPr>
            <w:tcW w:w="2027" w:type="dxa"/>
            <w:vAlign w:val="center"/>
          </w:tcPr>
          <w:p w14:paraId="1CB0BC97">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供应商资格要求</w:t>
            </w:r>
          </w:p>
        </w:tc>
        <w:tc>
          <w:tcPr>
            <w:tcW w:w="6418" w:type="dxa"/>
            <w:tcBorders>
              <w:right w:val="double" w:color="auto" w:sz="4" w:space="0"/>
            </w:tcBorders>
            <w:vAlign w:val="center"/>
          </w:tcPr>
          <w:p w14:paraId="02D30416">
            <w:pPr>
              <w:widowControl/>
              <w:wordWrap w:val="0"/>
              <w:adjustRightInd w:val="0"/>
              <w:snapToGrid w:val="0"/>
              <w:spacing w:line="360" w:lineRule="auto"/>
              <w:ind w:firstLine="482" w:firstLineChars="201"/>
              <w:jc w:val="left"/>
              <w:rPr>
                <w:rFonts w:ascii="宋体" w:hAnsi="宋体" w:eastAsia="宋体" w:cs="Tahoma"/>
                <w:color w:val="auto"/>
                <w:kern w:val="0"/>
                <w:sz w:val="24"/>
                <w:szCs w:val="24"/>
              </w:rPr>
            </w:pPr>
            <w:r>
              <w:rPr>
                <w:rFonts w:hint="eastAsia" w:ascii="宋体" w:hAnsi="宋体" w:eastAsia="宋体" w:cs="Tahoma"/>
                <w:color w:val="auto"/>
                <w:kern w:val="0"/>
                <w:sz w:val="24"/>
                <w:szCs w:val="24"/>
              </w:rPr>
              <w:t>1</w:t>
            </w:r>
            <w:r>
              <w:rPr>
                <w:rFonts w:hint="eastAsia" w:ascii="宋体" w:hAnsi="宋体" w:eastAsia="宋体" w:cs="Tahoma"/>
                <w:color w:val="auto"/>
                <w:kern w:val="0"/>
                <w:sz w:val="24"/>
                <w:szCs w:val="24"/>
                <w:lang w:val="en-US" w:eastAsia="zh-CN"/>
              </w:rPr>
              <w:t>.</w:t>
            </w:r>
            <w:r>
              <w:rPr>
                <w:rFonts w:hint="eastAsia" w:ascii="宋体" w:hAnsi="宋体" w:eastAsia="宋体" w:cs="Tahoma"/>
                <w:color w:val="auto"/>
                <w:kern w:val="0"/>
                <w:sz w:val="24"/>
                <w:szCs w:val="24"/>
              </w:rPr>
              <w:t>满足《中华人民共和国政府采购法》第二十二条规定；</w:t>
            </w:r>
          </w:p>
          <w:p w14:paraId="094C9CE9">
            <w:pPr>
              <w:widowControl/>
              <w:wordWrap w:val="0"/>
              <w:adjustRightInd w:val="0"/>
              <w:snapToGrid w:val="0"/>
              <w:spacing w:line="360" w:lineRule="auto"/>
              <w:ind w:firstLine="482" w:firstLineChars="201"/>
              <w:jc w:val="left"/>
              <w:rPr>
                <w:rFonts w:ascii="宋体" w:hAnsi="宋体" w:eastAsia="宋体" w:cs="Tahoma"/>
                <w:color w:val="auto"/>
                <w:kern w:val="0"/>
                <w:sz w:val="24"/>
                <w:szCs w:val="24"/>
              </w:rPr>
            </w:pPr>
            <w:r>
              <w:rPr>
                <w:rFonts w:hint="eastAsia" w:ascii="宋体" w:hAnsi="宋体" w:eastAsia="宋体" w:cs="Tahoma"/>
                <w:color w:val="auto"/>
                <w:kern w:val="0"/>
                <w:sz w:val="24"/>
                <w:szCs w:val="24"/>
              </w:rPr>
              <w:t>2</w:t>
            </w:r>
            <w:r>
              <w:rPr>
                <w:rFonts w:hint="eastAsia" w:ascii="宋体" w:hAnsi="宋体" w:eastAsia="宋体" w:cs="Tahoma"/>
                <w:color w:val="auto"/>
                <w:kern w:val="0"/>
                <w:sz w:val="24"/>
                <w:szCs w:val="24"/>
                <w:lang w:val="en-US" w:eastAsia="zh-CN"/>
              </w:rPr>
              <w:t>.</w:t>
            </w:r>
            <w:r>
              <w:rPr>
                <w:rFonts w:hint="eastAsia" w:ascii="宋体" w:hAnsi="宋体" w:eastAsia="宋体" w:cs="Tahoma"/>
                <w:color w:val="auto"/>
                <w:kern w:val="0"/>
                <w:sz w:val="24"/>
                <w:szCs w:val="24"/>
              </w:rPr>
              <w:t>落实政府采购政策需满足的资格要求：节能环保产品优先采购，支持小微（监狱、残疾人福利性单位）企业</w:t>
            </w:r>
            <w:r>
              <w:rPr>
                <w:rFonts w:hint="eastAsia" w:ascii="宋体" w:hAnsi="宋体" w:eastAsia="宋体" w:cs="Tahoma"/>
                <w:color w:val="auto"/>
                <w:kern w:val="0"/>
                <w:sz w:val="24"/>
                <w:szCs w:val="24"/>
                <w:lang w:eastAsia="zh-CN"/>
              </w:rPr>
              <w:t>；</w:t>
            </w:r>
            <w:r>
              <w:rPr>
                <w:rFonts w:hint="eastAsia" w:ascii="宋体" w:hAnsi="宋体" w:eastAsia="宋体" w:cs="Tahoma"/>
                <w:color w:val="auto"/>
                <w:kern w:val="0"/>
                <w:sz w:val="24"/>
                <w:szCs w:val="24"/>
              </w:rPr>
              <w:t xml:space="preserve"> </w:t>
            </w:r>
          </w:p>
          <w:p w14:paraId="2F075586">
            <w:pPr>
              <w:widowControl/>
              <w:wordWrap w:val="0"/>
              <w:adjustRightInd w:val="0"/>
              <w:snapToGrid w:val="0"/>
              <w:spacing w:line="360" w:lineRule="auto"/>
              <w:ind w:firstLine="482" w:firstLineChars="201"/>
              <w:jc w:val="left"/>
              <w:rPr>
                <w:rFonts w:hint="eastAsia" w:ascii="宋体" w:hAnsi="宋体" w:eastAsia="宋体" w:cs="宋体"/>
                <w:color w:val="auto"/>
                <w:sz w:val="24"/>
                <w:szCs w:val="24"/>
              </w:rPr>
            </w:pPr>
            <w:r>
              <w:rPr>
                <w:rFonts w:hint="eastAsia" w:ascii="宋体" w:hAnsi="宋体" w:eastAsia="宋体" w:cs="Tahoma"/>
                <w:color w:val="auto"/>
                <w:kern w:val="0"/>
                <w:sz w:val="24"/>
                <w:szCs w:val="24"/>
              </w:rPr>
              <w:t>3</w:t>
            </w:r>
            <w:r>
              <w:rPr>
                <w:rFonts w:hint="eastAsia" w:ascii="宋体" w:hAnsi="宋体" w:eastAsia="宋体" w:cs="Tahoma"/>
                <w:color w:val="auto"/>
                <w:kern w:val="0"/>
                <w:sz w:val="24"/>
                <w:szCs w:val="24"/>
                <w:lang w:val="en-US" w:eastAsia="zh-CN"/>
              </w:rPr>
              <w:t>.</w:t>
            </w:r>
            <w:r>
              <w:rPr>
                <w:rFonts w:hint="eastAsia" w:ascii="宋体" w:hAnsi="宋体" w:eastAsia="宋体" w:cs="Tahoma"/>
                <w:color w:val="auto"/>
                <w:kern w:val="0"/>
                <w:sz w:val="24"/>
                <w:szCs w:val="24"/>
              </w:rPr>
              <w:t>本项目的特定资格要求：注册于中华人民共和国境内的</w:t>
            </w:r>
            <w:r>
              <w:rPr>
                <w:rFonts w:hint="eastAsia" w:ascii="宋体" w:hAnsi="宋体" w:eastAsia="宋体" w:cs="Tahoma"/>
                <w:color w:val="auto"/>
                <w:kern w:val="0"/>
                <w:sz w:val="24"/>
                <w:szCs w:val="24"/>
                <w:lang w:eastAsia="zh-CN"/>
              </w:rPr>
              <w:t>供应商</w:t>
            </w:r>
            <w:r>
              <w:rPr>
                <w:rFonts w:hint="eastAsia" w:ascii="宋体" w:hAnsi="宋体" w:eastAsia="宋体" w:cs="Tahoma"/>
                <w:color w:val="auto"/>
                <w:kern w:val="0"/>
                <w:sz w:val="24"/>
                <w:szCs w:val="24"/>
              </w:rPr>
              <w:t>且符合以下要求：</w:t>
            </w:r>
          </w:p>
          <w:p w14:paraId="2E48B340">
            <w:pPr>
              <w:spacing w:line="360" w:lineRule="auto"/>
              <w:ind w:firstLine="480" w:firstLineChars="200"/>
              <w:rPr>
                <w:rFonts w:ascii="宋体" w:hAnsi="宋体" w:eastAsia="宋体" w:cs="宋体"/>
                <w:color w:val="auto"/>
                <w:sz w:val="24"/>
                <w:szCs w:val="20"/>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1</w:t>
            </w:r>
            <w:r>
              <w:rPr>
                <w:rFonts w:hint="eastAsia" w:ascii="宋体" w:hAnsi="宋体" w:eastAsia="宋体" w:cs="宋体"/>
                <w:color w:val="auto"/>
                <w:kern w:val="0"/>
                <w:sz w:val="24"/>
              </w:rPr>
              <w:t>供应商具有独立法人资格</w:t>
            </w:r>
            <w:r>
              <w:rPr>
                <w:rFonts w:hint="eastAsia" w:ascii="宋体" w:hAnsi="宋体" w:eastAsia="宋体" w:cs="宋体"/>
                <w:color w:val="auto"/>
                <w:sz w:val="24"/>
                <w:szCs w:val="20"/>
              </w:rPr>
              <w:t>，具有有效的营业执照</w:t>
            </w:r>
            <w:r>
              <w:rPr>
                <w:rFonts w:hint="eastAsia" w:ascii="宋体" w:hAnsi="宋体" w:eastAsia="宋体" w:cs="宋体"/>
                <w:bCs/>
                <w:color w:val="auto"/>
                <w:sz w:val="24"/>
                <w:szCs w:val="20"/>
              </w:rPr>
              <w:t>（提供有统一社会信用代码的营业执照）</w:t>
            </w:r>
            <w:r>
              <w:rPr>
                <w:rFonts w:hint="eastAsia" w:ascii="宋体" w:hAnsi="宋体" w:eastAsia="宋体" w:cs="宋体"/>
                <w:color w:val="auto"/>
                <w:sz w:val="24"/>
                <w:szCs w:val="20"/>
              </w:rPr>
              <w:t>；</w:t>
            </w:r>
          </w:p>
          <w:p w14:paraId="09D6B9A7">
            <w:pPr>
              <w:spacing w:line="360" w:lineRule="auto"/>
              <w:ind w:firstLine="480" w:firstLineChars="200"/>
              <w:rPr>
                <w:rFonts w:ascii="宋体" w:hAnsi="宋体" w:eastAsia="宋体" w:cs="宋体"/>
                <w:color w:val="auto"/>
                <w:sz w:val="24"/>
                <w:szCs w:val="20"/>
              </w:rPr>
            </w:pPr>
            <w:r>
              <w:rPr>
                <w:rFonts w:hint="eastAsia" w:ascii="宋体" w:hAnsi="宋体" w:eastAsia="宋体" w:cs="宋体"/>
                <w:color w:val="auto"/>
                <w:sz w:val="24"/>
                <w:szCs w:val="20"/>
                <w:lang w:val="en-US" w:eastAsia="zh-CN"/>
              </w:rPr>
              <w:t>3.</w:t>
            </w:r>
            <w:r>
              <w:rPr>
                <w:rFonts w:hint="eastAsia" w:ascii="宋体" w:hAnsi="宋体" w:eastAsia="宋体" w:cs="宋体"/>
                <w:color w:val="auto"/>
                <w:sz w:val="24"/>
                <w:szCs w:val="20"/>
              </w:rPr>
              <w:t>2</w:t>
            </w:r>
            <w:r>
              <w:rPr>
                <w:rFonts w:hint="eastAsia" w:ascii="宋体" w:hAnsi="宋体" w:eastAsia="宋体" w:cs="宋体"/>
                <w:color w:val="auto"/>
                <w:sz w:val="24"/>
                <w:szCs w:val="20"/>
                <w:lang w:eastAsia="zh-CN"/>
              </w:rPr>
              <w:t>供应商具备行政主管部门颁发的建筑工程施工总承包三级及以上资质</w:t>
            </w:r>
            <w:r>
              <w:rPr>
                <w:rFonts w:hint="eastAsia" w:ascii="宋体" w:hAnsi="宋体" w:eastAsia="宋体" w:cs="宋体"/>
                <w:color w:val="auto"/>
                <w:sz w:val="24"/>
                <w:szCs w:val="20"/>
              </w:rPr>
              <w:t>，</w:t>
            </w:r>
            <w:r>
              <w:rPr>
                <w:rFonts w:hint="eastAsia" w:ascii="宋体" w:hAnsi="宋体" w:eastAsia="宋体" w:cs="宋体"/>
                <w:color w:val="auto"/>
                <w:sz w:val="24"/>
                <w:szCs w:val="20"/>
                <w:lang w:val="en-US" w:eastAsia="zh-CN"/>
              </w:rPr>
              <w:t>同时</w:t>
            </w:r>
            <w:r>
              <w:rPr>
                <w:rFonts w:hint="eastAsia" w:ascii="宋体" w:hAnsi="宋体" w:eastAsia="宋体" w:cs="宋体"/>
                <w:color w:val="auto"/>
                <w:sz w:val="24"/>
                <w:szCs w:val="20"/>
              </w:rPr>
              <w:t>具有有效的安全生产许可证（</w:t>
            </w:r>
            <w:r>
              <w:rPr>
                <w:rFonts w:hint="eastAsia" w:ascii="宋体" w:hAnsi="宋体" w:eastAsia="宋体" w:cs="宋体"/>
                <w:bCs/>
                <w:color w:val="auto"/>
                <w:sz w:val="24"/>
                <w:szCs w:val="20"/>
              </w:rPr>
              <w:t>提供资质证书、安全生产许可证</w:t>
            </w:r>
            <w:r>
              <w:rPr>
                <w:rFonts w:hint="eastAsia" w:ascii="宋体" w:hAnsi="宋体" w:eastAsia="宋体" w:cs="宋体"/>
                <w:color w:val="auto"/>
                <w:sz w:val="24"/>
                <w:szCs w:val="20"/>
              </w:rPr>
              <w:t>）；</w:t>
            </w:r>
          </w:p>
          <w:p w14:paraId="240198F7">
            <w:pPr>
              <w:spacing w:line="360" w:lineRule="auto"/>
              <w:ind w:firstLine="480" w:firstLineChars="200"/>
              <w:rPr>
                <w:rFonts w:hint="eastAsia" w:ascii="宋体" w:hAnsi="宋体" w:eastAsia="宋体" w:cs="宋体"/>
                <w:bCs/>
                <w:color w:val="auto"/>
                <w:kern w:val="0"/>
                <w:sz w:val="24"/>
                <w:szCs w:val="24"/>
                <w:lang w:eastAsia="zh-CN" w:bidi="ar"/>
              </w:rPr>
            </w:pPr>
            <w:r>
              <w:rPr>
                <w:rFonts w:hint="eastAsia" w:ascii="宋体" w:hAnsi="宋体" w:eastAsia="宋体" w:cs="宋体"/>
                <w:color w:val="auto"/>
                <w:kern w:val="0"/>
                <w:sz w:val="24"/>
                <w:szCs w:val="24"/>
                <w:shd w:val="clear" w:color="auto" w:fill="FFFFFF"/>
              </w:rPr>
              <w:t>3.</w:t>
            </w:r>
            <w:r>
              <w:rPr>
                <w:rFonts w:hint="eastAsia" w:ascii="宋体" w:hAnsi="宋体" w:eastAsia="宋体" w:cs="宋体"/>
                <w:color w:val="auto"/>
                <w:kern w:val="0"/>
                <w:sz w:val="24"/>
                <w:szCs w:val="24"/>
                <w:shd w:val="clear" w:color="auto" w:fill="FFFFFF"/>
                <w:lang w:val="en-US" w:eastAsia="zh-CN"/>
              </w:rPr>
              <w:t>3</w:t>
            </w:r>
            <w:r>
              <w:rPr>
                <w:rFonts w:hint="eastAsia" w:ascii="宋体" w:hAnsi="宋体" w:eastAsia="宋体" w:cs="宋体"/>
                <w:color w:val="auto"/>
                <w:kern w:val="0"/>
                <w:sz w:val="24"/>
                <w:szCs w:val="24"/>
                <w:shd w:val="clear" w:color="auto" w:fill="FFFFFF"/>
              </w:rPr>
              <w:t>拟派项目经理要求</w:t>
            </w:r>
            <w:r>
              <w:rPr>
                <w:rFonts w:hint="eastAsia" w:ascii="宋体" w:hAnsi="宋体" w:eastAsia="宋体" w:cs="宋体"/>
                <w:color w:val="auto"/>
                <w:kern w:val="0"/>
                <w:sz w:val="24"/>
              </w:rPr>
              <w:t>：</w:t>
            </w:r>
            <w:r>
              <w:rPr>
                <w:rFonts w:hint="eastAsia" w:ascii="宋体" w:hAnsi="宋体" w:eastAsia="宋体" w:cs="宋体"/>
                <w:color w:val="auto"/>
                <w:kern w:val="0"/>
                <w:sz w:val="24"/>
                <w:szCs w:val="24"/>
                <w:shd w:val="clear" w:color="auto" w:fill="FFFFFF"/>
              </w:rPr>
              <w:t>拟派项目经理须具有建筑工程专业二级及以上注册建造师资格</w:t>
            </w:r>
            <w:r>
              <w:rPr>
                <w:rFonts w:hint="eastAsia" w:ascii="宋体" w:hAnsi="宋体" w:eastAsia="宋体" w:cs="宋体"/>
                <w:color w:val="auto"/>
                <w:kern w:val="0"/>
                <w:sz w:val="24"/>
                <w:szCs w:val="24"/>
                <w:shd w:val="clear" w:color="auto" w:fill="FFFFFF"/>
                <w:lang w:val="en-US" w:eastAsia="zh-CN"/>
              </w:rPr>
              <w:t>和有效的</w:t>
            </w:r>
            <w:r>
              <w:rPr>
                <w:rFonts w:hint="eastAsia" w:ascii="宋体" w:hAnsi="宋体" w:eastAsia="宋体" w:cs="宋体"/>
                <w:color w:val="auto"/>
                <w:kern w:val="0"/>
                <w:sz w:val="24"/>
                <w:szCs w:val="24"/>
                <w:lang w:bidi="ar"/>
              </w:rPr>
              <w:t>安全生产考核合格证，且未担任其他在建工程项目的项目经理</w:t>
            </w:r>
            <w:r>
              <w:rPr>
                <w:rFonts w:hint="eastAsia" w:ascii="宋体" w:hAnsi="宋体" w:eastAsia="宋体" w:cs="宋体"/>
                <w:color w:val="auto"/>
                <w:kern w:val="0"/>
                <w:sz w:val="24"/>
                <w:szCs w:val="24"/>
                <w:lang w:eastAsia="zh-CN" w:bidi="ar"/>
              </w:rPr>
              <w:t>；</w:t>
            </w:r>
          </w:p>
          <w:p w14:paraId="5C382410">
            <w:pPr>
              <w:tabs>
                <w:tab w:val="left" w:pos="2400"/>
                <w:tab w:val="left" w:pos="3460"/>
                <w:tab w:val="left" w:pos="6660"/>
                <w:tab w:val="left" w:pos="7260"/>
              </w:tabs>
              <w:spacing w:line="360" w:lineRule="auto"/>
              <w:ind w:firstLine="480" w:firstLineChars="200"/>
              <w:rPr>
                <w:rFonts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lang w:val="en-US" w:eastAsia="zh-CN"/>
              </w:rPr>
              <w:t>3.4</w:t>
            </w:r>
            <w:r>
              <w:rPr>
                <w:rFonts w:hint="eastAsia" w:ascii="宋体" w:hAnsi="宋体" w:eastAsia="宋体" w:cs="宋体"/>
                <w:color w:val="auto"/>
                <w:kern w:val="0"/>
                <w:sz w:val="24"/>
                <w:szCs w:val="24"/>
                <w:shd w:val="clear" w:color="auto" w:fill="FFFFFF"/>
              </w:rPr>
              <w:t>供应商须具有履行合同所必需的设备和专业技术能力、并在人员、设备、资金等方面具有相应的能力（提供承诺书，格式自拟）；</w:t>
            </w:r>
          </w:p>
          <w:p w14:paraId="4B3490C5">
            <w:pPr>
              <w:tabs>
                <w:tab w:val="left" w:pos="2400"/>
                <w:tab w:val="left" w:pos="3460"/>
                <w:tab w:val="left" w:pos="6660"/>
                <w:tab w:val="left" w:pos="7260"/>
              </w:tabs>
              <w:spacing w:line="360" w:lineRule="auto"/>
              <w:ind w:firstLine="480" w:firstLineChars="200"/>
              <w:rPr>
                <w:rFonts w:ascii="宋体" w:hAnsi="宋体" w:eastAsia="宋体" w:cs="宋体"/>
                <w:color w:val="auto"/>
                <w:kern w:val="0"/>
                <w:sz w:val="24"/>
                <w:szCs w:val="24"/>
                <w:shd w:val="clear" w:color="auto" w:fill="FFFFFF"/>
              </w:rPr>
            </w:pPr>
            <w:r>
              <w:rPr>
                <w:rFonts w:hint="eastAsia" w:ascii="宋体" w:hAnsi="宋体" w:eastAsia="宋体" w:cs="宋体"/>
                <w:color w:val="auto"/>
                <w:kern w:val="0"/>
                <w:sz w:val="24"/>
                <w:lang w:val="en-US" w:eastAsia="zh-CN"/>
              </w:rPr>
              <w:t>3.5供应商须自行出具本单位无商业贿赂及无不正当竞争行为的承诺书；</w:t>
            </w:r>
          </w:p>
          <w:p w14:paraId="71CFB201">
            <w:pPr>
              <w:spacing w:line="360" w:lineRule="auto"/>
              <w:ind w:firstLine="480" w:firstLineChars="200"/>
              <w:rPr>
                <w:rFonts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lang w:val="en-US" w:eastAsia="zh-CN"/>
              </w:rPr>
              <w:t>3.6</w:t>
            </w:r>
            <w:r>
              <w:rPr>
                <w:rFonts w:hint="eastAsia" w:ascii="宋体" w:hAnsi="宋体" w:eastAsia="宋体" w:cs="宋体"/>
                <w:color w:val="auto"/>
                <w:kern w:val="0"/>
                <w:sz w:val="24"/>
                <w:szCs w:val="24"/>
                <w:shd w:val="clear" w:color="auto" w:fill="FFFFFF"/>
              </w:rPr>
              <w:t xml:space="preserve">未列入“中国执行信息公开网”的“失信被执行人” 名单、“信用中国”www.creditchina.gov.cn网站的 </w:t>
            </w:r>
            <w:r>
              <w:rPr>
                <w:rFonts w:hint="eastAsia" w:ascii="宋体" w:hAnsi="宋体" w:eastAsia="宋体" w:cs="宋体"/>
                <w:color w:val="auto"/>
                <w:kern w:val="0"/>
                <w:sz w:val="24"/>
                <w:szCs w:val="24"/>
                <w:shd w:val="clear" w:color="auto" w:fill="FFFFFF"/>
                <w:lang w:eastAsia="zh-CN"/>
              </w:rPr>
              <w:t>“重大税收违法失信主体”</w:t>
            </w:r>
            <w:r>
              <w:rPr>
                <w:rFonts w:hint="eastAsia" w:ascii="宋体" w:hAnsi="宋体" w:eastAsia="宋体" w:cs="宋体"/>
                <w:color w:val="auto"/>
                <w:kern w:val="0"/>
                <w:sz w:val="24"/>
                <w:szCs w:val="24"/>
                <w:shd w:val="clear" w:color="auto" w:fill="FFFFFF"/>
              </w:rPr>
              <w:t>、“政府采购严重违法失信名单”及“中国政府采购网”www.ccgp.gov.cn网站的“政府采购严重违法失信行为记录名单”；（提供“中国执行信息公开网”、“信用中国”和“中国政府采购网”网站的查询信息截图，截图包含查询时间，加盖单位公章，查询日期自公告发布之日起至响应截止时间前。）；</w:t>
            </w:r>
          </w:p>
          <w:p w14:paraId="64DDC437">
            <w:pPr>
              <w:spacing w:line="360" w:lineRule="auto"/>
              <w:ind w:firstLine="480" w:firstLineChars="200"/>
              <w:rPr>
                <w:rFonts w:ascii="宋体" w:hAnsi="宋体" w:eastAsia="宋体" w:cs="宋体"/>
                <w:color w:val="auto"/>
                <w:sz w:val="24"/>
                <w:szCs w:val="20"/>
              </w:rPr>
            </w:pPr>
            <w:r>
              <w:rPr>
                <w:rFonts w:hint="eastAsia" w:ascii="宋体" w:hAnsi="宋体" w:eastAsia="宋体" w:cs="宋体"/>
                <w:color w:val="auto"/>
                <w:sz w:val="24"/>
                <w:szCs w:val="20"/>
                <w:lang w:val="en-US" w:eastAsia="zh-CN"/>
              </w:rPr>
              <w:t>3.7</w:t>
            </w:r>
            <w:r>
              <w:rPr>
                <w:rFonts w:hint="eastAsia" w:ascii="宋体" w:hAnsi="宋体" w:eastAsia="宋体" w:cs="宋体"/>
                <w:color w:val="auto"/>
                <w:sz w:val="24"/>
                <w:szCs w:val="20"/>
                <w:lang w:eastAsia="zh-CN"/>
              </w:rPr>
              <w:t>本次磋商不接受联合体（提供非联合体声明函）</w:t>
            </w:r>
            <w:r>
              <w:rPr>
                <w:rFonts w:hint="eastAsia" w:ascii="宋体" w:hAnsi="宋体" w:eastAsia="宋体" w:cs="宋体"/>
                <w:bCs/>
                <w:color w:val="auto"/>
                <w:sz w:val="24"/>
              </w:rPr>
              <w:t>；</w:t>
            </w:r>
          </w:p>
          <w:p w14:paraId="77BDCB97">
            <w:pPr>
              <w:spacing w:line="360" w:lineRule="auto"/>
              <w:ind w:firstLine="480" w:firstLineChars="200"/>
              <w:rPr>
                <w:rFonts w:ascii="宋体" w:hAnsi="宋体" w:cs="宋体"/>
                <w:color w:val="auto"/>
                <w:kern w:val="44"/>
                <w:sz w:val="24"/>
                <w:szCs w:val="24"/>
              </w:rPr>
            </w:pPr>
            <w:r>
              <w:rPr>
                <w:rFonts w:hint="eastAsia" w:ascii="宋体" w:hAnsi="宋体" w:eastAsia="宋体" w:cs="宋体"/>
                <w:color w:val="auto"/>
                <w:kern w:val="0"/>
                <w:sz w:val="24"/>
                <w:szCs w:val="24"/>
                <w:lang w:bidi="ar"/>
              </w:rPr>
              <w:t>注：本次招标实行资格后审，资格审查的具体要求见磋商文件。</w:t>
            </w:r>
          </w:p>
        </w:tc>
      </w:tr>
      <w:tr w14:paraId="0C5C7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5" w:type="dxa"/>
            <w:tcBorders>
              <w:left w:val="double" w:color="auto" w:sz="4" w:space="0"/>
            </w:tcBorders>
            <w:vAlign w:val="center"/>
          </w:tcPr>
          <w:p w14:paraId="1764F34C">
            <w:pPr>
              <w:spacing w:before="156" w:after="156"/>
              <w:jc w:val="center"/>
              <w:rPr>
                <w:rFonts w:ascii="宋体" w:hAnsi="宋体" w:eastAsia="宋体" w:cs="宋体"/>
                <w:color w:val="auto"/>
                <w:sz w:val="24"/>
                <w:szCs w:val="24"/>
              </w:rPr>
            </w:pPr>
            <w:r>
              <w:rPr>
                <w:rFonts w:hint="eastAsia" w:ascii="宋体" w:hAnsi="宋体" w:eastAsia="宋体" w:cs="宋体"/>
                <w:color w:val="auto"/>
                <w:sz w:val="24"/>
                <w:szCs w:val="24"/>
              </w:rPr>
              <w:t>1.4.2</w:t>
            </w:r>
          </w:p>
        </w:tc>
        <w:tc>
          <w:tcPr>
            <w:tcW w:w="2027" w:type="dxa"/>
            <w:tcMar>
              <w:top w:w="0" w:type="dxa"/>
              <w:left w:w="0" w:type="dxa"/>
              <w:bottom w:w="0" w:type="dxa"/>
              <w:right w:w="0" w:type="dxa"/>
            </w:tcMar>
            <w:vAlign w:val="center"/>
          </w:tcPr>
          <w:p w14:paraId="3FC6FE11">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是否接受联合体投标</w:t>
            </w:r>
          </w:p>
        </w:tc>
        <w:tc>
          <w:tcPr>
            <w:tcW w:w="6418" w:type="dxa"/>
            <w:tcBorders>
              <w:right w:val="double" w:color="auto" w:sz="4" w:space="0"/>
            </w:tcBorders>
            <w:vAlign w:val="center"/>
          </w:tcPr>
          <w:p w14:paraId="6E0604B3">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不接受</w:t>
            </w:r>
          </w:p>
        </w:tc>
      </w:tr>
      <w:tr w14:paraId="2CCC7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5" w:type="dxa"/>
            <w:tcBorders>
              <w:left w:val="double" w:color="auto" w:sz="4" w:space="0"/>
            </w:tcBorders>
            <w:vAlign w:val="center"/>
          </w:tcPr>
          <w:p w14:paraId="14496B5F">
            <w:pPr>
              <w:autoSpaceDE w:val="0"/>
              <w:autoSpaceDN w:val="0"/>
              <w:adjustRightInd w:val="0"/>
              <w:spacing w:line="400" w:lineRule="exact"/>
              <w:ind w:right="-20"/>
              <w:jc w:val="center"/>
              <w:rPr>
                <w:rFonts w:ascii="宋体" w:hAnsi="宋体" w:eastAsia="宋体" w:cs="宋体"/>
                <w:color w:val="auto"/>
                <w:sz w:val="24"/>
                <w:szCs w:val="24"/>
              </w:rPr>
            </w:pPr>
            <w:r>
              <w:rPr>
                <w:rFonts w:hint="eastAsia" w:ascii="宋体" w:hAnsi="宋体" w:eastAsia="宋体" w:cs="宋体"/>
                <w:color w:val="auto"/>
                <w:spacing w:val="1"/>
                <w:kern w:val="0"/>
                <w:sz w:val="24"/>
              </w:rPr>
              <w:t>1.</w:t>
            </w:r>
            <w:r>
              <w:rPr>
                <w:rFonts w:hint="eastAsia" w:ascii="宋体" w:hAnsi="宋体" w:eastAsia="宋体" w:cs="宋体"/>
                <w:color w:val="auto"/>
                <w:spacing w:val="-1"/>
                <w:kern w:val="0"/>
                <w:sz w:val="24"/>
              </w:rPr>
              <w:t>9</w:t>
            </w:r>
            <w:r>
              <w:rPr>
                <w:rFonts w:hint="eastAsia" w:ascii="宋体" w:hAnsi="宋体" w:eastAsia="宋体" w:cs="宋体"/>
                <w:color w:val="auto"/>
                <w:kern w:val="0"/>
                <w:sz w:val="24"/>
              </w:rPr>
              <w:t>.</w:t>
            </w:r>
            <w:r>
              <w:rPr>
                <w:rFonts w:hint="eastAsia" w:ascii="宋体" w:hAnsi="宋体" w:eastAsia="宋体" w:cs="宋体"/>
                <w:color w:val="auto"/>
                <w:spacing w:val="1"/>
                <w:kern w:val="0"/>
                <w:sz w:val="24"/>
              </w:rPr>
              <w:t>1</w:t>
            </w:r>
          </w:p>
        </w:tc>
        <w:tc>
          <w:tcPr>
            <w:tcW w:w="2027" w:type="dxa"/>
            <w:tcMar>
              <w:top w:w="0" w:type="dxa"/>
              <w:left w:w="0" w:type="dxa"/>
              <w:bottom w:w="0" w:type="dxa"/>
              <w:right w:w="0" w:type="dxa"/>
            </w:tcMar>
            <w:vAlign w:val="center"/>
          </w:tcPr>
          <w:p w14:paraId="3F835A63">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踏勘现场</w:t>
            </w:r>
          </w:p>
        </w:tc>
        <w:tc>
          <w:tcPr>
            <w:tcW w:w="6418" w:type="dxa"/>
            <w:tcBorders>
              <w:right w:val="double" w:color="auto" w:sz="4" w:space="0"/>
            </w:tcBorders>
            <w:vAlign w:val="center"/>
          </w:tcPr>
          <w:p w14:paraId="5B9B3A2E">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供应商自行踏勘现场（费用自理），采购人不再统一组织</w:t>
            </w:r>
          </w:p>
        </w:tc>
      </w:tr>
      <w:tr w14:paraId="51262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5" w:type="dxa"/>
            <w:tcBorders>
              <w:left w:val="double" w:color="auto" w:sz="4" w:space="0"/>
            </w:tcBorders>
            <w:vAlign w:val="center"/>
          </w:tcPr>
          <w:p w14:paraId="78EF57E3">
            <w:pPr>
              <w:spacing w:before="156" w:after="156"/>
              <w:jc w:val="center"/>
              <w:rPr>
                <w:rFonts w:ascii="宋体" w:hAnsi="宋体" w:eastAsia="宋体" w:cs="宋体"/>
                <w:color w:val="auto"/>
                <w:sz w:val="24"/>
                <w:szCs w:val="24"/>
              </w:rPr>
            </w:pPr>
            <w:r>
              <w:rPr>
                <w:rFonts w:hint="eastAsia" w:ascii="宋体" w:hAnsi="宋体" w:eastAsia="宋体" w:cs="宋体"/>
                <w:color w:val="auto"/>
                <w:sz w:val="24"/>
                <w:szCs w:val="24"/>
              </w:rPr>
              <w:t>1.10</w:t>
            </w:r>
          </w:p>
        </w:tc>
        <w:tc>
          <w:tcPr>
            <w:tcW w:w="2027" w:type="dxa"/>
            <w:vAlign w:val="center"/>
          </w:tcPr>
          <w:p w14:paraId="151F9C81">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投标预备会</w:t>
            </w:r>
          </w:p>
        </w:tc>
        <w:tc>
          <w:tcPr>
            <w:tcW w:w="6418" w:type="dxa"/>
            <w:tcBorders>
              <w:right w:val="double" w:color="auto" w:sz="4" w:space="0"/>
            </w:tcBorders>
            <w:vAlign w:val="center"/>
          </w:tcPr>
          <w:p w14:paraId="63D0AA40">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不召开</w:t>
            </w:r>
          </w:p>
        </w:tc>
      </w:tr>
      <w:tr w14:paraId="3CDD6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5" w:type="dxa"/>
            <w:tcBorders>
              <w:left w:val="double" w:color="auto" w:sz="4" w:space="0"/>
            </w:tcBorders>
            <w:vAlign w:val="center"/>
          </w:tcPr>
          <w:p w14:paraId="56D75447">
            <w:pPr>
              <w:spacing w:before="156" w:after="156"/>
              <w:jc w:val="center"/>
              <w:rPr>
                <w:rFonts w:ascii="宋体" w:hAnsi="宋体" w:eastAsia="宋体" w:cs="宋体"/>
                <w:color w:val="auto"/>
                <w:sz w:val="24"/>
                <w:szCs w:val="24"/>
              </w:rPr>
            </w:pPr>
            <w:r>
              <w:rPr>
                <w:rFonts w:hint="eastAsia" w:ascii="宋体" w:hAnsi="宋体" w:eastAsia="宋体" w:cs="宋体"/>
                <w:color w:val="auto"/>
                <w:sz w:val="24"/>
                <w:szCs w:val="24"/>
              </w:rPr>
              <w:t>1.11</w:t>
            </w:r>
          </w:p>
        </w:tc>
        <w:tc>
          <w:tcPr>
            <w:tcW w:w="2027" w:type="dxa"/>
            <w:vAlign w:val="center"/>
          </w:tcPr>
          <w:p w14:paraId="42003A6B">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分包</w:t>
            </w:r>
          </w:p>
        </w:tc>
        <w:tc>
          <w:tcPr>
            <w:tcW w:w="6418" w:type="dxa"/>
            <w:tcBorders>
              <w:right w:val="double" w:color="auto" w:sz="4" w:space="0"/>
            </w:tcBorders>
            <w:vAlign w:val="center"/>
          </w:tcPr>
          <w:p w14:paraId="1C6F4889">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不允许</w:t>
            </w:r>
          </w:p>
        </w:tc>
      </w:tr>
      <w:tr w14:paraId="7F312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5" w:type="dxa"/>
            <w:tcBorders>
              <w:left w:val="double" w:color="auto" w:sz="4" w:space="0"/>
            </w:tcBorders>
            <w:vAlign w:val="center"/>
          </w:tcPr>
          <w:p w14:paraId="020C07A8">
            <w:pPr>
              <w:spacing w:before="156" w:after="156"/>
              <w:jc w:val="center"/>
              <w:rPr>
                <w:rFonts w:ascii="宋体" w:hAnsi="宋体" w:eastAsia="宋体" w:cs="宋体"/>
                <w:color w:val="auto"/>
                <w:sz w:val="24"/>
                <w:szCs w:val="24"/>
              </w:rPr>
            </w:pPr>
            <w:r>
              <w:rPr>
                <w:rFonts w:hint="eastAsia" w:ascii="宋体" w:hAnsi="宋体" w:eastAsia="宋体" w:cs="宋体"/>
                <w:color w:val="auto"/>
                <w:sz w:val="24"/>
                <w:szCs w:val="24"/>
              </w:rPr>
              <w:t>1.12</w:t>
            </w:r>
          </w:p>
        </w:tc>
        <w:tc>
          <w:tcPr>
            <w:tcW w:w="2027" w:type="dxa"/>
            <w:vAlign w:val="center"/>
          </w:tcPr>
          <w:p w14:paraId="79661B2B">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偏离</w:t>
            </w:r>
          </w:p>
        </w:tc>
        <w:tc>
          <w:tcPr>
            <w:tcW w:w="6418" w:type="dxa"/>
            <w:tcBorders>
              <w:right w:val="double" w:color="auto" w:sz="4" w:space="0"/>
            </w:tcBorders>
            <w:vAlign w:val="center"/>
          </w:tcPr>
          <w:p w14:paraId="61E0FBC6">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允许正偏离</w:t>
            </w:r>
          </w:p>
        </w:tc>
      </w:tr>
      <w:tr w14:paraId="678F9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5" w:type="dxa"/>
            <w:tcBorders>
              <w:left w:val="double" w:color="auto" w:sz="4" w:space="0"/>
            </w:tcBorders>
            <w:vAlign w:val="center"/>
          </w:tcPr>
          <w:p w14:paraId="623C8C93">
            <w:pPr>
              <w:spacing w:before="156" w:after="156"/>
              <w:jc w:val="center"/>
              <w:rPr>
                <w:rFonts w:ascii="宋体" w:hAnsi="宋体" w:eastAsia="宋体" w:cs="宋体"/>
                <w:color w:val="auto"/>
                <w:sz w:val="24"/>
                <w:szCs w:val="24"/>
              </w:rPr>
            </w:pPr>
            <w:r>
              <w:rPr>
                <w:rFonts w:hint="eastAsia" w:ascii="宋体" w:hAnsi="宋体" w:eastAsia="宋体" w:cs="宋体"/>
                <w:color w:val="auto"/>
                <w:sz w:val="24"/>
                <w:szCs w:val="24"/>
              </w:rPr>
              <w:t>2.1</w:t>
            </w:r>
          </w:p>
        </w:tc>
        <w:tc>
          <w:tcPr>
            <w:tcW w:w="2027" w:type="dxa"/>
            <w:vAlign w:val="center"/>
          </w:tcPr>
          <w:p w14:paraId="46F1B8EA">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构成磋商文件的其他材料</w:t>
            </w:r>
          </w:p>
        </w:tc>
        <w:tc>
          <w:tcPr>
            <w:tcW w:w="6418" w:type="dxa"/>
            <w:tcBorders>
              <w:right w:val="double" w:color="auto" w:sz="4" w:space="0"/>
            </w:tcBorders>
            <w:vAlign w:val="center"/>
          </w:tcPr>
          <w:p w14:paraId="046247A2">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采购人在招标期间发布的补充通知（如有）、答疑澄清（如有）等均为磋商文件的组成部分</w:t>
            </w:r>
          </w:p>
        </w:tc>
      </w:tr>
      <w:tr w14:paraId="42964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5" w:type="dxa"/>
            <w:tcBorders>
              <w:left w:val="double" w:color="auto" w:sz="4" w:space="0"/>
            </w:tcBorders>
            <w:vAlign w:val="center"/>
          </w:tcPr>
          <w:p w14:paraId="5895B769">
            <w:pPr>
              <w:spacing w:before="156" w:after="156"/>
              <w:jc w:val="center"/>
              <w:rPr>
                <w:rFonts w:ascii="宋体" w:hAnsi="宋体" w:eastAsia="宋体" w:cs="宋体"/>
                <w:color w:val="auto"/>
                <w:sz w:val="24"/>
                <w:szCs w:val="24"/>
              </w:rPr>
            </w:pPr>
            <w:r>
              <w:rPr>
                <w:rFonts w:hint="eastAsia" w:ascii="宋体" w:hAnsi="宋体" w:eastAsia="宋体" w:cs="宋体"/>
                <w:color w:val="auto"/>
                <w:sz w:val="24"/>
                <w:szCs w:val="24"/>
              </w:rPr>
              <w:t>2.2.1</w:t>
            </w:r>
          </w:p>
        </w:tc>
        <w:tc>
          <w:tcPr>
            <w:tcW w:w="2027" w:type="dxa"/>
            <w:vAlign w:val="center"/>
          </w:tcPr>
          <w:p w14:paraId="1DA12734">
            <w:pPr>
              <w:widowControl/>
              <w:spacing w:line="460" w:lineRule="exact"/>
              <w:jc w:val="left"/>
              <w:rPr>
                <w:rFonts w:ascii="宋体" w:hAnsi="宋体" w:cs="宋体"/>
                <w:color w:val="auto"/>
                <w:sz w:val="24"/>
                <w:szCs w:val="24"/>
              </w:rPr>
            </w:pPr>
            <w:r>
              <w:rPr>
                <w:rFonts w:hint="eastAsia" w:ascii="宋体" w:hAnsi="宋体" w:cs="宋体"/>
                <w:color w:val="auto"/>
                <w:kern w:val="44"/>
                <w:sz w:val="24"/>
                <w:szCs w:val="24"/>
              </w:rPr>
              <w:t>供应商</w:t>
            </w:r>
            <w:r>
              <w:rPr>
                <w:rFonts w:hint="eastAsia" w:ascii="宋体" w:hAnsi="宋体" w:cs="宋体"/>
                <w:color w:val="auto"/>
                <w:sz w:val="24"/>
                <w:szCs w:val="24"/>
              </w:rPr>
              <w:t>提出问题的截止时间</w:t>
            </w:r>
          </w:p>
        </w:tc>
        <w:tc>
          <w:tcPr>
            <w:tcW w:w="6418" w:type="dxa"/>
            <w:tcBorders>
              <w:right w:val="double" w:color="auto" w:sz="4" w:space="0"/>
            </w:tcBorders>
            <w:vAlign w:val="center"/>
          </w:tcPr>
          <w:p w14:paraId="7859A26B">
            <w:pPr>
              <w:widowControl/>
              <w:spacing w:line="460" w:lineRule="exact"/>
              <w:jc w:val="left"/>
              <w:rPr>
                <w:rFonts w:ascii="宋体" w:hAnsi="宋体" w:cs="宋体"/>
                <w:color w:val="auto"/>
                <w:sz w:val="24"/>
                <w:szCs w:val="24"/>
              </w:rPr>
            </w:pPr>
            <w:r>
              <w:rPr>
                <w:rFonts w:hint="eastAsia" w:ascii="宋体" w:hAnsi="宋体" w:cs="宋体"/>
                <w:color w:val="auto"/>
                <w:sz w:val="24"/>
                <w:szCs w:val="24"/>
              </w:rPr>
              <w:t>递交竞争性磋商响应文件截止之日3日前</w:t>
            </w:r>
          </w:p>
        </w:tc>
      </w:tr>
      <w:tr w14:paraId="52C5C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5" w:type="dxa"/>
            <w:tcBorders>
              <w:left w:val="double" w:color="auto" w:sz="4" w:space="0"/>
            </w:tcBorders>
            <w:vAlign w:val="center"/>
          </w:tcPr>
          <w:p w14:paraId="4FD1B569">
            <w:pPr>
              <w:spacing w:before="156" w:after="156"/>
              <w:jc w:val="center"/>
              <w:rPr>
                <w:rFonts w:ascii="宋体" w:hAnsi="宋体" w:eastAsia="宋体" w:cs="宋体"/>
                <w:color w:val="auto"/>
                <w:sz w:val="24"/>
                <w:szCs w:val="24"/>
              </w:rPr>
            </w:pPr>
            <w:r>
              <w:rPr>
                <w:rFonts w:hint="eastAsia" w:ascii="宋体" w:hAnsi="宋体" w:eastAsia="宋体" w:cs="宋体"/>
                <w:color w:val="auto"/>
                <w:sz w:val="24"/>
                <w:szCs w:val="24"/>
              </w:rPr>
              <w:t>2.2.2</w:t>
            </w:r>
          </w:p>
        </w:tc>
        <w:tc>
          <w:tcPr>
            <w:tcW w:w="2027" w:type="dxa"/>
            <w:vAlign w:val="center"/>
          </w:tcPr>
          <w:p w14:paraId="0A8A5BE7">
            <w:pPr>
              <w:widowControl/>
              <w:spacing w:line="460" w:lineRule="exact"/>
              <w:jc w:val="left"/>
              <w:rPr>
                <w:rFonts w:ascii="宋体" w:hAnsi="宋体" w:cs="宋体"/>
                <w:color w:val="auto"/>
                <w:sz w:val="24"/>
                <w:szCs w:val="24"/>
              </w:rPr>
            </w:pPr>
            <w:r>
              <w:rPr>
                <w:rFonts w:hint="eastAsia" w:ascii="宋体" w:hAnsi="宋体" w:cs="宋体"/>
                <w:color w:val="auto"/>
                <w:sz w:val="24"/>
                <w:szCs w:val="24"/>
              </w:rPr>
              <w:t>采购人书面澄清的时间</w:t>
            </w:r>
          </w:p>
        </w:tc>
        <w:tc>
          <w:tcPr>
            <w:tcW w:w="6418" w:type="dxa"/>
            <w:tcBorders>
              <w:right w:val="double" w:color="auto" w:sz="4" w:space="0"/>
            </w:tcBorders>
            <w:vAlign w:val="center"/>
          </w:tcPr>
          <w:p w14:paraId="46EB7B81">
            <w:pPr>
              <w:widowControl/>
              <w:spacing w:line="460" w:lineRule="exact"/>
              <w:jc w:val="left"/>
              <w:rPr>
                <w:rFonts w:ascii="宋体" w:hAnsi="宋体" w:cs="宋体"/>
                <w:color w:val="auto"/>
                <w:sz w:val="24"/>
                <w:szCs w:val="24"/>
              </w:rPr>
            </w:pPr>
            <w:r>
              <w:rPr>
                <w:rFonts w:hint="eastAsia" w:ascii="宋体" w:hAnsi="宋体" w:cs="宋体"/>
                <w:color w:val="auto"/>
                <w:sz w:val="24"/>
                <w:szCs w:val="24"/>
              </w:rPr>
              <w:t>递交竞争性磋商响应文件截止之日5日前</w:t>
            </w:r>
          </w:p>
        </w:tc>
      </w:tr>
      <w:tr w14:paraId="30729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1005" w:type="dxa"/>
            <w:tcBorders>
              <w:left w:val="double" w:color="auto" w:sz="4" w:space="0"/>
            </w:tcBorders>
            <w:vAlign w:val="center"/>
          </w:tcPr>
          <w:p w14:paraId="141042B3">
            <w:pPr>
              <w:spacing w:before="156" w:after="156"/>
              <w:jc w:val="center"/>
              <w:rPr>
                <w:rFonts w:ascii="宋体" w:hAnsi="宋体" w:eastAsia="宋体" w:cs="宋体"/>
                <w:color w:val="auto"/>
                <w:sz w:val="24"/>
                <w:szCs w:val="24"/>
              </w:rPr>
            </w:pPr>
            <w:r>
              <w:rPr>
                <w:rFonts w:hint="eastAsia" w:ascii="宋体" w:hAnsi="宋体" w:eastAsia="宋体" w:cs="宋体"/>
                <w:color w:val="auto"/>
                <w:sz w:val="24"/>
                <w:szCs w:val="24"/>
              </w:rPr>
              <w:t>2.2.3</w:t>
            </w:r>
          </w:p>
        </w:tc>
        <w:tc>
          <w:tcPr>
            <w:tcW w:w="2027" w:type="dxa"/>
            <w:vAlign w:val="center"/>
          </w:tcPr>
          <w:p w14:paraId="0F4EC0A5">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供应商要求澄清磋商文件的截止时间</w:t>
            </w:r>
          </w:p>
        </w:tc>
        <w:tc>
          <w:tcPr>
            <w:tcW w:w="6418" w:type="dxa"/>
            <w:tcBorders>
              <w:right w:val="double" w:color="auto" w:sz="4" w:space="0"/>
            </w:tcBorders>
            <w:vAlign w:val="center"/>
          </w:tcPr>
          <w:p w14:paraId="3B968951">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递交竞争性磋商响应文件截止之日3日前</w:t>
            </w:r>
          </w:p>
        </w:tc>
      </w:tr>
      <w:tr w14:paraId="0B81B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5" w:type="dxa"/>
            <w:tcBorders>
              <w:left w:val="double" w:color="auto" w:sz="4" w:space="0"/>
            </w:tcBorders>
            <w:vAlign w:val="center"/>
          </w:tcPr>
          <w:p w14:paraId="725B065A">
            <w:pPr>
              <w:spacing w:before="156" w:after="156"/>
              <w:jc w:val="center"/>
              <w:rPr>
                <w:rFonts w:ascii="宋体" w:hAnsi="宋体" w:eastAsia="宋体" w:cs="宋体"/>
                <w:color w:val="auto"/>
                <w:sz w:val="24"/>
                <w:szCs w:val="24"/>
              </w:rPr>
            </w:pPr>
            <w:r>
              <w:rPr>
                <w:rFonts w:hint="eastAsia" w:ascii="宋体" w:hAnsi="宋体" w:eastAsia="宋体" w:cs="宋体"/>
                <w:color w:val="auto"/>
                <w:sz w:val="24"/>
                <w:szCs w:val="24"/>
              </w:rPr>
              <w:t>2.2.4</w:t>
            </w:r>
          </w:p>
        </w:tc>
        <w:tc>
          <w:tcPr>
            <w:tcW w:w="2027" w:type="dxa"/>
            <w:vAlign w:val="center"/>
          </w:tcPr>
          <w:p w14:paraId="51B23D17">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lang w:eastAsia="zh-CN"/>
              </w:rPr>
              <w:t>响应截止</w:t>
            </w:r>
            <w:r>
              <w:rPr>
                <w:rFonts w:hint="eastAsia" w:ascii="宋体" w:hAnsi="宋体" w:cs="宋体"/>
                <w:color w:val="auto"/>
                <w:kern w:val="44"/>
                <w:sz w:val="24"/>
                <w:szCs w:val="24"/>
              </w:rPr>
              <w:t>时间</w:t>
            </w:r>
          </w:p>
        </w:tc>
        <w:tc>
          <w:tcPr>
            <w:tcW w:w="6418" w:type="dxa"/>
            <w:tcBorders>
              <w:right w:val="double" w:color="auto" w:sz="4" w:space="0"/>
            </w:tcBorders>
            <w:vAlign w:val="center"/>
          </w:tcPr>
          <w:p w14:paraId="14FCEF54">
            <w:pPr>
              <w:widowControl/>
              <w:spacing w:line="460" w:lineRule="exact"/>
              <w:jc w:val="left"/>
              <w:rPr>
                <w:rFonts w:hint="eastAsia" w:ascii="宋体" w:hAnsi="宋体" w:cs="宋体" w:eastAsiaTheme="minorEastAsia"/>
                <w:color w:val="auto"/>
                <w:kern w:val="44"/>
                <w:sz w:val="24"/>
                <w:szCs w:val="24"/>
                <w:lang w:eastAsia="zh-CN"/>
              </w:rPr>
            </w:pPr>
            <w:r>
              <w:rPr>
                <w:rFonts w:hint="eastAsia" w:ascii="宋体" w:hAnsi="宋体" w:cs="宋体"/>
                <w:color w:val="auto"/>
                <w:kern w:val="44"/>
                <w:sz w:val="24"/>
                <w:szCs w:val="24"/>
                <w:lang w:eastAsia="zh-CN"/>
              </w:rPr>
              <w:t>2025年5月28日08时30分</w:t>
            </w:r>
          </w:p>
        </w:tc>
      </w:tr>
      <w:tr w14:paraId="6ED4F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5" w:type="dxa"/>
            <w:tcBorders>
              <w:left w:val="double" w:color="auto" w:sz="4" w:space="0"/>
            </w:tcBorders>
            <w:vAlign w:val="center"/>
          </w:tcPr>
          <w:p w14:paraId="353391B4">
            <w:pPr>
              <w:spacing w:before="156" w:after="156"/>
              <w:jc w:val="center"/>
              <w:rPr>
                <w:rFonts w:ascii="宋体" w:hAnsi="宋体" w:eastAsia="宋体" w:cs="宋体"/>
                <w:color w:val="auto"/>
                <w:sz w:val="24"/>
                <w:szCs w:val="24"/>
              </w:rPr>
            </w:pPr>
            <w:r>
              <w:rPr>
                <w:rFonts w:hint="eastAsia" w:ascii="宋体" w:hAnsi="宋体" w:eastAsia="宋体" w:cs="宋体"/>
                <w:color w:val="auto"/>
                <w:sz w:val="24"/>
                <w:szCs w:val="24"/>
              </w:rPr>
              <w:t>3.1.1</w:t>
            </w:r>
          </w:p>
        </w:tc>
        <w:tc>
          <w:tcPr>
            <w:tcW w:w="2027" w:type="dxa"/>
            <w:vAlign w:val="center"/>
          </w:tcPr>
          <w:p w14:paraId="4930E758">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构成响应文件的其他材料</w:t>
            </w:r>
          </w:p>
        </w:tc>
        <w:tc>
          <w:tcPr>
            <w:tcW w:w="6418" w:type="dxa"/>
            <w:tcBorders>
              <w:right w:val="double" w:color="auto" w:sz="4" w:space="0"/>
            </w:tcBorders>
            <w:vAlign w:val="center"/>
          </w:tcPr>
          <w:p w14:paraId="0DBBA70C">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磋商文件中要求提交和供应商认为有利于其投标的其他资料。</w:t>
            </w:r>
          </w:p>
        </w:tc>
      </w:tr>
      <w:tr w14:paraId="326AE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005" w:type="dxa"/>
            <w:tcBorders>
              <w:left w:val="double" w:color="auto" w:sz="4" w:space="0"/>
            </w:tcBorders>
            <w:vAlign w:val="center"/>
          </w:tcPr>
          <w:p w14:paraId="68ECA0DF">
            <w:pPr>
              <w:spacing w:before="156" w:after="156"/>
              <w:jc w:val="center"/>
              <w:rPr>
                <w:rFonts w:ascii="宋体" w:hAnsi="宋体" w:eastAsia="宋体" w:cs="宋体"/>
                <w:color w:val="auto"/>
                <w:sz w:val="24"/>
                <w:szCs w:val="24"/>
              </w:rPr>
            </w:pPr>
            <w:r>
              <w:rPr>
                <w:rFonts w:hint="eastAsia" w:ascii="宋体" w:hAnsi="宋体" w:eastAsia="宋体" w:cs="宋体"/>
                <w:color w:val="auto"/>
                <w:sz w:val="24"/>
                <w:szCs w:val="24"/>
              </w:rPr>
              <w:t>3.3.1</w:t>
            </w:r>
          </w:p>
        </w:tc>
        <w:tc>
          <w:tcPr>
            <w:tcW w:w="2027" w:type="dxa"/>
            <w:vAlign w:val="center"/>
          </w:tcPr>
          <w:p w14:paraId="3672A980">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投标有效期</w:t>
            </w:r>
          </w:p>
        </w:tc>
        <w:tc>
          <w:tcPr>
            <w:tcW w:w="6418" w:type="dxa"/>
            <w:tcBorders>
              <w:right w:val="double" w:color="auto" w:sz="4" w:space="0"/>
            </w:tcBorders>
            <w:vAlign w:val="center"/>
          </w:tcPr>
          <w:p w14:paraId="389CC327">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自响应文件递交截止之日起60日历天</w:t>
            </w:r>
          </w:p>
        </w:tc>
      </w:tr>
      <w:tr w14:paraId="558D7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5" w:type="dxa"/>
            <w:tcBorders>
              <w:left w:val="double" w:color="auto" w:sz="4" w:space="0"/>
            </w:tcBorders>
            <w:vAlign w:val="center"/>
          </w:tcPr>
          <w:p w14:paraId="5A3FB893">
            <w:pPr>
              <w:spacing w:before="156" w:after="156"/>
              <w:jc w:val="center"/>
              <w:rPr>
                <w:rFonts w:ascii="宋体" w:hAnsi="宋体" w:eastAsia="宋体" w:cs="宋体"/>
                <w:color w:val="auto"/>
                <w:sz w:val="24"/>
                <w:szCs w:val="24"/>
              </w:rPr>
            </w:pPr>
            <w:r>
              <w:rPr>
                <w:rFonts w:hint="eastAsia" w:ascii="宋体" w:hAnsi="宋体" w:eastAsia="宋体" w:cs="宋体"/>
                <w:color w:val="auto"/>
                <w:sz w:val="24"/>
                <w:szCs w:val="24"/>
              </w:rPr>
              <w:t>3.4.1</w:t>
            </w:r>
          </w:p>
        </w:tc>
        <w:tc>
          <w:tcPr>
            <w:tcW w:w="2027" w:type="dxa"/>
            <w:vAlign w:val="center"/>
          </w:tcPr>
          <w:p w14:paraId="6A1336A9">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磋商保证金</w:t>
            </w:r>
          </w:p>
        </w:tc>
        <w:tc>
          <w:tcPr>
            <w:tcW w:w="6418" w:type="dxa"/>
            <w:tcBorders>
              <w:right w:val="double" w:color="auto" w:sz="4" w:space="0"/>
            </w:tcBorders>
            <w:vAlign w:val="center"/>
          </w:tcPr>
          <w:p w14:paraId="2BC47949">
            <w:pPr>
              <w:widowControl/>
              <w:spacing w:line="460" w:lineRule="exact"/>
              <w:rPr>
                <w:rFonts w:ascii="宋体" w:hAnsi="宋体" w:cs="宋体"/>
                <w:color w:val="auto"/>
                <w:kern w:val="44"/>
                <w:sz w:val="24"/>
                <w:szCs w:val="24"/>
              </w:rPr>
            </w:pPr>
            <w:r>
              <w:rPr>
                <w:rFonts w:hint="eastAsia" w:ascii="宋体" w:hAnsi="宋体" w:cs="宋体"/>
                <w:color w:val="auto"/>
                <w:kern w:val="44"/>
                <w:sz w:val="24"/>
                <w:szCs w:val="24"/>
              </w:rPr>
              <w:t>按照《河南省财政厅关于优化政府采购营商环境有关问题的通知》（豫财购[2019]4号文）的要求本项目不再收取保证金。</w:t>
            </w:r>
          </w:p>
        </w:tc>
      </w:tr>
      <w:tr w14:paraId="01975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1005" w:type="dxa"/>
            <w:tcBorders>
              <w:left w:val="double" w:color="auto" w:sz="4" w:space="0"/>
            </w:tcBorders>
            <w:vAlign w:val="center"/>
          </w:tcPr>
          <w:p w14:paraId="6893178F">
            <w:pPr>
              <w:spacing w:before="156" w:after="156"/>
              <w:jc w:val="center"/>
              <w:rPr>
                <w:rFonts w:ascii="宋体" w:hAnsi="宋体" w:eastAsia="宋体" w:cs="宋体"/>
                <w:color w:val="auto"/>
                <w:sz w:val="24"/>
                <w:szCs w:val="24"/>
              </w:rPr>
            </w:pPr>
            <w:r>
              <w:rPr>
                <w:rFonts w:hint="eastAsia" w:ascii="宋体" w:hAnsi="宋体" w:eastAsia="宋体" w:cs="宋体"/>
                <w:color w:val="auto"/>
                <w:sz w:val="24"/>
                <w:szCs w:val="24"/>
              </w:rPr>
              <w:t>3.5.1</w:t>
            </w:r>
          </w:p>
        </w:tc>
        <w:tc>
          <w:tcPr>
            <w:tcW w:w="2027" w:type="dxa"/>
            <w:vAlign w:val="center"/>
          </w:tcPr>
          <w:p w14:paraId="207CF454">
            <w:pPr>
              <w:spacing w:line="360" w:lineRule="auto"/>
              <w:jc w:val="left"/>
              <w:rPr>
                <w:rFonts w:ascii="宋体" w:hAnsi="宋体" w:cs="宋体"/>
                <w:color w:val="auto"/>
                <w:sz w:val="24"/>
                <w:lang w:bidi="ar"/>
              </w:rPr>
            </w:pPr>
            <w:r>
              <w:rPr>
                <w:rFonts w:hint="eastAsia" w:ascii="宋体" w:hAnsi="宋体" w:cs="宋体"/>
                <w:color w:val="auto"/>
                <w:sz w:val="24"/>
                <w:lang w:bidi="ar"/>
              </w:rPr>
              <w:t>近年财务状况的年份要求</w:t>
            </w:r>
          </w:p>
        </w:tc>
        <w:tc>
          <w:tcPr>
            <w:tcW w:w="6418" w:type="dxa"/>
            <w:tcBorders>
              <w:right w:val="double" w:color="auto" w:sz="4" w:space="0"/>
            </w:tcBorders>
            <w:vAlign w:val="center"/>
          </w:tcPr>
          <w:p w14:paraId="296BC004">
            <w:pPr>
              <w:spacing w:line="360" w:lineRule="auto"/>
              <w:jc w:val="left"/>
              <w:rPr>
                <w:rFonts w:ascii="宋体" w:hAnsi="宋体" w:cs="宋体"/>
                <w:color w:val="auto"/>
                <w:sz w:val="24"/>
                <w:lang w:bidi="ar"/>
              </w:rPr>
            </w:pPr>
            <w:r>
              <w:rPr>
                <w:rFonts w:hint="eastAsia" w:ascii="宋体" w:hAnsi="宋体" w:cs="宋体"/>
                <w:color w:val="auto"/>
                <w:sz w:val="24"/>
                <w:lang w:bidi="ar"/>
              </w:rPr>
              <w:t>202</w:t>
            </w:r>
            <w:r>
              <w:rPr>
                <w:rFonts w:hint="eastAsia" w:ascii="宋体" w:hAnsi="宋体" w:cs="宋体"/>
                <w:color w:val="auto"/>
                <w:sz w:val="24"/>
                <w:lang w:val="en-US" w:eastAsia="zh-CN" w:bidi="ar"/>
              </w:rPr>
              <w:t>1</w:t>
            </w:r>
            <w:r>
              <w:rPr>
                <w:rFonts w:hint="eastAsia" w:ascii="宋体" w:hAnsi="宋体" w:cs="宋体"/>
                <w:color w:val="auto"/>
                <w:sz w:val="24"/>
                <w:lang w:bidi="ar"/>
              </w:rPr>
              <w:t>、202</w:t>
            </w:r>
            <w:r>
              <w:rPr>
                <w:rFonts w:hint="eastAsia" w:ascii="宋体" w:hAnsi="宋体" w:cs="宋体"/>
                <w:color w:val="auto"/>
                <w:sz w:val="24"/>
                <w:lang w:val="en-US" w:eastAsia="zh-CN" w:bidi="ar"/>
              </w:rPr>
              <w:t>2、</w:t>
            </w:r>
            <w:r>
              <w:rPr>
                <w:rFonts w:hint="eastAsia" w:ascii="宋体" w:hAnsi="宋体" w:cs="宋体"/>
                <w:color w:val="auto"/>
                <w:sz w:val="24"/>
                <w:lang w:bidi="ar"/>
              </w:rPr>
              <w:t>20</w:t>
            </w:r>
            <w:r>
              <w:rPr>
                <w:rFonts w:hint="eastAsia" w:ascii="宋体" w:hAnsi="宋体" w:cs="宋体"/>
                <w:color w:val="auto"/>
                <w:sz w:val="24"/>
                <w:lang w:val="en-US" w:eastAsia="zh-CN" w:bidi="ar"/>
              </w:rPr>
              <w:t>23</w:t>
            </w:r>
            <w:r>
              <w:rPr>
                <w:rFonts w:hint="eastAsia" w:ascii="宋体" w:hAnsi="宋体" w:cs="宋体"/>
                <w:color w:val="auto"/>
                <w:sz w:val="24"/>
                <w:lang w:bidi="ar"/>
              </w:rPr>
              <w:t>年度，（提供经会计师事务所或审计机构审计的审计报告原件扫描件，</w:t>
            </w:r>
            <w:r>
              <w:rPr>
                <w:rFonts w:hint="eastAsia" w:ascii="宋体" w:hAnsi="宋体" w:eastAsia="宋体" w:cs="宋体"/>
                <w:color w:val="auto"/>
                <w:kern w:val="0"/>
                <w:sz w:val="24"/>
              </w:rPr>
              <w:t>成立不足三年公司按实际成立年份提供，成立不足一年的公司提供基本户银行出具的资信证明）</w:t>
            </w:r>
            <w:r>
              <w:rPr>
                <w:rFonts w:hint="eastAsia" w:ascii="宋体" w:hAnsi="宋体" w:cs="宋体"/>
                <w:color w:val="auto"/>
                <w:sz w:val="24"/>
                <w:lang w:bidi="ar"/>
              </w:rPr>
              <w:t> </w:t>
            </w:r>
          </w:p>
        </w:tc>
      </w:tr>
      <w:tr w14:paraId="6D84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005" w:type="dxa"/>
            <w:tcBorders>
              <w:left w:val="double" w:color="auto" w:sz="4" w:space="0"/>
            </w:tcBorders>
            <w:vAlign w:val="center"/>
          </w:tcPr>
          <w:p w14:paraId="7474827C">
            <w:pPr>
              <w:spacing w:before="156" w:after="156"/>
              <w:jc w:val="center"/>
              <w:rPr>
                <w:rFonts w:ascii="宋体" w:hAnsi="宋体" w:eastAsia="宋体" w:cs="宋体"/>
                <w:color w:val="auto"/>
                <w:sz w:val="24"/>
                <w:szCs w:val="24"/>
              </w:rPr>
            </w:pPr>
            <w:r>
              <w:rPr>
                <w:rFonts w:hint="eastAsia" w:ascii="宋体" w:hAnsi="宋体" w:eastAsia="宋体" w:cs="宋体"/>
                <w:color w:val="auto"/>
                <w:sz w:val="24"/>
                <w:szCs w:val="24"/>
              </w:rPr>
              <w:t>3.5.2</w:t>
            </w:r>
          </w:p>
        </w:tc>
        <w:tc>
          <w:tcPr>
            <w:tcW w:w="2027" w:type="dxa"/>
            <w:vAlign w:val="center"/>
          </w:tcPr>
          <w:p w14:paraId="2991540C">
            <w:pPr>
              <w:spacing w:line="360" w:lineRule="auto"/>
              <w:jc w:val="left"/>
              <w:rPr>
                <w:rFonts w:ascii="宋体" w:hAnsi="宋体" w:cs="宋体"/>
                <w:color w:val="auto"/>
                <w:sz w:val="24"/>
                <w:lang w:bidi="ar"/>
              </w:rPr>
            </w:pPr>
            <w:r>
              <w:rPr>
                <w:rFonts w:hint="eastAsia" w:ascii="宋体" w:hAnsi="宋体" w:cs="宋体"/>
                <w:color w:val="auto"/>
                <w:sz w:val="24"/>
                <w:lang w:bidi="ar"/>
              </w:rPr>
              <w:t>近年发生的诉讼及仲裁情况的年份要求</w:t>
            </w:r>
          </w:p>
        </w:tc>
        <w:tc>
          <w:tcPr>
            <w:tcW w:w="6418" w:type="dxa"/>
            <w:tcBorders>
              <w:right w:val="double" w:color="auto" w:sz="4" w:space="0"/>
            </w:tcBorders>
            <w:vAlign w:val="center"/>
          </w:tcPr>
          <w:p w14:paraId="3A28CEAE">
            <w:pPr>
              <w:spacing w:line="360" w:lineRule="auto"/>
              <w:jc w:val="left"/>
              <w:rPr>
                <w:rFonts w:ascii="宋体" w:hAnsi="宋体" w:cs="宋体"/>
                <w:color w:val="auto"/>
                <w:sz w:val="24"/>
                <w:lang w:bidi="ar"/>
              </w:rPr>
            </w:pPr>
            <w:r>
              <w:rPr>
                <w:rFonts w:hint="eastAsia" w:ascii="宋体" w:hAnsi="宋体" w:cs="宋体"/>
                <w:color w:val="auto"/>
                <w:sz w:val="24"/>
                <w:lang w:val="en-US" w:eastAsia="zh-CN" w:bidi="ar"/>
              </w:rPr>
              <w:t>2022</w:t>
            </w:r>
            <w:r>
              <w:rPr>
                <w:rFonts w:hint="eastAsia" w:ascii="宋体" w:hAnsi="宋体" w:cs="宋体"/>
                <w:color w:val="auto"/>
                <w:sz w:val="24"/>
                <w:lang w:bidi="ar"/>
              </w:rPr>
              <w:t>年度至今（新办企业以企业注册成立之日起提供）</w:t>
            </w:r>
          </w:p>
        </w:tc>
      </w:tr>
      <w:tr w14:paraId="134EE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005" w:type="dxa"/>
            <w:tcBorders>
              <w:left w:val="double" w:color="auto" w:sz="4" w:space="0"/>
            </w:tcBorders>
            <w:vAlign w:val="center"/>
          </w:tcPr>
          <w:p w14:paraId="2AAE896E">
            <w:pPr>
              <w:spacing w:before="156" w:after="156"/>
              <w:jc w:val="center"/>
              <w:rPr>
                <w:rFonts w:ascii="宋体" w:hAnsi="宋体" w:eastAsia="宋体" w:cs="宋体"/>
                <w:color w:val="auto"/>
                <w:sz w:val="24"/>
                <w:szCs w:val="24"/>
              </w:rPr>
            </w:pPr>
            <w:r>
              <w:rPr>
                <w:rFonts w:hint="eastAsia" w:ascii="宋体" w:hAnsi="宋体" w:eastAsia="宋体" w:cs="宋体"/>
                <w:color w:val="auto"/>
                <w:sz w:val="24"/>
                <w:szCs w:val="24"/>
              </w:rPr>
              <w:t>3.5.3</w:t>
            </w:r>
          </w:p>
        </w:tc>
        <w:tc>
          <w:tcPr>
            <w:tcW w:w="2027" w:type="dxa"/>
            <w:vAlign w:val="center"/>
          </w:tcPr>
          <w:p w14:paraId="71AF947B">
            <w:pPr>
              <w:spacing w:line="360" w:lineRule="auto"/>
              <w:jc w:val="left"/>
              <w:rPr>
                <w:rFonts w:ascii="宋体" w:hAnsi="宋体" w:cs="宋体"/>
                <w:color w:val="auto"/>
                <w:sz w:val="24"/>
                <w:lang w:bidi="ar"/>
              </w:rPr>
            </w:pPr>
            <w:r>
              <w:rPr>
                <w:rFonts w:hint="eastAsia" w:ascii="宋体" w:hAnsi="宋体" w:cs="宋体"/>
                <w:color w:val="auto"/>
                <w:sz w:val="24"/>
                <w:lang w:bidi="ar"/>
              </w:rPr>
              <w:t>近年完成的类似项目情况表</w:t>
            </w:r>
          </w:p>
        </w:tc>
        <w:tc>
          <w:tcPr>
            <w:tcW w:w="6418" w:type="dxa"/>
            <w:tcBorders>
              <w:right w:val="double" w:color="auto" w:sz="4" w:space="0"/>
            </w:tcBorders>
            <w:vAlign w:val="center"/>
          </w:tcPr>
          <w:p w14:paraId="4FDD7E4B">
            <w:pPr>
              <w:spacing w:line="360" w:lineRule="auto"/>
              <w:jc w:val="left"/>
              <w:rPr>
                <w:rFonts w:ascii="宋体" w:hAnsi="宋体" w:cs="宋体"/>
                <w:color w:val="auto"/>
                <w:sz w:val="24"/>
                <w:lang w:bidi="ar"/>
              </w:rPr>
            </w:pPr>
            <w:r>
              <w:rPr>
                <w:rFonts w:hint="eastAsia" w:ascii="宋体" w:hAnsi="宋体" w:cs="宋体"/>
                <w:color w:val="auto"/>
                <w:sz w:val="24"/>
                <w:lang w:val="en-US" w:eastAsia="zh-CN" w:bidi="ar"/>
              </w:rPr>
              <w:t>2022</w:t>
            </w:r>
            <w:r>
              <w:rPr>
                <w:rFonts w:hint="eastAsia" w:ascii="宋体" w:hAnsi="宋体" w:cs="宋体"/>
                <w:color w:val="auto"/>
                <w:sz w:val="24"/>
                <w:lang w:bidi="ar"/>
              </w:rPr>
              <w:t>年度至今（新办企业以企业注册成立之日起提供）</w:t>
            </w:r>
          </w:p>
        </w:tc>
      </w:tr>
      <w:tr w14:paraId="352B5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05" w:type="dxa"/>
            <w:tcBorders>
              <w:left w:val="double" w:color="auto" w:sz="4" w:space="0"/>
            </w:tcBorders>
            <w:vAlign w:val="center"/>
          </w:tcPr>
          <w:p w14:paraId="7B4285DC">
            <w:pPr>
              <w:spacing w:before="156" w:after="156"/>
              <w:jc w:val="center"/>
              <w:rPr>
                <w:rFonts w:ascii="宋体" w:hAnsi="宋体" w:eastAsia="宋体" w:cs="宋体"/>
                <w:color w:val="auto"/>
                <w:sz w:val="24"/>
                <w:szCs w:val="24"/>
              </w:rPr>
            </w:pPr>
            <w:r>
              <w:rPr>
                <w:rFonts w:hint="eastAsia" w:ascii="宋体" w:hAnsi="宋体" w:eastAsia="宋体" w:cs="宋体"/>
                <w:color w:val="auto"/>
                <w:sz w:val="24"/>
                <w:szCs w:val="24"/>
              </w:rPr>
              <w:t>3.6</w:t>
            </w:r>
          </w:p>
        </w:tc>
        <w:tc>
          <w:tcPr>
            <w:tcW w:w="2027" w:type="dxa"/>
            <w:vAlign w:val="center"/>
          </w:tcPr>
          <w:p w14:paraId="0390DA5D">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是否允许递交备选投标方案</w:t>
            </w:r>
          </w:p>
        </w:tc>
        <w:tc>
          <w:tcPr>
            <w:tcW w:w="6418" w:type="dxa"/>
            <w:tcBorders>
              <w:right w:val="double" w:color="auto" w:sz="4" w:space="0"/>
            </w:tcBorders>
            <w:vAlign w:val="center"/>
          </w:tcPr>
          <w:p w14:paraId="54197CB5">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否</w:t>
            </w:r>
          </w:p>
        </w:tc>
      </w:tr>
      <w:tr w14:paraId="5B203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5" w:type="dxa"/>
            <w:tcBorders>
              <w:left w:val="double" w:color="auto" w:sz="4" w:space="0"/>
            </w:tcBorders>
            <w:vAlign w:val="center"/>
          </w:tcPr>
          <w:p w14:paraId="72A08BA3">
            <w:pPr>
              <w:spacing w:before="156" w:after="156"/>
              <w:jc w:val="center"/>
              <w:rPr>
                <w:rFonts w:ascii="宋体" w:hAnsi="宋体" w:eastAsia="宋体" w:cs="宋体"/>
                <w:color w:val="auto"/>
                <w:sz w:val="24"/>
                <w:szCs w:val="24"/>
              </w:rPr>
            </w:pPr>
            <w:r>
              <w:rPr>
                <w:rFonts w:hint="eastAsia" w:ascii="宋体" w:hAnsi="宋体" w:eastAsia="宋体" w:cs="宋体"/>
                <w:color w:val="auto"/>
                <w:sz w:val="24"/>
                <w:szCs w:val="24"/>
              </w:rPr>
              <w:t>3.7.3</w:t>
            </w:r>
          </w:p>
        </w:tc>
        <w:tc>
          <w:tcPr>
            <w:tcW w:w="2027" w:type="dxa"/>
            <w:vAlign w:val="center"/>
          </w:tcPr>
          <w:p w14:paraId="093094AC">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签字或盖章要求</w:t>
            </w:r>
          </w:p>
        </w:tc>
        <w:tc>
          <w:tcPr>
            <w:tcW w:w="6418" w:type="dxa"/>
            <w:tcBorders>
              <w:right w:val="double" w:color="auto" w:sz="4" w:space="0"/>
            </w:tcBorders>
          </w:tcPr>
          <w:p w14:paraId="086CCDCA">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1</w:t>
            </w:r>
            <w:r>
              <w:rPr>
                <w:rFonts w:hint="eastAsia" w:ascii="宋体" w:hAnsi="宋体" w:cs="宋体"/>
                <w:color w:val="auto"/>
                <w:kern w:val="44"/>
                <w:sz w:val="24"/>
                <w:szCs w:val="24"/>
                <w:lang w:eastAsia="zh-CN"/>
              </w:rPr>
              <w:t>.</w:t>
            </w:r>
            <w:r>
              <w:rPr>
                <w:rFonts w:hint="eastAsia" w:ascii="宋体" w:hAnsi="宋体" w:cs="宋体"/>
                <w:color w:val="auto"/>
                <w:kern w:val="44"/>
                <w:sz w:val="24"/>
                <w:szCs w:val="24"/>
              </w:rPr>
              <w:t>供应商在生成电子化响应文件后，应对电子化响应文件进行签章，未进行签章的视为无效投标。</w:t>
            </w:r>
          </w:p>
          <w:p w14:paraId="41A31BF5">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2</w:t>
            </w:r>
            <w:r>
              <w:rPr>
                <w:rFonts w:hint="eastAsia" w:ascii="宋体" w:hAnsi="宋体" w:cs="宋体"/>
                <w:color w:val="auto"/>
                <w:kern w:val="44"/>
                <w:sz w:val="24"/>
                <w:szCs w:val="24"/>
                <w:lang w:eastAsia="zh-CN"/>
              </w:rPr>
              <w:t>.</w:t>
            </w:r>
            <w:r>
              <w:rPr>
                <w:rFonts w:hint="eastAsia" w:ascii="宋体" w:hAnsi="宋体" w:cs="宋体"/>
                <w:color w:val="auto"/>
                <w:kern w:val="44"/>
                <w:sz w:val="24"/>
                <w:szCs w:val="24"/>
              </w:rPr>
              <w:t>响应文件中须加盖公章的地方均应使用供应商企业的 CA 印章进行签章；所有要求法定代表人或委托代理人盖章的地方均应使用供应商法定代表人的CA 印章进行签章。</w:t>
            </w:r>
          </w:p>
          <w:p w14:paraId="4292DA59">
            <w:pPr>
              <w:widowControl/>
              <w:spacing w:line="460" w:lineRule="exact"/>
              <w:jc w:val="left"/>
              <w:rPr>
                <w:rFonts w:hint="eastAsia" w:ascii="宋体" w:hAnsi="宋体" w:cs="宋体" w:eastAsiaTheme="minorEastAsia"/>
                <w:color w:val="auto"/>
                <w:kern w:val="44"/>
                <w:sz w:val="24"/>
                <w:szCs w:val="24"/>
                <w:lang w:val="en-US" w:eastAsia="zh-CN"/>
              </w:rPr>
            </w:pPr>
            <w:r>
              <w:rPr>
                <w:rFonts w:hint="eastAsia" w:ascii="宋体" w:hAnsi="宋体" w:cs="宋体"/>
                <w:color w:val="auto"/>
                <w:kern w:val="44"/>
                <w:sz w:val="24"/>
                <w:szCs w:val="24"/>
              </w:rPr>
              <w:t>3</w:t>
            </w:r>
            <w:r>
              <w:rPr>
                <w:rFonts w:hint="eastAsia" w:ascii="宋体" w:hAnsi="宋体" w:cs="宋体"/>
                <w:color w:val="auto"/>
                <w:kern w:val="44"/>
                <w:sz w:val="24"/>
                <w:szCs w:val="24"/>
                <w:lang w:eastAsia="zh-CN"/>
              </w:rPr>
              <w:t>.</w:t>
            </w:r>
            <w:r>
              <w:rPr>
                <w:rFonts w:hint="eastAsia" w:ascii="宋体" w:hAnsi="宋体" w:cs="宋体"/>
                <w:color w:val="auto"/>
                <w:kern w:val="44"/>
                <w:sz w:val="24"/>
                <w:szCs w:val="24"/>
              </w:rPr>
              <w:t>工程量清单报价封面的签字、盖章执行以下要求：采用电子版工程量清单报价的清单封面须加盖供应商CA 印章、供应商法定代表人CA 印章</w:t>
            </w:r>
            <w:r>
              <w:rPr>
                <w:rFonts w:hint="eastAsia" w:ascii="宋体" w:hAnsi="宋体" w:cs="宋体"/>
                <w:color w:val="auto"/>
                <w:kern w:val="44"/>
                <w:sz w:val="24"/>
                <w:szCs w:val="24"/>
                <w:lang w:eastAsia="zh-CN"/>
              </w:rPr>
              <w:t>。</w:t>
            </w:r>
          </w:p>
        </w:tc>
      </w:tr>
      <w:tr w14:paraId="5C38F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05" w:type="dxa"/>
            <w:tcBorders>
              <w:left w:val="double" w:color="auto" w:sz="4" w:space="0"/>
            </w:tcBorders>
            <w:vAlign w:val="center"/>
          </w:tcPr>
          <w:p w14:paraId="4AC14833">
            <w:pPr>
              <w:spacing w:before="156" w:after="156"/>
              <w:jc w:val="center"/>
              <w:rPr>
                <w:rFonts w:ascii="宋体" w:hAnsi="宋体" w:eastAsia="宋体" w:cs="宋体"/>
                <w:color w:val="auto"/>
                <w:sz w:val="24"/>
                <w:szCs w:val="24"/>
              </w:rPr>
            </w:pPr>
            <w:r>
              <w:rPr>
                <w:rFonts w:hint="eastAsia" w:ascii="宋体" w:hAnsi="宋体" w:eastAsia="宋体" w:cs="宋体"/>
                <w:color w:val="auto"/>
                <w:sz w:val="24"/>
                <w:szCs w:val="24"/>
              </w:rPr>
              <w:t>4.2.2</w:t>
            </w:r>
          </w:p>
        </w:tc>
        <w:tc>
          <w:tcPr>
            <w:tcW w:w="2027" w:type="dxa"/>
            <w:vAlign w:val="center"/>
          </w:tcPr>
          <w:p w14:paraId="303ACDB2">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递交响应文件地点</w:t>
            </w:r>
          </w:p>
        </w:tc>
        <w:tc>
          <w:tcPr>
            <w:tcW w:w="6418" w:type="dxa"/>
            <w:tcBorders>
              <w:right w:val="double" w:color="auto" w:sz="4" w:space="0"/>
            </w:tcBorders>
            <w:vAlign w:val="center"/>
          </w:tcPr>
          <w:p w14:paraId="57A3444B">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用CA在电子平台上传电子响应文件；</w:t>
            </w:r>
          </w:p>
          <w:p w14:paraId="25EE555A">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开标时不再递交纸质响应文件</w:t>
            </w:r>
          </w:p>
        </w:tc>
      </w:tr>
      <w:tr w14:paraId="4E37D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005" w:type="dxa"/>
            <w:tcBorders>
              <w:left w:val="double" w:color="auto" w:sz="4" w:space="0"/>
            </w:tcBorders>
            <w:vAlign w:val="center"/>
          </w:tcPr>
          <w:p w14:paraId="62DD9E53">
            <w:pPr>
              <w:spacing w:before="156" w:after="156"/>
              <w:jc w:val="center"/>
              <w:rPr>
                <w:rFonts w:ascii="宋体" w:hAnsi="宋体" w:eastAsia="宋体" w:cs="宋体"/>
                <w:color w:val="auto"/>
                <w:sz w:val="24"/>
                <w:szCs w:val="24"/>
              </w:rPr>
            </w:pPr>
            <w:r>
              <w:rPr>
                <w:rFonts w:hint="eastAsia" w:ascii="宋体" w:hAnsi="宋体" w:eastAsia="宋体" w:cs="宋体"/>
                <w:color w:val="auto"/>
                <w:sz w:val="24"/>
                <w:szCs w:val="24"/>
              </w:rPr>
              <w:t>4.2.3</w:t>
            </w:r>
          </w:p>
        </w:tc>
        <w:tc>
          <w:tcPr>
            <w:tcW w:w="2027" w:type="dxa"/>
            <w:vAlign w:val="center"/>
          </w:tcPr>
          <w:p w14:paraId="44C4C023">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是否退还响应文件</w:t>
            </w:r>
          </w:p>
        </w:tc>
        <w:tc>
          <w:tcPr>
            <w:tcW w:w="6418" w:type="dxa"/>
            <w:tcBorders>
              <w:right w:val="double" w:color="auto" w:sz="4" w:space="0"/>
            </w:tcBorders>
            <w:vAlign w:val="center"/>
          </w:tcPr>
          <w:p w14:paraId="0E5D3825">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否</w:t>
            </w:r>
          </w:p>
        </w:tc>
      </w:tr>
      <w:tr w14:paraId="7E0C4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5" w:type="dxa"/>
            <w:tcBorders>
              <w:left w:val="double" w:color="auto" w:sz="4" w:space="0"/>
            </w:tcBorders>
            <w:vAlign w:val="center"/>
          </w:tcPr>
          <w:p w14:paraId="73468AB9">
            <w:pPr>
              <w:spacing w:before="156" w:after="156"/>
              <w:jc w:val="center"/>
              <w:rPr>
                <w:rFonts w:ascii="宋体" w:hAnsi="宋体" w:eastAsia="宋体" w:cs="宋体"/>
                <w:color w:val="auto"/>
                <w:sz w:val="24"/>
                <w:szCs w:val="24"/>
              </w:rPr>
            </w:pPr>
            <w:r>
              <w:rPr>
                <w:rFonts w:hint="eastAsia" w:ascii="宋体" w:hAnsi="宋体" w:eastAsia="宋体" w:cs="宋体"/>
                <w:color w:val="auto"/>
                <w:sz w:val="24"/>
                <w:szCs w:val="24"/>
              </w:rPr>
              <w:t>5.1</w:t>
            </w:r>
          </w:p>
        </w:tc>
        <w:tc>
          <w:tcPr>
            <w:tcW w:w="2027" w:type="dxa"/>
            <w:vAlign w:val="center"/>
          </w:tcPr>
          <w:p w14:paraId="353D76A5">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开标时间和地点</w:t>
            </w:r>
          </w:p>
        </w:tc>
        <w:tc>
          <w:tcPr>
            <w:tcW w:w="6418" w:type="dxa"/>
            <w:tcBorders>
              <w:right w:val="double" w:color="auto" w:sz="4" w:space="0"/>
            </w:tcBorders>
            <w:vAlign w:val="center"/>
          </w:tcPr>
          <w:p w14:paraId="221E9368">
            <w:pPr>
              <w:widowControl/>
              <w:spacing w:line="460" w:lineRule="exact"/>
              <w:jc w:val="left"/>
              <w:rPr>
                <w:rFonts w:hint="eastAsia" w:ascii="宋体" w:hAnsi="宋体" w:cs="宋体" w:eastAsiaTheme="minorEastAsia"/>
                <w:color w:val="auto"/>
                <w:kern w:val="44"/>
                <w:sz w:val="24"/>
                <w:szCs w:val="24"/>
                <w:lang w:eastAsia="zh-CN"/>
              </w:rPr>
            </w:pPr>
            <w:r>
              <w:rPr>
                <w:rFonts w:hint="eastAsia" w:ascii="宋体" w:hAnsi="宋体" w:cs="宋体"/>
                <w:color w:val="auto"/>
                <w:kern w:val="44"/>
                <w:sz w:val="24"/>
                <w:szCs w:val="24"/>
              </w:rPr>
              <w:t>开标时间：</w:t>
            </w:r>
            <w:r>
              <w:rPr>
                <w:rFonts w:hint="eastAsia" w:ascii="宋体" w:hAnsi="宋体" w:cs="宋体"/>
                <w:color w:val="auto"/>
                <w:kern w:val="44"/>
                <w:sz w:val="24"/>
                <w:szCs w:val="24"/>
                <w:lang w:eastAsia="zh-CN"/>
              </w:rPr>
              <w:t>2025年5月28日08时30分</w:t>
            </w:r>
          </w:p>
          <w:p w14:paraId="7EDD68F1">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开标地点：三门峡市公共资源交易中心五楼开标区</w:t>
            </w:r>
          </w:p>
        </w:tc>
      </w:tr>
      <w:tr w14:paraId="4E0C8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5" w:type="dxa"/>
            <w:tcBorders>
              <w:left w:val="double" w:color="auto" w:sz="4" w:space="0"/>
            </w:tcBorders>
            <w:vAlign w:val="center"/>
          </w:tcPr>
          <w:p w14:paraId="1C6065C7">
            <w:pPr>
              <w:spacing w:before="156" w:after="156"/>
              <w:jc w:val="center"/>
              <w:rPr>
                <w:rFonts w:ascii="宋体" w:hAnsi="宋体" w:eastAsia="宋体" w:cs="宋体"/>
                <w:color w:val="auto"/>
                <w:sz w:val="24"/>
                <w:szCs w:val="24"/>
              </w:rPr>
            </w:pPr>
            <w:r>
              <w:rPr>
                <w:rFonts w:hint="eastAsia" w:ascii="宋体" w:hAnsi="宋体" w:eastAsia="宋体" w:cs="宋体"/>
                <w:color w:val="auto"/>
                <w:sz w:val="24"/>
                <w:szCs w:val="24"/>
              </w:rPr>
              <w:t>5.2</w:t>
            </w:r>
          </w:p>
        </w:tc>
        <w:tc>
          <w:tcPr>
            <w:tcW w:w="2027" w:type="dxa"/>
            <w:vAlign w:val="center"/>
          </w:tcPr>
          <w:p w14:paraId="6729B970">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磋商程序</w:t>
            </w:r>
          </w:p>
        </w:tc>
        <w:tc>
          <w:tcPr>
            <w:tcW w:w="6418" w:type="dxa"/>
            <w:tcBorders>
              <w:right w:val="double" w:color="auto" w:sz="4" w:space="0"/>
            </w:tcBorders>
            <w:vAlign w:val="center"/>
          </w:tcPr>
          <w:p w14:paraId="797A0DE3">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按电子化磋商响应文件上传的时间顺序磋商。</w:t>
            </w:r>
          </w:p>
        </w:tc>
      </w:tr>
      <w:tr w14:paraId="38769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5" w:type="dxa"/>
            <w:tcBorders>
              <w:left w:val="double" w:color="auto" w:sz="4" w:space="0"/>
            </w:tcBorders>
            <w:vAlign w:val="center"/>
          </w:tcPr>
          <w:p w14:paraId="41F0D206">
            <w:pPr>
              <w:spacing w:before="156" w:after="156"/>
              <w:jc w:val="center"/>
              <w:rPr>
                <w:rFonts w:ascii="宋体" w:hAnsi="宋体" w:eastAsia="宋体" w:cs="宋体"/>
                <w:color w:val="auto"/>
                <w:sz w:val="24"/>
                <w:szCs w:val="24"/>
              </w:rPr>
            </w:pPr>
            <w:r>
              <w:rPr>
                <w:rFonts w:hint="eastAsia" w:ascii="宋体" w:hAnsi="宋体" w:eastAsia="宋体" w:cs="宋体"/>
                <w:color w:val="auto"/>
                <w:sz w:val="24"/>
                <w:szCs w:val="24"/>
              </w:rPr>
              <w:t>6.1.1</w:t>
            </w:r>
          </w:p>
        </w:tc>
        <w:tc>
          <w:tcPr>
            <w:tcW w:w="2027" w:type="dxa"/>
            <w:vAlign w:val="center"/>
          </w:tcPr>
          <w:p w14:paraId="1646A9A0">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磋商小组的组建</w:t>
            </w:r>
          </w:p>
        </w:tc>
        <w:tc>
          <w:tcPr>
            <w:tcW w:w="6418" w:type="dxa"/>
            <w:tcBorders>
              <w:right w:val="double" w:color="auto" w:sz="4" w:space="0"/>
            </w:tcBorders>
            <w:vAlign w:val="center"/>
          </w:tcPr>
          <w:p w14:paraId="5B52A75E">
            <w:pPr>
              <w:widowControl/>
              <w:spacing w:line="460" w:lineRule="exact"/>
              <w:jc w:val="left"/>
              <w:rPr>
                <w:rFonts w:hint="eastAsia" w:ascii="宋体" w:hAnsi="宋体" w:cs="宋体" w:eastAsiaTheme="minorEastAsia"/>
                <w:color w:val="auto"/>
                <w:kern w:val="44"/>
                <w:sz w:val="24"/>
                <w:szCs w:val="24"/>
                <w:lang w:eastAsia="zh-CN"/>
              </w:rPr>
            </w:pPr>
            <w:r>
              <w:rPr>
                <w:rFonts w:hint="eastAsia" w:ascii="宋体" w:hAnsi="宋体" w:cs="宋体"/>
                <w:color w:val="auto"/>
                <w:kern w:val="44"/>
                <w:sz w:val="24"/>
                <w:szCs w:val="24"/>
              </w:rPr>
              <w:t>磋商小组由3人组成：其中采购人代表1人，</w:t>
            </w:r>
            <w:r>
              <w:rPr>
                <w:rFonts w:hint="eastAsia" w:ascii="宋体" w:hAnsi="宋体" w:cs="宋体"/>
                <w:bCs/>
                <w:color w:val="auto"/>
                <w:kern w:val="44"/>
                <w:sz w:val="24"/>
                <w:szCs w:val="24"/>
              </w:rPr>
              <w:t>有关技术、经济方面的专家2人</w:t>
            </w:r>
            <w:r>
              <w:rPr>
                <w:rFonts w:hint="eastAsia" w:ascii="宋体" w:hAnsi="宋体" w:cs="宋体"/>
                <w:bCs/>
                <w:color w:val="auto"/>
                <w:kern w:val="44"/>
                <w:sz w:val="24"/>
                <w:szCs w:val="24"/>
                <w:lang w:eastAsia="zh-CN"/>
              </w:rPr>
              <w:t>。</w:t>
            </w:r>
            <w:r>
              <w:rPr>
                <w:rFonts w:hint="eastAsia" w:ascii="宋体" w:hAnsi="宋体" w:cs="宋体"/>
                <w:color w:val="auto"/>
                <w:kern w:val="44"/>
                <w:sz w:val="24"/>
                <w:szCs w:val="24"/>
                <w:lang w:eastAsia="zh-CN"/>
              </w:rPr>
              <w:t>有关技术、经济等方面的专家在评标前通过相关专家库随机抽取。</w:t>
            </w:r>
          </w:p>
        </w:tc>
      </w:tr>
      <w:tr w14:paraId="3BB30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005" w:type="dxa"/>
            <w:tcBorders>
              <w:left w:val="double" w:color="auto" w:sz="4" w:space="0"/>
            </w:tcBorders>
            <w:vAlign w:val="center"/>
          </w:tcPr>
          <w:p w14:paraId="73D50C73">
            <w:pPr>
              <w:jc w:val="center"/>
              <w:rPr>
                <w:rFonts w:ascii="宋体" w:hAnsi="宋体" w:eastAsia="宋体" w:cs="宋体"/>
                <w:color w:val="auto"/>
                <w:sz w:val="24"/>
                <w:szCs w:val="24"/>
              </w:rPr>
            </w:pPr>
            <w:r>
              <w:rPr>
                <w:rFonts w:hint="eastAsia" w:ascii="宋体" w:hAnsi="宋体" w:eastAsia="宋体" w:cs="宋体"/>
                <w:color w:val="auto"/>
                <w:sz w:val="24"/>
                <w:szCs w:val="24"/>
              </w:rPr>
              <w:t>6.3.2</w:t>
            </w:r>
          </w:p>
        </w:tc>
        <w:tc>
          <w:tcPr>
            <w:tcW w:w="2027" w:type="dxa"/>
            <w:vAlign w:val="center"/>
          </w:tcPr>
          <w:p w14:paraId="01C3375C">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推荐成交候选人数量</w:t>
            </w:r>
          </w:p>
        </w:tc>
        <w:tc>
          <w:tcPr>
            <w:tcW w:w="6418" w:type="dxa"/>
            <w:tcBorders>
              <w:right w:val="double" w:color="auto" w:sz="4" w:space="0"/>
            </w:tcBorders>
            <w:vAlign w:val="center"/>
          </w:tcPr>
          <w:p w14:paraId="03FD2BBA">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1-3名</w:t>
            </w:r>
          </w:p>
        </w:tc>
      </w:tr>
      <w:tr w14:paraId="0E53F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5" w:type="dxa"/>
            <w:tcBorders>
              <w:left w:val="double" w:color="auto" w:sz="4" w:space="0"/>
            </w:tcBorders>
            <w:vAlign w:val="center"/>
          </w:tcPr>
          <w:p w14:paraId="228EDD0A">
            <w:pPr>
              <w:jc w:val="center"/>
              <w:rPr>
                <w:rFonts w:ascii="宋体" w:hAnsi="宋体" w:eastAsia="宋体" w:cs="宋体"/>
                <w:color w:val="auto"/>
                <w:sz w:val="24"/>
                <w:szCs w:val="24"/>
              </w:rPr>
            </w:pPr>
            <w:r>
              <w:rPr>
                <w:rFonts w:hint="eastAsia" w:ascii="宋体" w:hAnsi="宋体" w:eastAsia="宋体" w:cs="宋体"/>
                <w:color w:val="auto"/>
                <w:sz w:val="24"/>
                <w:szCs w:val="24"/>
              </w:rPr>
              <w:t>7.1.1</w:t>
            </w:r>
          </w:p>
        </w:tc>
        <w:tc>
          <w:tcPr>
            <w:tcW w:w="2027" w:type="dxa"/>
            <w:vAlign w:val="center"/>
          </w:tcPr>
          <w:p w14:paraId="1A392A10">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成交候选人公示媒介</w:t>
            </w:r>
          </w:p>
        </w:tc>
        <w:tc>
          <w:tcPr>
            <w:tcW w:w="6418" w:type="dxa"/>
            <w:tcBorders>
              <w:right w:val="double" w:color="auto" w:sz="4" w:space="0"/>
            </w:tcBorders>
            <w:vAlign w:val="center"/>
          </w:tcPr>
          <w:p w14:paraId="24C1E768">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同竞争性磋商公告发布的同一媒介</w:t>
            </w:r>
          </w:p>
        </w:tc>
      </w:tr>
      <w:tr w14:paraId="53950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5" w:type="dxa"/>
            <w:tcBorders>
              <w:left w:val="double" w:color="auto" w:sz="4" w:space="0"/>
            </w:tcBorders>
            <w:vAlign w:val="center"/>
          </w:tcPr>
          <w:p w14:paraId="57CF3E11">
            <w:pPr>
              <w:autoSpaceDE w:val="0"/>
              <w:autoSpaceDN w:val="0"/>
              <w:spacing w:line="400" w:lineRule="exact"/>
              <w:jc w:val="center"/>
              <w:rPr>
                <w:rFonts w:ascii="宋体" w:hAnsi="宋体" w:eastAsia="宋体" w:cs="宋体"/>
                <w:color w:val="auto"/>
                <w:sz w:val="24"/>
                <w:szCs w:val="24"/>
              </w:rPr>
            </w:pPr>
            <w:r>
              <w:rPr>
                <w:rFonts w:hint="eastAsia" w:ascii="宋体" w:hAnsi="宋体" w:eastAsia="宋体" w:cs="宋体"/>
                <w:color w:val="auto"/>
                <w:kern w:val="0"/>
                <w:sz w:val="24"/>
                <w:szCs w:val="24"/>
              </w:rPr>
              <w:t>7.1.4</w:t>
            </w:r>
          </w:p>
        </w:tc>
        <w:tc>
          <w:tcPr>
            <w:tcW w:w="2027" w:type="dxa"/>
            <w:vAlign w:val="center"/>
          </w:tcPr>
          <w:p w14:paraId="4DE64D6E">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是否授权磋商小组确定成交人</w:t>
            </w:r>
          </w:p>
        </w:tc>
        <w:tc>
          <w:tcPr>
            <w:tcW w:w="6418" w:type="dxa"/>
            <w:tcBorders>
              <w:right w:val="double" w:color="auto" w:sz="4" w:space="0"/>
            </w:tcBorders>
            <w:vAlign w:val="center"/>
          </w:tcPr>
          <w:p w14:paraId="73942AB4">
            <w:pPr>
              <w:widowControl/>
              <w:spacing w:line="460" w:lineRule="exact"/>
              <w:ind w:left="57"/>
              <w:jc w:val="left"/>
              <w:rPr>
                <w:rFonts w:ascii="宋体" w:hAnsi="宋体" w:cs="宋体"/>
                <w:color w:val="auto"/>
                <w:kern w:val="44"/>
                <w:sz w:val="24"/>
                <w:szCs w:val="24"/>
              </w:rPr>
            </w:pPr>
            <w:r>
              <w:rPr>
                <w:rFonts w:hint="eastAsia" w:ascii="宋体" w:hAnsi="宋体" w:cs="宋体"/>
                <w:color w:val="auto"/>
                <w:kern w:val="44"/>
                <w:sz w:val="24"/>
                <w:szCs w:val="24"/>
              </w:rPr>
              <w:t>否，推荐前3名为成交候选人</w:t>
            </w:r>
          </w:p>
        </w:tc>
      </w:tr>
      <w:tr w14:paraId="2F450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jc w:val="center"/>
        </w:trPr>
        <w:tc>
          <w:tcPr>
            <w:tcW w:w="1005" w:type="dxa"/>
            <w:tcBorders>
              <w:left w:val="double" w:color="auto" w:sz="4" w:space="0"/>
            </w:tcBorders>
            <w:vAlign w:val="center"/>
          </w:tcPr>
          <w:p w14:paraId="650E9587">
            <w:pPr>
              <w:jc w:val="center"/>
              <w:rPr>
                <w:rFonts w:ascii="宋体" w:hAnsi="宋体" w:eastAsia="宋体" w:cs="宋体"/>
                <w:color w:val="auto"/>
                <w:sz w:val="24"/>
                <w:szCs w:val="24"/>
              </w:rPr>
            </w:pPr>
            <w:r>
              <w:rPr>
                <w:rFonts w:hint="eastAsia" w:ascii="宋体" w:hAnsi="宋体" w:eastAsia="宋体" w:cs="宋体"/>
                <w:color w:val="auto"/>
                <w:sz w:val="24"/>
                <w:szCs w:val="24"/>
              </w:rPr>
              <w:t>7.3.1</w:t>
            </w:r>
          </w:p>
        </w:tc>
        <w:tc>
          <w:tcPr>
            <w:tcW w:w="2027" w:type="dxa"/>
            <w:vAlign w:val="center"/>
          </w:tcPr>
          <w:p w14:paraId="3F174963">
            <w:pPr>
              <w:widowControl/>
              <w:spacing w:line="460" w:lineRule="exact"/>
              <w:jc w:val="center"/>
              <w:rPr>
                <w:rFonts w:ascii="宋体" w:hAnsi="宋体" w:cs="宋体"/>
                <w:color w:val="auto"/>
                <w:kern w:val="44"/>
                <w:sz w:val="24"/>
                <w:szCs w:val="24"/>
              </w:rPr>
            </w:pPr>
            <w:r>
              <w:rPr>
                <w:rFonts w:hint="eastAsia" w:ascii="宋体" w:hAnsi="宋体" w:cs="宋体"/>
                <w:color w:val="auto"/>
                <w:kern w:val="44"/>
                <w:sz w:val="24"/>
                <w:szCs w:val="24"/>
              </w:rPr>
              <w:t>履约担保</w:t>
            </w:r>
          </w:p>
        </w:tc>
        <w:tc>
          <w:tcPr>
            <w:tcW w:w="6418" w:type="dxa"/>
            <w:tcBorders>
              <w:right w:val="double" w:color="auto" w:sz="4" w:space="0"/>
            </w:tcBorders>
            <w:vAlign w:val="center"/>
          </w:tcPr>
          <w:p w14:paraId="5642BC0C">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履约保证金的形式：以支票、汇票、本票或者金融机构、担保机构出具的保函等非现金形式提交；</w:t>
            </w:r>
          </w:p>
          <w:p w14:paraId="022CEDB1">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履约保证金的提交时间：收到成交通知书后5日内；</w:t>
            </w:r>
          </w:p>
          <w:p w14:paraId="4AD29D03">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履约保证金的金额：成交合同金额的5%；</w:t>
            </w:r>
          </w:p>
          <w:p w14:paraId="70DBD1D2">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履约保证金的退还：待本工程经竣工验收达到质量标准后10日内结清（无息）。</w:t>
            </w:r>
          </w:p>
        </w:tc>
      </w:tr>
      <w:tr w14:paraId="24C38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05" w:type="dxa"/>
            <w:tcBorders>
              <w:left w:val="double" w:color="auto" w:sz="4" w:space="0"/>
            </w:tcBorders>
            <w:vAlign w:val="center"/>
          </w:tcPr>
          <w:p w14:paraId="07C3E1A0">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2027" w:type="dxa"/>
            <w:vAlign w:val="center"/>
          </w:tcPr>
          <w:p w14:paraId="0156A226">
            <w:pPr>
              <w:widowControl/>
              <w:spacing w:line="460" w:lineRule="exact"/>
              <w:jc w:val="center"/>
              <w:rPr>
                <w:rFonts w:hint="default" w:ascii="宋体" w:hAnsi="宋体" w:cs="宋体" w:eastAsiaTheme="minorEastAsia"/>
                <w:color w:val="auto"/>
                <w:kern w:val="44"/>
                <w:sz w:val="24"/>
                <w:szCs w:val="24"/>
                <w:lang w:val="en-US" w:eastAsia="zh-CN"/>
              </w:rPr>
            </w:pPr>
            <w:r>
              <w:rPr>
                <w:rFonts w:hint="eastAsia" w:ascii="宋体" w:hAnsi="宋体" w:cs="宋体"/>
                <w:color w:val="auto"/>
                <w:kern w:val="44"/>
                <w:sz w:val="24"/>
                <w:szCs w:val="24"/>
                <w:lang w:val="en-US" w:eastAsia="zh-CN"/>
              </w:rPr>
              <w:t>合同约定形式</w:t>
            </w:r>
          </w:p>
        </w:tc>
        <w:tc>
          <w:tcPr>
            <w:tcW w:w="6418" w:type="dxa"/>
            <w:tcBorders>
              <w:right w:val="double" w:color="auto" w:sz="4" w:space="0"/>
            </w:tcBorders>
            <w:vAlign w:val="center"/>
          </w:tcPr>
          <w:p w14:paraId="1D4047CD">
            <w:pPr>
              <w:widowControl/>
              <w:spacing w:line="460" w:lineRule="exact"/>
              <w:jc w:val="left"/>
              <w:rPr>
                <w:rFonts w:hint="eastAsia" w:ascii="宋体" w:hAnsi="宋体" w:cs="宋体" w:eastAsiaTheme="minorEastAsia"/>
                <w:color w:val="auto"/>
                <w:kern w:val="44"/>
                <w:sz w:val="24"/>
                <w:szCs w:val="24"/>
                <w:lang w:val="en-US" w:eastAsia="zh-CN"/>
              </w:rPr>
            </w:pPr>
            <w:r>
              <w:rPr>
                <w:rFonts w:hint="eastAsia" w:ascii="宋体" w:hAnsi="宋体" w:cs="宋体"/>
                <w:color w:val="auto"/>
                <w:kern w:val="44"/>
                <w:sz w:val="24"/>
                <w:szCs w:val="24"/>
                <w:lang w:val="en-US" w:eastAsia="zh-CN"/>
              </w:rPr>
              <w:t>固定单价</w:t>
            </w:r>
          </w:p>
        </w:tc>
      </w:tr>
      <w:tr w14:paraId="2C62C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5" w:type="dxa"/>
            <w:tcBorders>
              <w:left w:val="double" w:color="auto" w:sz="4" w:space="0"/>
            </w:tcBorders>
            <w:vAlign w:val="center"/>
          </w:tcPr>
          <w:p w14:paraId="0CA73038">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2027" w:type="dxa"/>
            <w:vAlign w:val="center"/>
          </w:tcPr>
          <w:p w14:paraId="274E7F8E">
            <w:pPr>
              <w:widowControl/>
              <w:spacing w:line="460" w:lineRule="exact"/>
              <w:jc w:val="center"/>
              <w:rPr>
                <w:rFonts w:hint="default" w:ascii="宋体" w:hAnsi="宋体" w:cs="宋体"/>
                <w:color w:val="auto"/>
                <w:kern w:val="44"/>
                <w:sz w:val="24"/>
                <w:szCs w:val="24"/>
                <w:lang w:val="en-US" w:eastAsia="zh-CN"/>
              </w:rPr>
            </w:pPr>
            <w:r>
              <w:rPr>
                <w:rFonts w:hint="eastAsia" w:ascii="宋体" w:hAnsi="宋体" w:cs="宋体"/>
                <w:color w:val="auto"/>
                <w:kern w:val="44"/>
                <w:sz w:val="24"/>
                <w:szCs w:val="24"/>
                <w:lang w:val="en-US" w:eastAsia="zh-CN"/>
              </w:rPr>
              <w:t>代理服务费</w:t>
            </w:r>
          </w:p>
        </w:tc>
        <w:tc>
          <w:tcPr>
            <w:tcW w:w="6418" w:type="dxa"/>
            <w:tcBorders>
              <w:right w:val="double" w:color="auto" w:sz="4" w:space="0"/>
            </w:tcBorders>
            <w:vAlign w:val="center"/>
          </w:tcPr>
          <w:p w14:paraId="527D26B8">
            <w:pPr>
              <w:widowControl/>
              <w:spacing w:line="460" w:lineRule="exact"/>
              <w:jc w:val="left"/>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本项目执行河南省招标投标协会关于印发《河南省招标代理服务收费指导意见》的通知(豫招协[2023]002号)收费标准收取代理服务费，</w:t>
            </w:r>
            <w:r>
              <w:rPr>
                <w:rFonts w:hint="eastAsia" w:ascii="宋体" w:hAnsi="宋体" w:cs="宋体"/>
                <w:color w:val="auto"/>
                <w:sz w:val="24"/>
                <w:szCs w:val="24"/>
              </w:rPr>
              <w:t>由成交人在领取成交通知书前支付</w:t>
            </w:r>
            <w:r>
              <w:rPr>
                <w:rFonts w:hint="eastAsia" w:ascii="宋体" w:hAnsi="宋体" w:cs="宋体"/>
                <w:color w:val="auto"/>
                <w:sz w:val="24"/>
                <w:szCs w:val="24"/>
                <w:lang w:eastAsia="zh-CN"/>
              </w:rPr>
              <w:t>。</w:t>
            </w:r>
          </w:p>
        </w:tc>
      </w:tr>
      <w:tr w14:paraId="1497E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50" w:type="dxa"/>
            <w:gridSpan w:val="3"/>
            <w:tcBorders>
              <w:left w:val="double" w:color="auto" w:sz="4" w:space="0"/>
              <w:right w:val="double" w:color="auto" w:sz="4" w:space="0"/>
            </w:tcBorders>
            <w:vAlign w:val="center"/>
          </w:tcPr>
          <w:p w14:paraId="173AA6D0">
            <w:pPr>
              <w:jc w:val="center"/>
              <w:rPr>
                <w:rFonts w:ascii="宋体" w:hAnsi="宋体" w:eastAsia="宋体" w:cs="宋体"/>
                <w:color w:val="auto"/>
                <w:sz w:val="24"/>
                <w:szCs w:val="24"/>
              </w:rPr>
            </w:pPr>
            <w:r>
              <w:rPr>
                <w:rFonts w:hint="eastAsia" w:ascii="宋体" w:hAnsi="宋体" w:eastAsia="宋体" w:cs="宋体"/>
                <w:color w:val="auto"/>
                <w:sz w:val="24"/>
                <w:szCs w:val="24"/>
              </w:rPr>
              <w:t>10需要补充的其他内容</w:t>
            </w:r>
          </w:p>
        </w:tc>
      </w:tr>
      <w:tr w14:paraId="7C98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05" w:type="dxa"/>
            <w:tcBorders>
              <w:left w:val="double" w:color="auto" w:sz="4" w:space="0"/>
            </w:tcBorders>
            <w:vAlign w:val="center"/>
          </w:tcPr>
          <w:p w14:paraId="7634DF87">
            <w:pPr>
              <w:jc w:val="center"/>
              <w:rPr>
                <w:rFonts w:ascii="宋体" w:hAnsi="宋体" w:eastAsia="宋体" w:cs="宋体"/>
                <w:color w:val="auto"/>
                <w:sz w:val="24"/>
                <w:szCs w:val="24"/>
              </w:rPr>
            </w:pPr>
            <w:r>
              <w:rPr>
                <w:rFonts w:hint="eastAsia" w:ascii="宋体" w:hAnsi="宋体" w:eastAsia="宋体" w:cs="宋体"/>
                <w:color w:val="auto"/>
                <w:sz w:val="24"/>
                <w:szCs w:val="24"/>
              </w:rPr>
              <w:t>10.1</w:t>
            </w:r>
          </w:p>
        </w:tc>
        <w:tc>
          <w:tcPr>
            <w:tcW w:w="2027" w:type="dxa"/>
            <w:tcBorders>
              <w:right w:val="single" w:color="auto" w:sz="4" w:space="0"/>
            </w:tcBorders>
            <w:vAlign w:val="center"/>
          </w:tcPr>
          <w:p w14:paraId="58A8723D">
            <w:pPr>
              <w:autoSpaceDE w:val="0"/>
              <w:autoSpaceDN w:val="0"/>
              <w:adjustRightInd w:val="0"/>
              <w:spacing w:line="400" w:lineRule="exact"/>
              <w:ind w:left="103"/>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所属行业</w:t>
            </w:r>
          </w:p>
        </w:tc>
        <w:tc>
          <w:tcPr>
            <w:tcW w:w="6418" w:type="dxa"/>
            <w:tcBorders>
              <w:left w:val="single" w:color="auto" w:sz="4" w:space="0"/>
              <w:right w:val="double" w:color="auto" w:sz="4" w:space="0"/>
            </w:tcBorders>
            <w:vAlign w:val="center"/>
          </w:tcPr>
          <w:p w14:paraId="30784244">
            <w:pPr>
              <w:autoSpaceDE w:val="0"/>
              <w:autoSpaceDN w:val="0"/>
              <w:adjustRightInd w:val="0"/>
              <w:spacing w:line="400" w:lineRule="exact"/>
              <w:ind w:left="103"/>
              <w:rPr>
                <w:rFonts w:hint="eastAsia" w:ascii="宋体" w:hAnsi="宋体" w:eastAsia="宋体" w:cs="宋体"/>
                <w:color w:val="auto"/>
                <w:sz w:val="24"/>
                <w:szCs w:val="24"/>
                <w:highlight w:val="none"/>
                <w:lang w:val="zh-CN" w:eastAsia="zh-CN"/>
              </w:rPr>
            </w:pPr>
            <w:r>
              <w:rPr>
                <w:rFonts w:hint="eastAsia" w:ascii="宋体" w:hAnsi="宋体" w:eastAsia="宋体" w:cs="宋体"/>
                <w:color w:val="auto"/>
                <w:kern w:val="0"/>
                <w:sz w:val="24"/>
                <w:highlight w:val="none"/>
                <w:lang w:val="en-US" w:eastAsia="zh-CN"/>
              </w:rPr>
              <w:t>建筑业</w:t>
            </w:r>
          </w:p>
        </w:tc>
      </w:tr>
      <w:tr w14:paraId="68539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5" w:type="dxa"/>
            <w:tcBorders>
              <w:left w:val="double" w:color="auto" w:sz="4" w:space="0"/>
            </w:tcBorders>
            <w:vAlign w:val="center"/>
          </w:tcPr>
          <w:p w14:paraId="47DBE6B3">
            <w:pPr>
              <w:jc w:val="center"/>
              <w:rPr>
                <w:rFonts w:ascii="宋体" w:hAnsi="宋体" w:eastAsia="宋体" w:cs="宋体"/>
                <w:color w:val="auto"/>
                <w:sz w:val="24"/>
                <w:szCs w:val="24"/>
              </w:rPr>
            </w:pPr>
            <w:r>
              <w:rPr>
                <w:rFonts w:hint="eastAsia" w:ascii="宋体" w:hAnsi="宋体" w:eastAsia="宋体" w:cs="宋体"/>
                <w:color w:val="auto"/>
                <w:sz w:val="24"/>
                <w:szCs w:val="24"/>
              </w:rPr>
              <w:t>10.2</w:t>
            </w:r>
          </w:p>
        </w:tc>
        <w:tc>
          <w:tcPr>
            <w:tcW w:w="2027" w:type="dxa"/>
            <w:tcBorders>
              <w:right w:val="single" w:color="auto" w:sz="4" w:space="0"/>
            </w:tcBorders>
            <w:vAlign w:val="center"/>
          </w:tcPr>
          <w:p w14:paraId="34343D9E">
            <w:pPr>
              <w:widowControl/>
              <w:spacing w:line="460" w:lineRule="exact"/>
              <w:jc w:val="left"/>
              <w:rPr>
                <w:rFonts w:hint="eastAsia" w:ascii="宋体" w:hAnsi="宋体" w:cs="宋体"/>
                <w:b w:val="0"/>
                <w:bCs w:val="0"/>
                <w:color w:val="auto"/>
                <w:kern w:val="44"/>
                <w:sz w:val="24"/>
                <w:szCs w:val="24"/>
                <w:lang w:val="en-US" w:eastAsia="zh-CN"/>
              </w:rPr>
            </w:pPr>
            <w:r>
              <w:rPr>
                <w:rFonts w:hint="eastAsia" w:ascii="宋体" w:hAnsi="宋体" w:cs="宋体"/>
                <w:b w:val="0"/>
                <w:bCs w:val="0"/>
                <w:color w:val="auto"/>
                <w:kern w:val="44"/>
                <w:sz w:val="24"/>
                <w:szCs w:val="24"/>
                <w:lang w:val="en-US" w:eastAsia="zh-CN"/>
              </w:rPr>
              <w:t>招标控制价</w:t>
            </w:r>
          </w:p>
        </w:tc>
        <w:tc>
          <w:tcPr>
            <w:tcW w:w="6418" w:type="dxa"/>
            <w:tcBorders>
              <w:left w:val="single" w:color="auto" w:sz="4" w:space="0"/>
              <w:right w:val="double" w:color="auto" w:sz="4" w:space="0"/>
            </w:tcBorders>
            <w:vAlign w:val="center"/>
          </w:tcPr>
          <w:p w14:paraId="48CD3755">
            <w:pPr>
              <w:widowControl/>
              <w:spacing w:line="460" w:lineRule="exact"/>
              <w:jc w:val="left"/>
              <w:rPr>
                <w:rFonts w:hint="eastAsia" w:ascii="宋体" w:hAnsi="宋体" w:cs="宋体"/>
                <w:b w:val="0"/>
                <w:bCs w:val="0"/>
                <w:color w:val="auto"/>
                <w:kern w:val="44"/>
                <w:sz w:val="24"/>
                <w:szCs w:val="24"/>
                <w:lang w:val="en-US" w:eastAsia="zh-CN"/>
              </w:rPr>
            </w:pPr>
            <w:r>
              <w:rPr>
                <w:rFonts w:hint="eastAsia" w:ascii="宋体" w:hAnsi="宋体" w:cs="宋体"/>
                <w:b w:val="0"/>
                <w:bCs w:val="0"/>
                <w:color w:val="auto"/>
                <w:kern w:val="44"/>
                <w:sz w:val="24"/>
                <w:szCs w:val="24"/>
                <w:lang w:val="en-US" w:eastAsia="zh-CN"/>
              </w:rPr>
              <w:t>本项目招标控制价为：贰佰零叁万肆仟壹佰伍拾捌元柒角捌分（¥2034158.78元），供应商的磋商报价超出“招标控制价”（不含等于“招标控制价”）的，其投标将被否决。</w:t>
            </w:r>
          </w:p>
          <w:p w14:paraId="550E9633">
            <w:pPr>
              <w:widowControl/>
              <w:spacing w:line="460" w:lineRule="exact"/>
              <w:jc w:val="left"/>
              <w:rPr>
                <w:rFonts w:hint="eastAsia" w:ascii="宋体" w:hAnsi="宋体" w:cs="宋体"/>
                <w:b w:val="0"/>
                <w:bCs w:val="0"/>
                <w:color w:val="auto"/>
                <w:kern w:val="44"/>
                <w:sz w:val="24"/>
                <w:szCs w:val="24"/>
                <w:lang w:val="en-US" w:eastAsia="zh-CN"/>
              </w:rPr>
            </w:pPr>
            <w:r>
              <w:rPr>
                <w:rFonts w:hint="eastAsia" w:ascii="宋体" w:hAnsi="宋体" w:cs="宋体"/>
                <w:b w:val="0"/>
                <w:bCs w:val="0"/>
                <w:color w:val="auto"/>
                <w:kern w:val="44"/>
                <w:sz w:val="24"/>
                <w:szCs w:val="24"/>
                <w:lang w:val="en-US" w:eastAsia="zh-CN"/>
              </w:rPr>
              <w:t>二、编制依据：</w:t>
            </w:r>
          </w:p>
          <w:p w14:paraId="54682609">
            <w:pPr>
              <w:keepNext w:val="0"/>
              <w:keepLines w:val="0"/>
              <w:pageBreakBefore w:val="0"/>
              <w:widowControl w:val="0"/>
              <w:kinsoku/>
              <w:wordWrap w:val="0"/>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cs="宋体"/>
                <w:b w:val="0"/>
                <w:bCs w:val="0"/>
                <w:color w:val="auto"/>
                <w:kern w:val="44"/>
                <w:sz w:val="24"/>
                <w:szCs w:val="24"/>
                <w:lang w:val="en-US" w:eastAsia="zh-CN"/>
              </w:rPr>
            </w:pPr>
            <w:r>
              <w:rPr>
                <w:rFonts w:hint="eastAsia" w:ascii="宋体" w:hAnsi="宋体" w:cs="宋体"/>
                <w:b w:val="0"/>
                <w:bCs w:val="0"/>
                <w:color w:val="auto"/>
                <w:kern w:val="44"/>
                <w:sz w:val="24"/>
                <w:szCs w:val="24"/>
                <w:lang w:val="en-US" w:eastAsia="zh-CN"/>
              </w:rPr>
              <w:t xml:space="preserve">1.《建设工程工程量清单计价规范 2013河南》（GB50500-2013）； </w:t>
            </w:r>
          </w:p>
          <w:p w14:paraId="2183FA0C">
            <w:pPr>
              <w:keepNext w:val="0"/>
              <w:keepLines w:val="0"/>
              <w:pageBreakBefore w:val="0"/>
              <w:widowControl w:val="0"/>
              <w:kinsoku/>
              <w:wordWrap w:val="0"/>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cs="宋体"/>
                <w:b w:val="0"/>
                <w:bCs w:val="0"/>
                <w:color w:val="auto"/>
                <w:kern w:val="44"/>
                <w:sz w:val="24"/>
                <w:szCs w:val="24"/>
                <w:lang w:val="en-US" w:eastAsia="zh-CN"/>
              </w:rPr>
            </w:pPr>
            <w:r>
              <w:rPr>
                <w:rFonts w:hint="eastAsia" w:ascii="宋体" w:hAnsi="宋体" w:cs="宋体"/>
                <w:b w:val="0"/>
                <w:bCs w:val="0"/>
                <w:color w:val="auto"/>
                <w:kern w:val="44"/>
                <w:sz w:val="24"/>
                <w:szCs w:val="24"/>
                <w:lang w:val="en-US" w:eastAsia="zh-CN"/>
              </w:rPr>
              <w:t xml:space="preserve">2.《河南省房屋建筑与装饰工程预算定额》（2016）、《河南省通用安装工程预算定额》（2016）、《河南省市政工程预算定额》（2016）及配套文件； </w:t>
            </w:r>
          </w:p>
          <w:p w14:paraId="29EE662A">
            <w:pPr>
              <w:keepNext w:val="0"/>
              <w:keepLines w:val="0"/>
              <w:pageBreakBefore w:val="0"/>
              <w:widowControl w:val="0"/>
              <w:kinsoku/>
              <w:wordWrap w:val="0"/>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cs="宋体"/>
                <w:b w:val="0"/>
                <w:bCs w:val="0"/>
                <w:color w:val="auto"/>
                <w:kern w:val="44"/>
                <w:sz w:val="24"/>
                <w:szCs w:val="24"/>
                <w:lang w:val="en-US" w:eastAsia="zh-CN"/>
              </w:rPr>
            </w:pPr>
            <w:r>
              <w:rPr>
                <w:rFonts w:hint="eastAsia" w:ascii="宋体" w:hAnsi="宋体" w:cs="宋体"/>
                <w:b w:val="0"/>
                <w:bCs w:val="0"/>
                <w:color w:val="auto"/>
                <w:kern w:val="44"/>
                <w:sz w:val="24"/>
                <w:szCs w:val="24"/>
                <w:lang w:val="en-US" w:eastAsia="zh-CN"/>
              </w:rPr>
              <w:t xml:space="preserve">3.建设单位提供设计图纸； </w:t>
            </w:r>
          </w:p>
          <w:p w14:paraId="2AA950D4">
            <w:pPr>
              <w:keepNext w:val="0"/>
              <w:keepLines w:val="0"/>
              <w:pageBreakBefore w:val="0"/>
              <w:widowControl w:val="0"/>
              <w:kinsoku/>
              <w:wordWrap w:val="0"/>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cs="宋体"/>
                <w:b w:val="0"/>
                <w:bCs w:val="0"/>
                <w:color w:val="auto"/>
                <w:kern w:val="44"/>
                <w:sz w:val="24"/>
                <w:szCs w:val="24"/>
                <w:lang w:val="en-US" w:eastAsia="zh-CN"/>
              </w:rPr>
            </w:pPr>
            <w:r>
              <w:rPr>
                <w:rFonts w:hint="eastAsia" w:ascii="宋体" w:hAnsi="宋体" w:cs="宋体"/>
                <w:b w:val="0"/>
                <w:bCs w:val="0"/>
                <w:color w:val="auto"/>
                <w:kern w:val="44"/>
                <w:sz w:val="24"/>
                <w:szCs w:val="24"/>
                <w:lang w:val="en-US" w:eastAsia="zh-CN"/>
              </w:rPr>
              <w:t xml:space="preserve">4.与建设工程项目有关的标准、规范、技术资料； </w:t>
            </w:r>
          </w:p>
          <w:p w14:paraId="4FC91CFF">
            <w:pPr>
              <w:keepNext w:val="0"/>
              <w:keepLines w:val="0"/>
              <w:pageBreakBefore w:val="0"/>
              <w:widowControl w:val="0"/>
              <w:kinsoku/>
              <w:wordWrap w:val="0"/>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cs="宋体"/>
                <w:b w:val="0"/>
                <w:bCs w:val="0"/>
                <w:color w:val="auto"/>
                <w:kern w:val="44"/>
                <w:sz w:val="24"/>
                <w:szCs w:val="24"/>
                <w:lang w:val="en-US" w:eastAsia="zh-CN"/>
              </w:rPr>
            </w:pPr>
            <w:r>
              <w:rPr>
                <w:rFonts w:hint="eastAsia" w:ascii="宋体" w:hAnsi="宋体" w:cs="宋体"/>
                <w:b w:val="0"/>
                <w:bCs w:val="0"/>
                <w:color w:val="auto"/>
                <w:kern w:val="44"/>
                <w:sz w:val="24"/>
                <w:szCs w:val="24"/>
                <w:lang w:val="en-US" w:eastAsia="zh-CN"/>
              </w:rPr>
              <w:t>5.人工费及动态调整指数执行豫建消技【2024】31号文；</w:t>
            </w:r>
          </w:p>
          <w:p w14:paraId="2132A02D">
            <w:pPr>
              <w:keepNext w:val="0"/>
              <w:keepLines w:val="0"/>
              <w:pageBreakBefore w:val="0"/>
              <w:widowControl w:val="0"/>
              <w:kinsoku/>
              <w:wordWrap w:val="0"/>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cs="宋体"/>
                <w:b w:val="0"/>
                <w:bCs w:val="0"/>
                <w:color w:val="auto"/>
                <w:kern w:val="44"/>
                <w:sz w:val="24"/>
                <w:szCs w:val="24"/>
                <w:lang w:val="en-US" w:eastAsia="zh-CN"/>
              </w:rPr>
            </w:pPr>
            <w:r>
              <w:rPr>
                <w:rFonts w:hint="eastAsia" w:ascii="宋体" w:hAnsi="宋体" w:cs="宋体"/>
                <w:b w:val="0"/>
                <w:bCs w:val="0"/>
                <w:color w:val="auto"/>
                <w:kern w:val="44"/>
                <w:sz w:val="24"/>
                <w:szCs w:val="24"/>
                <w:lang w:val="en-US" w:eastAsia="zh-CN"/>
              </w:rPr>
              <w:t xml:space="preserve">6.材料价格执行《三门峡工程标准造价信息》2025年第1期材料价，未包含材料参考市场价格调整。 </w:t>
            </w:r>
          </w:p>
          <w:p w14:paraId="1B8190B6">
            <w:pPr>
              <w:keepNext w:val="0"/>
              <w:keepLines w:val="0"/>
              <w:pageBreakBefore w:val="0"/>
              <w:widowControl w:val="0"/>
              <w:kinsoku/>
              <w:wordWrap w:val="0"/>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cs="宋体"/>
                <w:b w:val="0"/>
                <w:bCs w:val="0"/>
                <w:color w:val="auto"/>
                <w:kern w:val="44"/>
                <w:sz w:val="24"/>
                <w:szCs w:val="24"/>
                <w:lang w:val="en-US" w:eastAsia="zh-CN"/>
              </w:rPr>
            </w:pPr>
            <w:r>
              <w:rPr>
                <w:rFonts w:hint="eastAsia" w:ascii="宋体" w:hAnsi="宋体" w:cs="宋体"/>
                <w:b w:val="0"/>
                <w:bCs w:val="0"/>
                <w:color w:val="auto"/>
                <w:kern w:val="44"/>
                <w:sz w:val="24"/>
                <w:szCs w:val="24"/>
                <w:lang w:val="en-US" w:eastAsia="zh-CN"/>
              </w:rPr>
              <w:t>7.税金按9%计算。</w:t>
            </w:r>
          </w:p>
        </w:tc>
      </w:tr>
      <w:tr w14:paraId="704F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05" w:type="dxa"/>
            <w:tcBorders>
              <w:left w:val="double" w:color="auto" w:sz="4" w:space="0"/>
            </w:tcBorders>
            <w:vAlign w:val="center"/>
          </w:tcPr>
          <w:p w14:paraId="532E7885">
            <w:pPr>
              <w:jc w:val="center"/>
              <w:rPr>
                <w:rFonts w:ascii="宋体" w:hAnsi="宋体" w:eastAsia="宋体" w:cs="宋体"/>
                <w:color w:val="auto"/>
                <w:sz w:val="24"/>
                <w:szCs w:val="24"/>
              </w:rPr>
            </w:pPr>
            <w:r>
              <w:rPr>
                <w:rFonts w:hint="eastAsia" w:ascii="宋体" w:hAnsi="宋体" w:eastAsia="宋体" w:cs="宋体"/>
                <w:color w:val="auto"/>
                <w:sz w:val="24"/>
                <w:szCs w:val="24"/>
              </w:rPr>
              <w:t>10.3</w:t>
            </w:r>
          </w:p>
        </w:tc>
        <w:tc>
          <w:tcPr>
            <w:tcW w:w="2027" w:type="dxa"/>
            <w:tcBorders>
              <w:right w:val="single" w:color="auto" w:sz="4" w:space="0"/>
            </w:tcBorders>
            <w:vAlign w:val="center"/>
          </w:tcPr>
          <w:p w14:paraId="49E75388">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付款方式</w:t>
            </w:r>
          </w:p>
        </w:tc>
        <w:tc>
          <w:tcPr>
            <w:tcW w:w="6418" w:type="dxa"/>
            <w:tcBorders>
              <w:left w:val="single" w:color="auto" w:sz="4" w:space="0"/>
              <w:right w:val="double" w:color="auto" w:sz="4" w:space="0"/>
            </w:tcBorders>
            <w:vAlign w:val="center"/>
          </w:tcPr>
          <w:p w14:paraId="14EB1F60">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lang w:val="en-US" w:eastAsia="zh-CN"/>
              </w:rPr>
              <w:t>签订合同时双方自行协商</w:t>
            </w:r>
          </w:p>
        </w:tc>
      </w:tr>
      <w:tr w14:paraId="18F34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5" w:type="dxa"/>
            <w:tcBorders>
              <w:left w:val="double" w:color="auto" w:sz="4" w:space="0"/>
            </w:tcBorders>
            <w:vAlign w:val="center"/>
          </w:tcPr>
          <w:p w14:paraId="6ADAC292">
            <w:pPr>
              <w:jc w:val="center"/>
              <w:rPr>
                <w:rFonts w:ascii="宋体" w:hAnsi="宋体" w:eastAsia="宋体" w:cs="宋体"/>
                <w:color w:val="auto"/>
                <w:sz w:val="24"/>
                <w:szCs w:val="24"/>
              </w:rPr>
            </w:pPr>
            <w:r>
              <w:rPr>
                <w:rFonts w:hint="eastAsia" w:ascii="宋体" w:hAnsi="宋体" w:eastAsia="宋体" w:cs="宋体"/>
                <w:color w:val="auto"/>
                <w:sz w:val="24"/>
                <w:szCs w:val="24"/>
              </w:rPr>
              <w:t>10.4</w:t>
            </w:r>
          </w:p>
        </w:tc>
        <w:tc>
          <w:tcPr>
            <w:tcW w:w="2027" w:type="dxa"/>
            <w:tcBorders>
              <w:right w:val="single" w:color="auto" w:sz="4" w:space="0"/>
            </w:tcBorders>
            <w:vAlign w:val="center"/>
          </w:tcPr>
          <w:p w14:paraId="2083D123">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其他说明</w:t>
            </w:r>
          </w:p>
        </w:tc>
        <w:tc>
          <w:tcPr>
            <w:tcW w:w="6418" w:type="dxa"/>
            <w:tcBorders>
              <w:left w:val="single" w:color="auto" w:sz="4" w:space="0"/>
              <w:right w:val="double" w:color="auto" w:sz="4" w:space="0"/>
            </w:tcBorders>
            <w:vAlign w:val="center"/>
          </w:tcPr>
          <w:p w14:paraId="2D652A95">
            <w:pPr>
              <w:widowControl/>
              <w:spacing w:line="460" w:lineRule="exact"/>
              <w:jc w:val="left"/>
              <w:rPr>
                <w:rFonts w:hint="eastAsia" w:ascii="宋体" w:hAnsi="宋体" w:cs="宋体" w:eastAsiaTheme="minorEastAsia"/>
                <w:color w:val="auto"/>
                <w:kern w:val="44"/>
                <w:sz w:val="24"/>
                <w:szCs w:val="24"/>
                <w:lang w:eastAsia="zh-CN"/>
              </w:rPr>
            </w:pPr>
            <w:r>
              <w:rPr>
                <w:rFonts w:hint="eastAsia" w:ascii="宋体" w:hAnsi="宋体" w:cs="宋体"/>
                <w:color w:val="auto"/>
                <w:kern w:val="44"/>
                <w:sz w:val="24"/>
                <w:szCs w:val="24"/>
              </w:rPr>
              <w:t>1.磋商文件供应商须知中与供应商须知前附表不一致的部分，以供应商须知前附表为准</w:t>
            </w:r>
            <w:r>
              <w:rPr>
                <w:rFonts w:hint="eastAsia" w:ascii="宋体" w:hAnsi="宋体" w:cs="宋体"/>
                <w:color w:val="auto"/>
                <w:kern w:val="44"/>
                <w:sz w:val="24"/>
                <w:szCs w:val="24"/>
                <w:lang w:eastAsia="zh-CN"/>
              </w:rPr>
              <w:t>。</w:t>
            </w:r>
          </w:p>
          <w:p w14:paraId="768559CB">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2.磋商文件最终解释权归采购人。</w:t>
            </w:r>
          </w:p>
          <w:p w14:paraId="5C25DFA7">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3.评标时，若出现磋商文件无明确说明和处理的情况时，由磋商小组讨论确定处理方案；磋商小组成员之间对处理方案有争议时，采取少数服从多数的投票方式确定。</w:t>
            </w:r>
          </w:p>
        </w:tc>
      </w:tr>
      <w:tr w14:paraId="50EFE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5" w:type="dxa"/>
            <w:tcBorders>
              <w:left w:val="double" w:color="auto" w:sz="4" w:space="0"/>
            </w:tcBorders>
            <w:vAlign w:val="center"/>
          </w:tcPr>
          <w:p w14:paraId="64ED5DCB">
            <w:pPr>
              <w:jc w:val="center"/>
              <w:rPr>
                <w:rFonts w:ascii="宋体" w:hAnsi="宋体" w:eastAsia="宋体" w:cs="宋体"/>
                <w:color w:val="auto"/>
                <w:sz w:val="24"/>
                <w:szCs w:val="24"/>
              </w:rPr>
            </w:pPr>
            <w:r>
              <w:rPr>
                <w:rFonts w:hint="eastAsia" w:ascii="宋体" w:hAnsi="宋体" w:eastAsia="宋体" w:cs="宋体"/>
                <w:color w:val="auto"/>
                <w:sz w:val="24"/>
                <w:szCs w:val="24"/>
              </w:rPr>
              <w:t>10.5</w:t>
            </w:r>
          </w:p>
        </w:tc>
        <w:tc>
          <w:tcPr>
            <w:tcW w:w="2027" w:type="dxa"/>
            <w:tcBorders>
              <w:right w:val="single" w:color="auto" w:sz="4" w:space="0"/>
            </w:tcBorders>
            <w:vAlign w:val="center"/>
          </w:tcPr>
          <w:p w14:paraId="75352E6F">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疑问与质疑</w:t>
            </w:r>
          </w:p>
        </w:tc>
        <w:tc>
          <w:tcPr>
            <w:tcW w:w="6418" w:type="dxa"/>
            <w:tcBorders>
              <w:left w:val="single" w:color="auto" w:sz="4" w:space="0"/>
              <w:right w:val="double" w:color="auto" w:sz="4" w:space="0"/>
            </w:tcBorders>
            <w:vAlign w:val="center"/>
          </w:tcPr>
          <w:p w14:paraId="7127D4AA">
            <w:pPr>
              <w:widowControl/>
              <w:autoSpaceDE w:val="0"/>
              <w:autoSpaceDN w:val="0"/>
              <w:adjustRightInd w:val="0"/>
              <w:spacing w:line="460" w:lineRule="exact"/>
              <w:ind w:right="105" w:rightChars="50"/>
              <w:jc w:val="left"/>
              <w:rPr>
                <w:rFonts w:ascii="宋体" w:hAnsi="宋体" w:cs="宋体"/>
                <w:color w:val="auto"/>
                <w:kern w:val="44"/>
                <w:sz w:val="24"/>
                <w:szCs w:val="24"/>
              </w:rPr>
            </w:pPr>
            <w:r>
              <w:rPr>
                <w:rFonts w:hint="eastAsia" w:ascii="宋体" w:hAnsi="宋体" w:cs="宋体"/>
                <w:color w:val="auto"/>
                <w:kern w:val="44"/>
                <w:sz w:val="24"/>
                <w:szCs w:val="24"/>
              </w:rPr>
              <w:t>1.对磋商文件的疑问：供应商领取本项目磋商文件后，应仔细阅读所有内容，如有疑问应当在磋商文件规定的时间内在三门峡市公共资源交易中心平台一次性提出问题并将疑问相应问题的可编辑word版本和盖章后的扫描件发送至采购代理机构邮箱826067465@qq.com（下同），采购人或采购代理机构将在收到疑问之日起3日内作出答复。在规定时间内，若供应商未提出疑问的，则视同供应商理解并认可磋商文件，采购人或采购代理机构将不再接收涉及磋商文件的疑问。</w:t>
            </w:r>
          </w:p>
          <w:p w14:paraId="743F4361">
            <w:pPr>
              <w:widowControl/>
              <w:autoSpaceDE w:val="0"/>
              <w:autoSpaceDN w:val="0"/>
              <w:adjustRightInd w:val="0"/>
              <w:spacing w:line="460" w:lineRule="exact"/>
              <w:ind w:right="105" w:rightChars="50"/>
              <w:jc w:val="left"/>
              <w:rPr>
                <w:rFonts w:ascii="宋体" w:hAnsi="宋体" w:cs="宋体"/>
                <w:color w:val="auto"/>
                <w:kern w:val="44"/>
                <w:sz w:val="24"/>
                <w:szCs w:val="24"/>
              </w:rPr>
            </w:pPr>
            <w:r>
              <w:rPr>
                <w:rFonts w:hint="eastAsia" w:ascii="宋体" w:hAnsi="宋体" w:cs="宋体"/>
                <w:color w:val="auto"/>
                <w:kern w:val="44"/>
                <w:sz w:val="24"/>
                <w:szCs w:val="24"/>
              </w:rPr>
              <w:t>2.评标结果公示的质疑：供应商或其他利害关系人对本次招标项目的评标结果有质疑的，应当在成交候选人公示期间在三门峡市公共资源交易中心平台线上提出并按照要求发至采购代理机构邮箱，逾期提出的将不予受理。</w:t>
            </w:r>
          </w:p>
          <w:p w14:paraId="546C43DA">
            <w:pPr>
              <w:widowControl/>
              <w:autoSpaceDE w:val="0"/>
              <w:autoSpaceDN w:val="0"/>
              <w:adjustRightInd w:val="0"/>
              <w:spacing w:line="460" w:lineRule="exact"/>
              <w:ind w:right="105" w:rightChars="50"/>
              <w:jc w:val="left"/>
              <w:rPr>
                <w:rFonts w:ascii="宋体" w:hAnsi="宋体" w:cs="宋体"/>
                <w:color w:val="auto"/>
                <w:kern w:val="44"/>
                <w:sz w:val="24"/>
                <w:szCs w:val="24"/>
              </w:rPr>
            </w:pPr>
            <w:r>
              <w:rPr>
                <w:rFonts w:hint="eastAsia" w:ascii="宋体" w:hAnsi="宋体" w:cs="宋体"/>
                <w:color w:val="auto"/>
                <w:kern w:val="44"/>
                <w:sz w:val="24"/>
                <w:szCs w:val="24"/>
              </w:rPr>
              <w:t>2.1供应商提出质疑时，应提交质疑函和必要的证明材料（质疑函应当包含供应商名称、地址、联系人及联系电话、邮箱；质疑项目的名称、编号；提出质疑函的日期）。</w:t>
            </w:r>
            <w:r>
              <w:rPr>
                <w:rFonts w:hint="eastAsia" w:ascii="宋体" w:hAnsi="宋体" w:cs="宋体"/>
                <w:color w:val="auto"/>
                <w:kern w:val="44"/>
                <w:sz w:val="24"/>
                <w:szCs w:val="24"/>
              </w:rPr>
              <w:br w:type="textWrapping"/>
            </w:r>
            <w:r>
              <w:rPr>
                <w:rFonts w:hint="eastAsia" w:ascii="宋体" w:hAnsi="宋体" w:cs="宋体"/>
                <w:color w:val="auto"/>
                <w:kern w:val="44"/>
                <w:sz w:val="24"/>
                <w:szCs w:val="24"/>
              </w:rPr>
              <w:t>2.2质疑供应商若委托代理人进行质疑的，质疑函应列明“授权代表”的有关内容，并在质疑函中提交由质疑函供应商签署的授权委托书（法定代表人签字或盖章，并加盖单位公章）。授权委托书应载明委托代理人的姓名、代理事项、具体权限、期限和相关事项。</w:t>
            </w:r>
          </w:p>
          <w:p w14:paraId="09564A15">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2.3质疑函的质疑事项应具体、明确，并有必要的事实依据和法律依据。</w:t>
            </w:r>
            <w:r>
              <w:rPr>
                <w:rFonts w:hint="eastAsia" w:ascii="宋体" w:hAnsi="宋体" w:cs="宋体"/>
                <w:color w:val="auto"/>
                <w:kern w:val="44"/>
                <w:sz w:val="24"/>
                <w:szCs w:val="24"/>
              </w:rPr>
              <w:br w:type="textWrapping"/>
            </w:r>
            <w:r>
              <w:rPr>
                <w:rFonts w:hint="eastAsia" w:ascii="宋体" w:hAnsi="宋体" w:cs="宋体"/>
                <w:color w:val="auto"/>
                <w:kern w:val="44"/>
                <w:sz w:val="24"/>
                <w:szCs w:val="24"/>
              </w:rPr>
              <w:t>2.4质疑供应商若存在捏造事实、伪造材料、以非法手段取得的证明材料（证据来源的合法性存在明显疑问，质疑供应商无法证明其取得方式合法的，视为非法手段取得的证明材料）将被采购人列入不良行为记录名单，造成损失的应依法承担相应法律责任。</w:t>
            </w:r>
          </w:p>
        </w:tc>
      </w:tr>
      <w:tr w14:paraId="2831A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5" w:type="dxa"/>
            <w:tcBorders>
              <w:left w:val="double" w:color="auto" w:sz="4" w:space="0"/>
            </w:tcBorders>
            <w:vAlign w:val="center"/>
          </w:tcPr>
          <w:p w14:paraId="114997FE">
            <w:pPr>
              <w:jc w:val="center"/>
              <w:rPr>
                <w:rFonts w:ascii="宋体" w:hAnsi="宋体" w:eastAsia="宋体" w:cs="宋体"/>
                <w:color w:val="auto"/>
                <w:sz w:val="24"/>
                <w:szCs w:val="24"/>
              </w:rPr>
            </w:pPr>
            <w:r>
              <w:rPr>
                <w:rFonts w:hint="eastAsia" w:ascii="宋体" w:hAnsi="宋体" w:eastAsia="宋体" w:cs="宋体"/>
                <w:color w:val="auto"/>
                <w:sz w:val="24"/>
                <w:szCs w:val="24"/>
              </w:rPr>
              <w:t>10.6</w:t>
            </w:r>
          </w:p>
        </w:tc>
        <w:tc>
          <w:tcPr>
            <w:tcW w:w="2027" w:type="dxa"/>
            <w:tcBorders>
              <w:right w:val="single" w:color="auto" w:sz="4" w:space="0"/>
            </w:tcBorders>
            <w:vAlign w:val="center"/>
          </w:tcPr>
          <w:p w14:paraId="2E0C7A8B">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知识产权</w:t>
            </w:r>
          </w:p>
        </w:tc>
        <w:tc>
          <w:tcPr>
            <w:tcW w:w="6418" w:type="dxa"/>
            <w:tcBorders>
              <w:left w:val="single" w:color="auto" w:sz="4" w:space="0"/>
              <w:right w:val="double" w:color="auto" w:sz="4" w:space="0"/>
            </w:tcBorders>
            <w:vAlign w:val="center"/>
          </w:tcPr>
          <w:p w14:paraId="6E25AAA1">
            <w:pPr>
              <w:widowControl/>
              <w:spacing w:line="460" w:lineRule="exact"/>
              <w:ind w:left="103"/>
              <w:jc w:val="left"/>
              <w:rPr>
                <w:rFonts w:ascii="宋体" w:hAnsi="宋体" w:cs="宋体"/>
                <w:color w:val="auto"/>
                <w:kern w:val="44"/>
                <w:sz w:val="24"/>
                <w:szCs w:val="24"/>
              </w:rPr>
            </w:pPr>
            <w:r>
              <w:rPr>
                <w:rFonts w:hint="eastAsia" w:ascii="宋体" w:hAnsi="宋体" w:cs="宋体"/>
                <w:color w:val="auto"/>
                <w:kern w:val="44"/>
                <w:sz w:val="24"/>
                <w:szCs w:val="24"/>
              </w:rPr>
              <w:t>构成本磋商文件各个组成部分的文件，未经采购人书面同意，供应商不得擅自复印和用于非本招标项目所需的其他目的。采购人全部或者部分使用未成交人响应文件中的技术成果或技术方案时，需征得其书面同意，并不得擅自复印或提供给第三人。</w:t>
            </w:r>
          </w:p>
        </w:tc>
      </w:tr>
      <w:tr w14:paraId="56B15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5" w:type="dxa"/>
            <w:tcBorders>
              <w:left w:val="double" w:color="auto" w:sz="4" w:space="0"/>
            </w:tcBorders>
            <w:vAlign w:val="center"/>
          </w:tcPr>
          <w:p w14:paraId="38D0A436">
            <w:pPr>
              <w:jc w:val="center"/>
              <w:rPr>
                <w:rFonts w:ascii="宋体" w:hAnsi="宋体" w:eastAsia="宋体" w:cs="宋体"/>
                <w:color w:val="auto"/>
                <w:sz w:val="24"/>
                <w:szCs w:val="24"/>
              </w:rPr>
            </w:pPr>
            <w:r>
              <w:rPr>
                <w:rFonts w:hint="eastAsia" w:ascii="宋体" w:hAnsi="宋体" w:eastAsia="宋体" w:cs="宋体"/>
                <w:color w:val="auto"/>
                <w:sz w:val="24"/>
                <w:szCs w:val="24"/>
              </w:rPr>
              <w:t>10.7</w:t>
            </w:r>
          </w:p>
        </w:tc>
        <w:tc>
          <w:tcPr>
            <w:tcW w:w="2027" w:type="dxa"/>
            <w:tcBorders>
              <w:right w:val="single" w:color="auto" w:sz="4" w:space="0"/>
            </w:tcBorders>
            <w:vAlign w:val="center"/>
          </w:tcPr>
          <w:p w14:paraId="1DCC607E">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重新招标的其他情形</w:t>
            </w:r>
          </w:p>
        </w:tc>
        <w:tc>
          <w:tcPr>
            <w:tcW w:w="6418" w:type="dxa"/>
            <w:tcBorders>
              <w:left w:val="single" w:color="auto" w:sz="4" w:space="0"/>
              <w:right w:val="double" w:color="auto" w:sz="4" w:space="0"/>
            </w:tcBorders>
            <w:vAlign w:val="center"/>
          </w:tcPr>
          <w:p w14:paraId="6C4A81DF">
            <w:pPr>
              <w:widowControl/>
              <w:spacing w:line="460" w:lineRule="exact"/>
              <w:ind w:left="103"/>
              <w:jc w:val="left"/>
              <w:rPr>
                <w:rFonts w:ascii="宋体" w:hAnsi="宋体" w:cs="宋体"/>
                <w:color w:val="auto"/>
                <w:kern w:val="44"/>
                <w:sz w:val="24"/>
                <w:szCs w:val="24"/>
              </w:rPr>
            </w:pPr>
            <w:r>
              <w:rPr>
                <w:rFonts w:hint="eastAsia" w:ascii="宋体" w:hAnsi="宋体" w:cs="宋体"/>
                <w:color w:val="auto"/>
                <w:kern w:val="44"/>
                <w:sz w:val="24"/>
                <w:szCs w:val="24"/>
              </w:rPr>
              <w:t>除供应商须知正文第8条规定的情形外，除非已经产生成交候选人，在投标有效期内同意延长投标有效期的供应商少于三个的， 采购人应当依法重新招标。</w:t>
            </w:r>
          </w:p>
        </w:tc>
      </w:tr>
      <w:tr w14:paraId="731AF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5" w:type="dxa"/>
            <w:tcBorders>
              <w:left w:val="double" w:color="auto" w:sz="4" w:space="0"/>
            </w:tcBorders>
            <w:vAlign w:val="center"/>
          </w:tcPr>
          <w:p w14:paraId="12507E57">
            <w:pPr>
              <w:jc w:val="center"/>
              <w:rPr>
                <w:rFonts w:ascii="宋体" w:hAnsi="宋体" w:eastAsia="宋体" w:cs="宋体"/>
                <w:color w:val="auto"/>
                <w:sz w:val="24"/>
                <w:szCs w:val="24"/>
              </w:rPr>
            </w:pPr>
            <w:r>
              <w:rPr>
                <w:rFonts w:hint="eastAsia" w:ascii="宋体" w:hAnsi="宋体" w:eastAsia="宋体" w:cs="宋体"/>
                <w:color w:val="auto"/>
                <w:sz w:val="24"/>
                <w:szCs w:val="24"/>
              </w:rPr>
              <w:t>10.8</w:t>
            </w:r>
          </w:p>
        </w:tc>
        <w:tc>
          <w:tcPr>
            <w:tcW w:w="2027" w:type="dxa"/>
            <w:tcBorders>
              <w:right w:val="single" w:color="auto" w:sz="4" w:space="0"/>
            </w:tcBorders>
            <w:vAlign w:val="center"/>
          </w:tcPr>
          <w:p w14:paraId="214CEB2D">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同义词语</w:t>
            </w:r>
          </w:p>
        </w:tc>
        <w:tc>
          <w:tcPr>
            <w:tcW w:w="6418" w:type="dxa"/>
            <w:tcBorders>
              <w:left w:val="single" w:color="auto" w:sz="4" w:space="0"/>
              <w:right w:val="double" w:color="auto" w:sz="4" w:space="0"/>
            </w:tcBorders>
            <w:vAlign w:val="center"/>
          </w:tcPr>
          <w:p w14:paraId="029D2B2A">
            <w:pPr>
              <w:widowControl/>
              <w:spacing w:line="460" w:lineRule="exact"/>
              <w:ind w:left="103"/>
              <w:jc w:val="left"/>
              <w:rPr>
                <w:rFonts w:ascii="宋体" w:hAnsi="宋体" w:cs="宋体"/>
                <w:color w:val="auto"/>
                <w:kern w:val="44"/>
                <w:sz w:val="24"/>
                <w:szCs w:val="24"/>
              </w:rPr>
            </w:pPr>
            <w:r>
              <w:rPr>
                <w:rFonts w:hint="eastAsia" w:ascii="宋体" w:hAnsi="宋体" w:cs="宋体"/>
                <w:color w:val="auto"/>
                <w:kern w:val="44"/>
                <w:sz w:val="24"/>
                <w:szCs w:val="24"/>
              </w:rPr>
              <w:t>构成磋商文件组成部分的“通用合同条款”、“专用合同条款”、“技术标准和要求”和“工程量清单”等章节中出现的措辞“发包人”和“承包人”，在招标投标阶段应当分别按“采购人”和“供应商”进行理解。</w:t>
            </w:r>
          </w:p>
        </w:tc>
      </w:tr>
      <w:tr w14:paraId="056D4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5" w:type="dxa"/>
            <w:tcBorders>
              <w:left w:val="double" w:color="auto" w:sz="4" w:space="0"/>
            </w:tcBorders>
            <w:vAlign w:val="center"/>
          </w:tcPr>
          <w:p w14:paraId="0637A13B">
            <w:pPr>
              <w:jc w:val="center"/>
              <w:rPr>
                <w:rFonts w:ascii="宋体" w:hAnsi="宋体" w:eastAsia="宋体" w:cs="宋体"/>
                <w:color w:val="auto"/>
                <w:sz w:val="24"/>
                <w:szCs w:val="24"/>
              </w:rPr>
            </w:pPr>
            <w:r>
              <w:rPr>
                <w:rFonts w:hint="eastAsia" w:ascii="宋体" w:hAnsi="宋体" w:eastAsia="宋体" w:cs="宋体"/>
                <w:color w:val="auto"/>
                <w:sz w:val="24"/>
                <w:szCs w:val="24"/>
              </w:rPr>
              <w:t>10.9</w:t>
            </w:r>
          </w:p>
        </w:tc>
        <w:tc>
          <w:tcPr>
            <w:tcW w:w="2027" w:type="dxa"/>
            <w:tcBorders>
              <w:right w:val="single" w:color="auto" w:sz="4" w:space="0"/>
            </w:tcBorders>
            <w:vAlign w:val="center"/>
          </w:tcPr>
          <w:p w14:paraId="2182D8E8">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解释权</w:t>
            </w:r>
          </w:p>
        </w:tc>
        <w:tc>
          <w:tcPr>
            <w:tcW w:w="6418" w:type="dxa"/>
            <w:tcBorders>
              <w:left w:val="single" w:color="auto" w:sz="4" w:space="0"/>
              <w:right w:val="double" w:color="auto" w:sz="4" w:space="0"/>
            </w:tcBorders>
            <w:vAlign w:val="center"/>
          </w:tcPr>
          <w:p w14:paraId="37255C42">
            <w:pPr>
              <w:widowControl/>
              <w:spacing w:line="460" w:lineRule="exact"/>
              <w:ind w:left="103"/>
              <w:jc w:val="left"/>
              <w:rPr>
                <w:rFonts w:ascii="宋体" w:hAnsi="宋体" w:cs="宋体"/>
                <w:color w:val="auto"/>
                <w:kern w:val="44"/>
                <w:sz w:val="24"/>
                <w:szCs w:val="24"/>
              </w:rPr>
            </w:pPr>
            <w:r>
              <w:rPr>
                <w:rFonts w:hint="eastAsia" w:ascii="宋体" w:hAnsi="宋体" w:cs="宋体"/>
                <w:color w:val="auto"/>
                <w:kern w:val="44"/>
                <w:sz w:val="24"/>
                <w:szCs w:val="24"/>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竞争性磋商公告、供应商须知、评标办法、响应文件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ascii="宋体" w:hAnsi="宋体" w:cs="宋体"/>
                <w:color w:val="auto"/>
                <w:kern w:val="44"/>
                <w:sz w:val="24"/>
                <w:szCs w:val="24"/>
                <w:lang w:eastAsia="zh-CN"/>
              </w:rPr>
              <w:t>采购人或采购代理机构负责解释</w:t>
            </w:r>
            <w:r>
              <w:rPr>
                <w:rFonts w:hint="eastAsia" w:ascii="宋体" w:hAnsi="宋体" w:cs="宋体"/>
                <w:color w:val="auto"/>
                <w:kern w:val="44"/>
                <w:sz w:val="24"/>
                <w:szCs w:val="24"/>
              </w:rPr>
              <w:t>。</w:t>
            </w:r>
          </w:p>
        </w:tc>
      </w:tr>
      <w:tr w14:paraId="60349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5" w:type="dxa"/>
            <w:tcBorders>
              <w:left w:val="double" w:color="auto" w:sz="4" w:space="0"/>
            </w:tcBorders>
            <w:vAlign w:val="center"/>
          </w:tcPr>
          <w:p w14:paraId="761DB843">
            <w:pPr>
              <w:jc w:val="center"/>
              <w:rPr>
                <w:rFonts w:ascii="宋体" w:hAnsi="宋体" w:eastAsia="宋体" w:cs="宋体"/>
                <w:color w:val="auto"/>
                <w:sz w:val="24"/>
                <w:szCs w:val="24"/>
              </w:rPr>
            </w:pPr>
            <w:r>
              <w:rPr>
                <w:rFonts w:hint="eastAsia" w:ascii="宋体" w:hAnsi="宋体" w:eastAsia="宋体" w:cs="宋体"/>
                <w:color w:val="auto"/>
                <w:sz w:val="24"/>
                <w:szCs w:val="24"/>
              </w:rPr>
              <w:t>10.10</w:t>
            </w:r>
          </w:p>
        </w:tc>
        <w:tc>
          <w:tcPr>
            <w:tcW w:w="2027" w:type="dxa"/>
            <w:tcBorders>
              <w:right w:val="single" w:color="auto" w:sz="4" w:space="0"/>
            </w:tcBorders>
            <w:vAlign w:val="center"/>
          </w:tcPr>
          <w:p w14:paraId="4179958E">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其他事项</w:t>
            </w:r>
          </w:p>
        </w:tc>
        <w:tc>
          <w:tcPr>
            <w:tcW w:w="6418" w:type="dxa"/>
            <w:tcBorders>
              <w:left w:val="single" w:color="auto" w:sz="4" w:space="0"/>
              <w:right w:val="double" w:color="auto" w:sz="4" w:space="0"/>
            </w:tcBorders>
            <w:vAlign w:val="center"/>
          </w:tcPr>
          <w:p w14:paraId="6FCAD6C8">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1）采购人若发现磋商小组推举的成交候选人有借用资质、虚假投标或造假等行为时，采购人将报请有关监督部门取消其成交候选人资格或中标资格，没收其磋商保证金。给采购人造成的损失超过其交纳的磋商保证金数额的，还应当对超过部分予以赔偿；</w:t>
            </w:r>
          </w:p>
          <w:p w14:paraId="579CE015">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2）投标单位在响应文件中填报的工期为合同工期。中标后承包人应采取一切措施予以保障。投标单位必须按其响应文件中填报的工期加上承发包双方确认的增加工期之和如期竣工；若因施工单位原因造成不能按期竣工的，施工单位应赔偿招标单位由于拖延工期所带来的损失费。</w:t>
            </w:r>
          </w:p>
          <w:p w14:paraId="67CD1F99">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3）排名第一的成交候选人放弃中标、因不可抗力提出不能履行合同，磋商文件规定应当提交履约保证金而在规定的期限内未提交的，或者存在违法行为被有关部门依法查处，且其违法行为影响中标结果的，采购人将报请政府监督管理部门取消其中标决定，并没收其磋商保证金。在此情况下，采购人可以按照评标报告推荐的中标或成交候选人名单排序，确定下一候选人为中标或者成交供应商，也可以重新招标。</w:t>
            </w:r>
          </w:p>
        </w:tc>
      </w:tr>
      <w:tr w14:paraId="463B8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5" w:type="dxa"/>
            <w:tcBorders>
              <w:left w:val="double" w:color="auto" w:sz="4" w:space="0"/>
            </w:tcBorders>
            <w:vAlign w:val="center"/>
          </w:tcPr>
          <w:p w14:paraId="01F759E1">
            <w:pPr>
              <w:jc w:val="center"/>
              <w:rPr>
                <w:rFonts w:ascii="宋体" w:hAnsi="宋体" w:eastAsia="宋体" w:cs="宋体"/>
                <w:color w:val="auto"/>
                <w:sz w:val="24"/>
                <w:szCs w:val="24"/>
              </w:rPr>
            </w:pPr>
            <w:r>
              <w:rPr>
                <w:rFonts w:hint="eastAsia" w:ascii="宋体" w:hAnsi="宋体" w:eastAsia="宋体" w:cs="宋体"/>
                <w:color w:val="auto"/>
                <w:sz w:val="24"/>
                <w:szCs w:val="24"/>
              </w:rPr>
              <w:t>10.11</w:t>
            </w:r>
          </w:p>
        </w:tc>
        <w:tc>
          <w:tcPr>
            <w:tcW w:w="2027" w:type="dxa"/>
            <w:tcBorders>
              <w:right w:val="single" w:color="auto" w:sz="4" w:space="0"/>
            </w:tcBorders>
            <w:vAlign w:val="center"/>
          </w:tcPr>
          <w:p w14:paraId="603E20E3">
            <w:pPr>
              <w:widowControl/>
              <w:spacing w:line="460" w:lineRule="exact"/>
              <w:jc w:val="left"/>
              <w:rPr>
                <w:rFonts w:ascii="宋体" w:hAnsi="宋体" w:cs="宋体"/>
                <w:color w:val="auto"/>
                <w:kern w:val="44"/>
                <w:sz w:val="24"/>
                <w:szCs w:val="24"/>
              </w:rPr>
            </w:pPr>
            <w:r>
              <w:rPr>
                <w:rFonts w:hint="eastAsia" w:ascii="宋体" w:hAnsi="宋体" w:cs="宋体"/>
                <w:color w:val="auto"/>
                <w:kern w:val="44"/>
                <w:sz w:val="24"/>
                <w:szCs w:val="24"/>
              </w:rPr>
              <w:t>电子化交易注意事项</w:t>
            </w:r>
          </w:p>
        </w:tc>
        <w:tc>
          <w:tcPr>
            <w:tcW w:w="6418" w:type="dxa"/>
            <w:tcBorders>
              <w:left w:val="single" w:color="auto" w:sz="4" w:space="0"/>
              <w:right w:val="double" w:color="auto" w:sz="4" w:space="0"/>
            </w:tcBorders>
            <w:vAlign w:val="center"/>
          </w:tcPr>
          <w:p w14:paraId="1A0484EF">
            <w:pPr>
              <w:widowControl/>
              <w:overflowPunct w:val="0"/>
              <w:autoSpaceDE w:val="0"/>
              <w:spacing w:line="460" w:lineRule="exact"/>
              <w:ind w:firstLine="480" w:firstLineChars="200"/>
              <w:jc w:val="left"/>
              <w:rPr>
                <w:rFonts w:ascii="宋体" w:hAnsi="宋体" w:cs="宋体"/>
                <w:color w:val="auto"/>
                <w:kern w:val="44"/>
                <w:sz w:val="24"/>
                <w:szCs w:val="24"/>
              </w:rPr>
            </w:pPr>
            <w:r>
              <w:rPr>
                <w:rFonts w:ascii="宋体" w:hAnsi="宋体" w:cs="宋体"/>
                <w:color w:val="auto"/>
                <w:kern w:val="44"/>
                <w:sz w:val="24"/>
                <w:szCs w:val="24"/>
              </w:rPr>
              <w:t>温馨提示：本项目为电子化、无纸化交易项目，开标时不接受任何纸质资料，为保证您能投标成功，请需仔细阅读以下条款。</w:t>
            </w:r>
          </w:p>
          <w:p w14:paraId="12E89589">
            <w:pPr>
              <w:widowControl/>
              <w:overflowPunct w:val="0"/>
              <w:autoSpaceDE w:val="0"/>
              <w:spacing w:line="460" w:lineRule="exact"/>
              <w:ind w:firstLine="480" w:firstLineChars="200"/>
              <w:jc w:val="left"/>
              <w:rPr>
                <w:rFonts w:ascii="宋体" w:hAnsi="宋体" w:cs="宋体"/>
                <w:color w:val="auto"/>
                <w:kern w:val="44"/>
                <w:sz w:val="24"/>
                <w:szCs w:val="24"/>
              </w:rPr>
            </w:pPr>
            <w:r>
              <w:rPr>
                <w:rFonts w:ascii="宋体" w:hAnsi="宋体" w:cs="宋体"/>
                <w:color w:val="auto"/>
                <w:kern w:val="44"/>
                <w:sz w:val="24"/>
                <w:szCs w:val="24"/>
              </w:rPr>
              <w:t xml:space="preserve">一、电子化投标 </w:t>
            </w:r>
          </w:p>
          <w:p w14:paraId="325EF1D0">
            <w:pPr>
              <w:widowControl/>
              <w:overflowPunct w:val="0"/>
              <w:autoSpaceDE w:val="0"/>
              <w:spacing w:line="460" w:lineRule="exact"/>
              <w:ind w:firstLine="480" w:firstLineChars="200"/>
              <w:jc w:val="left"/>
              <w:rPr>
                <w:rFonts w:ascii="宋体" w:hAnsi="宋体" w:cs="宋体"/>
                <w:color w:val="auto"/>
                <w:kern w:val="44"/>
                <w:sz w:val="24"/>
                <w:szCs w:val="24"/>
              </w:rPr>
            </w:pPr>
            <w:r>
              <w:rPr>
                <w:rFonts w:ascii="宋体" w:hAnsi="宋体" w:cs="宋体"/>
                <w:color w:val="auto"/>
                <w:kern w:val="44"/>
                <w:sz w:val="24"/>
                <w:szCs w:val="24"/>
              </w:rPr>
              <w:t>（一）网上磋商保证金的缴纳 按照《河南省财政厅关于优化政府采购营商环境有关问 题的通知》（豫财购[2019]4号文）的要求本项目不再收取磋商保证金。</w:t>
            </w:r>
          </w:p>
          <w:p w14:paraId="4D61FBA3">
            <w:pPr>
              <w:widowControl/>
              <w:overflowPunct w:val="0"/>
              <w:autoSpaceDE w:val="0"/>
              <w:spacing w:line="460" w:lineRule="exact"/>
              <w:ind w:firstLine="480" w:firstLineChars="200"/>
              <w:jc w:val="left"/>
              <w:rPr>
                <w:rFonts w:ascii="宋体" w:hAnsi="宋体" w:cs="宋体"/>
                <w:color w:val="auto"/>
                <w:kern w:val="44"/>
                <w:sz w:val="24"/>
                <w:szCs w:val="24"/>
              </w:rPr>
            </w:pPr>
            <w:r>
              <w:rPr>
                <w:rFonts w:ascii="宋体" w:hAnsi="宋体" w:cs="宋体"/>
                <w:color w:val="auto"/>
                <w:kern w:val="44"/>
                <w:sz w:val="24"/>
                <w:szCs w:val="24"/>
              </w:rPr>
              <w:t xml:space="preserve">（二）电子化响应文件的签章 </w:t>
            </w:r>
          </w:p>
          <w:p w14:paraId="6FE51B72">
            <w:pPr>
              <w:widowControl/>
              <w:overflowPunct w:val="0"/>
              <w:autoSpaceDE w:val="0"/>
              <w:spacing w:line="460" w:lineRule="exact"/>
              <w:ind w:firstLine="480" w:firstLineChars="200"/>
              <w:jc w:val="left"/>
              <w:rPr>
                <w:rFonts w:ascii="宋体" w:hAnsi="宋体" w:cs="宋体"/>
                <w:color w:val="auto"/>
                <w:kern w:val="44"/>
                <w:sz w:val="24"/>
                <w:szCs w:val="24"/>
              </w:rPr>
            </w:pPr>
            <w:r>
              <w:rPr>
                <w:rFonts w:ascii="宋体" w:hAnsi="宋体" w:cs="宋体"/>
                <w:color w:val="auto"/>
                <w:kern w:val="44"/>
                <w:sz w:val="24"/>
                <w:szCs w:val="24"/>
              </w:rPr>
              <w:t>1、</w:t>
            </w:r>
            <w:r>
              <w:rPr>
                <w:rFonts w:hint="eastAsia" w:ascii="宋体" w:hAnsi="宋体" w:cs="宋体"/>
                <w:color w:val="auto"/>
                <w:kern w:val="44"/>
                <w:sz w:val="24"/>
                <w:szCs w:val="24"/>
              </w:rPr>
              <w:t>供应商</w:t>
            </w:r>
            <w:r>
              <w:rPr>
                <w:rFonts w:ascii="宋体" w:hAnsi="宋体" w:cs="宋体"/>
                <w:color w:val="auto"/>
                <w:kern w:val="44"/>
                <w:sz w:val="24"/>
                <w:szCs w:val="24"/>
              </w:rPr>
              <w:t xml:space="preserve">在生成电子化响应文件后，应对电子化响应文件进行签章，未进行签章的视为无效投标。 </w:t>
            </w:r>
          </w:p>
          <w:p w14:paraId="036FBFF2">
            <w:pPr>
              <w:widowControl/>
              <w:overflowPunct w:val="0"/>
              <w:autoSpaceDE w:val="0"/>
              <w:spacing w:line="460" w:lineRule="exact"/>
              <w:ind w:firstLine="480" w:firstLineChars="200"/>
              <w:jc w:val="left"/>
              <w:rPr>
                <w:rFonts w:ascii="宋体" w:hAnsi="宋体" w:cs="宋体"/>
                <w:color w:val="auto"/>
                <w:kern w:val="44"/>
                <w:sz w:val="24"/>
                <w:szCs w:val="24"/>
              </w:rPr>
            </w:pPr>
            <w:r>
              <w:rPr>
                <w:rFonts w:ascii="宋体" w:hAnsi="宋体" w:cs="宋体"/>
                <w:color w:val="auto"/>
                <w:kern w:val="44"/>
                <w:sz w:val="24"/>
                <w:szCs w:val="24"/>
              </w:rPr>
              <w:t xml:space="preserve">2、磋商文件中要求法定代表人或授权委托人签字或盖章的，供应商在进行电子化响应文件签章时，以签盖法定代表人签章为准。电子化响应文件具体制作教材请供应商通过 CA 证书登录三门峡市公共资源电子化交易系统在右上角“组建下载”中查看。 </w:t>
            </w:r>
          </w:p>
          <w:p w14:paraId="4DE5CFFF">
            <w:pPr>
              <w:widowControl/>
              <w:overflowPunct w:val="0"/>
              <w:autoSpaceDE w:val="0"/>
              <w:spacing w:line="460" w:lineRule="exact"/>
              <w:ind w:firstLine="480" w:firstLineChars="200"/>
              <w:jc w:val="left"/>
              <w:rPr>
                <w:rFonts w:ascii="宋体" w:hAnsi="宋体" w:cs="宋体"/>
                <w:color w:val="auto"/>
                <w:kern w:val="44"/>
                <w:sz w:val="24"/>
                <w:szCs w:val="24"/>
              </w:rPr>
            </w:pPr>
            <w:r>
              <w:rPr>
                <w:rFonts w:hint="eastAsia" w:ascii="宋体" w:hAnsi="宋体" w:cs="宋体"/>
                <w:color w:val="auto"/>
                <w:kern w:val="44"/>
                <w:sz w:val="24"/>
                <w:szCs w:val="24"/>
              </w:rPr>
              <w:t>（三）电子化响应文件的格式及上传投标</w:t>
            </w:r>
          </w:p>
          <w:p w14:paraId="1C8DE62D">
            <w:pPr>
              <w:widowControl/>
              <w:overflowPunct w:val="0"/>
              <w:autoSpaceDE w:val="0"/>
              <w:spacing w:line="460" w:lineRule="exact"/>
              <w:ind w:firstLine="480" w:firstLineChars="200"/>
              <w:jc w:val="left"/>
              <w:rPr>
                <w:rFonts w:ascii="宋体" w:hAnsi="宋体" w:cs="宋体"/>
                <w:color w:val="auto"/>
                <w:kern w:val="44"/>
                <w:sz w:val="24"/>
                <w:szCs w:val="24"/>
              </w:rPr>
            </w:pPr>
            <w:r>
              <w:rPr>
                <w:rFonts w:hint="eastAsia" w:ascii="宋体" w:hAnsi="宋体" w:cs="宋体"/>
                <w:color w:val="auto"/>
                <w:kern w:val="44"/>
                <w:sz w:val="24"/>
                <w:szCs w:val="24"/>
              </w:rPr>
              <w:t>1、供应商所上传的电子化响应文件，应是通过中心响应文件制作系统制作的（响应文件制作工具下载地址：https://download.bqpoint.com/download/downloaddetail.html?SourceFrom=Ztb&amp;ZtbSoftXiaQuCode=1506&amp;ZtbSoftType=tballinclusive），经过签章和加密后生成的电子版响应文件。其中包含用于响应文件上传的主文件（后缀为.smxtf）和用于应急补救的响应文件备份文件（后缀为.nsmxtf）。</w:t>
            </w:r>
          </w:p>
          <w:p w14:paraId="50F1B006">
            <w:pPr>
              <w:widowControl/>
              <w:overflowPunct w:val="0"/>
              <w:autoSpaceDE w:val="0"/>
              <w:spacing w:line="460" w:lineRule="exact"/>
              <w:ind w:firstLine="480" w:firstLineChars="200"/>
              <w:jc w:val="left"/>
              <w:rPr>
                <w:rFonts w:ascii="宋体" w:hAnsi="宋体" w:cs="宋体"/>
                <w:color w:val="auto"/>
                <w:kern w:val="44"/>
                <w:sz w:val="24"/>
                <w:szCs w:val="24"/>
              </w:rPr>
            </w:pPr>
            <w:r>
              <w:rPr>
                <w:rFonts w:hint="eastAsia" w:ascii="宋体" w:hAnsi="宋体" w:cs="宋体"/>
                <w:color w:val="auto"/>
                <w:kern w:val="44"/>
                <w:sz w:val="24"/>
                <w:szCs w:val="24"/>
              </w:rPr>
              <w:t>2、电子化响应文件应在响应截止时间前成功上传至三门峡市公共资源电子化交易系统。至</w:t>
            </w:r>
            <w:r>
              <w:rPr>
                <w:rFonts w:hint="eastAsia" w:ascii="宋体" w:hAnsi="宋体" w:cs="宋体"/>
                <w:color w:val="auto"/>
                <w:kern w:val="44"/>
                <w:sz w:val="24"/>
                <w:szCs w:val="24"/>
                <w:lang w:eastAsia="zh-CN"/>
              </w:rPr>
              <w:t>响应截止</w:t>
            </w:r>
            <w:r>
              <w:rPr>
                <w:rFonts w:hint="eastAsia" w:ascii="宋体" w:hAnsi="宋体" w:cs="宋体"/>
                <w:color w:val="auto"/>
                <w:kern w:val="44"/>
                <w:sz w:val="24"/>
                <w:szCs w:val="24"/>
              </w:rPr>
              <w:t>时间止，仍未上传成功的电子化响应文件将不予接收。</w:t>
            </w:r>
          </w:p>
          <w:p w14:paraId="6CBF7E43">
            <w:pPr>
              <w:widowControl/>
              <w:overflowPunct w:val="0"/>
              <w:autoSpaceDE w:val="0"/>
              <w:spacing w:line="460" w:lineRule="exact"/>
              <w:ind w:firstLine="480" w:firstLineChars="200"/>
              <w:jc w:val="left"/>
              <w:rPr>
                <w:rFonts w:ascii="宋体" w:hAnsi="宋体" w:cs="宋体"/>
                <w:color w:val="auto"/>
                <w:kern w:val="44"/>
                <w:sz w:val="24"/>
                <w:szCs w:val="24"/>
              </w:rPr>
            </w:pPr>
            <w:r>
              <w:rPr>
                <w:rFonts w:hint="eastAsia" w:ascii="宋体" w:hAnsi="宋体" w:cs="宋体"/>
                <w:color w:val="auto"/>
                <w:kern w:val="44"/>
                <w:sz w:val="24"/>
                <w:szCs w:val="24"/>
              </w:rPr>
              <w:t>注：如按照电子化投标操作教材制作完成的电子化响应文件无法上传的，供应商应在响应截止时间前尽早的联系中心技术人员，以便有充分的时间进行处理。</w:t>
            </w:r>
            <w:r>
              <w:rPr>
                <w:rFonts w:ascii="宋体" w:hAnsi="宋体" w:cs="宋体"/>
                <w:color w:val="auto"/>
                <w:kern w:val="44"/>
                <w:sz w:val="24"/>
                <w:szCs w:val="24"/>
              </w:rPr>
              <w:t>供应商</w:t>
            </w:r>
            <w:r>
              <w:rPr>
                <w:rFonts w:hint="eastAsia" w:ascii="宋体" w:hAnsi="宋体" w:cs="宋体"/>
                <w:color w:val="auto"/>
                <w:kern w:val="44"/>
                <w:sz w:val="24"/>
                <w:szCs w:val="24"/>
              </w:rPr>
              <w:t>应充分考虑到处理技术问题和上传数据等工作所需的时间问题，响应文件未在响应截止时间前成功上传的，其响应文件不予接收。</w:t>
            </w:r>
          </w:p>
          <w:p w14:paraId="76B9B288">
            <w:pPr>
              <w:widowControl/>
              <w:overflowPunct w:val="0"/>
              <w:autoSpaceDE w:val="0"/>
              <w:spacing w:line="460" w:lineRule="exact"/>
              <w:ind w:firstLine="482" w:firstLineChars="200"/>
              <w:jc w:val="left"/>
              <w:rPr>
                <w:rFonts w:ascii="宋体" w:hAnsi="宋体" w:cs="宋体"/>
                <w:b/>
                <w:color w:val="auto"/>
                <w:kern w:val="44"/>
                <w:sz w:val="24"/>
                <w:szCs w:val="24"/>
              </w:rPr>
            </w:pPr>
            <w:r>
              <w:rPr>
                <w:rFonts w:hint="eastAsia" w:ascii="宋体" w:hAnsi="宋体" w:cs="宋体"/>
                <w:b/>
                <w:color w:val="auto"/>
                <w:kern w:val="44"/>
                <w:sz w:val="24"/>
                <w:szCs w:val="24"/>
              </w:rPr>
              <w:t>技术联系电话：0398-3117095   3117080</w:t>
            </w:r>
          </w:p>
          <w:p w14:paraId="62CC9B10">
            <w:pPr>
              <w:widowControl/>
              <w:overflowPunct w:val="0"/>
              <w:autoSpaceDE w:val="0"/>
              <w:spacing w:line="460" w:lineRule="exact"/>
              <w:ind w:firstLine="482" w:firstLineChars="200"/>
              <w:jc w:val="left"/>
              <w:rPr>
                <w:rFonts w:ascii="宋体" w:hAnsi="宋体" w:cs="宋体"/>
                <w:b/>
                <w:color w:val="auto"/>
                <w:kern w:val="44"/>
                <w:sz w:val="24"/>
                <w:szCs w:val="24"/>
              </w:rPr>
            </w:pPr>
            <w:r>
              <w:rPr>
                <w:rFonts w:hint="eastAsia" w:ascii="宋体" w:hAnsi="宋体" w:cs="宋体"/>
                <w:b/>
                <w:color w:val="auto"/>
                <w:kern w:val="44"/>
                <w:sz w:val="24"/>
                <w:szCs w:val="24"/>
              </w:rPr>
              <w:t>新点客服电话:4009980000</w:t>
            </w:r>
          </w:p>
          <w:p w14:paraId="126A9BB6">
            <w:pPr>
              <w:widowControl/>
              <w:overflowPunct w:val="0"/>
              <w:autoSpaceDE w:val="0"/>
              <w:spacing w:line="460" w:lineRule="exact"/>
              <w:ind w:firstLine="480" w:firstLineChars="200"/>
              <w:jc w:val="left"/>
              <w:rPr>
                <w:rFonts w:ascii="宋体" w:hAnsi="宋体" w:cs="宋体"/>
                <w:color w:val="auto"/>
                <w:kern w:val="44"/>
                <w:sz w:val="24"/>
                <w:szCs w:val="24"/>
              </w:rPr>
            </w:pPr>
            <w:r>
              <w:rPr>
                <w:rFonts w:ascii="宋体" w:hAnsi="宋体" w:cs="宋体"/>
                <w:color w:val="auto"/>
                <w:kern w:val="44"/>
                <w:sz w:val="24"/>
                <w:szCs w:val="24"/>
              </w:rPr>
              <w:t xml:space="preserve">（四）电子化项目开标、解密、唱标、评标 </w:t>
            </w:r>
          </w:p>
          <w:p w14:paraId="42B53668">
            <w:pPr>
              <w:widowControl/>
              <w:overflowPunct w:val="0"/>
              <w:autoSpaceDE w:val="0"/>
              <w:spacing w:line="460" w:lineRule="exact"/>
              <w:ind w:firstLine="480" w:firstLineChars="200"/>
              <w:jc w:val="left"/>
              <w:rPr>
                <w:rFonts w:ascii="宋体" w:hAnsi="宋体" w:cs="宋体"/>
                <w:color w:val="auto"/>
                <w:kern w:val="44"/>
                <w:sz w:val="24"/>
                <w:szCs w:val="24"/>
              </w:rPr>
            </w:pPr>
            <w:r>
              <w:rPr>
                <w:rFonts w:ascii="宋体" w:hAnsi="宋体" w:cs="宋体"/>
                <w:color w:val="auto"/>
                <w:kern w:val="44"/>
                <w:sz w:val="24"/>
                <w:szCs w:val="24"/>
              </w:rPr>
              <w:t>本项目为不见面开标项目，开标当日，</w:t>
            </w:r>
            <w:r>
              <w:rPr>
                <w:rFonts w:hint="eastAsia" w:ascii="宋体" w:hAnsi="宋体" w:cs="宋体"/>
                <w:color w:val="auto"/>
                <w:kern w:val="44"/>
                <w:sz w:val="24"/>
                <w:szCs w:val="24"/>
              </w:rPr>
              <w:t>供应商</w:t>
            </w:r>
            <w:r>
              <w:rPr>
                <w:rFonts w:ascii="宋体" w:hAnsi="宋体" w:cs="宋体"/>
                <w:color w:val="auto"/>
                <w:kern w:val="44"/>
                <w:sz w:val="24"/>
                <w:szCs w:val="24"/>
              </w:rPr>
              <w:t>无需到开标现场参加开标会议，</w:t>
            </w:r>
            <w:r>
              <w:rPr>
                <w:rFonts w:hint="eastAsia" w:ascii="宋体" w:hAnsi="宋体" w:cs="宋体"/>
                <w:color w:val="auto"/>
                <w:kern w:val="44"/>
                <w:sz w:val="24"/>
                <w:szCs w:val="24"/>
              </w:rPr>
              <w:t>供应商</w:t>
            </w:r>
            <w:r>
              <w:rPr>
                <w:rFonts w:ascii="宋体" w:hAnsi="宋体" w:cs="宋体"/>
                <w:color w:val="auto"/>
                <w:kern w:val="44"/>
                <w:sz w:val="24"/>
                <w:szCs w:val="24"/>
              </w:rPr>
              <w:t xml:space="preserve">应当在开标截止时间前，登陆不见面开标大厅选择登陆三门峡市公共资源电子招投标系统 进行登陆（网址为 </w:t>
            </w:r>
            <w:r>
              <w:rPr>
                <w:rFonts w:hint="eastAsia" w:ascii="宋体" w:hAnsi="宋体" w:cs="宋体"/>
                <w:color w:val="auto"/>
                <w:kern w:val="44"/>
                <w:sz w:val="24"/>
                <w:szCs w:val="24"/>
                <w:lang w:eastAsia="zh-CN"/>
              </w:rPr>
              <w:t>http://120.194.249.36:10094/BidOpening/bidopeninghallaction/hall/login</w:t>
            </w:r>
            <w:r>
              <w:rPr>
                <w:rFonts w:ascii="宋体" w:hAnsi="宋体" w:cs="宋体"/>
                <w:color w:val="auto"/>
                <w:kern w:val="44"/>
                <w:sz w:val="24"/>
                <w:szCs w:val="24"/>
              </w:rPr>
              <w:t>）,在线准时参加开标活动并进行响应文件解密等。每位</w:t>
            </w:r>
            <w:r>
              <w:rPr>
                <w:rFonts w:hint="eastAsia" w:ascii="宋体" w:hAnsi="宋体" w:cs="宋体"/>
                <w:color w:val="auto"/>
                <w:kern w:val="44"/>
                <w:sz w:val="24"/>
                <w:szCs w:val="24"/>
              </w:rPr>
              <w:t>供应商</w:t>
            </w:r>
            <w:r>
              <w:rPr>
                <w:rFonts w:ascii="宋体" w:hAnsi="宋体" w:cs="宋体"/>
                <w:color w:val="auto"/>
                <w:kern w:val="44"/>
                <w:sz w:val="24"/>
                <w:szCs w:val="24"/>
              </w:rPr>
              <w:t>的解密时间为开标时间起 30 分钟内完成。因</w:t>
            </w:r>
            <w:r>
              <w:rPr>
                <w:rFonts w:hint="eastAsia" w:ascii="宋体" w:hAnsi="宋体" w:cs="宋体"/>
                <w:color w:val="auto"/>
                <w:kern w:val="44"/>
                <w:sz w:val="24"/>
                <w:szCs w:val="24"/>
              </w:rPr>
              <w:t>供应商</w:t>
            </w:r>
            <w:r>
              <w:rPr>
                <w:rFonts w:ascii="宋体" w:hAnsi="宋体" w:cs="宋体"/>
                <w:color w:val="auto"/>
                <w:kern w:val="44"/>
                <w:sz w:val="24"/>
                <w:szCs w:val="24"/>
              </w:rPr>
              <w:t xml:space="preserve">原因未能解密、解密失败或解密超时的将被拒绝。 </w:t>
            </w:r>
          </w:p>
          <w:p w14:paraId="7BDE95E3">
            <w:pPr>
              <w:widowControl/>
              <w:overflowPunct w:val="0"/>
              <w:autoSpaceDE w:val="0"/>
              <w:spacing w:line="460" w:lineRule="exact"/>
              <w:ind w:firstLine="480" w:firstLineChars="200"/>
              <w:jc w:val="left"/>
              <w:rPr>
                <w:rFonts w:ascii="宋体" w:hAnsi="宋体" w:cs="宋体"/>
                <w:color w:val="auto"/>
                <w:kern w:val="44"/>
                <w:sz w:val="24"/>
                <w:szCs w:val="24"/>
              </w:rPr>
            </w:pPr>
            <w:r>
              <w:rPr>
                <w:rFonts w:ascii="宋体" w:hAnsi="宋体" w:cs="宋体"/>
                <w:color w:val="auto"/>
                <w:kern w:val="44"/>
                <w:sz w:val="24"/>
                <w:szCs w:val="24"/>
              </w:rPr>
              <w:t>2、电子化响应文件异常情况的处理 如出现</w:t>
            </w:r>
            <w:r>
              <w:rPr>
                <w:rFonts w:hint="eastAsia" w:ascii="宋体" w:hAnsi="宋体" w:cs="宋体"/>
                <w:color w:val="auto"/>
                <w:kern w:val="44"/>
                <w:sz w:val="24"/>
                <w:szCs w:val="24"/>
              </w:rPr>
              <w:t>供应商</w:t>
            </w:r>
            <w:r>
              <w:rPr>
                <w:rFonts w:ascii="宋体" w:hAnsi="宋体" w:cs="宋体"/>
                <w:color w:val="auto"/>
                <w:kern w:val="44"/>
                <w:sz w:val="24"/>
                <w:szCs w:val="24"/>
              </w:rPr>
              <w:t xml:space="preserve">的电子响应文件无法解密等异常情况，供应商应及时致电中介服务机构说明。响应文件异常，按以下 12 步骤进行处理： </w:t>
            </w:r>
          </w:p>
          <w:p w14:paraId="74AA6F53">
            <w:pPr>
              <w:widowControl/>
              <w:overflowPunct w:val="0"/>
              <w:autoSpaceDE w:val="0"/>
              <w:spacing w:line="460" w:lineRule="exact"/>
              <w:ind w:firstLine="480" w:firstLineChars="200"/>
              <w:jc w:val="left"/>
              <w:rPr>
                <w:rFonts w:ascii="宋体" w:hAnsi="宋体" w:cs="宋体"/>
                <w:color w:val="auto"/>
                <w:kern w:val="44"/>
                <w:sz w:val="24"/>
                <w:szCs w:val="24"/>
              </w:rPr>
            </w:pPr>
            <w:r>
              <w:rPr>
                <w:rFonts w:ascii="宋体" w:hAnsi="宋体" w:cs="宋体"/>
                <w:color w:val="auto"/>
                <w:kern w:val="44"/>
                <w:sz w:val="24"/>
                <w:szCs w:val="24"/>
              </w:rPr>
              <w:t xml:space="preserve">（1）首先由技术人员进行问题排查。 </w:t>
            </w:r>
          </w:p>
          <w:p w14:paraId="6FB7A322">
            <w:pPr>
              <w:widowControl/>
              <w:overflowPunct w:val="0"/>
              <w:autoSpaceDE w:val="0"/>
              <w:spacing w:line="460" w:lineRule="exact"/>
              <w:ind w:firstLine="480" w:firstLineChars="200"/>
              <w:jc w:val="left"/>
              <w:rPr>
                <w:rFonts w:ascii="宋体" w:hAnsi="宋体" w:cs="宋体"/>
                <w:color w:val="auto"/>
                <w:kern w:val="44"/>
                <w:sz w:val="24"/>
                <w:szCs w:val="24"/>
              </w:rPr>
            </w:pPr>
            <w:r>
              <w:rPr>
                <w:rFonts w:ascii="宋体" w:hAnsi="宋体" w:cs="宋体"/>
                <w:color w:val="auto"/>
                <w:kern w:val="44"/>
                <w:sz w:val="24"/>
                <w:szCs w:val="24"/>
              </w:rPr>
              <w:t>（2）经技术人员排查后，是</w:t>
            </w:r>
            <w:r>
              <w:rPr>
                <w:rFonts w:hint="eastAsia" w:ascii="宋体" w:hAnsi="宋体" w:cs="宋体"/>
                <w:color w:val="auto"/>
                <w:kern w:val="44"/>
                <w:sz w:val="24"/>
                <w:szCs w:val="24"/>
              </w:rPr>
              <w:t>供应商</w:t>
            </w:r>
            <w:r>
              <w:rPr>
                <w:rFonts w:ascii="宋体" w:hAnsi="宋体" w:cs="宋体"/>
                <w:color w:val="auto"/>
                <w:kern w:val="44"/>
                <w:sz w:val="24"/>
                <w:szCs w:val="24"/>
              </w:rPr>
              <w:t xml:space="preserve">文件自身问题导致响应文件无法解密的，该响应文件将不予接收、解密和唱标。开标会议继续进行。 </w:t>
            </w:r>
          </w:p>
          <w:p w14:paraId="10E47B73">
            <w:pPr>
              <w:widowControl/>
              <w:overflowPunct w:val="0"/>
              <w:autoSpaceDE w:val="0"/>
              <w:spacing w:line="460" w:lineRule="exact"/>
              <w:ind w:firstLine="480" w:firstLineChars="200"/>
              <w:jc w:val="left"/>
              <w:rPr>
                <w:rFonts w:ascii="宋体" w:hAnsi="宋体" w:cs="宋体"/>
                <w:color w:val="auto"/>
                <w:kern w:val="44"/>
                <w:sz w:val="24"/>
                <w:szCs w:val="24"/>
              </w:rPr>
            </w:pPr>
            <w:r>
              <w:rPr>
                <w:rFonts w:ascii="宋体" w:hAnsi="宋体" w:cs="宋体"/>
                <w:color w:val="auto"/>
                <w:kern w:val="44"/>
                <w:sz w:val="24"/>
                <w:szCs w:val="24"/>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 开标。</w:t>
            </w:r>
          </w:p>
          <w:p w14:paraId="002021F5">
            <w:pPr>
              <w:widowControl/>
              <w:overflowPunct w:val="0"/>
              <w:autoSpaceDE w:val="0"/>
              <w:spacing w:line="460" w:lineRule="exact"/>
              <w:ind w:firstLine="480" w:firstLineChars="200"/>
              <w:jc w:val="left"/>
              <w:rPr>
                <w:rFonts w:ascii="宋体" w:hAnsi="宋体" w:cs="宋体"/>
                <w:color w:val="auto"/>
                <w:kern w:val="44"/>
                <w:sz w:val="24"/>
                <w:szCs w:val="24"/>
              </w:rPr>
            </w:pPr>
            <w:r>
              <w:rPr>
                <w:rFonts w:ascii="宋体" w:hAnsi="宋体" w:cs="宋体"/>
                <w:color w:val="auto"/>
                <w:kern w:val="44"/>
                <w:sz w:val="24"/>
                <w:szCs w:val="24"/>
              </w:rPr>
              <w:t>3、待所有</w:t>
            </w:r>
            <w:r>
              <w:rPr>
                <w:rFonts w:hint="eastAsia" w:ascii="宋体" w:hAnsi="宋体" w:cs="宋体"/>
                <w:color w:val="auto"/>
                <w:kern w:val="44"/>
                <w:sz w:val="24"/>
                <w:szCs w:val="24"/>
              </w:rPr>
              <w:t>供应商</w:t>
            </w:r>
            <w:r>
              <w:rPr>
                <w:rFonts w:ascii="宋体" w:hAnsi="宋体" w:cs="宋体"/>
                <w:color w:val="auto"/>
                <w:kern w:val="44"/>
                <w:sz w:val="24"/>
                <w:szCs w:val="24"/>
              </w:rPr>
              <w:t>响应文件解密完成后，由中介服务机构操作，对所有已解密响应文件进行唱标。</w:t>
            </w:r>
          </w:p>
          <w:p w14:paraId="132BBFFC">
            <w:pPr>
              <w:widowControl/>
              <w:overflowPunct w:val="0"/>
              <w:autoSpaceDE w:val="0"/>
              <w:spacing w:line="460" w:lineRule="exact"/>
              <w:ind w:firstLine="480" w:firstLineChars="200"/>
              <w:jc w:val="left"/>
              <w:rPr>
                <w:rFonts w:ascii="宋体" w:hAnsi="宋体" w:cs="宋体"/>
                <w:color w:val="auto"/>
                <w:kern w:val="44"/>
                <w:sz w:val="24"/>
                <w:szCs w:val="24"/>
              </w:rPr>
            </w:pPr>
            <w:r>
              <w:rPr>
                <w:rFonts w:ascii="宋体" w:hAnsi="宋体" w:cs="宋体"/>
                <w:color w:val="auto"/>
                <w:kern w:val="44"/>
                <w:sz w:val="24"/>
                <w:szCs w:val="24"/>
              </w:rPr>
              <w:t xml:space="preserve">供应商应保证在开标期间电话、电脑、网络能够正常工作，供应商因停电、电脑病毒、网络堵塞等原因，未在规定的解密时间内对响应文件进行解密的，其响应文件不予接收、唱标。 </w:t>
            </w:r>
          </w:p>
          <w:p w14:paraId="3EC1E40C">
            <w:pPr>
              <w:widowControl/>
              <w:overflowPunct w:val="0"/>
              <w:autoSpaceDE w:val="0"/>
              <w:spacing w:line="460" w:lineRule="exact"/>
              <w:ind w:firstLine="480" w:firstLineChars="200"/>
              <w:jc w:val="left"/>
              <w:rPr>
                <w:rFonts w:ascii="宋体" w:hAnsi="宋体" w:cs="宋体"/>
                <w:color w:val="auto"/>
                <w:kern w:val="44"/>
                <w:sz w:val="24"/>
                <w:szCs w:val="24"/>
              </w:rPr>
            </w:pPr>
            <w:r>
              <w:rPr>
                <w:rFonts w:ascii="宋体" w:hAnsi="宋体" w:cs="宋体"/>
                <w:color w:val="auto"/>
                <w:kern w:val="44"/>
                <w:sz w:val="24"/>
                <w:szCs w:val="24"/>
              </w:rPr>
              <w:t>4、开标时</w:t>
            </w:r>
            <w:r>
              <w:rPr>
                <w:rFonts w:hint="eastAsia" w:ascii="宋体" w:hAnsi="宋体" w:cs="宋体"/>
                <w:color w:val="auto"/>
                <w:kern w:val="44"/>
                <w:sz w:val="24"/>
                <w:szCs w:val="24"/>
              </w:rPr>
              <w:t>供应商</w:t>
            </w:r>
            <w:r>
              <w:rPr>
                <w:rFonts w:ascii="宋体" w:hAnsi="宋体" w:cs="宋体"/>
                <w:color w:val="auto"/>
                <w:kern w:val="44"/>
                <w:sz w:val="24"/>
                <w:szCs w:val="24"/>
              </w:rPr>
              <w:t>可登录到交易系统中在开标大厅中点击开标一览表查看自己的投标报价。如对自己的唱标内容有异议的，应在唱标内容显示后 10 分钟内向中介服务机构电话质疑。中介服务机构应在监督人员的监督下进行免提通话接受</w:t>
            </w:r>
            <w:r>
              <w:rPr>
                <w:rFonts w:hint="eastAsia" w:ascii="宋体" w:hAnsi="宋体" w:cs="宋体"/>
                <w:color w:val="auto"/>
                <w:kern w:val="44"/>
                <w:sz w:val="24"/>
                <w:szCs w:val="24"/>
              </w:rPr>
              <w:t>供应商</w:t>
            </w:r>
            <w:r>
              <w:rPr>
                <w:rFonts w:ascii="宋体" w:hAnsi="宋体" w:cs="宋体"/>
                <w:color w:val="auto"/>
                <w:kern w:val="44"/>
                <w:sz w:val="24"/>
                <w:szCs w:val="24"/>
              </w:rPr>
              <w:t>的质疑并做好书面记录。</w:t>
            </w:r>
            <w:r>
              <w:rPr>
                <w:rFonts w:hint="eastAsia" w:ascii="宋体" w:hAnsi="宋体" w:cs="宋体"/>
                <w:color w:val="auto"/>
                <w:kern w:val="44"/>
                <w:sz w:val="24"/>
                <w:szCs w:val="24"/>
              </w:rPr>
              <w:t>供应商</w:t>
            </w:r>
            <w:r>
              <w:rPr>
                <w:rFonts w:ascii="宋体" w:hAnsi="宋体" w:cs="宋体"/>
                <w:color w:val="auto"/>
                <w:kern w:val="44"/>
                <w:sz w:val="24"/>
                <w:szCs w:val="24"/>
              </w:rPr>
              <w:t xml:space="preserve">未在规定时间内提出质疑的，视为认可唱标内容。 </w:t>
            </w:r>
          </w:p>
          <w:p w14:paraId="6CAAC2A5">
            <w:pPr>
              <w:widowControl/>
              <w:overflowPunct w:val="0"/>
              <w:autoSpaceDE w:val="0"/>
              <w:spacing w:line="460" w:lineRule="exact"/>
              <w:ind w:firstLine="480" w:firstLineChars="200"/>
              <w:jc w:val="left"/>
              <w:rPr>
                <w:rFonts w:ascii="宋体" w:hAnsi="宋体" w:cs="宋体"/>
                <w:color w:val="auto"/>
                <w:kern w:val="44"/>
                <w:sz w:val="24"/>
                <w:szCs w:val="24"/>
              </w:rPr>
            </w:pPr>
            <w:r>
              <w:rPr>
                <w:rFonts w:ascii="宋体" w:hAnsi="宋体" w:cs="宋体"/>
                <w:color w:val="auto"/>
                <w:kern w:val="44"/>
                <w:sz w:val="24"/>
                <w:szCs w:val="24"/>
              </w:rPr>
              <w:t>5、评标时，磋商小组对电子化响应文件有质疑的，将通过电子化交易系统对供应商发起质疑，并在监督人员的监督下，用免提模式致电需要答复的供应商进行详细质询。质疑回复内容确认后，</w:t>
            </w:r>
            <w:r>
              <w:rPr>
                <w:rFonts w:hint="eastAsia" w:ascii="宋体" w:hAnsi="宋体" w:cs="宋体"/>
                <w:color w:val="auto"/>
                <w:kern w:val="44"/>
                <w:sz w:val="24"/>
                <w:szCs w:val="24"/>
              </w:rPr>
              <w:t>供应商</w:t>
            </w:r>
            <w:r>
              <w:rPr>
                <w:rFonts w:ascii="宋体" w:hAnsi="宋体" w:cs="宋体"/>
                <w:color w:val="auto"/>
                <w:kern w:val="44"/>
                <w:sz w:val="24"/>
                <w:szCs w:val="24"/>
              </w:rPr>
              <w:t>的回复文件必须以经过</w:t>
            </w:r>
            <w:r>
              <w:rPr>
                <w:rFonts w:hint="eastAsia" w:ascii="宋体" w:hAnsi="宋体" w:cs="宋体"/>
                <w:color w:val="auto"/>
                <w:kern w:val="44"/>
                <w:sz w:val="24"/>
                <w:szCs w:val="24"/>
              </w:rPr>
              <w:t>供应商</w:t>
            </w:r>
            <w:r>
              <w:rPr>
                <w:rFonts w:ascii="宋体" w:hAnsi="宋体" w:cs="宋体"/>
                <w:color w:val="auto"/>
                <w:kern w:val="44"/>
                <w:sz w:val="24"/>
                <w:szCs w:val="24"/>
              </w:rPr>
              <w:t xml:space="preserve">和其法定代表人签章的 PDF 格式文件为准，并通过电子化交易系统提交至磋商小组。 </w:t>
            </w:r>
          </w:p>
          <w:p w14:paraId="3C0B4F08">
            <w:pPr>
              <w:widowControl/>
              <w:overflowPunct w:val="0"/>
              <w:autoSpaceDE w:val="0"/>
              <w:spacing w:line="460" w:lineRule="exact"/>
              <w:ind w:firstLine="480" w:firstLineChars="200"/>
              <w:jc w:val="left"/>
              <w:rPr>
                <w:rFonts w:ascii="宋体" w:hAnsi="宋体" w:cs="宋体"/>
                <w:color w:val="auto"/>
                <w:kern w:val="44"/>
                <w:sz w:val="24"/>
                <w:szCs w:val="24"/>
              </w:rPr>
            </w:pPr>
            <w:r>
              <w:rPr>
                <w:rFonts w:ascii="宋体" w:hAnsi="宋体" w:cs="宋体"/>
                <w:color w:val="auto"/>
                <w:kern w:val="44"/>
                <w:sz w:val="24"/>
                <w:szCs w:val="24"/>
              </w:rPr>
              <w:t>6、如磋商小组对需要回复的</w:t>
            </w:r>
            <w:r>
              <w:rPr>
                <w:rFonts w:hint="eastAsia" w:ascii="宋体" w:hAnsi="宋体" w:cs="宋体"/>
                <w:color w:val="auto"/>
                <w:kern w:val="44"/>
                <w:sz w:val="24"/>
                <w:szCs w:val="24"/>
              </w:rPr>
              <w:t>供应商</w:t>
            </w:r>
            <w:r>
              <w:rPr>
                <w:rFonts w:ascii="宋体" w:hAnsi="宋体" w:cs="宋体"/>
                <w:color w:val="auto"/>
                <w:kern w:val="44"/>
                <w:sz w:val="24"/>
                <w:szCs w:val="24"/>
              </w:rPr>
              <w:t>连续三次致电未接通的，视为</w:t>
            </w:r>
            <w:r>
              <w:rPr>
                <w:rFonts w:hint="eastAsia" w:ascii="宋体" w:hAnsi="宋体" w:cs="宋体"/>
                <w:color w:val="auto"/>
                <w:kern w:val="44"/>
                <w:sz w:val="24"/>
                <w:szCs w:val="24"/>
              </w:rPr>
              <w:t>供应商</w:t>
            </w:r>
            <w:r>
              <w:rPr>
                <w:rFonts w:ascii="宋体" w:hAnsi="宋体" w:cs="宋体"/>
                <w:color w:val="auto"/>
                <w:kern w:val="44"/>
                <w:sz w:val="24"/>
                <w:szCs w:val="24"/>
              </w:rPr>
              <w:t xml:space="preserve">放弃回复，磋商小组将自行对需要回复的内容进行认定。 </w:t>
            </w:r>
          </w:p>
          <w:p w14:paraId="5B3BABBE">
            <w:pPr>
              <w:widowControl/>
              <w:overflowPunct w:val="0"/>
              <w:autoSpaceDE w:val="0"/>
              <w:spacing w:line="460" w:lineRule="exact"/>
              <w:ind w:firstLine="480" w:firstLineChars="200"/>
              <w:jc w:val="left"/>
              <w:rPr>
                <w:rFonts w:ascii="宋体" w:hAnsi="宋体" w:cs="宋体"/>
                <w:color w:val="auto"/>
                <w:kern w:val="44"/>
                <w:sz w:val="24"/>
                <w:szCs w:val="24"/>
              </w:rPr>
            </w:pPr>
            <w:r>
              <w:rPr>
                <w:rFonts w:hint="eastAsia" w:ascii="宋体" w:hAnsi="宋体" w:cs="宋体"/>
                <w:color w:val="auto"/>
                <w:kern w:val="44"/>
                <w:sz w:val="24"/>
                <w:szCs w:val="24"/>
              </w:rPr>
              <w:t>其他补充事宜</w:t>
            </w:r>
          </w:p>
          <w:p w14:paraId="12CDFE27">
            <w:pPr>
              <w:widowControl/>
              <w:overflowPunct w:val="0"/>
              <w:autoSpaceDE w:val="0"/>
              <w:spacing w:line="460" w:lineRule="exact"/>
              <w:ind w:firstLine="480" w:firstLineChars="200"/>
              <w:jc w:val="left"/>
              <w:rPr>
                <w:rFonts w:ascii="宋体" w:hAnsi="宋体" w:cs="宋体"/>
                <w:color w:val="auto"/>
                <w:kern w:val="44"/>
                <w:sz w:val="24"/>
                <w:szCs w:val="24"/>
              </w:rPr>
            </w:pPr>
            <w:r>
              <w:rPr>
                <w:rFonts w:hint="eastAsia" w:ascii="宋体" w:hAnsi="宋体" w:cs="宋体"/>
                <w:color w:val="auto"/>
                <w:kern w:val="44"/>
                <w:sz w:val="24"/>
                <w:szCs w:val="24"/>
              </w:rPr>
              <w:t>本项目实行资格后审，根据优化营商环境的要求，评标时审查内容以响应文件为准：</w:t>
            </w:r>
          </w:p>
          <w:p w14:paraId="38D0A7CF">
            <w:pPr>
              <w:widowControl/>
              <w:overflowPunct w:val="0"/>
              <w:autoSpaceDE w:val="0"/>
              <w:spacing w:line="460" w:lineRule="exact"/>
              <w:ind w:firstLine="480" w:firstLineChars="200"/>
              <w:jc w:val="left"/>
              <w:rPr>
                <w:rFonts w:ascii="宋体" w:hAnsi="宋体" w:cs="宋体"/>
                <w:color w:val="auto"/>
                <w:kern w:val="44"/>
                <w:sz w:val="24"/>
                <w:szCs w:val="24"/>
              </w:rPr>
            </w:pPr>
            <w:r>
              <w:rPr>
                <w:rFonts w:hint="eastAsia" w:ascii="宋体" w:hAnsi="宋体" w:cs="宋体"/>
                <w:color w:val="auto"/>
                <w:kern w:val="44"/>
                <w:sz w:val="24"/>
                <w:szCs w:val="24"/>
              </w:rPr>
              <w:t>①资格评（预）审部分：资格评（预）以响应文件为准，其上传资料真实性由供应商自行承担，同时，供应商要完善主体库。</w:t>
            </w:r>
          </w:p>
          <w:p w14:paraId="2369A3DD">
            <w:pPr>
              <w:widowControl/>
              <w:overflowPunct w:val="0"/>
              <w:autoSpaceDE w:val="0"/>
              <w:spacing w:line="460" w:lineRule="exact"/>
              <w:ind w:firstLine="480" w:firstLineChars="200"/>
              <w:jc w:val="left"/>
              <w:rPr>
                <w:rFonts w:ascii="宋体" w:hAnsi="宋体" w:cs="宋体"/>
                <w:color w:val="auto"/>
                <w:kern w:val="44"/>
                <w:sz w:val="24"/>
                <w:szCs w:val="24"/>
              </w:rPr>
            </w:pPr>
            <w:r>
              <w:rPr>
                <w:rFonts w:hint="eastAsia" w:ascii="宋体" w:hAnsi="宋体" w:cs="宋体"/>
                <w:color w:val="auto"/>
                <w:kern w:val="44"/>
                <w:sz w:val="24"/>
                <w:szCs w:val="24"/>
              </w:rPr>
              <w:t>②评标打分部分：评标打分部分仍按照100分制原则进行，涉及到资格审查、企业荣誉、人员业绩、企业业绩等计分部分时，以投标单位自行上传到响应文件中的相应内容为准。</w:t>
            </w:r>
          </w:p>
          <w:p w14:paraId="218C6AE3">
            <w:pPr>
              <w:widowControl/>
              <w:overflowPunct w:val="0"/>
              <w:autoSpaceDE w:val="0"/>
              <w:spacing w:line="460" w:lineRule="exact"/>
              <w:ind w:firstLine="480" w:firstLineChars="200"/>
              <w:jc w:val="left"/>
              <w:rPr>
                <w:rFonts w:ascii="宋体" w:hAnsi="宋体" w:cs="宋体"/>
                <w:color w:val="auto"/>
                <w:kern w:val="44"/>
                <w:sz w:val="24"/>
                <w:szCs w:val="24"/>
              </w:rPr>
            </w:pPr>
            <w:r>
              <w:rPr>
                <w:rFonts w:hint="eastAsia" w:ascii="宋体" w:hAnsi="宋体" w:cs="宋体"/>
                <w:color w:val="auto"/>
                <w:kern w:val="44"/>
                <w:sz w:val="24"/>
                <w:szCs w:val="24"/>
              </w:rPr>
              <w:t>③响应文件编制部分：在磋商文件中要求供应商按照响应文件格式进行响应文件编制，在响应文件编制时，应明确将投标单位企业基本情况、资质情况、人员情况、财务情况、业绩情况编入响应文件，便于进行资格审查及评标打分。</w:t>
            </w:r>
          </w:p>
          <w:p w14:paraId="12FD9D08">
            <w:pPr>
              <w:widowControl/>
              <w:overflowPunct w:val="0"/>
              <w:autoSpaceDE w:val="0"/>
              <w:spacing w:line="460" w:lineRule="exact"/>
              <w:ind w:firstLine="480" w:firstLineChars="200"/>
              <w:jc w:val="left"/>
              <w:rPr>
                <w:rFonts w:ascii="宋体" w:hAnsi="宋体" w:cs="宋体"/>
                <w:color w:val="auto"/>
                <w:kern w:val="44"/>
                <w:sz w:val="24"/>
                <w:szCs w:val="24"/>
              </w:rPr>
            </w:pPr>
            <w:r>
              <w:rPr>
                <w:rFonts w:hint="eastAsia" w:ascii="宋体" w:hAnsi="宋体" w:cs="宋体"/>
                <w:color w:val="auto"/>
                <w:kern w:val="44"/>
                <w:sz w:val="24"/>
                <w:szCs w:val="24"/>
              </w:rPr>
              <w:t>④我单位（采购人）严格按三财购【2021】9号文要求的时限发布中标结果公告，发出成交通知书，签订采购合同，上传采购合同。</w:t>
            </w:r>
          </w:p>
          <w:p w14:paraId="4C051A42">
            <w:pPr>
              <w:widowControl/>
              <w:overflowPunct w:val="0"/>
              <w:autoSpaceDE w:val="0"/>
              <w:spacing w:line="460" w:lineRule="exact"/>
              <w:ind w:firstLine="480" w:firstLineChars="200"/>
              <w:jc w:val="left"/>
              <w:rPr>
                <w:rFonts w:ascii="宋体" w:hAnsi="宋体" w:cs="宋体"/>
                <w:color w:val="auto"/>
                <w:kern w:val="44"/>
                <w:sz w:val="24"/>
                <w:szCs w:val="24"/>
              </w:rPr>
            </w:pPr>
            <w:r>
              <w:rPr>
                <w:rFonts w:hint="eastAsia" w:ascii="宋体" w:hAnsi="宋体" w:cs="宋体"/>
                <w:color w:val="auto"/>
                <w:kern w:val="44"/>
                <w:sz w:val="24"/>
                <w:szCs w:val="24"/>
              </w:rPr>
              <w:t>⑤磋商文件中涉及到资格审查、企业荣誉、人员业绩、企业业绩等计分部分，以投标单位自行上传到响应文件中的相应内容为准.</w:t>
            </w:r>
          </w:p>
          <w:p w14:paraId="31FCE4C1">
            <w:pPr>
              <w:widowControl/>
              <w:overflowPunct w:val="0"/>
              <w:autoSpaceDE w:val="0"/>
              <w:spacing w:line="460" w:lineRule="exact"/>
              <w:ind w:firstLine="480" w:firstLineChars="200"/>
              <w:jc w:val="left"/>
              <w:rPr>
                <w:rFonts w:ascii="宋体" w:hAnsi="宋体" w:cs="宋体"/>
                <w:color w:val="auto"/>
                <w:kern w:val="44"/>
                <w:sz w:val="24"/>
                <w:szCs w:val="24"/>
              </w:rPr>
            </w:pPr>
            <w:r>
              <w:rPr>
                <w:rFonts w:hint="eastAsia" w:ascii="宋体" w:hAnsi="宋体" w:cs="宋体"/>
                <w:color w:val="auto"/>
                <w:kern w:val="44"/>
                <w:sz w:val="24"/>
                <w:szCs w:val="24"/>
              </w:rPr>
              <w:t>⑥本项目可使用电子营业执照。</w:t>
            </w:r>
          </w:p>
          <w:p w14:paraId="638E9E06">
            <w:pPr>
              <w:widowControl/>
              <w:spacing w:line="460" w:lineRule="exact"/>
              <w:ind w:firstLine="480" w:firstLineChars="200"/>
              <w:jc w:val="left"/>
              <w:rPr>
                <w:rFonts w:ascii="宋体" w:hAnsi="宋体" w:cs="宋体"/>
                <w:color w:val="auto"/>
                <w:kern w:val="44"/>
                <w:sz w:val="24"/>
                <w:szCs w:val="24"/>
              </w:rPr>
            </w:pPr>
            <w:r>
              <w:rPr>
                <w:rFonts w:hint="eastAsia" w:ascii="宋体" w:hAnsi="宋体" w:cs="宋体"/>
                <w:color w:val="auto"/>
                <w:kern w:val="44"/>
                <w:sz w:val="24"/>
                <w:szCs w:val="24"/>
              </w:rPr>
              <w:t>提示：本项目为电子化、无纸化交易项目，供应商时不再接受任何纸质资料，为保证您能投标成功，请需仔细阅读以上条款。</w:t>
            </w:r>
          </w:p>
        </w:tc>
      </w:tr>
      <w:tr w14:paraId="4F6EC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5" w:type="dxa"/>
            <w:tcBorders>
              <w:left w:val="double" w:color="auto" w:sz="4" w:space="0"/>
            </w:tcBorders>
            <w:vAlign w:val="center"/>
          </w:tcPr>
          <w:p w14:paraId="3293CF04">
            <w:pPr>
              <w:jc w:val="center"/>
              <w:rPr>
                <w:rFonts w:hint="default" w:ascii="宋体" w:hAnsi="宋体" w:eastAsia="宋体" w:cs="宋体"/>
                <w:color w:val="auto"/>
                <w:sz w:val="24"/>
                <w:szCs w:val="24"/>
                <w:lang w:val="en-US" w:eastAsia="zh-CN"/>
              </w:rPr>
            </w:pPr>
            <w:bookmarkStart w:id="23" w:name="_Toc5239"/>
            <w:r>
              <w:rPr>
                <w:rFonts w:hint="eastAsia" w:ascii="宋体" w:hAnsi="宋体" w:eastAsia="宋体" w:cs="宋体"/>
                <w:color w:val="auto"/>
                <w:sz w:val="24"/>
                <w:szCs w:val="24"/>
                <w:lang w:val="en-US" w:eastAsia="zh-CN"/>
              </w:rPr>
              <w:t>10.12</w:t>
            </w:r>
          </w:p>
        </w:tc>
        <w:tc>
          <w:tcPr>
            <w:tcW w:w="8445" w:type="dxa"/>
            <w:gridSpan w:val="2"/>
            <w:tcBorders>
              <w:right w:val="double" w:color="auto" w:sz="4" w:space="0"/>
            </w:tcBorders>
            <w:vAlign w:val="center"/>
          </w:tcPr>
          <w:p w14:paraId="3252365D">
            <w:pPr>
              <w:widowControl/>
              <w:spacing w:line="460" w:lineRule="exact"/>
              <w:ind w:firstLine="480" w:firstLineChars="200"/>
              <w:jc w:val="left"/>
              <w:rPr>
                <w:rFonts w:hint="eastAsia" w:ascii="宋体" w:hAnsi="宋体" w:cs="宋体"/>
                <w:color w:val="auto"/>
                <w:kern w:val="44"/>
                <w:sz w:val="24"/>
                <w:szCs w:val="24"/>
              </w:rPr>
            </w:pPr>
            <w:r>
              <w:rPr>
                <w:rFonts w:hint="eastAsia" w:ascii="宋体" w:hAnsi="宋体" w:cs="宋体"/>
                <w:b w:val="0"/>
                <w:bCs/>
                <w:color w:val="auto"/>
                <w:sz w:val="24"/>
                <w:szCs w:val="24"/>
              </w:rPr>
              <w:t>单项综合单价=响应文件第一次工程单项综合单价*（1</w:t>
            </w:r>
            <w:r>
              <w:rPr>
                <w:rFonts w:ascii="宋体" w:hAnsi="宋体" w:cs="宋体"/>
                <w:b w:val="0"/>
                <w:bCs/>
                <w:color w:val="auto"/>
                <w:sz w:val="24"/>
                <w:szCs w:val="24"/>
              </w:rPr>
              <w:t>-</w:t>
            </w:r>
            <w:r>
              <w:rPr>
                <w:rFonts w:hint="eastAsia" w:ascii="宋体" w:hAnsi="宋体" w:cs="宋体"/>
                <w:b w:val="0"/>
                <w:bCs/>
                <w:color w:val="auto"/>
                <w:sz w:val="24"/>
                <w:szCs w:val="24"/>
              </w:rPr>
              <w:t>最终报价与第一次报价相比下浮比率）</w:t>
            </w:r>
          </w:p>
        </w:tc>
      </w:tr>
    </w:tbl>
    <w:p w14:paraId="6C133833">
      <w:pPr>
        <w:rPr>
          <w:rFonts w:ascii="宋体" w:hAnsi="宋体" w:eastAsia="宋体" w:cs="宋体"/>
          <w:color w:val="auto"/>
        </w:rPr>
      </w:pPr>
    </w:p>
    <w:bookmarkEnd w:id="23"/>
    <w:p w14:paraId="0D3A746A">
      <w:pPr>
        <w:spacing w:line="520" w:lineRule="exact"/>
        <w:outlineLvl w:val="2"/>
        <w:rPr>
          <w:rFonts w:ascii="宋体" w:hAnsi="宋体" w:eastAsia="宋体" w:cs="宋体"/>
          <w:b/>
          <w:color w:val="auto"/>
          <w:sz w:val="24"/>
          <w:szCs w:val="24"/>
        </w:rPr>
      </w:pPr>
      <w:r>
        <w:rPr>
          <w:rFonts w:hint="eastAsia" w:ascii="宋体" w:hAnsi="宋体" w:eastAsia="宋体" w:cs="宋体"/>
          <w:b/>
          <w:bCs/>
          <w:color w:val="auto"/>
          <w:sz w:val="24"/>
          <w:szCs w:val="24"/>
        </w:rPr>
        <w:br w:type="page"/>
      </w:r>
      <w:bookmarkStart w:id="24" w:name="_Toc247965800"/>
      <w:bookmarkStart w:id="25" w:name="_Toc257107753"/>
      <w:bookmarkStart w:id="26" w:name="_Toc374376334"/>
      <w:bookmarkStart w:id="27" w:name="_Toc116294243"/>
      <w:bookmarkStart w:id="28" w:name="_Toc375647566"/>
      <w:bookmarkStart w:id="29" w:name="_Toc16472"/>
      <w:r>
        <w:rPr>
          <w:rFonts w:hint="eastAsia" w:ascii="宋体" w:hAnsi="宋体" w:eastAsia="宋体" w:cs="宋体"/>
          <w:b/>
          <w:color w:val="auto"/>
          <w:sz w:val="24"/>
          <w:szCs w:val="24"/>
        </w:rPr>
        <w:t>1.总则</w:t>
      </w:r>
      <w:bookmarkEnd w:id="24"/>
      <w:bookmarkEnd w:id="25"/>
      <w:bookmarkEnd w:id="26"/>
      <w:bookmarkEnd w:id="27"/>
      <w:bookmarkEnd w:id="28"/>
      <w:bookmarkEnd w:id="29"/>
    </w:p>
    <w:p w14:paraId="3FDD1074">
      <w:pPr>
        <w:spacing w:line="520" w:lineRule="exact"/>
        <w:rPr>
          <w:rFonts w:ascii="宋体" w:hAnsi="宋体" w:eastAsia="宋体" w:cs="宋体"/>
          <w:b/>
          <w:color w:val="auto"/>
          <w:sz w:val="24"/>
          <w:szCs w:val="24"/>
        </w:rPr>
      </w:pPr>
      <w:bookmarkStart w:id="30" w:name="_Toc375647567"/>
      <w:r>
        <w:rPr>
          <w:rFonts w:hint="eastAsia" w:ascii="宋体" w:hAnsi="宋体" w:eastAsia="宋体" w:cs="宋体"/>
          <w:b/>
          <w:color w:val="auto"/>
          <w:sz w:val="24"/>
          <w:szCs w:val="24"/>
        </w:rPr>
        <w:t>1.1 项目概况</w:t>
      </w:r>
      <w:bookmarkEnd w:id="30"/>
    </w:p>
    <w:p w14:paraId="71E688E6">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1.1.1根据《政府采购竞争性磋商采购方式管理暂行办法》等有关法律、法规和规章的规定，本招标项目已具备招标条件，现对本项目进行</w:t>
      </w:r>
      <w:r>
        <w:rPr>
          <w:rFonts w:hint="eastAsia" w:ascii="宋体" w:hAnsi="宋体" w:eastAsia="宋体" w:cs="宋体"/>
          <w:color w:val="auto"/>
          <w:sz w:val="24"/>
          <w:szCs w:val="24"/>
          <w:lang w:val="en-US" w:eastAsia="zh-CN"/>
        </w:rPr>
        <w:t>竞争性磋商</w:t>
      </w:r>
      <w:r>
        <w:rPr>
          <w:rFonts w:hint="eastAsia" w:ascii="宋体" w:hAnsi="宋体" w:eastAsia="宋体" w:cs="宋体"/>
          <w:color w:val="auto"/>
          <w:sz w:val="24"/>
          <w:szCs w:val="24"/>
        </w:rPr>
        <w:t>。</w:t>
      </w:r>
    </w:p>
    <w:p w14:paraId="58B38F26">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1.1.2 本招标项目采购人：见供应商须知前附表。</w:t>
      </w:r>
    </w:p>
    <w:p w14:paraId="105BA79D">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1.1.3 本招标项目采购代理机构：见供应商须知前附表。</w:t>
      </w:r>
    </w:p>
    <w:p w14:paraId="283C5131">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1.1.4 本招标项目名称：见供应商须知前附表。</w:t>
      </w:r>
    </w:p>
    <w:p w14:paraId="456626F4">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1.1.5 本招标项目建设地点：见供应商须知前附表。</w:t>
      </w:r>
    </w:p>
    <w:p w14:paraId="2464E865">
      <w:pPr>
        <w:autoSpaceDE w:val="0"/>
        <w:autoSpaceDN w:val="0"/>
        <w:adjustRightInd w:val="0"/>
        <w:spacing w:line="520" w:lineRule="exact"/>
        <w:ind w:right="-20"/>
        <w:jc w:val="left"/>
        <w:rPr>
          <w:rFonts w:ascii="宋体" w:hAnsi="宋体" w:eastAsia="宋体" w:cs="宋体"/>
          <w:color w:val="auto"/>
          <w:kern w:val="0"/>
          <w:sz w:val="24"/>
        </w:rPr>
      </w:pPr>
      <w:r>
        <w:rPr>
          <w:rFonts w:hint="eastAsia" w:ascii="宋体" w:hAnsi="宋体" w:eastAsia="宋体" w:cs="宋体"/>
          <w:b/>
          <w:color w:val="auto"/>
          <w:kern w:val="0"/>
          <w:sz w:val="24"/>
        </w:rPr>
        <w:t>1.2 资金来源和落实情况</w:t>
      </w:r>
    </w:p>
    <w:p w14:paraId="1623EE45">
      <w:pPr>
        <w:autoSpaceDE w:val="0"/>
        <w:autoSpaceDN w:val="0"/>
        <w:adjustRightInd w:val="0"/>
        <w:spacing w:line="520" w:lineRule="exact"/>
        <w:ind w:left="540" w:right="-20"/>
        <w:jc w:val="left"/>
        <w:rPr>
          <w:rFonts w:ascii="宋体" w:hAnsi="宋体" w:eastAsia="宋体" w:cs="宋体"/>
          <w:color w:val="auto"/>
          <w:kern w:val="0"/>
          <w:sz w:val="24"/>
        </w:rPr>
      </w:pPr>
      <w:r>
        <w:rPr>
          <w:rFonts w:hint="eastAsia" w:ascii="宋体" w:hAnsi="宋体" w:eastAsia="宋体" w:cs="宋体"/>
          <w:color w:val="auto"/>
          <w:kern w:val="0"/>
          <w:sz w:val="24"/>
        </w:rPr>
        <w:t>1.2.1 本招标项目的资金来源：见供应商须知前附表。</w:t>
      </w:r>
    </w:p>
    <w:p w14:paraId="40B177F1">
      <w:pPr>
        <w:autoSpaceDE w:val="0"/>
        <w:autoSpaceDN w:val="0"/>
        <w:adjustRightInd w:val="0"/>
        <w:spacing w:line="520" w:lineRule="exact"/>
        <w:ind w:left="540" w:right="-20"/>
        <w:jc w:val="left"/>
        <w:rPr>
          <w:rFonts w:ascii="宋体" w:hAnsi="宋体" w:eastAsia="宋体" w:cs="宋体"/>
          <w:color w:val="auto"/>
          <w:kern w:val="0"/>
          <w:sz w:val="24"/>
        </w:rPr>
      </w:pPr>
      <w:r>
        <w:rPr>
          <w:rFonts w:hint="eastAsia" w:ascii="宋体" w:hAnsi="宋体" w:eastAsia="宋体" w:cs="宋体"/>
          <w:color w:val="auto"/>
          <w:kern w:val="0"/>
          <w:sz w:val="24"/>
        </w:rPr>
        <w:t>1.2.2 本招标项目的出资比例：见供应商须知前附表。</w:t>
      </w:r>
    </w:p>
    <w:p w14:paraId="2D9E310A">
      <w:pPr>
        <w:autoSpaceDE w:val="0"/>
        <w:autoSpaceDN w:val="0"/>
        <w:adjustRightInd w:val="0"/>
        <w:spacing w:line="520" w:lineRule="exact"/>
        <w:ind w:left="540" w:right="-20"/>
        <w:jc w:val="left"/>
        <w:rPr>
          <w:rFonts w:ascii="宋体" w:hAnsi="宋体" w:eastAsia="宋体" w:cs="宋体"/>
          <w:color w:val="auto"/>
          <w:sz w:val="24"/>
          <w:szCs w:val="24"/>
        </w:rPr>
      </w:pPr>
      <w:r>
        <w:rPr>
          <w:rFonts w:hint="eastAsia" w:ascii="宋体" w:hAnsi="宋体" w:eastAsia="宋体" w:cs="宋体"/>
          <w:color w:val="auto"/>
          <w:kern w:val="0"/>
          <w:sz w:val="24"/>
        </w:rPr>
        <w:t>1.2.3 本招标项目的资金落实情况：见供应商须知前附表。</w:t>
      </w:r>
    </w:p>
    <w:p w14:paraId="4987D346">
      <w:pPr>
        <w:spacing w:line="520" w:lineRule="exact"/>
        <w:rPr>
          <w:rFonts w:ascii="宋体" w:hAnsi="宋体" w:eastAsia="宋体" w:cs="宋体"/>
          <w:b/>
          <w:color w:val="auto"/>
          <w:sz w:val="24"/>
          <w:szCs w:val="24"/>
        </w:rPr>
      </w:pPr>
      <w:bookmarkStart w:id="31" w:name="_Toc375647569"/>
      <w:r>
        <w:rPr>
          <w:rFonts w:hint="eastAsia" w:ascii="宋体" w:hAnsi="宋体" w:eastAsia="宋体" w:cs="宋体"/>
          <w:b/>
          <w:color w:val="auto"/>
          <w:sz w:val="24"/>
          <w:szCs w:val="24"/>
        </w:rPr>
        <w:t>1.3 磋商范围、计划工期、质量标准和</w:t>
      </w:r>
      <w:bookmarkEnd w:id="31"/>
      <w:r>
        <w:rPr>
          <w:rFonts w:hint="eastAsia" w:ascii="宋体" w:hAnsi="宋体" w:eastAsia="宋体" w:cs="宋体"/>
          <w:b/>
          <w:color w:val="auto"/>
          <w:sz w:val="24"/>
          <w:szCs w:val="24"/>
        </w:rPr>
        <w:t>缺陷责任期</w:t>
      </w:r>
    </w:p>
    <w:p w14:paraId="5C5F289E">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1.3.1 本次磋商范围：见供应商须知前附表。</w:t>
      </w:r>
    </w:p>
    <w:p w14:paraId="68BC4590">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1.3.2 本次招标的计划工期：见供应商须知前附表。</w:t>
      </w:r>
    </w:p>
    <w:p w14:paraId="26CC370C">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1.3.3 本次招标的质量标准：见供应商须知前附表。</w:t>
      </w:r>
    </w:p>
    <w:p w14:paraId="02DD6401">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1.3.4 本次招标的缺陷责任期：见供应商须知前附表。</w:t>
      </w:r>
    </w:p>
    <w:p w14:paraId="5DF700B1">
      <w:pPr>
        <w:spacing w:line="520" w:lineRule="exact"/>
        <w:rPr>
          <w:rFonts w:ascii="宋体" w:hAnsi="宋体" w:eastAsia="宋体" w:cs="宋体"/>
          <w:b/>
          <w:color w:val="auto"/>
          <w:sz w:val="24"/>
          <w:szCs w:val="24"/>
        </w:rPr>
      </w:pPr>
      <w:bookmarkStart w:id="32" w:name="_Toc375647570"/>
      <w:r>
        <w:rPr>
          <w:rFonts w:hint="eastAsia" w:ascii="宋体" w:hAnsi="宋体" w:eastAsia="宋体" w:cs="宋体"/>
          <w:b/>
          <w:color w:val="auto"/>
          <w:sz w:val="24"/>
          <w:szCs w:val="24"/>
        </w:rPr>
        <w:t>1.4 供应商资格要求</w:t>
      </w:r>
      <w:bookmarkEnd w:id="32"/>
    </w:p>
    <w:p w14:paraId="46D51E3B">
      <w:pPr>
        <w:spacing w:line="520" w:lineRule="exact"/>
        <w:ind w:firstLine="480" w:firstLineChars="200"/>
        <w:rPr>
          <w:rFonts w:ascii="宋体" w:hAnsi="宋体" w:eastAsia="宋体" w:cs="宋体"/>
          <w:color w:val="auto"/>
          <w:sz w:val="24"/>
          <w:szCs w:val="24"/>
        </w:rPr>
      </w:pPr>
      <w:bookmarkStart w:id="33" w:name="_Toc375647571"/>
      <w:r>
        <w:rPr>
          <w:rFonts w:hint="eastAsia" w:ascii="宋体" w:hAnsi="宋体" w:eastAsia="宋体" w:cs="宋体"/>
          <w:color w:val="auto"/>
          <w:sz w:val="24"/>
          <w:szCs w:val="24"/>
        </w:rPr>
        <w:t>1.4.1 供应商应具备承担本招标项目的资质条件，具体要求见供应商须知前附表；</w:t>
      </w:r>
    </w:p>
    <w:p w14:paraId="6AB1FC69">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1.4.2 本项目不接受联合体投标。</w:t>
      </w:r>
    </w:p>
    <w:p w14:paraId="5EF6C4C1">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1.4.3 供应商不得存在下列情形之一：</w:t>
      </w:r>
    </w:p>
    <w:p w14:paraId="14E9DD50">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（1）为采购人不具有独立法人资格的附属机构（单位）；</w:t>
      </w:r>
    </w:p>
    <w:p w14:paraId="5CD37204">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（2）为本招标项目提供采购代理服务的；</w:t>
      </w:r>
    </w:p>
    <w:p w14:paraId="4A3E37AC">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（3）与本招标项目的采购代理机构同为一个法定代表人的；</w:t>
      </w:r>
    </w:p>
    <w:p w14:paraId="4D6C7D13">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（4）与本招标项目的采购代理机构相互控股或参股的；</w:t>
      </w:r>
    </w:p>
    <w:p w14:paraId="67421B96">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（5）与本招标项目的采购代理机构相互任职或工作的；</w:t>
      </w:r>
    </w:p>
    <w:p w14:paraId="1D737C3B">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（6）被责令停业的；</w:t>
      </w:r>
    </w:p>
    <w:p w14:paraId="06E147C8">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（7）被暂停或取消投标资格的；</w:t>
      </w:r>
    </w:p>
    <w:p w14:paraId="0AB0854D">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（8）财产被接管或冻结的；</w:t>
      </w:r>
    </w:p>
    <w:p w14:paraId="3D035D90">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（9）参加招标活动前3年内在经营活动中有重大违法记录的。</w:t>
      </w:r>
    </w:p>
    <w:p w14:paraId="2CED8E22">
      <w:pPr>
        <w:spacing w:line="520" w:lineRule="exact"/>
        <w:rPr>
          <w:rFonts w:ascii="宋体" w:hAnsi="宋体" w:eastAsia="宋体" w:cs="宋体"/>
          <w:b/>
          <w:color w:val="auto"/>
          <w:sz w:val="24"/>
          <w:szCs w:val="24"/>
        </w:rPr>
      </w:pPr>
      <w:r>
        <w:rPr>
          <w:rFonts w:hint="eastAsia" w:ascii="宋体" w:hAnsi="宋体" w:eastAsia="宋体" w:cs="宋体"/>
          <w:b/>
          <w:color w:val="auto"/>
          <w:sz w:val="24"/>
          <w:szCs w:val="24"/>
        </w:rPr>
        <w:t>1.5 费用承担</w:t>
      </w:r>
      <w:bookmarkEnd w:id="33"/>
    </w:p>
    <w:p w14:paraId="533ABCF8">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供应商准备和参加投标活动发生的费用自理。</w:t>
      </w:r>
    </w:p>
    <w:p w14:paraId="70568D04">
      <w:pPr>
        <w:spacing w:line="520" w:lineRule="exact"/>
        <w:rPr>
          <w:rFonts w:ascii="宋体" w:hAnsi="宋体" w:eastAsia="宋体" w:cs="宋体"/>
          <w:b/>
          <w:color w:val="auto"/>
          <w:sz w:val="24"/>
          <w:szCs w:val="24"/>
        </w:rPr>
      </w:pPr>
      <w:bookmarkStart w:id="34" w:name="_Toc375647572"/>
      <w:r>
        <w:rPr>
          <w:rFonts w:hint="eastAsia" w:ascii="宋体" w:hAnsi="宋体" w:eastAsia="宋体" w:cs="宋体"/>
          <w:b/>
          <w:color w:val="auto"/>
          <w:sz w:val="24"/>
          <w:szCs w:val="24"/>
        </w:rPr>
        <w:t>1.6 保密</w:t>
      </w:r>
      <w:bookmarkEnd w:id="34"/>
    </w:p>
    <w:p w14:paraId="1D8EAC30">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参与招标投标活动的各方应对磋商文件和响应文件中的商业和技术等秘密保密，违者应对由此造成的后果承担法律责任。</w:t>
      </w:r>
    </w:p>
    <w:p w14:paraId="11DF26E1">
      <w:pPr>
        <w:spacing w:line="520" w:lineRule="exact"/>
        <w:rPr>
          <w:rFonts w:ascii="宋体" w:hAnsi="宋体" w:eastAsia="宋体" w:cs="宋体"/>
          <w:b/>
          <w:color w:val="auto"/>
          <w:sz w:val="24"/>
          <w:szCs w:val="24"/>
        </w:rPr>
      </w:pPr>
      <w:bookmarkStart w:id="35" w:name="_Toc375647573"/>
      <w:r>
        <w:rPr>
          <w:rFonts w:hint="eastAsia" w:ascii="宋体" w:hAnsi="宋体" w:eastAsia="宋体" w:cs="宋体"/>
          <w:b/>
          <w:color w:val="auto"/>
          <w:sz w:val="24"/>
          <w:szCs w:val="24"/>
        </w:rPr>
        <w:t>1.7 语言文字</w:t>
      </w:r>
      <w:bookmarkEnd w:id="35"/>
    </w:p>
    <w:p w14:paraId="53CF5B50">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除专用术语外，与招标投标有关的语言均使用中文。必要时专用术语应附有中文注释。</w:t>
      </w:r>
    </w:p>
    <w:p w14:paraId="51005FBE">
      <w:pPr>
        <w:spacing w:line="520" w:lineRule="exact"/>
        <w:rPr>
          <w:rFonts w:ascii="宋体" w:hAnsi="宋体" w:eastAsia="宋体" w:cs="宋体"/>
          <w:b/>
          <w:color w:val="auto"/>
          <w:sz w:val="24"/>
          <w:szCs w:val="24"/>
        </w:rPr>
      </w:pPr>
      <w:bookmarkStart w:id="36" w:name="_Toc375647574"/>
      <w:r>
        <w:rPr>
          <w:rFonts w:hint="eastAsia" w:ascii="宋体" w:hAnsi="宋体" w:eastAsia="宋体" w:cs="宋体"/>
          <w:b/>
          <w:color w:val="auto"/>
          <w:sz w:val="24"/>
          <w:szCs w:val="24"/>
        </w:rPr>
        <w:t>1.8 计量单位</w:t>
      </w:r>
      <w:bookmarkEnd w:id="36"/>
    </w:p>
    <w:p w14:paraId="3A623696">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所有计量均采用中华人民共和国法定计量单位。</w:t>
      </w:r>
    </w:p>
    <w:p w14:paraId="65C45205">
      <w:pPr>
        <w:spacing w:line="520" w:lineRule="exact"/>
        <w:rPr>
          <w:rFonts w:ascii="宋体" w:hAnsi="宋体" w:eastAsia="宋体" w:cs="宋体"/>
          <w:b/>
          <w:color w:val="auto"/>
          <w:sz w:val="24"/>
          <w:szCs w:val="24"/>
        </w:rPr>
      </w:pPr>
      <w:bookmarkStart w:id="37" w:name="_Toc375647575"/>
      <w:r>
        <w:rPr>
          <w:rFonts w:hint="eastAsia" w:ascii="宋体" w:hAnsi="宋体" w:eastAsia="宋体" w:cs="宋体"/>
          <w:b/>
          <w:color w:val="auto"/>
          <w:sz w:val="24"/>
          <w:szCs w:val="24"/>
        </w:rPr>
        <w:t>1.9 踏勘现场</w:t>
      </w:r>
      <w:bookmarkEnd w:id="37"/>
    </w:p>
    <w:p w14:paraId="2B679743">
      <w:pPr>
        <w:spacing w:line="520" w:lineRule="exact"/>
        <w:ind w:firstLine="480" w:firstLineChars="200"/>
        <w:rPr>
          <w:rFonts w:ascii="宋体" w:hAnsi="宋体" w:eastAsia="宋体" w:cs="宋体"/>
          <w:color w:val="auto"/>
          <w:sz w:val="24"/>
          <w:szCs w:val="24"/>
        </w:rPr>
      </w:pPr>
      <w:bookmarkStart w:id="38" w:name="_Toc375647576"/>
      <w:r>
        <w:rPr>
          <w:rFonts w:hint="eastAsia" w:ascii="宋体" w:hAnsi="宋体" w:eastAsia="宋体" w:cs="宋体"/>
          <w:color w:val="auto"/>
          <w:sz w:val="24"/>
        </w:rPr>
        <w:t>供应商自行踏勘现场（费用自理），采购人不再统一组织。</w:t>
      </w:r>
    </w:p>
    <w:p w14:paraId="5A5B0340">
      <w:pPr>
        <w:spacing w:line="520" w:lineRule="exact"/>
        <w:rPr>
          <w:rFonts w:ascii="宋体" w:hAnsi="宋体" w:eastAsia="宋体" w:cs="宋体"/>
          <w:b/>
          <w:color w:val="auto"/>
          <w:sz w:val="24"/>
          <w:szCs w:val="24"/>
        </w:rPr>
      </w:pPr>
      <w:r>
        <w:rPr>
          <w:rFonts w:hint="eastAsia" w:ascii="宋体" w:hAnsi="宋体" w:eastAsia="宋体" w:cs="宋体"/>
          <w:b/>
          <w:color w:val="auto"/>
          <w:sz w:val="24"/>
          <w:szCs w:val="24"/>
        </w:rPr>
        <w:t>1.10 投标预备会</w:t>
      </w:r>
      <w:bookmarkEnd w:id="38"/>
    </w:p>
    <w:p w14:paraId="3C96DE75">
      <w:pPr>
        <w:spacing w:line="520" w:lineRule="exact"/>
        <w:ind w:firstLine="480" w:firstLineChars="200"/>
        <w:rPr>
          <w:rFonts w:ascii="宋体" w:hAnsi="宋体" w:eastAsia="宋体" w:cs="宋体"/>
          <w:b/>
          <w:color w:val="auto"/>
          <w:sz w:val="24"/>
          <w:szCs w:val="24"/>
        </w:rPr>
      </w:pPr>
      <w:r>
        <w:rPr>
          <w:rFonts w:hint="eastAsia" w:ascii="宋体" w:hAnsi="宋体" w:eastAsia="宋体" w:cs="宋体"/>
          <w:color w:val="auto"/>
          <w:sz w:val="24"/>
          <w:szCs w:val="24"/>
        </w:rPr>
        <w:t>不召开投标预备会。</w:t>
      </w:r>
    </w:p>
    <w:p w14:paraId="61D799AA">
      <w:pPr>
        <w:spacing w:line="520" w:lineRule="exact"/>
        <w:rPr>
          <w:rFonts w:ascii="宋体" w:hAnsi="宋体" w:eastAsia="宋体" w:cs="宋体"/>
          <w:b/>
          <w:color w:val="auto"/>
          <w:sz w:val="24"/>
          <w:szCs w:val="24"/>
        </w:rPr>
      </w:pPr>
      <w:bookmarkStart w:id="39" w:name="_Toc375647577"/>
      <w:r>
        <w:rPr>
          <w:rFonts w:hint="eastAsia" w:ascii="宋体" w:hAnsi="宋体" w:eastAsia="宋体" w:cs="宋体"/>
          <w:b/>
          <w:color w:val="auto"/>
          <w:sz w:val="24"/>
          <w:szCs w:val="24"/>
        </w:rPr>
        <w:t>1.11 分包</w:t>
      </w:r>
      <w:bookmarkEnd w:id="39"/>
    </w:p>
    <w:p w14:paraId="4E4D1DF8">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不允许分包。</w:t>
      </w:r>
    </w:p>
    <w:p w14:paraId="3051430D">
      <w:pPr>
        <w:spacing w:line="520" w:lineRule="exact"/>
        <w:rPr>
          <w:rFonts w:ascii="宋体" w:hAnsi="宋体" w:eastAsia="宋体" w:cs="宋体"/>
          <w:b/>
          <w:color w:val="auto"/>
          <w:sz w:val="24"/>
          <w:szCs w:val="24"/>
        </w:rPr>
      </w:pPr>
      <w:bookmarkStart w:id="40" w:name="_Toc375647578"/>
      <w:r>
        <w:rPr>
          <w:rFonts w:hint="eastAsia" w:ascii="宋体" w:hAnsi="宋体" w:eastAsia="宋体" w:cs="宋体"/>
          <w:b/>
          <w:color w:val="auto"/>
          <w:sz w:val="24"/>
          <w:szCs w:val="24"/>
        </w:rPr>
        <w:t>1.12 偏离</w:t>
      </w:r>
      <w:bookmarkEnd w:id="40"/>
    </w:p>
    <w:p w14:paraId="60268932">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允许正偏离。</w:t>
      </w:r>
    </w:p>
    <w:p w14:paraId="1437896C">
      <w:pPr>
        <w:spacing w:line="520" w:lineRule="exact"/>
        <w:outlineLvl w:val="2"/>
        <w:rPr>
          <w:rFonts w:ascii="宋体" w:hAnsi="宋体" w:eastAsia="宋体" w:cs="宋体"/>
          <w:b/>
          <w:color w:val="auto"/>
          <w:sz w:val="24"/>
          <w:szCs w:val="24"/>
        </w:rPr>
      </w:pPr>
      <w:bookmarkStart w:id="41" w:name="_Toc247965801"/>
      <w:bookmarkStart w:id="42" w:name="_Toc375647579"/>
      <w:bookmarkStart w:id="43" w:name="_Toc116294244"/>
      <w:bookmarkStart w:id="44" w:name="_Toc20283"/>
      <w:bookmarkStart w:id="45" w:name="_Toc257107754"/>
      <w:bookmarkStart w:id="46" w:name="_Toc374376335"/>
      <w:r>
        <w:rPr>
          <w:rFonts w:hint="eastAsia" w:ascii="宋体" w:hAnsi="宋体" w:eastAsia="宋体" w:cs="宋体"/>
          <w:b/>
          <w:color w:val="auto"/>
          <w:sz w:val="24"/>
          <w:szCs w:val="24"/>
        </w:rPr>
        <w:t>2.磋商文件</w:t>
      </w:r>
      <w:bookmarkEnd w:id="41"/>
      <w:bookmarkEnd w:id="42"/>
      <w:bookmarkEnd w:id="43"/>
      <w:bookmarkEnd w:id="44"/>
      <w:bookmarkEnd w:id="45"/>
      <w:bookmarkEnd w:id="46"/>
    </w:p>
    <w:p w14:paraId="3EB0B676">
      <w:pPr>
        <w:spacing w:line="520" w:lineRule="exact"/>
        <w:rPr>
          <w:rFonts w:ascii="宋体" w:hAnsi="宋体" w:eastAsia="宋体" w:cs="宋体"/>
          <w:b/>
          <w:color w:val="auto"/>
          <w:sz w:val="24"/>
          <w:szCs w:val="24"/>
        </w:rPr>
      </w:pPr>
      <w:bookmarkStart w:id="47" w:name="_Toc375647580"/>
      <w:r>
        <w:rPr>
          <w:rFonts w:hint="eastAsia" w:ascii="宋体" w:hAnsi="宋体" w:eastAsia="宋体" w:cs="宋体"/>
          <w:b/>
          <w:color w:val="auto"/>
          <w:sz w:val="24"/>
          <w:szCs w:val="24"/>
        </w:rPr>
        <w:t>2.1 磋商文件的组成</w:t>
      </w:r>
      <w:bookmarkEnd w:id="47"/>
    </w:p>
    <w:p w14:paraId="047A60FC">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本磋商文件包括：</w:t>
      </w:r>
    </w:p>
    <w:p w14:paraId="31B1A3CF">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（1）竞争性磋商公告； </w:t>
      </w:r>
    </w:p>
    <w:p w14:paraId="6E0690C4">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（2）供应商须知；</w:t>
      </w:r>
    </w:p>
    <w:p w14:paraId="4C672FF1">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（3）评标办法；</w:t>
      </w:r>
    </w:p>
    <w:p w14:paraId="2094B34F">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（4）合同主要条款及格式；</w:t>
      </w:r>
    </w:p>
    <w:p w14:paraId="389A3811">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（5）工程量清单；</w:t>
      </w:r>
    </w:p>
    <w:p w14:paraId="18865FA6">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（6）图纸；</w:t>
      </w:r>
    </w:p>
    <w:p w14:paraId="416BB920">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（7）技术标准和要求</w:t>
      </w:r>
    </w:p>
    <w:p w14:paraId="0F922222">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（8）响应文件格式；</w:t>
      </w:r>
    </w:p>
    <w:p w14:paraId="60EAC040">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根据本章第2.2款和第2.3款对磋商文件所作的澄清、修改，构成磋商文件的组成部分。</w:t>
      </w:r>
    </w:p>
    <w:p w14:paraId="7ABF3F8B">
      <w:pPr>
        <w:spacing w:line="520" w:lineRule="exact"/>
        <w:rPr>
          <w:rFonts w:ascii="宋体" w:hAnsi="宋体" w:eastAsia="宋体" w:cs="宋体"/>
          <w:b/>
          <w:color w:val="auto"/>
          <w:sz w:val="24"/>
          <w:szCs w:val="24"/>
        </w:rPr>
      </w:pPr>
      <w:bookmarkStart w:id="48" w:name="_Toc375647581"/>
      <w:r>
        <w:rPr>
          <w:rFonts w:hint="eastAsia" w:ascii="宋体" w:hAnsi="宋体" w:eastAsia="宋体" w:cs="宋体"/>
          <w:b/>
          <w:color w:val="auto"/>
          <w:sz w:val="24"/>
          <w:szCs w:val="24"/>
        </w:rPr>
        <w:t>2.2 磋商文件的澄清</w:t>
      </w:r>
      <w:bookmarkEnd w:id="48"/>
    </w:p>
    <w:p w14:paraId="657772B3">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2.2.1 供应商应仔细阅读和检查磋商文件的全部内容。如发现缺页或附件不全，应及时向采购人提出，以便补齐。如有疑问，应在供应商须知前附表规定的时间前以书面形式，要求采购人对磋商文件予以澄清。</w:t>
      </w:r>
    </w:p>
    <w:p w14:paraId="420AB5CA">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2.2.2 澄清的内容可能影响响应文件编制的，将在供应商须知前附表规定的</w:t>
      </w:r>
      <w:r>
        <w:rPr>
          <w:rFonts w:hint="eastAsia" w:ascii="宋体" w:hAnsi="宋体" w:eastAsia="宋体" w:cs="宋体"/>
          <w:color w:val="auto"/>
          <w:sz w:val="24"/>
          <w:szCs w:val="24"/>
          <w:lang w:eastAsia="zh-CN"/>
        </w:rPr>
        <w:t>响应截止</w:t>
      </w:r>
      <w:r>
        <w:rPr>
          <w:rFonts w:hint="eastAsia" w:ascii="宋体" w:hAnsi="宋体" w:eastAsia="宋体" w:cs="宋体"/>
          <w:color w:val="auto"/>
          <w:sz w:val="24"/>
          <w:szCs w:val="24"/>
        </w:rPr>
        <w:t>时间5天前在竞争性磋商公告发布相同媒体上公布修改内容，但不指明澄清问题的来源。如果澄清发出的时间距</w:t>
      </w:r>
      <w:r>
        <w:rPr>
          <w:rFonts w:hint="eastAsia" w:ascii="宋体" w:hAnsi="宋体" w:eastAsia="宋体" w:cs="宋体"/>
          <w:color w:val="auto"/>
          <w:sz w:val="24"/>
          <w:szCs w:val="24"/>
          <w:lang w:eastAsia="zh-CN"/>
        </w:rPr>
        <w:t>响应截止</w:t>
      </w:r>
      <w:r>
        <w:rPr>
          <w:rFonts w:hint="eastAsia" w:ascii="宋体" w:hAnsi="宋体" w:eastAsia="宋体" w:cs="宋体"/>
          <w:color w:val="auto"/>
          <w:sz w:val="24"/>
          <w:szCs w:val="24"/>
        </w:rPr>
        <w:t>时间不足5天，相应延长</w:t>
      </w:r>
      <w:r>
        <w:rPr>
          <w:rFonts w:hint="eastAsia" w:ascii="宋体" w:hAnsi="宋体" w:eastAsia="宋体" w:cs="宋体"/>
          <w:color w:val="auto"/>
          <w:sz w:val="24"/>
          <w:szCs w:val="24"/>
          <w:lang w:eastAsia="zh-CN"/>
        </w:rPr>
        <w:t>响应截止</w:t>
      </w:r>
      <w:r>
        <w:rPr>
          <w:rFonts w:hint="eastAsia" w:ascii="宋体" w:hAnsi="宋体" w:eastAsia="宋体" w:cs="宋体"/>
          <w:color w:val="auto"/>
          <w:sz w:val="24"/>
          <w:szCs w:val="24"/>
        </w:rPr>
        <w:t>时间。</w:t>
      </w:r>
    </w:p>
    <w:p w14:paraId="613EBD76">
      <w:pPr>
        <w:spacing w:line="520" w:lineRule="exact"/>
        <w:rPr>
          <w:rFonts w:ascii="宋体" w:hAnsi="宋体" w:eastAsia="宋体" w:cs="宋体"/>
          <w:b/>
          <w:color w:val="auto"/>
          <w:sz w:val="24"/>
          <w:szCs w:val="24"/>
        </w:rPr>
      </w:pPr>
      <w:bookmarkStart w:id="49" w:name="_Toc375647582"/>
      <w:r>
        <w:rPr>
          <w:rFonts w:hint="eastAsia" w:ascii="宋体" w:hAnsi="宋体" w:eastAsia="宋体" w:cs="宋体"/>
          <w:b/>
          <w:color w:val="auto"/>
          <w:sz w:val="24"/>
          <w:szCs w:val="24"/>
        </w:rPr>
        <w:t>2.3 磋商文件的修改</w:t>
      </w:r>
      <w:bookmarkEnd w:id="49"/>
    </w:p>
    <w:p w14:paraId="6E1CB0E4">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2.3.1 修改的内容可能影响响应文件编制的，采购人将在</w:t>
      </w:r>
      <w:r>
        <w:rPr>
          <w:rFonts w:hint="eastAsia" w:ascii="宋体" w:hAnsi="宋体" w:eastAsia="宋体" w:cs="宋体"/>
          <w:color w:val="auto"/>
          <w:sz w:val="24"/>
          <w:szCs w:val="24"/>
          <w:lang w:eastAsia="zh-CN"/>
        </w:rPr>
        <w:t>响应截止</w:t>
      </w:r>
      <w:r>
        <w:rPr>
          <w:rFonts w:hint="eastAsia" w:ascii="宋体" w:hAnsi="宋体" w:eastAsia="宋体" w:cs="宋体"/>
          <w:color w:val="auto"/>
          <w:sz w:val="24"/>
          <w:szCs w:val="24"/>
        </w:rPr>
        <w:t>时间5 天前在竞争性磋商公告发布相同媒体上公布修改内容。如果修改磋商文件的时间距</w:t>
      </w:r>
      <w:r>
        <w:rPr>
          <w:rFonts w:hint="eastAsia" w:ascii="宋体" w:hAnsi="宋体" w:eastAsia="宋体" w:cs="宋体"/>
          <w:color w:val="auto"/>
          <w:sz w:val="24"/>
          <w:szCs w:val="24"/>
          <w:lang w:eastAsia="zh-CN"/>
        </w:rPr>
        <w:t>响应截止</w:t>
      </w:r>
      <w:r>
        <w:rPr>
          <w:rFonts w:hint="eastAsia" w:ascii="宋体" w:hAnsi="宋体" w:eastAsia="宋体" w:cs="宋体"/>
          <w:color w:val="auto"/>
          <w:sz w:val="24"/>
          <w:szCs w:val="24"/>
        </w:rPr>
        <w:t>时间不足5天，相应延长</w:t>
      </w:r>
      <w:r>
        <w:rPr>
          <w:rFonts w:hint="eastAsia" w:ascii="宋体" w:hAnsi="宋体" w:eastAsia="宋体" w:cs="宋体"/>
          <w:color w:val="auto"/>
          <w:sz w:val="24"/>
          <w:szCs w:val="24"/>
          <w:lang w:eastAsia="zh-CN"/>
        </w:rPr>
        <w:t>响应截止</w:t>
      </w:r>
      <w:r>
        <w:rPr>
          <w:rFonts w:hint="eastAsia" w:ascii="宋体" w:hAnsi="宋体" w:eastAsia="宋体" w:cs="宋体"/>
          <w:color w:val="auto"/>
          <w:sz w:val="24"/>
          <w:szCs w:val="24"/>
        </w:rPr>
        <w:t>时间。</w:t>
      </w:r>
    </w:p>
    <w:p w14:paraId="4ECD9CF8">
      <w:pPr>
        <w:spacing w:line="520" w:lineRule="exact"/>
        <w:outlineLvl w:val="2"/>
        <w:rPr>
          <w:rFonts w:ascii="宋体" w:hAnsi="宋体" w:eastAsia="宋体" w:cs="宋体"/>
          <w:b/>
          <w:color w:val="auto"/>
          <w:sz w:val="24"/>
          <w:szCs w:val="24"/>
        </w:rPr>
      </w:pPr>
      <w:bookmarkStart w:id="50" w:name="_Toc375647584"/>
      <w:bookmarkStart w:id="51" w:name="_Toc27506"/>
      <w:bookmarkStart w:id="52" w:name="_Toc257107755"/>
      <w:bookmarkStart w:id="53" w:name="_Toc247965802"/>
      <w:bookmarkStart w:id="54" w:name="_Toc116294245"/>
      <w:bookmarkStart w:id="55" w:name="_Toc374376336"/>
      <w:r>
        <w:rPr>
          <w:rFonts w:hint="eastAsia" w:ascii="宋体" w:hAnsi="宋体" w:eastAsia="宋体" w:cs="宋体"/>
          <w:b/>
          <w:color w:val="auto"/>
          <w:sz w:val="24"/>
          <w:szCs w:val="24"/>
        </w:rPr>
        <w:t>3.响应文件</w:t>
      </w:r>
      <w:bookmarkEnd w:id="50"/>
      <w:bookmarkEnd w:id="51"/>
      <w:bookmarkEnd w:id="52"/>
      <w:bookmarkEnd w:id="53"/>
      <w:bookmarkEnd w:id="54"/>
      <w:bookmarkEnd w:id="55"/>
    </w:p>
    <w:p w14:paraId="24005E76">
      <w:pPr>
        <w:spacing w:line="520" w:lineRule="exact"/>
        <w:rPr>
          <w:rFonts w:ascii="宋体" w:hAnsi="宋体" w:eastAsia="宋体" w:cs="宋体"/>
          <w:b/>
          <w:color w:val="auto"/>
          <w:sz w:val="24"/>
          <w:szCs w:val="24"/>
        </w:rPr>
      </w:pPr>
      <w:bookmarkStart w:id="56" w:name="_Toc375647585"/>
      <w:r>
        <w:rPr>
          <w:rFonts w:hint="eastAsia" w:ascii="宋体" w:hAnsi="宋体" w:eastAsia="宋体" w:cs="宋体"/>
          <w:b/>
          <w:color w:val="auto"/>
          <w:sz w:val="24"/>
          <w:szCs w:val="24"/>
        </w:rPr>
        <w:t>3.1 响应文件的组成</w:t>
      </w:r>
      <w:bookmarkEnd w:id="56"/>
    </w:p>
    <w:p w14:paraId="6813B649">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3.1.1 响应文件应包括下列内容：</w:t>
      </w:r>
    </w:p>
    <w:p w14:paraId="0B15590B">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（1）磋商响应函；</w:t>
      </w:r>
    </w:p>
    <w:p w14:paraId="17ECE8AB">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（2）首次报价一览表；</w:t>
      </w:r>
    </w:p>
    <w:p w14:paraId="1169817A">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（3）法定代表人身份证明书；</w:t>
      </w:r>
    </w:p>
    <w:p w14:paraId="46F01D94">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0"/>
        </w:rPr>
        <w:t>磋商承诺函</w:t>
      </w:r>
      <w:r>
        <w:rPr>
          <w:rFonts w:hint="eastAsia" w:ascii="宋体" w:hAnsi="宋体" w:eastAsia="宋体" w:cs="宋体"/>
          <w:color w:val="auto"/>
          <w:sz w:val="24"/>
          <w:szCs w:val="24"/>
        </w:rPr>
        <w:t>；</w:t>
      </w:r>
    </w:p>
    <w:p w14:paraId="4666D198">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0"/>
        </w:rPr>
        <w:t>资格审查资料</w:t>
      </w:r>
      <w:r>
        <w:rPr>
          <w:rFonts w:hint="eastAsia" w:ascii="宋体" w:hAnsi="宋体" w:eastAsia="宋体" w:cs="宋体"/>
          <w:color w:val="auto"/>
          <w:sz w:val="24"/>
          <w:szCs w:val="24"/>
        </w:rPr>
        <w:t>；</w:t>
      </w:r>
    </w:p>
    <w:p w14:paraId="311AE4F4">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0"/>
        </w:rPr>
        <w:t>已标价工程量清单</w:t>
      </w:r>
      <w:r>
        <w:rPr>
          <w:rFonts w:hint="eastAsia" w:ascii="宋体" w:hAnsi="宋体" w:eastAsia="宋体" w:cs="宋体"/>
          <w:color w:val="auto"/>
          <w:sz w:val="24"/>
          <w:szCs w:val="24"/>
        </w:rPr>
        <w:t>；</w:t>
      </w:r>
    </w:p>
    <w:p w14:paraId="0E3DAB1B">
      <w:pPr>
        <w:spacing w:line="360" w:lineRule="auto"/>
        <w:ind w:firstLine="480" w:firstLineChars="200"/>
        <w:rPr>
          <w:rFonts w:ascii="宋体" w:hAnsi="宋体" w:eastAsia="宋体" w:cs="宋体"/>
          <w:color w:val="auto"/>
          <w:sz w:val="24"/>
          <w:szCs w:val="20"/>
        </w:rPr>
      </w:pPr>
      <w:r>
        <w:rPr>
          <w:rFonts w:hint="eastAsia" w:ascii="宋体" w:hAnsi="宋体" w:eastAsia="宋体" w:cs="宋体"/>
          <w:color w:val="auto"/>
          <w:sz w:val="24"/>
          <w:szCs w:val="24"/>
        </w:rPr>
        <w:t>（7）</w:t>
      </w:r>
      <w:r>
        <w:rPr>
          <w:rFonts w:hint="eastAsia" w:ascii="宋体" w:hAnsi="宋体" w:eastAsia="宋体" w:cs="宋体"/>
          <w:color w:val="auto"/>
          <w:sz w:val="24"/>
          <w:szCs w:val="20"/>
        </w:rPr>
        <w:t>施工组织设计；</w:t>
      </w:r>
    </w:p>
    <w:p w14:paraId="18D82FE6">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0"/>
        </w:rPr>
        <w:t>项目管理机构</w:t>
      </w:r>
      <w:r>
        <w:rPr>
          <w:rFonts w:hint="eastAsia" w:ascii="宋体" w:hAnsi="宋体" w:eastAsia="宋体" w:cs="宋体"/>
          <w:color w:val="auto"/>
          <w:sz w:val="24"/>
          <w:szCs w:val="24"/>
        </w:rPr>
        <w:t>；</w:t>
      </w:r>
    </w:p>
    <w:p w14:paraId="7F2B68D5">
      <w:pPr>
        <w:spacing w:line="360" w:lineRule="auto"/>
        <w:ind w:firstLine="480" w:firstLineChars="200"/>
        <w:rPr>
          <w:rFonts w:ascii="宋体" w:hAnsi="宋体" w:eastAsia="宋体" w:cs="宋体"/>
          <w:color w:val="auto"/>
          <w:sz w:val="24"/>
          <w:szCs w:val="20"/>
        </w:rPr>
      </w:pPr>
      <w:r>
        <w:rPr>
          <w:rFonts w:hint="eastAsia" w:ascii="宋体" w:hAnsi="宋体" w:eastAsia="宋体" w:cs="宋体"/>
          <w:color w:val="auto"/>
          <w:sz w:val="24"/>
          <w:szCs w:val="24"/>
        </w:rPr>
        <w:t>（9）</w:t>
      </w:r>
      <w:r>
        <w:rPr>
          <w:rFonts w:hint="eastAsia" w:ascii="宋体" w:hAnsi="宋体" w:eastAsia="宋体" w:cs="宋体"/>
          <w:color w:val="auto"/>
          <w:sz w:val="24"/>
          <w:szCs w:val="20"/>
        </w:rPr>
        <w:t>供应商基本情况表；</w:t>
      </w:r>
    </w:p>
    <w:p w14:paraId="5FEE1B72">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0"/>
        </w:rPr>
        <w:t>供应商可提交的其他资料</w:t>
      </w:r>
      <w:r>
        <w:rPr>
          <w:rFonts w:hint="eastAsia" w:ascii="宋体" w:hAnsi="宋体" w:eastAsia="宋体" w:cs="宋体"/>
          <w:color w:val="auto"/>
          <w:sz w:val="24"/>
          <w:szCs w:val="24"/>
        </w:rPr>
        <w:t>。</w:t>
      </w:r>
    </w:p>
    <w:p w14:paraId="1134F3FB">
      <w:pPr>
        <w:spacing w:line="520" w:lineRule="exact"/>
        <w:rPr>
          <w:rFonts w:ascii="宋体" w:hAnsi="宋体" w:eastAsia="宋体" w:cs="宋体"/>
          <w:b/>
          <w:color w:val="auto"/>
          <w:sz w:val="24"/>
          <w:szCs w:val="24"/>
        </w:rPr>
      </w:pPr>
      <w:bookmarkStart w:id="57" w:name="_Toc375647586"/>
      <w:r>
        <w:rPr>
          <w:rFonts w:hint="eastAsia" w:ascii="宋体" w:hAnsi="宋体" w:eastAsia="宋体" w:cs="宋体"/>
          <w:b/>
          <w:color w:val="auto"/>
          <w:sz w:val="24"/>
          <w:szCs w:val="24"/>
        </w:rPr>
        <w:t>3.2 投标报价</w:t>
      </w:r>
      <w:bookmarkEnd w:id="57"/>
    </w:p>
    <w:p w14:paraId="47DC4E79">
      <w:pPr>
        <w:spacing w:line="520" w:lineRule="exact"/>
        <w:ind w:firstLine="480" w:firstLineChars="200"/>
        <w:rPr>
          <w:rFonts w:ascii="宋体" w:hAnsi="宋体" w:eastAsia="宋体" w:cs="宋体"/>
          <w:color w:val="auto"/>
          <w:sz w:val="24"/>
        </w:rPr>
      </w:pPr>
      <w:bookmarkStart w:id="58" w:name="_Toc375647587"/>
      <w:r>
        <w:rPr>
          <w:rFonts w:hint="eastAsia" w:ascii="宋体" w:hAnsi="宋体" w:eastAsia="宋体" w:cs="宋体"/>
          <w:color w:val="auto"/>
          <w:sz w:val="24"/>
        </w:rPr>
        <w:t>3.2.1 供应商以人民币为计量币种报价，并以人民币币种签约、结算。</w:t>
      </w:r>
    </w:p>
    <w:p w14:paraId="5740B1ED">
      <w:pPr>
        <w:spacing w:line="520" w:lineRule="exact"/>
        <w:ind w:firstLine="480" w:firstLineChars="200"/>
        <w:rPr>
          <w:rFonts w:ascii="宋体" w:hAnsi="宋体" w:eastAsia="宋体" w:cs="宋体"/>
          <w:color w:val="auto"/>
          <w:sz w:val="24"/>
        </w:rPr>
      </w:pPr>
      <w:r>
        <w:rPr>
          <w:rFonts w:hint="eastAsia" w:ascii="宋体" w:hAnsi="宋体" w:eastAsia="宋体" w:cs="宋体"/>
          <w:color w:val="auto"/>
          <w:sz w:val="24"/>
        </w:rPr>
        <w:t>3.2.2已标价工程量清单编制依据：</w:t>
      </w:r>
    </w:p>
    <w:p w14:paraId="5E81E413">
      <w:pPr>
        <w:keepNext w:val="0"/>
        <w:keepLines w:val="0"/>
        <w:pageBreakBefore w:val="0"/>
        <w:widowControl w:val="0"/>
        <w:kinsoku/>
        <w:wordWrap w:val="0"/>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cs="宋体"/>
          <w:b w:val="0"/>
          <w:bCs w:val="0"/>
          <w:color w:val="auto"/>
          <w:kern w:val="44"/>
          <w:sz w:val="24"/>
          <w:szCs w:val="24"/>
          <w:lang w:val="en-US" w:eastAsia="zh-CN"/>
        </w:rPr>
      </w:pPr>
      <w:r>
        <w:rPr>
          <w:rFonts w:hint="eastAsia" w:ascii="宋体" w:hAnsi="宋体" w:cs="宋体"/>
          <w:b w:val="0"/>
          <w:bCs w:val="0"/>
          <w:color w:val="auto"/>
          <w:kern w:val="44"/>
          <w:sz w:val="24"/>
          <w:szCs w:val="24"/>
          <w:lang w:val="en-US" w:eastAsia="zh-CN"/>
        </w:rPr>
        <w:t xml:space="preserve">1.《建设工程工程量清单计价规范 2013河南》（GB50500-2013）； </w:t>
      </w:r>
    </w:p>
    <w:p w14:paraId="60F82560">
      <w:pPr>
        <w:keepNext w:val="0"/>
        <w:keepLines w:val="0"/>
        <w:pageBreakBefore w:val="0"/>
        <w:widowControl w:val="0"/>
        <w:kinsoku/>
        <w:wordWrap w:val="0"/>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cs="宋体"/>
          <w:b w:val="0"/>
          <w:bCs w:val="0"/>
          <w:color w:val="auto"/>
          <w:kern w:val="44"/>
          <w:sz w:val="24"/>
          <w:szCs w:val="24"/>
          <w:lang w:val="en-US" w:eastAsia="zh-CN"/>
        </w:rPr>
      </w:pPr>
      <w:r>
        <w:rPr>
          <w:rFonts w:hint="eastAsia" w:ascii="宋体" w:hAnsi="宋体" w:cs="宋体"/>
          <w:b w:val="0"/>
          <w:bCs w:val="0"/>
          <w:color w:val="auto"/>
          <w:kern w:val="44"/>
          <w:sz w:val="24"/>
          <w:szCs w:val="24"/>
          <w:lang w:val="en-US" w:eastAsia="zh-CN"/>
        </w:rPr>
        <w:t xml:space="preserve">2.《河南省房屋建筑与装饰工程预算定额》（2016）、《河南省通用安装工程预算定额》（2016）、《河南省市政工程预算定额》（2016）及配套文件； </w:t>
      </w:r>
    </w:p>
    <w:p w14:paraId="5C99DF5D">
      <w:pPr>
        <w:keepNext w:val="0"/>
        <w:keepLines w:val="0"/>
        <w:pageBreakBefore w:val="0"/>
        <w:widowControl w:val="0"/>
        <w:kinsoku/>
        <w:wordWrap w:val="0"/>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cs="宋体"/>
          <w:b w:val="0"/>
          <w:bCs w:val="0"/>
          <w:color w:val="auto"/>
          <w:kern w:val="44"/>
          <w:sz w:val="24"/>
          <w:szCs w:val="24"/>
          <w:lang w:val="en-US" w:eastAsia="zh-CN"/>
        </w:rPr>
      </w:pPr>
      <w:r>
        <w:rPr>
          <w:rFonts w:hint="eastAsia" w:ascii="宋体" w:hAnsi="宋体" w:cs="宋体"/>
          <w:b w:val="0"/>
          <w:bCs w:val="0"/>
          <w:color w:val="auto"/>
          <w:kern w:val="44"/>
          <w:sz w:val="24"/>
          <w:szCs w:val="24"/>
          <w:lang w:val="en-US" w:eastAsia="zh-CN"/>
        </w:rPr>
        <w:t xml:space="preserve">3.建设单位提供设计图纸； </w:t>
      </w:r>
    </w:p>
    <w:p w14:paraId="425EC7F8">
      <w:pPr>
        <w:keepNext w:val="0"/>
        <w:keepLines w:val="0"/>
        <w:pageBreakBefore w:val="0"/>
        <w:widowControl w:val="0"/>
        <w:kinsoku/>
        <w:wordWrap w:val="0"/>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cs="宋体"/>
          <w:b w:val="0"/>
          <w:bCs w:val="0"/>
          <w:color w:val="auto"/>
          <w:kern w:val="44"/>
          <w:sz w:val="24"/>
          <w:szCs w:val="24"/>
          <w:lang w:val="en-US" w:eastAsia="zh-CN"/>
        </w:rPr>
      </w:pPr>
      <w:r>
        <w:rPr>
          <w:rFonts w:hint="eastAsia" w:ascii="宋体" w:hAnsi="宋体" w:cs="宋体"/>
          <w:b w:val="0"/>
          <w:bCs w:val="0"/>
          <w:color w:val="auto"/>
          <w:kern w:val="44"/>
          <w:sz w:val="24"/>
          <w:szCs w:val="24"/>
          <w:lang w:val="en-US" w:eastAsia="zh-CN"/>
        </w:rPr>
        <w:t xml:space="preserve">4.与建设工程项目有关的标准、规范、技术资料； </w:t>
      </w:r>
    </w:p>
    <w:p w14:paraId="2CE395E4">
      <w:pPr>
        <w:keepNext w:val="0"/>
        <w:keepLines w:val="0"/>
        <w:pageBreakBefore w:val="0"/>
        <w:widowControl w:val="0"/>
        <w:kinsoku/>
        <w:wordWrap w:val="0"/>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cs="宋体"/>
          <w:b w:val="0"/>
          <w:bCs w:val="0"/>
          <w:color w:val="auto"/>
          <w:kern w:val="44"/>
          <w:sz w:val="24"/>
          <w:szCs w:val="24"/>
          <w:lang w:val="en-US" w:eastAsia="zh-CN"/>
        </w:rPr>
      </w:pPr>
      <w:r>
        <w:rPr>
          <w:rFonts w:hint="eastAsia" w:ascii="宋体" w:hAnsi="宋体" w:cs="宋体"/>
          <w:b w:val="0"/>
          <w:bCs w:val="0"/>
          <w:color w:val="auto"/>
          <w:kern w:val="44"/>
          <w:sz w:val="24"/>
          <w:szCs w:val="24"/>
          <w:lang w:val="en-US" w:eastAsia="zh-CN"/>
        </w:rPr>
        <w:t>5.人工费及动态调整指数执行豫建消技【2024】31号文；</w:t>
      </w:r>
    </w:p>
    <w:p w14:paraId="4BF65B33">
      <w:pPr>
        <w:keepNext w:val="0"/>
        <w:keepLines w:val="0"/>
        <w:pageBreakBefore w:val="0"/>
        <w:widowControl w:val="0"/>
        <w:kinsoku/>
        <w:wordWrap w:val="0"/>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cs="宋体"/>
          <w:b w:val="0"/>
          <w:bCs w:val="0"/>
          <w:color w:val="auto"/>
          <w:kern w:val="44"/>
          <w:sz w:val="24"/>
          <w:szCs w:val="24"/>
          <w:lang w:val="en-US" w:eastAsia="zh-CN"/>
        </w:rPr>
      </w:pPr>
      <w:r>
        <w:rPr>
          <w:rFonts w:hint="eastAsia" w:ascii="宋体" w:hAnsi="宋体" w:cs="宋体"/>
          <w:b w:val="0"/>
          <w:bCs w:val="0"/>
          <w:color w:val="auto"/>
          <w:kern w:val="44"/>
          <w:sz w:val="24"/>
          <w:szCs w:val="24"/>
          <w:lang w:val="en-US" w:eastAsia="zh-CN"/>
        </w:rPr>
        <w:t xml:space="preserve">6.材料价格执行《三门峡工程标准造价信息》2025年第1期材料价，未包含材料参考市场价格调整。 </w:t>
      </w:r>
    </w:p>
    <w:p w14:paraId="2D119FC2">
      <w:pPr>
        <w:autoSpaceDE w:val="0"/>
        <w:autoSpaceDN w:val="0"/>
        <w:adjustRightInd w:val="0"/>
        <w:spacing w:line="520" w:lineRule="exact"/>
        <w:ind w:firstLine="480" w:firstLineChars="200"/>
        <w:jc w:val="left"/>
        <w:rPr>
          <w:rFonts w:ascii="宋体" w:hAnsi="宋体" w:eastAsia="宋体" w:cs="宋体"/>
          <w:bCs/>
          <w:color w:val="auto"/>
          <w:sz w:val="24"/>
          <w:highlight w:val="none"/>
        </w:rPr>
      </w:pPr>
      <w:r>
        <w:rPr>
          <w:rFonts w:hint="eastAsia" w:ascii="宋体" w:hAnsi="宋体" w:cs="宋体"/>
          <w:b w:val="0"/>
          <w:bCs w:val="0"/>
          <w:color w:val="auto"/>
          <w:kern w:val="44"/>
          <w:sz w:val="24"/>
          <w:szCs w:val="24"/>
          <w:lang w:val="en-US" w:eastAsia="zh-CN"/>
        </w:rPr>
        <w:t>7.税金按9%计算。</w:t>
      </w:r>
    </w:p>
    <w:p w14:paraId="2DA103BC">
      <w:pPr>
        <w:autoSpaceDE w:val="0"/>
        <w:autoSpaceDN w:val="0"/>
        <w:adjustRightInd w:val="0"/>
        <w:spacing w:line="520" w:lineRule="exact"/>
        <w:ind w:firstLine="480" w:firstLineChars="200"/>
        <w:jc w:val="left"/>
        <w:rPr>
          <w:rFonts w:ascii="宋体" w:hAnsi="宋体" w:eastAsia="宋体" w:cs="宋体"/>
          <w:color w:val="auto"/>
          <w:sz w:val="24"/>
        </w:rPr>
      </w:pPr>
      <w:r>
        <w:rPr>
          <w:rFonts w:hint="eastAsia" w:ascii="宋体" w:hAnsi="宋体" w:eastAsia="宋体" w:cs="宋体"/>
          <w:color w:val="auto"/>
          <w:kern w:val="0"/>
          <w:sz w:val="24"/>
        </w:rPr>
        <w:t xml:space="preserve">3.2.3 </w:t>
      </w:r>
      <w:r>
        <w:rPr>
          <w:rFonts w:hint="eastAsia" w:ascii="宋体" w:hAnsi="宋体" w:eastAsia="宋体" w:cs="宋体"/>
          <w:color w:val="auto"/>
          <w:sz w:val="24"/>
        </w:rPr>
        <w:t>供应商只能提出一个不变价格，采购人不接受任何选择价。</w:t>
      </w:r>
    </w:p>
    <w:p w14:paraId="5FDBE9F0">
      <w:pPr>
        <w:spacing w:line="52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3.2.4 如投标报价表中的大写金额和小写金额不一致的，以大写金额为准；总价金额与单价金额不一致的，以单价金额为准，但单价金额小数点有明显错误的除外。</w:t>
      </w:r>
    </w:p>
    <w:p w14:paraId="18DE067F">
      <w:pPr>
        <w:spacing w:line="52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3.2.5其他要求：</w:t>
      </w:r>
    </w:p>
    <w:p w14:paraId="64132696">
      <w:pPr>
        <w:spacing w:line="520" w:lineRule="exact"/>
        <w:ind w:firstLine="480" w:firstLineChars="200"/>
        <w:rPr>
          <w:rFonts w:ascii="宋体" w:hAnsi="宋体" w:eastAsia="宋体" w:cs="宋体"/>
          <w:color w:val="auto"/>
          <w:sz w:val="24"/>
          <w:lang w:val="zh-CN"/>
        </w:rPr>
      </w:pPr>
      <w:r>
        <w:rPr>
          <w:rFonts w:hint="eastAsia" w:ascii="宋体" w:hAnsi="宋体" w:eastAsia="宋体" w:cs="宋体"/>
          <w:color w:val="auto"/>
          <w:sz w:val="24"/>
        </w:rPr>
        <w:t xml:space="preserve">（1）供应商应自行对工程施工现场和周围环境进行勘察，以获取编制响应文件和签署合同所需的所有资料，勘察现场所发生的费用由供应商承担。 </w:t>
      </w:r>
    </w:p>
    <w:p w14:paraId="6C66B505">
      <w:pPr>
        <w:spacing w:line="520" w:lineRule="exact"/>
        <w:ind w:firstLine="480" w:firstLineChars="200"/>
        <w:rPr>
          <w:rFonts w:ascii="宋体" w:hAnsi="宋体" w:eastAsia="宋体" w:cs="宋体"/>
          <w:color w:val="auto"/>
          <w:sz w:val="24"/>
          <w:lang w:val="zh-CN"/>
        </w:rPr>
      </w:pPr>
      <w:r>
        <w:rPr>
          <w:rFonts w:hint="eastAsia" w:ascii="宋体" w:hAnsi="宋体" w:eastAsia="宋体" w:cs="宋体"/>
          <w:color w:val="auto"/>
          <w:sz w:val="24"/>
        </w:rPr>
        <w:t xml:space="preserve">（2）供应商应认真勘察施工现场，了解一切可能影响施工、投标报价的因素，包括但不限于周边交通组织、地下和架空管线的保护、场内既有道路等设施的利用和拆除、施工水电接入条件、现场平面布置、地形地貌，以及周边气候、地质和水文情况。供应商应对自行获得的资料、信息的正确性负全部的责任，因此所需费用自行承担。 </w:t>
      </w:r>
    </w:p>
    <w:p w14:paraId="1D0AE974">
      <w:pPr>
        <w:spacing w:line="520" w:lineRule="exact"/>
        <w:ind w:firstLine="480" w:firstLineChars="20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3</w:t>
      </w:r>
      <w:r>
        <w:rPr>
          <w:rFonts w:hint="eastAsia" w:ascii="宋体" w:hAnsi="宋体" w:eastAsia="宋体" w:cs="宋体"/>
          <w:color w:val="auto"/>
          <w:sz w:val="24"/>
          <w:lang w:val="zh-CN"/>
        </w:rPr>
        <w:t>）</w:t>
      </w:r>
      <w:r>
        <w:rPr>
          <w:rFonts w:hint="eastAsia" w:ascii="宋体" w:hAnsi="宋体" w:eastAsia="宋体" w:cs="宋体"/>
          <w:color w:val="auto"/>
          <w:sz w:val="24"/>
        </w:rPr>
        <w:t xml:space="preserve">供应商对项目的各项报价必须以设计图纸为依据；工程量清单应与磋商文件、招标项目图纸结合起来查阅与理解，工程量清单所描述的项目特征仅为采购人对该分部分项工程特征的概述，而非工程特征的全面描述，报价是必须按施工图纸及相关的国家规范的要求。 </w:t>
      </w:r>
    </w:p>
    <w:p w14:paraId="050EF27B">
      <w:pPr>
        <w:spacing w:line="520" w:lineRule="exact"/>
        <w:ind w:firstLine="480" w:firstLineChars="200"/>
        <w:rPr>
          <w:rFonts w:ascii="宋体" w:hAnsi="宋体" w:eastAsia="宋体" w:cs="宋体"/>
          <w:color w:val="auto"/>
          <w:sz w:val="24"/>
        </w:rPr>
      </w:pPr>
      <w:r>
        <w:rPr>
          <w:rFonts w:hint="eastAsia" w:ascii="宋体" w:hAnsi="宋体" w:eastAsia="宋体" w:cs="宋体"/>
          <w:color w:val="auto"/>
          <w:sz w:val="24"/>
          <w:lang w:val="zh-CN"/>
        </w:rPr>
        <w:t>（</w:t>
      </w:r>
      <w:r>
        <w:rPr>
          <w:rFonts w:hint="eastAsia" w:ascii="宋体" w:hAnsi="宋体" w:eastAsia="宋体" w:cs="宋体"/>
          <w:color w:val="auto"/>
          <w:sz w:val="24"/>
        </w:rPr>
        <w:t>4</w:t>
      </w:r>
      <w:r>
        <w:rPr>
          <w:rFonts w:hint="eastAsia" w:ascii="宋体" w:hAnsi="宋体" w:eastAsia="宋体" w:cs="宋体"/>
          <w:color w:val="auto"/>
          <w:sz w:val="24"/>
          <w:lang w:val="zh-CN"/>
        </w:rPr>
        <w:t>）</w:t>
      </w:r>
      <w:r>
        <w:rPr>
          <w:rFonts w:hint="eastAsia" w:ascii="宋体" w:hAnsi="宋体" w:eastAsia="宋体" w:cs="宋体"/>
          <w:color w:val="auto"/>
          <w:sz w:val="24"/>
        </w:rPr>
        <w:t>投标报价应包含磋商范围内的全部工程内容：其应包括但不限于施工设备、劳务、管理、材料、安装、切割、损耗、缺陷修补、利润、税金和合同包含的所有风险、责任及政策性文件规定等各项应有费用。施工现场人员、机械设备、材料险与"第三者责任险"由承包商投保并支付费用，供应商报价中应含此费用。供应商应充分考虑施工期间各类建材的市场风险和政策性调整确定风险系数计入总报价（除专用条款中允许调整的部分），供应商报价应为磋商范围内的全部工程所需要的显在的和隐含的一切费用，工程竣工结算综合单价不得作任何调整。因设计变更、采购人要求变动的内容以及采购人发出的引起造价变动的指令，以上部分计入工程竣工结算。变更及签证的工程量必须征得发包人、监理的确认，工料机的消耗量、价格及其他费用的计取程序、费率等均按标书所列计算，让利方式采用投标同比让利。</w:t>
      </w:r>
    </w:p>
    <w:p w14:paraId="32A9CE59">
      <w:pPr>
        <w:spacing w:line="520" w:lineRule="exact"/>
        <w:ind w:firstLine="480" w:firstLineChars="200"/>
        <w:rPr>
          <w:rFonts w:ascii="宋体" w:hAnsi="宋体" w:eastAsia="宋体" w:cs="宋体"/>
          <w:color w:val="auto"/>
          <w:sz w:val="24"/>
        </w:rPr>
      </w:pPr>
      <w:r>
        <w:rPr>
          <w:rFonts w:hint="eastAsia" w:ascii="宋体" w:hAnsi="宋体" w:eastAsia="宋体" w:cs="宋体"/>
          <w:color w:val="auto"/>
          <w:sz w:val="24"/>
        </w:rPr>
        <w:t>（5）本次磋商的最终磋商报价不得高于招标控制价，高于招标控制价的报价将不再评审。</w:t>
      </w:r>
    </w:p>
    <w:p w14:paraId="3F82B375">
      <w:pPr>
        <w:spacing w:line="520" w:lineRule="exact"/>
        <w:ind w:firstLine="480" w:firstLineChars="200"/>
        <w:rPr>
          <w:rFonts w:ascii="宋体" w:hAnsi="宋体" w:eastAsia="宋体" w:cs="宋体"/>
          <w:color w:val="auto"/>
          <w:sz w:val="24"/>
        </w:rPr>
      </w:pPr>
      <w:r>
        <w:rPr>
          <w:rFonts w:hint="eastAsia" w:ascii="宋体" w:hAnsi="宋体" w:eastAsia="宋体" w:cs="宋体"/>
          <w:color w:val="auto"/>
          <w:sz w:val="24"/>
        </w:rPr>
        <w:t xml:space="preserve">（7）本项目为竞争性磋商方式，允许二次报价。 </w:t>
      </w:r>
    </w:p>
    <w:p w14:paraId="78005B0B">
      <w:pPr>
        <w:spacing w:line="520" w:lineRule="exact"/>
        <w:rPr>
          <w:rFonts w:ascii="宋体" w:hAnsi="宋体" w:eastAsia="宋体" w:cs="宋体"/>
          <w:b/>
          <w:color w:val="auto"/>
          <w:sz w:val="24"/>
          <w:szCs w:val="24"/>
        </w:rPr>
      </w:pPr>
      <w:r>
        <w:rPr>
          <w:rFonts w:hint="eastAsia" w:ascii="宋体" w:hAnsi="宋体" w:eastAsia="宋体" w:cs="宋体"/>
          <w:b/>
          <w:color w:val="auto"/>
          <w:sz w:val="24"/>
          <w:szCs w:val="24"/>
        </w:rPr>
        <w:t>3.3 投标有效期</w:t>
      </w:r>
      <w:bookmarkEnd w:id="58"/>
    </w:p>
    <w:p w14:paraId="1A27ACE1">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3.3.1 </w:t>
      </w:r>
      <w:r>
        <w:rPr>
          <w:rFonts w:hint="eastAsia" w:ascii="宋体" w:hAnsi="宋体" w:eastAsia="宋体" w:cs="宋体"/>
          <w:color w:val="auto"/>
          <w:spacing w:val="-6"/>
          <w:sz w:val="24"/>
          <w:szCs w:val="24"/>
        </w:rPr>
        <w:t>在供应商须知前附表规定的投标有效期内，供应商不得要求撤销或修改其响应文件</w:t>
      </w:r>
      <w:r>
        <w:rPr>
          <w:rFonts w:hint="eastAsia" w:ascii="宋体" w:hAnsi="宋体" w:eastAsia="宋体" w:cs="宋体"/>
          <w:color w:val="auto"/>
          <w:sz w:val="24"/>
          <w:szCs w:val="24"/>
        </w:rPr>
        <w:t>。</w:t>
      </w:r>
    </w:p>
    <w:p w14:paraId="4617F991">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3.3.2 出现特殊情况需要延长投标有效期的，采购人以书面形式通知所有供应商延长投标有效期。供应商同意延长的，应相应延长其磋商保证金的有效期，但不得要求或被允许修改或撤销其响应文件；供应商拒绝延长的，其投标失效，但供应商有权收回其磋商保证金。</w:t>
      </w:r>
    </w:p>
    <w:p w14:paraId="721DB549">
      <w:pPr>
        <w:spacing w:line="520" w:lineRule="exact"/>
        <w:rPr>
          <w:rFonts w:ascii="宋体" w:hAnsi="宋体" w:eastAsia="宋体" w:cs="宋体"/>
          <w:b/>
          <w:color w:val="auto"/>
          <w:sz w:val="24"/>
          <w:szCs w:val="24"/>
        </w:rPr>
      </w:pPr>
      <w:bookmarkStart w:id="59" w:name="_Toc375647588"/>
      <w:r>
        <w:rPr>
          <w:rFonts w:hint="eastAsia" w:ascii="宋体" w:hAnsi="宋体" w:eastAsia="宋体" w:cs="宋体"/>
          <w:b/>
          <w:color w:val="auto"/>
          <w:sz w:val="24"/>
          <w:szCs w:val="24"/>
        </w:rPr>
        <w:t>3.4 磋商保证金</w:t>
      </w:r>
      <w:bookmarkEnd w:id="59"/>
    </w:p>
    <w:p w14:paraId="1301DAE2">
      <w:pPr>
        <w:spacing w:line="500" w:lineRule="exact"/>
        <w:ind w:firstLine="480" w:firstLineChars="200"/>
        <w:rPr>
          <w:rFonts w:ascii="宋体" w:hAnsi="宋体" w:eastAsia="宋体" w:cs="宋体"/>
          <w:color w:val="auto"/>
          <w:sz w:val="24"/>
        </w:rPr>
      </w:pPr>
      <w:r>
        <w:rPr>
          <w:rFonts w:hint="eastAsia" w:ascii="宋体" w:hAnsi="宋体" w:eastAsia="宋体" w:cs="宋体"/>
          <w:color w:val="auto"/>
          <w:sz w:val="24"/>
        </w:rPr>
        <w:t>磋商保证金的提交：详见供应商须知前附表要求。</w:t>
      </w:r>
    </w:p>
    <w:p w14:paraId="54E804B0">
      <w:pPr>
        <w:spacing w:line="520" w:lineRule="exact"/>
        <w:rPr>
          <w:rFonts w:ascii="宋体" w:hAnsi="宋体" w:eastAsia="宋体" w:cs="宋体"/>
          <w:b/>
          <w:color w:val="auto"/>
          <w:sz w:val="24"/>
          <w:szCs w:val="24"/>
        </w:rPr>
      </w:pPr>
      <w:bookmarkStart w:id="60" w:name="_Toc375647589"/>
      <w:r>
        <w:rPr>
          <w:rFonts w:hint="eastAsia" w:ascii="宋体" w:hAnsi="宋体" w:eastAsia="宋体" w:cs="宋体"/>
          <w:b/>
          <w:color w:val="auto"/>
          <w:sz w:val="24"/>
          <w:szCs w:val="24"/>
        </w:rPr>
        <w:t>3.5 资格审查资料</w:t>
      </w:r>
      <w:bookmarkEnd w:id="60"/>
    </w:p>
    <w:p w14:paraId="0878F478">
      <w:pPr>
        <w:spacing w:line="520" w:lineRule="exact"/>
        <w:ind w:firstLine="480" w:firstLineChars="200"/>
        <w:rPr>
          <w:rFonts w:ascii="宋体" w:hAnsi="宋体" w:eastAsia="宋体" w:cs="宋体"/>
          <w:color w:val="auto"/>
          <w:sz w:val="24"/>
          <w:szCs w:val="20"/>
        </w:rPr>
      </w:pPr>
      <w:bookmarkStart w:id="61" w:name="_Toc375647590"/>
      <w:r>
        <w:rPr>
          <w:rFonts w:hint="eastAsia" w:ascii="宋体" w:hAnsi="宋体" w:eastAsia="宋体" w:cs="宋体"/>
          <w:color w:val="auto"/>
          <w:sz w:val="24"/>
          <w:szCs w:val="24"/>
        </w:rPr>
        <w:t>3.5.1提供</w:t>
      </w:r>
      <w:r>
        <w:rPr>
          <w:rFonts w:hint="eastAsia" w:ascii="宋体" w:hAnsi="宋体" w:eastAsia="宋体" w:cs="宋体"/>
          <w:color w:val="auto"/>
          <w:sz w:val="24"/>
          <w:szCs w:val="20"/>
        </w:rPr>
        <w:t>符合磋商文件要求的资格证明文件；</w:t>
      </w:r>
    </w:p>
    <w:p w14:paraId="01F17F92">
      <w:pPr>
        <w:spacing w:line="5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3.5.2供应商认为还需要提供的其他资料。</w:t>
      </w:r>
    </w:p>
    <w:p w14:paraId="736D385B">
      <w:pPr>
        <w:spacing w:line="520" w:lineRule="exact"/>
        <w:rPr>
          <w:rFonts w:ascii="宋体" w:hAnsi="宋体" w:eastAsia="宋体" w:cs="宋体"/>
          <w:b/>
          <w:color w:val="auto"/>
          <w:sz w:val="24"/>
          <w:szCs w:val="24"/>
        </w:rPr>
      </w:pPr>
      <w:r>
        <w:rPr>
          <w:rFonts w:hint="eastAsia" w:ascii="宋体" w:hAnsi="宋体" w:eastAsia="宋体" w:cs="宋体"/>
          <w:b/>
          <w:color w:val="auto"/>
          <w:sz w:val="24"/>
          <w:szCs w:val="24"/>
        </w:rPr>
        <w:t>3.6 备选投标方案</w:t>
      </w:r>
      <w:bookmarkEnd w:id="61"/>
    </w:p>
    <w:p w14:paraId="6DF0C5DC">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除供应商须知前附表另有规定外，供应商不得递交备选投标方案。允许供应商递交备选投标方案的，只有成交人所递交的备选投标方案方可予以考虑。磋商小组认为成交人的备选投标方案优于其按照磋商文件要求编制的投标方案的，采购人可以接受该备选投标方案。</w:t>
      </w:r>
    </w:p>
    <w:p w14:paraId="05C63BCD">
      <w:pPr>
        <w:spacing w:line="520" w:lineRule="exact"/>
        <w:rPr>
          <w:rFonts w:ascii="宋体" w:hAnsi="宋体" w:eastAsia="宋体" w:cs="宋体"/>
          <w:b/>
          <w:color w:val="auto"/>
          <w:sz w:val="24"/>
          <w:szCs w:val="24"/>
        </w:rPr>
      </w:pPr>
      <w:bookmarkStart w:id="62" w:name="_Toc375647591"/>
      <w:r>
        <w:rPr>
          <w:rFonts w:hint="eastAsia" w:ascii="宋体" w:hAnsi="宋体" w:eastAsia="宋体" w:cs="宋体"/>
          <w:b/>
          <w:color w:val="auto"/>
          <w:sz w:val="24"/>
          <w:szCs w:val="24"/>
        </w:rPr>
        <w:t>3.7 响应文件的编制</w:t>
      </w:r>
      <w:bookmarkEnd w:id="62"/>
    </w:p>
    <w:p w14:paraId="724453B6">
      <w:pPr>
        <w:spacing w:line="52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3.7.1响应文件应按第八章“响应文件格式”使用三门峡市公共资源交易系统响应文件制作专用工具软件编制响应文件。其中，首次报价一览表在满足磋商文件实质性要求的基础上，可以提出比磋商文件要求更有利于采购人的承诺。</w:t>
      </w:r>
    </w:p>
    <w:p w14:paraId="5EC4DEDC">
      <w:pPr>
        <w:spacing w:line="52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3.7.2响应文件应当对磋商文件有关工期、</w:t>
      </w:r>
      <w:r>
        <w:rPr>
          <w:rFonts w:hint="eastAsia" w:ascii="宋体" w:hAnsi="宋体" w:eastAsia="宋体" w:cs="宋体"/>
          <w:color w:val="auto"/>
          <w:kern w:val="0"/>
          <w:sz w:val="24"/>
          <w:lang w:val="en-US" w:eastAsia="zh-CN"/>
        </w:rPr>
        <w:t>投标有效期</w:t>
      </w:r>
      <w:r>
        <w:rPr>
          <w:rFonts w:hint="eastAsia" w:ascii="宋体" w:hAnsi="宋体" w:eastAsia="宋体" w:cs="宋体"/>
          <w:color w:val="auto"/>
          <w:kern w:val="0"/>
          <w:sz w:val="24"/>
        </w:rPr>
        <w:t>、质量标准、技术标准和要求、磋商范围等实质性内容作出响应。</w:t>
      </w:r>
    </w:p>
    <w:p w14:paraId="529AC9C8">
      <w:pPr>
        <w:spacing w:line="50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3.7.3响应文件签字或盖章要求见供应商须知前附表。</w:t>
      </w:r>
    </w:p>
    <w:p w14:paraId="5BF9E0CD">
      <w:pPr>
        <w:spacing w:line="520" w:lineRule="exact"/>
        <w:outlineLvl w:val="2"/>
        <w:rPr>
          <w:rFonts w:ascii="宋体" w:hAnsi="宋体" w:eastAsia="宋体" w:cs="宋体"/>
          <w:b/>
          <w:color w:val="auto"/>
          <w:sz w:val="24"/>
          <w:szCs w:val="24"/>
        </w:rPr>
      </w:pPr>
      <w:bookmarkStart w:id="63" w:name="_Toc374376337"/>
      <w:bookmarkStart w:id="64" w:name="_Toc247965805"/>
      <w:bookmarkStart w:id="65" w:name="_Toc257107756"/>
      <w:bookmarkStart w:id="66" w:name="_Toc116294246"/>
      <w:bookmarkStart w:id="67" w:name="_Toc31453"/>
      <w:bookmarkStart w:id="68" w:name="_Toc375647592"/>
      <w:r>
        <w:rPr>
          <w:rFonts w:hint="eastAsia" w:ascii="宋体" w:hAnsi="宋体" w:eastAsia="宋体" w:cs="宋体"/>
          <w:b/>
          <w:color w:val="auto"/>
          <w:sz w:val="24"/>
          <w:szCs w:val="24"/>
        </w:rPr>
        <w:t>4.投标</w:t>
      </w:r>
      <w:bookmarkEnd w:id="63"/>
      <w:bookmarkEnd w:id="64"/>
      <w:bookmarkEnd w:id="65"/>
      <w:bookmarkEnd w:id="66"/>
      <w:bookmarkEnd w:id="67"/>
      <w:bookmarkEnd w:id="68"/>
    </w:p>
    <w:p w14:paraId="19789A78">
      <w:pPr>
        <w:autoSpaceDE w:val="0"/>
        <w:autoSpaceDN w:val="0"/>
        <w:adjustRightInd w:val="0"/>
        <w:spacing w:line="520" w:lineRule="exact"/>
        <w:ind w:right="-20"/>
        <w:jc w:val="left"/>
        <w:rPr>
          <w:rFonts w:ascii="宋体" w:hAnsi="宋体" w:eastAsia="宋体" w:cs="宋体"/>
          <w:b/>
          <w:color w:val="auto"/>
          <w:kern w:val="0"/>
          <w:sz w:val="24"/>
        </w:rPr>
      </w:pPr>
      <w:bookmarkStart w:id="69" w:name="_Toc247965806"/>
      <w:bookmarkStart w:id="70" w:name="_Toc257107757"/>
      <w:bookmarkStart w:id="71" w:name="_Toc9306"/>
      <w:bookmarkStart w:id="72" w:name="_Toc374376338"/>
      <w:bookmarkStart w:id="73" w:name="_Toc375647596"/>
      <w:r>
        <w:rPr>
          <w:rFonts w:hint="eastAsia" w:ascii="宋体" w:hAnsi="宋体" w:eastAsia="宋体" w:cs="宋体"/>
          <w:b/>
          <w:color w:val="auto"/>
          <w:kern w:val="0"/>
          <w:sz w:val="24"/>
        </w:rPr>
        <w:t>4.1 响应文件的递交</w:t>
      </w:r>
    </w:p>
    <w:p w14:paraId="79B5CF32">
      <w:pPr>
        <w:spacing w:line="500" w:lineRule="exact"/>
        <w:ind w:firstLine="720" w:firstLineChars="300"/>
        <w:rPr>
          <w:rFonts w:ascii="宋体" w:hAnsi="宋体" w:eastAsia="宋体" w:cs="宋体"/>
          <w:color w:val="auto"/>
          <w:sz w:val="24"/>
        </w:rPr>
      </w:pPr>
      <w:r>
        <w:rPr>
          <w:rFonts w:hint="eastAsia" w:ascii="宋体" w:hAnsi="宋体" w:eastAsia="宋体" w:cs="宋体"/>
          <w:color w:val="auto"/>
          <w:sz w:val="24"/>
        </w:rPr>
        <w:t>电子化响应文件应在响应截止时间前成功上传至三门峡市公共资源电子化交易系统。至</w:t>
      </w:r>
      <w:r>
        <w:rPr>
          <w:rFonts w:hint="eastAsia" w:ascii="宋体" w:hAnsi="宋体" w:eastAsia="宋体" w:cs="宋体"/>
          <w:color w:val="auto"/>
          <w:sz w:val="24"/>
          <w:lang w:eastAsia="zh-CN"/>
        </w:rPr>
        <w:t>响应截止</w:t>
      </w:r>
      <w:r>
        <w:rPr>
          <w:rFonts w:hint="eastAsia" w:ascii="宋体" w:hAnsi="宋体" w:eastAsia="宋体" w:cs="宋体"/>
          <w:color w:val="auto"/>
          <w:sz w:val="24"/>
        </w:rPr>
        <w:t>时间止，仍未上传成功的电子化响应文件将不予接收。</w:t>
      </w:r>
    </w:p>
    <w:p w14:paraId="4E90E9BC">
      <w:pPr>
        <w:spacing w:line="520" w:lineRule="exact"/>
        <w:ind w:firstLine="480" w:firstLineChars="200"/>
        <w:rPr>
          <w:rFonts w:ascii="宋体" w:hAnsi="宋体" w:eastAsia="宋体" w:cs="宋体"/>
          <w:color w:val="auto"/>
          <w:sz w:val="24"/>
        </w:rPr>
      </w:pPr>
      <w:r>
        <w:rPr>
          <w:rFonts w:hint="eastAsia" w:ascii="宋体" w:hAnsi="宋体" w:eastAsia="宋体" w:cs="宋体"/>
          <w:color w:val="auto"/>
          <w:sz w:val="24"/>
        </w:rPr>
        <w:t>注：如按照电子化投标操作教材制作完成的电子化响应文件无法上传的，供应商应在响应截止时间前尽早的联系中心技术人员，以便有充分的时间进行处理。供应商应充分考虑到处理技术问题和上传数据等工作所需的时间问题，响应文件未在响应截止时间前成功上传的，其响应文件不予接收。</w:t>
      </w:r>
    </w:p>
    <w:p w14:paraId="33EE06E3">
      <w:pPr>
        <w:spacing w:line="520" w:lineRule="exact"/>
        <w:ind w:firstLine="480" w:firstLineChars="200"/>
        <w:rPr>
          <w:rFonts w:ascii="宋体" w:hAnsi="宋体" w:eastAsia="宋体" w:cs="宋体"/>
          <w:color w:val="auto"/>
          <w:sz w:val="24"/>
        </w:rPr>
      </w:pPr>
      <w:r>
        <w:rPr>
          <w:rFonts w:hint="eastAsia" w:ascii="宋体" w:hAnsi="宋体" w:eastAsia="宋体" w:cs="宋体"/>
          <w:color w:val="auto"/>
          <w:sz w:val="24"/>
        </w:rPr>
        <w:t>技术联系电话：0398-3117095   3117080。</w:t>
      </w:r>
    </w:p>
    <w:p w14:paraId="0C660BD0">
      <w:pPr>
        <w:autoSpaceDE w:val="0"/>
        <w:autoSpaceDN w:val="0"/>
        <w:adjustRightInd w:val="0"/>
        <w:spacing w:line="520" w:lineRule="exact"/>
        <w:ind w:right="-20"/>
        <w:jc w:val="left"/>
        <w:rPr>
          <w:rFonts w:ascii="宋体" w:hAnsi="宋体" w:eastAsia="宋体" w:cs="宋体"/>
          <w:b/>
          <w:color w:val="auto"/>
          <w:kern w:val="0"/>
          <w:sz w:val="24"/>
        </w:rPr>
      </w:pPr>
      <w:r>
        <w:rPr>
          <w:rFonts w:hint="eastAsia" w:ascii="宋体" w:hAnsi="宋体" w:eastAsia="宋体" w:cs="宋体"/>
          <w:b/>
          <w:color w:val="auto"/>
          <w:kern w:val="0"/>
          <w:sz w:val="24"/>
        </w:rPr>
        <w:t>4.2 响应文件的修改与撤回</w:t>
      </w:r>
    </w:p>
    <w:p w14:paraId="18ACFBE7">
      <w:pPr>
        <w:spacing w:line="52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4.2.1在本章第2.2.2项规定的响应截止时间前，供应商可以多次修改或撤回已递交的响应文件，最终响应文件以响应截止时间前完成上传至三门峡市公共资源交易中心交易系统最后一份响应文件为准。</w:t>
      </w:r>
    </w:p>
    <w:p w14:paraId="70B1E7D9">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kern w:val="0"/>
          <w:sz w:val="24"/>
        </w:rPr>
        <w:t>4.2.2</w:t>
      </w:r>
      <w:r>
        <w:rPr>
          <w:rFonts w:hint="eastAsia" w:ascii="宋体" w:hAnsi="宋体" w:eastAsia="宋体" w:cs="宋体"/>
          <w:color w:val="auto"/>
          <w:sz w:val="24"/>
          <w:szCs w:val="24"/>
        </w:rPr>
        <w:t>递交响应文件地点</w:t>
      </w:r>
      <w:r>
        <w:rPr>
          <w:rFonts w:hint="eastAsia" w:ascii="宋体" w:hAnsi="宋体" w:eastAsia="宋体" w:cs="宋体"/>
          <w:color w:val="auto"/>
          <w:kern w:val="0"/>
          <w:sz w:val="24"/>
        </w:rPr>
        <w:t>见供应商须知前附表。</w:t>
      </w:r>
    </w:p>
    <w:p w14:paraId="0740EF32">
      <w:pPr>
        <w:spacing w:line="52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4.2.3是否退还</w:t>
      </w:r>
      <w:r>
        <w:rPr>
          <w:rFonts w:hint="eastAsia" w:ascii="宋体" w:hAnsi="宋体" w:eastAsia="宋体" w:cs="宋体"/>
          <w:color w:val="auto"/>
          <w:sz w:val="24"/>
          <w:szCs w:val="24"/>
        </w:rPr>
        <w:t>响应文件</w:t>
      </w:r>
      <w:r>
        <w:rPr>
          <w:rFonts w:hint="eastAsia" w:ascii="宋体" w:hAnsi="宋体" w:eastAsia="宋体" w:cs="宋体"/>
          <w:color w:val="auto"/>
          <w:kern w:val="0"/>
          <w:sz w:val="24"/>
        </w:rPr>
        <w:t>见供应商须知前附表。</w:t>
      </w:r>
    </w:p>
    <w:p w14:paraId="50DB8F3C">
      <w:pPr>
        <w:spacing w:line="520" w:lineRule="exact"/>
        <w:outlineLvl w:val="2"/>
        <w:rPr>
          <w:rFonts w:ascii="宋体" w:hAnsi="宋体" w:eastAsia="宋体" w:cs="宋体"/>
          <w:b/>
          <w:color w:val="auto"/>
          <w:sz w:val="24"/>
          <w:szCs w:val="24"/>
        </w:rPr>
      </w:pPr>
      <w:bookmarkStart w:id="74" w:name="_Toc116294247"/>
      <w:r>
        <w:rPr>
          <w:rFonts w:hint="eastAsia" w:ascii="宋体" w:hAnsi="宋体" w:eastAsia="宋体" w:cs="宋体"/>
          <w:b/>
          <w:color w:val="auto"/>
          <w:sz w:val="24"/>
          <w:szCs w:val="24"/>
        </w:rPr>
        <w:t>5.开标</w:t>
      </w:r>
      <w:bookmarkEnd w:id="69"/>
      <w:bookmarkEnd w:id="70"/>
      <w:bookmarkEnd w:id="71"/>
      <w:bookmarkEnd w:id="72"/>
      <w:bookmarkEnd w:id="73"/>
      <w:bookmarkEnd w:id="74"/>
    </w:p>
    <w:p w14:paraId="4D1052A5">
      <w:pPr>
        <w:autoSpaceDE w:val="0"/>
        <w:autoSpaceDN w:val="0"/>
        <w:adjustRightInd w:val="0"/>
        <w:spacing w:line="520" w:lineRule="exact"/>
        <w:ind w:right="-161"/>
        <w:jc w:val="left"/>
        <w:rPr>
          <w:rFonts w:ascii="宋体" w:hAnsi="宋体" w:eastAsia="宋体" w:cs="宋体"/>
          <w:b/>
          <w:color w:val="auto"/>
          <w:kern w:val="0"/>
          <w:sz w:val="24"/>
        </w:rPr>
      </w:pPr>
      <w:bookmarkStart w:id="75" w:name="_Toc257107758"/>
      <w:bookmarkStart w:id="76" w:name="_Toc375647599"/>
      <w:bookmarkStart w:id="77" w:name="_Toc247965807"/>
      <w:bookmarkStart w:id="78" w:name="_Toc374376339"/>
      <w:r>
        <w:rPr>
          <w:rFonts w:hint="eastAsia" w:ascii="宋体" w:hAnsi="宋体" w:eastAsia="宋体" w:cs="宋体"/>
          <w:b/>
          <w:color w:val="auto"/>
          <w:kern w:val="0"/>
          <w:sz w:val="24"/>
        </w:rPr>
        <w:t>5.1 开标时间和地点</w:t>
      </w:r>
    </w:p>
    <w:p w14:paraId="0493730D">
      <w:pPr>
        <w:autoSpaceDE w:val="0"/>
        <w:autoSpaceDN w:val="0"/>
        <w:adjustRightInd w:val="0"/>
        <w:spacing w:line="520" w:lineRule="exact"/>
        <w:ind w:right="-159"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5.1.1本项目采用“远程不见面”开标方式，远程开标大厅网址为</w:t>
      </w:r>
      <w:r>
        <w:rPr>
          <w:rFonts w:hint="eastAsia" w:ascii="宋体" w:hAnsi="宋体" w:eastAsia="宋体" w:cs="宋体"/>
          <w:color w:val="auto"/>
          <w:kern w:val="0"/>
          <w:sz w:val="24"/>
          <w:lang w:eastAsia="zh-CN"/>
        </w:rPr>
        <w:t>http://120.194.249.36:10094/BidOpening/bidopeninghallaction/hall/login</w:t>
      </w:r>
      <w:r>
        <w:rPr>
          <w:rFonts w:hint="eastAsia" w:ascii="宋体" w:hAnsi="宋体" w:eastAsia="宋体" w:cs="宋体"/>
          <w:color w:val="auto"/>
          <w:kern w:val="0"/>
          <w:sz w:val="24"/>
        </w:rPr>
        <w:t>,供应商应当在本章第 2.2.2 项规定的</w:t>
      </w:r>
      <w:r>
        <w:rPr>
          <w:rFonts w:hint="eastAsia" w:ascii="宋体" w:hAnsi="宋体" w:eastAsia="宋体" w:cs="宋体"/>
          <w:color w:val="auto"/>
          <w:kern w:val="0"/>
          <w:sz w:val="24"/>
          <w:lang w:eastAsia="zh-CN"/>
        </w:rPr>
        <w:t>响应截止</w:t>
      </w:r>
      <w:r>
        <w:rPr>
          <w:rFonts w:hint="eastAsia" w:ascii="宋体" w:hAnsi="宋体" w:eastAsia="宋体" w:cs="宋体"/>
          <w:color w:val="auto"/>
          <w:kern w:val="0"/>
          <w:sz w:val="24"/>
        </w:rPr>
        <w:t>时间（开标时间）前登录远程开标大厅，在线准时参加开标活动并按业务系统要求在规定时间进行响应文件解密等，无需到三门峡市公共资源交易中心现场参加开标会议。</w:t>
      </w:r>
    </w:p>
    <w:p w14:paraId="1D3407AE">
      <w:pPr>
        <w:autoSpaceDE w:val="0"/>
        <w:autoSpaceDN w:val="0"/>
        <w:adjustRightInd w:val="0"/>
        <w:spacing w:line="520" w:lineRule="exact"/>
        <w:ind w:right="-159"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5.1.2不见面服务的具体事宜请查阅三门峡市公共资源交易中心网站“交易智库”里“使用指南”专区的《三门峡市公共资源交易中心不见面开标大厅操作手册（供应商）》。</w:t>
      </w:r>
    </w:p>
    <w:p w14:paraId="30B7514B">
      <w:pPr>
        <w:autoSpaceDE w:val="0"/>
        <w:autoSpaceDN w:val="0"/>
        <w:adjustRightInd w:val="0"/>
        <w:spacing w:line="520" w:lineRule="exact"/>
        <w:ind w:right="-161"/>
        <w:jc w:val="left"/>
        <w:rPr>
          <w:rFonts w:ascii="宋体" w:hAnsi="宋体" w:eastAsia="宋体" w:cs="宋体"/>
          <w:b/>
          <w:color w:val="auto"/>
          <w:kern w:val="0"/>
          <w:sz w:val="24"/>
        </w:rPr>
      </w:pPr>
      <w:bookmarkStart w:id="79" w:name="_Toc21717"/>
      <w:r>
        <w:rPr>
          <w:rFonts w:hint="eastAsia" w:ascii="宋体" w:hAnsi="宋体" w:eastAsia="宋体" w:cs="宋体"/>
          <w:b/>
          <w:color w:val="auto"/>
          <w:kern w:val="0"/>
          <w:sz w:val="24"/>
        </w:rPr>
        <w:t>5.2 磋商程序</w:t>
      </w:r>
    </w:p>
    <w:p w14:paraId="23175A14">
      <w:pPr>
        <w:autoSpaceDE w:val="0"/>
        <w:autoSpaceDN w:val="0"/>
        <w:adjustRightInd w:val="0"/>
        <w:spacing w:line="520" w:lineRule="exact"/>
        <w:ind w:right="-20" w:firstLine="480" w:firstLineChars="200"/>
        <w:rPr>
          <w:rFonts w:ascii="宋体" w:hAnsi="宋体" w:eastAsia="宋体" w:cs="宋体"/>
          <w:color w:val="auto"/>
          <w:kern w:val="0"/>
          <w:sz w:val="24"/>
        </w:rPr>
      </w:pPr>
      <w:r>
        <w:rPr>
          <w:rFonts w:hint="eastAsia" w:ascii="宋体" w:hAnsi="宋体" w:eastAsia="宋体" w:cs="宋体"/>
          <w:color w:val="auto"/>
          <w:kern w:val="0"/>
          <w:sz w:val="24"/>
        </w:rPr>
        <w:t>5.2.1主持人按下列程序进行开标：</w:t>
      </w:r>
    </w:p>
    <w:p w14:paraId="6B2F7803">
      <w:pPr>
        <w:numPr>
          <w:ilvl w:val="0"/>
          <w:numId w:val="2"/>
        </w:numPr>
        <w:tabs>
          <w:tab w:val="left" w:pos="284"/>
        </w:tabs>
        <w:spacing w:line="440" w:lineRule="exact"/>
        <w:ind w:firstLine="131"/>
        <w:rPr>
          <w:rFonts w:ascii="宋体" w:hAnsi="宋体" w:eastAsia="宋体" w:cs="宋体"/>
          <w:color w:val="auto"/>
          <w:sz w:val="24"/>
        </w:rPr>
      </w:pPr>
      <w:r>
        <w:rPr>
          <w:rFonts w:hint="eastAsia" w:ascii="宋体" w:hAnsi="宋体" w:eastAsia="宋体" w:cs="宋体"/>
          <w:color w:val="auto"/>
          <w:sz w:val="24"/>
        </w:rPr>
        <w:t>磋商会议由采购代理机构主持；</w:t>
      </w:r>
    </w:p>
    <w:p w14:paraId="6606B464">
      <w:pPr>
        <w:numPr>
          <w:ilvl w:val="0"/>
          <w:numId w:val="2"/>
        </w:numPr>
        <w:tabs>
          <w:tab w:val="left" w:pos="284"/>
        </w:tabs>
        <w:spacing w:line="440" w:lineRule="exact"/>
        <w:ind w:firstLine="131"/>
        <w:rPr>
          <w:rFonts w:ascii="宋体" w:hAnsi="宋体" w:eastAsia="宋体" w:cs="宋体"/>
          <w:color w:val="auto"/>
          <w:sz w:val="24"/>
        </w:rPr>
      </w:pPr>
      <w:r>
        <w:rPr>
          <w:rFonts w:hint="eastAsia" w:ascii="宋体" w:hAnsi="宋体" w:eastAsia="宋体" w:cs="宋体"/>
          <w:color w:val="auto"/>
          <w:sz w:val="24"/>
        </w:rPr>
        <w:t>宣布磋商会议纪律；</w:t>
      </w:r>
    </w:p>
    <w:p w14:paraId="4042248A">
      <w:pPr>
        <w:numPr>
          <w:ilvl w:val="0"/>
          <w:numId w:val="2"/>
        </w:numPr>
        <w:tabs>
          <w:tab w:val="left" w:pos="284"/>
        </w:tabs>
        <w:spacing w:line="440" w:lineRule="exact"/>
        <w:ind w:firstLine="131"/>
        <w:rPr>
          <w:rFonts w:ascii="宋体" w:hAnsi="宋体" w:eastAsia="宋体" w:cs="宋体"/>
          <w:color w:val="auto"/>
          <w:sz w:val="24"/>
        </w:rPr>
      </w:pPr>
      <w:r>
        <w:rPr>
          <w:rFonts w:hint="eastAsia" w:ascii="宋体" w:hAnsi="宋体" w:eastAsia="宋体" w:cs="宋体"/>
          <w:color w:val="auto"/>
          <w:sz w:val="24"/>
        </w:rPr>
        <w:t>宣布参加磋商会议的人员名单；</w:t>
      </w:r>
    </w:p>
    <w:p w14:paraId="7C9E1B3A">
      <w:pPr>
        <w:numPr>
          <w:ilvl w:val="0"/>
          <w:numId w:val="2"/>
        </w:numPr>
        <w:tabs>
          <w:tab w:val="left" w:pos="284"/>
        </w:tabs>
        <w:spacing w:line="440" w:lineRule="exact"/>
        <w:ind w:firstLine="131"/>
        <w:rPr>
          <w:rFonts w:ascii="宋体" w:hAnsi="宋体" w:eastAsia="宋体" w:cs="宋体"/>
          <w:color w:val="auto"/>
          <w:sz w:val="24"/>
        </w:rPr>
      </w:pPr>
      <w:r>
        <w:rPr>
          <w:rFonts w:hint="eastAsia" w:ascii="宋体" w:hAnsi="宋体" w:eastAsia="宋体" w:cs="宋体"/>
          <w:color w:val="auto"/>
          <w:sz w:val="24"/>
        </w:rPr>
        <w:t>按照电子响应文件上传的时间顺序解锁。</w:t>
      </w:r>
    </w:p>
    <w:p w14:paraId="081F7A23">
      <w:pPr>
        <w:numPr>
          <w:ilvl w:val="0"/>
          <w:numId w:val="2"/>
        </w:numPr>
        <w:tabs>
          <w:tab w:val="left" w:pos="284"/>
        </w:tabs>
        <w:spacing w:line="440" w:lineRule="exact"/>
        <w:ind w:firstLine="131"/>
        <w:rPr>
          <w:rFonts w:ascii="宋体" w:hAnsi="宋体" w:eastAsia="宋体" w:cs="宋体"/>
          <w:color w:val="auto"/>
          <w:sz w:val="24"/>
        </w:rPr>
      </w:pPr>
      <w:r>
        <w:rPr>
          <w:rFonts w:hint="eastAsia" w:ascii="宋体" w:hAnsi="宋体" w:eastAsia="宋体" w:cs="宋体"/>
          <w:color w:val="auto"/>
          <w:sz w:val="24"/>
        </w:rPr>
        <w:t>采购人对开标过程进行记录，并存档备查。</w:t>
      </w:r>
    </w:p>
    <w:p w14:paraId="37EFC8D8">
      <w:pPr>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5.2.2电子化项目开标操作流程</w:t>
      </w:r>
    </w:p>
    <w:p w14:paraId="1842B80E">
      <w:pPr>
        <w:spacing w:line="44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电子化响应文件采用一次加密方式。开标时，由供应商使用CA 证书，在规定时间内对其电子化响应文件进行解密。每位供应商的解密时间为开标时间起规定时间内完成，如在规定时间内未完成解密的，其响应文件不予开标、唱标。每位供应商的解密时间为开标时间起30分钟内完成。</w:t>
      </w:r>
    </w:p>
    <w:p w14:paraId="3C360CDC">
      <w:pPr>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5.2.3 电子化响应文件解密异常的处理</w:t>
      </w:r>
    </w:p>
    <w:p w14:paraId="39DC02F1">
      <w:pPr>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如出现供应商的电子响应文件无法解密等异常情况，供应商应及时致电采购代理机构说明（若出现系统报错导致解密失败请拨打</w:t>
      </w:r>
      <w:r>
        <w:rPr>
          <w:rFonts w:hint="eastAsia" w:ascii="宋体" w:hAnsi="宋体" w:eastAsia="宋体" w:cs="宋体"/>
          <w:b/>
          <w:color w:val="auto"/>
          <w:sz w:val="24"/>
        </w:rPr>
        <w:t>0398-3117095   3117080</w:t>
      </w:r>
      <w:r>
        <w:rPr>
          <w:rFonts w:hint="eastAsia" w:ascii="宋体" w:hAnsi="宋体" w:eastAsia="宋体" w:cs="宋体"/>
          <w:color w:val="auto"/>
          <w:sz w:val="24"/>
        </w:rPr>
        <w:t>咨询）。响应文件异常，按以下步骤进行处理：</w:t>
      </w:r>
    </w:p>
    <w:p w14:paraId="46B1BF4C">
      <w:pPr>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（1）首先由技术人员进行问题排查。</w:t>
      </w:r>
    </w:p>
    <w:p w14:paraId="4296C6D1">
      <w:pPr>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（2）经技术人员排查后，是供应商文件自身问题导致响应文件无法解密的，该响应文件将不予接收、解密和唱标。开标会议继续进行。</w:t>
      </w:r>
    </w:p>
    <w:p w14:paraId="3E97D912">
      <w:pPr>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3）经技术人员排查后，如果是电子化交易系统问题造成响应文件无法解密的，将由技术人员对问题进行处理。如短时间内问题无法解决的，将由采购代理机构向监督部门申请，经监督部门同意后，暂停开标会议，待问题解决后继续开标。</w:t>
      </w:r>
    </w:p>
    <w:p w14:paraId="497DB0AF">
      <w:pPr>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5.2.4 待所有供应商响应文件解密完成后，由采购代理机构操作，对所有已解密响应文件进行唱标。</w:t>
      </w:r>
    </w:p>
    <w:p w14:paraId="50D75DB4">
      <w:pPr>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供应商应保证在开标期间电话、电脑、网络能够正常工作，供应商因停电、电脑病毒、网络堵塞等原因，未在规定的解密时间内对响应文件进行解密的，其响应文件不予接收、唱标。</w:t>
      </w:r>
    </w:p>
    <w:p w14:paraId="5EF0D869">
      <w:pPr>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5.2.5 开标时供应商可登录到交易系统中在开标大厅中点击开标一览表查看自己的投标报价。如对自己的唱标内容有异议的，应在唱标内容显示后10分钟内向采购代理机构电话质疑。采购代理机构应在监督人员的监督下进行免提通话接受供应商的质疑并做好书面记录。供应商未在规定时间内提出质疑的，视为认可唱标内容。</w:t>
      </w:r>
    </w:p>
    <w:p w14:paraId="58CA7F14">
      <w:pPr>
        <w:spacing w:line="520" w:lineRule="exact"/>
        <w:outlineLvl w:val="2"/>
        <w:rPr>
          <w:rFonts w:ascii="宋体" w:hAnsi="宋体" w:eastAsia="宋体" w:cs="宋体"/>
          <w:b/>
          <w:color w:val="auto"/>
          <w:sz w:val="24"/>
          <w:szCs w:val="24"/>
        </w:rPr>
      </w:pPr>
      <w:bookmarkStart w:id="80" w:name="_Toc116294248"/>
      <w:r>
        <w:rPr>
          <w:rFonts w:hint="eastAsia" w:ascii="宋体" w:hAnsi="宋体" w:eastAsia="宋体" w:cs="宋体"/>
          <w:b/>
          <w:color w:val="auto"/>
          <w:sz w:val="24"/>
          <w:szCs w:val="24"/>
        </w:rPr>
        <w:t>6.评标</w:t>
      </w:r>
      <w:bookmarkEnd w:id="75"/>
      <w:bookmarkEnd w:id="76"/>
      <w:bookmarkEnd w:id="77"/>
      <w:bookmarkEnd w:id="78"/>
      <w:bookmarkEnd w:id="79"/>
      <w:bookmarkEnd w:id="80"/>
    </w:p>
    <w:p w14:paraId="1B8FAADD">
      <w:pPr>
        <w:spacing w:line="520" w:lineRule="exact"/>
        <w:rPr>
          <w:rFonts w:ascii="宋体" w:hAnsi="宋体" w:eastAsia="宋体" w:cs="宋体"/>
          <w:b/>
          <w:color w:val="auto"/>
          <w:sz w:val="24"/>
          <w:szCs w:val="24"/>
        </w:rPr>
      </w:pPr>
      <w:bookmarkStart w:id="81" w:name="_Toc375647600"/>
      <w:r>
        <w:rPr>
          <w:rFonts w:hint="eastAsia" w:ascii="宋体" w:hAnsi="宋体" w:eastAsia="宋体" w:cs="宋体"/>
          <w:b/>
          <w:color w:val="auto"/>
          <w:sz w:val="24"/>
          <w:szCs w:val="24"/>
        </w:rPr>
        <w:t>6.1 磋商小组</w:t>
      </w:r>
      <w:bookmarkEnd w:id="81"/>
    </w:p>
    <w:p w14:paraId="6134DD7A">
      <w:pPr>
        <w:spacing w:line="460" w:lineRule="exact"/>
        <w:ind w:firstLine="422" w:firstLineChars="176"/>
        <w:jc w:val="left"/>
        <w:rPr>
          <w:rFonts w:ascii="宋体" w:hAnsi="宋体" w:eastAsia="宋体" w:cs="宋体"/>
          <w:color w:val="auto"/>
          <w:sz w:val="24"/>
          <w:szCs w:val="24"/>
        </w:rPr>
      </w:pPr>
      <w:r>
        <w:rPr>
          <w:rFonts w:hint="eastAsia" w:ascii="宋体" w:hAnsi="宋体" w:eastAsia="宋体" w:cs="宋体"/>
          <w:color w:val="auto"/>
          <w:sz w:val="24"/>
          <w:szCs w:val="24"/>
        </w:rPr>
        <w:t>6.1.1 评标由采购人依法组建的磋商小组负责。磋商小组由采购人代表和有关技术、经济等方面的专家组成。磋商小组成员人数以及技术、经济等方面专家的确定方式见供应商须知前附表。</w:t>
      </w:r>
      <w:r>
        <w:rPr>
          <w:rFonts w:hint="eastAsia" w:ascii="宋体" w:hAnsi="宋体" w:eastAsia="宋体" w:cs="宋体"/>
          <w:b/>
          <w:bCs/>
          <w:color w:val="auto"/>
          <w:sz w:val="24"/>
          <w:szCs w:val="24"/>
          <w:lang w:eastAsia="zh-CN"/>
        </w:rPr>
        <w:t>“业主评委无评标劳务费用”</w:t>
      </w:r>
      <w:r>
        <w:rPr>
          <w:rFonts w:hint="eastAsia" w:ascii="宋体" w:hAnsi="宋体" w:eastAsia="宋体" w:cs="宋体"/>
          <w:b/>
          <w:bCs/>
          <w:color w:val="auto"/>
          <w:sz w:val="24"/>
          <w:szCs w:val="24"/>
        </w:rPr>
        <w:t>。</w:t>
      </w:r>
    </w:p>
    <w:p w14:paraId="53D231F9">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6.1.2 磋商小组成员有下列情形之一的，应当回避：</w:t>
      </w:r>
    </w:p>
    <w:p w14:paraId="38879EB8">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（1）采购人或供应商的主要负责人的近亲属；</w:t>
      </w:r>
    </w:p>
    <w:p w14:paraId="7DAA8177">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（2）项目主管部门或者行政监督部门的人员；</w:t>
      </w:r>
    </w:p>
    <w:p w14:paraId="76EDEB85">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（3）与供应商有经济利益关系，可能影响对投标公正评审的；</w:t>
      </w:r>
    </w:p>
    <w:p w14:paraId="58A2CBC0">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（4）曾因在招标、评标以及其他与招标投标有关活动中从事违法行为而受过行政处罚或刑事处罚的。</w:t>
      </w:r>
    </w:p>
    <w:p w14:paraId="20C9F0ED">
      <w:pPr>
        <w:spacing w:line="520" w:lineRule="exact"/>
        <w:rPr>
          <w:rFonts w:ascii="宋体" w:hAnsi="宋体" w:eastAsia="宋体" w:cs="宋体"/>
          <w:b/>
          <w:color w:val="auto"/>
          <w:sz w:val="24"/>
          <w:szCs w:val="24"/>
        </w:rPr>
      </w:pPr>
      <w:bookmarkStart w:id="82" w:name="_Toc375647601"/>
      <w:r>
        <w:rPr>
          <w:rFonts w:hint="eastAsia" w:ascii="宋体" w:hAnsi="宋体" w:eastAsia="宋体" w:cs="宋体"/>
          <w:b/>
          <w:color w:val="auto"/>
          <w:sz w:val="24"/>
          <w:szCs w:val="24"/>
        </w:rPr>
        <w:t>6.2 磋商原则</w:t>
      </w:r>
      <w:bookmarkEnd w:id="82"/>
    </w:p>
    <w:p w14:paraId="6CB1C2A9">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6.2.1“公平、公正、择优、效益”为本次竞争性磋商的基本原则，磋商小组按照这一原则的要求，公正、平等地对待各供应商。同时，在磋商过程中恪守以下原则：</w:t>
      </w:r>
    </w:p>
    <w:p w14:paraId="494ABA81">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6.2.2统一性原则：磋商小组将按照统一的磋商原则和磋商方法，用同一标准进行评审。</w:t>
      </w:r>
    </w:p>
    <w:p w14:paraId="7E0A3710">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6.2.3独立性原则：磋商小组成员根据磋商文件规定的评审程序、评审方法和评审标准进行独立评审。未实质性响应磋商文件的响应文件按无效响应处理，磋商小组应当告知提交响应文件的供应商。</w:t>
      </w:r>
    </w:p>
    <w:p w14:paraId="0083265C">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6.2.4物有所值原则：通过磋商，激发供应商展开竞争，进一步优化方案，并使报价符合预期目标。</w:t>
      </w:r>
    </w:p>
    <w:p w14:paraId="5D2EBA28">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6.2.5保密性原则：采购人应当采取必要的措施，保证磋商在严格保密的情况下进行。</w:t>
      </w:r>
    </w:p>
    <w:p w14:paraId="0614F931">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6.2.6</w:t>
      </w:r>
      <w:r>
        <w:rPr>
          <w:rFonts w:ascii="宋体" w:hAnsi="宋体" w:eastAsia="宋体" w:cs="宋体"/>
          <w:color w:val="auto"/>
          <w:sz w:val="24"/>
          <w:szCs w:val="24"/>
        </w:rPr>
        <w:t xml:space="preserve"> </w:t>
      </w:r>
      <w:r>
        <w:rPr>
          <w:rFonts w:hint="eastAsia" w:ascii="宋体" w:hAnsi="宋体" w:eastAsia="宋体" w:cs="宋体"/>
          <w:color w:val="auto"/>
          <w:sz w:val="24"/>
          <w:szCs w:val="24"/>
        </w:rPr>
        <w:t>磋商文件能够详细列明采购标的的技术、服务要求的，磋商结束后，磋商小组应当要求所有实质性响应的供应商在规定时间内提交最后报价，提交最后报价的供应商不得少于</w:t>
      </w:r>
      <w:r>
        <w:rPr>
          <w:rFonts w:ascii="宋体" w:hAnsi="宋体" w:eastAsia="宋体" w:cs="宋体"/>
          <w:color w:val="auto"/>
          <w:sz w:val="24"/>
          <w:szCs w:val="24"/>
        </w:rPr>
        <w:t xml:space="preserve">3 </w:t>
      </w:r>
      <w:r>
        <w:rPr>
          <w:rFonts w:hint="eastAsia" w:ascii="宋体" w:hAnsi="宋体" w:eastAsia="宋体" w:cs="宋体"/>
          <w:color w:val="auto"/>
          <w:sz w:val="24"/>
          <w:szCs w:val="24"/>
        </w:rPr>
        <w:t>家；磋商文件不能详细列明采购标的的技术、服务要求，需经磋商由供应商提供最终设计方案或解决方案的，磋商结束后，磋商小组应当按照少数服从多数的原则投票推荐</w:t>
      </w:r>
      <w:r>
        <w:rPr>
          <w:rFonts w:ascii="宋体" w:hAnsi="宋体" w:eastAsia="宋体" w:cs="宋体"/>
          <w:color w:val="auto"/>
          <w:sz w:val="24"/>
          <w:szCs w:val="24"/>
        </w:rPr>
        <w:t xml:space="preserve">3 </w:t>
      </w:r>
      <w:r>
        <w:rPr>
          <w:rFonts w:hint="eastAsia" w:ascii="宋体" w:hAnsi="宋体" w:eastAsia="宋体" w:cs="宋体"/>
          <w:color w:val="auto"/>
          <w:sz w:val="24"/>
          <w:szCs w:val="24"/>
        </w:rPr>
        <w:t>家及以上供应商的设计方案或者解决方案，并要求其在规定时间内提交最后报价。</w:t>
      </w:r>
    </w:p>
    <w:p w14:paraId="7F8351F0">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6.2.7综合评估原则：经磋商确定最终采购需求和提交最后报价的供应商后，由磋商小组采用综合评分法对提交最后报价的供应商的响应文件和最后报价进行综合评分。响应文件满足磋商文件全部实质性要求且按评审因素的量化指标评审得分最高的供应商为成交候选人。</w:t>
      </w:r>
    </w:p>
    <w:p w14:paraId="05709D57">
      <w:pPr>
        <w:spacing w:line="520" w:lineRule="exact"/>
        <w:rPr>
          <w:rFonts w:ascii="宋体" w:hAnsi="宋体" w:eastAsia="宋体" w:cs="宋体"/>
          <w:b/>
          <w:color w:val="auto"/>
          <w:sz w:val="24"/>
          <w:szCs w:val="24"/>
        </w:rPr>
      </w:pPr>
      <w:bookmarkStart w:id="83" w:name="_Toc375647602"/>
      <w:r>
        <w:rPr>
          <w:rFonts w:hint="eastAsia" w:ascii="宋体" w:hAnsi="宋体" w:eastAsia="宋体" w:cs="宋体"/>
          <w:b/>
          <w:color w:val="auto"/>
          <w:sz w:val="24"/>
          <w:szCs w:val="24"/>
        </w:rPr>
        <w:t xml:space="preserve">6.3 </w:t>
      </w:r>
      <w:bookmarkEnd w:id="83"/>
      <w:r>
        <w:rPr>
          <w:rFonts w:hint="eastAsia" w:ascii="宋体" w:hAnsi="宋体" w:eastAsia="宋体" w:cs="宋体"/>
          <w:b/>
          <w:color w:val="auto"/>
          <w:sz w:val="24"/>
          <w:szCs w:val="24"/>
        </w:rPr>
        <w:t>磋商办法</w:t>
      </w:r>
    </w:p>
    <w:p w14:paraId="6F8116CB">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6.3.2</w:t>
      </w:r>
      <w:r>
        <w:rPr>
          <w:rFonts w:hint="eastAsia" w:ascii="宋体" w:hAnsi="宋体" w:eastAsia="宋体" w:cs="宋体"/>
          <w:color w:val="auto"/>
          <w:spacing w:val="-6"/>
          <w:sz w:val="24"/>
          <w:szCs w:val="24"/>
        </w:rPr>
        <w:t>磋商小组按照第三章“评标办法”规定的方法、评审因素、标准和程序对响应文件进行评审。第三章“评标办法”没有规定的方法、评审因素和标准，不作为评标依据</w:t>
      </w:r>
      <w:r>
        <w:rPr>
          <w:rFonts w:hint="eastAsia" w:ascii="宋体" w:hAnsi="宋体" w:eastAsia="宋体" w:cs="宋体"/>
          <w:color w:val="auto"/>
          <w:sz w:val="24"/>
          <w:szCs w:val="24"/>
        </w:rPr>
        <w:t>。</w:t>
      </w:r>
    </w:p>
    <w:p w14:paraId="6B1B8E4D">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6.3.2评标完成后，磋商小组应当向采购人提交书面评标报告和成交候选人名单。磋商小组推荐成交候选人的人数见供应商须知前附表。</w:t>
      </w:r>
    </w:p>
    <w:p w14:paraId="18EBD324">
      <w:pPr>
        <w:spacing w:line="520" w:lineRule="exact"/>
        <w:outlineLvl w:val="2"/>
        <w:rPr>
          <w:rFonts w:ascii="宋体" w:hAnsi="宋体" w:eastAsia="宋体" w:cs="宋体"/>
          <w:b/>
          <w:color w:val="auto"/>
          <w:sz w:val="24"/>
          <w:szCs w:val="24"/>
        </w:rPr>
      </w:pPr>
      <w:bookmarkStart w:id="84" w:name="_Toc257107759"/>
      <w:bookmarkStart w:id="85" w:name="_Toc247965808"/>
      <w:bookmarkStart w:id="86" w:name="_Toc24573"/>
      <w:bookmarkStart w:id="87" w:name="_Toc374376340"/>
      <w:bookmarkStart w:id="88" w:name="_Toc116294249"/>
      <w:bookmarkStart w:id="89" w:name="_Toc375647603"/>
      <w:r>
        <w:rPr>
          <w:rFonts w:hint="eastAsia" w:ascii="宋体" w:hAnsi="宋体" w:eastAsia="宋体" w:cs="宋体"/>
          <w:b/>
          <w:color w:val="auto"/>
          <w:sz w:val="24"/>
          <w:szCs w:val="24"/>
        </w:rPr>
        <w:t>7.合同授予</w:t>
      </w:r>
      <w:bookmarkEnd w:id="84"/>
      <w:bookmarkEnd w:id="85"/>
      <w:bookmarkEnd w:id="86"/>
      <w:bookmarkEnd w:id="87"/>
      <w:bookmarkEnd w:id="88"/>
      <w:bookmarkEnd w:id="89"/>
    </w:p>
    <w:p w14:paraId="4DDA70C9">
      <w:pPr>
        <w:spacing w:line="520" w:lineRule="exact"/>
        <w:rPr>
          <w:rFonts w:ascii="宋体" w:hAnsi="宋体" w:eastAsia="宋体" w:cs="宋体"/>
          <w:b/>
          <w:color w:val="auto"/>
          <w:sz w:val="24"/>
          <w:szCs w:val="24"/>
        </w:rPr>
      </w:pPr>
      <w:bookmarkStart w:id="90" w:name="_Toc375647604"/>
      <w:r>
        <w:rPr>
          <w:rFonts w:hint="eastAsia" w:ascii="宋体" w:hAnsi="宋体" w:eastAsia="宋体" w:cs="宋体"/>
          <w:b/>
          <w:color w:val="auto"/>
          <w:sz w:val="24"/>
          <w:szCs w:val="24"/>
        </w:rPr>
        <w:t>7.1 定标方式</w:t>
      </w:r>
      <w:bookmarkEnd w:id="90"/>
    </w:p>
    <w:p w14:paraId="6C1CB159">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7.1.1 成交候选人公示</w:t>
      </w:r>
    </w:p>
    <w:p w14:paraId="129472AB">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按照供应商须知前附表规定的公示媒介公示成交候选人。</w:t>
      </w:r>
    </w:p>
    <w:p w14:paraId="5EE2A9F1">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7.1.2 评标结果异议</w:t>
      </w:r>
    </w:p>
    <w:p w14:paraId="4C629CE2">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供应商或者其他利害关系人对评标结果有异议的，应当在成交候选人公示期间通过书面方式提出。采购人将在收到异议之日起3日内做出答复；作出答复前，将暂停招标投标活动。</w:t>
      </w:r>
    </w:p>
    <w:p w14:paraId="2D11AB15">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7.1.3 成交候选人履约能力审查</w:t>
      </w:r>
    </w:p>
    <w:p w14:paraId="6461481B">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成交候选人的经营、财务状况发生较大变化或存在违法行为，采购人认为可能影响其履约能力的，将在发出成交通知书前提请原磋商小组按照磋商文件规定的标准和方法进行审查确认。</w:t>
      </w:r>
    </w:p>
    <w:p w14:paraId="0F512507">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7.1.4 定标</w:t>
      </w:r>
    </w:p>
    <w:p w14:paraId="52592222">
      <w:pPr>
        <w:spacing w:line="520" w:lineRule="exact"/>
        <w:ind w:firstLine="456" w:firstLineChars="200"/>
        <w:rPr>
          <w:rFonts w:ascii="宋体" w:hAnsi="宋体" w:eastAsia="宋体" w:cs="宋体"/>
          <w:color w:val="auto"/>
          <w:spacing w:val="-6"/>
          <w:sz w:val="24"/>
          <w:szCs w:val="24"/>
        </w:rPr>
      </w:pPr>
      <w:r>
        <w:rPr>
          <w:rFonts w:hint="eastAsia" w:ascii="宋体" w:hAnsi="宋体" w:eastAsia="宋体" w:cs="宋体"/>
          <w:color w:val="auto"/>
          <w:spacing w:val="-6"/>
          <w:sz w:val="24"/>
          <w:szCs w:val="24"/>
        </w:rPr>
        <w:t>公示期满无异议或异议不成立，采购人将根据评审委员会推荐的成交候选人名单确定标人。</w:t>
      </w:r>
    </w:p>
    <w:p w14:paraId="0F26AFF6">
      <w:pPr>
        <w:spacing w:line="520" w:lineRule="exact"/>
        <w:ind w:firstLine="456" w:firstLineChars="200"/>
        <w:rPr>
          <w:rFonts w:ascii="宋体" w:hAnsi="宋体" w:eastAsia="宋体" w:cs="宋体"/>
          <w:color w:val="auto"/>
          <w:spacing w:val="-6"/>
          <w:sz w:val="24"/>
          <w:szCs w:val="24"/>
        </w:rPr>
      </w:pPr>
      <w:r>
        <w:rPr>
          <w:rFonts w:hint="eastAsia" w:ascii="宋体" w:hAnsi="宋体" w:eastAsia="宋体" w:cs="宋体"/>
          <w:color w:val="auto"/>
          <w:spacing w:val="-6"/>
          <w:sz w:val="24"/>
          <w:szCs w:val="24"/>
        </w:rPr>
        <w:t>采购人应当确定排名第一的成交候选人为成交人。排名第一的成交候选人放弃中标、因不可抗力不能履行合同、不按照磋商文件要求提交履约保证金，或者被查实存在影响中标结果的违法行为等情形，不符合中标条件的，采购人可以按照磋商小组</w:t>
      </w:r>
      <w:r>
        <w:rPr>
          <w:rFonts w:hint="eastAsia" w:ascii="宋体" w:hAnsi="宋体" w:eastAsia="宋体" w:cs="宋体"/>
          <w:color w:val="auto"/>
          <w:sz w:val="24"/>
          <w:szCs w:val="24"/>
        </w:rPr>
        <w:t>提出的成交候选人名单排序依次确定其他成交候选人为成交人，也可以重新招标。</w:t>
      </w:r>
      <w:bookmarkStart w:id="91" w:name="_Toc375647605"/>
    </w:p>
    <w:p w14:paraId="0D7796BE">
      <w:pPr>
        <w:spacing w:line="520" w:lineRule="exact"/>
        <w:rPr>
          <w:rFonts w:ascii="宋体" w:hAnsi="宋体" w:eastAsia="宋体" w:cs="宋体"/>
          <w:b/>
          <w:color w:val="auto"/>
          <w:sz w:val="24"/>
          <w:szCs w:val="24"/>
        </w:rPr>
      </w:pPr>
      <w:r>
        <w:rPr>
          <w:rFonts w:hint="eastAsia" w:ascii="宋体" w:hAnsi="宋体" w:eastAsia="宋体" w:cs="宋体"/>
          <w:b/>
          <w:color w:val="auto"/>
          <w:sz w:val="24"/>
          <w:szCs w:val="24"/>
        </w:rPr>
        <w:t>7.2 中标通知</w:t>
      </w:r>
      <w:bookmarkEnd w:id="91"/>
    </w:p>
    <w:p w14:paraId="71805D04">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7.2.1</w:t>
      </w:r>
      <w:r>
        <w:rPr>
          <w:rFonts w:hint="eastAsia" w:ascii="宋体" w:hAnsi="宋体" w:eastAsia="宋体" w:cs="宋体"/>
          <w:color w:val="auto"/>
          <w:sz w:val="24"/>
          <w:szCs w:val="24"/>
        </w:rPr>
        <w:t>在本章第3.3 款规定的投标有效期内，采购人以书面形式向成交人发出成交通知书，同时将中标结果通知未中标的供应商。</w:t>
      </w:r>
    </w:p>
    <w:p w14:paraId="742A5B97">
      <w:pPr>
        <w:pStyle w:val="4"/>
        <w:keepNext/>
        <w:keepLines/>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7.2.2中标单位在领取成交通知书前支付代理服务费。代理服务费收费标准按照河南省招投标协会《河南省招标代理服务收费指导意见》的通知（豫招办[2023]002 号）规定收费标准收取。</w:t>
      </w:r>
    </w:p>
    <w:p w14:paraId="5155CAE3">
      <w:pPr>
        <w:spacing w:line="520" w:lineRule="exact"/>
        <w:rPr>
          <w:rFonts w:ascii="宋体" w:hAnsi="宋体" w:eastAsia="宋体" w:cs="宋体"/>
          <w:b/>
          <w:color w:val="auto"/>
          <w:sz w:val="24"/>
          <w:szCs w:val="24"/>
        </w:rPr>
      </w:pPr>
      <w:bookmarkStart w:id="92" w:name="_Toc375647606"/>
      <w:r>
        <w:rPr>
          <w:rFonts w:hint="eastAsia" w:ascii="宋体" w:hAnsi="宋体" w:eastAsia="宋体" w:cs="宋体"/>
          <w:b/>
          <w:color w:val="auto"/>
          <w:sz w:val="24"/>
          <w:szCs w:val="24"/>
        </w:rPr>
        <w:t>7.3 履约担保</w:t>
      </w:r>
      <w:bookmarkEnd w:id="92"/>
    </w:p>
    <w:p w14:paraId="1CEEADD2">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7.3.1 在签订合同前，成交人应按供应商须知前附表规定的金额、担保形式和磋商文件第四章“合同主要条款及格式”规定的履约担保格式向采购人提交履约担保。</w:t>
      </w:r>
    </w:p>
    <w:p w14:paraId="654B78A8">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7.3.2 成交人不能按本章第7.3.1项要求提交履约担保的，视为放弃中标，其磋商保证金不予退还，给采购人造成的损失超过磋商保证金数额的，成交人还应当对超过部分予以赔偿。</w:t>
      </w:r>
    </w:p>
    <w:p w14:paraId="4350DDA8">
      <w:pPr>
        <w:spacing w:line="520" w:lineRule="exact"/>
        <w:rPr>
          <w:rFonts w:ascii="宋体" w:hAnsi="宋体" w:eastAsia="宋体" w:cs="宋体"/>
          <w:b/>
          <w:color w:val="auto"/>
          <w:sz w:val="24"/>
          <w:szCs w:val="24"/>
        </w:rPr>
      </w:pPr>
      <w:bookmarkStart w:id="93" w:name="_Toc375647607"/>
      <w:r>
        <w:rPr>
          <w:rFonts w:hint="eastAsia" w:ascii="宋体" w:hAnsi="宋体" w:eastAsia="宋体" w:cs="宋体"/>
          <w:b/>
          <w:color w:val="auto"/>
          <w:sz w:val="24"/>
          <w:szCs w:val="24"/>
        </w:rPr>
        <w:t>7.4 签订合同</w:t>
      </w:r>
      <w:bookmarkEnd w:id="93"/>
    </w:p>
    <w:p w14:paraId="7C933EC5">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7.4.1 合同签订特别说明:按《三门峡市财政局关于市本级政府采购合同备案管理工作的通知》(三财购[2021]9号)文要求，集中采购目录以外政府采购项目，原则上自中标通知书发出之日起2个工作日内与中标(成交)供应商按照采购文件确定的事项与供应商签订政府采购合同。</w:t>
      </w:r>
    </w:p>
    <w:p w14:paraId="7694AAC8">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成交人无正当理由拒签合同的，采购人取消其中标资格，其磋商保证金不予退还；给采购人造成的损失超过磋商保证金数额的，成交人还应当对超过部分予以赔偿。</w:t>
      </w:r>
    </w:p>
    <w:p w14:paraId="462034EC">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7.4.2 发出成交通知书后，采购人无正当理由拒签合同的，采购人向成交人退还磋商保证金；给成交人造成损失的，还应当赔偿损失。</w:t>
      </w:r>
    </w:p>
    <w:p w14:paraId="04305910">
      <w:pPr>
        <w:spacing w:line="520" w:lineRule="exact"/>
        <w:outlineLvl w:val="2"/>
        <w:rPr>
          <w:rFonts w:ascii="宋体" w:hAnsi="宋体" w:eastAsia="宋体" w:cs="宋体"/>
          <w:b/>
          <w:color w:val="auto"/>
          <w:sz w:val="24"/>
          <w:szCs w:val="24"/>
        </w:rPr>
      </w:pPr>
      <w:bookmarkStart w:id="94" w:name="_Toc375647608"/>
      <w:bookmarkStart w:id="95" w:name="_Toc374376341"/>
      <w:bookmarkStart w:id="96" w:name="_Toc257107760"/>
      <w:bookmarkStart w:id="97" w:name="_Toc116294250"/>
      <w:bookmarkStart w:id="98" w:name="_Toc15976"/>
      <w:bookmarkStart w:id="99" w:name="_Toc247965809"/>
      <w:r>
        <w:rPr>
          <w:rFonts w:hint="eastAsia" w:ascii="宋体" w:hAnsi="宋体" w:eastAsia="宋体" w:cs="宋体"/>
          <w:b/>
          <w:color w:val="auto"/>
          <w:sz w:val="24"/>
          <w:szCs w:val="24"/>
        </w:rPr>
        <w:t>8.重新招标</w:t>
      </w:r>
      <w:bookmarkEnd w:id="94"/>
      <w:bookmarkEnd w:id="95"/>
      <w:bookmarkEnd w:id="96"/>
      <w:bookmarkEnd w:id="97"/>
      <w:bookmarkEnd w:id="98"/>
      <w:bookmarkEnd w:id="99"/>
    </w:p>
    <w:p w14:paraId="61B4E5E4">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有下列情形之一的，采购人将重新招标：</w:t>
      </w:r>
    </w:p>
    <w:p w14:paraId="627EB245">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响应截止</w:t>
      </w:r>
      <w:r>
        <w:rPr>
          <w:rFonts w:hint="eastAsia" w:ascii="宋体" w:hAnsi="宋体" w:eastAsia="宋体" w:cs="宋体"/>
          <w:color w:val="auto"/>
          <w:sz w:val="24"/>
          <w:szCs w:val="24"/>
        </w:rPr>
        <w:t>时间止，供应商少于3个的；</w:t>
      </w:r>
    </w:p>
    <w:p w14:paraId="7F8767DF">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（2）经磋商小组评审后否决所有投标的。</w:t>
      </w:r>
    </w:p>
    <w:p w14:paraId="2654AB61">
      <w:pPr>
        <w:spacing w:line="520" w:lineRule="exact"/>
        <w:outlineLvl w:val="2"/>
        <w:rPr>
          <w:rFonts w:ascii="宋体" w:hAnsi="宋体" w:eastAsia="宋体" w:cs="宋体"/>
          <w:b/>
          <w:color w:val="auto"/>
          <w:sz w:val="24"/>
          <w:szCs w:val="24"/>
        </w:rPr>
      </w:pPr>
      <w:bookmarkStart w:id="100" w:name="_Toc25200"/>
      <w:bookmarkStart w:id="101" w:name="_Toc116294251"/>
      <w:bookmarkStart w:id="102" w:name="_Toc374376342"/>
      <w:bookmarkStart w:id="103" w:name="_Toc333230100"/>
      <w:bookmarkStart w:id="104" w:name="_Toc375647611"/>
      <w:r>
        <w:rPr>
          <w:rFonts w:hint="eastAsia" w:ascii="宋体" w:hAnsi="宋体" w:eastAsia="宋体" w:cs="宋体"/>
          <w:b/>
          <w:color w:val="auto"/>
          <w:sz w:val="24"/>
          <w:szCs w:val="24"/>
        </w:rPr>
        <w:t>9.纪律和监督</w:t>
      </w:r>
      <w:bookmarkEnd w:id="100"/>
      <w:bookmarkEnd w:id="101"/>
      <w:bookmarkEnd w:id="102"/>
      <w:bookmarkEnd w:id="103"/>
      <w:bookmarkEnd w:id="104"/>
    </w:p>
    <w:p w14:paraId="6DB49016">
      <w:pPr>
        <w:spacing w:line="520" w:lineRule="exact"/>
        <w:rPr>
          <w:rFonts w:ascii="宋体" w:hAnsi="宋体" w:eastAsia="宋体" w:cs="宋体"/>
          <w:b/>
          <w:color w:val="auto"/>
          <w:sz w:val="24"/>
          <w:szCs w:val="24"/>
        </w:rPr>
      </w:pPr>
      <w:bookmarkStart w:id="105" w:name="_Toc375647612"/>
      <w:r>
        <w:rPr>
          <w:rFonts w:hint="eastAsia" w:ascii="宋体" w:hAnsi="宋体" w:eastAsia="宋体" w:cs="宋体"/>
          <w:b/>
          <w:color w:val="auto"/>
          <w:sz w:val="24"/>
          <w:szCs w:val="24"/>
        </w:rPr>
        <w:t>9.1 对采购人的纪律要求</w:t>
      </w:r>
      <w:bookmarkEnd w:id="105"/>
    </w:p>
    <w:p w14:paraId="21BEEE6D">
      <w:pPr>
        <w:spacing w:line="480" w:lineRule="exact"/>
        <w:ind w:firstLine="480" w:firstLineChars="200"/>
        <w:rPr>
          <w:rFonts w:ascii="宋体" w:hAnsi="宋体" w:eastAsia="宋体" w:cs="宋体"/>
          <w:color w:val="auto"/>
          <w:sz w:val="24"/>
          <w:szCs w:val="24"/>
        </w:rPr>
      </w:pPr>
      <w:bookmarkStart w:id="106" w:name="_Toc256694841"/>
      <w:bookmarkStart w:id="107" w:name="_Toc256690965"/>
      <w:r>
        <w:rPr>
          <w:rFonts w:hint="eastAsia" w:ascii="宋体" w:hAnsi="宋体" w:eastAsia="宋体" w:cs="宋体"/>
          <w:color w:val="auto"/>
          <w:sz w:val="24"/>
          <w:szCs w:val="24"/>
        </w:rPr>
        <w:t>采购人不得泄漏招标投标活动中应当保密的情况和资料，不得与供应商串通损害国家利益、社会公共利益或者他人合法权益。</w:t>
      </w:r>
      <w:bookmarkEnd w:id="106"/>
      <w:bookmarkEnd w:id="107"/>
    </w:p>
    <w:p w14:paraId="579EAD9C">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有下列情形之一的，属于采购人与供应商串通投标：</w:t>
      </w:r>
    </w:p>
    <w:p w14:paraId="0BD81902">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（一）采购人在开标前开启响应文件并将有关信息泄露给其他供应商；</w:t>
      </w:r>
    </w:p>
    <w:p w14:paraId="2578D2A1">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（二）采购人直接或者间接向供应商泄露标底、磋商小组成员等信息；</w:t>
      </w:r>
    </w:p>
    <w:p w14:paraId="18D1EC04">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（三）采购人明示或者暗示供应商压低或者抬高投标报价；</w:t>
      </w:r>
    </w:p>
    <w:p w14:paraId="2C56B302">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（四）采购人授意供应商撤换、修改响应文件；</w:t>
      </w:r>
    </w:p>
    <w:p w14:paraId="6C7DC81D">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（五）采购人明示或者暗示供应商为特定供应商中标提供方便；</w:t>
      </w:r>
    </w:p>
    <w:p w14:paraId="0257FC9F">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（六）采购人与供应商为谋求特定供应商中标而采取的其他串通行为。</w:t>
      </w:r>
    </w:p>
    <w:p w14:paraId="330659D9">
      <w:pPr>
        <w:spacing w:line="520" w:lineRule="exact"/>
        <w:rPr>
          <w:rFonts w:ascii="宋体" w:hAnsi="宋体" w:eastAsia="宋体" w:cs="宋体"/>
          <w:b/>
          <w:color w:val="auto"/>
          <w:sz w:val="24"/>
          <w:szCs w:val="24"/>
        </w:rPr>
      </w:pPr>
      <w:bookmarkStart w:id="108" w:name="_Toc375647613"/>
      <w:r>
        <w:rPr>
          <w:rFonts w:hint="eastAsia" w:ascii="宋体" w:hAnsi="宋体" w:eastAsia="宋体" w:cs="宋体"/>
          <w:b/>
          <w:color w:val="auto"/>
          <w:sz w:val="24"/>
          <w:szCs w:val="24"/>
        </w:rPr>
        <w:t>9.2 对供应商的纪律要求</w:t>
      </w:r>
      <w:bookmarkEnd w:id="108"/>
    </w:p>
    <w:p w14:paraId="03859439">
      <w:pPr>
        <w:spacing w:line="480" w:lineRule="exact"/>
        <w:ind w:firstLine="480" w:firstLineChars="200"/>
        <w:rPr>
          <w:rFonts w:ascii="宋体" w:hAnsi="宋体" w:eastAsia="宋体" w:cs="宋体"/>
          <w:color w:val="auto"/>
          <w:sz w:val="24"/>
          <w:szCs w:val="24"/>
        </w:rPr>
      </w:pPr>
      <w:bookmarkStart w:id="109" w:name="_Toc256690973"/>
      <w:bookmarkStart w:id="110" w:name="_Toc256694849"/>
      <w:r>
        <w:rPr>
          <w:rFonts w:hint="eastAsia" w:ascii="宋体" w:hAnsi="宋体" w:eastAsia="宋体" w:cs="宋体"/>
          <w:color w:val="auto"/>
          <w:sz w:val="24"/>
          <w:szCs w:val="24"/>
        </w:rPr>
        <w:t>供应商不得相互串通投标或者与采购人串通投标，不得向采购人或者磋商小组成员行贿谋取中标，不得以他人名义投标或者以其他方式弄虚作假骗取中标；供应商不得以任何方式干扰、影响评标工作。</w:t>
      </w:r>
      <w:bookmarkEnd w:id="109"/>
      <w:bookmarkEnd w:id="110"/>
    </w:p>
    <w:p w14:paraId="75BD71EC">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9.2.1 有下列情形之一的，属于供应商相互串通投标：</w:t>
      </w:r>
    </w:p>
    <w:p w14:paraId="33F69745">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（一）供应商之间协商投标报价等响应文件的实质性内容；</w:t>
      </w:r>
    </w:p>
    <w:p w14:paraId="175316DA">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（二）供应商之间约定成交人；</w:t>
      </w:r>
    </w:p>
    <w:p w14:paraId="3D0B7A41">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（三）供应商之间约定部分供应商放弃投标或者中标；</w:t>
      </w:r>
    </w:p>
    <w:p w14:paraId="1DBB96EC">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（四）属于同一集团、协会、商会等组织成员的供应商按照该组织要求协同投标；</w:t>
      </w:r>
    </w:p>
    <w:p w14:paraId="4A93C99B">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（五）供应商之间为谋取中标或者排斥特定供应商而采取的其他联合行动。</w:t>
      </w:r>
    </w:p>
    <w:p w14:paraId="41176DED">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9.2.2 有下列情形之一的，视为供应商相互串通投标：</w:t>
      </w:r>
    </w:p>
    <w:p w14:paraId="73C71DD1">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（一）不同供应商的响应文件由同一单位或者个人编制；</w:t>
      </w:r>
    </w:p>
    <w:p w14:paraId="78739F54">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（二）不同供应商委托同一单位或者个人办理投标事宜；</w:t>
      </w:r>
    </w:p>
    <w:p w14:paraId="421D0224">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（三）不同供应商的响应文件载明的项目管理成员为同一人；</w:t>
      </w:r>
    </w:p>
    <w:p w14:paraId="16CFB645">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（四）不同供应商的响应文件异常一致或者投标报价呈规律性差异；</w:t>
      </w:r>
    </w:p>
    <w:p w14:paraId="502E5EC2">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（五）不同供应商的响应文件相互混装；</w:t>
      </w:r>
    </w:p>
    <w:p w14:paraId="34C0CD2C">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（六）不同供应商的磋商保证金从同一单位或者个人的账户转出。</w:t>
      </w:r>
    </w:p>
    <w:p w14:paraId="623FF208">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9.2.3 有下列情形之一的，属于以他人名义投标：</w:t>
      </w:r>
    </w:p>
    <w:p w14:paraId="32A58E7C">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（一）使用通过受让或者租借等方式获取的资格、资质证书投标的。</w:t>
      </w:r>
    </w:p>
    <w:p w14:paraId="7E2ED057">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9.2.4 有下列情形之一的，属于以其他方式弄虚作假的行为：</w:t>
      </w:r>
    </w:p>
    <w:p w14:paraId="3A3ED089">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（一）使用伪造、变造的许可证件；</w:t>
      </w:r>
    </w:p>
    <w:p w14:paraId="5A8CA060">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（二）提供虚假的财务状况或者业绩；</w:t>
      </w:r>
    </w:p>
    <w:p w14:paraId="5870978B">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（三）提供虚假的项目经理或者主要技术人员简历、劳动关系证明；</w:t>
      </w:r>
    </w:p>
    <w:p w14:paraId="4A3BCA8D">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（四）提供虚假的信用状况；</w:t>
      </w:r>
    </w:p>
    <w:p w14:paraId="078B1E40">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（五）其他弄虚作假的行为。</w:t>
      </w:r>
    </w:p>
    <w:p w14:paraId="08FA1E2A">
      <w:pPr>
        <w:spacing w:line="520" w:lineRule="exact"/>
        <w:rPr>
          <w:rFonts w:ascii="宋体" w:hAnsi="宋体" w:eastAsia="宋体" w:cs="宋体"/>
          <w:b/>
          <w:color w:val="auto"/>
          <w:sz w:val="24"/>
          <w:szCs w:val="24"/>
        </w:rPr>
      </w:pPr>
      <w:bookmarkStart w:id="111" w:name="_Toc375647614"/>
      <w:r>
        <w:rPr>
          <w:rFonts w:hint="eastAsia" w:ascii="宋体" w:hAnsi="宋体" w:eastAsia="宋体" w:cs="宋体"/>
          <w:b/>
          <w:color w:val="auto"/>
          <w:sz w:val="24"/>
          <w:szCs w:val="24"/>
        </w:rPr>
        <w:t>9.3 对磋商小组成员的纪律要求</w:t>
      </w:r>
      <w:bookmarkEnd w:id="111"/>
    </w:p>
    <w:p w14:paraId="06ED0B9E">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磋商小组成员不得收受他人的财物或者其他好处，不得向他人透漏对响应文件的评审和比较、成交候选人的推荐情况以及评标有关的其他情况。在评标活动中，磋商小组成员不得擅离职守，影响评标程序正常进行，不得使用第三章“评标办法”没有规定的评审因素和标准进行评标。</w:t>
      </w:r>
    </w:p>
    <w:p w14:paraId="2B6E8C53">
      <w:pPr>
        <w:spacing w:line="520" w:lineRule="exact"/>
        <w:rPr>
          <w:rFonts w:ascii="宋体" w:hAnsi="宋体" w:eastAsia="宋体" w:cs="宋体"/>
          <w:b/>
          <w:color w:val="auto"/>
          <w:sz w:val="24"/>
          <w:szCs w:val="24"/>
        </w:rPr>
      </w:pPr>
      <w:bookmarkStart w:id="112" w:name="_Toc375647615"/>
      <w:r>
        <w:rPr>
          <w:rFonts w:hint="eastAsia" w:ascii="宋体" w:hAnsi="宋体" w:eastAsia="宋体" w:cs="宋体"/>
          <w:b/>
          <w:color w:val="auto"/>
          <w:sz w:val="24"/>
          <w:szCs w:val="24"/>
        </w:rPr>
        <w:t>9.4 对与评标活动有关的工作人员的纪律要求</w:t>
      </w:r>
      <w:bookmarkEnd w:id="112"/>
    </w:p>
    <w:p w14:paraId="7B3FC285">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与评标活动有关的工作人员不得收受他人的财物或者其他好处，不得向他人透漏对响应文件的评审和比较、成交候选人的推荐情况以及评标有关的其他情况。在评标活动中，与评标活动有关的工作人员不得擅离职守，影响评标程序正常进行。</w:t>
      </w:r>
    </w:p>
    <w:p w14:paraId="1F047D20">
      <w:pPr>
        <w:spacing w:line="520" w:lineRule="exact"/>
        <w:rPr>
          <w:rFonts w:ascii="宋体" w:hAnsi="宋体" w:eastAsia="宋体" w:cs="宋体"/>
          <w:b/>
          <w:color w:val="auto"/>
          <w:sz w:val="24"/>
          <w:szCs w:val="24"/>
        </w:rPr>
      </w:pPr>
      <w:bookmarkStart w:id="113" w:name="_Toc375647616"/>
      <w:r>
        <w:rPr>
          <w:rFonts w:hint="eastAsia" w:ascii="宋体" w:hAnsi="宋体" w:eastAsia="宋体" w:cs="宋体"/>
          <w:b/>
          <w:color w:val="auto"/>
          <w:sz w:val="24"/>
          <w:szCs w:val="24"/>
        </w:rPr>
        <w:t>9.5 投诉</w:t>
      </w:r>
      <w:bookmarkEnd w:id="113"/>
    </w:p>
    <w:p w14:paraId="228E0006">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供应商和其他利害关系人认为本次招标活动违反法律、法规和规章规定的，有权向有关行政监督部门投诉。</w:t>
      </w:r>
    </w:p>
    <w:p w14:paraId="249E65FA">
      <w:pPr>
        <w:spacing w:line="520" w:lineRule="exact"/>
        <w:outlineLvl w:val="2"/>
        <w:rPr>
          <w:rFonts w:ascii="宋体" w:hAnsi="宋体" w:eastAsia="宋体" w:cs="宋体"/>
          <w:b/>
          <w:color w:val="auto"/>
          <w:sz w:val="24"/>
          <w:szCs w:val="24"/>
        </w:rPr>
      </w:pPr>
      <w:bookmarkStart w:id="114" w:name="_Toc375647617"/>
      <w:bookmarkStart w:id="115" w:name="_Toc116294252"/>
      <w:bookmarkStart w:id="116" w:name="_Toc333230101"/>
      <w:bookmarkStart w:id="117" w:name="_Toc374376343"/>
      <w:bookmarkStart w:id="118" w:name="_Toc15282"/>
      <w:r>
        <w:rPr>
          <w:rFonts w:hint="eastAsia" w:ascii="宋体" w:hAnsi="宋体" w:eastAsia="宋体" w:cs="宋体"/>
          <w:b/>
          <w:color w:val="auto"/>
          <w:sz w:val="24"/>
          <w:szCs w:val="24"/>
        </w:rPr>
        <w:t>10.需要补充的其他内容</w:t>
      </w:r>
      <w:bookmarkEnd w:id="114"/>
      <w:bookmarkEnd w:id="115"/>
      <w:bookmarkEnd w:id="116"/>
      <w:bookmarkEnd w:id="117"/>
      <w:bookmarkEnd w:id="118"/>
    </w:p>
    <w:p w14:paraId="5D98EABE">
      <w:pPr>
        <w:spacing w:line="520" w:lineRule="exact"/>
        <w:ind w:firstLine="480" w:firstLineChars="200"/>
        <w:rPr>
          <w:rFonts w:ascii="宋体" w:hAnsi="宋体" w:eastAsia="宋体" w:cs="宋体"/>
          <w:color w:val="auto"/>
          <w:sz w:val="24"/>
          <w:szCs w:val="20"/>
        </w:rPr>
      </w:pPr>
      <w:r>
        <w:rPr>
          <w:rFonts w:hint="eastAsia" w:ascii="宋体" w:hAnsi="宋体" w:eastAsia="宋体" w:cs="宋体"/>
          <w:color w:val="auto"/>
          <w:sz w:val="24"/>
          <w:szCs w:val="24"/>
        </w:rPr>
        <w:t>需要补充的其他内容：见供应商须知前附表。</w:t>
      </w:r>
    </w:p>
    <w:p w14:paraId="03522966">
      <w:pPr>
        <w:spacing w:line="276" w:lineRule="auto"/>
        <w:jc w:val="center"/>
        <w:outlineLvl w:val="0"/>
        <w:rPr>
          <w:rFonts w:ascii="宋体" w:hAnsi="宋体" w:eastAsia="宋体" w:cs="宋体"/>
          <w:color w:val="auto"/>
        </w:rPr>
      </w:pPr>
      <w:bookmarkStart w:id="119" w:name="_Toc28991"/>
      <w:bookmarkStart w:id="120" w:name="_Toc405210990"/>
      <w:bookmarkStart w:id="121" w:name="_Toc5709"/>
      <w:bookmarkStart w:id="122" w:name="_Toc405210277"/>
      <w:bookmarkStart w:id="123" w:name="_Toc29947"/>
      <w:bookmarkStart w:id="124" w:name="_Toc16671"/>
      <w:bookmarkStart w:id="125" w:name="_Toc375647619"/>
      <w:bookmarkStart w:id="126" w:name="_Toc374376345"/>
      <w:bookmarkStart w:id="127" w:name="_Toc247965818"/>
      <w:bookmarkStart w:id="128" w:name="_Toc257107765"/>
      <w:r>
        <w:rPr>
          <w:rFonts w:hint="eastAsia" w:ascii="宋体" w:hAnsi="宋体" w:eastAsia="宋体" w:cs="宋体"/>
          <w:color w:val="auto"/>
        </w:rPr>
        <w:br w:type="page"/>
      </w:r>
      <w:bookmarkStart w:id="129" w:name="_Toc116294253"/>
      <w:r>
        <w:rPr>
          <w:rFonts w:hint="eastAsia" w:ascii="宋体" w:hAnsi="宋体" w:eastAsia="宋体" w:cs="宋体"/>
          <w:b/>
          <w:color w:val="auto"/>
          <w:sz w:val="36"/>
        </w:rPr>
        <w:t>第三章</w:t>
      </w:r>
      <w:bookmarkStart w:id="130" w:name="_Toc329200380"/>
      <w:r>
        <w:rPr>
          <w:rFonts w:hint="eastAsia" w:ascii="宋体" w:hAnsi="宋体" w:eastAsia="宋体" w:cs="宋体"/>
          <w:b/>
          <w:color w:val="auto"/>
          <w:sz w:val="36"/>
        </w:rPr>
        <w:t xml:space="preserve">  评标办法</w:t>
      </w:r>
      <w:bookmarkEnd w:id="119"/>
      <w:bookmarkEnd w:id="120"/>
      <w:bookmarkEnd w:id="121"/>
      <w:bookmarkEnd w:id="122"/>
      <w:bookmarkEnd w:id="123"/>
      <w:bookmarkEnd w:id="124"/>
      <w:bookmarkEnd w:id="129"/>
      <w:bookmarkEnd w:id="130"/>
    </w:p>
    <w:p w14:paraId="1C557632">
      <w:pPr>
        <w:keepNext/>
        <w:keepLines/>
        <w:spacing w:after="120" w:afterLines="50" w:line="440" w:lineRule="exact"/>
        <w:jc w:val="center"/>
        <w:outlineLvl w:val="0"/>
        <w:rPr>
          <w:rFonts w:hint="eastAsia" w:ascii="宋体" w:hAnsi="宋体" w:eastAsia="宋体" w:cs="宋体"/>
          <w:b/>
          <w:bCs/>
          <w:color w:val="auto"/>
          <w:kern w:val="44"/>
          <w:sz w:val="30"/>
          <w:szCs w:val="30"/>
          <w:lang w:eastAsia="zh-CN"/>
        </w:rPr>
      </w:pPr>
      <w:bookmarkStart w:id="131" w:name="_Toc28684"/>
      <w:bookmarkStart w:id="132" w:name="_Toc116294254"/>
      <w:r>
        <w:rPr>
          <w:rFonts w:hint="eastAsia" w:ascii="宋体" w:hAnsi="宋体" w:eastAsia="宋体" w:cs="宋体"/>
          <w:b/>
          <w:bCs/>
          <w:color w:val="auto"/>
          <w:kern w:val="44"/>
          <w:sz w:val="28"/>
          <w:szCs w:val="28"/>
        </w:rPr>
        <w:t>评标办法前附表</w:t>
      </w:r>
      <w:bookmarkEnd w:id="125"/>
      <w:bookmarkEnd w:id="126"/>
      <w:bookmarkEnd w:id="127"/>
      <w:bookmarkEnd w:id="128"/>
      <w:bookmarkEnd w:id="131"/>
      <w:bookmarkEnd w:id="132"/>
    </w:p>
    <w:tbl>
      <w:tblPr>
        <w:tblStyle w:val="7"/>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2"/>
        <w:gridCol w:w="11"/>
        <w:gridCol w:w="1134"/>
        <w:gridCol w:w="1832"/>
        <w:gridCol w:w="5537"/>
      </w:tblGrid>
      <w:tr w14:paraId="051EB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2127" w:type="dxa"/>
            <w:gridSpan w:val="3"/>
            <w:vAlign w:val="center"/>
          </w:tcPr>
          <w:p w14:paraId="72C10205">
            <w:pPr>
              <w:autoSpaceDE w:val="0"/>
              <w:autoSpaceDN w:val="0"/>
              <w:adjustRightInd w:val="0"/>
              <w:spacing w:line="440" w:lineRule="exact"/>
              <w:jc w:val="center"/>
              <w:rPr>
                <w:rFonts w:ascii="宋体" w:hAnsi="宋体" w:eastAsia="宋体" w:cs="宋体"/>
                <w:b/>
                <w:color w:val="auto"/>
                <w:kern w:val="0"/>
                <w:sz w:val="24"/>
              </w:rPr>
            </w:pPr>
            <w:r>
              <w:rPr>
                <w:rFonts w:hint="eastAsia" w:ascii="宋体" w:hAnsi="宋体" w:eastAsia="宋体" w:cs="宋体"/>
                <w:b/>
                <w:color w:val="auto"/>
                <w:spacing w:val="1"/>
                <w:kern w:val="0"/>
                <w:sz w:val="24"/>
              </w:rPr>
              <w:t>条款号</w:t>
            </w:r>
          </w:p>
        </w:tc>
        <w:tc>
          <w:tcPr>
            <w:tcW w:w="1832" w:type="dxa"/>
            <w:vAlign w:val="center"/>
          </w:tcPr>
          <w:p w14:paraId="6C5B6DB8">
            <w:pPr>
              <w:autoSpaceDE w:val="0"/>
              <w:autoSpaceDN w:val="0"/>
              <w:adjustRightInd w:val="0"/>
              <w:spacing w:line="440" w:lineRule="exact"/>
              <w:ind w:leftChars="-1" w:hanging="2"/>
              <w:jc w:val="center"/>
              <w:rPr>
                <w:rFonts w:ascii="宋体" w:hAnsi="宋体" w:eastAsia="宋体" w:cs="宋体"/>
                <w:b/>
                <w:color w:val="auto"/>
                <w:kern w:val="0"/>
                <w:sz w:val="24"/>
              </w:rPr>
            </w:pPr>
            <w:r>
              <w:rPr>
                <w:rFonts w:hint="eastAsia" w:ascii="宋体" w:hAnsi="宋体" w:eastAsia="宋体" w:cs="宋体"/>
                <w:b/>
                <w:color w:val="auto"/>
                <w:spacing w:val="1"/>
                <w:kern w:val="0"/>
                <w:sz w:val="24"/>
              </w:rPr>
              <w:t>评审因素</w:t>
            </w:r>
          </w:p>
        </w:tc>
        <w:tc>
          <w:tcPr>
            <w:tcW w:w="5537" w:type="dxa"/>
            <w:vAlign w:val="center"/>
          </w:tcPr>
          <w:p w14:paraId="03D2E577">
            <w:pPr>
              <w:autoSpaceDE w:val="0"/>
              <w:autoSpaceDN w:val="0"/>
              <w:adjustRightInd w:val="0"/>
              <w:spacing w:line="440" w:lineRule="exact"/>
              <w:jc w:val="center"/>
              <w:rPr>
                <w:rFonts w:ascii="宋体" w:hAnsi="宋体" w:eastAsia="宋体" w:cs="宋体"/>
                <w:b/>
                <w:color w:val="auto"/>
                <w:kern w:val="0"/>
                <w:sz w:val="24"/>
              </w:rPr>
            </w:pPr>
            <w:r>
              <w:rPr>
                <w:rFonts w:hint="eastAsia" w:ascii="宋体" w:hAnsi="宋体" w:eastAsia="宋体" w:cs="宋体"/>
                <w:b/>
                <w:color w:val="auto"/>
                <w:spacing w:val="1"/>
                <w:kern w:val="0"/>
                <w:sz w:val="24"/>
              </w:rPr>
              <w:t>评审标准</w:t>
            </w:r>
          </w:p>
        </w:tc>
      </w:tr>
      <w:tr w14:paraId="5B667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982" w:type="dxa"/>
            <w:vMerge w:val="restart"/>
            <w:vAlign w:val="center"/>
          </w:tcPr>
          <w:p w14:paraId="5E65B034">
            <w:pPr>
              <w:autoSpaceDE w:val="0"/>
              <w:autoSpaceDN w:val="0"/>
              <w:adjustRightInd w:val="0"/>
              <w:spacing w:line="440" w:lineRule="exact"/>
              <w:ind w:right="-20"/>
              <w:jc w:val="center"/>
              <w:rPr>
                <w:rFonts w:ascii="宋体" w:hAnsi="宋体" w:eastAsia="宋体" w:cs="宋体"/>
                <w:color w:val="auto"/>
                <w:kern w:val="0"/>
                <w:sz w:val="24"/>
              </w:rPr>
            </w:pPr>
            <w:r>
              <w:rPr>
                <w:rFonts w:hint="eastAsia" w:ascii="宋体" w:hAnsi="宋体" w:eastAsia="宋体" w:cs="宋体"/>
                <w:color w:val="auto"/>
                <w:spacing w:val="1"/>
                <w:kern w:val="0"/>
                <w:sz w:val="24"/>
              </w:rPr>
              <w:t>2.</w:t>
            </w:r>
            <w:r>
              <w:rPr>
                <w:rFonts w:hint="eastAsia" w:ascii="宋体" w:hAnsi="宋体" w:eastAsia="宋体" w:cs="宋体"/>
                <w:color w:val="auto"/>
                <w:spacing w:val="-1"/>
                <w:kern w:val="0"/>
                <w:sz w:val="24"/>
              </w:rPr>
              <w:t>1</w:t>
            </w:r>
            <w:r>
              <w:rPr>
                <w:rFonts w:hint="eastAsia" w:ascii="宋体" w:hAnsi="宋体" w:eastAsia="宋体" w:cs="宋体"/>
                <w:color w:val="auto"/>
                <w:kern w:val="0"/>
                <w:sz w:val="24"/>
              </w:rPr>
              <w:t>.</w:t>
            </w:r>
            <w:r>
              <w:rPr>
                <w:rFonts w:hint="eastAsia" w:ascii="宋体" w:hAnsi="宋体" w:eastAsia="宋体" w:cs="宋体"/>
                <w:color w:val="auto"/>
                <w:spacing w:val="1"/>
                <w:kern w:val="0"/>
                <w:sz w:val="24"/>
              </w:rPr>
              <w:t>1</w:t>
            </w:r>
          </w:p>
        </w:tc>
        <w:tc>
          <w:tcPr>
            <w:tcW w:w="1145" w:type="dxa"/>
            <w:gridSpan w:val="2"/>
            <w:vMerge w:val="restart"/>
            <w:vAlign w:val="center"/>
          </w:tcPr>
          <w:p w14:paraId="6B33496D">
            <w:pPr>
              <w:autoSpaceDE w:val="0"/>
              <w:autoSpaceDN w:val="0"/>
              <w:adjustRightInd w:val="0"/>
              <w:spacing w:line="440" w:lineRule="exact"/>
              <w:ind w:right="98"/>
              <w:jc w:val="center"/>
              <w:rPr>
                <w:rFonts w:ascii="宋体" w:hAnsi="宋体" w:eastAsia="宋体" w:cs="宋体"/>
                <w:color w:val="auto"/>
                <w:kern w:val="0"/>
                <w:sz w:val="24"/>
              </w:rPr>
            </w:pPr>
            <w:r>
              <w:rPr>
                <w:rFonts w:hint="eastAsia" w:ascii="宋体" w:hAnsi="宋体" w:eastAsia="宋体" w:cs="宋体"/>
                <w:color w:val="auto"/>
                <w:kern w:val="0"/>
                <w:sz w:val="24"/>
              </w:rPr>
              <w:t>形式评审标准</w:t>
            </w:r>
          </w:p>
        </w:tc>
        <w:tc>
          <w:tcPr>
            <w:tcW w:w="1832" w:type="dxa"/>
            <w:vAlign w:val="center"/>
          </w:tcPr>
          <w:p w14:paraId="6FCB0C4D">
            <w:pPr>
              <w:autoSpaceDE w:val="0"/>
              <w:autoSpaceDN w:val="0"/>
              <w:adjustRightInd w:val="0"/>
              <w:spacing w:line="400" w:lineRule="exact"/>
              <w:ind w:left="0" w:leftChars="-2" w:right="-20" w:hanging="4" w:hangingChars="2"/>
              <w:jc w:val="center"/>
              <w:rPr>
                <w:rFonts w:ascii="宋体" w:hAnsi="宋体" w:eastAsia="宋体" w:cs="宋体"/>
                <w:color w:val="auto"/>
                <w:kern w:val="0"/>
                <w:sz w:val="24"/>
              </w:rPr>
            </w:pPr>
            <w:r>
              <w:rPr>
                <w:rFonts w:hint="eastAsia" w:ascii="宋体" w:hAnsi="宋体" w:eastAsia="宋体" w:cs="宋体"/>
                <w:color w:val="auto"/>
                <w:kern w:val="0"/>
                <w:sz w:val="24"/>
              </w:rPr>
              <w:t>供应商名称</w:t>
            </w:r>
          </w:p>
        </w:tc>
        <w:tc>
          <w:tcPr>
            <w:tcW w:w="5537" w:type="dxa"/>
            <w:vAlign w:val="center"/>
          </w:tcPr>
          <w:p w14:paraId="4A2D9760">
            <w:pPr>
              <w:autoSpaceDE w:val="0"/>
              <w:autoSpaceDN w:val="0"/>
              <w:adjustRightInd w:val="0"/>
              <w:spacing w:line="400" w:lineRule="exact"/>
              <w:ind w:left="149" w:right="-20"/>
              <w:jc w:val="left"/>
              <w:rPr>
                <w:rFonts w:ascii="宋体" w:hAnsi="宋体" w:eastAsia="宋体" w:cs="宋体"/>
                <w:color w:val="auto"/>
                <w:kern w:val="0"/>
                <w:sz w:val="24"/>
              </w:rPr>
            </w:pPr>
            <w:r>
              <w:rPr>
                <w:rFonts w:hint="eastAsia" w:ascii="宋体" w:hAnsi="宋体" w:eastAsia="宋体" w:cs="宋体"/>
                <w:color w:val="auto"/>
                <w:kern w:val="0"/>
                <w:sz w:val="24"/>
              </w:rPr>
              <w:t>与营业执照、资质证书、安全生产许可证一致</w:t>
            </w:r>
          </w:p>
        </w:tc>
      </w:tr>
      <w:tr w14:paraId="5F86A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82" w:type="dxa"/>
            <w:vMerge w:val="continue"/>
          </w:tcPr>
          <w:p w14:paraId="41ECE54C">
            <w:pPr>
              <w:autoSpaceDE w:val="0"/>
              <w:autoSpaceDN w:val="0"/>
              <w:adjustRightInd w:val="0"/>
              <w:spacing w:line="440" w:lineRule="exact"/>
              <w:ind w:left="1765" w:right="-7" w:hanging="1662"/>
              <w:jc w:val="left"/>
              <w:rPr>
                <w:rFonts w:ascii="宋体" w:hAnsi="宋体" w:eastAsia="宋体" w:cs="宋体"/>
                <w:color w:val="auto"/>
                <w:kern w:val="0"/>
                <w:sz w:val="24"/>
              </w:rPr>
            </w:pPr>
          </w:p>
        </w:tc>
        <w:tc>
          <w:tcPr>
            <w:tcW w:w="1145" w:type="dxa"/>
            <w:gridSpan w:val="2"/>
            <w:vMerge w:val="continue"/>
          </w:tcPr>
          <w:p w14:paraId="1F03995D">
            <w:pPr>
              <w:autoSpaceDE w:val="0"/>
              <w:autoSpaceDN w:val="0"/>
              <w:adjustRightInd w:val="0"/>
              <w:spacing w:line="440" w:lineRule="exact"/>
              <w:ind w:left="1765" w:right="-7" w:hanging="1662"/>
              <w:jc w:val="center"/>
              <w:rPr>
                <w:rFonts w:ascii="宋体" w:hAnsi="宋体" w:eastAsia="宋体" w:cs="宋体"/>
                <w:color w:val="auto"/>
                <w:kern w:val="0"/>
                <w:sz w:val="24"/>
              </w:rPr>
            </w:pPr>
          </w:p>
        </w:tc>
        <w:tc>
          <w:tcPr>
            <w:tcW w:w="1832" w:type="dxa"/>
            <w:vAlign w:val="center"/>
          </w:tcPr>
          <w:p w14:paraId="3EEC8841">
            <w:pPr>
              <w:spacing w:line="360" w:lineRule="exact"/>
              <w:ind w:left="105" w:leftChars="50" w:right="105" w:rightChars="50"/>
              <w:jc w:val="center"/>
              <w:rPr>
                <w:rFonts w:ascii="宋体" w:hAnsi="宋体" w:eastAsia="宋体" w:cs="宋体"/>
                <w:color w:val="auto"/>
                <w:sz w:val="24"/>
              </w:rPr>
            </w:pPr>
            <w:r>
              <w:rPr>
                <w:rFonts w:hint="eastAsia" w:ascii="宋体" w:hAnsi="宋体" w:eastAsia="宋体" w:cs="宋体"/>
                <w:color w:val="auto"/>
                <w:sz w:val="24"/>
              </w:rPr>
              <w:t>响应文件</w:t>
            </w:r>
          </w:p>
          <w:p w14:paraId="6EBD1D71">
            <w:pPr>
              <w:spacing w:line="360" w:lineRule="exact"/>
              <w:ind w:left="105" w:leftChars="50" w:right="105" w:rightChars="50"/>
              <w:jc w:val="center"/>
              <w:rPr>
                <w:rFonts w:ascii="宋体" w:hAnsi="宋体" w:eastAsia="宋体" w:cs="宋体"/>
                <w:color w:val="auto"/>
                <w:kern w:val="0"/>
                <w:sz w:val="24"/>
              </w:rPr>
            </w:pPr>
            <w:r>
              <w:rPr>
                <w:rFonts w:hint="eastAsia" w:ascii="宋体" w:hAnsi="宋体" w:eastAsia="宋体" w:cs="宋体"/>
                <w:color w:val="auto"/>
                <w:sz w:val="24"/>
              </w:rPr>
              <w:t>签章</w:t>
            </w:r>
          </w:p>
        </w:tc>
        <w:tc>
          <w:tcPr>
            <w:tcW w:w="5537" w:type="dxa"/>
            <w:vAlign w:val="center"/>
          </w:tcPr>
          <w:p w14:paraId="76FB767D">
            <w:pPr>
              <w:autoSpaceDE w:val="0"/>
              <w:autoSpaceDN w:val="0"/>
              <w:adjustRightInd w:val="0"/>
              <w:spacing w:line="440" w:lineRule="exact"/>
              <w:ind w:left="149" w:right="-20"/>
              <w:jc w:val="left"/>
              <w:rPr>
                <w:rFonts w:hint="eastAsia" w:ascii="宋体" w:hAnsi="宋体" w:cs="宋体"/>
                <w:color w:val="auto"/>
                <w:kern w:val="44"/>
                <w:sz w:val="24"/>
                <w:szCs w:val="24"/>
              </w:rPr>
            </w:pPr>
            <w:r>
              <w:rPr>
                <w:rFonts w:hint="eastAsia" w:ascii="宋体" w:hAnsi="宋体" w:cs="宋体"/>
                <w:color w:val="auto"/>
                <w:kern w:val="44"/>
                <w:sz w:val="24"/>
                <w:szCs w:val="24"/>
              </w:rPr>
              <w:t>根据磋商文件格式要求有法定代表人电子签章、单位电子签章</w:t>
            </w:r>
          </w:p>
        </w:tc>
      </w:tr>
      <w:tr w14:paraId="1647D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jc w:val="center"/>
        </w:trPr>
        <w:tc>
          <w:tcPr>
            <w:tcW w:w="982" w:type="dxa"/>
            <w:vMerge w:val="continue"/>
          </w:tcPr>
          <w:p w14:paraId="4E4C3327">
            <w:pPr>
              <w:autoSpaceDE w:val="0"/>
              <w:autoSpaceDN w:val="0"/>
              <w:adjustRightInd w:val="0"/>
              <w:spacing w:line="440" w:lineRule="exact"/>
              <w:ind w:left="1555" w:right="84" w:hanging="1366"/>
              <w:jc w:val="left"/>
              <w:rPr>
                <w:rFonts w:ascii="宋体" w:hAnsi="宋体" w:eastAsia="宋体" w:cs="宋体"/>
                <w:color w:val="auto"/>
                <w:kern w:val="0"/>
                <w:sz w:val="24"/>
              </w:rPr>
            </w:pPr>
          </w:p>
        </w:tc>
        <w:tc>
          <w:tcPr>
            <w:tcW w:w="1145" w:type="dxa"/>
            <w:gridSpan w:val="2"/>
            <w:vMerge w:val="continue"/>
          </w:tcPr>
          <w:p w14:paraId="73DA22DB">
            <w:pPr>
              <w:autoSpaceDE w:val="0"/>
              <w:autoSpaceDN w:val="0"/>
              <w:adjustRightInd w:val="0"/>
              <w:spacing w:line="440" w:lineRule="exact"/>
              <w:ind w:left="1555" w:right="84" w:hanging="1366"/>
              <w:jc w:val="center"/>
              <w:rPr>
                <w:rFonts w:ascii="宋体" w:hAnsi="宋体" w:eastAsia="宋体" w:cs="宋体"/>
                <w:color w:val="auto"/>
                <w:kern w:val="0"/>
                <w:sz w:val="24"/>
              </w:rPr>
            </w:pPr>
          </w:p>
        </w:tc>
        <w:tc>
          <w:tcPr>
            <w:tcW w:w="1832" w:type="dxa"/>
            <w:vAlign w:val="center"/>
          </w:tcPr>
          <w:p w14:paraId="7251A5D4">
            <w:pPr>
              <w:autoSpaceDE w:val="0"/>
              <w:autoSpaceDN w:val="0"/>
              <w:adjustRightInd w:val="0"/>
              <w:spacing w:line="400" w:lineRule="exact"/>
              <w:ind w:left="0" w:leftChars="-2" w:right="-20" w:hanging="4" w:hangingChars="2"/>
              <w:jc w:val="center"/>
              <w:rPr>
                <w:rFonts w:ascii="宋体" w:hAnsi="宋体" w:eastAsia="宋体" w:cs="宋体"/>
                <w:color w:val="auto"/>
                <w:kern w:val="0"/>
                <w:sz w:val="24"/>
              </w:rPr>
            </w:pPr>
            <w:r>
              <w:rPr>
                <w:rFonts w:hint="eastAsia" w:ascii="宋体" w:hAnsi="宋体" w:eastAsia="宋体" w:cs="宋体"/>
                <w:color w:val="auto"/>
                <w:kern w:val="0"/>
                <w:sz w:val="24"/>
              </w:rPr>
              <w:t>响应文件格式</w:t>
            </w:r>
          </w:p>
        </w:tc>
        <w:tc>
          <w:tcPr>
            <w:tcW w:w="5537" w:type="dxa"/>
            <w:vAlign w:val="center"/>
          </w:tcPr>
          <w:p w14:paraId="198531DE">
            <w:pPr>
              <w:autoSpaceDE w:val="0"/>
              <w:autoSpaceDN w:val="0"/>
              <w:adjustRightInd w:val="0"/>
              <w:spacing w:line="440" w:lineRule="exact"/>
              <w:ind w:left="149" w:right="-20"/>
              <w:jc w:val="left"/>
              <w:rPr>
                <w:rFonts w:hint="eastAsia" w:ascii="宋体" w:hAnsi="宋体" w:cs="宋体"/>
                <w:color w:val="auto"/>
                <w:kern w:val="44"/>
                <w:sz w:val="24"/>
                <w:szCs w:val="24"/>
              </w:rPr>
            </w:pPr>
            <w:r>
              <w:rPr>
                <w:rFonts w:hint="eastAsia" w:ascii="宋体" w:hAnsi="宋体" w:cs="宋体"/>
                <w:color w:val="auto"/>
                <w:kern w:val="44"/>
                <w:sz w:val="24"/>
                <w:szCs w:val="24"/>
              </w:rPr>
              <w:t>符合第八章“响应文件格式”的要求</w:t>
            </w:r>
          </w:p>
        </w:tc>
      </w:tr>
      <w:tr w14:paraId="03870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jc w:val="center"/>
        </w:trPr>
        <w:tc>
          <w:tcPr>
            <w:tcW w:w="982" w:type="dxa"/>
            <w:vMerge w:val="continue"/>
          </w:tcPr>
          <w:p w14:paraId="3D74D9D3">
            <w:pPr>
              <w:autoSpaceDE w:val="0"/>
              <w:autoSpaceDN w:val="0"/>
              <w:adjustRightInd w:val="0"/>
              <w:spacing w:line="440" w:lineRule="exact"/>
              <w:ind w:left="103" w:right="-20"/>
              <w:jc w:val="left"/>
              <w:rPr>
                <w:rFonts w:ascii="宋体" w:hAnsi="宋体" w:eastAsia="宋体" w:cs="宋体"/>
                <w:color w:val="auto"/>
                <w:kern w:val="0"/>
                <w:sz w:val="24"/>
              </w:rPr>
            </w:pPr>
          </w:p>
        </w:tc>
        <w:tc>
          <w:tcPr>
            <w:tcW w:w="1145" w:type="dxa"/>
            <w:gridSpan w:val="2"/>
            <w:vMerge w:val="continue"/>
          </w:tcPr>
          <w:p w14:paraId="14FC6880">
            <w:pPr>
              <w:autoSpaceDE w:val="0"/>
              <w:autoSpaceDN w:val="0"/>
              <w:adjustRightInd w:val="0"/>
              <w:spacing w:line="440" w:lineRule="exact"/>
              <w:ind w:left="103" w:right="-20"/>
              <w:jc w:val="center"/>
              <w:rPr>
                <w:rFonts w:ascii="宋体" w:hAnsi="宋体" w:eastAsia="宋体" w:cs="宋体"/>
                <w:color w:val="auto"/>
                <w:kern w:val="0"/>
                <w:sz w:val="24"/>
              </w:rPr>
            </w:pPr>
          </w:p>
        </w:tc>
        <w:tc>
          <w:tcPr>
            <w:tcW w:w="1832" w:type="dxa"/>
            <w:vAlign w:val="center"/>
          </w:tcPr>
          <w:p w14:paraId="68C5E0C5">
            <w:pPr>
              <w:autoSpaceDE w:val="0"/>
              <w:autoSpaceDN w:val="0"/>
              <w:adjustRightInd w:val="0"/>
              <w:spacing w:line="400" w:lineRule="exact"/>
              <w:ind w:left="0" w:leftChars="-2" w:right="-20" w:hanging="4" w:hangingChars="2"/>
              <w:jc w:val="center"/>
              <w:rPr>
                <w:rFonts w:ascii="宋体" w:hAnsi="宋体" w:eastAsia="宋体" w:cs="宋体"/>
                <w:color w:val="auto"/>
                <w:kern w:val="0"/>
                <w:sz w:val="24"/>
              </w:rPr>
            </w:pPr>
            <w:r>
              <w:rPr>
                <w:rFonts w:hint="eastAsia" w:ascii="宋体" w:hAnsi="宋体" w:eastAsia="宋体" w:cs="宋体"/>
                <w:color w:val="auto"/>
                <w:kern w:val="0"/>
                <w:sz w:val="24"/>
              </w:rPr>
              <w:t>报价唯一</w:t>
            </w:r>
          </w:p>
        </w:tc>
        <w:tc>
          <w:tcPr>
            <w:tcW w:w="5537" w:type="dxa"/>
            <w:vAlign w:val="center"/>
          </w:tcPr>
          <w:p w14:paraId="60414112">
            <w:pPr>
              <w:autoSpaceDE w:val="0"/>
              <w:autoSpaceDN w:val="0"/>
              <w:adjustRightInd w:val="0"/>
              <w:spacing w:line="440" w:lineRule="exact"/>
              <w:ind w:left="149" w:right="-20"/>
              <w:jc w:val="left"/>
              <w:rPr>
                <w:rFonts w:hint="eastAsia" w:ascii="宋体" w:hAnsi="宋体" w:cs="宋体"/>
                <w:color w:val="auto"/>
                <w:kern w:val="44"/>
                <w:sz w:val="24"/>
                <w:szCs w:val="24"/>
              </w:rPr>
            </w:pPr>
            <w:r>
              <w:rPr>
                <w:rFonts w:hint="eastAsia" w:ascii="宋体" w:hAnsi="宋体" w:cs="宋体"/>
                <w:color w:val="auto"/>
                <w:kern w:val="44"/>
                <w:sz w:val="24"/>
                <w:szCs w:val="24"/>
              </w:rPr>
              <w:t>只能有一个有效报价，且报价未超过招标控制价</w:t>
            </w:r>
          </w:p>
        </w:tc>
      </w:tr>
      <w:tr w14:paraId="01E43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 w:hRule="atLeast"/>
          <w:jc w:val="center"/>
        </w:trPr>
        <w:tc>
          <w:tcPr>
            <w:tcW w:w="982" w:type="dxa"/>
            <w:vMerge w:val="restart"/>
            <w:vAlign w:val="center"/>
          </w:tcPr>
          <w:p w14:paraId="498DA665">
            <w:pPr>
              <w:autoSpaceDE w:val="0"/>
              <w:autoSpaceDN w:val="0"/>
              <w:adjustRightInd w:val="0"/>
              <w:spacing w:line="440" w:lineRule="exact"/>
              <w:ind w:right="-20"/>
              <w:jc w:val="center"/>
              <w:rPr>
                <w:rFonts w:ascii="宋体" w:hAnsi="宋体" w:eastAsia="宋体" w:cs="宋体"/>
                <w:color w:val="auto"/>
                <w:kern w:val="0"/>
                <w:sz w:val="24"/>
              </w:rPr>
            </w:pPr>
            <w:r>
              <w:rPr>
                <w:rFonts w:hint="eastAsia" w:ascii="宋体" w:hAnsi="宋体" w:eastAsia="宋体" w:cs="宋体"/>
                <w:color w:val="auto"/>
                <w:spacing w:val="1"/>
                <w:kern w:val="0"/>
                <w:sz w:val="24"/>
              </w:rPr>
              <w:t>2.</w:t>
            </w:r>
            <w:r>
              <w:rPr>
                <w:rFonts w:hint="eastAsia" w:ascii="宋体" w:hAnsi="宋体" w:eastAsia="宋体" w:cs="宋体"/>
                <w:color w:val="auto"/>
                <w:spacing w:val="-1"/>
                <w:kern w:val="0"/>
                <w:sz w:val="24"/>
              </w:rPr>
              <w:t>1</w:t>
            </w:r>
            <w:r>
              <w:rPr>
                <w:rFonts w:hint="eastAsia" w:ascii="宋体" w:hAnsi="宋体" w:eastAsia="宋体" w:cs="宋体"/>
                <w:color w:val="auto"/>
                <w:kern w:val="0"/>
                <w:sz w:val="24"/>
              </w:rPr>
              <w:t>.</w:t>
            </w:r>
            <w:r>
              <w:rPr>
                <w:rFonts w:hint="eastAsia" w:ascii="宋体" w:hAnsi="宋体" w:eastAsia="宋体" w:cs="宋体"/>
                <w:color w:val="auto"/>
                <w:spacing w:val="1"/>
                <w:kern w:val="0"/>
                <w:sz w:val="24"/>
              </w:rPr>
              <w:t>2</w:t>
            </w:r>
          </w:p>
        </w:tc>
        <w:tc>
          <w:tcPr>
            <w:tcW w:w="1145" w:type="dxa"/>
            <w:gridSpan w:val="2"/>
            <w:vMerge w:val="restart"/>
            <w:vAlign w:val="center"/>
          </w:tcPr>
          <w:p w14:paraId="72F47B50">
            <w:pPr>
              <w:autoSpaceDE w:val="0"/>
              <w:autoSpaceDN w:val="0"/>
              <w:adjustRightInd w:val="0"/>
              <w:spacing w:line="440" w:lineRule="exact"/>
              <w:ind w:right="98"/>
              <w:jc w:val="center"/>
              <w:rPr>
                <w:rFonts w:ascii="宋体" w:hAnsi="宋体" w:eastAsia="宋体" w:cs="宋体"/>
                <w:color w:val="auto"/>
                <w:kern w:val="0"/>
                <w:sz w:val="24"/>
              </w:rPr>
            </w:pPr>
            <w:r>
              <w:rPr>
                <w:rFonts w:hint="eastAsia" w:ascii="宋体" w:hAnsi="宋体" w:eastAsia="宋体" w:cs="宋体"/>
                <w:color w:val="auto"/>
                <w:kern w:val="0"/>
                <w:sz w:val="24"/>
              </w:rPr>
              <w:t>资格评审标准</w:t>
            </w:r>
          </w:p>
        </w:tc>
        <w:tc>
          <w:tcPr>
            <w:tcW w:w="1832" w:type="dxa"/>
            <w:vAlign w:val="center"/>
          </w:tcPr>
          <w:p w14:paraId="053E938E">
            <w:pPr>
              <w:spacing w:line="440" w:lineRule="exact"/>
              <w:jc w:val="center"/>
              <w:rPr>
                <w:rFonts w:ascii="宋体" w:hAnsi="宋体" w:eastAsia="宋体" w:cs="宋体"/>
                <w:color w:val="auto"/>
                <w:kern w:val="0"/>
                <w:sz w:val="24"/>
              </w:rPr>
            </w:pPr>
            <w:r>
              <w:rPr>
                <w:rFonts w:hint="eastAsia" w:ascii="宋体" w:hAnsi="宋体" w:cs="宋体"/>
                <w:color w:val="auto"/>
                <w:kern w:val="44"/>
                <w:sz w:val="24"/>
                <w:szCs w:val="24"/>
              </w:rPr>
              <w:t>营业执照</w:t>
            </w:r>
          </w:p>
        </w:tc>
        <w:tc>
          <w:tcPr>
            <w:tcW w:w="5537" w:type="dxa"/>
            <w:vAlign w:val="center"/>
          </w:tcPr>
          <w:p w14:paraId="622CE6B5">
            <w:pPr>
              <w:autoSpaceDE w:val="0"/>
              <w:autoSpaceDN w:val="0"/>
              <w:adjustRightInd w:val="0"/>
              <w:spacing w:line="440" w:lineRule="exact"/>
              <w:ind w:left="149" w:right="-20"/>
              <w:jc w:val="left"/>
              <w:rPr>
                <w:rFonts w:hint="eastAsia" w:ascii="宋体" w:hAnsi="宋体" w:cs="宋体" w:eastAsiaTheme="minorEastAsia"/>
                <w:color w:val="auto"/>
                <w:kern w:val="44"/>
                <w:sz w:val="24"/>
                <w:szCs w:val="24"/>
                <w:lang w:eastAsia="zh-CN"/>
              </w:rPr>
            </w:pPr>
            <w:r>
              <w:rPr>
                <w:rFonts w:hint="eastAsia" w:ascii="宋体" w:hAnsi="宋体" w:cs="宋体"/>
                <w:color w:val="auto"/>
                <w:kern w:val="44"/>
                <w:sz w:val="24"/>
                <w:szCs w:val="24"/>
                <w:lang w:eastAsia="zh-CN"/>
              </w:rPr>
              <w:t>供应商具有独立法人资格，具有有效的营业执照</w:t>
            </w:r>
            <w:r>
              <w:rPr>
                <w:rFonts w:hint="eastAsia" w:ascii="宋体" w:hAnsi="宋体" w:cs="宋体"/>
                <w:b/>
                <w:bCs/>
                <w:color w:val="auto"/>
                <w:kern w:val="44"/>
                <w:sz w:val="24"/>
                <w:szCs w:val="24"/>
                <w:lang w:eastAsia="zh-CN"/>
              </w:rPr>
              <w:t>（提供有统一社会信用代码的营业执照）</w:t>
            </w:r>
          </w:p>
        </w:tc>
      </w:tr>
      <w:tr w14:paraId="6353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 w:hRule="atLeast"/>
          <w:jc w:val="center"/>
        </w:trPr>
        <w:tc>
          <w:tcPr>
            <w:tcW w:w="982" w:type="dxa"/>
            <w:vMerge w:val="continue"/>
            <w:vAlign w:val="center"/>
          </w:tcPr>
          <w:p w14:paraId="3171E60B">
            <w:pPr>
              <w:autoSpaceDE w:val="0"/>
              <w:autoSpaceDN w:val="0"/>
              <w:adjustRightInd w:val="0"/>
              <w:spacing w:line="440" w:lineRule="exact"/>
              <w:ind w:right="-20"/>
              <w:jc w:val="center"/>
              <w:rPr>
                <w:rFonts w:ascii="宋体" w:hAnsi="宋体" w:eastAsia="宋体" w:cs="宋体"/>
                <w:color w:val="auto"/>
                <w:spacing w:val="1"/>
                <w:kern w:val="0"/>
                <w:sz w:val="24"/>
              </w:rPr>
            </w:pPr>
          </w:p>
        </w:tc>
        <w:tc>
          <w:tcPr>
            <w:tcW w:w="1145" w:type="dxa"/>
            <w:gridSpan w:val="2"/>
            <w:vMerge w:val="continue"/>
            <w:vAlign w:val="center"/>
          </w:tcPr>
          <w:p w14:paraId="0F5A4CA2">
            <w:pPr>
              <w:autoSpaceDE w:val="0"/>
              <w:autoSpaceDN w:val="0"/>
              <w:adjustRightInd w:val="0"/>
              <w:spacing w:line="440" w:lineRule="exact"/>
              <w:ind w:right="98"/>
              <w:jc w:val="center"/>
              <w:rPr>
                <w:rFonts w:ascii="宋体" w:hAnsi="宋体" w:eastAsia="宋体" w:cs="宋体"/>
                <w:color w:val="auto"/>
                <w:kern w:val="0"/>
                <w:sz w:val="24"/>
              </w:rPr>
            </w:pPr>
          </w:p>
        </w:tc>
        <w:tc>
          <w:tcPr>
            <w:tcW w:w="1832" w:type="dxa"/>
            <w:vAlign w:val="center"/>
          </w:tcPr>
          <w:p w14:paraId="6AFBE7DB">
            <w:pPr>
              <w:spacing w:line="440" w:lineRule="exact"/>
              <w:jc w:val="center"/>
              <w:rPr>
                <w:rFonts w:ascii="宋体" w:hAnsi="宋体" w:eastAsia="宋体" w:cs="宋体"/>
                <w:color w:val="auto"/>
                <w:sz w:val="24"/>
              </w:rPr>
            </w:pPr>
            <w:r>
              <w:rPr>
                <w:rFonts w:hint="eastAsia" w:ascii="宋体" w:hAnsi="宋体" w:eastAsia="宋体" w:cs="宋体"/>
                <w:color w:val="auto"/>
                <w:sz w:val="24"/>
              </w:rPr>
              <w:t>供应商资质</w:t>
            </w:r>
          </w:p>
        </w:tc>
        <w:tc>
          <w:tcPr>
            <w:tcW w:w="5537" w:type="dxa"/>
            <w:vAlign w:val="center"/>
          </w:tcPr>
          <w:p w14:paraId="0445A05C">
            <w:pPr>
              <w:autoSpaceDE w:val="0"/>
              <w:autoSpaceDN w:val="0"/>
              <w:adjustRightInd w:val="0"/>
              <w:spacing w:line="440" w:lineRule="exact"/>
              <w:ind w:left="149" w:right="-20"/>
              <w:jc w:val="left"/>
              <w:rPr>
                <w:rFonts w:hint="eastAsia" w:ascii="宋体" w:hAnsi="宋体" w:cs="宋体" w:eastAsiaTheme="minorEastAsia"/>
                <w:color w:val="auto"/>
                <w:kern w:val="44"/>
                <w:sz w:val="24"/>
                <w:szCs w:val="24"/>
                <w:lang w:eastAsia="zh-CN"/>
              </w:rPr>
            </w:pPr>
            <w:r>
              <w:rPr>
                <w:rFonts w:hint="eastAsia" w:ascii="宋体" w:hAnsi="宋体" w:cs="宋体"/>
                <w:color w:val="auto"/>
                <w:kern w:val="44"/>
                <w:sz w:val="24"/>
                <w:szCs w:val="24"/>
                <w:lang w:eastAsia="zh-CN"/>
              </w:rPr>
              <w:t>供应商具备行政主管部门颁发的建筑工程施工总承包三级及以上资质，同时具有有效的安全生产许可证</w:t>
            </w:r>
            <w:r>
              <w:rPr>
                <w:rFonts w:hint="eastAsia" w:ascii="宋体" w:hAnsi="宋体" w:cs="宋体"/>
                <w:b/>
                <w:bCs/>
                <w:color w:val="auto"/>
                <w:kern w:val="44"/>
                <w:sz w:val="24"/>
                <w:szCs w:val="24"/>
                <w:lang w:eastAsia="zh-CN"/>
              </w:rPr>
              <w:t>（提供资质证书、安全生产许可证）</w:t>
            </w:r>
          </w:p>
        </w:tc>
      </w:tr>
      <w:tr w14:paraId="3B8C7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 w:hRule="atLeast"/>
          <w:jc w:val="center"/>
        </w:trPr>
        <w:tc>
          <w:tcPr>
            <w:tcW w:w="982" w:type="dxa"/>
            <w:vMerge w:val="continue"/>
            <w:vAlign w:val="center"/>
          </w:tcPr>
          <w:p w14:paraId="4991C59B">
            <w:pPr>
              <w:autoSpaceDE w:val="0"/>
              <w:autoSpaceDN w:val="0"/>
              <w:adjustRightInd w:val="0"/>
              <w:spacing w:line="440" w:lineRule="exact"/>
              <w:ind w:right="-20"/>
              <w:jc w:val="center"/>
              <w:rPr>
                <w:rFonts w:ascii="宋体" w:hAnsi="宋体" w:eastAsia="宋体" w:cs="宋体"/>
                <w:color w:val="auto"/>
                <w:spacing w:val="1"/>
                <w:kern w:val="0"/>
                <w:sz w:val="24"/>
              </w:rPr>
            </w:pPr>
          </w:p>
        </w:tc>
        <w:tc>
          <w:tcPr>
            <w:tcW w:w="1145" w:type="dxa"/>
            <w:gridSpan w:val="2"/>
            <w:vMerge w:val="continue"/>
            <w:vAlign w:val="center"/>
          </w:tcPr>
          <w:p w14:paraId="6E62FC7E">
            <w:pPr>
              <w:autoSpaceDE w:val="0"/>
              <w:autoSpaceDN w:val="0"/>
              <w:adjustRightInd w:val="0"/>
              <w:spacing w:line="440" w:lineRule="exact"/>
              <w:ind w:right="98"/>
              <w:jc w:val="center"/>
              <w:rPr>
                <w:rFonts w:ascii="宋体" w:hAnsi="宋体" w:eastAsia="宋体" w:cs="宋体"/>
                <w:color w:val="auto"/>
                <w:kern w:val="0"/>
                <w:sz w:val="24"/>
              </w:rPr>
            </w:pPr>
          </w:p>
        </w:tc>
        <w:tc>
          <w:tcPr>
            <w:tcW w:w="1832" w:type="dxa"/>
            <w:vAlign w:val="center"/>
          </w:tcPr>
          <w:p w14:paraId="77EA0A40">
            <w:pPr>
              <w:spacing w:line="440" w:lineRule="exact"/>
              <w:jc w:val="center"/>
              <w:rPr>
                <w:rFonts w:ascii="宋体" w:hAnsi="宋体" w:eastAsia="宋体" w:cs="宋体"/>
                <w:color w:val="auto"/>
                <w:sz w:val="24"/>
              </w:rPr>
            </w:pPr>
            <w:r>
              <w:rPr>
                <w:rFonts w:hint="eastAsia" w:ascii="宋体" w:hAnsi="宋体" w:cs="宋体"/>
                <w:color w:val="auto"/>
                <w:kern w:val="44"/>
                <w:sz w:val="24"/>
                <w:szCs w:val="24"/>
              </w:rPr>
              <w:t>项目经理</w:t>
            </w:r>
          </w:p>
        </w:tc>
        <w:tc>
          <w:tcPr>
            <w:tcW w:w="5537" w:type="dxa"/>
            <w:vAlign w:val="center"/>
          </w:tcPr>
          <w:p w14:paraId="031C25D4">
            <w:pPr>
              <w:autoSpaceDE w:val="0"/>
              <w:autoSpaceDN w:val="0"/>
              <w:adjustRightInd w:val="0"/>
              <w:spacing w:line="440" w:lineRule="exact"/>
              <w:ind w:left="149" w:right="-20"/>
              <w:jc w:val="left"/>
              <w:rPr>
                <w:rFonts w:hint="eastAsia" w:ascii="宋体" w:hAnsi="宋体" w:cs="宋体" w:eastAsiaTheme="minorEastAsia"/>
                <w:color w:val="auto"/>
                <w:kern w:val="44"/>
                <w:sz w:val="24"/>
                <w:szCs w:val="24"/>
                <w:lang w:eastAsia="zh-CN"/>
              </w:rPr>
            </w:pPr>
            <w:r>
              <w:rPr>
                <w:rFonts w:hint="eastAsia" w:ascii="宋体" w:hAnsi="宋体" w:cs="宋体"/>
                <w:color w:val="auto"/>
                <w:kern w:val="44"/>
                <w:sz w:val="24"/>
                <w:szCs w:val="24"/>
                <w:lang w:eastAsia="zh-CN"/>
              </w:rPr>
              <w:t>拟派项目经理须具有建筑工程专业二级及以上注册建造师资格和有效的安全生产考核合格证，且未担任其他在建工程项目的项目经理</w:t>
            </w:r>
          </w:p>
        </w:tc>
      </w:tr>
      <w:tr w14:paraId="477F6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 w:hRule="atLeast"/>
          <w:jc w:val="center"/>
        </w:trPr>
        <w:tc>
          <w:tcPr>
            <w:tcW w:w="982" w:type="dxa"/>
            <w:vMerge w:val="continue"/>
            <w:vAlign w:val="center"/>
          </w:tcPr>
          <w:p w14:paraId="6C1B216B">
            <w:pPr>
              <w:autoSpaceDE w:val="0"/>
              <w:autoSpaceDN w:val="0"/>
              <w:adjustRightInd w:val="0"/>
              <w:spacing w:line="440" w:lineRule="exact"/>
              <w:ind w:right="-20"/>
              <w:jc w:val="center"/>
              <w:rPr>
                <w:rFonts w:ascii="宋体" w:hAnsi="宋体" w:eastAsia="宋体" w:cs="宋体"/>
                <w:color w:val="auto"/>
                <w:spacing w:val="1"/>
                <w:kern w:val="0"/>
                <w:sz w:val="24"/>
              </w:rPr>
            </w:pPr>
          </w:p>
        </w:tc>
        <w:tc>
          <w:tcPr>
            <w:tcW w:w="1145" w:type="dxa"/>
            <w:gridSpan w:val="2"/>
            <w:vMerge w:val="continue"/>
            <w:vAlign w:val="center"/>
          </w:tcPr>
          <w:p w14:paraId="36773F4F">
            <w:pPr>
              <w:autoSpaceDE w:val="0"/>
              <w:autoSpaceDN w:val="0"/>
              <w:adjustRightInd w:val="0"/>
              <w:spacing w:line="440" w:lineRule="exact"/>
              <w:ind w:right="98"/>
              <w:jc w:val="center"/>
              <w:rPr>
                <w:rFonts w:ascii="宋体" w:hAnsi="宋体" w:eastAsia="宋体" w:cs="宋体"/>
                <w:color w:val="auto"/>
                <w:kern w:val="0"/>
                <w:sz w:val="24"/>
              </w:rPr>
            </w:pPr>
          </w:p>
        </w:tc>
        <w:tc>
          <w:tcPr>
            <w:tcW w:w="1832" w:type="dxa"/>
            <w:vAlign w:val="center"/>
          </w:tcPr>
          <w:p w14:paraId="5B149A89">
            <w:pPr>
              <w:spacing w:line="440" w:lineRule="exact"/>
              <w:jc w:val="center"/>
              <w:rPr>
                <w:rFonts w:ascii="宋体" w:hAnsi="宋体" w:eastAsia="宋体" w:cs="宋体"/>
                <w:color w:val="auto"/>
                <w:sz w:val="24"/>
              </w:rPr>
            </w:pPr>
            <w:r>
              <w:rPr>
                <w:rFonts w:hint="eastAsia" w:ascii="宋体" w:hAnsi="宋体" w:cs="宋体"/>
                <w:color w:val="auto"/>
                <w:kern w:val="44"/>
                <w:sz w:val="24"/>
                <w:szCs w:val="24"/>
              </w:rPr>
              <w:t>设备和专业技术能力</w:t>
            </w:r>
          </w:p>
        </w:tc>
        <w:tc>
          <w:tcPr>
            <w:tcW w:w="5537" w:type="dxa"/>
            <w:vAlign w:val="center"/>
          </w:tcPr>
          <w:p w14:paraId="21F7AE0E">
            <w:pPr>
              <w:autoSpaceDE w:val="0"/>
              <w:autoSpaceDN w:val="0"/>
              <w:adjustRightInd w:val="0"/>
              <w:spacing w:line="440" w:lineRule="exact"/>
              <w:ind w:left="149" w:right="-20"/>
              <w:jc w:val="left"/>
              <w:rPr>
                <w:rFonts w:hint="eastAsia" w:ascii="宋体" w:hAnsi="宋体" w:cs="宋体"/>
                <w:color w:val="auto"/>
                <w:kern w:val="44"/>
                <w:sz w:val="24"/>
                <w:szCs w:val="24"/>
              </w:rPr>
            </w:pPr>
            <w:r>
              <w:rPr>
                <w:rFonts w:hint="eastAsia" w:ascii="宋体" w:hAnsi="宋体" w:eastAsia="宋体" w:cs="宋体"/>
                <w:color w:val="auto"/>
                <w:kern w:val="0"/>
                <w:sz w:val="24"/>
                <w:szCs w:val="24"/>
                <w:shd w:val="clear" w:color="auto" w:fill="FFFFFF"/>
              </w:rPr>
              <w:t>供应商须具有履行合同所必需的设备和专业技术能力、并在人员、设备、资金等方面具有相应的能力</w:t>
            </w:r>
            <w:r>
              <w:rPr>
                <w:rFonts w:hint="eastAsia" w:ascii="宋体" w:hAnsi="宋体" w:eastAsia="宋体" w:cs="宋体"/>
                <w:b/>
                <w:bCs/>
                <w:color w:val="auto"/>
                <w:kern w:val="0"/>
                <w:sz w:val="24"/>
                <w:szCs w:val="24"/>
                <w:shd w:val="clear" w:color="auto" w:fill="FFFFFF"/>
              </w:rPr>
              <w:t>（提供承诺书，格式自拟）</w:t>
            </w:r>
          </w:p>
        </w:tc>
      </w:tr>
      <w:tr w14:paraId="248BB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 w:hRule="atLeast"/>
          <w:jc w:val="center"/>
        </w:trPr>
        <w:tc>
          <w:tcPr>
            <w:tcW w:w="982" w:type="dxa"/>
            <w:vMerge w:val="continue"/>
            <w:vAlign w:val="center"/>
          </w:tcPr>
          <w:p w14:paraId="63BADF57">
            <w:pPr>
              <w:autoSpaceDE w:val="0"/>
              <w:autoSpaceDN w:val="0"/>
              <w:adjustRightInd w:val="0"/>
              <w:spacing w:line="440" w:lineRule="exact"/>
              <w:ind w:right="-20"/>
              <w:jc w:val="center"/>
              <w:rPr>
                <w:rFonts w:ascii="宋体" w:hAnsi="宋体" w:eastAsia="宋体" w:cs="宋体"/>
                <w:color w:val="auto"/>
                <w:spacing w:val="1"/>
                <w:kern w:val="0"/>
                <w:sz w:val="24"/>
              </w:rPr>
            </w:pPr>
          </w:p>
        </w:tc>
        <w:tc>
          <w:tcPr>
            <w:tcW w:w="1145" w:type="dxa"/>
            <w:gridSpan w:val="2"/>
            <w:vMerge w:val="continue"/>
            <w:vAlign w:val="center"/>
          </w:tcPr>
          <w:p w14:paraId="248DBC2D">
            <w:pPr>
              <w:autoSpaceDE w:val="0"/>
              <w:autoSpaceDN w:val="0"/>
              <w:adjustRightInd w:val="0"/>
              <w:spacing w:line="440" w:lineRule="exact"/>
              <w:ind w:right="98"/>
              <w:jc w:val="center"/>
              <w:rPr>
                <w:rFonts w:ascii="宋体" w:hAnsi="宋体" w:eastAsia="宋体" w:cs="宋体"/>
                <w:color w:val="auto"/>
                <w:kern w:val="0"/>
                <w:sz w:val="24"/>
              </w:rPr>
            </w:pPr>
          </w:p>
        </w:tc>
        <w:tc>
          <w:tcPr>
            <w:tcW w:w="1832" w:type="dxa"/>
            <w:vAlign w:val="center"/>
          </w:tcPr>
          <w:p w14:paraId="59E23615">
            <w:pPr>
              <w:spacing w:line="440" w:lineRule="exact"/>
              <w:jc w:val="center"/>
              <w:rPr>
                <w:rFonts w:ascii="宋体" w:hAnsi="宋体" w:eastAsia="宋体" w:cs="宋体"/>
                <w:color w:val="auto"/>
                <w:sz w:val="24"/>
              </w:rPr>
            </w:pPr>
            <w:r>
              <w:rPr>
                <w:rFonts w:hint="eastAsia" w:ascii="宋体" w:hAnsi="宋体" w:eastAsia="宋体" w:cs="宋体"/>
                <w:color w:val="auto"/>
                <w:kern w:val="0"/>
                <w:sz w:val="24"/>
                <w:lang w:val="en-US" w:eastAsia="zh-CN"/>
              </w:rPr>
              <w:t>无商业贿赂及无不正当竞争行为</w:t>
            </w:r>
          </w:p>
        </w:tc>
        <w:tc>
          <w:tcPr>
            <w:tcW w:w="5537" w:type="dxa"/>
            <w:vAlign w:val="center"/>
          </w:tcPr>
          <w:p w14:paraId="1B79FB03">
            <w:pPr>
              <w:autoSpaceDE w:val="0"/>
              <w:autoSpaceDN w:val="0"/>
              <w:adjustRightInd w:val="0"/>
              <w:spacing w:line="440" w:lineRule="exact"/>
              <w:ind w:left="149" w:right="-20"/>
              <w:jc w:val="left"/>
              <w:rPr>
                <w:rFonts w:hint="eastAsia" w:ascii="宋体" w:hAnsi="宋体" w:cs="宋体"/>
                <w:color w:val="auto"/>
                <w:kern w:val="44"/>
                <w:sz w:val="24"/>
                <w:szCs w:val="24"/>
              </w:rPr>
            </w:pPr>
            <w:r>
              <w:rPr>
                <w:rFonts w:hint="eastAsia" w:ascii="宋体" w:hAnsi="宋体" w:eastAsia="宋体" w:cs="宋体"/>
                <w:color w:val="auto"/>
                <w:kern w:val="0"/>
                <w:sz w:val="24"/>
                <w:lang w:val="en-US" w:eastAsia="zh-CN"/>
              </w:rPr>
              <w:t>供应商须自行出具本单位无商业贿赂及无不正当竞争行为的承诺书</w:t>
            </w:r>
          </w:p>
        </w:tc>
      </w:tr>
      <w:tr w14:paraId="4D0C7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 w:hRule="atLeast"/>
          <w:jc w:val="center"/>
        </w:trPr>
        <w:tc>
          <w:tcPr>
            <w:tcW w:w="982" w:type="dxa"/>
            <w:vMerge w:val="continue"/>
            <w:vAlign w:val="center"/>
          </w:tcPr>
          <w:p w14:paraId="435C3BE4">
            <w:pPr>
              <w:autoSpaceDE w:val="0"/>
              <w:autoSpaceDN w:val="0"/>
              <w:adjustRightInd w:val="0"/>
              <w:spacing w:line="440" w:lineRule="exact"/>
              <w:ind w:right="-20"/>
              <w:jc w:val="center"/>
              <w:rPr>
                <w:rFonts w:ascii="宋体" w:hAnsi="宋体" w:eastAsia="宋体" w:cs="宋体"/>
                <w:color w:val="auto"/>
                <w:spacing w:val="1"/>
                <w:kern w:val="0"/>
                <w:sz w:val="24"/>
              </w:rPr>
            </w:pPr>
          </w:p>
        </w:tc>
        <w:tc>
          <w:tcPr>
            <w:tcW w:w="1145" w:type="dxa"/>
            <w:gridSpan w:val="2"/>
            <w:vMerge w:val="continue"/>
            <w:vAlign w:val="center"/>
          </w:tcPr>
          <w:p w14:paraId="660DECBD">
            <w:pPr>
              <w:autoSpaceDE w:val="0"/>
              <w:autoSpaceDN w:val="0"/>
              <w:adjustRightInd w:val="0"/>
              <w:spacing w:line="440" w:lineRule="exact"/>
              <w:ind w:right="98"/>
              <w:jc w:val="center"/>
              <w:rPr>
                <w:rFonts w:ascii="宋体" w:hAnsi="宋体" w:eastAsia="宋体" w:cs="宋体"/>
                <w:color w:val="auto"/>
                <w:kern w:val="0"/>
                <w:sz w:val="24"/>
              </w:rPr>
            </w:pPr>
          </w:p>
        </w:tc>
        <w:tc>
          <w:tcPr>
            <w:tcW w:w="1832" w:type="dxa"/>
            <w:vAlign w:val="center"/>
          </w:tcPr>
          <w:p w14:paraId="1B04CC60">
            <w:pPr>
              <w:spacing w:line="440" w:lineRule="exact"/>
              <w:jc w:val="center"/>
              <w:rPr>
                <w:rFonts w:ascii="宋体" w:hAnsi="宋体" w:eastAsia="宋体" w:cs="宋体"/>
                <w:color w:val="auto"/>
                <w:sz w:val="24"/>
              </w:rPr>
            </w:pPr>
            <w:r>
              <w:rPr>
                <w:rFonts w:hint="eastAsia" w:ascii="宋体" w:hAnsi="宋体" w:eastAsia="宋体" w:cs="宋体"/>
                <w:color w:val="auto"/>
                <w:sz w:val="24"/>
              </w:rPr>
              <w:t>信用截图</w:t>
            </w:r>
          </w:p>
        </w:tc>
        <w:tc>
          <w:tcPr>
            <w:tcW w:w="5537" w:type="dxa"/>
            <w:vAlign w:val="center"/>
          </w:tcPr>
          <w:p w14:paraId="67F8F1CE">
            <w:pPr>
              <w:autoSpaceDE w:val="0"/>
              <w:autoSpaceDN w:val="0"/>
              <w:adjustRightInd w:val="0"/>
              <w:spacing w:line="440" w:lineRule="exact"/>
              <w:ind w:left="149" w:right="-20"/>
              <w:jc w:val="left"/>
              <w:rPr>
                <w:rFonts w:hint="eastAsia" w:ascii="宋体" w:hAnsi="宋体" w:cs="宋体"/>
                <w:color w:val="auto"/>
                <w:kern w:val="44"/>
                <w:sz w:val="24"/>
                <w:szCs w:val="24"/>
              </w:rPr>
            </w:pPr>
            <w:r>
              <w:rPr>
                <w:rFonts w:hint="eastAsia" w:ascii="宋体" w:hAnsi="宋体" w:eastAsia="宋体" w:cs="宋体"/>
                <w:color w:val="auto"/>
                <w:kern w:val="0"/>
                <w:sz w:val="24"/>
                <w:szCs w:val="24"/>
                <w:shd w:val="clear" w:color="auto" w:fill="FFFFFF"/>
              </w:rPr>
              <w:t xml:space="preserve">未列入“中国执行信息公开网”的“失信被执行人” 名单、“信用中国”www.creditchina.gov.cn网站的 </w:t>
            </w:r>
            <w:r>
              <w:rPr>
                <w:rFonts w:hint="eastAsia" w:ascii="宋体" w:hAnsi="宋体" w:eastAsia="宋体" w:cs="宋体"/>
                <w:color w:val="auto"/>
                <w:kern w:val="0"/>
                <w:sz w:val="24"/>
                <w:szCs w:val="24"/>
                <w:shd w:val="clear" w:color="auto" w:fill="FFFFFF"/>
                <w:lang w:eastAsia="zh-CN"/>
              </w:rPr>
              <w:t>“重大税收违法失信主体”</w:t>
            </w:r>
            <w:r>
              <w:rPr>
                <w:rFonts w:hint="eastAsia" w:ascii="宋体" w:hAnsi="宋体" w:eastAsia="宋体" w:cs="宋体"/>
                <w:color w:val="auto"/>
                <w:kern w:val="0"/>
                <w:sz w:val="24"/>
                <w:szCs w:val="24"/>
                <w:shd w:val="clear" w:color="auto" w:fill="FFFFFF"/>
              </w:rPr>
              <w:t>、“政府采购严重违法失信名单”及“中国政府采购网”www.ccgp.gov.cn网站的“政府采购严重违法失信行为记录名单”；</w:t>
            </w:r>
            <w:r>
              <w:rPr>
                <w:rFonts w:hint="eastAsia" w:ascii="宋体" w:hAnsi="宋体" w:eastAsia="宋体" w:cs="宋体"/>
                <w:b/>
                <w:bCs/>
                <w:color w:val="auto"/>
                <w:kern w:val="0"/>
                <w:sz w:val="24"/>
                <w:szCs w:val="24"/>
                <w:shd w:val="clear" w:color="auto" w:fill="FFFFFF"/>
              </w:rPr>
              <w:t>（提供“中国执行信息公开网”、“信用中国”和“中国政府采购网”网站的查询信息截图，截图包含查询时间，加盖单位公章，查询日期自公告发布之日起至响应截止时间前。）</w:t>
            </w:r>
          </w:p>
        </w:tc>
      </w:tr>
      <w:tr w14:paraId="4DF17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 w:hRule="atLeast"/>
          <w:jc w:val="center"/>
        </w:trPr>
        <w:tc>
          <w:tcPr>
            <w:tcW w:w="982" w:type="dxa"/>
            <w:vMerge w:val="continue"/>
            <w:vAlign w:val="center"/>
          </w:tcPr>
          <w:p w14:paraId="33DE82B9">
            <w:pPr>
              <w:autoSpaceDE w:val="0"/>
              <w:autoSpaceDN w:val="0"/>
              <w:adjustRightInd w:val="0"/>
              <w:spacing w:line="440" w:lineRule="exact"/>
              <w:ind w:right="-20"/>
              <w:jc w:val="center"/>
              <w:rPr>
                <w:rFonts w:ascii="宋体" w:hAnsi="宋体" w:eastAsia="宋体" w:cs="宋体"/>
                <w:color w:val="auto"/>
                <w:spacing w:val="1"/>
                <w:kern w:val="0"/>
                <w:sz w:val="24"/>
              </w:rPr>
            </w:pPr>
          </w:p>
        </w:tc>
        <w:tc>
          <w:tcPr>
            <w:tcW w:w="1145" w:type="dxa"/>
            <w:gridSpan w:val="2"/>
            <w:vMerge w:val="continue"/>
            <w:vAlign w:val="center"/>
          </w:tcPr>
          <w:p w14:paraId="76C4E75F">
            <w:pPr>
              <w:autoSpaceDE w:val="0"/>
              <w:autoSpaceDN w:val="0"/>
              <w:adjustRightInd w:val="0"/>
              <w:spacing w:line="440" w:lineRule="exact"/>
              <w:ind w:right="98"/>
              <w:jc w:val="center"/>
              <w:rPr>
                <w:rFonts w:ascii="宋体" w:hAnsi="宋体" w:eastAsia="宋体" w:cs="宋体"/>
                <w:color w:val="auto"/>
                <w:kern w:val="0"/>
                <w:sz w:val="24"/>
              </w:rPr>
            </w:pPr>
          </w:p>
        </w:tc>
        <w:tc>
          <w:tcPr>
            <w:tcW w:w="1832" w:type="dxa"/>
            <w:vAlign w:val="center"/>
          </w:tcPr>
          <w:p w14:paraId="0D16E03C">
            <w:pPr>
              <w:spacing w:line="440" w:lineRule="exact"/>
              <w:jc w:val="center"/>
              <w:rPr>
                <w:rFonts w:ascii="宋体" w:hAnsi="宋体" w:eastAsia="宋体" w:cs="宋体"/>
                <w:color w:val="auto"/>
                <w:sz w:val="24"/>
              </w:rPr>
            </w:pPr>
            <w:r>
              <w:rPr>
                <w:rFonts w:hint="eastAsia" w:ascii="宋体" w:hAnsi="宋体" w:eastAsia="宋体" w:cs="宋体"/>
                <w:color w:val="auto"/>
                <w:sz w:val="24"/>
              </w:rPr>
              <w:t>联合体</w:t>
            </w:r>
          </w:p>
        </w:tc>
        <w:tc>
          <w:tcPr>
            <w:tcW w:w="5537" w:type="dxa"/>
            <w:vAlign w:val="center"/>
          </w:tcPr>
          <w:p w14:paraId="61EBF1C1">
            <w:pPr>
              <w:autoSpaceDE w:val="0"/>
              <w:autoSpaceDN w:val="0"/>
              <w:adjustRightInd w:val="0"/>
              <w:spacing w:line="440" w:lineRule="exact"/>
              <w:ind w:left="149" w:right="-20"/>
              <w:jc w:val="left"/>
              <w:rPr>
                <w:rFonts w:hint="eastAsia" w:ascii="宋体" w:hAnsi="宋体" w:cs="宋体" w:eastAsiaTheme="minorEastAsia"/>
                <w:color w:val="auto"/>
                <w:kern w:val="44"/>
                <w:sz w:val="24"/>
                <w:szCs w:val="24"/>
                <w:lang w:eastAsia="zh-CN"/>
              </w:rPr>
            </w:pPr>
            <w:r>
              <w:rPr>
                <w:rFonts w:hint="eastAsia" w:ascii="宋体" w:hAnsi="宋体" w:cs="宋体"/>
                <w:color w:val="auto"/>
                <w:kern w:val="44"/>
                <w:sz w:val="24"/>
                <w:szCs w:val="24"/>
                <w:lang w:eastAsia="zh-CN"/>
              </w:rPr>
              <w:t>本次磋商不接受联合体</w:t>
            </w:r>
            <w:r>
              <w:rPr>
                <w:rFonts w:hint="eastAsia" w:ascii="宋体" w:hAnsi="宋体" w:cs="宋体"/>
                <w:b/>
                <w:bCs/>
                <w:color w:val="auto"/>
                <w:kern w:val="44"/>
                <w:sz w:val="24"/>
                <w:szCs w:val="24"/>
                <w:lang w:eastAsia="zh-CN"/>
              </w:rPr>
              <w:t>（提供非联合体声明函）</w:t>
            </w:r>
          </w:p>
        </w:tc>
      </w:tr>
      <w:tr w14:paraId="4E38B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82" w:type="dxa"/>
            <w:vMerge w:val="restart"/>
            <w:vAlign w:val="center"/>
          </w:tcPr>
          <w:p w14:paraId="753A3540">
            <w:pPr>
              <w:autoSpaceDE w:val="0"/>
              <w:autoSpaceDN w:val="0"/>
              <w:adjustRightInd w:val="0"/>
              <w:spacing w:line="440" w:lineRule="exact"/>
              <w:ind w:right="-20"/>
              <w:jc w:val="center"/>
              <w:rPr>
                <w:rFonts w:ascii="宋体" w:hAnsi="宋体" w:eastAsia="宋体" w:cs="宋体"/>
                <w:color w:val="auto"/>
                <w:kern w:val="0"/>
                <w:sz w:val="24"/>
              </w:rPr>
            </w:pPr>
            <w:r>
              <w:rPr>
                <w:rFonts w:hint="eastAsia" w:ascii="宋体" w:hAnsi="宋体" w:eastAsia="宋体" w:cs="宋体"/>
                <w:color w:val="auto"/>
                <w:spacing w:val="1"/>
                <w:kern w:val="0"/>
                <w:sz w:val="24"/>
              </w:rPr>
              <w:t>2.</w:t>
            </w:r>
            <w:r>
              <w:rPr>
                <w:rFonts w:hint="eastAsia" w:ascii="宋体" w:hAnsi="宋体" w:eastAsia="宋体" w:cs="宋体"/>
                <w:color w:val="auto"/>
                <w:spacing w:val="-1"/>
                <w:kern w:val="0"/>
                <w:sz w:val="24"/>
              </w:rPr>
              <w:t>1</w:t>
            </w:r>
            <w:r>
              <w:rPr>
                <w:rFonts w:hint="eastAsia" w:ascii="宋体" w:hAnsi="宋体" w:eastAsia="宋体" w:cs="宋体"/>
                <w:color w:val="auto"/>
                <w:kern w:val="0"/>
                <w:sz w:val="24"/>
              </w:rPr>
              <w:t>.</w:t>
            </w:r>
            <w:r>
              <w:rPr>
                <w:rFonts w:hint="eastAsia" w:ascii="宋体" w:hAnsi="宋体" w:eastAsia="宋体" w:cs="宋体"/>
                <w:color w:val="auto"/>
                <w:spacing w:val="1"/>
                <w:kern w:val="0"/>
                <w:sz w:val="24"/>
              </w:rPr>
              <w:t>3</w:t>
            </w:r>
          </w:p>
        </w:tc>
        <w:tc>
          <w:tcPr>
            <w:tcW w:w="1145" w:type="dxa"/>
            <w:gridSpan w:val="2"/>
            <w:vMerge w:val="restart"/>
            <w:vAlign w:val="center"/>
          </w:tcPr>
          <w:p w14:paraId="6A04842F">
            <w:pPr>
              <w:autoSpaceDE w:val="0"/>
              <w:autoSpaceDN w:val="0"/>
              <w:adjustRightInd w:val="0"/>
              <w:spacing w:line="440" w:lineRule="exact"/>
              <w:jc w:val="center"/>
              <w:rPr>
                <w:rFonts w:ascii="宋体" w:hAnsi="宋体" w:eastAsia="宋体" w:cs="宋体"/>
                <w:color w:val="auto"/>
                <w:kern w:val="0"/>
                <w:sz w:val="24"/>
              </w:rPr>
            </w:pPr>
            <w:r>
              <w:rPr>
                <w:rFonts w:hint="eastAsia" w:ascii="宋体" w:hAnsi="宋体" w:eastAsia="宋体" w:cs="宋体"/>
                <w:color w:val="auto"/>
                <w:kern w:val="0"/>
                <w:sz w:val="24"/>
              </w:rPr>
              <w:t>响应性评审标准</w:t>
            </w:r>
          </w:p>
          <w:p w14:paraId="69269718">
            <w:pPr>
              <w:autoSpaceDE w:val="0"/>
              <w:autoSpaceDN w:val="0"/>
              <w:adjustRightInd w:val="0"/>
              <w:spacing w:line="440" w:lineRule="exact"/>
              <w:rPr>
                <w:rFonts w:ascii="宋体" w:hAnsi="宋体" w:eastAsia="宋体" w:cs="宋体"/>
                <w:color w:val="auto"/>
                <w:kern w:val="0"/>
                <w:sz w:val="24"/>
              </w:rPr>
            </w:pPr>
          </w:p>
        </w:tc>
        <w:tc>
          <w:tcPr>
            <w:tcW w:w="1832" w:type="dxa"/>
            <w:vAlign w:val="center"/>
          </w:tcPr>
          <w:p w14:paraId="2F73D638">
            <w:pPr>
              <w:autoSpaceDE w:val="0"/>
              <w:autoSpaceDN w:val="0"/>
              <w:adjustRightInd w:val="0"/>
              <w:spacing w:line="440" w:lineRule="exact"/>
              <w:ind w:right="4"/>
              <w:jc w:val="center"/>
              <w:rPr>
                <w:rFonts w:ascii="宋体" w:hAnsi="宋体" w:eastAsia="宋体" w:cs="宋体"/>
                <w:color w:val="auto"/>
                <w:kern w:val="0"/>
                <w:sz w:val="24"/>
              </w:rPr>
            </w:pPr>
            <w:r>
              <w:rPr>
                <w:rFonts w:hint="eastAsia" w:ascii="宋体" w:hAnsi="宋体" w:eastAsia="宋体" w:cs="宋体"/>
                <w:color w:val="auto"/>
                <w:kern w:val="0"/>
                <w:sz w:val="24"/>
              </w:rPr>
              <w:t>投标内容</w:t>
            </w:r>
          </w:p>
        </w:tc>
        <w:tc>
          <w:tcPr>
            <w:tcW w:w="5537" w:type="dxa"/>
          </w:tcPr>
          <w:p w14:paraId="73A6774E">
            <w:pPr>
              <w:autoSpaceDE w:val="0"/>
              <w:autoSpaceDN w:val="0"/>
              <w:adjustRightInd w:val="0"/>
              <w:spacing w:line="440" w:lineRule="exact"/>
              <w:ind w:left="149" w:right="-20"/>
              <w:jc w:val="left"/>
              <w:rPr>
                <w:rFonts w:hint="eastAsia" w:ascii="宋体" w:hAnsi="宋体" w:cs="宋体"/>
                <w:color w:val="auto"/>
                <w:kern w:val="44"/>
                <w:sz w:val="24"/>
                <w:szCs w:val="24"/>
              </w:rPr>
            </w:pPr>
            <w:r>
              <w:rPr>
                <w:rFonts w:hint="eastAsia" w:ascii="宋体" w:hAnsi="宋体" w:cs="宋体"/>
                <w:color w:val="auto"/>
                <w:kern w:val="44"/>
                <w:sz w:val="24"/>
                <w:szCs w:val="24"/>
              </w:rPr>
              <w:t>详见供应商须知前附表1.3.1</w:t>
            </w:r>
          </w:p>
        </w:tc>
      </w:tr>
      <w:tr w14:paraId="5050C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82" w:type="dxa"/>
            <w:vMerge w:val="continue"/>
          </w:tcPr>
          <w:p w14:paraId="4E185BC6">
            <w:pPr>
              <w:autoSpaceDE w:val="0"/>
              <w:autoSpaceDN w:val="0"/>
              <w:adjustRightInd w:val="0"/>
              <w:spacing w:line="440" w:lineRule="exact"/>
              <w:ind w:left="149" w:right="-20"/>
              <w:jc w:val="left"/>
              <w:rPr>
                <w:rFonts w:ascii="宋体" w:hAnsi="宋体" w:eastAsia="宋体" w:cs="宋体"/>
                <w:color w:val="auto"/>
                <w:kern w:val="0"/>
                <w:sz w:val="24"/>
              </w:rPr>
            </w:pPr>
          </w:p>
        </w:tc>
        <w:tc>
          <w:tcPr>
            <w:tcW w:w="1145" w:type="dxa"/>
            <w:gridSpan w:val="2"/>
            <w:vMerge w:val="continue"/>
          </w:tcPr>
          <w:p w14:paraId="52D44352">
            <w:pPr>
              <w:autoSpaceDE w:val="0"/>
              <w:autoSpaceDN w:val="0"/>
              <w:adjustRightInd w:val="0"/>
              <w:spacing w:line="440" w:lineRule="exact"/>
              <w:ind w:left="149" w:right="-20"/>
              <w:jc w:val="left"/>
              <w:rPr>
                <w:rFonts w:ascii="宋体" w:hAnsi="宋体" w:eastAsia="宋体" w:cs="宋体"/>
                <w:color w:val="auto"/>
                <w:kern w:val="0"/>
                <w:sz w:val="24"/>
              </w:rPr>
            </w:pPr>
          </w:p>
        </w:tc>
        <w:tc>
          <w:tcPr>
            <w:tcW w:w="1832" w:type="dxa"/>
            <w:vAlign w:val="center"/>
          </w:tcPr>
          <w:p w14:paraId="2E8FC359">
            <w:pPr>
              <w:autoSpaceDE w:val="0"/>
              <w:autoSpaceDN w:val="0"/>
              <w:adjustRightInd w:val="0"/>
              <w:spacing w:line="440" w:lineRule="exact"/>
              <w:ind w:right="4"/>
              <w:jc w:val="center"/>
              <w:rPr>
                <w:rFonts w:ascii="宋体" w:hAnsi="宋体" w:eastAsia="宋体" w:cs="宋体"/>
                <w:color w:val="auto"/>
                <w:kern w:val="0"/>
                <w:sz w:val="24"/>
              </w:rPr>
            </w:pPr>
            <w:r>
              <w:rPr>
                <w:rFonts w:hint="eastAsia" w:ascii="宋体" w:hAnsi="宋体" w:eastAsia="宋体" w:cs="宋体"/>
                <w:color w:val="auto"/>
                <w:kern w:val="0"/>
                <w:sz w:val="24"/>
              </w:rPr>
              <w:t>计划工期</w:t>
            </w:r>
          </w:p>
        </w:tc>
        <w:tc>
          <w:tcPr>
            <w:tcW w:w="5537" w:type="dxa"/>
          </w:tcPr>
          <w:p w14:paraId="5F7D9402">
            <w:pPr>
              <w:autoSpaceDE w:val="0"/>
              <w:autoSpaceDN w:val="0"/>
              <w:adjustRightInd w:val="0"/>
              <w:spacing w:line="440" w:lineRule="exact"/>
              <w:ind w:left="149" w:right="-20"/>
              <w:jc w:val="left"/>
              <w:rPr>
                <w:rFonts w:hint="eastAsia" w:ascii="宋体" w:hAnsi="宋体" w:eastAsia="宋体" w:cs="宋体"/>
                <w:color w:val="auto"/>
                <w:kern w:val="0"/>
                <w:sz w:val="24"/>
                <w:lang w:val="en-US" w:eastAsia="zh-CN"/>
              </w:rPr>
            </w:pPr>
            <w:r>
              <w:rPr>
                <w:rFonts w:ascii="宋体" w:hAnsi="宋体" w:eastAsia="宋体" w:cs="宋体"/>
                <w:color w:val="auto"/>
                <w:kern w:val="0"/>
                <w:sz w:val="24"/>
              </w:rPr>
              <w:t>详见供应商须知前附表</w:t>
            </w:r>
            <w:r>
              <w:rPr>
                <w:rFonts w:hint="eastAsia" w:ascii="宋体" w:hAnsi="宋体" w:eastAsia="宋体" w:cs="宋体"/>
                <w:color w:val="auto"/>
                <w:kern w:val="0"/>
                <w:sz w:val="24"/>
              </w:rPr>
              <w:t>1.3.</w:t>
            </w:r>
            <w:r>
              <w:rPr>
                <w:rFonts w:hint="eastAsia" w:ascii="宋体" w:hAnsi="宋体" w:eastAsia="宋体" w:cs="宋体"/>
                <w:color w:val="auto"/>
                <w:kern w:val="0"/>
                <w:sz w:val="24"/>
                <w:lang w:val="en-US" w:eastAsia="zh-CN"/>
              </w:rPr>
              <w:t>2</w:t>
            </w:r>
          </w:p>
        </w:tc>
      </w:tr>
      <w:tr w14:paraId="75825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82" w:type="dxa"/>
            <w:vMerge w:val="continue"/>
          </w:tcPr>
          <w:p w14:paraId="3F8118C2">
            <w:pPr>
              <w:autoSpaceDE w:val="0"/>
              <w:autoSpaceDN w:val="0"/>
              <w:adjustRightInd w:val="0"/>
              <w:spacing w:line="440" w:lineRule="exact"/>
              <w:ind w:left="149" w:right="-20"/>
              <w:jc w:val="left"/>
              <w:rPr>
                <w:rFonts w:ascii="宋体" w:hAnsi="宋体" w:eastAsia="宋体" w:cs="宋体"/>
                <w:color w:val="auto"/>
                <w:kern w:val="0"/>
                <w:sz w:val="24"/>
              </w:rPr>
            </w:pPr>
          </w:p>
        </w:tc>
        <w:tc>
          <w:tcPr>
            <w:tcW w:w="1145" w:type="dxa"/>
            <w:gridSpan w:val="2"/>
            <w:vMerge w:val="continue"/>
          </w:tcPr>
          <w:p w14:paraId="25F31214">
            <w:pPr>
              <w:autoSpaceDE w:val="0"/>
              <w:autoSpaceDN w:val="0"/>
              <w:adjustRightInd w:val="0"/>
              <w:spacing w:line="440" w:lineRule="exact"/>
              <w:ind w:left="149" w:right="-20"/>
              <w:jc w:val="left"/>
              <w:rPr>
                <w:rFonts w:ascii="宋体" w:hAnsi="宋体" w:eastAsia="宋体" w:cs="宋体"/>
                <w:color w:val="auto"/>
                <w:kern w:val="0"/>
                <w:sz w:val="24"/>
              </w:rPr>
            </w:pPr>
          </w:p>
        </w:tc>
        <w:tc>
          <w:tcPr>
            <w:tcW w:w="1832" w:type="dxa"/>
            <w:vAlign w:val="center"/>
          </w:tcPr>
          <w:p w14:paraId="4E62B6EF">
            <w:pPr>
              <w:autoSpaceDE w:val="0"/>
              <w:autoSpaceDN w:val="0"/>
              <w:adjustRightInd w:val="0"/>
              <w:spacing w:line="440" w:lineRule="exact"/>
              <w:ind w:right="4"/>
              <w:jc w:val="center"/>
              <w:rPr>
                <w:rFonts w:ascii="宋体" w:hAnsi="宋体" w:eastAsia="宋体" w:cs="宋体"/>
                <w:color w:val="auto"/>
                <w:kern w:val="0"/>
                <w:sz w:val="24"/>
              </w:rPr>
            </w:pPr>
            <w:r>
              <w:rPr>
                <w:rFonts w:hint="eastAsia" w:ascii="宋体" w:hAnsi="宋体" w:eastAsia="宋体" w:cs="宋体"/>
                <w:color w:val="auto"/>
                <w:kern w:val="0"/>
                <w:sz w:val="24"/>
              </w:rPr>
              <w:t>质量标准</w:t>
            </w:r>
          </w:p>
        </w:tc>
        <w:tc>
          <w:tcPr>
            <w:tcW w:w="5537" w:type="dxa"/>
          </w:tcPr>
          <w:p w14:paraId="28A82CF8">
            <w:pPr>
              <w:autoSpaceDE w:val="0"/>
              <w:autoSpaceDN w:val="0"/>
              <w:adjustRightInd w:val="0"/>
              <w:spacing w:line="440" w:lineRule="exact"/>
              <w:ind w:left="149" w:right="-20"/>
              <w:jc w:val="left"/>
              <w:rPr>
                <w:rFonts w:ascii="宋体" w:hAnsi="宋体" w:eastAsia="宋体" w:cs="宋体"/>
                <w:color w:val="auto"/>
                <w:kern w:val="0"/>
                <w:sz w:val="24"/>
              </w:rPr>
            </w:pPr>
            <w:r>
              <w:rPr>
                <w:rFonts w:hint="eastAsia" w:ascii="宋体" w:hAnsi="宋体" w:cs="宋体"/>
                <w:color w:val="auto"/>
                <w:kern w:val="44"/>
                <w:sz w:val="24"/>
                <w:szCs w:val="24"/>
              </w:rPr>
              <w:t>达到国家现行工程施工质量验收规范合格标准</w:t>
            </w:r>
          </w:p>
        </w:tc>
      </w:tr>
      <w:tr w14:paraId="3DB25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982" w:type="dxa"/>
            <w:vMerge w:val="continue"/>
          </w:tcPr>
          <w:p w14:paraId="0A78C550">
            <w:pPr>
              <w:autoSpaceDE w:val="0"/>
              <w:autoSpaceDN w:val="0"/>
              <w:adjustRightInd w:val="0"/>
              <w:spacing w:line="440" w:lineRule="exact"/>
              <w:ind w:left="149" w:right="-20"/>
              <w:jc w:val="left"/>
              <w:rPr>
                <w:rFonts w:ascii="宋体" w:hAnsi="宋体" w:eastAsia="宋体" w:cs="宋体"/>
                <w:color w:val="auto"/>
                <w:kern w:val="0"/>
                <w:sz w:val="24"/>
              </w:rPr>
            </w:pPr>
          </w:p>
        </w:tc>
        <w:tc>
          <w:tcPr>
            <w:tcW w:w="1145" w:type="dxa"/>
            <w:gridSpan w:val="2"/>
            <w:vMerge w:val="continue"/>
          </w:tcPr>
          <w:p w14:paraId="1E290C96">
            <w:pPr>
              <w:autoSpaceDE w:val="0"/>
              <w:autoSpaceDN w:val="0"/>
              <w:adjustRightInd w:val="0"/>
              <w:spacing w:line="440" w:lineRule="exact"/>
              <w:ind w:left="149" w:right="-20"/>
              <w:jc w:val="left"/>
              <w:rPr>
                <w:rFonts w:ascii="宋体" w:hAnsi="宋体" w:eastAsia="宋体" w:cs="宋体"/>
                <w:color w:val="auto"/>
                <w:kern w:val="0"/>
                <w:sz w:val="24"/>
              </w:rPr>
            </w:pPr>
          </w:p>
        </w:tc>
        <w:tc>
          <w:tcPr>
            <w:tcW w:w="1832" w:type="dxa"/>
            <w:vAlign w:val="center"/>
          </w:tcPr>
          <w:p w14:paraId="5A35CB67">
            <w:pPr>
              <w:autoSpaceDE w:val="0"/>
              <w:autoSpaceDN w:val="0"/>
              <w:adjustRightInd w:val="0"/>
              <w:spacing w:line="440" w:lineRule="exact"/>
              <w:ind w:right="4"/>
              <w:jc w:val="center"/>
              <w:rPr>
                <w:rFonts w:ascii="宋体" w:hAnsi="宋体" w:eastAsia="宋体" w:cs="宋体"/>
                <w:color w:val="auto"/>
                <w:kern w:val="0"/>
                <w:sz w:val="24"/>
              </w:rPr>
            </w:pPr>
            <w:r>
              <w:rPr>
                <w:rFonts w:hint="eastAsia" w:ascii="宋体" w:hAnsi="宋体" w:eastAsia="宋体" w:cs="宋体"/>
                <w:color w:val="auto"/>
                <w:kern w:val="0"/>
                <w:sz w:val="24"/>
              </w:rPr>
              <w:t>安全目标</w:t>
            </w:r>
          </w:p>
        </w:tc>
        <w:tc>
          <w:tcPr>
            <w:tcW w:w="5537" w:type="dxa"/>
          </w:tcPr>
          <w:p w14:paraId="73DE6F96">
            <w:pPr>
              <w:autoSpaceDE w:val="0"/>
              <w:autoSpaceDN w:val="0"/>
              <w:adjustRightInd w:val="0"/>
              <w:spacing w:line="440" w:lineRule="exact"/>
              <w:ind w:left="149" w:right="-20"/>
              <w:jc w:val="left"/>
              <w:rPr>
                <w:rFonts w:ascii="宋体" w:hAnsi="宋体" w:eastAsia="宋体" w:cs="宋体"/>
                <w:color w:val="auto"/>
                <w:kern w:val="0"/>
                <w:sz w:val="24"/>
              </w:rPr>
            </w:pPr>
            <w:r>
              <w:rPr>
                <w:rFonts w:hint="eastAsia" w:ascii="宋体" w:hAnsi="宋体" w:cs="宋体"/>
                <w:color w:val="auto"/>
                <w:kern w:val="44"/>
                <w:sz w:val="24"/>
                <w:szCs w:val="24"/>
              </w:rPr>
              <w:t>杜绝重伤、死亡事故</w:t>
            </w:r>
          </w:p>
        </w:tc>
      </w:tr>
      <w:tr w14:paraId="7D238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82" w:type="dxa"/>
            <w:vMerge w:val="continue"/>
          </w:tcPr>
          <w:p w14:paraId="74C040CE">
            <w:pPr>
              <w:autoSpaceDE w:val="0"/>
              <w:autoSpaceDN w:val="0"/>
              <w:adjustRightInd w:val="0"/>
              <w:spacing w:line="440" w:lineRule="exact"/>
              <w:ind w:left="149" w:right="-20"/>
              <w:jc w:val="left"/>
              <w:rPr>
                <w:rFonts w:ascii="宋体" w:hAnsi="宋体" w:eastAsia="宋体" w:cs="宋体"/>
                <w:color w:val="auto"/>
                <w:kern w:val="0"/>
                <w:sz w:val="24"/>
              </w:rPr>
            </w:pPr>
          </w:p>
        </w:tc>
        <w:tc>
          <w:tcPr>
            <w:tcW w:w="1145" w:type="dxa"/>
            <w:gridSpan w:val="2"/>
            <w:vMerge w:val="continue"/>
          </w:tcPr>
          <w:p w14:paraId="5B295DF4">
            <w:pPr>
              <w:autoSpaceDE w:val="0"/>
              <w:autoSpaceDN w:val="0"/>
              <w:adjustRightInd w:val="0"/>
              <w:spacing w:line="440" w:lineRule="exact"/>
              <w:ind w:left="149" w:right="-20"/>
              <w:jc w:val="left"/>
              <w:rPr>
                <w:rFonts w:ascii="宋体" w:hAnsi="宋体" w:eastAsia="宋体" w:cs="宋体"/>
                <w:color w:val="auto"/>
                <w:kern w:val="0"/>
                <w:sz w:val="24"/>
              </w:rPr>
            </w:pPr>
          </w:p>
        </w:tc>
        <w:tc>
          <w:tcPr>
            <w:tcW w:w="1832" w:type="dxa"/>
            <w:vAlign w:val="center"/>
          </w:tcPr>
          <w:p w14:paraId="6C07F912">
            <w:pPr>
              <w:autoSpaceDE w:val="0"/>
              <w:autoSpaceDN w:val="0"/>
              <w:adjustRightInd w:val="0"/>
              <w:spacing w:line="440" w:lineRule="exact"/>
              <w:ind w:right="4"/>
              <w:jc w:val="center"/>
              <w:rPr>
                <w:rFonts w:ascii="宋体" w:hAnsi="宋体" w:eastAsia="宋体" w:cs="宋体"/>
                <w:color w:val="auto"/>
                <w:kern w:val="0"/>
                <w:sz w:val="24"/>
              </w:rPr>
            </w:pPr>
            <w:r>
              <w:rPr>
                <w:rFonts w:hint="eastAsia" w:ascii="宋体" w:hAnsi="宋体" w:eastAsia="宋体" w:cs="宋体"/>
                <w:color w:val="auto"/>
                <w:kern w:val="0"/>
                <w:sz w:val="24"/>
              </w:rPr>
              <w:t>缺陷责任期</w:t>
            </w:r>
          </w:p>
        </w:tc>
        <w:tc>
          <w:tcPr>
            <w:tcW w:w="5537" w:type="dxa"/>
          </w:tcPr>
          <w:p w14:paraId="41639893">
            <w:pPr>
              <w:autoSpaceDE w:val="0"/>
              <w:autoSpaceDN w:val="0"/>
              <w:adjustRightInd w:val="0"/>
              <w:spacing w:line="440" w:lineRule="exact"/>
              <w:ind w:left="149" w:right="-20"/>
              <w:jc w:val="left"/>
              <w:rPr>
                <w:rFonts w:hint="eastAsia" w:ascii="宋体" w:hAnsi="宋体" w:eastAsia="宋体" w:cs="宋体"/>
                <w:color w:val="auto"/>
                <w:kern w:val="0"/>
                <w:sz w:val="24"/>
                <w:lang w:eastAsia="zh-CN"/>
              </w:rPr>
            </w:pPr>
            <w:r>
              <w:rPr>
                <w:rFonts w:hint="eastAsia" w:ascii="宋体" w:hAnsi="宋体" w:eastAsia="宋体" w:cs="宋体"/>
                <w:color w:val="auto"/>
                <w:kern w:val="44"/>
                <w:sz w:val="24"/>
                <w:szCs w:val="24"/>
                <w:lang w:eastAsia="zh-CN"/>
              </w:rPr>
              <w:t>自竣工验收之日起12个月</w:t>
            </w:r>
          </w:p>
        </w:tc>
      </w:tr>
      <w:tr w14:paraId="7E93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82" w:type="dxa"/>
            <w:vMerge w:val="continue"/>
          </w:tcPr>
          <w:p w14:paraId="24E31838">
            <w:pPr>
              <w:autoSpaceDE w:val="0"/>
              <w:autoSpaceDN w:val="0"/>
              <w:adjustRightInd w:val="0"/>
              <w:spacing w:line="440" w:lineRule="exact"/>
              <w:ind w:left="149" w:right="-20"/>
              <w:jc w:val="left"/>
              <w:rPr>
                <w:rFonts w:ascii="宋体" w:hAnsi="宋体" w:eastAsia="宋体" w:cs="宋体"/>
                <w:color w:val="auto"/>
                <w:kern w:val="0"/>
                <w:sz w:val="24"/>
              </w:rPr>
            </w:pPr>
          </w:p>
        </w:tc>
        <w:tc>
          <w:tcPr>
            <w:tcW w:w="1145" w:type="dxa"/>
            <w:gridSpan w:val="2"/>
            <w:vMerge w:val="continue"/>
          </w:tcPr>
          <w:p w14:paraId="22973A3A">
            <w:pPr>
              <w:autoSpaceDE w:val="0"/>
              <w:autoSpaceDN w:val="0"/>
              <w:adjustRightInd w:val="0"/>
              <w:spacing w:line="440" w:lineRule="exact"/>
              <w:ind w:left="149" w:right="-20"/>
              <w:jc w:val="left"/>
              <w:rPr>
                <w:rFonts w:ascii="宋体" w:hAnsi="宋体" w:eastAsia="宋体" w:cs="宋体"/>
                <w:color w:val="auto"/>
                <w:kern w:val="0"/>
                <w:sz w:val="24"/>
              </w:rPr>
            </w:pPr>
          </w:p>
        </w:tc>
        <w:tc>
          <w:tcPr>
            <w:tcW w:w="1832" w:type="dxa"/>
            <w:vAlign w:val="center"/>
          </w:tcPr>
          <w:p w14:paraId="6AAA0237">
            <w:pPr>
              <w:autoSpaceDE w:val="0"/>
              <w:autoSpaceDN w:val="0"/>
              <w:adjustRightInd w:val="0"/>
              <w:spacing w:line="440" w:lineRule="exact"/>
              <w:ind w:right="4"/>
              <w:jc w:val="center"/>
              <w:rPr>
                <w:rFonts w:ascii="宋体" w:hAnsi="宋体" w:eastAsia="宋体" w:cs="宋体"/>
                <w:color w:val="auto"/>
                <w:kern w:val="0"/>
                <w:sz w:val="24"/>
              </w:rPr>
            </w:pPr>
            <w:r>
              <w:rPr>
                <w:rFonts w:hint="eastAsia" w:ascii="宋体" w:hAnsi="宋体" w:eastAsia="宋体" w:cs="宋体"/>
                <w:color w:val="auto"/>
                <w:kern w:val="0"/>
                <w:sz w:val="24"/>
              </w:rPr>
              <w:t>投标有效期</w:t>
            </w:r>
          </w:p>
        </w:tc>
        <w:tc>
          <w:tcPr>
            <w:tcW w:w="5537" w:type="dxa"/>
          </w:tcPr>
          <w:p w14:paraId="58A53B6D">
            <w:pPr>
              <w:autoSpaceDE w:val="0"/>
              <w:autoSpaceDN w:val="0"/>
              <w:adjustRightInd w:val="0"/>
              <w:spacing w:line="440" w:lineRule="exact"/>
              <w:ind w:left="149" w:right="-20"/>
              <w:jc w:val="left"/>
              <w:rPr>
                <w:rFonts w:ascii="宋体" w:hAnsi="宋体" w:eastAsia="宋体" w:cs="宋体"/>
                <w:color w:val="auto"/>
                <w:kern w:val="0"/>
                <w:sz w:val="24"/>
              </w:rPr>
            </w:pPr>
            <w:r>
              <w:rPr>
                <w:rFonts w:hint="eastAsia" w:ascii="宋体" w:hAnsi="宋体" w:cs="宋体"/>
                <w:color w:val="auto"/>
                <w:kern w:val="44"/>
                <w:sz w:val="24"/>
                <w:szCs w:val="24"/>
              </w:rPr>
              <w:t>自响应文件递交截止之日起60日历天</w:t>
            </w:r>
          </w:p>
        </w:tc>
      </w:tr>
      <w:tr w14:paraId="443BE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982" w:type="dxa"/>
            <w:vMerge w:val="continue"/>
          </w:tcPr>
          <w:p w14:paraId="3F7C9DEB">
            <w:pPr>
              <w:autoSpaceDE w:val="0"/>
              <w:autoSpaceDN w:val="0"/>
              <w:adjustRightInd w:val="0"/>
              <w:spacing w:line="440" w:lineRule="exact"/>
              <w:ind w:left="149" w:right="-20"/>
              <w:jc w:val="left"/>
              <w:rPr>
                <w:rFonts w:ascii="宋体" w:hAnsi="宋体" w:eastAsia="宋体" w:cs="宋体"/>
                <w:color w:val="auto"/>
                <w:kern w:val="0"/>
                <w:sz w:val="24"/>
              </w:rPr>
            </w:pPr>
          </w:p>
        </w:tc>
        <w:tc>
          <w:tcPr>
            <w:tcW w:w="1145" w:type="dxa"/>
            <w:gridSpan w:val="2"/>
            <w:vMerge w:val="continue"/>
          </w:tcPr>
          <w:p w14:paraId="23B740F9">
            <w:pPr>
              <w:autoSpaceDE w:val="0"/>
              <w:autoSpaceDN w:val="0"/>
              <w:adjustRightInd w:val="0"/>
              <w:spacing w:line="440" w:lineRule="exact"/>
              <w:ind w:left="149" w:right="-20"/>
              <w:jc w:val="left"/>
              <w:rPr>
                <w:rFonts w:ascii="宋体" w:hAnsi="宋体" w:eastAsia="宋体" w:cs="宋体"/>
                <w:color w:val="auto"/>
                <w:kern w:val="0"/>
                <w:sz w:val="24"/>
              </w:rPr>
            </w:pPr>
          </w:p>
        </w:tc>
        <w:tc>
          <w:tcPr>
            <w:tcW w:w="1832" w:type="dxa"/>
            <w:vAlign w:val="center"/>
          </w:tcPr>
          <w:p w14:paraId="4AC4A62A">
            <w:pPr>
              <w:autoSpaceDE w:val="0"/>
              <w:autoSpaceDN w:val="0"/>
              <w:adjustRightInd w:val="0"/>
              <w:spacing w:line="440" w:lineRule="exact"/>
              <w:ind w:left="149" w:right="-20"/>
              <w:jc w:val="center"/>
              <w:rPr>
                <w:rFonts w:ascii="宋体" w:hAnsi="宋体" w:eastAsia="宋体" w:cs="宋体"/>
                <w:color w:val="auto"/>
                <w:kern w:val="0"/>
                <w:sz w:val="24"/>
              </w:rPr>
            </w:pPr>
            <w:r>
              <w:rPr>
                <w:rFonts w:ascii="宋体" w:hAnsi="宋体" w:eastAsia="宋体" w:cs="宋体"/>
                <w:color w:val="auto"/>
                <w:kern w:val="0"/>
                <w:sz w:val="24"/>
              </w:rPr>
              <w:t>其他要求</w:t>
            </w:r>
          </w:p>
        </w:tc>
        <w:tc>
          <w:tcPr>
            <w:tcW w:w="5537" w:type="dxa"/>
            <w:vAlign w:val="center"/>
          </w:tcPr>
          <w:p w14:paraId="44317507">
            <w:pPr>
              <w:autoSpaceDE w:val="0"/>
              <w:autoSpaceDN w:val="0"/>
              <w:adjustRightInd w:val="0"/>
              <w:spacing w:line="440" w:lineRule="exact"/>
              <w:ind w:left="149" w:right="-20"/>
              <w:jc w:val="left"/>
              <w:rPr>
                <w:rFonts w:ascii="宋体" w:hAnsi="宋体" w:eastAsia="宋体" w:cs="宋体"/>
                <w:color w:val="auto"/>
                <w:kern w:val="0"/>
                <w:sz w:val="24"/>
              </w:rPr>
            </w:pPr>
            <w:r>
              <w:rPr>
                <w:rFonts w:hint="eastAsia" w:ascii="宋体" w:hAnsi="宋体" w:eastAsia="宋体" w:cs="宋体"/>
                <w:color w:val="auto"/>
                <w:kern w:val="0"/>
                <w:sz w:val="24"/>
              </w:rPr>
              <w:t>响应文件未附有采购人不能接受的条件</w:t>
            </w:r>
          </w:p>
        </w:tc>
      </w:tr>
      <w:tr w14:paraId="37022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8" w:hRule="atLeast"/>
          <w:jc w:val="center"/>
        </w:trPr>
        <w:tc>
          <w:tcPr>
            <w:tcW w:w="2127" w:type="dxa"/>
            <w:gridSpan w:val="3"/>
            <w:vAlign w:val="center"/>
          </w:tcPr>
          <w:p w14:paraId="0A9399E2">
            <w:pPr>
              <w:autoSpaceDE w:val="0"/>
              <w:autoSpaceDN w:val="0"/>
              <w:adjustRightInd w:val="0"/>
              <w:spacing w:line="440" w:lineRule="exact"/>
              <w:ind w:right="13"/>
              <w:jc w:val="center"/>
              <w:rPr>
                <w:rFonts w:ascii="宋体" w:hAnsi="宋体" w:eastAsia="宋体" w:cs="宋体"/>
                <w:color w:val="auto"/>
                <w:kern w:val="0"/>
                <w:sz w:val="24"/>
              </w:rPr>
            </w:pPr>
            <w:r>
              <w:rPr>
                <w:rFonts w:hint="eastAsia" w:ascii="宋体" w:hAnsi="宋体" w:eastAsia="宋体" w:cs="宋体"/>
                <w:color w:val="auto"/>
                <w:spacing w:val="1"/>
                <w:kern w:val="0"/>
                <w:sz w:val="24"/>
              </w:rPr>
              <w:t>2.</w:t>
            </w:r>
            <w:r>
              <w:rPr>
                <w:rFonts w:hint="eastAsia" w:ascii="宋体" w:hAnsi="宋体" w:eastAsia="宋体" w:cs="宋体"/>
                <w:color w:val="auto"/>
                <w:spacing w:val="-1"/>
                <w:kern w:val="0"/>
                <w:sz w:val="24"/>
              </w:rPr>
              <w:t>2</w:t>
            </w:r>
            <w:r>
              <w:rPr>
                <w:rFonts w:hint="eastAsia" w:ascii="宋体" w:hAnsi="宋体" w:eastAsia="宋体" w:cs="宋体"/>
                <w:color w:val="auto"/>
                <w:kern w:val="0"/>
                <w:sz w:val="24"/>
              </w:rPr>
              <w:t>.</w:t>
            </w:r>
            <w:r>
              <w:rPr>
                <w:rFonts w:hint="eastAsia" w:ascii="宋体" w:hAnsi="宋体" w:eastAsia="宋体" w:cs="宋体"/>
                <w:color w:val="auto"/>
                <w:spacing w:val="1"/>
                <w:kern w:val="0"/>
                <w:sz w:val="24"/>
              </w:rPr>
              <w:t>1</w:t>
            </w:r>
          </w:p>
        </w:tc>
        <w:tc>
          <w:tcPr>
            <w:tcW w:w="1832" w:type="dxa"/>
            <w:vAlign w:val="center"/>
          </w:tcPr>
          <w:p w14:paraId="5D8FF6B6">
            <w:pPr>
              <w:spacing w:line="440" w:lineRule="exact"/>
              <w:jc w:val="center"/>
              <w:rPr>
                <w:rFonts w:ascii="宋体" w:hAnsi="宋体" w:cs="宋体"/>
                <w:color w:val="auto"/>
                <w:sz w:val="24"/>
                <w:szCs w:val="24"/>
              </w:rPr>
            </w:pPr>
            <w:r>
              <w:rPr>
                <w:rFonts w:hint="eastAsia" w:ascii="宋体" w:hAnsi="宋体" w:cs="宋体"/>
                <w:color w:val="auto"/>
                <w:sz w:val="24"/>
                <w:szCs w:val="24"/>
              </w:rPr>
              <w:t>分值构成</w:t>
            </w:r>
          </w:p>
          <w:p w14:paraId="15C3819B">
            <w:pPr>
              <w:spacing w:line="440" w:lineRule="exact"/>
              <w:jc w:val="center"/>
              <w:rPr>
                <w:rFonts w:ascii="宋体" w:hAnsi="宋体" w:cs="宋体"/>
                <w:color w:val="auto"/>
                <w:sz w:val="24"/>
                <w:szCs w:val="24"/>
              </w:rPr>
            </w:pPr>
            <w:r>
              <w:rPr>
                <w:rFonts w:hint="eastAsia" w:ascii="宋体" w:hAnsi="宋体" w:cs="宋体"/>
                <w:color w:val="auto"/>
                <w:sz w:val="24"/>
                <w:szCs w:val="24"/>
              </w:rPr>
              <w:t>（总分100分）</w:t>
            </w:r>
          </w:p>
        </w:tc>
        <w:tc>
          <w:tcPr>
            <w:tcW w:w="5537" w:type="dxa"/>
            <w:vAlign w:val="center"/>
          </w:tcPr>
          <w:p w14:paraId="2AF410D7">
            <w:pPr>
              <w:spacing w:line="440" w:lineRule="exact"/>
              <w:rPr>
                <w:rFonts w:ascii="宋体" w:hAnsi="宋体" w:cs="宋体"/>
                <w:color w:val="auto"/>
                <w:sz w:val="24"/>
                <w:szCs w:val="24"/>
              </w:rPr>
            </w:pPr>
            <w:r>
              <w:rPr>
                <w:rFonts w:hint="eastAsia" w:ascii="宋体" w:hAnsi="宋体" w:cs="宋体"/>
                <w:color w:val="auto"/>
                <w:sz w:val="24"/>
                <w:szCs w:val="24"/>
              </w:rPr>
              <w:t>技术标：</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55</w:t>
            </w:r>
            <w:r>
              <w:rPr>
                <w:rFonts w:hint="eastAsia" w:ascii="宋体" w:hAnsi="宋体" w:cs="宋体"/>
                <w:color w:val="auto"/>
                <w:sz w:val="24"/>
                <w:szCs w:val="24"/>
                <w:u w:val="single"/>
              </w:rPr>
              <w:t xml:space="preserve"> </w:t>
            </w:r>
            <w:r>
              <w:rPr>
                <w:rFonts w:hint="eastAsia" w:ascii="宋体" w:hAnsi="宋体" w:cs="宋体"/>
                <w:color w:val="auto"/>
                <w:sz w:val="24"/>
                <w:szCs w:val="24"/>
              </w:rPr>
              <w:t>分</w:t>
            </w:r>
          </w:p>
          <w:p w14:paraId="31AC7757">
            <w:pPr>
              <w:spacing w:line="440" w:lineRule="exact"/>
              <w:rPr>
                <w:rFonts w:ascii="宋体" w:hAnsi="宋体" w:cs="宋体"/>
                <w:color w:val="auto"/>
                <w:sz w:val="24"/>
                <w:szCs w:val="24"/>
              </w:rPr>
            </w:pPr>
            <w:r>
              <w:rPr>
                <w:rFonts w:hint="eastAsia" w:ascii="宋体" w:hAnsi="宋体" w:cs="宋体"/>
                <w:color w:val="auto"/>
                <w:sz w:val="24"/>
                <w:szCs w:val="24"/>
              </w:rPr>
              <w:t>商务标：</w:t>
            </w:r>
            <w:r>
              <w:rPr>
                <w:rFonts w:hint="eastAsia" w:ascii="宋体" w:hAnsi="宋体" w:cs="宋体"/>
                <w:color w:val="auto"/>
                <w:sz w:val="24"/>
                <w:szCs w:val="24"/>
                <w:u w:val="single"/>
              </w:rPr>
              <w:t xml:space="preserve">  30  </w:t>
            </w:r>
            <w:r>
              <w:rPr>
                <w:rFonts w:hint="eastAsia" w:ascii="宋体" w:hAnsi="宋体" w:cs="宋体"/>
                <w:color w:val="auto"/>
                <w:sz w:val="24"/>
                <w:szCs w:val="24"/>
              </w:rPr>
              <w:t>分</w:t>
            </w:r>
          </w:p>
          <w:p w14:paraId="5B1A16E3">
            <w:pPr>
              <w:spacing w:line="440" w:lineRule="exact"/>
              <w:rPr>
                <w:rFonts w:ascii="宋体" w:hAnsi="宋体" w:cs="宋体"/>
                <w:color w:val="auto"/>
                <w:sz w:val="24"/>
                <w:szCs w:val="24"/>
              </w:rPr>
            </w:pPr>
            <w:r>
              <w:rPr>
                <w:rFonts w:hint="eastAsia" w:ascii="宋体" w:hAnsi="宋体" w:cs="宋体"/>
                <w:color w:val="auto"/>
                <w:sz w:val="24"/>
                <w:szCs w:val="24"/>
              </w:rPr>
              <w:t>综合标：</w:t>
            </w:r>
            <w:r>
              <w:rPr>
                <w:rFonts w:hint="eastAsia" w:ascii="宋体" w:hAnsi="宋体" w:cs="宋体"/>
                <w:color w:val="auto"/>
                <w:sz w:val="24"/>
                <w:szCs w:val="24"/>
                <w:u w:val="single"/>
              </w:rPr>
              <w:t xml:space="preserve">  1</w:t>
            </w:r>
            <w:r>
              <w:rPr>
                <w:rFonts w:hint="eastAsia" w:ascii="宋体" w:hAnsi="宋体" w:cs="宋体"/>
                <w:color w:val="auto"/>
                <w:sz w:val="24"/>
                <w:szCs w:val="24"/>
                <w:u w:val="single"/>
                <w:lang w:val="en-US" w:eastAsia="zh-CN"/>
              </w:rPr>
              <w:t>5</w:t>
            </w:r>
            <w:r>
              <w:rPr>
                <w:rFonts w:hint="eastAsia" w:ascii="宋体" w:hAnsi="宋体" w:cs="宋体"/>
                <w:color w:val="auto"/>
                <w:sz w:val="24"/>
                <w:szCs w:val="24"/>
                <w:u w:val="single"/>
              </w:rPr>
              <w:t xml:space="preserve"> </w:t>
            </w:r>
            <w:r>
              <w:rPr>
                <w:rFonts w:hint="eastAsia" w:ascii="宋体" w:hAnsi="宋体" w:cs="宋体"/>
                <w:color w:val="auto"/>
                <w:sz w:val="24"/>
                <w:szCs w:val="24"/>
              </w:rPr>
              <w:t>分</w:t>
            </w:r>
          </w:p>
        </w:tc>
      </w:tr>
      <w:tr w14:paraId="3CA5D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2127" w:type="dxa"/>
            <w:gridSpan w:val="3"/>
            <w:tcBorders>
              <w:top w:val="single" w:color="auto" w:sz="4" w:space="0"/>
              <w:left w:val="single" w:color="auto" w:sz="4" w:space="0"/>
              <w:bottom w:val="single" w:color="auto" w:sz="4" w:space="0"/>
              <w:right w:val="single" w:color="auto" w:sz="4" w:space="0"/>
            </w:tcBorders>
            <w:vAlign w:val="center"/>
          </w:tcPr>
          <w:p w14:paraId="6BB17EA4">
            <w:pPr>
              <w:autoSpaceDE w:val="0"/>
              <w:autoSpaceDN w:val="0"/>
              <w:adjustRightInd w:val="0"/>
              <w:spacing w:line="440" w:lineRule="exact"/>
              <w:ind w:right="13"/>
              <w:jc w:val="center"/>
              <w:rPr>
                <w:rFonts w:ascii="宋体" w:hAnsi="宋体" w:eastAsia="宋体" w:cs="宋体"/>
                <w:color w:val="auto"/>
                <w:spacing w:val="1"/>
                <w:kern w:val="0"/>
                <w:sz w:val="24"/>
              </w:rPr>
            </w:pPr>
            <w:r>
              <w:rPr>
                <w:rFonts w:hint="eastAsia" w:ascii="宋体" w:hAnsi="宋体" w:eastAsia="宋体" w:cs="宋体"/>
                <w:color w:val="auto"/>
                <w:spacing w:val="1"/>
                <w:kern w:val="0"/>
                <w:sz w:val="24"/>
              </w:rPr>
              <w:t>条款号</w:t>
            </w:r>
          </w:p>
        </w:tc>
        <w:tc>
          <w:tcPr>
            <w:tcW w:w="1832" w:type="dxa"/>
            <w:tcBorders>
              <w:top w:val="single" w:color="auto" w:sz="4" w:space="0"/>
              <w:left w:val="single" w:color="auto" w:sz="4" w:space="0"/>
              <w:bottom w:val="single" w:color="auto" w:sz="4" w:space="0"/>
              <w:right w:val="single" w:color="auto" w:sz="4" w:space="0"/>
            </w:tcBorders>
            <w:vAlign w:val="center"/>
          </w:tcPr>
          <w:p w14:paraId="393BF969">
            <w:pPr>
              <w:spacing w:line="440" w:lineRule="exact"/>
              <w:jc w:val="center"/>
              <w:rPr>
                <w:rFonts w:ascii="宋体" w:hAnsi="宋体" w:cs="宋体"/>
                <w:color w:val="auto"/>
                <w:sz w:val="24"/>
                <w:szCs w:val="24"/>
              </w:rPr>
            </w:pPr>
            <w:r>
              <w:rPr>
                <w:rFonts w:hint="eastAsia" w:ascii="宋体" w:hAnsi="宋体" w:cs="宋体"/>
                <w:color w:val="auto"/>
                <w:sz w:val="24"/>
                <w:szCs w:val="24"/>
              </w:rPr>
              <w:t>评分因素</w:t>
            </w:r>
          </w:p>
        </w:tc>
        <w:tc>
          <w:tcPr>
            <w:tcW w:w="5537" w:type="dxa"/>
            <w:tcBorders>
              <w:top w:val="single" w:color="auto" w:sz="4" w:space="0"/>
              <w:left w:val="single" w:color="auto" w:sz="4" w:space="0"/>
              <w:bottom w:val="single" w:color="auto" w:sz="4" w:space="0"/>
              <w:right w:val="single" w:color="auto" w:sz="4" w:space="0"/>
            </w:tcBorders>
            <w:vAlign w:val="center"/>
          </w:tcPr>
          <w:p w14:paraId="193596BF">
            <w:pPr>
              <w:spacing w:line="440" w:lineRule="exact"/>
              <w:rPr>
                <w:rFonts w:ascii="宋体" w:hAnsi="宋体" w:cs="宋体"/>
                <w:color w:val="auto"/>
                <w:sz w:val="24"/>
                <w:szCs w:val="24"/>
              </w:rPr>
            </w:pPr>
            <w:r>
              <w:rPr>
                <w:rFonts w:hint="eastAsia" w:ascii="宋体" w:hAnsi="宋体" w:cs="宋体"/>
                <w:color w:val="auto"/>
                <w:sz w:val="24"/>
                <w:szCs w:val="24"/>
              </w:rPr>
              <w:t>评分标准</w:t>
            </w:r>
          </w:p>
        </w:tc>
      </w:tr>
      <w:tr w14:paraId="58BA6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93" w:type="dxa"/>
            <w:gridSpan w:val="2"/>
            <w:vMerge w:val="restart"/>
            <w:vAlign w:val="center"/>
          </w:tcPr>
          <w:p w14:paraId="0C3CBB95">
            <w:pPr>
              <w:spacing w:line="440" w:lineRule="exact"/>
              <w:jc w:val="center"/>
              <w:rPr>
                <w:rFonts w:ascii="宋体" w:hAnsi="宋体" w:cs="宋体"/>
                <w:color w:val="auto"/>
                <w:sz w:val="24"/>
                <w:szCs w:val="24"/>
              </w:rPr>
            </w:pPr>
            <w:r>
              <w:rPr>
                <w:rFonts w:hint="eastAsia" w:ascii="宋体" w:hAnsi="宋体" w:cs="宋体"/>
                <w:color w:val="auto"/>
                <w:sz w:val="24"/>
                <w:szCs w:val="24"/>
              </w:rPr>
              <w:t>2.2.2</w:t>
            </w:r>
          </w:p>
          <w:p w14:paraId="0D9588BE">
            <w:pPr>
              <w:spacing w:line="440" w:lineRule="exact"/>
              <w:jc w:val="center"/>
              <w:rPr>
                <w:rFonts w:ascii="宋体" w:hAnsi="宋体" w:cs="宋体"/>
                <w:color w:val="auto"/>
                <w:sz w:val="24"/>
                <w:szCs w:val="24"/>
              </w:rPr>
            </w:pPr>
            <w:r>
              <w:rPr>
                <w:rFonts w:hint="eastAsia" w:ascii="宋体" w:hAnsi="宋体" w:cs="宋体"/>
                <w:color w:val="auto"/>
                <w:sz w:val="24"/>
                <w:szCs w:val="24"/>
              </w:rPr>
              <w:t>(1)</w:t>
            </w:r>
          </w:p>
        </w:tc>
        <w:tc>
          <w:tcPr>
            <w:tcW w:w="1134" w:type="dxa"/>
            <w:vMerge w:val="restart"/>
            <w:vAlign w:val="center"/>
          </w:tcPr>
          <w:p w14:paraId="6BD11949">
            <w:pPr>
              <w:spacing w:line="440" w:lineRule="exact"/>
              <w:jc w:val="center"/>
              <w:rPr>
                <w:rFonts w:ascii="宋体" w:hAnsi="宋体" w:cs="宋体"/>
                <w:color w:val="auto"/>
                <w:sz w:val="24"/>
                <w:szCs w:val="24"/>
              </w:rPr>
            </w:pPr>
            <w:r>
              <w:rPr>
                <w:rFonts w:hint="eastAsia" w:ascii="宋体" w:hAnsi="宋体" w:cs="宋体"/>
                <w:color w:val="auto"/>
                <w:sz w:val="24"/>
                <w:szCs w:val="24"/>
              </w:rPr>
              <w:t>技术标</w:t>
            </w:r>
          </w:p>
          <w:p w14:paraId="57648D38">
            <w:pPr>
              <w:spacing w:line="440" w:lineRule="exact"/>
              <w:jc w:val="center"/>
              <w:rPr>
                <w:rFonts w:ascii="宋体" w:hAnsi="宋体" w:cs="宋体"/>
                <w:color w:val="auto"/>
                <w:sz w:val="24"/>
                <w:szCs w:val="24"/>
              </w:rPr>
            </w:pPr>
            <w:r>
              <w:rPr>
                <w:rFonts w:hint="eastAsia" w:ascii="宋体" w:hAnsi="宋体" w:cs="宋体"/>
                <w:color w:val="auto"/>
                <w:sz w:val="24"/>
                <w:szCs w:val="24"/>
              </w:rPr>
              <w:t>评分标准</w:t>
            </w:r>
          </w:p>
          <w:p w14:paraId="2061D63F">
            <w:pPr>
              <w:spacing w:line="440" w:lineRule="exact"/>
              <w:jc w:val="center"/>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55</w:t>
            </w:r>
            <w:r>
              <w:rPr>
                <w:rFonts w:hint="eastAsia" w:ascii="宋体" w:hAnsi="宋体" w:cs="宋体"/>
                <w:color w:val="auto"/>
                <w:sz w:val="24"/>
                <w:szCs w:val="24"/>
              </w:rPr>
              <w:t>分）</w:t>
            </w:r>
          </w:p>
        </w:tc>
        <w:tc>
          <w:tcPr>
            <w:tcW w:w="1832" w:type="dxa"/>
            <w:vAlign w:val="center"/>
          </w:tcPr>
          <w:p w14:paraId="2FC7B240">
            <w:pPr>
              <w:ind w:left="126" w:right="126"/>
              <w:jc w:val="center"/>
              <w:rPr>
                <w:color w:val="auto"/>
                <w:sz w:val="24"/>
              </w:rPr>
            </w:pPr>
            <w:r>
              <w:rPr>
                <w:color w:val="auto"/>
                <w:sz w:val="24"/>
              </w:rPr>
              <w:t>实施方案</w:t>
            </w:r>
          </w:p>
          <w:p w14:paraId="1F0FA7CF">
            <w:pPr>
              <w:ind w:left="126" w:right="126"/>
              <w:jc w:val="center"/>
              <w:rPr>
                <w:color w:val="auto"/>
                <w:sz w:val="24"/>
              </w:rPr>
            </w:pPr>
            <w:r>
              <w:rPr>
                <w:rFonts w:hint="eastAsia"/>
                <w:color w:val="auto"/>
                <w:sz w:val="24"/>
              </w:rPr>
              <w:t>（10分）</w:t>
            </w:r>
          </w:p>
        </w:tc>
        <w:tc>
          <w:tcPr>
            <w:tcW w:w="5537" w:type="dxa"/>
          </w:tcPr>
          <w:p w14:paraId="3615678B">
            <w:pPr>
              <w:spacing w:before="8" w:line="360" w:lineRule="auto"/>
              <w:ind w:left="104" w:right="101"/>
              <w:rPr>
                <w:color w:val="auto"/>
                <w:sz w:val="24"/>
              </w:rPr>
            </w:pPr>
            <w:r>
              <w:rPr>
                <w:color w:val="auto"/>
                <w:sz w:val="24"/>
              </w:rPr>
              <w:t>编制的实施方案科学合理、详实、完整、操作实施性强，关键技术问题的认识及其对策措施是否科学严谨。</w:t>
            </w:r>
          </w:p>
          <w:p w14:paraId="757DE1AF">
            <w:pPr>
              <w:spacing w:before="10" w:line="360" w:lineRule="auto"/>
              <w:ind w:left="104"/>
              <w:rPr>
                <w:color w:val="auto"/>
                <w:sz w:val="24"/>
                <w:lang w:val="zh-CN"/>
              </w:rPr>
            </w:pPr>
            <w:r>
              <w:rPr>
                <w:rFonts w:hint="eastAsia"/>
                <w:color w:val="auto"/>
                <w:sz w:val="24"/>
                <w:lang w:val="zh-CN"/>
              </w:rPr>
              <w:t>实施方案完全符合科学合理、</w:t>
            </w:r>
            <w:r>
              <w:rPr>
                <w:rFonts w:hint="eastAsia"/>
                <w:color w:val="auto"/>
                <w:sz w:val="24"/>
                <w:lang w:val="en-US" w:eastAsia="zh-CN"/>
              </w:rPr>
              <w:t>内容详实、</w:t>
            </w:r>
            <w:r>
              <w:rPr>
                <w:rFonts w:hint="eastAsia"/>
                <w:color w:val="auto"/>
                <w:sz w:val="24"/>
                <w:lang w:val="zh-CN"/>
              </w:rPr>
              <w:t>规范</w:t>
            </w:r>
            <w:r>
              <w:rPr>
                <w:rFonts w:hint="eastAsia"/>
                <w:color w:val="auto"/>
                <w:sz w:val="24"/>
                <w:lang w:val="en-US" w:eastAsia="zh-CN"/>
              </w:rPr>
              <w:t>以及</w:t>
            </w:r>
            <w:r>
              <w:rPr>
                <w:rFonts w:hint="eastAsia"/>
                <w:color w:val="auto"/>
                <w:sz w:val="24"/>
                <w:lang w:val="zh-CN"/>
              </w:rPr>
              <w:t>可行性强，得</w:t>
            </w:r>
            <w:r>
              <w:rPr>
                <w:rFonts w:hint="eastAsia"/>
                <w:color w:val="auto"/>
                <w:sz w:val="24"/>
                <w:lang w:val="en-US" w:eastAsia="zh-CN"/>
              </w:rPr>
              <w:t>10</w:t>
            </w:r>
            <w:r>
              <w:rPr>
                <w:rFonts w:hint="eastAsia"/>
                <w:color w:val="auto"/>
                <w:sz w:val="24"/>
                <w:lang w:val="zh-CN"/>
              </w:rPr>
              <w:t>分；</w:t>
            </w:r>
          </w:p>
          <w:p w14:paraId="626EDD1B">
            <w:pPr>
              <w:spacing w:before="10" w:line="360" w:lineRule="auto"/>
              <w:ind w:left="104"/>
              <w:rPr>
                <w:color w:val="auto"/>
                <w:sz w:val="24"/>
                <w:lang w:val="zh-CN"/>
              </w:rPr>
            </w:pPr>
            <w:r>
              <w:rPr>
                <w:rFonts w:hint="eastAsia"/>
                <w:color w:val="auto"/>
                <w:sz w:val="24"/>
                <w:lang w:val="zh-CN"/>
              </w:rPr>
              <w:t>实施方案</w:t>
            </w:r>
            <w:r>
              <w:rPr>
                <w:rFonts w:hint="eastAsia"/>
                <w:color w:val="auto"/>
                <w:sz w:val="24"/>
                <w:lang w:val="en-US" w:eastAsia="zh-CN"/>
              </w:rPr>
              <w:t>内容简单，</w:t>
            </w:r>
            <w:r>
              <w:rPr>
                <w:rFonts w:hint="eastAsia"/>
                <w:color w:val="auto"/>
                <w:sz w:val="24"/>
                <w:lang w:val="zh-CN"/>
              </w:rPr>
              <w:t>科学合理</w:t>
            </w:r>
            <w:r>
              <w:rPr>
                <w:rFonts w:hint="eastAsia"/>
                <w:color w:val="auto"/>
                <w:sz w:val="24"/>
                <w:lang w:val="en-US" w:eastAsia="zh-CN"/>
              </w:rPr>
              <w:t>性</w:t>
            </w:r>
            <w:r>
              <w:rPr>
                <w:rFonts w:hint="eastAsia"/>
                <w:color w:val="auto"/>
                <w:sz w:val="24"/>
                <w:lang w:val="zh-CN"/>
              </w:rPr>
              <w:t>、规范</w:t>
            </w:r>
            <w:r>
              <w:rPr>
                <w:rFonts w:hint="eastAsia"/>
                <w:color w:val="auto"/>
                <w:sz w:val="24"/>
                <w:lang w:val="en-US" w:eastAsia="zh-CN"/>
              </w:rPr>
              <w:t>以及</w:t>
            </w:r>
            <w:r>
              <w:rPr>
                <w:rFonts w:hint="eastAsia"/>
                <w:color w:val="auto"/>
                <w:sz w:val="24"/>
                <w:lang w:val="zh-CN"/>
              </w:rPr>
              <w:t>可行性</w:t>
            </w:r>
            <w:r>
              <w:rPr>
                <w:rFonts w:hint="eastAsia"/>
                <w:color w:val="auto"/>
                <w:sz w:val="24"/>
                <w:lang w:val="en-US" w:eastAsia="zh-CN"/>
              </w:rPr>
              <w:t>一般</w:t>
            </w:r>
            <w:r>
              <w:rPr>
                <w:rFonts w:hint="eastAsia"/>
                <w:color w:val="auto"/>
                <w:sz w:val="24"/>
                <w:lang w:val="zh-CN"/>
              </w:rPr>
              <w:t>，得</w:t>
            </w:r>
            <w:r>
              <w:rPr>
                <w:rFonts w:hint="eastAsia"/>
                <w:color w:val="auto"/>
                <w:sz w:val="24"/>
                <w:lang w:val="en-US" w:eastAsia="zh-CN"/>
              </w:rPr>
              <w:t>6</w:t>
            </w:r>
            <w:r>
              <w:rPr>
                <w:rFonts w:hint="eastAsia"/>
                <w:color w:val="auto"/>
                <w:sz w:val="24"/>
                <w:lang w:val="zh-CN"/>
              </w:rPr>
              <w:t>分；</w:t>
            </w:r>
          </w:p>
          <w:p w14:paraId="7825BB41">
            <w:pPr>
              <w:spacing w:before="46" w:line="360" w:lineRule="auto"/>
              <w:ind w:left="104" w:right="101"/>
              <w:rPr>
                <w:color w:val="auto"/>
                <w:sz w:val="24"/>
              </w:rPr>
            </w:pPr>
            <w:r>
              <w:rPr>
                <w:rFonts w:hint="eastAsia"/>
                <w:color w:val="auto"/>
                <w:sz w:val="24"/>
                <w:lang w:val="zh-CN"/>
              </w:rPr>
              <w:t>实施方案</w:t>
            </w:r>
            <w:r>
              <w:rPr>
                <w:rFonts w:hint="eastAsia"/>
                <w:color w:val="auto"/>
                <w:sz w:val="24"/>
                <w:lang w:val="en-US" w:eastAsia="zh-CN"/>
              </w:rPr>
              <w:t>粗略不完整，</w:t>
            </w:r>
            <w:r>
              <w:rPr>
                <w:rFonts w:hint="eastAsia"/>
                <w:color w:val="auto"/>
                <w:sz w:val="24"/>
                <w:lang w:val="zh-CN"/>
              </w:rPr>
              <w:t>科学合理性</w:t>
            </w:r>
            <w:r>
              <w:rPr>
                <w:rFonts w:hint="eastAsia"/>
                <w:color w:val="auto"/>
                <w:sz w:val="24"/>
                <w:lang w:val="en-US" w:eastAsia="zh-CN"/>
              </w:rPr>
              <w:t>以及可行性差</w:t>
            </w:r>
            <w:r>
              <w:rPr>
                <w:rFonts w:hint="eastAsia"/>
                <w:color w:val="auto"/>
                <w:sz w:val="24"/>
                <w:lang w:val="zh-CN"/>
              </w:rPr>
              <w:t>，得</w:t>
            </w:r>
            <w:r>
              <w:rPr>
                <w:rFonts w:hint="eastAsia"/>
                <w:color w:val="auto"/>
                <w:sz w:val="24"/>
                <w:lang w:val="en-US" w:eastAsia="zh-CN"/>
              </w:rPr>
              <w:t>2</w:t>
            </w:r>
            <w:r>
              <w:rPr>
                <w:rFonts w:hint="eastAsia"/>
                <w:color w:val="auto"/>
                <w:sz w:val="24"/>
                <w:lang w:val="zh-CN"/>
              </w:rPr>
              <w:t>分。</w:t>
            </w:r>
          </w:p>
        </w:tc>
      </w:tr>
      <w:tr w14:paraId="7138B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93" w:type="dxa"/>
            <w:gridSpan w:val="2"/>
            <w:vMerge w:val="continue"/>
            <w:vAlign w:val="center"/>
          </w:tcPr>
          <w:p w14:paraId="4B82D5B3">
            <w:pPr>
              <w:spacing w:line="440" w:lineRule="exact"/>
              <w:jc w:val="center"/>
              <w:rPr>
                <w:rFonts w:ascii="宋体" w:hAnsi="宋体" w:cs="宋体"/>
                <w:color w:val="auto"/>
                <w:sz w:val="24"/>
                <w:szCs w:val="24"/>
              </w:rPr>
            </w:pPr>
          </w:p>
        </w:tc>
        <w:tc>
          <w:tcPr>
            <w:tcW w:w="1134" w:type="dxa"/>
            <w:vMerge w:val="continue"/>
            <w:vAlign w:val="center"/>
          </w:tcPr>
          <w:p w14:paraId="7D0423F0">
            <w:pPr>
              <w:spacing w:line="440" w:lineRule="exact"/>
              <w:jc w:val="center"/>
              <w:rPr>
                <w:rFonts w:ascii="宋体" w:hAnsi="宋体" w:cs="宋体"/>
                <w:color w:val="auto"/>
                <w:sz w:val="24"/>
                <w:szCs w:val="24"/>
              </w:rPr>
            </w:pPr>
          </w:p>
        </w:tc>
        <w:tc>
          <w:tcPr>
            <w:tcW w:w="1832" w:type="dxa"/>
            <w:vAlign w:val="center"/>
          </w:tcPr>
          <w:p w14:paraId="288FF69A">
            <w:pPr>
              <w:ind w:left="126" w:right="126"/>
              <w:jc w:val="center"/>
              <w:rPr>
                <w:color w:val="auto"/>
                <w:sz w:val="24"/>
              </w:rPr>
            </w:pPr>
            <w:r>
              <w:rPr>
                <w:color w:val="auto"/>
                <w:sz w:val="24"/>
              </w:rPr>
              <w:t>工期保证措施（</w:t>
            </w:r>
            <w:r>
              <w:rPr>
                <w:rFonts w:hint="eastAsia"/>
                <w:color w:val="auto"/>
                <w:sz w:val="24"/>
              </w:rPr>
              <w:t>10分</w:t>
            </w:r>
            <w:r>
              <w:rPr>
                <w:color w:val="auto"/>
                <w:sz w:val="24"/>
              </w:rPr>
              <w:t>）</w:t>
            </w:r>
          </w:p>
        </w:tc>
        <w:tc>
          <w:tcPr>
            <w:tcW w:w="5537" w:type="dxa"/>
            <w:vAlign w:val="center"/>
          </w:tcPr>
          <w:p w14:paraId="6578E569">
            <w:pPr>
              <w:spacing w:before="10" w:line="360" w:lineRule="auto"/>
              <w:ind w:left="104"/>
              <w:rPr>
                <w:rFonts w:hint="eastAsia"/>
                <w:color w:val="auto"/>
                <w:sz w:val="24"/>
                <w:lang w:val="zh-CN" w:eastAsia="zh-CN"/>
              </w:rPr>
            </w:pPr>
            <w:r>
              <w:rPr>
                <w:rFonts w:hint="eastAsia"/>
                <w:color w:val="auto"/>
                <w:sz w:val="24"/>
                <w:lang w:val="zh-CN" w:eastAsia="zh-CN"/>
              </w:rPr>
              <w:t>有具体工期保证措施，人员组织与设备投入满足项目要求，专业、人员、设备匹配合理。针对本项目制定出切实可行的设计周期保证措施。</w:t>
            </w:r>
          </w:p>
          <w:p w14:paraId="2B6E71D5">
            <w:pPr>
              <w:spacing w:before="10" w:line="360" w:lineRule="auto"/>
              <w:ind w:left="104"/>
              <w:rPr>
                <w:rFonts w:hint="eastAsia"/>
                <w:color w:val="auto"/>
                <w:sz w:val="24"/>
                <w:lang w:val="zh-CN" w:eastAsia="zh-CN"/>
              </w:rPr>
            </w:pPr>
            <w:r>
              <w:rPr>
                <w:rFonts w:hint="eastAsia"/>
                <w:color w:val="auto"/>
                <w:sz w:val="24"/>
                <w:lang w:val="zh-CN" w:eastAsia="zh-CN"/>
              </w:rPr>
              <w:t>编制计划</w:t>
            </w:r>
            <w:r>
              <w:rPr>
                <w:rFonts w:hint="eastAsia"/>
                <w:color w:val="auto"/>
                <w:sz w:val="24"/>
                <w:lang w:val="en-US" w:eastAsia="zh-CN"/>
              </w:rPr>
              <w:t>详细完整</w:t>
            </w:r>
            <w:r>
              <w:rPr>
                <w:rFonts w:hint="eastAsia"/>
                <w:color w:val="auto"/>
                <w:sz w:val="24"/>
                <w:lang w:val="zh-CN" w:eastAsia="zh-CN"/>
              </w:rPr>
              <w:t>、进度合理、可行</w:t>
            </w:r>
            <w:r>
              <w:rPr>
                <w:rFonts w:hint="eastAsia"/>
                <w:color w:val="auto"/>
                <w:sz w:val="24"/>
                <w:lang w:val="en-US" w:eastAsia="zh-CN"/>
              </w:rPr>
              <w:t>强</w:t>
            </w:r>
            <w:r>
              <w:rPr>
                <w:rFonts w:hint="eastAsia"/>
                <w:color w:val="auto"/>
                <w:sz w:val="24"/>
                <w:lang w:val="zh-CN" w:eastAsia="zh-CN"/>
              </w:rPr>
              <w:t>得 10 分；</w:t>
            </w:r>
          </w:p>
          <w:p w14:paraId="10FE5E65">
            <w:pPr>
              <w:spacing w:before="10" w:line="360" w:lineRule="auto"/>
              <w:ind w:left="104"/>
              <w:rPr>
                <w:rFonts w:hint="eastAsia"/>
                <w:color w:val="auto"/>
                <w:sz w:val="24"/>
                <w:lang w:val="zh-CN" w:eastAsia="zh-CN"/>
              </w:rPr>
            </w:pPr>
            <w:r>
              <w:rPr>
                <w:rFonts w:hint="eastAsia"/>
                <w:color w:val="auto"/>
                <w:sz w:val="24"/>
                <w:lang w:val="zh-CN" w:eastAsia="zh-CN"/>
              </w:rPr>
              <w:t>编制计划</w:t>
            </w:r>
            <w:r>
              <w:rPr>
                <w:rFonts w:hint="eastAsia"/>
                <w:color w:val="auto"/>
                <w:sz w:val="24"/>
                <w:lang w:val="en-US" w:eastAsia="zh-CN"/>
              </w:rPr>
              <w:t>简单</w:t>
            </w:r>
            <w:r>
              <w:rPr>
                <w:rFonts w:hint="eastAsia"/>
                <w:color w:val="auto"/>
                <w:sz w:val="24"/>
                <w:lang w:val="zh-CN" w:eastAsia="zh-CN"/>
              </w:rPr>
              <w:t>、进度合理、可行</w:t>
            </w:r>
            <w:r>
              <w:rPr>
                <w:rFonts w:hint="eastAsia"/>
                <w:color w:val="auto"/>
                <w:sz w:val="24"/>
                <w:lang w:val="en-US" w:eastAsia="zh-CN"/>
              </w:rPr>
              <w:t>性一般</w:t>
            </w:r>
            <w:r>
              <w:rPr>
                <w:rFonts w:hint="eastAsia"/>
                <w:color w:val="auto"/>
                <w:sz w:val="24"/>
                <w:lang w:val="zh-CN" w:eastAsia="zh-CN"/>
              </w:rPr>
              <w:t>得6分；</w:t>
            </w:r>
          </w:p>
          <w:p w14:paraId="149C434C">
            <w:pPr>
              <w:spacing w:before="10" w:line="360" w:lineRule="auto"/>
              <w:ind w:left="104"/>
              <w:rPr>
                <w:rFonts w:hint="eastAsia"/>
                <w:color w:val="auto"/>
                <w:sz w:val="24"/>
                <w:lang w:val="zh-CN"/>
              </w:rPr>
            </w:pPr>
            <w:r>
              <w:rPr>
                <w:rFonts w:hint="eastAsia"/>
                <w:color w:val="auto"/>
                <w:sz w:val="24"/>
                <w:lang w:val="zh-CN" w:eastAsia="zh-CN"/>
              </w:rPr>
              <w:t>编制计划</w:t>
            </w:r>
            <w:r>
              <w:rPr>
                <w:rFonts w:hint="eastAsia"/>
                <w:color w:val="auto"/>
                <w:sz w:val="24"/>
                <w:lang w:val="en-US" w:eastAsia="zh-CN"/>
              </w:rPr>
              <w:t>粗略</w:t>
            </w:r>
            <w:r>
              <w:rPr>
                <w:rFonts w:hint="eastAsia"/>
                <w:color w:val="auto"/>
                <w:sz w:val="24"/>
                <w:lang w:val="zh-CN" w:eastAsia="zh-CN"/>
              </w:rPr>
              <w:t>、进度</w:t>
            </w:r>
            <w:r>
              <w:rPr>
                <w:rFonts w:hint="eastAsia"/>
                <w:color w:val="auto"/>
                <w:sz w:val="24"/>
                <w:lang w:val="en-US" w:eastAsia="zh-CN"/>
              </w:rPr>
              <w:t>不</w:t>
            </w:r>
            <w:r>
              <w:rPr>
                <w:rFonts w:hint="eastAsia"/>
                <w:color w:val="auto"/>
                <w:sz w:val="24"/>
                <w:lang w:val="zh-CN" w:eastAsia="zh-CN"/>
              </w:rPr>
              <w:t>合理、可行</w:t>
            </w:r>
            <w:r>
              <w:rPr>
                <w:rFonts w:hint="eastAsia"/>
                <w:color w:val="auto"/>
                <w:sz w:val="24"/>
                <w:lang w:val="en-US" w:eastAsia="zh-CN"/>
              </w:rPr>
              <w:t>性差得</w:t>
            </w:r>
            <w:r>
              <w:rPr>
                <w:rFonts w:hint="eastAsia"/>
                <w:color w:val="auto"/>
                <w:sz w:val="24"/>
                <w:lang w:val="zh-CN" w:eastAsia="zh-CN"/>
              </w:rPr>
              <w:t xml:space="preserve"> </w:t>
            </w:r>
            <w:r>
              <w:rPr>
                <w:rFonts w:hint="eastAsia"/>
                <w:color w:val="auto"/>
                <w:sz w:val="24"/>
                <w:lang w:val="en-US" w:eastAsia="zh-CN"/>
              </w:rPr>
              <w:t>2</w:t>
            </w:r>
            <w:r>
              <w:rPr>
                <w:rFonts w:hint="eastAsia"/>
                <w:color w:val="auto"/>
                <w:sz w:val="24"/>
                <w:lang w:val="zh-CN" w:eastAsia="zh-CN"/>
              </w:rPr>
              <w:t>分。</w:t>
            </w:r>
          </w:p>
        </w:tc>
      </w:tr>
      <w:tr w14:paraId="06082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93" w:type="dxa"/>
            <w:gridSpan w:val="2"/>
            <w:vMerge w:val="continue"/>
            <w:vAlign w:val="center"/>
          </w:tcPr>
          <w:p w14:paraId="1369A519">
            <w:pPr>
              <w:spacing w:line="440" w:lineRule="exact"/>
              <w:jc w:val="center"/>
              <w:rPr>
                <w:rFonts w:ascii="宋体" w:hAnsi="宋体" w:cs="宋体"/>
                <w:color w:val="auto"/>
                <w:sz w:val="24"/>
                <w:szCs w:val="24"/>
              </w:rPr>
            </w:pPr>
          </w:p>
        </w:tc>
        <w:tc>
          <w:tcPr>
            <w:tcW w:w="1134" w:type="dxa"/>
            <w:vMerge w:val="continue"/>
            <w:vAlign w:val="center"/>
          </w:tcPr>
          <w:p w14:paraId="50E6CF90">
            <w:pPr>
              <w:spacing w:line="440" w:lineRule="exact"/>
              <w:jc w:val="center"/>
              <w:rPr>
                <w:rFonts w:ascii="宋体" w:hAnsi="宋体" w:cs="宋体"/>
                <w:color w:val="auto"/>
                <w:sz w:val="24"/>
                <w:szCs w:val="24"/>
              </w:rPr>
            </w:pPr>
          </w:p>
        </w:tc>
        <w:tc>
          <w:tcPr>
            <w:tcW w:w="1832" w:type="dxa"/>
            <w:vAlign w:val="center"/>
          </w:tcPr>
          <w:p w14:paraId="56153D81">
            <w:pPr>
              <w:keepNext w:val="0"/>
              <w:keepLines w:val="0"/>
              <w:pageBreakBefore w:val="0"/>
              <w:widowControl w:val="0"/>
              <w:kinsoku/>
              <w:wordWrap/>
              <w:overflowPunct/>
              <w:topLinePunct w:val="0"/>
              <w:autoSpaceDE/>
              <w:autoSpaceDN/>
              <w:bidi w:val="0"/>
              <w:adjustRightInd/>
              <w:snapToGrid/>
              <w:ind w:left="0" w:right="0"/>
              <w:jc w:val="center"/>
              <w:textAlignment w:val="auto"/>
              <w:rPr>
                <w:color w:val="auto"/>
                <w:sz w:val="24"/>
              </w:rPr>
            </w:pPr>
            <w:r>
              <w:rPr>
                <w:color w:val="auto"/>
                <w:sz w:val="24"/>
              </w:rPr>
              <w:t>质量管理体系与措施（</w:t>
            </w:r>
            <w:r>
              <w:rPr>
                <w:rFonts w:hint="eastAsia"/>
                <w:color w:val="auto"/>
                <w:sz w:val="24"/>
              </w:rPr>
              <w:t>10分</w:t>
            </w:r>
            <w:r>
              <w:rPr>
                <w:color w:val="auto"/>
                <w:sz w:val="24"/>
              </w:rPr>
              <w:t>）</w:t>
            </w:r>
          </w:p>
        </w:tc>
        <w:tc>
          <w:tcPr>
            <w:tcW w:w="5537" w:type="dxa"/>
            <w:vAlign w:val="center"/>
          </w:tcPr>
          <w:p w14:paraId="38465B54">
            <w:pPr>
              <w:spacing w:before="10" w:line="360" w:lineRule="auto"/>
              <w:ind w:left="104"/>
              <w:rPr>
                <w:rFonts w:hint="eastAsia"/>
                <w:color w:val="auto"/>
                <w:sz w:val="24"/>
                <w:lang w:val="zh-CN" w:eastAsia="zh-CN"/>
              </w:rPr>
            </w:pPr>
            <w:r>
              <w:rPr>
                <w:rFonts w:hint="eastAsia"/>
                <w:color w:val="auto"/>
                <w:sz w:val="24"/>
                <w:lang w:val="zh-CN" w:eastAsia="zh-CN"/>
              </w:rPr>
              <w:t>有具体质量保证措施，人员组织与设备投入满足项目要求，专业、人员、设备匹配合理。针对本项目制定出切实可行的设计周期保证措施。</w:t>
            </w:r>
          </w:p>
          <w:p w14:paraId="39AB64EA">
            <w:pPr>
              <w:spacing w:before="10" w:line="360" w:lineRule="auto"/>
              <w:ind w:left="104"/>
              <w:rPr>
                <w:rFonts w:hint="eastAsia"/>
                <w:color w:val="auto"/>
                <w:sz w:val="24"/>
                <w:lang w:val="zh-CN" w:eastAsia="zh-CN"/>
              </w:rPr>
            </w:pPr>
            <w:r>
              <w:rPr>
                <w:rFonts w:hint="eastAsia"/>
                <w:color w:val="auto"/>
                <w:sz w:val="24"/>
                <w:lang w:val="zh-CN" w:eastAsia="zh-CN"/>
              </w:rPr>
              <w:t>编制计划</w:t>
            </w:r>
            <w:r>
              <w:rPr>
                <w:rFonts w:hint="eastAsia"/>
                <w:color w:val="auto"/>
                <w:sz w:val="24"/>
                <w:lang w:val="en-US" w:eastAsia="zh-CN"/>
              </w:rPr>
              <w:t>详细完整</w:t>
            </w:r>
            <w:r>
              <w:rPr>
                <w:rFonts w:hint="eastAsia"/>
                <w:color w:val="auto"/>
                <w:sz w:val="24"/>
                <w:lang w:val="zh-CN" w:eastAsia="zh-CN"/>
              </w:rPr>
              <w:t>、进度合理、可行</w:t>
            </w:r>
            <w:r>
              <w:rPr>
                <w:rFonts w:hint="eastAsia"/>
                <w:color w:val="auto"/>
                <w:sz w:val="24"/>
                <w:lang w:val="en-US" w:eastAsia="zh-CN"/>
              </w:rPr>
              <w:t>强</w:t>
            </w:r>
            <w:r>
              <w:rPr>
                <w:rFonts w:hint="eastAsia"/>
                <w:color w:val="auto"/>
                <w:sz w:val="24"/>
                <w:lang w:val="zh-CN" w:eastAsia="zh-CN"/>
              </w:rPr>
              <w:t>得 10 分；</w:t>
            </w:r>
          </w:p>
          <w:p w14:paraId="457A9761">
            <w:pPr>
              <w:spacing w:before="10" w:line="360" w:lineRule="auto"/>
              <w:ind w:left="104"/>
              <w:rPr>
                <w:rFonts w:hint="eastAsia"/>
                <w:color w:val="auto"/>
                <w:sz w:val="24"/>
                <w:lang w:val="zh-CN" w:eastAsia="zh-CN"/>
              </w:rPr>
            </w:pPr>
            <w:r>
              <w:rPr>
                <w:rFonts w:hint="eastAsia"/>
                <w:color w:val="auto"/>
                <w:sz w:val="24"/>
                <w:lang w:val="zh-CN" w:eastAsia="zh-CN"/>
              </w:rPr>
              <w:t>编制计划</w:t>
            </w:r>
            <w:r>
              <w:rPr>
                <w:rFonts w:hint="eastAsia"/>
                <w:color w:val="auto"/>
                <w:sz w:val="24"/>
                <w:lang w:val="en-US" w:eastAsia="zh-CN"/>
              </w:rPr>
              <w:t>简单</w:t>
            </w:r>
            <w:r>
              <w:rPr>
                <w:rFonts w:hint="eastAsia"/>
                <w:color w:val="auto"/>
                <w:sz w:val="24"/>
                <w:lang w:val="zh-CN" w:eastAsia="zh-CN"/>
              </w:rPr>
              <w:t>、进度合理、可行</w:t>
            </w:r>
            <w:r>
              <w:rPr>
                <w:rFonts w:hint="eastAsia"/>
                <w:color w:val="auto"/>
                <w:sz w:val="24"/>
                <w:lang w:val="en-US" w:eastAsia="zh-CN"/>
              </w:rPr>
              <w:t>性一般</w:t>
            </w:r>
            <w:r>
              <w:rPr>
                <w:rFonts w:hint="eastAsia"/>
                <w:color w:val="auto"/>
                <w:sz w:val="24"/>
                <w:lang w:val="zh-CN" w:eastAsia="zh-CN"/>
              </w:rPr>
              <w:t>得6分；</w:t>
            </w:r>
          </w:p>
          <w:p w14:paraId="688C20C7">
            <w:pPr>
              <w:spacing w:before="10" w:line="360" w:lineRule="auto"/>
              <w:ind w:left="104"/>
              <w:rPr>
                <w:rFonts w:hint="eastAsia"/>
                <w:color w:val="auto"/>
                <w:sz w:val="24"/>
                <w:lang w:val="zh-CN"/>
              </w:rPr>
            </w:pPr>
            <w:r>
              <w:rPr>
                <w:rFonts w:hint="eastAsia"/>
                <w:color w:val="auto"/>
                <w:sz w:val="24"/>
                <w:lang w:val="zh-CN" w:eastAsia="zh-CN"/>
              </w:rPr>
              <w:t>编制计划</w:t>
            </w:r>
            <w:r>
              <w:rPr>
                <w:rFonts w:hint="eastAsia"/>
                <w:color w:val="auto"/>
                <w:sz w:val="24"/>
                <w:lang w:val="en-US" w:eastAsia="zh-CN"/>
              </w:rPr>
              <w:t>粗略</w:t>
            </w:r>
            <w:r>
              <w:rPr>
                <w:rFonts w:hint="eastAsia"/>
                <w:color w:val="auto"/>
                <w:sz w:val="24"/>
                <w:lang w:val="zh-CN" w:eastAsia="zh-CN"/>
              </w:rPr>
              <w:t>、进度</w:t>
            </w:r>
            <w:r>
              <w:rPr>
                <w:rFonts w:hint="eastAsia"/>
                <w:color w:val="auto"/>
                <w:sz w:val="24"/>
                <w:lang w:val="en-US" w:eastAsia="zh-CN"/>
              </w:rPr>
              <w:t>不</w:t>
            </w:r>
            <w:r>
              <w:rPr>
                <w:rFonts w:hint="eastAsia"/>
                <w:color w:val="auto"/>
                <w:sz w:val="24"/>
                <w:lang w:val="zh-CN" w:eastAsia="zh-CN"/>
              </w:rPr>
              <w:t>合理、可行</w:t>
            </w:r>
            <w:r>
              <w:rPr>
                <w:rFonts w:hint="eastAsia"/>
                <w:color w:val="auto"/>
                <w:sz w:val="24"/>
                <w:lang w:val="en-US" w:eastAsia="zh-CN"/>
              </w:rPr>
              <w:t>性差得</w:t>
            </w:r>
            <w:r>
              <w:rPr>
                <w:rFonts w:hint="eastAsia"/>
                <w:color w:val="auto"/>
                <w:sz w:val="24"/>
                <w:lang w:val="zh-CN" w:eastAsia="zh-CN"/>
              </w:rPr>
              <w:t xml:space="preserve"> </w:t>
            </w:r>
            <w:r>
              <w:rPr>
                <w:rFonts w:hint="eastAsia"/>
                <w:color w:val="auto"/>
                <w:sz w:val="24"/>
                <w:lang w:val="en-US" w:eastAsia="zh-CN"/>
              </w:rPr>
              <w:t>2</w:t>
            </w:r>
            <w:r>
              <w:rPr>
                <w:rFonts w:hint="eastAsia"/>
                <w:color w:val="auto"/>
                <w:sz w:val="24"/>
                <w:lang w:val="zh-CN" w:eastAsia="zh-CN"/>
              </w:rPr>
              <w:t>分。</w:t>
            </w:r>
          </w:p>
        </w:tc>
      </w:tr>
      <w:tr w14:paraId="2FF04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93" w:type="dxa"/>
            <w:gridSpan w:val="2"/>
            <w:vMerge w:val="continue"/>
            <w:vAlign w:val="center"/>
          </w:tcPr>
          <w:p w14:paraId="613C82AA">
            <w:pPr>
              <w:spacing w:line="440" w:lineRule="exact"/>
              <w:jc w:val="center"/>
              <w:rPr>
                <w:rFonts w:ascii="宋体" w:hAnsi="宋体" w:cs="宋体"/>
                <w:color w:val="auto"/>
                <w:sz w:val="24"/>
                <w:szCs w:val="24"/>
              </w:rPr>
            </w:pPr>
          </w:p>
        </w:tc>
        <w:tc>
          <w:tcPr>
            <w:tcW w:w="1134" w:type="dxa"/>
            <w:vMerge w:val="continue"/>
            <w:vAlign w:val="center"/>
          </w:tcPr>
          <w:p w14:paraId="32D39F54">
            <w:pPr>
              <w:spacing w:line="440" w:lineRule="exact"/>
              <w:jc w:val="center"/>
              <w:rPr>
                <w:rFonts w:ascii="宋体" w:hAnsi="宋体" w:cs="宋体"/>
                <w:color w:val="auto"/>
                <w:sz w:val="24"/>
                <w:szCs w:val="24"/>
              </w:rPr>
            </w:pPr>
          </w:p>
        </w:tc>
        <w:tc>
          <w:tcPr>
            <w:tcW w:w="1832" w:type="dxa"/>
            <w:vAlign w:val="center"/>
          </w:tcPr>
          <w:p w14:paraId="0B3FE054">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安全管理体系与措施</w:t>
            </w:r>
            <w:r>
              <w:rPr>
                <w:color w:val="auto"/>
                <w:sz w:val="24"/>
              </w:rPr>
              <w:t>（</w:t>
            </w:r>
            <w:r>
              <w:rPr>
                <w:rFonts w:hint="eastAsia"/>
                <w:color w:val="auto"/>
                <w:sz w:val="24"/>
              </w:rPr>
              <w:t>10分</w:t>
            </w:r>
            <w:r>
              <w:rPr>
                <w:color w:val="auto"/>
                <w:sz w:val="24"/>
              </w:rPr>
              <w:t>）</w:t>
            </w:r>
          </w:p>
          <w:p w14:paraId="4E952DDB">
            <w:pPr>
              <w:keepNext w:val="0"/>
              <w:keepLines w:val="0"/>
              <w:pageBreakBefore w:val="0"/>
              <w:widowControl w:val="0"/>
              <w:kinsoku/>
              <w:wordWrap/>
              <w:overflowPunct/>
              <w:topLinePunct w:val="0"/>
              <w:autoSpaceDE/>
              <w:autoSpaceDN/>
              <w:bidi w:val="0"/>
              <w:adjustRightInd/>
              <w:snapToGrid/>
              <w:ind w:left="0" w:right="0"/>
              <w:jc w:val="center"/>
              <w:textAlignment w:val="auto"/>
              <w:rPr>
                <w:color w:val="auto"/>
                <w:sz w:val="24"/>
              </w:rPr>
            </w:pPr>
          </w:p>
        </w:tc>
        <w:tc>
          <w:tcPr>
            <w:tcW w:w="5537" w:type="dxa"/>
            <w:vAlign w:val="center"/>
          </w:tcPr>
          <w:p w14:paraId="20BA3A5B">
            <w:pPr>
              <w:widowControl/>
              <w:spacing w:line="360" w:lineRule="auto"/>
              <w:jc w:val="both"/>
              <w:rPr>
                <w:rFonts w:hint="eastAsia"/>
                <w:color w:val="auto"/>
                <w:sz w:val="24"/>
                <w:lang w:val="zh-CN" w:eastAsia="zh-CN"/>
              </w:rPr>
            </w:pPr>
            <w:r>
              <w:rPr>
                <w:rFonts w:hint="eastAsia"/>
                <w:color w:val="auto"/>
                <w:sz w:val="24"/>
                <w:lang w:val="zh-CN" w:eastAsia="zh-CN"/>
              </w:rPr>
              <w:t>有具体</w:t>
            </w:r>
            <w:r>
              <w:rPr>
                <w:rFonts w:hint="eastAsia" w:ascii="宋体" w:hAnsi="宋体" w:eastAsia="宋体" w:cs="宋体"/>
                <w:color w:val="auto"/>
                <w:kern w:val="0"/>
                <w:sz w:val="24"/>
                <w:szCs w:val="24"/>
              </w:rPr>
              <w:t>安全管理体系与</w:t>
            </w:r>
            <w:r>
              <w:rPr>
                <w:rFonts w:hint="eastAsia"/>
                <w:color w:val="auto"/>
                <w:sz w:val="24"/>
                <w:lang w:val="zh-CN" w:eastAsia="zh-CN"/>
              </w:rPr>
              <w:t>措施，人员组织与设备投入满足项目要求，专业、人员、设备匹配合理。针对本项目制定出切实可行的设计周期保证措施。</w:t>
            </w:r>
          </w:p>
          <w:p w14:paraId="449F17ED">
            <w:pPr>
              <w:spacing w:before="10" w:line="360" w:lineRule="auto"/>
              <w:ind w:left="104"/>
              <w:rPr>
                <w:rFonts w:hint="eastAsia"/>
                <w:color w:val="auto"/>
                <w:sz w:val="24"/>
                <w:lang w:val="zh-CN" w:eastAsia="zh-CN"/>
              </w:rPr>
            </w:pPr>
            <w:r>
              <w:rPr>
                <w:rFonts w:hint="eastAsia"/>
                <w:color w:val="auto"/>
                <w:sz w:val="24"/>
                <w:lang w:val="zh-CN" w:eastAsia="zh-CN"/>
              </w:rPr>
              <w:t>编制计划</w:t>
            </w:r>
            <w:r>
              <w:rPr>
                <w:rFonts w:hint="eastAsia"/>
                <w:color w:val="auto"/>
                <w:sz w:val="24"/>
                <w:lang w:val="en-US" w:eastAsia="zh-CN"/>
              </w:rPr>
              <w:t>详细完整</w:t>
            </w:r>
            <w:r>
              <w:rPr>
                <w:rFonts w:hint="eastAsia"/>
                <w:color w:val="auto"/>
                <w:sz w:val="24"/>
                <w:lang w:val="zh-CN" w:eastAsia="zh-CN"/>
              </w:rPr>
              <w:t>、进度合理、可行</w:t>
            </w:r>
            <w:r>
              <w:rPr>
                <w:rFonts w:hint="eastAsia"/>
                <w:color w:val="auto"/>
                <w:sz w:val="24"/>
                <w:lang w:val="en-US" w:eastAsia="zh-CN"/>
              </w:rPr>
              <w:t>强</w:t>
            </w:r>
            <w:r>
              <w:rPr>
                <w:rFonts w:hint="eastAsia"/>
                <w:color w:val="auto"/>
                <w:sz w:val="24"/>
                <w:lang w:val="zh-CN" w:eastAsia="zh-CN"/>
              </w:rPr>
              <w:t>得 10 分；</w:t>
            </w:r>
          </w:p>
          <w:p w14:paraId="1BBC07B6">
            <w:pPr>
              <w:spacing w:before="10" w:line="360" w:lineRule="auto"/>
              <w:ind w:left="104"/>
              <w:rPr>
                <w:rFonts w:hint="eastAsia"/>
                <w:color w:val="auto"/>
                <w:sz w:val="24"/>
                <w:lang w:val="zh-CN" w:eastAsia="zh-CN"/>
              </w:rPr>
            </w:pPr>
            <w:r>
              <w:rPr>
                <w:rFonts w:hint="eastAsia"/>
                <w:color w:val="auto"/>
                <w:sz w:val="24"/>
                <w:lang w:val="zh-CN" w:eastAsia="zh-CN"/>
              </w:rPr>
              <w:t>编制计划</w:t>
            </w:r>
            <w:r>
              <w:rPr>
                <w:rFonts w:hint="eastAsia"/>
                <w:color w:val="auto"/>
                <w:sz w:val="24"/>
                <w:lang w:val="en-US" w:eastAsia="zh-CN"/>
              </w:rPr>
              <w:t>简单</w:t>
            </w:r>
            <w:r>
              <w:rPr>
                <w:rFonts w:hint="eastAsia"/>
                <w:color w:val="auto"/>
                <w:sz w:val="24"/>
                <w:lang w:val="zh-CN" w:eastAsia="zh-CN"/>
              </w:rPr>
              <w:t>、进度合理、可行</w:t>
            </w:r>
            <w:r>
              <w:rPr>
                <w:rFonts w:hint="eastAsia"/>
                <w:color w:val="auto"/>
                <w:sz w:val="24"/>
                <w:lang w:val="en-US" w:eastAsia="zh-CN"/>
              </w:rPr>
              <w:t>性一般</w:t>
            </w:r>
            <w:r>
              <w:rPr>
                <w:rFonts w:hint="eastAsia"/>
                <w:color w:val="auto"/>
                <w:sz w:val="24"/>
                <w:lang w:val="zh-CN" w:eastAsia="zh-CN"/>
              </w:rPr>
              <w:t>得6分；</w:t>
            </w:r>
          </w:p>
          <w:p w14:paraId="7A3C1D24">
            <w:pPr>
              <w:spacing w:before="10" w:line="360" w:lineRule="auto"/>
              <w:ind w:left="104"/>
              <w:rPr>
                <w:color w:val="auto"/>
                <w:sz w:val="24"/>
              </w:rPr>
            </w:pPr>
            <w:r>
              <w:rPr>
                <w:rFonts w:hint="eastAsia"/>
                <w:color w:val="auto"/>
                <w:sz w:val="24"/>
                <w:lang w:val="zh-CN" w:eastAsia="zh-CN"/>
              </w:rPr>
              <w:t>编制计划</w:t>
            </w:r>
            <w:r>
              <w:rPr>
                <w:rFonts w:hint="eastAsia"/>
                <w:color w:val="auto"/>
                <w:sz w:val="24"/>
                <w:lang w:val="en-US" w:eastAsia="zh-CN"/>
              </w:rPr>
              <w:t>粗略</w:t>
            </w:r>
            <w:r>
              <w:rPr>
                <w:rFonts w:hint="eastAsia"/>
                <w:color w:val="auto"/>
                <w:sz w:val="24"/>
                <w:lang w:val="zh-CN" w:eastAsia="zh-CN"/>
              </w:rPr>
              <w:t>、进度</w:t>
            </w:r>
            <w:r>
              <w:rPr>
                <w:rFonts w:hint="eastAsia"/>
                <w:color w:val="auto"/>
                <w:sz w:val="24"/>
                <w:lang w:val="en-US" w:eastAsia="zh-CN"/>
              </w:rPr>
              <w:t>不</w:t>
            </w:r>
            <w:r>
              <w:rPr>
                <w:rFonts w:hint="eastAsia"/>
                <w:color w:val="auto"/>
                <w:sz w:val="24"/>
                <w:lang w:val="zh-CN" w:eastAsia="zh-CN"/>
              </w:rPr>
              <w:t>合理、可行</w:t>
            </w:r>
            <w:r>
              <w:rPr>
                <w:rFonts w:hint="eastAsia"/>
                <w:color w:val="auto"/>
                <w:sz w:val="24"/>
                <w:lang w:val="en-US" w:eastAsia="zh-CN"/>
              </w:rPr>
              <w:t>性差得</w:t>
            </w:r>
            <w:r>
              <w:rPr>
                <w:rFonts w:hint="eastAsia"/>
                <w:color w:val="auto"/>
                <w:sz w:val="24"/>
                <w:lang w:val="zh-CN" w:eastAsia="zh-CN"/>
              </w:rPr>
              <w:t xml:space="preserve"> </w:t>
            </w:r>
            <w:r>
              <w:rPr>
                <w:rFonts w:hint="eastAsia"/>
                <w:color w:val="auto"/>
                <w:sz w:val="24"/>
                <w:lang w:val="en-US" w:eastAsia="zh-CN"/>
              </w:rPr>
              <w:t>2</w:t>
            </w:r>
            <w:r>
              <w:rPr>
                <w:rFonts w:hint="eastAsia"/>
                <w:color w:val="auto"/>
                <w:sz w:val="24"/>
                <w:lang w:val="zh-CN" w:eastAsia="zh-CN"/>
              </w:rPr>
              <w:t>分。</w:t>
            </w:r>
          </w:p>
        </w:tc>
      </w:tr>
      <w:tr w14:paraId="2A645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93" w:type="dxa"/>
            <w:gridSpan w:val="2"/>
            <w:vMerge w:val="continue"/>
            <w:vAlign w:val="center"/>
          </w:tcPr>
          <w:p w14:paraId="6BB95A9E">
            <w:pPr>
              <w:spacing w:line="440" w:lineRule="exact"/>
              <w:jc w:val="center"/>
              <w:rPr>
                <w:rFonts w:ascii="宋体" w:hAnsi="宋体" w:cs="宋体"/>
                <w:color w:val="auto"/>
                <w:sz w:val="24"/>
                <w:szCs w:val="24"/>
              </w:rPr>
            </w:pPr>
          </w:p>
        </w:tc>
        <w:tc>
          <w:tcPr>
            <w:tcW w:w="1134" w:type="dxa"/>
            <w:vMerge w:val="continue"/>
            <w:vAlign w:val="center"/>
          </w:tcPr>
          <w:p w14:paraId="0A6CC681">
            <w:pPr>
              <w:spacing w:line="440" w:lineRule="exact"/>
              <w:jc w:val="center"/>
              <w:rPr>
                <w:rFonts w:ascii="宋体" w:hAnsi="宋体" w:cs="宋体"/>
                <w:color w:val="auto"/>
                <w:sz w:val="24"/>
                <w:szCs w:val="24"/>
              </w:rPr>
            </w:pPr>
          </w:p>
        </w:tc>
        <w:tc>
          <w:tcPr>
            <w:tcW w:w="1832" w:type="dxa"/>
            <w:vAlign w:val="center"/>
          </w:tcPr>
          <w:p w14:paraId="4DC9C4DC">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环境保护管理体系与措施</w:t>
            </w:r>
          </w:p>
          <w:p w14:paraId="08262631">
            <w:pPr>
              <w:autoSpaceDE w:val="0"/>
              <w:autoSpaceDN w:val="0"/>
              <w:spacing w:line="360" w:lineRule="auto"/>
              <w:jc w:val="center"/>
              <w:rPr>
                <w:rFonts w:hint="eastAsia" w:cs="宋体" w:asciiTheme="minorEastAsia" w:hAnsiTheme="minorEastAsia" w:eastAsiaTheme="minorEastAsia"/>
                <w:color w:val="auto"/>
                <w:kern w:val="0"/>
                <w:sz w:val="24"/>
                <w:szCs w:val="21"/>
                <w:lang w:eastAsia="zh-CN"/>
              </w:rPr>
            </w:pPr>
            <w:r>
              <w:rPr>
                <w:rFonts w:hint="eastAsia" w:cs="宋体" w:asciiTheme="minorEastAsia" w:hAnsiTheme="minorEastAsia"/>
                <w:color w:val="auto"/>
                <w:kern w:val="0"/>
                <w:sz w:val="24"/>
                <w:szCs w:val="21"/>
                <w:lang w:eastAsia="zh-CN"/>
              </w:rPr>
              <w:t>（</w:t>
            </w:r>
            <w:r>
              <w:rPr>
                <w:rFonts w:hint="eastAsia" w:cs="宋体" w:asciiTheme="minorEastAsia" w:hAnsiTheme="minorEastAsia"/>
                <w:color w:val="auto"/>
                <w:kern w:val="0"/>
                <w:sz w:val="24"/>
                <w:szCs w:val="21"/>
                <w:lang w:val="en-US" w:eastAsia="zh-CN"/>
              </w:rPr>
              <w:t>5分</w:t>
            </w:r>
            <w:r>
              <w:rPr>
                <w:rFonts w:hint="eastAsia" w:cs="宋体" w:asciiTheme="minorEastAsia" w:hAnsiTheme="minorEastAsia"/>
                <w:color w:val="auto"/>
                <w:kern w:val="0"/>
                <w:sz w:val="24"/>
                <w:szCs w:val="21"/>
                <w:lang w:eastAsia="zh-CN"/>
              </w:rPr>
              <w:t>）</w:t>
            </w:r>
          </w:p>
        </w:tc>
        <w:tc>
          <w:tcPr>
            <w:tcW w:w="5537" w:type="dxa"/>
            <w:vAlign w:val="center"/>
          </w:tcPr>
          <w:p w14:paraId="7CEF0CB4">
            <w:pPr>
              <w:autoSpaceDE w:val="0"/>
              <w:autoSpaceDN w:val="0"/>
              <w:spacing w:line="360" w:lineRule="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对</w:t>
            </w:r>
            <w:r>
              <w:rPr>
                <w:rFonts w:hint="eastAsia" w:ascii="宋体" w:hAnsi="宋体" w:eastAsia="宋体" w:cs="宋体"/>
                <w:color w:val="auto"/>
                <w:kern w:val="0"/>
                <w:sz w:val="24"/>
                <w:szCs w:val="24"/>
              </w:rPr>
              <w:t>环境保护管理体系、垃圾处理、污染治理措施</w:t>
            </w:r>
            <w:r>
              <w:rPr>
                <w:rFonts w:hint="eastAsia" w:ascii="宋体" w:hAnsi="宋体" w:eastAsia="宋体" w:cs="宋体"/>
                <w:color w:val="auto"/>
                <w:kern w:val="0"/>
                <w:sz w:val="24"/>
                <w:szCs w:val="24"/>
                <w:lang w:val="en-US" w:eastAsia="zh-CN"/>
              </w:rPr>
              <w:t>进行描述</w:t>
            </w:r>
            <w:r>
              <w:rPr>
                <w:rFonts w:hint="eastAsia" w:ascii="宋体" w:hAnsi="宋体" w:eastAsia="宋体" w:cs="宋体"/>
                <w:color w:val="auto"/>
                <w:kern w:val="0"/>
                <w:sz w:val="24"/>
                <w:szCs w:val="24"/>
                <w:lang w:eastAsia="zh-CN"/>
              </w:rPr>
              <w:t>。</w:t>
            </w:r>
          </w:p>
          <w:p w14:paraId="64DC34CB">
            <w:pPr>
              <w:autoSpaceDE w:val="0"/>
              <w:autoSpaceDN w:val="0"/>
              <w:spacing w:line="360" w:lineRule="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措施</w:t>
            </w:r>
            <w:r>
              <w:rPr>
                <w:rFonts w:hint="eastAsia" w:ascii="宋体" w:hAnsi="宋体" w:eastAsia="宋体" w:cs="宋体"/>
                <w:color w:val="auto"/>
                <w:kern w:val="0"/>
                <w:sz w:val="24"/>
                <w:szCs w:val="24"/>
                <w:lang w:val="en-US" w:eastAsia="zh-CN"/>
              </w:rPr>
              <w:t>描述详细，内容</w:t>
            </w:r>
            <w:r>
              <w:rPr>
                <w:rFonts w:hint="eastAsia" w:ascii="宋体" w:hAnsi="宋体" w:eastAsia="宋体" w:cs="宋体"/>
                <w:color w:val="auto"/>
                <w:kern w:val="0"/>
                <w:sz w:val="24"/>
                <w:szCs w:val="24"/>
              </w:rPr>
              <w:t>明确、合理、可行</w:t>
            </w:r>
            <w:r>
              <w:rPr>
                <w:rFonts w:hint="eastAsia" w:ascii="宋体" w:hAnsi="宋体" w:eastAsia="宋体" w:cs="宋体"/>
                <w:color w:val="auto"/>
                <w:kern w:val="0"/>
                <w:sz w:val="24"/>
                <w:szCs w:val="24"/>
                <w:lang w:val="en-US" w:eastAsia="zh-CN"/>
              </w:rPr>
              <w:t>性强</w:t>
            </w:r>
            <w:r>
              <w:rPr>
                <w:rFonts w:hint="eastAsia" w:ascii="宋体" w:hAnsi="宋体" w:eastAsia="宋体" w:cs="宋体"/>
                <w:color w:val="auto"/>
                <w:kern w:val="0"/>
                <w:sz w:val="24"/>
                <w:szCs w:val="24"/>
              </w:rPr>
              <w:t>得 5 分</w:t>
            </w:r>
            <w:r>
              <w:rPr>
                <w:rFonts w:hint="eastAsia" w:ascii="宋体" w:hAnsi="宋体" w:eastAsia="宋体" w:cs="宋体"/>
                <w:color w:val="auto"/>
                <w:kern w:val="0"/>
                <w:sz w:val="24"/>
                <w:szCs w:val="24"/>
                <w:lang w:eastAsia="zh-CN"/>
              </w:rPr>
              <w:t>；</w:t>
            </w:r>
          </w:p>
          <w:p w14:paraId="19CA817B">
            <w:pPr>
              <w:autoSpaceDE w:val="0"/>
              <w:autoSpaceDN w:val="0"/>
              <w:spacing w:line="360" w:lineRule="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措施</w:t>
            </w:r>
            <w:r>
              <w:rPr>
                <w:rFonts w:hint="eastAsia" w:ascii="宋体" w:hAnsi="宋体" w:eastAsia="宋体" w:cs="宋体"/>
                <w:color w:val="auto"/>
                <w:kern w:val="0"/>
                <w:sz w:val="24"/>
                <w:szCs w:val="24"/>
                <w:lang w:val="en-US" w:eastAsia="zh-CN"/>
              </w:rPr>
              <w:t>描述简单，内容基本</w:t>
            </w:r>
            <w:r>
              <w:rPr>
                <w:rFonts w:hint="eastAsia" w:ascii="宋体" w:hAnsi="宋体" w:eastAsia="宋体" w:cs="宋体"/>
                <w:color w:val="auto"/>
                <w:kern w:val="0"/>
                <w:sz w:val="24"/>
                <w:szCs w:val="24"/>
              </w:rPr>
              <w:t>明确、合理</w:t>
            </w:r>
            <w:r>
              <w:rPr>
                <w:rFonts w:hint="eastAsia" w:ascii="宋体" w:hAnsi="宋体" w:eastAsia="宋体" w:cs="宋体"/>
                <w:color w:val="auto"/>
                <w:kern w:val="0"/>
                <w:sz w:val="24"/>
                <w:szCs w:val="24"/>
                <w:lang w:val="en-US" w:eastAsia="zh-CN"/>
              </w:rPr>
              <w:t>和</w:t>
            </w:r>
            <w:r>
              <w:rPr>
                <w:rFonts w:hint="eastAsia" w:ascii="宋体" w:hAnsi="宋体" w:eastAsia="宋体" w:cs="宋体"/>
                <w:color w:val="auto"/>
                <w:kern w:val="0"/>
                <w:sz w:val="24"/>
                <w:szCs w:val="24"/>
              </w:rPr>
              <w:t>可行</w:t>
            </w:r>
            <w:r>
              <w:rPr>
                <w:rFonts w:hint="eastAsia" w:ascii="宋体" w:hAnsi="宋体" w:eastAsia="宋体" w:cs="宋体"/>
                <w:color w:val="auto"/>
                <w:kern w:val="0"/>
                <w:sz w:val="24"/>
                <w:szCs w:val="24"/>
                <w:lang w:val="en-US" w:eastAsia="zh-CN"/>
              </w:rPr>
              <w:t>性一般</w:t>
            </w:r>
            <w:r>
              <w:rPr>
                <w:rFonts w:hint="eastAsia" w:ascii="宋体" w:hAnsi="宋体" w:eastAsia="宋体" w:cs="宋体"/>
                <w:color w:val="auto"/>
                <w:kern w:val="0"/>
                <w:sz w:val="24"/>
                <w:szCs w:val="24"/>
              </w:rPr>
              <w:t xml:space="preserve">得 </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 xml:space="preserve"> 分</w:t>
            </w:r>
            <w:r>
              <w:rPr>
                <w:rFonts w:hint="eastAsia" w:ascii="宋体" w:hAnsi="宋体" w:eastAsia="宋体" w:cs="宋体"/>
                <w:color w:val="auto"/>
                <w:kern w:val="0"/>
                <w:sz w:val="24"/>
                <w:szCs w:val="24"/>
                <w:lang w:eastAsia="zh-CN"/>
              </w:rPr>
              <w:t>；</w:t>
            </w:r>
          </w:p>
          <w:p w14:paraId="7738026D">
            <w:pPr>
              <w:autoSpaceDE w:val="0"/>
              <w:autoSpaceDN w:val="0"/>
              <w:spacing w:line="360" w:lineRule="auto"/>
              <w:rPr>
                <w:rFonts w:cs="宋体" w:asciiTheme="minorEastAsia" w:hAnsiTheme="minorEastAsia"/>
                <w:color w:val="auto"/>
                <w:kern w:val="0"/>
                <w:sz w:val="24"/>
                <w:szCs w:val="21"/>
              </w:rPr>
            </w:pPr>
            <w:r>
              <w:rPr>
                <w:rFonts w:hint="eastAsia" w:ascii="宋体" w:hAnsi="宋体" w:eastAsia="宋体" w:cs="宋体"/>
                <w:color w:val="auto"/>
                <w:kern w:val="0"/>
                <w:sz w:val="24"/>
                <w:szCs w:val="24"/>
              </w:rPr>
              <w:t>措施</w:t>
            </w:r>
            <w:r>
              <w:rPr>
                <w:rFonts w:hint="eastAsia" w:ascii="宋体" w:hAnsi="宋体" w:eastAsia="宋体" w:cs="宋体"/>
                <w:color w:val="auto"/>
                <w:kern w:val="0"/>
                <w:sz w:val="24"/>
                <w:szCs w:val="24"/>
                <w:lang w:val="en-US" w:eastAsia="zh-CN"/>
              </w:rPr>
              <w:t>描述粗略，内容不</w:t>
            </w:r>
            <w:r>
              <w:rPr>
                <w:rFonts w:hint="eastAsia" w:ascii="宋体" w:hAnsi="宋体" w:eastAsia="宋体" w:cs="宋体"/>
                <w:color w:val="auto"/>
                <w:kern w:val="0"/>
                <w:sz w:val="24"/>
                <w:szCs w:val="24"/>
              </w:rPr>
              <w:t>明确、</w:t>
            </w:r>
            <w:r>
              <w:rPr>
                <w:rFonts w:hint="eastAsia" w:ascii="宋体" w:hAnsi="宋体" w:eastAsia="宋体" w:cs="宋体"/>
                <w:color w:val="auto"/>
                <w:kern w:val="0"/>
                <w:sz w:val="24"/>
                <w:szCs w:val="24"/>
                <w:lang w:val="en-US" w:eastAsia="zh-CN"/>
              </w:rPr>
              <w:t>不</w:t>
            </w:r>
            <w:r>
              <w:rPr>
                <w:rFonts w:hint="eastAsia" w:ascii="宋体" w:hAnsi="宋体" w:eastAsia="宋体" w:cs="宋体"/>
                <w:color w:val="auto"/>
                <w:kern w:val="0"/>
                <w:sz w:val="24"/>
                <w:szCs w:val="24"/>
              </w:rPr>
              <w:t>合理</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可行</w:t>
            </w:r>
            <w:r>
              <w:rPr>
                <w:rFonts w:hint="eastAsia" w:ascii="宋体" w:hAnsi="宋体" w:eastAsia="宋体" w:cs="宋体"/>
                <w:color w:val="auto"/>
                <w:kern w:val="0"/>
                <w:sz w:val="24"/>
                <w:szCs w:val="24"/>
                <w:lang w:val="en-US" w:eastAsia="zh-CN"/>
              </w:rPr>
              <w:t>性差</w:t>
            </w:r>
            <w:r>
              <w:rPr>
                <w:rFonts w:hint="eastAsia" w:ascii="宋体" w:hAnsi="宋体" w:eastAsia="宋体" w:cs="宋体"/>
                <w:color w:val="auto"/>
                <w:kern w:val="0"/>
                <w:sz w:val="24"/>
                <w:szCs w:val="24"/>
              </w:rPr>
              <w:t>得</w:t>
            </w:r>
            <w:r>
              <w:rPr>
                <w:rFonts w:hint="eastAsia" w:ascii="宋体" w:hAnsi="宋体" w:eastAsia="宋体" w:cs="宋体"/>
                <w:color w:val="auto"/>
                <w:kern w:val="0"/>
                <w:sz w:val="24"/>
                <w:szCs w:val="24"/>
                <w:lang w:val="en-US" w:eastAsia="zh-CN"/>
              </w:rPr>
              <w:t xml:space="preserve"> 1</w:t>
            </w:r>
            <w:r>
              <w:rPr>
                <w:rFonts w:hint="eastAsia" w:ascii="宋体" w:hAnsi="宋体" w:eastAsia="宋体" w:cs="宋体"/>
                <w:color w:val="auto"/>
                <w:kern w:val="0"/>
                <w:sz w:val="24"/>
                <w:szCs w:val="24"/>
              </w:rPr>
              <w:t xml:space="preserve"> 分。</w:t>
            </w:r>
          </w:p>
        </w:tc>
      </w:tr>
      <w:tr w14:paraId="62F58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993" w:type="dxa"/>
            <w:gridSpan w:val="2"/>
            <w:vMerge w:val="continue"/>
            <w:vAlign w:val="center"/>
          </w:tcPr>
          <w:p w14:paraId="004E05AF">
            <w:pPr>
              <w:spacing w:line="440" w:lineRule="exact"/>
              <w:jc w:val="center"/>
              <w:rPr>
                <w:rFonts w:ascii="宋体" w:hAnsi="宋体" w:cs="宋体"/>
                <w:color w:val="auto"/>
                <w:sz w:val="24"/>
                <w:szCs w:val="24"/>
              </w:rPr>
            </w:pPr>
          </w:p>
        </w:tc>
        <w:tc>
          <w:tcPr>
            <w:tcW w:w="1134" w:type="dxa"/>
            <w:vMerge w:val="continue"/>
            <w:vAlign w:val="center"/>
          </w:tcPr>
          <w:p w14:paraId="2F236F82">
            <w:pPr>
              <w:spacing w:line="440" w:lineRule="exact"/>
              <w:jc w:val="center"/>
              <w:rPr>
                <w:rFonts w:ascii="宋体" w:hAnsi="宋体" w:cs="宋体"/>
                <w:color w:val="auto"/>
                <w:sz w:val="24"/>
                <w:szCs w:val="24"/>
              </w:rPr>
            </w:pPr>
          </w:p>
        </w:tc>
        <w:tc>
          <w:tcPr>
            <w:tcW w:w="1832" w:type="dxa"/>
            <w:vAlign w:val="center"/>
          </w:tcPr>
          <w:p w14:paraId="60F14F84">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现场设置和针 对现场困难的分析和对策</w:t>
            </w:r>
          </w:p>
          <w:p w14:paraId="2C055778">
            <w:pPr>
              <w:widowControl/>
              <w:spacing w:line="360" w:lineRule="auto"/>
              <w:jc w:val="center"/>
              <w:rPr>
                <w:rFonts w:cs="宋体" w:asciiTheme="minorEastAsia" w:hAnsiTheme="minorEastAsia"/>
                <w:color w:val="auto"/>
                <w:kern w:val="0"/>
                <w:sz w:val="24"/>
                <w:szCs w:val="21"/>
              </w:rPr>
            </w:pPr>
            <w:r>
              <w:rPr>
                <w:rFonts w:hint="eastAsia" w:cs="宋体" w:asciiTheme="minorEastAsia" w:hAnsiTheme="minorEastAsia"/>
                <w:color w:val="auto"/>
                <w:kern w:val="0"/>
                <w:sz w:val="24"/>
                <w:szCs w:val="21"/>
                <w:lang w:eastAsia="zh-CN"/>
              </w:rPr>
              <w:t>（</w:t>
            </w:r>
            <w:r>
              <w:rPr>
                <w:rFonts w:hint="eastAsia" w:cs="宋体" w:asciiTheme="minorEastAsia" w:hAnsiTheme="minorEastAsia"/>
                <w:color w:val="auto"/>
                <w:kern w:val="0"/>
                <w:sz w:val="24"/>
                <w:szCs w:val="21"/>
                <w:lang w:val="en-US" w:eastAsia="zh-CN"/>
              </w:rPr>
              <w:t>5分</w:t>
            </w:r>
            <w:r>
              <w:rPr>
                <w:rFonts w:hint="eastAsia" w:cs="宋体" w:asciiTheme="minorEastAsia" w:hAnsiTheme="minorEastAsia"/>
                <w:color w:val="auto"/>
                <w:kern w:val="0"/>
                <w:sz w:val="24"/>
                <w:szCs w:val="21"/>
                <w:lang w:eastAsia="zh-CN"/>
              </w:rPr>
              <w:t>）</w:t>
            </w:r>
          </w:p>
        </w:tc>
        <w:tc>
          <w:tcPr>
            <w:tcW w:w="5537" w:type="dxa"/>
            <w:vAlign w:val="center"/>
          </w:tcPr>
          <w:p w14:paraId="2EB7D132">
            <w:pPr>
              <w:autoSpaceDE w:val="0"/>
              <w:autoSpaceDN w:val="0"/>
              <w:spacing w:line="360" w:lineRule="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对本工程施工的各关键点、难点</w:t>
            </w:r>
            <w:r>
              <w:rPr>
                <w:rFonts w:hint="eastAsia" w:ascii="宋体" w:hAnsi="宋体" w:eastAsia="宋体" w:cs="宋体"/>
                <w:color w:val="auto"/>
                <w:kern w:val="0"/>
                <w:sz w:val="24"/>
                <w:szCs w:val="24"/>
                <w:lang w:val="en-US" w:eastAsia="zh-CN"/>
              </w:rPr>
              <w:t>进行分析并给出对应的</w:t>
            </w:r>
            <w:r>
              <w:rPr>
                <w:rFonts w:hint="eastAsia" w:ascii="宋体" w:hAnsi="宋体" w:eastAsia="宋体" w:cs="宋体"/>
                <w:color w:val="auto"/>
                <w:kern w:val="0"/>
                <w:sz w:val="24"/>
                <w:szCs w:val="24"/>
              </w:rPr>
              <w:t>处理措施</w:t>
            </w:r>
            <w:r>
              <w:rPr>
                <w:rFonts w:hint="eastAsia" w:ascii="宋体" w:hAnsi="宋体" w:eastAsia="宋体" w:cs="宋体"/>
                <w:color w:val="auto"/>
                <w:kern w:val="0"/>
                <w:sz w:val="24"/>
                <w:szCs w:val="24"/>
                <w:lang w:val="en-US" w:eastAsia="zh-CN"/>
              </w:rPr>
              <w:t>。</w:t>
            </w:r>
          </w:p>
          <w:p w14:paraId="1D4B3261">
            <w:pPr>
              <w:pStyle w:val="2"/>
              <w:ind w:left="0" w:leftChars="0" w:firstLine="0" w:firstLineChars="0"/>
              <w:rPr>
                <w:rFonts w:hint="eastAsia" w:hAnsi="宋体" w:eastAsia="宋体" w:cs="宋体"/>
                <w:color w:val="auto"/>
                <w:kern w:val="0"/>
                <w:sz w:val="24"/>
                <w:szCs w:val="24"/>
                <w:lang w:eastAsia="zh-CN"/>
              </w:rPr>
            </w:pPr>
            <w:r>
              <w:rPr>
                <w:rFonts w:hint="eastAsia" w:hAnsi="宋体" w:eastAsia="宋体" w:cs="宋体"/>
                <w:color w:val="auto"/>
                <w:kern w:val="0"/>
                <w:sz w:val="24"/>
                <w:szCs w:val="24"/>
                <w:lang w:val="en-US" w:eastAsia="zh-CN"/>
              </w:rPr>
              <w:t>问题分析和措施内容</w:t>
            </w:r>
            <w:r>
              <w:rPr>
                <w:rFonts w:hint="eastAsia" w:ascii="宋体" w:hAnsi="宋体" w:eastAsia="宋体" w:cs="宋体"/>
                <w:color w:val="auto"/>
                <w:kern w:val="0"/>
                <w:sz w:val="24"/>
                <w:szCs w:val="24"/>
              </w:rPr>
              <w:t>全面、</w:t>
            </w:r>
            <w:r>
              <w:rPr>
                <w:rFonts w:hint="eastAsia" w:hAnsi="宋体" w:eastAsia="宋体" w:cs="宋体"/>
                <w:color w:val="auto"/>
                <w:kern w:val="0"/>
                <w:sz w:val="24"/>
                <w:szCs w:val="24"/>
                <w:lang w:val="en-US" w:eastAsia="zh-CN"/>
              </w:rPr>
              <w:t>可行性强</w:t>
            </w:r>
            <w:r>
              <w:rPr>
                <w:rFonts w:hint="eastAsia" w:ascii="宋体" w:hAnsi="宋体" w:eastAsia="宋体" w:cs="宋体"/>
                <w:color w:val="auto"/>
                <w:kern w:val="0"/>
                <w:sz w:val="24"/>
                <w:szCs w:val="24"/>
              </w:rPr>
              <w:t>得5分</w:t>
            </w:r>
            <w:r>
              <w:rPr>
                <w:rFonts w:hint="eastAsia" w:hAnsi="宋体" w:eastAsia="宋体" w:cs="宋体"/>
                <w:color w:val="auto"/>
                <w:kern w:val="0"/>
                <w:sz w:val="24"/>
                <w:szCs w:val="24"/>
                <w:lang w:eastAsia="zh-CN"/>
              </w:rPr>
              <w:t>；</w:t>
            </w:r>
          </w:p>
          <w:p w14:paraId="3EC65730">
            <w:pPr>
              <w:pStyle w:val="2"/>
              <w:ind w:left="0" w:leftChars="0" w:firstLine="0" w:firstLineChars="0"/>
              <w:rPr>
                <w:rFonts w:hint="eastAsia" w:hAnsi="宋体" w:eastAsia="宋体" w:cs="宋体"/>
                <w:color w:val="auto"/>
                <w:kern w:val="0"/>
                <w:sz w:val="24"/>
                <w:szCs w:val="24"/>
                <w:lang w:eastAsia="zh-CN"/>
              </w:rPr>
            </w:pPr>
            <w:r>
              <w:rPr>
                <w:rFonts w:hint="eastAsia" w:hAnsi="宋体" w:eastAsia="宋体" w:cs="宋体"/>
                <w:color w:val="auto"/>
                <w:kern w:val="0"/>
                <w:sz w:val="24"/>
                <w:szCs w:val="24"/>
                <w:lang w:val="en-US" w:eastAsia="zh-CN"/>
              </w:rPr>
              <w:t>问题分析和措施内容</w:t>
            </w:r>
            <w:r>
              <w:rPr>
                <w:rFonts w:hint="eastAsia" w:ascii="宋体" w:hAnsi="宋体" w:eastAsia="宋体" w:cs="宋体"/>
                <w:color w:val="auto"/>
                <w:kern w:val="0"/>
                <w:sz w:val="24"/>
                <w:szCs w:val="24"/>
                <w:lang w:val="en-US" w:eastAsia="zh-CN"/>
              </w:rPr>
              <w:t>简单</w:t>
            </w:r>
            <w:r>
              <w:rPr>
                <w:rFonts w:hint="eastAsia" w:ascii="宋体" w:hAnsi="宋体" w:eastAsia="宋体" w:cs="宋体"/>
                <w:color w:val="auto"/>
                <w:kern w:val="0"/>
                <w:sz w:val="24"/>
                <w:szCs w:val="24"/>
              </w:rPr>
              <w:t>、</w:t>
            </w:r>
            <w:r>
              <w:rPr>
                <w:rFonts w:hint="eastAsia" w:hAnsi="宋体" w:eastAsia="宋体" w:cs="宋体"/>
                <w:color w:val="auto"/>
                <w:kern w:val="0"/>
                <w:sz w:val="24"/>
                <w:szCs w:val="24"/>
                <w:lang w:val="en-US" w:eastAsia="zh-CN"/>
              </w:rPr>
              <w:t>可行性一般</w:t>
            </w:r>
            <w:r>
              <w:rPr>
                <w:rFonts w:hint="eastAsia" w:ascii="宋体" w:hAnsi="宋体" w:eastAsia="宋体" w:cs="宋体"/>
                <w:color w:val="auto"/>
                <w:kern w:val="0"/>
                <w:sz w:val="24"/>
                <w:szCs w:val="24"/>
              </w:rPr>
              <w:t>得</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分</w:t>
            </w:r>
            <w:r>
              <w:rPr>
                <w:rFonts w:hint="eastAsia" w:hAnsi="宋体" w:eastAsia="宋体" w:cs="宋体"/>
                <w:color w:val="auto"/>
                <w:kern w:val="0"/>
                <w:sz w:val="24"/>
                <w:szCs w:val="24"/>
                <w:lang w:eastAsia="zh-CN"/>
              </w:rPr>
              <w:t>；</w:t>
            </w:r>
          </w:p>
          <w:p w14:paraId="03166BBC">
            <w:pPr>
              <w:pStyle w:val="2"/>
              <w:ind w:left="0" w:leftChars="0" w:firstLine="0" w:firstLineChars="0"/>
              <w:rPr>
                <w:rFonts w:hint="eastAsia" w:hAnsi="宋体" w:eastAsia="宋体" w:cs="宋体"/>
                <w:color w:val="auto"/>
                <w:kern w:val="0"/>
                <w:sz w:val="24"/>
                <w:szCs w:val="24"/>
                <w:lang w:eastAsia="zh-CN"/>
              </w:rPr>
            </w:pPr>
            <w:r>
              <w:rPr>
                <w:rFonts w:hint="eastAsia" w:hAnsi="宋体" w:eastAsia="宋体" w:cs="宋体"/>
                <w:color w:val="auto"/>
                <w:kern w:val="0"/>
                <w:sz w:val="24"/>
                <w:szCs w:val="24"/>
                <w:lang w:val="en-US" w:eastAsia="zh-CN"/>
              </w:rPr>
              <w:t>问题分析和措施内容</w:t>
            </w:r>
            <w:r>
              <w:rPr>
                <w:rFonts w:hint="eastAsia" w:ascii="宋体" w:hAnsi="宋体" w:eastAsia="宋体" w:cs="宋体"/>
                <w:color w:val="auto"/>
                <w:kern w:val="0"/>
                <w:sz w:val="24"/>
                <w:szCs w:val="24"/>
                <w:lang w:val="en-US" w:eastAsia="zh-CN"/>
              </w:rPr>
              <w:t>粗略</w:t>
            </w:r>
            <w:r>
              <w:rPr>
                <w:rFonts w:hint="eastAsia" w:ascii="宋体" w:hAnsi="宋体" w:eastAsia="宋体" w:cs="宋体"/>
                <w:color w:val="auto"/>
                <w:kern w:val="0"/>
                <w:sz w:val="24"/>
                <w:szCs w:val="24"/>
              </w:rPr>
              <w:t>、</w:t>
            </w:r>
            <w:r>
              <w:rPr>
                <w:rFonts w:hint="eastAsia" w:hAnsi="宋体" w:eastAsia="宋体" w:cs="宋体"/>
                <w:color w:val="auto"/>
                <w:kern w:val="0"/>
                <w:sz w:val="24"/>
                <w:szCs w:val="24"/>
                <w:lang w:val="en-US" w:eastAsia="zh-CN"/>
              </w:rPr>
              <w:t>可行性差</w:t>
            </w:r>
            <w:r>
              <w:rPr>
                <w:rFonts w:hint="eastAsia" w:ascii="宋体" w:hAnsi="宋体" w:eastAsia="宋体" w:cs="宋体"/>
                <w:color w:val="auto"/>
                <w:kern w:val="0"/>
                <w:sz w:val="24"/>
                <w:szCs w:val="24"/>
              </w:rPr>
              <w:t>得</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分</w:t>
            </w:r>
            <w:r>
              <w:rPr>
                <w:rFonts w:hint="eastAsia" w:hAnsi="宋体" w:eastAsia="宋体" w:cs="宋体"/>
                <w:color w:val="auto"/>
                <w:kern w:val="0"/>
                <w:sz w:val="24"/>
                <w:szCs w:val="24"/>
                <w:lang w:eastAsia="zh-CN"/>
              </w:rPr>
              <w:t>；</w:t>
            </w:r>
          </w:p>
          <w:p w14:paraId="0A105C1C">
            <w:pPr>
              <w:rPr>
                <w:rFonts w:hint="eastAsia"/>
                <w:color w:val="auto"/>
                <w:lang w:eastAsia="zh-CN"/>
              </w:rPr>
            </w:pPr>
          </w:p>
        </w:tc>
      </w:tr>
      <w:tr w14:paraId="79C87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993" w:type="dxa"/>
            <w:gridSpan w:val="2"/>
            <w:vMerge w:val="continue"/>
            <w:vAlign w:val="center"/>
          </w:tcPr>
          <w:p w14:paraId="7A049987">
            <w:pPr>
              <w:spacing w:line="440" w:lineRule="exact"/>
              <w:jc w:val="center"/>
              <w:rPr>
                <w:rFonts w:ascii="宋体" w:hAnsi="宋体" w:cs="宋体"/>
                <w:color w:val="auto"/>
                <w:sz w:val="24"/>
                <w:szCs w:val="24"/>
              </w:rPr>
            </w:pPr>
          </w:p>
        </w:tc>
        <w:tc>
          <w:tcPr>
            <w:tcW w:w="1134" w:type="dxa"/>
            <w:vMerge w:val="continue"/>
            <w:vAlign w:val="center"/>
          </w:tcPr>
          <w:p w14:paraId="558A6633">
            <w:pPr>
              <w:spacing w:line="440" w:lineRule="exact"/>
              <w:jc w:val="center"/>
              <w:rPr>
                <w:rFonts w:ascii="宋体" w:hAnsi="宋体" w:cs="宋体"/>
                <w:color w:val="auto"/>
                <w:sz w:val="24"/>
                <w:szCs w:val="24"/>
              </w:rPr>
            </w:pPr>
          </w:p>
        </w:tc>
        <w:tc>
          <w:tcPr>
            <w:tcW w:w="1832" w:type="dxa"/>
            <w:vAlign w:val="center"/>
          </w:tcPr>
          <w:p w14:paraId="658ED791">
            <w:pPr>
              <w:keepNext w:val="0"/>
              <w:keepLines w:val="0"/>
              <w:pageBreakBefore w:val="0"/>
              <w:widowControl w:val="0"/>
              <w:kinsoku/>
              <w:wordWrap/>
              <w:overflowPunct/>
              <w:topLinePunct w:val="0"/>
              <w:autoSpaceDE/>
              <w:autoSpaceDN/>
              <w:bidi w:val="0"/>
              <w:adjustRightInd/>
              <w:snapToGrid/>
              <w:spacing w:line="276" w:lineRule="auto"/>
              <w:ind w:left="0" w:right="0"/>
              <w:jc w:val="center"/>
              <w:textAlignment w:val="auto"/>
              <w:rPr>
                <w:color w:val="auto"/>
                <w:sz w:val="24"/>
              </w:rPr>
            </w:pPr>
            <w:r>
              <w:rPr>
                <w:rFonts w:cs="宋体" w:asciiTheme="minorEastAsia" w:hAnsiTheme="minorEastAsia"/>
                <w:color w:val="auto"/>
                <w:kern w:val="0"/>
                <w:sz w:val="24"/>
                <w:szCs w:val="21"/>
                <w:lang w:eastAsia="en-US"/>
              </w:rPr>
              <w:t>售后服务保证措施</w:t>
            </w:r>
            <w:r>
              <w:rPr>
                <w:rFonts w:hint="eastAsia" w:cs="宋体" w:asciiTheme="minorEastAsia" w:hAnsiTheme="minorEastAsia"/>
                <w:color w:val="auto"/>
                <w:kern w:val="0"/>
                <w:sz w:val="24"/>
                <w:szCs w:val="21"/>
                <w:lang w:eastAsia="en-US"/>
              </w:rPr>
              <w:t>（</w:t>
            </w:r>
            <w:r>
              <w:rPr>
                <w:rFonts w:hint="eastAsia" w:cs="宋体" w:asciiTheme="minorEastAsia" w:hAnsiTheme="minorEastAsia"/>
                <w:color w:val="auto"/>
                <w:kern w:val="0"/>
                <w:sz w:val="24"/>
                <w:szCs w:val="21"/>
                <w:lang w:val="en-US" w:eastAsia="zh-CN"/>
              </w:rPr>
              <w:t>5</w:t>
            </w:r>
            <w:r>
              <w:rPr>
                <w:rFonts w:hint="eastAsia" w:cs="宋体" w:asciiTheme="minorEastAsia" w:hAnsiTheme="minorEastAsia"/>
                <w:color w:val="auto"/>
                <w:kern w:val="0"/>
                <w:sz w:val="24"/>
                <w:szCs w:val="21"/>
                <w:lang w:eastAsia="en-US"/>
              </w:rPr>
              <w:t>分）</w:t>
            </w:r>
          </w:p>
        </w:tc>
        <w:tc>
          <w:tcPr>
            <w:tcW w:w="5537" w:type="dxa"/>
          </w:tcPr>
          <w:p w14:paraId="19B2F826">
            <w:pPr>
              <w:spacing w:before="9" w:line="360" w:lineRule="auto"/>
              <w:ind w:right="101"/>
              <w:rPr>
                <w:color w:val="auto"/>
                <w:sz w:val="24"/>
              </w:rPr>
            </w:pPr>
            <w:r>
              <w:rPr>
                <w:color w:val="auto"/>
                <w:sz w:val="24"/>
              </w:rPr>
              <w:t>应包含后期跟踪服务、施工过程中的现场服务的措施,后续服务承诺具有可行性、响应措施整改全面。</w:t>
            </w:r>
          </w:p>
          <w:p w14:paraId="199B1BC2">
            <w:pPr>
              <w:spacing w:before="9" w:line="360" w:lineRule="auto"/>
              <w:ind w:right="101"/>
              <w:rPr>
                <w:rFonts w:hint="eastAsia"/>
                <w:color w:val="auto"/>
                <w:sz w:val="24"/>
                <w:lang w:eastAsia="zh-CN"/>
              </w:rPr>
            </w:pPr>
            <w:r>
              <w:rPr>
                <w:color w:val="auto"/>
                <w:sz w:val="24"/>
              </w:rPr>
              <w:t>服务措施</w:t>
            </w:r>
            <w:r>
              <w:rPr>
                <w:rFonts w:hint="eastAsia" w:hAnsi="宋体" w:eastAsia="宋体" w:cs="宋体"/>
                <w:color w:val="auto"/>
                <w:kern w:val="0"/>
                <w:sz w:val="24"/>
                <w:szCs w:val="24"/>
                <w:lang w:val="en-US" w:eastAsia="zh-CN"/>
              </w:rPr>
              <w:t>内容</w:t>
            </w:r>
            <w:r>
              <w:rPr>
                <w:rFonts w:hint="eastAsia" w:ascii="宋体" w:hAnsi="宋体" w:eastAsia="宋体" w:cs="宋体"/>
                <w:color w:val="auto"/>
                <w:kern w:val="0"/>
                <w:sz w:val="24"/>
                <w:szCs w:val="24"/>
              </w:rPr>
              <w:t>全面、</w:t>
            </w:r>
            <w:r>
              <w:rPr>
                <w:rFonts w:hint="eastAsia" w:hAnsi="宋体" w:eastAsia="宋体" w:cs="宋体"/>
                <w:color w:val="auto"/>
                <w:kern w:val="0"/>
                <w:sz w:val="24"/>
                <w:szCs w:val="24"/>
                <w:lang w:val="en-US" w:eastAsia="zh-CN"/>
              </w:rPr>
              <w:t>可行性强</w:t>
            </w:r>
            <w:r>
              <w:rPr>
                <w:color w:val="auto"/>
                <w:sz w:val="24"/>
              </w:rPr>
              <w:t>，得</w:t>
            </w:r>
            <w:r>
              <w:rPr>
                <w:rFonts w:hint="eastAsia"/>
                <w:color w:val="auto"/>
                <w:sz w:val="24"/>
                <w:lang w:val="en-US" w:eastAsia="zh-CN"/>
              </w:rPr>
              <w:t>5</w:t>
            </w:r>
            <w:r>
              <w:rPr>
                <w:color w:val="auto"/>
                <w:sz w:val="24"/>
              </w:rPr>
              <w:t xml:space="preserve"> 分</w:t>
            </w:r>
            <w:r>
              <w:rPr>
                <w:rFonts w:hint="eastAsia"/>
                <w:color w:val="auto"/>
                <w:sz w:val="24"/>
                <w:lang w:eastAsia="zh-CN"/>
              </w:rPr>
              <w:t>；</w:t>
            </w:r>
          </w:p>
          <w:p w14:paraId="055626A9">
            <w:pPr>
              <w:spacing w:before="9" w:line="360" w:lineRule="auto"/>
              <w:ind w:right="101"/>
              <w:rPr>
                <w:rFonts w:hint="eastAsia"/>
                <w:color w:val="auto"/>
                <w:sz w:val="24"/>
                <w:lang w:eastAsia="zh-CN"/>
              </w:rPr>
            </w:pPr>
            <w:r>
              <w:rPr>
                <w:color w:val="auto"/>
                <w:sz w:val="24"/>
              </w:rPr>
              <w:t>服务措施</w:t>
            </w:r>
            <w:r>
              <w:rPr>
                <w:rFonts w:hint="eastAsia" w:hAnsi="宋体" w:eastAsia="宋体" w:cs="宋体"/>
                <w:color w:val="auto"/>
                <w:kern w:val="0"/>
                <w:sz w:val="24"/>
                <w:szCs w:val="24"/>
                <w:lang w:val="en-US" w:eastAsia="zh-CN"/>
              </w:rPr>
              <w:t>内容</w:t>
            </w:r>
            <w:r>
              <w:rPr>
                <w:rFonts w:hint="eastAsia" w:ascii="宋体" w:hAnsi="宋体" w:eastAsia="宋体" w:cs="宋体"/>
                <w:color w:val="auto"/>
                <w:kern w:val="0"/>
                <w:sz w:val="24"/>
                <w:szCs w:val="24"/>
                <w:lang w:val="en-US" w:eastAsia="zh-CN"/>
              </w:rPr>
              <w:t>简单</w:t>
            </w:r>
            <w:r>
              <w:rPr>
                <w:rFonts w:hint="eastAsia" w:ascii="宋体" w:hAnsi="宋体" w:eastAsia="宋体" w:cs="宋体"/>
                <w:color w:val="auto"/>
                <w:kern w:val="0"/>
                <w:sz w:val="24"/>
                <w:szCs w:val="24"/>
              </w:rPr>
              <w:t>、</w:t>
            </w:r>
            <w:r>
              <w:rPr>
                <w:rFonts w:hint="eastAsia" w:hAnsi="宋体" w:eastAsia="宋体" w:cs="宋体"/>
                <w:color w:val="auto"/>
                <w:kern w:val="0"/>
                <w:sz w:val="24"/>
                <w:szCs w:val="24"/>
                <w:lang w:val="en-US" w:eastAsia="zh-CN"/>
              </w:rPr>
              <w:t>可行性一般，得</w:t>
            </w:r>
            <w:r>
              <w:rPr>
                <w:color w:val="auto"/>
                <w:sz w:val="24"/>
              </w:rPr>
              <w:t xml:space="preserve"> </w:t>
            </w:r>
            <w:r>
              <w:rPr>
                <w:rFonts w:hint="eastAsia"/>
                <w:color w:val="auto"/>
                <w:sz w:val="24"/>
                <w:lang w:val="en-US" w:eastAsia="zh-CN"/>
              </w:rPr>
              <w:t>3</w:t>
            </w:r>
            <w:r>
              <w:rPr>
                <w:color w:val="auto"/>
                <w:sz w:val="24"/>
              </w:rPr>
              <w:t xml:space="preserve"> 分</w:t>
            </w:r>
            <w:r>
              <w:rPr>
                <w:rFonts w:hint="eastAsia"/>
                <w:color w:val="auto"/>
                <w:sz w:val="24"/>
                <w:lang w:eastAsia="zh-CN"/>
              </w:rPr>
              <w:t>；</w:t>
            </w:r>
          </w:p>
          <w:p w14:paraId="3FCED732">
            <w:pPr>
              <w:spacing w:before="9" w:line="360" w:lineRule="auto"/>
              <w:ind w:right="101"/>
              <w:rPr>
                <w:color w:val="auto"/>
                <w:sz w:val="24"/>
              </w:rPr>
            </w:pPr>
            <w:r>
              <w:rPr>
                <w:color w:val="auto"/>
                <w:sz w:val="24"/>
              </w:rPr>
              <w:t>服务措施</w:t>
            </w:r>
            <w:r>
              <w:rPr>
                <w:rFonts w:hint="eastAsia" w:hAnsi="宋体" w:eastAsia="宋体" w:cs="宋体"/>
                <w:color w:val="auto"/>
                <w:kern w:val="0"/>
                <w:sz w:val="24"/>
                <w:szCs w:val="24"/>
                <w:lang w:val="en-US" w:eastAsia="zh-CN"/>
              </w:rPr>
              <w:t>内容</w:t>
            </w:r>
            <w:r>
              <w:rPr>
                <w:rFonts w:hint="eastAsia" w:ascii="宋体" w:hAnsi="宋体" w:eastAsia="宋体" w:cs="宋体"/>
                <w:color w:val="auto"/>
                <w:kern w:val="0"/>
                <w:sz w:val="24"/>
                <w:szCs w:val="24"/>
                <w:lang w:val="en-US" w:eastAsia="zh-CN"/>
              </w:rPr>
              <w:t>粗略</w:t>
            </w:r>
            <w:r>
              <w:rPr>
                <w:rFonts w:hint="eastAsia" w:ascii="宋体" w:hAnsi="宋体" w:eastAsia="宋体" w:cs="宋体"/>
                <w:color w:val="auto"/>
                <w:kern w:val="0"/>
                <w:sz w:val="24"/>
                <w:szCs w:val="24"/>
              </w:rPr>
              <w:t>、</w:t>
            </w:r>
            <w:r>
              <w:rPr>
                <w:rFonts w:hint="eastAsia" w:hAnsi="宋体" w:eastAsia="宋体" w:cs="宋体"/>
                <w:color w:val="auto"/>
                <w:kern w:val="0"/>
                <w:sz w:val="24"/>
                <w:szCs w:val="24"/>
                <w:lang w:val="en-US" w:eastAsia="zh-CN"/>
              </w:rPr>
              <w:t>可行性差</w:t>
            </w:r>
            <w:r>
              <w:rPr>
                <w:color w:val="auto"/>
                <w:sz w:val="24"/>
              </w:rPr>
              <w:t>，得</w:t>
            </w:r>
            <w:r>
              <w:rPr>
                <w:rFonts w:hint="eastAsia"/>
                <w:color w:val="auto"/>
                <w:sz w:val="24"/>
                <w:lang w:val="en-US" w:eastAsia="zh-CN"/>
              </w:rPr>
              <w:t>1</w:t>
            </w:r>
            <w:r>
              <w:rPr>
                <w:color w:val="auto"/>
                <w:sz w:val="24"/>
              </w:rPr>
              <w:t>分。</w:t>
            </w:r>
          </w:p>
        </w:tc>
      </w:tr>
      <w:tr w14:paraId="6D0F9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93" w:type="dxa"/>
            <w:gridSpan w:val="2"/>
            <w:vMerge w:val="continue"/>
            <w:vAlign w:val="center"/>
          </w:tcPr>
          <w:p w14:paraId="6B57981C">
            <w:pPr>
              <w:spacing w:line="440" w:lineRule="exact"/>
              <w:jc w:val="center"/>
              <w:rPr>
                <w:rFonts w:ascii="宋体" w:hAnsi="宋体" w:cs="宋体"/>
                <w:color w:val="auto"/>
                <w:sz w:val="24"/>
                <w:szCs w:val="24"/>
              </w:rPr>
            </w:pPr>
          </w:p>
        </w:tc>
        <w:tc>
          <w:tcPr>
            <w:tcW w:w="1134" w:type="dxa"/>
            <w:vMerge w:val="continue"/>
            <w:vAlign w:val="center"/>
          </w:tcPr>
          <w:p w14:paraId="2F1F56F6">
            <w:pPr>
              <w:spacing w:line="440" w:lineRule="exact"/>
              <w:jc w:val="center"/>
              <w:rPr>
                <w:rFonts w:ascii="宋体" w:hAnsi="宋体" w:cs="宋体"/>
                <w:color w:val="auto"/>
                <w:sz w:val="24"/>
                <w:szCs w:val="24"/>
              </w:rPr>
            </w:pPr>
          </w:p>
        </w:tc>
        <w:tc>
          <w:tcPr>
            <w:tcW w:w="7369" w:type="dxa"/>
            <w:gridSpan w:val="2"/>
            <w:vAlign w:val="center"/>
          </w:tcPr>
          <w:p w14:paraId="30BAE349">
            <w:pPr>
              <w:spacing w:line="440" w:lineRule="exact"/>
              <w:rPr>
                <w:rFonts w:ascii="宋体" w:hAnsi="宋体" w:cs="宋体"/>
                <w:color w:val="auto"/>
                <w:sz w:val="24"/>
                <w:szCs w:val="24"/>
              </w:rPr>
            </w:pPr>
            <w:r>
              <w:rPr>
                <w:rFonts w:hint="eastAsia" w:ascii="宋体" w:hAnsi="宋体" w:cs="宋体"/>
                <w:color w:val="auto"/>
                <w:sz w:val="24"/>
                <w:szCs w:val="24"/>
              </w:rPr>
              <w:t>以上项目若有缺项的，该项为0分；不缺项的，不低于最低分。</w:t>
            </w:r>
          </w:p>
        </w:tc>
      </w:tr>
      <w:tr w14:paraId="13FBD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93" w:type="dxa"/>
            <w:gridSpan w:val="2"/>
            <w:vAlign w:val="center"/>
          </w:tcPr>
          <w:p w14:paraId="6019D3B3">
            <w:pPr>
              <w:spacing w:line="440" w:lineRule="exact"/>
              <w:jc w:val="center"/>
              <w:rPr>
                <w:rFonts w:ascii="宋体" w:hAnsi="宋体" w:cs="宋体"/>
                <w:color w:val="auto"/>
                <w:sz w:val="24"/>
                <w:szCs w:val="24"/>
              </w:rPr>
            </w:pPr>
            <w:r>
              <w:rPr>
                <w:rFonts w:hint="eastAsia" w:ascii="宋体" w:hAnsi="宋体" w:cs="宋体"/>
                <w:color w:val="auto"/>
                <w:sz w:val="24"/>
                <w:szCs w:val="24"/>
              </w:rPr>
              <w:t>2.2.2</w:t>
            </w:r>
          </w:p>
          <w:p w14:paraId="1B621509">
            <w:pPr>
              <w:spacing w:line="440" w:lineRule="exact"/>
              <w:jc w:val="center"/>
              <w:rPr>
                <w:rFonts w:ascii="宋体" w:hAnsi="宋体" w:cs="宋体"/>
                <w:color w:val="auto"/>
                <w:sz w:val="24"/>
                <w:szCs w:val="24"/>
              </w:rPr>
            </w:pPr>
            <w:r>
              <w:rPr>
                <w:rFonts w:hint="eastAsia" w:ascii="宋体" w:hAnsi="宋体" w:cs="宋体"/>
                <w:color w:val="auto"/>
                <w:sz w:val="24"/>
                <w:szCs w:val="24"/>
              </w:rPr>
              <w:t>(2)</w:t>
            </w:r>
          </w:p>
        </w:tc>
        <w:tc>
          <w:tcPr>
            <w:tcW w:w="1134" w:type="dxa"/>
            <w:vAlign w:val="center"/>
          </w:tcPr>
          <w:p w14:paraId="772986B6">
            <w:pPr>
              <w:spacing w:line="440" w:lineRule="exact"/>
              <w:jc w:val="center"/>
              <w:rPr>
                <w:rFonts w:ascii="宋体" w:hAnsi="宋体" w:cs="宋体"/>
                <w:color w:val="auto"/>
                <w:sz w:val="24"/>
                <w:szCs w:val="24"/>
              </w:rPr>
            </w:pPr>
            <w:r>
              <w:rPr>
                <w:rFonts w:hint="eastAsia" w:ascii="宋体" w:hAnsi="宋体" w:cs="宋体"/>
                <w:color w:val="auto"/>
                <w:sz w:val="24"/>
                <w:szCs w:val="24"/>
              </w:rPr>
              <w:t>商务标</w:t>
            </w:r>
          </w:p>
          <w:p w14:paraId="62A9CF1C">
            <w:pPr>
              <w:spacing w:line="440" w:lineRule="exact"/>
              <w:jc w:val="center"/>
              <w:rPr>
                <w:rFonts w:ascii="宋体" w:hAnsi="宋体" w:cs="宋体"/>
                <w:color w:val="auto"/>
                <w:sz w:val="24"/>
                <w:szCs w:val="24"/>
              </w:rPr>
            </w:pPr>
            <w:r>
              <w:rPr>
                <w:rFonts w:hint="eastAsia" w:ascii="宋体" w:hAnsi="宋体" w:cs="宋体"/>
                <w:color w:val="auto"/>
                <w:sz w:val="24"/>
                <w:szCs w:val="24"/>
              </w:rPr>
              <w:t>评分标准</w:t>
            </w:r>
          </w:p>
          <w:p w14:paraId="3C4F1CFA">
            <w:pPr>
              <w:spacing w:line="440" w:lineRule="exact"/>
              <w:jc w:val="center"/>
              <w:rPr>
                <w:rFonts w:ascii="宋体" w:hAnsi="宋体" w:cs="宋体"/>
                <w:color w:val="auto"/>
                <w:sz w:val="24"/>
                <w:szCs w:val="24"/>
              </w:rPr>
            </w:pPr>
            <w:r>
              <w:rPr>
                <w:rFonts w:hint="eastAsia" w:ascii="宋体" w:hAnsi="宋体" w:cs="宋体"/>
                <w:color w:val="auto"/>
                <w:sz w:val="24"/>
                <w:szCs w:val="24"/>
              </w:rPr>
              <w:t>（30分）</w:t>
            </w:r>
          </w:p>
        </w:tc>
        <w:tc>
          <w:tcPr>
            <w:tcW w:w="1832" w:type="dxa"/>
            <w:vAlign w:val="center"/>
          </w:tcPr>
          <w:p w14:paraId="25A8943C">
            <w:pPr>
              <w:spacing w:line="440" w:lineRule="exact"/>
              <w:jc w:val="center"/>
              <w:rPr>
                <w:rFonts w:ascii="宋体" w:hAnsi="宋体" w:cs="宋体"/>
                <w:color w:val="auto"/>
                <w:sz w:val="24"/>
                <w:szCs w:val="24"/>
              </w:rPr>
            </w:pPr>
            <w:r>
              <w:rPr>
                <w:rFonts w:hint="eastAsia" w:ascii="宋体" w:hAnsi="宋体" w:cs="宋体"/>
                <w:color w:val="auto"/>
                <w:sz w:val="24"/>
                <w:szCs w:val="24"/>
              </w:rPr>
              <w:t>磋商报价</w:t>
            </w:r>
          </w:p>
          <w:p w14:paraId="3A334DE9">
            <w:pPr>
              <w:spacing w:line="440" w:lineRule="exact"/>
              <w:jc w:val="center"/>
              <w:rPr>
                <w:rFonts w:ascii="宋体" w:hAnsi="宋体" w:cs="宋体"/>
                <w:color w:val="auto"/>
                <w:sz w:val="24"/>
                <w:szCs w:val="24"/>
              </w:rPr>
            </w:pPr>
            <w:r>
              <w:rPr>
                <w:rFonts w:hint="eastAsia" w:ascii="宋体" w:hAnsi="宋体" w:cs="宋体"/>
                <w:color w:val="auto"/>
                <w:sz w:val="24"/>
                <w:szCs w:val="24"/>
              </w:rPr>
              <w:t>（30分）</w:t>
            </w:r>
          </w:p>
        </w:tc>
        <w:tc>
          <w:tcPr>
            <w:tcW w:w="5537" w:type="dxa"/>
            <w:vAlign w:val="center"/>
          </w:tcPr>
          <w:p w14:paraId="5371A1F8">
            <w:pPr>
              <w:spacing w:line="440" w:lineRule="exact"/>
              <w:jc w:val="left"/>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eastAsia="zh-CN"/>
              </w:rPr>
              <w:t>.</w:t>
            </w:r>
            <w:r>
              <w:rPr>
                <w:rFonts w:hint="eastAsia" w:ascii="宋体" w:hAnsi="宋体" w:cs="宋体"/>
                <w:color w:val="auto"/>
                <w:sz w:val="24"/>
                <w:szCs w:val="24"/>
              </w:rPr>
              <w:t>本项目设招标控制价,高于招标控制价的按废标处理。</w:t>
            </w:r>
          </w:p>
          <w:p w14:paraId="3C8EF2F2">
            <w:pPr>
              <w:spacing w:line="440" w:lineRule="exact"/>
              <w:jc w:val="left"/>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eastAsia="zh-CN"/>
              </w:rPr>
              <w:t>.</w:t>
            </w:r>
            <w:r>
              <w:rPr>
                <w:rFonts w:ascii="宋体" w:hAnsi="宋体" w:cs="宋体"/>
                <w:color w:val="auto"/>
                <w:sz w:val="24"/>
                <w:szCs w:val="24"/>
              </w:rPr>
              <w:t>磋商报价得分：价格分采用低价优先法计算，即满足磋商文件要求且磋商价格最低的磋商报价为评标基准价，得</w:t>
            </w:r>
            <w:r>
              <w:rPr>
                <w:rFonts w:hint="eastAsia" w:ascii="宋体" w:hAnsi="宋体" w:cs="宋体"/>
                <w:color w:val="auto"/>
                <w:sz w:val="24"/>
                <w:szCs w:val="24"/>
              </w:rPr>
              <w:t>30</w:t>
            </w:r>
            <w:r>
              <w:rPr>
                <w:rFonts w:ascii="宋体" w:hAnsi="宋体" w:cs="宋体"/>
                <w:color w:val="auto"/>
                <w:sz w:val="24"/>
                <w:szCs w:val="24"/>
              </w:rPr>
              <w:t>分，其他供应商的价格分按照下列公式计算：</w:t>
            </w:r>
            <w:r>
              <w:rPr>
                <w:rFonts w:ascii="宋体" w:hAnsi="宋体" w:cs="宋体"/>
                <w:color w:val="auto"/>
                <w:sz w:val="24"/>
                <w:szCs w:val="24"/>
              </w:rPr>
              <w:br w:type="textWrapping"/>
            </w:r>
            <w:r>
              <w:rPr>
                <w:rFonts w:ascii="宋体" w:hAnsi="宋体" w:cs="宋体"/>
                <w:color w:val="auto"/>
                <w:sz w:val="24"/>
                <w:szCs w:val="24"/>
              </w:rPr>
              <w:t>报价得分=（评标基准价/磋商报价）×</w:t>
            </w:r>
            <w:r>
              <w:rPr>
                <w:rFonts w:hint="eastAsia" w:ascii="宋体" w:hAnsi="宋体" w:cs="宋体"/>
                <w:color w:val="auto"/>
                <w:sz w:val="24"/>
                <w:szCs w:val="24"/>
              </w:rPr>
              <w:t>30</w:t>
            </w:r>
          </w:p>
          <w:p w14:paraId="6822576B">
            <w:pPr>
              <w:spacing w:line="440" w:lineRule="exact"/>
              <w:jc w:val="left"/>
              <w:rPr>
                <w:rFonts w:ascii="宋体" w:hAnsi="宋体" w:cs="宋体"/>
                <w:color w:val="auto"/>
                <w:sz w:val="24"/>
                <w:szCs w:val="24"/>
              </w:rPr>
            </w:pPr>
            <w:r>
              <w:rPr>
                <w:rFonts w:ascii="宋体" w:hAnsi="宋体" w:cs="宋体"/>
                <w:color w:val="auto"/>
                <w:sz w:val="24"/>
                <w:szCs w:val="24"/>
              </w:rPr>
              <w:t>(精确到小数点后两位,四舍五入)</w:t>
            </w:r>
          </w:p>
          <w:p w14:paraId="2EE38EA0">
            <w:pPr>
              <w:spacing w:line="440" w:lineRule="exact"/>
              <w:jc w:val="left"/>
              <w:rPr>
                <w:rFonts w:hint="eastAsia" w:ascii="宋体" w:hAnsi="宋体" w:cs="宋体"/>
                <w:color w:val="auto"/>
                <w:sz w:val="24"/>
                <w:szCs w:val="24"/>
              </w:rPr>
            </w:pPr>
            <w:r>
              <w:rPr>
                <w:rFonts w:hint="eastAsia" w:ascii="宋体" w:hAnsi="宋体" w:cs="宋体"/>
                <w:color w:val="auto"/>
                <w:sz w:val="24"/>
                <w:szCs w:val="24"/>
              </w:rPr>
              <w:t>注：</w:t>
            </w:r>
            <w:r>
              <w:rPr>
                <w:rFonts w:hint="eastAsia" w:ascii="宋体" w:hAnsi="宋体" w:cs="宋体"/>
                <w:color w:val="auto"/>
                <w:sz w:val="24"/>
                <w:szCs w:val="24"/>
                <w:lang w:val="en-US" w:eastAsia="zh-CN"/>
              </w:rPr>
              <w:t>1.</w:t>
            </w:r>
            <w:r>
              <w:rPr>
                <w:rFonts w:hint="eastAsia" w:ascii="宋体" w:hAnsi="宋体" w:cs="宋体"/>
                <w:color w:val="auto"/>
                <w:sz w:val="24"/>
                <w:szCs w:val="24"/>
              </w:rPr>
              <w:t>根据《政府采购促进中小企业发展管理办法》(财库〔2020〕46 号)及财政部《关于进一步加大政府采购支持中小企业力度的通知》（财库〔2022〕19 号），促进中小型企业的发展。评审时给予中小型或微型企业</w:t>
            </w:r>
            <w:r>
              <w:rPr>
                <w:rFonts w:hint="eastAsia" w:ascii="宋体" w:hAnsi="宋体" w:cs="宋体"/>
                <w:color w:val="auto"/>
                <w:sz w:val="24"/>
                <w:szCs w:val="24"/>
                <w:lang w:val="en-US" w:eastAsia="zh-CN"/>
              </w:rPr>
              <w:t>5</w:t>
            </w:r>
            <w:r>
              <w:rPr>
                <w:rFonts w:hint="eastAsia" w:ascii="宋体" w:hAnsi="宋体" w:cs="宋体"/>
                <w:color w:val="auto"/>
                <w:sz w:val="24"/>
                <w:szCs w:val="24"/>
              </w:rPr>
              <w:t>%的价格扣除，用扣除后的价格参与评审。</w:t>
            </w:r>
          </w:p>
          <w:p w14:paraId="4EE81398">
            <w:pPr>
              <w:spacing w:line="440" w:lineRule="exact"/>
              <w:jc w:val="left"/>
              <w:rPr>
                <w:rFonts w:hint="eastAsia" w:ascii="宋体" w:hAnsi="宋体" w:cs="宋体"/>
                <w:color w:val="auto"/>
                <w:sz w:val="24"/>
                <w:szCs w:val="24"/>
              </w:rPr>
            </w:pPr>
            <w:r>
              <w:rPr>
                <w:rFonts w:hint="eastAsia" w:ascii="宋体" w:hAnsi="宋体" w:cs="宋体"/>
                <w:color w:val="auto"/>
                <w:sz w:val="24"/>
                <w:szCs w:val="24"/>
                <w:lang w:val="en-US" w:eastAsia="zh-CN"/>
              </w:rPr>
              <w:t xml:space="preserve">2.监狱企业、残疾人福利性单位可视同小微企业在 </w:t>
            </w:r>
          </w:p>
          <w:p w14:paraId="5C5D18B0">
            <w:pPr>
              <w:spacing w:line="440" w:lineRule="exact"/>
              <w:jc w:val="left"/>
              <w:rPr>
                <w:rFonts w:hint="eastAsia" w:ascii="宋体" w:hAnsi="宋体" w:cs="宋体"/>
                <w:color w:val="auto"/>
                <w:sz w:val="24"/>
                <w:szCs w:val="24"/>
              </w:rPr>
            </w:pPr>
            <w:r>
              <w:rPr>
                <w:rFonts w:hint="eastAsia" w:ascii="宋体" w:hAnsi="宋体" w:cs="宋体"/>
                <w:color w:val="auto"/>
                <w:sz w:val="24"/>
                <w:szCs w:val="24"/>
                <w:lang w:val="en-US" w:eastAsia="zh-CN"/>
              </w:rPr>
              <w:t>价格评审时给予5%扣除，用扣除后的价格参与评审。</w:t>
            </w:r>
          </w:p>
          <w:p w14:paraId="290ED682">
            <w:pPr>
              <w:spacing w:line="440" w:lineRule="exact"/>
              <w:jc w:val="left"/>
              <w:rPr>
                <w:rFonts w:hint="eastAsia" w:ascii="宋体" w:hAnsi="宋体" w:cs="宋体"/>
                <w:color w:val="auto"/>
                <w:sz w:val="24"/>
                <w:szCs w:val="24"/>
              </w:rPr>
            </w:pPr>
            <w:r>
              <w:rPr>
                <w:rFonts w:hint="eastAsia" w:ascii="宋体" w:hAnsi="宋体" w:cs="宋体"/>
                <w:color w:val="auto"/>
                <w:sz w:val="24"/>
                <w:szCs w:val="24"/>
                <w:lang w:val="en-US" w:eastAsia="zh-CN"/>
              </w:rPr>
              <w:t xml:space="preserve">3.同一供应商，中小微企业产品、监狱企业产品、残疾人福利性单位产品价格扣除优惠只享受一次，不得重复享受。 </w:t>
            </w:r>
          </w:p>
        </w:tc>
      </w:tr>
      <w:tr w14:paraId="1D00C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93" w:type="dxa"/>
            <w:gridSpan w:val="2"/>
            <w:vMerge w:val="restart"/>
            <w:vAlign w:val="center"/>
          </w:tcPr>
          <w:p w14:paraId="7AE9ED86">
            <w:pPr>
              <w:spacing w:line="440" w:lineRule="exact"/>
              <w:jc w:val="center"/>
              <w:rPr>
                <w:rFonts w:ascii="宋体" w:hAnsi="宋体" w:cs="宋体"/>
                <w:color w:val="auto"/>
                <w:sz w:val="24"/>
                <w:szCs w:val="24"/>
              </w:rPr>
            </w:pPr>
            <w:r>
              <w:rPr>
                <w:rFonts w:hint="eastAsia" w:ascii="宋体" w:hAnsi="宋体" w:cs="宋体"/>
                <w:color w:val="auto"/>
                <w:sz w:val="24"/>
                <w:szCs w:val="24"/>
              </w:rPr>
              <w:t>2.2.2</w:t>
            </w:r>
          </w:p>
          <w:p w14:paraId="39D27ED1">
            <w:pPr>
              <w:spacing w:line="440" w:lineRule="exact"/>
              <w:jc w:val="center"/>
              <w:rPr>
                <w:rFonts w:ascii="宋体" w:hAnsi="宋体" w:cs="宋体"/>
                <w:color w:val="auto"/>
                <w:sz w:val="24"/>
                <w:szCs w:val="24"/>
              </w:rPr>
            </w:pPr>
            <w:r>
              <w:rPr>
                <w:rFonts w:hint="eastAsia" w:ascii="宋体" w:hAnsi="宋体" w:cs="宋体"/>
                <w:color w:val="auto"/>
                <w:sz w:val="24"/>
                <w:szCs w:val="24"/>
              </w:rPr>
              <w:t>(3)</w:t>
            </w:r>
          </w:p>
        </w:tc>
        <w:tc>
          <w:tcPr>
            <w:tcW w:w="1134" w:type="dxa"/>
            <w:vMerge w:val="restart"/>
            <w:vAlign w:val="center"/>
          </w:tcPr>
          <w:p w14:paraId="13A42D30">
            <w:pPr>
              <w:spacing w:line="440" w:lineRule="exact"/>
              <w:jc w:val="center"/>
              <w:rPr>
                <w:rFonts w:ascii="宋体" w:hAnsi="宋体" w:cs="宋体"/>
                <w:color w:val="auto"/>
                <w:sz w:val="24"/>
                <w:szCs w:val="24"/>
              </w:rPr>
            </w:pPr>
            <w:r>
              <w:rPr>
                <w:rFonts w:hint="eastAsia" w:ascii="宋体" w:hAnsi="宋体" w:cs="宋体"/>
                <w:color w:val="auto"/>
                <w:sz w:val="24"/>
                <w:szCs w:val="24"/>
              </w:rPr>
              <w:t>综合标</w:t>
            </w:r>
          </w:p>
          <w:p w14:paraId="418D28BE">
            <w:pPr>
              <w:spacing w:line="440" w:lineRule="exact"/>
              <w:jc w:val="center"/>
              <w:rPr>
                <w:rFonts w:hint="eastAsia" w:ascii="宋体" w:hAnsi="宋体" w:cs="宋体"/>
                <w:color w:val="auto"/>
                <w:sz w:val="24"/>
                <w:szCs w:val="24"/>
              </w:rPr>
            </w:pPr>
            <w:r>
              <w:rPr>
                <w:rFonts w:hint="eastAsia" w:ascii="宋体" w:hAnsi="宋体" w:cs="宋体"/>
                <w:color w:val="auto"/>
                <w:sz w:val="24"/>
                <w:szCs w:val="24"/>
              </w:rPr>
              <w:t xml:space="preserve">评分标准 </w:t>
            </w:r>
          </w:p>
          <w:p w14:paraId="66B9651F">
            <w:pPr>
              <w:spacing w:line="440" w:lineRule="exact"/>
              <w:jc w:val="center"/>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tc>
        <w:tc>
          <w:tcPr>
            <w:tcW w:w="1832" w:type="dxa"/>
            <w:vAlign w:val="center"/>
          </w:tcPr>
          <w:p w14:paraId="537DF323">
            <w:pPr>
              <w:spacing w:line="400" w:lineRule="exact"/>
              <w:jc w:val="center"/>
              <w:rPr>
                <w:rFonts w:ascii="宋体" w:hAnsi="宋体" w:cs="宋体"/>
                <w:bCs/>
                <w:color w:val="auto"/>
                <w:sz w:val="24"/>
                <w:szCs w:val="24"/>
                <w:highlight w:val="none"/>
              </w:rPr>
            </w:pPr>
            <w:r>
              <w:rPr>
                <w:rFonts w:hint="eastAsia" w:ascii="宋体" w:hAnsi="宋体" w:cs="宋体"/>
                <w:bCs/>
                <w:color w:val="auto"/>
                <w:sz w:val="24"/>
                <w:szCs w:val="24"/>
                <w:highlight w:val="none"/>
              </w:rPr>
              <w:t>企业业绩</w:t>
            </w:r>
          </w:p>
          <w:p w14:paraId="55C44E66">
            <w:pPr>
              <w:spacing w:line="400" w:lineRule="exact"/>
              <w:jc w:val="center"/>
              <w:rPr>
                <w:rFonts w:ascii="宋体" w:hAnsi="宋体" w:cs="宋体"/>
                <w:color w:val="auto"/>
                <w:sz w:val="24"/>
                <w:szCs w:val="24"/>
                <w:highlight w:val="none"/>
              </w:rPr>
            </w:pP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9</w:t>
            </w:r>
            <w:r>
              <w:rPr>
                <w:rFonts w:hint="eastAsia" w:ascii="宋体" w:hAnsi="宋体" w:cs="宋体"/>
                <w:bCs/>
                <w:color w:val="auto"/>
                <w:sz w:val="24"/>
                <w:szCs w:val="24"/>
                <w:highlight w:val="none"/>
              </w:rPr>
              <w:t>分）</w:t>
            </w:r>
          </w:p>
        </w:tc>
        <w:tc>
          <w:tcPr>
            <w:tcW w:w="5537" w:type="dxa"/>
            <w:vAlign w:val="center"/>
          </w:tcPr>
          <w:p w14:paraId="6A2A34D9">
            <w:pPr>
              <w:spacing w:line="440" w:lineRule="exact"/>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自2022年1月1日以来本企业承担过的类似项目的业绩，每提供一项得3分，最多得9分。</w:t>
            </w:r>
          </w:p>
          <w:p w14:paraId="3CE669B6">
            <w:pPr>
              <w:spacing w:line="440" w:lineRule="exact"/>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（提供中标通知书、合同协议书及竣工验收证明。业绩以合同签订日期为准，响应文件中附相关资料扫描件，否则不得分。）</w:t>
            </w:r>
          </w:p>
        </w:tc>
      </w:tr>
      <w:tr w14:paraId="0DDA5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93" w:type="dxa"/>
            <w:gridSpan w:val="2"/>
            <w:vMerge w:val="continue"/>
            <w:vAlign w:val="center"/>
          </w:tcPr>
          <w:p w14:paraId="5964147F">
            <w:pPr>
              <w:spacing w:line="440" w:lineRule="exact"/>
              <w:jc w:val="center"/>
              <w:rPr>
                <w:rFonts w:ascii="宋体" w:hAnsi="宋体" w:cs="宋体"/>
                <w:color w:val="auto"/>
                <w:sz w:val="24"/>
                <w:szCs w:val="24"/>
              </w:rPr>
            </w:pPr>
          </w:p>
        </w:tc>
        <w:tc>
          <w:tcPr>
            <w:tcW w:w="1134" w:type="dxa"/>
            <w:vMerge w:val="continue"/>
            <w:vAlign w:val="center"/>
          </w:tcPr>
          <w:p w14:paraId="182EB53A">
            <w:pPr>
              <w:spacing w:line="440" w:lineRule="exact"/>
              <w:jc w:val="center"/>
              <w:rPr>
                <w:rFonts w:ascii="宋体" w:hAnsi="宋体" w:cs="宋体"/>
                <w:color w:val="auto"/>
                <w:sz w:val="24"/>
                <w:szCs w:val="24"/>
              </w:rPr>
            </w:pPr>
          </w:p>
        </w:tc>
        <w:tc>
          <w:tcPr>
            <w:tcW w:w="1832" w:type="dxa"/>
            <w:vAlign w:val="center"/>
          </w:tcPr>
          <w:p w14:paraId="6468102B">
            <w:pPr>
              <w:spacing w:line="400" w:lineRule="exact"/>
              <w:jc w:val="center"/>
              <w:rPr>
                <w:rFonts w:ascii="宋体" w:hAnsi="宋体" w:cs="宋体"/>
                <w:bCs/>
                <w:color w:val="auto"/>
                <w:sz w:val="24"/>
              </w:rPr>
            </w:pPr>
            <w:bookmarkStart w:id="133" w:name="OLE_LINK1"/>
            <w:r>
              <w:rPr>
                <w:rFonts w:hint="eastAsia" w:ascii="宋体" w:hAnsi="宋体" w:cs="宋体"/>
                <w:bCs/>
                <w:color w:val="auto"/>
                <w:sz w:val="24"/>
              </w:rPr>
              <w:t>优惠承诺</w:t>
            </w:r>
            <w:bookmarkEnd w:id="133"/>
          </w:p>
          <w:p w14:paraId="4F98AA3F">
            <w:pPr>
              <w:spacing w:line="400" w:lineRule="exact"/>
              <w:jc w:val="center"/>
              <w:rPr>
                <w:rFonts w:ascii="宋体" w:hAnsi="宋体" w:cs="宋体"/>
                <w:bCs/>
                <w:color w:val="auto"/>
                <w:sz w:val="24"/>
              </w:rPr>
            </w:pPr>
            <w:r>
              <w:rPr>
                <w:rFonts w:hint="eastAsia" w:ascii="宋体" w:hAnsi="宋体" w:cs="宋体"/>
                <w:bCs/>
                <w:color w:val="auto"/>
                <w:sz w:val="24"/>
              </w:rPr>
              <w:t>（</w:t>
            </w:r>
            <w:r>
              <w:rPr>
                <w:rFonts w:hint="eastAsia" w:ascii="宋体" w:hAnsi="宋体" w:cs="宋体"/>
                <w:bCs/>
                <w:color w:val="auto"/>
                <w:sz w:val="24"/>
                <w:lang w:val="en-US" w:eastAsia="zh-CN"/>
              </w:rPr>
              <w:t>4</w:t>
            </w:r>
            <w:r>
              <w:rPr>
                <w:rFonts w:hint="eastAsia" w:ascii="宋体" w:hAnsi="宋体" w:cs="宋体"/>
                <w:bCs/>
                <w:color w:val="auto"/>
                <w:sz w:val="24"/>
              </w:rPr>
              <w:t>分）</w:t>
            </w:r>
          </w:p>
        </w:tc>
        <w:tc>
          <w:tcPr>
            <w:tcW w:w="5537" w:type="dxa"/>
            <w:vAlign w:val="center"/>
          </w:tcPr>
          <w:p w14:paraId="193CB960">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color w:val="auto"/>
                <w:sz w:val="24"/>
                <w:szCs w:val="24"/>
                <w:lang w:eastAsia="zh-CN"/>
              </w:rPr>
            </w:pPr>
            <w:r>
              <w:rPr>
                <w:rFonts w:hint="eastAsia"/>
                <w:color w:val="auto"/>
                <w:sz w:val="24"/>
                <w:szCs w:val="24"/>
                <w:lang w:val="en-US" w:eastAsia="zh-CN"/>
              </w:rPr>
              <w:t>供应商</w:t>
            </w:r>
            <w:r>
              <w:rPr>
                <w:rFonts w:hint="eastAsia"/>
                <w:color w:val="auto"/>
                <w:sz w:val="24"/>
                <w:szCs w:val="24"/>
                <w:lang w:eastAsia="zh-CN"/>
              </w:rPr>
              <w:t>针对招标工程的特点和要求，结合自身的条件和潜力，有利于安全文明施工，有利于提高工程质量，加快工程进度和交工后回访等方面的承诺；供应商提出的优惠条款和内容能使采购人在经济上受益的。</w:t>
            </w:r>
          </w:p>
          <w:p w14:paraId="11307F82">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color w:val="auto"/>
                <w:sz w:val="24"/>
                <w:szCs w:val="24"/>
                <w:lang w:val="en-US" w:eastAsia="zh-CN"/>
              </w:rPr>
            </w:pPr>
            <w:r>
              <w:rPr>
                <w:rFonts w:hint="eastAsia"/>
                <w:color w:val="auto"/>
                <w:sz w:val="24"/>
                <w:szCs w:val="24"/>
                <w:lang w:val="en-US" w:eastAsia="zh-CN"/>
              </w:rPr>
              <w:t>承诺内容详细全面，可行性强得4分；</w:t>
            </w:r>
          </w:p>
          <w:p w14:paraId="004FDB0E">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color w:val="auto"/>
                <w:sz w:val="24"/>
                <w:szCs w:val="24"/>
                <w:lang w:val="en-US" w:eastAsia="zh-CN"/>
              </w:rPr>
            </w:pPr>
            <w:r>
              <w:rPr>
                <w:rFonts w:hint="eastAsia"/>
                <w:color w:val="auto"/>
                <w:sz w:val="24"/>
                <w:szCs w:val="24"/>
                <w:lang w:val="en-US" w:eastAsia="zh-CN"/>
              </w:rPr>
              <w:t>承诺内容简单，可行性一般得2分</w:t>
            </w:r>
          </w:p>
          <w:p w14:paraId="2576E0CA">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default"/>
                <w:color w:val="auto"/>
                <w:sz w:val="24"/>
                <w:szCs w:val="24"/>
                <w:lang w:val="en-US" w:eastAsia="zh-CN"/>
              </w:rPr>
            </w:pPr>
            <w:r>
              <w:rPr>
                <w:rFonts w:hint="eastAsia"/>
                <w:color w:val="auto"/>
                <w:sz w:val="24"/>
                <w:szCs w:val="24"/>
                <w:lang w:val="en-US" w:eastAsia="zh-CN"/>
              </w:rPr>
              <w:t>承诺内容粗略，可行性差得1分。</w:t>
            </w:r>
          </w:p>
        </w:tc>
      </w:tr>
      <w:tr w14:paraId="6A8C6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993" w:type="dxa"/>
            <w:gridSpan w:val="2"/>
            <w:vMerge w:val="continue"/>
            <w:vAlign w:val="center"/>
          </w:tcPr>
          <w:p w14:paraId="62D61827">
            <w:pPr>
              <w:spacing w:line="440" w:lineRule="exact"/>
              <w:jc w:val="center"/>
              <w:rPr>
                <w:rFonts w:ascii="宋体" w:hAnsi="宋体" w:cs="宋体"/>
                <w:color w:val="auto"/>
                <w:sz w:val="24"/>
                <w:szCs w:val="24"/>
              </w:rPr>
            </w:pPr>
          </w:p>
        </w:tc>
        <w:tc>
          <w:tcPr>
            <w:tcW w:w="1134" w:type="dxa"/>
            <w:vMerge w:val="continue"/>
            <w:vAlign w:val="center"/>
          </w:tcPr>
          <w:p w14:paraId="4CE7602F">
            <w:pPr>
              <w:spacing w:line="440" w:lineRule="exact"/>
              <w:jc w:val="center"/>
              <w:rPr>
                <w:rFonts w:ascii="宋体" w:hAnsi="宋体" w:cs="宋体"/>
                <w:color w:val="auto"/>
                <w:sz w:val="24"/>
                <w:szCs w:val="24"/>
              </w:rPr>
            </w:pPr>
          </w:p>
        </w:tc>
        <w:tc>
          <w:tcPr>
            <w:tcW w:w="1832" w:type="dxa"/>
            <w:vAlign w:val="center"/>
          </w:tcPr>
          <w:p w14:paraId="72597222">
            <w:pPr>
              <w:spacing w:line="400" w:lineRule="exact"/>
              <w:jc w:val="center"/>
              <w:rPr>
                <w:rFonts w:ascii="宋体" w:hAnsi="宋体" w:cs="宋体"/>
                <w:bCs/>
                <w:color w:val="auto"/>
                <w:sz w:val="24"/>
              </w:rPr>
            </w:pPr>
            <w:r>
              <w:rPr>
                <w:rFonts w:hint="eastAsia" w:ascii="宋体" w:hAnsi="宋体" w:cs="宋体"/>
                <w:bCs/>
                <w:color w:val="auto"/>
                <w:sz w:val="24"/>
              </w:rPr>
              <w:t>履职尽责承诺</w:t>
            </w:r>
          </w:p>
          <w:p w14:paraId="09ECDAF3">
            <w:pPr>
              <w:spacing w:line="400" w:lineRule="exact"/>
              <w:jc w:val="center"/>
              <w:rPr>
                <w:rFonts w:ascii="宋体" w:hAnsi="宋体" w:cs="宋体"/>
                <w:bCs/>
                <w:color w:val="auto"/>
                <w:sz w:val="24"/>
              </w:rPr>
            </w:pPr>
            <w:r>
              <w:rPr>
                <w:rFonts w:hint="eastAsia" w:ascii="宋体" w:hAnsi="宋体" w:cs="宋体"/>
                <w:bCs/>
                <w:color w:val="auto"/>
                <w:sz w:val="24"/>
              </w:rPr>
              <w:t>（</w:t>
            </w:r>
            <w:r>
              <w:rPr>
                <w:rFonts w:hint="eastAsia" w:ascii="宋体" w:hAnsi="宋体" w:cs="宋体"/>
                <w:bCs/>
                <w:color w:val="auto"/>
                <w:sz w:val="24"/>
                <w:lang w:val="en-US" w:eastAsia="zh-CN"/>
              </w:rPr>
              <w:t>2</w:t>
            </w:r>
            <w:r>
              <w:rPr>
                <w:rFonts w:hint="eastAsia" w:ascii="宋体" w:hAnsi="宋体" w:cs="宋体"/>
                <w:bCs/>
                <w:color w:val="auto"/>
                <w:sz w:val="24"/>
              </w:rPr>
              <w:t>分）</w:t>
            </w:r>
          </w:p>
        </w:tc>
        <w:tc>
          <w:tcPr>
            <w:tcW w:w="5537" w:type="dxa"/>
            <w:vAlign w:val="center"/>
          </w:tcPr>
          <w:p w14:paraId="63229C29">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color w:val="auto"/>
                <w:sz w:val="24"/>
                <w:szCs w:val="24"/>
                <w:lang w:eastAsia="zh-CN"/>
              </w:rPr>
            </w:pPr>
            <w:r>
              <w:rPr>
                <w:rFonts w:hint="eastAsia"/>
                <w:color w:val="auto"/>
                <w:sz w:val="24"/>
                <w:szCs w:val="24"/>
              </w:rPr>
              <w:t>具有全面、详实、可行、合法有效的书面保证技术措施落实到位的承诺和落实不到位的处理承诺及在岗、更换等履职尽责承诺，提供履约保证</w:t>
            </w:r>
            <w:r>
              <w:rPr>
                <w:rFonts w:hint="eastAsia"/>
                <w:color w:val="auto"/>
                <w:sz w:val="24"/>
                <w:szCs w:val="24"/>
                <w:lang w:eastAsia="zh-CN"/>
              </w:rPr>
              <w:t>。</w:t>
            </w:r>
          </w:p>
          <w:p w14:paraId="137F7219">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color w:val="auto"/>
                <w:sz w:val="24"/>
                <w:szCs w:val="24"/>
                <w:lang w:val="en-US" w:eastAsia="zh-CN"/>
              </w:rPr>
            </w:pPr>
            <w:r>
              <w:rPr>
                <w:rFonts w:hint="eastAsia"/>
                <w:color w:val="auto"/>
                <w:sz w:val="24"/>
                <w:szCs w:val="24"/>
                <w:lang w:val="en-US" w:eastAsia="zh-CN"/>
              </w:rPr>
              <w:t>履约保证内容详细全面，可行性强得2分；</w:t>
            </w:r>
          </w:p>
          <w:p w14:paraId="53D0D933">
            <w:pPr>
              <w:spacing w:before="212" w:line="240" w:lineRule="auto"/>
              <w:ind w:left="1"/>
              <w:rPr>
                <w:rFonts w:hint="default"/>
                <w:color w:val="auto"/>
                <w:sz w:val="24"/>
                <w:szCs w:val="24"/>
                <w:lang w:val="en-US" w:eastAsia="zh-CN"/>
              </w:rPr>
            </w:pPr>
            <w:r>
              <w:rPr>
                <w:rFonts w:hint="eastAsia"/>
                <w:color w:val="auto"/>
                <w:sz w:val="24"/>
                <w:szCs w:val="24"/>
                <w:lang w:val="en-US" w:eastAsia="zh-CN"/>
              </w:rPr>
              <w:t>履约保证内容简单，可行性一般得1分；</w:t>
            </w:r>
          </w:p>
        </w:tc>
      </w:tr>
      <w:tr w14:paraId="0013A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93" w:type="dxa"/>
            <w:gridSpan w:val="2"/>
            <w:vMerge w:val="continue"/>
            <w:vAlign w:val="center"/>
          </w:tcPr>
          <w:p w14:paraId="2ACAD184">
            <w:pPr>
              <w:spacing w:line="440" w:lineRule="exact"/>
              <w:jc w:val="center"/>
              <w:rPr>
                <w:rFonts w:ascii="宋体" w:hAnsi="宋体" w:cs="宋体"/>
                <w:color w:val="auto"/>
                <w:sz w:val="24"/>
                <w:szCs w:val="24"/>
              </w:rPr>
            </w:pPr>
          </w:p>
        </w:tc>
        <w:tc>
          <w:tcPr>
            <w:tcW w:w="1134" w:type="dxa"/>
            <w:vMerge w:val="continue"/>
            <w:vAlign w:val="center"/>
          </w:tcPr>
          <w:p w14:paraId="2F8E65A6">
            <w:pPr>
              <w:spacing w:line="440" w:lineRule="exact"/>
              <w:jc w:val="center"/>
              <w:rPr>
                <w:rFonts w:ascii="宋体" w:hAnsi="宋体" w:cs="宋体"/>
                <w:color w:val="auto"/>
                <w:sz w:val="24"/>
                <w:szCs w:val="24"/>
              </w:rPr>
            </w:pPr>
          </w:p>
        </w:tc>
        <w:tc>
          <w:tcPr>
            <w:tcW w:w="7369" w:type="dxa"/>
            <w:gridSpan w:val="2"/>
            <w:vAlign w:val="center"/>
          </w:tcPr>
          <w:p w14:paraId="5FB7AAF9">
            <w:pPr>
              <w:tabs>
                <w:tab w:val="left" w:pos="1661"/>
              </w:tabs>
              <w:spacing w:line="440" w:lineRule="exact"/>
              <w:jc w:val="left"/>
              <w:rPr>
                <w:rFonts w:ascii="宋体" w:hAnsi="宋体" w:cs="宋体"/>
                <w:color w:val="auto"/>
                <w:sz w:val="24"/>
                <w:szCs w:val="24"/>
              </w:rPr>
            </w:pPr>
            <w:r>
              <w:rPr>
                <w:rFonts w:hint="eastAsia" w:ascii="宋体" w:hAnsi="宋体" w:cs="宋体"/>
                <w:color w:val="auto"/>
                <w:sz w:val="24"/>
                <w:szCs w:val="24"/>
              </w:rPr>
              <w:t>以上项目若有缺项的，该项为0分；不缺项的，不低于最低分。</w:t>
            </w:r>
          </w:p>
        </w:tc>
      </w:tr>
    </w:tbl>
    <w:p w14:paraId="4937CE27">
      <w:pPr>
        <w:spacing w:line="460" w:lineRule="exact"/>
        <w:ind w:firstLine="241" w:firstLineChars="100"/>
        <w:rPr>
          <w:rFonts w:ascii="宋体" w:hAnsi="宋体" w:eastAsia="宋体" w:cs="宋体"/>
          <w:b/>
          <w:color w:val="auto"/>
          <w:sz w:val="24"/>
          <w:szCs w:val="24"/>
        </w:rPr>
      </w:pPr>
      <w:r>
        <w:rPr>
          <w:rFonts w:hint="eastAsia" w:ascii="宋体" w:hAnsi="宋体" w:eastAsia="宋体" w:cs="宋体"/>
          <w:b/>
          <w:color w:val="auto"/>
          <w:sz w:val="24"/>
          <w:szCs w:val="24"/>
        </w:rPr>
        <w:t>1. 评标方法</w:t>
      </w:r>
    </w:p>
    <w:p w14:paraId="535576B6">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次评标采用综合评估法。磋商小组对满足磋商文件实质性要求的磋商响应文件，按照本章第2.2款规定的评分标准进行打分，并按得分由高到低顺序推荐成交候选人，但磋商报价低于其成本的除外。评审得分相同的，按照最后报价由低到高的顺序确定，评审得分且最后报价相同的，按照技术指标优劣顺序确定成交候选人。</w:t>
      </w:r>
    </w:p>
    <w:p w14:paraId="73F9EDE9">
      <w:pPr>
        <w:widowControl/>
        <w:suppressAutoHyphens/>
        <w:adjustRightInd w:val="0"/>
        <w:spacing w:line="460" w:lineRule="exact"/>
        <w:ind w:firstLine="241" w:firstLineChars="100"/>
        <w:jc w:val="left"/>
        <w:outlineLvl w:val="1"/>
        <w:rPr>
          <w:rFonts w:ascii="宋体" w:hAnsi="宋体" w:eastAsia="宋体" w:cs="宋体"/>
          <w:b/>
          <w:bCs/>
          <w:color w:val="auto"/>
          <w:kern w:val="28"/>
          <w:sz w:val="24"/>
          <w:szCs w:val="24"/>
          <w:lang w:val="zh-CN"/>
        </w:rPr>
      </w:pPr>
      <w:bookmarkStart w:id="134" w:name="_Toc116294255"/>
      <w:bookmarkStart w:id="135" w:name="_Toc152045601"/>
      <w:bookmarkStart w:id="136" w:name="_Toc296602489"/>
      <w:bookmarkStart w:id="137" w:name="_Toc247085759"/>
      <w:bookmarkStart w:id="138" w:name="_Toc144974568"/>
      <w:bookmarkStart w:id="139" w:name="_Toc179632619"/>
      <w:bookmarkStart w:id="140" w:name="_Toc246996987"/>
      <w:bookmarkStart w:id="141" w:name="_Toc246996244"/>
      <w:bookmarkStart w:id="142" w:name="_Toc152042378"/>
      <w:r>
        <w:rPr>
          <w:rFonts w:hint="eastAsia" w:ascii="宋体" w:hAnsi="宋体" w:eastAsia="宋体" w:cs="宋体"/>
          <w:b/>
          <w:bCs/>
          <w:color w:val="auto"/>
          <w:kern w:val="28"/>
          <w:sz w:val="24"/>
          <w:szCs w:val="24"/>
          <w:lang w:val="zh-CN"/>
        </w:rPr>
        <w:t>2. 评审标准</w:t>
      </w:r>
      <w:bookmarkEnd w:id="134"/>
      <w:bookmarkEnd w:id="135"/>
      <w:bookmarkEnd w:id="136"/>
      <w:bookmarkEnd w:id="137"/>
      <w:bookmarkEnd w:id="138"/>
      <w:bookmarkEnd w:id="139"/>
      <w:bookmarkEnd w:id="140"/>
      <w:bookmarkEnd w:id="141"/>
      <w:bookmarkEnd w:id="142"/>
      <w:bookmarkStart w:id="143" w:name="_Toc246996245"/>
      <w:bookmarkStart w:id="144" w:name="_Toc179632620"/>
      <w:bookmarkStart w:id="145" w:name="_Toc246996988"/>
      <w:bookmarkStart w:id="146" w:name="_Toc247085760"/>
      <w:bookmarkStart w:id="147" w:name="_Toc152045602"/>
      <w:bookmarkStart w:id="148" w:name="_Toc296602490"/>
      <w:bookmarkStart w:id="149" w:name="_Toc152042379"/>
      <w:bookmarkStart w:id="150" w:name="_Toc144974569"/>
    </w:p>
    <w:p w14:paraId="037F3D32">
      <w:pPr>
        <w:widowControl/>
        <w:suppressAutoHyphens/>
        <w:adjustRightInd w:val="0"/>
        <w:spacing w:line="460" w:lineRule="exact"/>
        <w:ind w:firstLine="241" w:firstLineChars="100"/>
        <w:jc w:val="left"/>
        <w:outlineLvl w:val="1"/>
        <w:rPr>
          <w:rFonts w:ascii="宋体" w:hAnsi="宋体" w:eastAsia="宋体" w:cs="宋体"/>
          <w:b/>
          <w:bCs/>
          <w:color w:val="auto"/>
          <w:kern w:val="28"/>
          <w:sz w:val="24"/>
          <w:szCs w:val="24"/>
          <w:lang w:val="zh-CN"/>
        </w:rPr>
      </w:pPr>
      <w:bookmarkStart w:id="151" w:name="_Toc116294256"/>
      <w:r>
        <w:rPr>
          <w:rFonts w:hint="eastAsia" w:ascii="宋体" w:hAnsi="宋体" w:eastAsia="宋体" w:cs="宋体"/>
          <w:b/>
          <w:bCs/>
          <w:color w:val="auto"/>
          <w:kern w:val="28"/>
          <w:sz w:val="24"/>
          <w:szCs w:val="24"/>
          <w:lang w:val="zh-CN"/>
        </w:rPr>
        <w:t>2.1 初步评审标准</w:t>
      </w:r>
      <w:bookmarkEnd w:id="143"/>
      <w:bookmarkEnd w:id="144"/>
      <w:bookmarkEnd w:id="145"/>
      <w:bookmarkEnd w:id="146"/>
      <w:bookmarkEnd w:id="147"/>
      <w:bookmarkEnd w:id="148"/>
      <w:bookmarkEnd w:id="149"/>
      <w:bookmarkEnd w:id="150"/>
      <w:bookmarkEnd w:id="151"/>
    </w:p>
    <w:p w14:paraId="1D513A31">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2.1.1 形式评审标准：见评标办法前附表。</w:t>
      </w:r>
    </w:p>
    <w:p w14:paraId="39F34BE7">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2.1.2 资格评审标准：见评标办法前附表。</w:t>
      </w:r>
    </w:p>
    <w:p w14:paraId="610387E1">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2.1.3 响应性评审标准：见评标办法前附表。</w:t>
      </w:r>
    </w:p>
    <w:p w14:paraId="7391F4F1">
      <w:pPr>
        <w:keepNext/>
        <w:keepLines/>
        <w:spacing w:line="460" w:lineRule="exact"/>
        <w:ind w:firstLine="241" w:firstLineChars="100"/>
        <w:outlineLvl w:val="2"/>
        <w:rPr>
          <w:rFonts w:ascii="宋体" w:hAnsi="宋体" w:eastAsia="宋体" w:cs="宋体"/>
          <w:b/>
          <w:bCs/>
          <w:color w:val="auto"/>
          <w:kern w:val="0"/>
          <w:sz w:val="24"/>
          <w:szCs w:val="24"/>
          <w:lang w:val="zh-CN"/>
        </w:rPr>
      </w:pPr>
      <w:bookmarkStart w:id="152" w:name="_Toc246996989"/>
      <w:bookmarkStart w:id="153" w:name="_Toc247085761"/>
      <w:bookmarkStart w:id="154" w:name="_Toc246996246"/>
      <w:bookmarkStart w:id="155" w:name="_Toc152045603"/>
      <w:bookmarkStart w:id="156" w:name="_Toc296602491"/>
      <w:bookmarkStart w:id="157" w:name="_Toc144974570"/>
      <w:bookmarkStart w:id="158" w:name="_Toc152042380"/>
      <w:bookmarkStart w:id="159" w:name="_Toc179632621"/>
      <w:bookmarkStart w:id="160" w:name="_Toc116294257"/>
      <w:r>
        <w:rPr>
          <w:rFonts w:hint="eastAsia" w:ascii="宋体" w:hAnsi="宋体" w:eastAsia="宋体" w:cs="宋体"/>
          <w:b/>
          <w:bCs/>
          <w:color w:val="auto"/>
          <w:kern w:val="0"/>
          <w:sz w:val="24"/>
          <w:szCs w:val="24"/>
          <w:lang w:val="zh-CN"/>
        </w:rPr>
        <w:t>2.2 分值构成与评分标准</w:t>
      </w:r>
      <w:bookmarkEnd w:id="152"/>
      <w:bookmarkEnd w:id="153"/>
      <w:bookmarkEnd w:id="154"/>
      <w:bookmarkEnd w:id="155"/>
      <w:bookmarkEnd w:id="156"/>
      <w:bookmarkEnd w:id="157"/>
      <w:bookmarkEnd w:id="158"/>
      <w:bookmarkEnd w:id="159"/>
      <w:bookmarkEnd w:id="160"/>
    </w:p>
    <w:p w14:paraId="2EDEE17F">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2.2.1 分值构成</w:t>
      </w:r>
    </w:p>
    <w:p w14:paraId="72268764">
      <w:pPr>
        <w:spacing w:line="460" w:lineRule="exact"/>
        <w:ind w:firstLine="820" w:firstLineChars="342"/>
        <w:rPr>
          <w:rFonts w:ascii="宋体" w:hAnsi="宋体" w:eastAsia="宋体" w:cs="宋体"/>
          <w:color w:val="auto"/>
          <w:sz w:val="24"/>
          <w:szCs w:val="24"/>
        </w:rPr>
      </w:pPr>
      <w:r>
        <w:rPr>
          <w:rFonts w:hint="eastAsia" w:ascii="宋体" w:hAnsi="宋体" w:eastAsia="宋体" w:cs="宋体"/>
          <w:color w:val="auto"/>
          <w:sz w:val="24"/>
          <w:szCs w:val="24"/>
        </w:rPr>
        <w:t>（1）技术标：见评标办法前附表；</w:t>
      </w:r>
    </w:p>
    <w:p w14:paraId="66F968D2">
      <w:pPr>
        <w:spacing w:line="460" w:lineRule="exact"/>
        <w:ind w:firstLine="820" w:firstLineChars="342"/>
        <w:rPr>
          <w:rFonts w:ascii="宋体" w:hAnsi="宋体" w:eastAsia="宋体" w:cs="宋体"/>
          <w:color w:val="auto"/>
          <w:sz w:val="24"/>
          <w:szCs w:val="24"/>
        </w:rPr>
      </w:pPr>
      <w:r>
        <w:rPr>
          <w:rFonts w:hint="eastAsia" w:ascii="宋体" w:hAnsi="宋体" w:eastAsia="宋体" w:cs="宋体"/>
          <w:color w:val="auto"/>
          <w:sz w:val="24"/>
          <w:szCs w:val="24"/>
        </w:rPr>
        <w:t>（2）商务标：见评标办法前附表；</w:t>
      </w:r>
    </w:p>
    <w:p w14:paraId="6773A5FF">
      <w:pPr>
        <w:spacing w:line="460" w:lineRule="exact"/>
        <w:ind w:firstLine="820" w:firstLineChars="342"/>
        <w:rPr>
          <w:rFonts w:ascii="宋体" w:hAnsi="宋体" w:eastAsia="宋体" w:cs="宋体"/>
          <w:color w:val="auto"/>
          <w:sz w:val="24"/>
          <w:szCs w:val="24"/>
        </w:rPr>
      </w:pPr>
      <w:r>
        <w:rPr>
          <w:rFonts w:hint="eastAsia" w:ascii="宋体" w:hAnsi="宋体" w:eastAsia="宋体" w:cs="宋体"/>
          <w:color w:val="auto"/>
          <w:sz w:val="24"/>
          <w:szCs w:val="24"/>
        </w:rPr>
        <w:t>（3）综合标：见评标办法前附表。</w:t>
      </w:r>
    </w:p>
    <w:p w14:paraId="7619BBE2">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2.2.2 评分标准</w:t>
      </w:r>
    </w:p>
    <w:p w14:paraId="3BDEC49E">
      <w:pPr>
        <w:spacing w:line="460" w:lineRule="exact"/>
        <w:ind w:firstLine="820" w:firstLineChars="342"/>
        <w:rPr>
          <w:rFonts w:ascii="宋体" w:hAnsi="宋体" w:eastAsia="宋体" w:cs="宋体"/>
          <w:color w:val="auto"/>
          <w:sz w:val="24"/>
          <w:szCs w:val="24"/>
        </w:rPr>
      </w:pPr>
      <w:r>
        <w:rPr>
          <w:rFonts w:hint="eastAsia" w:ascii="宋体" w:hAnsi="宋体" w:eastAsia="宋体" w:cs="宋体"/>
          <w:color w:val="auto"/>
          <w:sz w:val="24"/>
          <w:szCs w:val="24"/>
        </w:rPr>
        <w:t>（1）技术标评分标准：见评标办法前附表；</w:t>
      </w:r>
    </w:p>
    <w:p w14:paraId="555294CF">
      <w:pPr>
        <w:spacing w:line="460" w:lineRule="exact"/>
        <w:ind w:firstLine="820" w:firstLineChars="342"/>
        <w:rPr>
          <w:rFonts w:ascii="宋体" w:hAnsi="宋体" w:eastAsia="宋体" w:cs="宋体"/>
          <w:color w:val="auto"/>
          <w:sz w:val="24"/>
          <w:szCs w:val="24"/>
        </w:rPr>
      </w:pPr>
      <w:r>
        <w:rPr>
          <w:rFonts w:hint="eastAsia" w:ascii="宋体" w:hAnsi="宋体" w:eastAsia="宋体" w:cs="宋体"/>
          <w:color w:val="auto"/>
          <w:sz w:val="24"/>
          <w:szCs w:val="24"/>
        </w:rPr>
        <w:t>（2）商务标评分标准：见评标办法前附表；</w:t>
      </w:r>
    </w:p>
    <w:p w14:paraId="6FA16B45">
      <w:pPr>
        <w:spacing w:line="460" w:lineRule="exact"/>
        <w:ind w:firstLine="820" w:firstLineChars="342"/>
        <w:rPr>
          <w:rFonts w:ascii="宋体" w:hAnsi="宋体" w:eastAsia="宋体" w:cs="宋体"/>
          <w:color w:val="auto"/>
          <w:sz w:val="24"/>
          <w:szCs w:val="24"/>
        </w:rPr>
      </w:pPr>
      <w:r>
        <w:rPr>
          <w:rFonts w:hint="eastAsia" w:ascii="宋体" w:hAnsi="宋体" w:eastAsia="宋体" w:cs="宋体"/>
          <w:color w:val="auto"/>
          <w:sz w:val="24"/>
          <w:szCs w:val="24"/>
        </w:rPr>
        <w:t>（3）综合标评分标准：见评标办法前附表。</w:t>
      </w:r>
    </w:p>
    <w:p w14:paraId="44CE8B84">
      <w:pPr>
        <w:autoSpaceDE w:val="0"/>
        <w:autoSpaceDN w:val="0"/>
        <w:adjustRightInd w:val="0"/>
        <w:spacing w:line="520" w:lineRule="exact"/>
        <w:ind w:right="-20"/>
        <w:jc w:val="left"/>
        <w:outlineLvl w:val="1"/>
        <w:rPr>
          <w:rFonts w:ascii="宋体" w:hAnsi="宋体" w:eastAsia="宋体" w:cs="宋体"/>
          <w:b/>
          <w:color w:val="auto"/>
          <w:kern w:val="0"/>
          <w:sz w:val="24"/>
        </w:rPr>
      </w:pPr>
      <w:bookmarkStart w:id="161" w:name="_Toc116294258"/>
      <w:r>
        <w:rPr>
          <w:rFonts w:hint="eastAsia" w:ascii="宋体" w:hAnsi="宋体" w:eastAsia="宋体" w:cs="宋体"/>
          <w:b/>
          <w:color w:val="auto"/>
          <w:kern w:val="0"/>
          <w:sz w:val="24"/>
        </w:rPr>
        <w:t>3.评标程序</w:t>
      </w:r>
      <w:bookmarkEnd w:id="161"/>
    </w:p>
    <w:p w14:paraId="0F2B741D">
      <w:pPr>
        <w:autoSpaceDE w:val="0"/>
        <w:autoSpaceDN w:val="0"/>
        <w:adjustRightInd w:val="0"/>
        <w:spacing w:line="520" w:lineRule="exact"/>
        <w:ind w:right="-20"/>
        <w:jc w:val="left"/>
        <w:rPr>
          <w:rFonts w:ascii="宋体" w:hAnsi="宋体" w:eastAsia="宋体" w:cs="宋体"/>
          <w:b/>
          <w:color w:val="auto"/>
          <w:kern w:val="0"/>
          <w:sz w:val="24"/>
        </w:rPr>
      </w:pPr>
      <w:r>
        <w:rPr>
          <w:rFonts w:hint="eastAsia" w:ascii="宋体" w:hAnsi="宋体" w:eastAsia="宋体" w:cs="宋体"/>
          <w:b/>
          <w:color w:val="auto"/>
          <w:kern w:val="0"/>
          <w:sz w:val="24"/>
        </w:rPr>
        <w:t>3.1 初步评审</w:t>
      </w:r>
    </w:p>
    <w:p w14:paraId="2483F758">
      <w:pPr>
        <w:spacing w:line="52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 xml:space="preserve">3.1.1 磋商小组依据本章第 2.1 款规定的标准对响应文件进行初步评审。有一项不符合评审标准的，作无效标处理。 </w:t>
      </w:r>
    </w:p>
    <w:p w14:paraId="647C2D48">
      <w:pPr>
        <w:autoSpaceDE w:val="0"/>
        <w:autoSpaceDN w:val="0"/>
        <w:adjustRightInd w:val="0"/>
        <w:spacing w:line="520" w:lineRule="exact"/>
        <w:ind w:right="-20"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3.1.2 供应商有以下情形之一的，其投标作无效标处理：</w:t>
      </w:r>
    </w:p>
    <w:p w14:paraId="02CA9AE5">
      <w:pPr>
        <w:autoSpaceDE w:val="0"/>
        <w:autoSpaceDN w:val="0"/>
        <w:adjustRightInd w:val="0"/>
        <w:spacing w:line="520" w:lineRule="exact"/>
        <w:ind w:right="-20"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（1）第二章“供应商须知”第 1.4.3 项规定的任何一种情形的；</w:t>
      </w:r>
    </w:p>
    <w:p w14:paraId="4F180C14">
      <w:pPr>
        <w:autoSpaceDE w:val="0"/>
        <w:autoSpaceDN w:val="0"/>
        <w:adjustRightInd w:val="0"/>
        <w:spacing w:line="520" w:lineRule="exact"/>
        <w:ind w:right="-20"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（2）串通投标或弄虚作假或有其他违法行为的；</w:t>
      </w:r>
    </w:p>
    <w:p w14:paraId="3A7DAF0A">
      <w:pPr>
        <w:autoSpaceDE w:val="0"/>
        <w:autoSpaceDN w:val="0"/>
        <w:adjustRightInd w:val="0"/>
        <w:spacing w:line="520" w:lineRule="exact"/>
        <w:ind w:right="-20"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（3）不按磋商小组要求澄清、说明或补正的。</w:t>
      </w:r>
    </w:p>
    <w:p w14:paraId="2C932858">
      <w:pPr>
        <w:spacing w:line="52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3.1.3 投标报价有算术错误的，磋商小组按以下原则对投标报价进行修正，修正的价格经供应商书面确认后具有约束力。供应商不接受修正价格的，其投标作无效标处理。</w:t>
      </w:r>
    </w:p>
    <w:p w14:paraId="3BC8A293">
      <w:pPr>
        <w:autoSpaceDE w:val="0"/>
        <w:autoSpaceDN w:val="0"/>
        <w:adjustRightInd w:val="0"/>
        <w:spacing w:line="520" w:lineRule="exact"/>
        <w:ind w:right="-20"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（1）响应文件中的大写金额与小写金额不一致的，以大写金额为准；</w:t>
      </w:r>
    </w:p>
    <w:p w14:paraId="4866C448">
      <w:pPr>
        <w:spacing w:line="52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（2）总价金额与依据单价计算出的结果不一致的，以单价金额为准修正总价，但单价金额小数点有明显错误的除外。</w:t>
      </w:r>
    </w:p>
    <w:p w14:paraId="394F5730">
      <w:pPr>
        <w:autoSpaceDE w:val="0"/>
        <w:autoSpaceDN w:val="0"/>
        <w:adjustRightInd w:val="0"/>
        <w:spacing w:line="520" w:lineRule="exact"/>
        <w:ind w:right="-20"/>
        <w:jc w:val="left"/>
        <w:rPr>
          <w:rFonts w:ascii="宋体" w:hAnsi="宋体" w:eastAsia="宋体" w:cs="宋体"/>
          <w:b/>
          <w:color w:val="auto"/>
          <w:kern w:val="0"/>
          <w:sz w:val="24"/>
        </w:rPr>
      </w:pPr>
      <w:r>
        <w:rPr>
          <w:rFonts w:hint="eastAsia" w:ascii="宋体" w:hAnsi="宋体" w:eastAsia="宋体" w:cs="宋体"/>
          <w:b/>
          <w:color w:val="auto"/>
          <w:kern w:val="0"/>
          <w:sz w:val="24"/>
        </w:rPr>
        <w:t>3.2 详细评审</w:t>
      </w:r>
    </w:p>
    <w:p w14:paraId="18155424">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3.2.1 磋商小组按本章第2.2款规定的量化因素和分值进行打分，并计算出综合评估得分。</w:t>
      </w:r>
    </w:p>
    <w:p w14:paraId="4134E0CD">
      <w:pPr>
        <w:spacing w:line="460" w:lineRule="exact"/>
        <w:ind w:firstLine="820" w:firstLineChars="342"/>
        <w:rPr>
          <w:rFonts w:ascii="宋体" w:hAnsi="宋体" w:eastAsia="宋体" w:cs="宋体"/>
          <w:color w:val="auto"/>
          <w:sz w:val="24"/>
          <w:szCs w:val="24"/>
        </w:rPr>
      </w:pPr>
      <w:r>
        <w:rPr>
          <w:rFonts w:hint="eastAsia" w:ascii="宋体" w:hAnsi="宋体" w:eastAsia="宋体" w:cs="宋体"/>
          <w:color w:val="auto"/>
          <w:sz w:val="24"/>
          <w:szCs w:val="24"/>
        </w:rPr>
        <w:t>（1）按本章第2.2.2（1）目规定的评审因素和分值对技术标计算出得分；</w:t>
      </w:r>
    </w:p>
    <w:p w14:paraId="6B21140E">
      <w:pPr>
        <w:spacing w:line="460" w:lineRule="exact"/>
        <w:ind w:firstLine="820" w:firstLineChars="342"/>
        <w:rPr>
          <w:rFonts w:ascii="宋体" w:hAnsi="宋体" w:eastAsia="宋体" w:cs="宋体"/>
          <w:color w:val="auto"/>
          <w:sz w:val="24"/>
          <w:szCs w:val="24"/>
        </w:rPr>
      </w:pPr>
      <w:r>
        <w:rPr>
          <w:rFonts w:hint="eastAsia" w:ascii="宋体" w:hAnsi="宋体" w:eastAsia="宋体" w:cs="宋体"/>
          <w:color w:val="auto"/>
          <w:sz w:val="24"/>
          <w:szCs w:val="24"/>
        </w:rPr>
        <w:t>（2）按本章第2.2.2（2）目规定的评审因素和分值对商务标计算出得分；</w:t>
      </w:r>
    </w:p>
    <w:p w14:paraId="69685AFC">
      <w:pPr>
        <w:spacing w:line="460" w:lineRule="exact"/>
        <w:ind w:firstLine="820" w:firstLineChars="342"/>
        <w:rPr>
          <w:rFonts w:ascii="宋体" w:hAnsi="宋体" w:eastAsia="宋体" w:cs="宋体"/>
          <w:color w:val="auto"/>
          <w:sz w:val="24"/>
          <w:szCs w:val="24"/>
        </w:rPr>
      </w:pPr>
      <w:r>
        <w:rPr>
          <w:rFonts w:hint="eastAsia" w:ascii="宋体" w:hAnsi="宋体" w:eastAsia="宋体" w:cs="宋体"/>
          <w:color w:val="auto"/>
          <w:sz w:val="24"/>
          <w:szCs w:val="24"/>
        </w:rPr>
        <w:t>（3）按本章第2.2.2（3）目规定的评审因素和分值对综合标计算出得分；</w:t>
      </w:r>
    </w:p>
    <w:p w14:paraId="67CACEFD">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3.2.2 评分分值计算过程中保留小数点后三位，最后供应商得分汇总时保留小数点后两位，小数点后第三位“四舍五入”。</w:t>
      </w:r>
    </w:p>
    <w:p w14:paraId="34648B86">
      <w:pPr>
        <w:tabs>
          <w:tab w:val="center" w:pos="4677"/>
        </w:tabs>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3.2.3 供应商得分=技术标+商务标+综合标。</w:t>
      </w:r>
    </w:p>
    <w:p w14:paraId="1D65E901">
      <w:pPr>
        <w:spacing w:line="460" w:lineRule="exact"/>
        <w:rPr>
          <w:rFonts w:ascii="宋体" w:hAnsi="宋体" w:eastAsia="宋体" w:cs="宋体"/>
          <w:color w:val="auto"/>
          <w:sz w:val="24"/>
          <w:szCs w:val="24"/>
        </w:rPr>
      </w:pPr>
      <w:r>
        <w:rPr>
          <w:rFonts w:hint="eastAsia" w:ascii="宋体" w:hAnsi="宋体" w:eastAsia="宋体" w:cs="宋体"/>
          <w:color w:val="auto"/>
          <w:sz w:val="24"/>
          <w:szCs w:val="24"/>
        </w:rPr>
        <w:t xml:space="preserve">    3.2.4在磋商小组完成对技术标、商务标和综合标的汇总后取平均值，作为该供应商的最终得分。</w:t>
      </w:r>
    </w:p>
    <w:p w14:paraId="54A5C8B1">
      <w:pPr>
        <w:tabs>
          <w:tab w:val="center" w:pos="4677"/>
        </w:tabs>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3.2.5磋商小组发现供应商的报价明显低于其他投标报价，使得其投标报价可能低于其个别成本的，应当要求该供应商做出书面说明并提供相应的证明材料。供应商不能合理说明或者不能提供相应证明材料的，磋商小组应当认定该供应商以低于成本报价竞标，否决其投标。</w:t>
      </w:r>
    </w:p>
    <w:p w14:paraId="73E8D54B">
      <w:pPr>
        <w:autoSpaceDE w:val="0"/>
        <w:autoSpaceDN w:val="0"/>
        <w:adjustRightInd w:val="0"/>
        <w:spacing w:line="520" w:lineRule="exact"/>
        <w:ind w:right="-20"/>
        <w:jc w:val="left"/>
        <w:rPr>
          <w:rFonts w:ascii="宋体" w:hAnsi="宋体" w:eastAsia="宋体" w:cs="宋体"/>
          <w:b/>
          <w:color w:val="auto"/>
          <w:kern w:val="0"/>
          <w:sz w:val="24"/>
        </w:rPr>
      </w:pPr>
      <w:r>
        <w:rPr>
          <w:rFonts w:hint="eastAsia" w:ascii="宋体" w:hAnsi="宋体" w:eastAsia="宋体" w:cs="宋体"/>
          <w:b/>
          <w:color w:val="auto"/>
          <w:kern w:val="0"/>
          <w:sz w:val="24"/>
        </w:rPr>
        <w:t>3.3 响应文件的澄清和补正</w:t>
      </w:r>
    </w:p>
    <w:p w14:paraId="23BE6760">
      <w:pPr>
        <w:spacing w:line="52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3.3.1 在评标过程中，磋商小组可以书面形式要求供应商对所提交响应文件中不明确的内容进行书面澄清或说明，或者对细微偏差进行补正。磋商小组不接受供应商主动提出的澄清、说明或补正。</w:t>
      </w:r>
    </w:p>
    <w:p w14:paraId="09177DEC">
      <w:pPr>
        <w:spacing w:line="52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3.3.2 澄清、说明和补正不得改变响应文件的实质性内容（算术性错误修正的除外）。供应商的书面澄清、说明和补正属于响应文件的组成部分。</w:t>
      </w:r>
    </w:p>
    <w:p w14:paraId="6AC7CB78">
      <w:pPr>
        <w:spacing w:line="52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3.3.3 磋商小组对供应商提交的澄清、说明或补正有疑问的，可以要求供应商进一步澄清、说明或补正，直至满足磋商小组的要求。</w:t>
      </w:r>
    </w:p>
    <w:p w14:paraId="6B0DAD32">
      <w:pPr>
        <w:autoSpaceDE w:val="0"/>
        <w:autoSpaceDN w:val="0"/>
        <w:adjustRightInd w:val="0"/>
        <w:spacing w:line="520" w:lineRule="exact"/>
        <w:ind w:right="-20"/>
        <w:jc w:val="left"/>
        <w:rPr>
          <w:rFonts w:ascii="宋体" w:hAnsi="宋体" w:eastAsia="宋体" w:cs="宋体"/>
          <w:b/>
          <w:color w:val="auto"/>
          <w:kern w:val="0"/>
          <w:sz w:val="24"/>
        </w:rPr>
      </w:pPr>
      <w:r>
        <w:rPr>
          <w:rFonts w:hint="eastAsia" w:ascii="宋体" w:hAnsi="宋体" w:eastAsia="宋体" w:cs="宋体"/>
          <w:b/>
          <w:color w:val="auto"/>
          <w:kern w:val="0"/>
          <w:sz w:val="24"/>
        </w:rPr>
        <w:t>3.4 评标结果</w:t>
      </w:r>
    </w:p>
    <w:p w14:paraId="75702087">
      <w:pPr>
        <w:autoSpaceDE w:val="0"/>
        <w:autoSpaceDN w:val="0"/>
        <w:adjustRightInd w:val="0"/>
        <w:spacing w:line="520" w:lineRule="exact"/>
        <w:ind w:right="-109"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3.4.1 磋商小组按照得分由高到低的顺序推荐1-3名成交候选人。</w:t>
      </w:r>
    </w:p>
    <w:p w14:paraId="1BA82FEF">
      <w:pPr>
        <w:autoSpaceDE w:val="0"/>
        <w:autoSpaceDN w:val="0"/>
        <w:adjustRightInd w:val="0"/>
        <w:spacing w:line="520" w:lineRule="exact"/>
        <w:ind w:right="-109"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3.4.2 磋商小组完成评标后，应当向采购人提交书面评标报告。</w:t>
      </w:r>
    </w:p>
    <w:p w14:paraId="00BEF0B1">
      <w:pPr>
        <w:spacing w:line="276" w:lineRule="auto"/>
        <w:jc w:val="center"/>
        <w:outlineLvl w:val="0"/>
        <w:rPr>
          <w:rFonts w:ascii="宋体" w:hAnsi="宋体" w:eastAsia="宋体" w:cs="宋体"/>
          <w:color w:val="auto"/>
          <w:sz w:val="32"/>
        </w:rPr>
      </w:pPr>
      <w:bookmarkStart w:id="162" w:name="_Toc2136"/>
      <w:bookmarkStart w:id="163" w:name="_Toc22279"/>
      <w:r>
        <w:rPr>
          <w:rFonts w:ascii="宋体" w:hAnsi="宋体" w:eastAsia="宋体" w:cs="宋体"/>
          <w:color w:val="auto"/>
          <w:sz w:val="32"/>
        </w:rPr>
        <w:br w:type="page"/>
      </w:r>
    </w:p>
    <w:p w14:paraId="4B13E807">
      <w:pPr>
        <w:spacing w:line="276" w:lineRule="auto"/>
        <w:jc w:val="center"/>
        <w:outlineLvl w:val="0"/>
        <w:rPr>
          <w:rFonts w:ascii="宋体" w:hAnsi="宋体" w:eastAsia="宋体" w:cs="宋体"/>
          <w:b/>
          <w:color w:val="auto"/>
          <w:sz w:val="36"/>
        </w:rPr>
      </w:pPr>
      <w:bookmarkStart w:id="164" w:name="_Toc116294259"/>
      <w:r>
        <w:rPr>
          <w:rFonts w:hint="eastAsia" w:ascii="宋体" w:hAnsi="宋体" w:eastAsia="宋体" w:cs="宋体"/>
          <w:b/>
          <w:color w:val="auto"/>
          <w:sz w:val="36"/>
        </w:rPr>
        <w:t xml:space="preserve">第四章  </w:t>
      </w:r>
      <w:bookmarkEnd w:id="162"/>
      <w:r>
        <w:rPr>
          <w:rFonts w:hint="eastAsia" w:ascii="宋体" w:hAnsi="宋体" w:eastAsia="宋体" w:cs="宋体"/>
          <w:b/>
          <w:color w:val="auto"/>
          <w:sz w:val="36"/>
        </w:rPr>
        <w:t>合同主要条款及格式</w:t>
      </w:r>
      <w:bookmarkEnd w:id="163"/>
      <w:bookmarkEnd w:id="164"/>
    </w:p>
    <w:p w14:paraId="49B0F138">
      <w:pPr>
        <w:rPr>
          <w:rFonts w:ascii="宋体" w:hAnsi="宋体" w:eastAsia="宋体" w:cs="宋体"/>
          <w:color w:val="auto"/>
          <w:szCs w:val="21"/>
        </w:rPr>
      </w:pPr>
    </w:p>
    <w:p w14:paraId="63CDA6C4">
      <w:pPr>
        <w:spacing w:line="360" w:lineRule="auto"/>
        <w:jc w:val="center"/>
        <w:rPr>
          <w:rFonts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pacing w:val="-1"/>
          <w:kern w:val="0"/>
          <w:szCs w:val="21"/>
          <w:lang w:val="en-US" w:eastAsia="zh-CN"/>
        </w:rPr>
        <w:t>仅供参考，以双方协商为准</w:t>
      </w:r>
      <w:r>
        <w:rPr>
          <w:rFonts w:hint="eastAsia" w:ascii="宋体" w:hAnsi="宋体" w:eastAsia="宋体" w:cs="宋体"/>
          <w:color w:val="auto"/>
          <w:szCs w:val="21"/>
        </w:rPr>
        <w:t>）</w:t>
      </w:r>
    </w:p>
    <w:p w14:paraId="5C5B8614">
      <w:pPr>
        <w:jc w:val="left"/>
        <w:rPr>
          <w:rFonts w:ascii="宋体" w:hAnsi="宋体" w:eastAsia="宋体" w:cs="宋体"/>
          <w:bCs/>
          <w:color w:val="auto"/>
          <w:sz w:val="32"/>
          <w:szCs w:val="32"/>
        </w:rPr>
      </w:pPr>
      <w:bookmarkStart w:id="165" w:name="_Toc257107813"/>
      <w:bookmarkStart w:id="166" w:name="_Toc7313"/>
      <w:bookmarkStart w:id="167" w:name="_Toc235706477"/>
      <w:bookmarkStart w:id="168" w:name="_Toc257204783"/>
      <w:bookmarkStart w:id="169" w:name="_Toc247965862"/>
    </w:p>
    <w:p w14:paraId="69426F03">
      <w:pPr>
        <w:jc w:val="left"/>
        <w:rPr>
          <w:rFonts w:ascii="宋体" w:hAnsi="宋体" w:eastAsia="宋体" w:cs="宋体"/>
          <w:bCs/>
          <w:color w:val="auto"/>
          <w:sz w:val="32"/>
          <w:szCs w:val="32"/>
        </w:rPr>
      </w:pPr>
      <w:r>
        <w:rPr>
          <w:rFonts w:hint="eastAsia" w:ascii="宋体" w:hAnsi="宋体" w:eastAsia="宋体" w:cs="宋体"/>
          <w:bCs/>
          <w:color w:val="auto"/>
          <w:sz w:val="32"/>
          <w:szCs w:val="32"/>
        </w:rPr>
        <w:t>（GF—2017—0201）</w:t>
      </w:r>
    </w:p>
    <w:p w14:paraId="3B274532">
      <w:pPr>
        <w:jc w:val="center"/>
        <w:rPr>
          <w:rFonts w:ascii="宋体" w:hAnsi="宋体" w:eastAsia="宋体" w:cs="宋体"/>
          <w:b/>
          <w:color w:val="auto"/>
          <w:sz w:val="52"/>
          <w:szCs w:val="52"/>
        </w:rPr>
      </w:pPr>
    </w:p>
    <w:p w14:paraId="2E312413">
      <w:pPr>
        <w:jc w:val="center"/>
        <w:rPr>
          <w:rFonts w:ascii="宋体" w:hAnsi="宋体" w:eastAsia="宋体" w:cs="宋体"/>
          <w:b/>
          <w:color w:val="auto"/>
          <w:sz w:val="52"/>
          <w:szCs w:val="52"/>
        </w:rPr>
      </w:pPr>
    </w:p>
    <w:p w14:paraId="6EF25D51">
      <w:pPr>
        <w:jc w:val="center"/>
        <w:rPr>
          <w:rFonts w:ascii="宋体" w:hAnsi="宋体" w:eastAsia="宋体" w:cs="宋体"/>
          <w:b/>
          <w:color w:val="auto"/>
          <w:sz w:val="52"/>
          <w:szCs w:val="52"/>
        </w:rPr>
      </w:pPr>
    </w:p>
    <w:p w14:paraId="4E768FD7">
      <w:pPr>
        <w:jc w:val="center"/>
        <w:rPr>
          <w:rFonts w:ascii="宋体" w:hAnsi="宋体" w:eastAsia="宋体" w:cs="宋体"/>
          <w:b/>
          <w:color w:val="auto"/>
          <w:sz w:val="52"/>
          <w:szCs w:val="52"/>
        </w:rPr>
      </w:pPr>
    </w:p>
    <w:p w14:paraId="236896A2">
      <w:pPr>
        <w:jc w:val="center"/>
        <w:rPr>
          <w:rFonts w:ascii="宋体" w:hAnsi="宋体" w:eastAsia="宋体" w:cs="宋体"/>
          <w:b/>
          <w:color w:val="auto"/>
          <w:sz w:val="52"/>
          <w:szCs w:val="52"/>
        </w:rPr>
      </w:pPr>
    </w:p>
    <w:p w14:paraId="6E822FD6">
      <w:pPr>
        <w:jc w:val="center"/>
        <w:rPr>
          <w:rFonts w:ascii="宋体" w:hAnsi="宋体" w:eastAsia="宋体" w:cs="宋体"/>
          <w:b/>
          <w:color w:val="auto"/>
          <w:sz w:val="72"/>
          <w:szCs w:val="52"/>
        </w:rPr>
      </w:pPr>
      <w:r>
        <w:rPr>
          <w:rFonts w:hint="eastAsia" w:ascii="宋体" w:hAnsi="宋体" w:eastAsia="宋体" w:cs="宋体"/>
          <w:b/>
          <w:color w:val="auto"/>
          <w:sz w:val="72"/>
          <w:szCs w:val="52"/>
        </w:rPr>
        <w:t>建设工程施工合同</w:t>
      </w:r>
    </w:p>
    <w:p w14:paraId="30BF5299">
      <w:pPr>
        <w:jc w:val="center"/>
        <w:rPr>
          <w:rFonts w:ascii="宋体" w:hAnsi="宋体" w:eastAsia="宋体" w:cs="宋体"/>
          <w:b/>
          <w:color w:val="auto"/>
          <w:sz w:val="52"/>
          <w:szCs w:val="52"/>
        </w:rPr>
      </w:pPr>
      <w:r>
        <w:rPr>
          <w:rFonts w:hint="eastAsia" w:ascii="宋体" w:hAnsi="宋体" w:eastAsia="宋体" w:cs="宋体"/>
          <w:b/>
          <w:color w:val="auto"/>
          <w:sz w:val="52"/>
          <w:szCs w:val="52"/>
        </w:rPr>
        <w:t>（示范文本）</w:t>
      </w:r>
    </w:p>
    <w:p w14:paraId="320EDC0A">
      <w:pPr>
        <w:spacing w:line="480" w:lineRule="auto"/>
        <w:jc w:val="center"/>
        <w:rPr>
          <w:rFonts w:ascii="宋体" w:hAnsi="宋体" w:eastAsia="宋体" w:cs="宋体"/>
          <w:b/>
          <w:color w:val="auto"/>
          <w:sz w:val="28"/>
          <w:szCs w:val="28"/>
        </w:rPr>
      </w:pPr>
    </w:p>
    <w:p w14:paraId="659C8B19">
      <w:pPr>
        <w:spacing w:line="480" w:lineRule="auto"/>
        <w:jc w:val="center"/>
        <w:rPr>
          <w:rFonts w:ascii="宋体" w:hAnsi="宋体" w:eastAsia="宋体" w:cs="宋体"/>
          <w:b/>
          <w:color w:val="auto"/>
          <w:sz w:val="28"/>
          <w:szCs w:val="28"/>
        </w:rPr>
      </w:pPr>
    </w:p>
    <w:p w14:paraId="63E42B6B">
      <w:pPr>
        <w:spacing w:line="480" w:lineRule="auto"/>
        <w:jc w:val="center"/>
        <w:rPr>
          <w:rFonts w:ascii="宋体" w:hAnsi="宋体" w:eastAsia="宋体" w:cs="宋体"/>
          <w:b/>
          <w:color w:val="auto"/>
          <w:sz w:val="28"/>
          <w:szCs w:val="28"/>
        </w:rPr>
      </w:pPr>
    </w:p>
    <w:p w14:paraId="7A6B4C86">
      <w:pPr>
        <w:spacing w:line="480" w:lineRule="auto"/>
        <w:jc w:val="center"/>
        <w:rPr>
          <w:rFonts w:ascii="宋体" w:hAnsi="宋体" w:eastAsia="宋体" w:cs="宋体"/>
          <w:b/>
          <w:color w:val="auto"/>
          <w:sz w:val="28"/>
          <w:szCs w:val="28"/>
        </w:rPr>
      </w:pPr>
    </w:p>
    <w:p w14:paraId="417F9FD9">
      <w:pPr>
        <w:spacing w:line="480" w:lineRule="auto"/>
        <w:jc w:val="center"/>
        <w:rPr>
          <w:rFonts w:ascii="宋体" w:hAnsi="宋体" w:eastAsia="宋体" w:cs="宋体"/>
          <w:b/>
          <w:color w:val="auto"/>
          <w:sz w:val="28"/>
          <w:szCs w:val="28"/>
        </w:rPr>
      </w:pPr>
    </w:p>
    <w:p w14:paraId="091BB1FD">
      <w:pPr>
        <w:spacing w:line="480" w:lineRule="auto"/>
        <w:jc w:val="center"/>
        <w:rPr>
          <w:rFonts w:ascii="宋体" w:hAnsi="宋体" w:eastAsia="宋体" w:cs="宋体"/>
          <w:b/>
          <w:color w:val="auto"/>
          <w:sz w:val="28"/>
          <w:szCs w:val="28"/>
        </w:rPr>
      </w:pPr>
    </w:p>
    <w:p w14:paraId="35FCB29F">
      <w:pPr>
        <w:ind w:right="2719" w:rightChars="1295" w:firstLine="2738" w:firstLineChars="1304"/>
        <w:jc w:val="distribute"/>
        <w:rPr>
          <w:rFonts w:ascii="宋体" w:hAnsi="宋体" w:eastAsia="宋体" w:cs="宋体"/>
          <w:b/>
          <w:color w:val="auto"/>
          <w:sz w:val="32"/>
          <w:szCs w:val="28"/>
        </w:rPr>
      </w:pPr>
      <w:r>
        <w:rPr>
          <w:rFonts w:ascii="宋体" w:hAnsi="宋体" w:eastAsia="宋体" w:cs="宋体"/>
          <w:color w:val="auto"/>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723900" cy="457200"/>
                        </a:xfrm>
                        <a:prstGeom prst="rect">
                          <a:avLst/>
                        </a:prstGeom>
                        <a:noFill/>
                        <a:ln w="9525">
                          <a:solidFill>
                            <a:srgbClr val="FFFFFF"/>
                          </a:solidFill>
                          <a:miter lim="800000"/>
                        </a:ln>
                      </wps:spPr>
                      <wps:txbx>
                        <w:txbxContent>
                          <w:p w14:paraId="36DE5F11">
                            <w:pPr>
                              <w:rPr>
                                <w:b/>
                                <w:bCs/>
                                <w:sz w:val="32"/>
                              </w:rPr>
                            </w:pPr>
                            <w:r>
                              <w:rPr>
                                <w:rFonts w:hint="eastAsia"/>
                                <w:b/>
                                <w:bCs/>
                                <w:sz w:val="32"/>
                              </w:rPr>
                              <w:t>制定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HNLXHYAAAACQEAAA8AAAAAAAAAAQAgAAAAIgAAAGRycy9k&#10;b3ducmV2LnhtbFBLAQIUABQAAAAIAIdO4kBUw1k+OwIAAF0EAAAOAAAAAAAAAAEAIAAAACcBAABk&#10;cnMvZTJvRG9jLnhtbFBLBQYAAAAABgAGAFkBAADUBQAAAAA=&#10;">
                <v:fill on="f" focussize="0,0"/>
                <v:stroke color="#FFFFFF" miterlimit="8" joinstyle="miter"/>
                <v:imagedata o:title=""/>
                <o:lock v:ext="edit" aspectratio="f"/>
                <v:textbox>
                  <w:txbxContent>
                    <w:p w14:paraId="36DE5F11">
                      <w:pPr>
                        <w:rPr>
                          <w:b/>
                          <w:bCs/>
                          <w:sz w:val="32"/>
                        </w:rPr>
                      </w:pPr>
                      <w:r>
                        <w:rPr>
                          <w:rFonts w:hint="eastAsia"/>
                          <w:b/>
                          <w:bCs/>
                          <w:sz w:val="32"/>
                        </w:rPr>
                        <w:t>制定</w:t>
                      </w:r>
                    </w:p>
                  </w:txbxContent>
                </v:textbox>
              </v:shape>
            </w:pict>
          </mc:Fallback>
        </mc:AlternateContent>
      </w:r>
      <w:r>
        <w:rPr>
          <w:rFonts w:hint="eastAsia" w:ascii="宋体" w:hAnsi="宋体" w:eastAsia="宋体" w:cs="宋体"/>
          <w:b/>
          <w:color w:val="auto"/>
          <w:sz w:val="32"/>
          <w:szCs w:val="28"/>
        </w:rPr>
        <w:t>住房城乡建设部</w:t>
      </w:r>
    </w:p>
    <w:p w14:paraId="01A7B30F">
      <w:pPr>
        <w:ind w:right="2719" w:rightChars="1295" w:firstLine="2750" w:firstLineChars="856"/>
        <w:jc w:val="distribute"/>
        <w:rPr>
          <w:rFonts w:ascii="宋体" w:hAnsi="宋体" w:eastAsia="宋体" w:cs="宋体"/>
          <w:b/>
          <w:color w:val="auto"/>
          <w:sz w:val="32"/>
          <w:szCs w:val="28"/>
        </w:rPr>
      </w:pPr>
    </w:p>
    <w:p w14:paraId="611D6801">
      <w:pPr>
        <w:ind w:right="2719" w:rightChars="1295" w:firstLine="2570" w:firstLineChars="800"/>
        <w:rPr>
          <w:rFonts w:ascii="宋体" w:hAnsi="宋体" w:eastAsia="宋体" w:cs="宋体"/>
          <w:b/>
          <w:color w:val="auto"/>
          <w:sz w:val="32"/>
          <w:szCs w:val="28"/>
        </w:rPr>
      </w:pPr>
      <w:r>
        <w:rPr>
          <w:rFonts w:hint="eastAsia" w:ascii="宋体" w:hAnsi="宋体" w:eastAsia="宋体" w:cs="宋体"/>
          <w:b/>
          <w:color w:val="auto"/>
          <w:sz w:val="32"/>
          <w:szCs w:val="28"/>
        </w:rPr>
        <w:t>国家工商行政管理总局</w:t>
      </w:r>
    </w:p>
    <w:p w14:paraId="48EAA68D">
      <w:pPr>
        <w:jc w:val="center"/>
        <w:rPr>
          <w:rFonts w:ascii="宋体" w:hAnsi="宋体" w:eastAsia="宋体" w:cs="宋体"/>
          <w:b/>
          <w:color w:val="auto"/>
        </w:rPr>
      </w:pPr>
    </w:p>
    <w:p w14:paraId="0A71111E">
      <w:pPr>
        <w:spacing w:line="480" w:lineRule="exact"/>
        <w:jc w:val="center"/>
        <w:outlineLvl w:val="1"/>
        <w:rPr>
          <w:rFonts w:ascii="宋体" w:hAnsi="宋体" w:eastAsia="宋体" w:cs="宋体"/>
          <w:color w:val="auto"/>
          <w:sz w:val="24"/>
          <w:szCs w:val="24"/>
        </w:rPr>
      </w:pPr>
      <w:r>
        <w:rPr>
          <w:rFonts w:hint="eastAsia" w:ascii="宋体" w:hAnsi="宋体" w:eastAsia="宋体" w:cs="宋体"/>
          <w:color w:val="auto"/>
        </w:rPr>
        <w:br w:type="page"/>
      </w:r>
      <w:bookmarkStart w:id="170" w:name="_Toc296503025"/>
      <w:bookmarkStart w:id="171" w:name="_Toc370727428"/>
      <w:bookmarkStart w:id="172" w:name="_Toc421905915"/>
      <w:bookmarkStart w:id="173" w:name="_Toc296890982"/>
      <w:bookmarkStart w:id="174" w:name="_Toc351203480"/>
      <w:bookmarkStart w:id="175" w:name="_Toc502158578"/>
      <w:bookmarkStart w:id="176" w:name="_Toc116294260"/>
      <w:bookmarkStart w:id="177" w:name="_Toc499890283"/>
      <w:bookmarkStart w:id="178" w:name="_Toc107236686"/>
      <w:r>
        <w:rPr>
          <w:rFonts w:hint="eastAsia" w:ascii="宋体" w:hAnsi="宋体" w:eastAsia="宋体" w:cs="宋体"/>
          <w:color w:val="auto"/>
          <w:sz w:val="24"/>
          <w:szCs w:val="24"/>
        </w:rPr>
        <w:t>第一部分  合同协议书</w:t>
      </w:r>
      <w:bookmarkEnd w:id="170"/>
      <w:bookmarkEnd w:id="171"/>
      <w:bookmarkEnd w:id="172"/>
      <w:bookmarkEnd w:id="173"/>
      <w:bookmarkEnd w:id="174"/>
      <w:bookmarkEnd w:id="175"/>
      <w:bookmarkEnd w:id="176"/>
      <w:bookmarkEnd w:id="177"/>
      <w:bookmarkEnd w:id="178"/>
    </w:p>
    <w:p w14:paraId="7D02C716">
      <w:pPr>
        <w:spacing w:line="480" w:lineRule="exact"/>
        <w:rPr>
          <w:rFonts w:ascii="宋体" w:hAnsi="宋体" w:eastAsia="宋体" w:cs="宋体"/>
          <w:b/>
          <w:color w:val="auto"/>
          <w:sz w:val="24"/>
        </w:rPr>
      </w:pPr>
    </w:p>
    <w:p w14:paraId="08510BB4">
      <w:pPr>
        <w:spacing w:line="480" w:lineRule="exact"/>
        <w:rPr>
          <w:rFonts w:ascii="宋体" w:hAnsi="宋体" w:eastAsia="宋体" w:cs="宋体"/>
          <w:b/>
          <w:color w:val="auto"/>
          <w:sz w:val="24"/>
          <w:u w:val="single"/>
        </w:rPr>
      </w:pPr>
      <w:r>
        <w:rPr>
          <w:rFonts w:hint="eastAsia" w:ascii="宋体" w:hAnsi="宋体" w:eastAsia="宋体" w:cs="宋体"/>
          <w:b/>
          <w:color w:val="auto"/>
          <w:sz w:val="24"/>
        </w:rPr>
        <w:t>发包人（全称）：</w:t>
      </w:r>
      <w:r>
        <w:rPr>
          <w:rFonts w:hint="eastAsia" w:ascii="宋体" w:hAnsi="宋体" w:eastAsia="宋体" w:cs="宋体"/>
          <w:b/>
          <w:color w:val="auto"/>
          <w:sz w:val="24"/>
          <w:u w:val="single"/>
        </w:rPr>
        <w:t></w:t>
      </w:r>
      <w:r>
        <w:rPr>
          <w:rFonts w:hint="eastAsia" w:ascii="宋体" w:hAnsi="宋体" w:eastAsia="宋体" w:cs="宋体"/>
          <w:color w:val="auto"/>
          <w:kern w:val="0"/>
          <w:sz w:val="24"/>
          <w:u w:val="single"/>
        </w:rPr>
        <w:t xml:space="preserve">                         </w:t>
      </w:r>
      <w:r>
        <w:rPr>
          <w:rFonts w:hint="eastAsia" w:ascii="宋体" w:hAnsi="宋体" w:eastAsia="宋体" w:cs="宋体"/>
          <w:b/>
          <w:color w:val="auto"/>
          <w:sz w:val="24"/>
          <w:u w:val="single"/>
        </w:rPr>
        <w:t xml:space="preserve">  </w:t>
      </w:r>
    </w:p>
    <w:p w14:paraId="25506458">
      <w:pPr>
        <w:spacing w:line="480" w:lineRule="exact"/>
        <w:rPr>
          <w:rFonts w:hint="default" w:ascii="宋体" w:hAnsi="宋体" w:eastAsia="宋体" w:cs="宋体"/>
          <w:color w:val="auto"/>
          <w:kern w:val="0"/>
          <w:sz w:val="24"/>
          <w:u w:val="single"/>
          <w:lang w:val="en-US" w:eastAsia="zh-CN"/>
        </w:rPr>
      </w:pPr>
      <w:r>
        <w:rPr>
          <w:rFonts w:hint="eastAsia" w:ascii="宋体" w:hAnsi="宋体" w:eastAsia="宋体" w:cs="宋体"/>
          <w:b/>
          <w:color w:val="auto"/>
          <w:sz w:val="24"/>
        </w:rPr>
        <w:t>承包人（全称）：</w:t>
      </w:r>
      <w:r>
        <w:rPr>
          <w:rFonts w:hint="eastAsia" w:ascii="宋体" w:hAnsi="宋体" w:eastAsia="宋体" w:cs="宋体"/>
          <w:b/>
          <w:color w:val="auto"/>
          <w:sz w:val="24"/>
          <w:u w:val="single"/>
        </w:rPr>
        <w:t></w:t>
      </w:r>
      <w:r>
        <w:rPr>
          <w:rFonts w:hint="eastAsia" w:ascii="宋体" w:hAnsi="宋体" w:eastAsia="宋体" w:cs="宋体"/>
          <w:color w:val="auto"/>
          <w:kern w:val="0"/>
          <w:sz w:val="24"/>
          <w:u w:val="single"/>
        </w:rPr>
        <w:t xml:space="preserve">（成交人）        </w:t>
      </w:r>
      <w:r>
        <w:rPr>
          <w:rFonts w:hint="eastAsia" w:ascii="宋体" w:hAnsi="宋体" w:eastAsia="宋体" w:cs="宋体"/>
          <w:color w:val="auto"/>
          <w:kern w:val="0"/>
          <w:sz w:val="24"/>
          <w:u w:val="single"/>
          <w:lang w:val="en-US" w:eastAsia="zh-CN"/>
        </w:rPr>
        <w:t xml:space="preserve">             </w:t>
      </w:r>
    </w:p>
    <w:p w14:paraId="591435C3">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根据《中华人民共和国民法典》、《中华人民共和国建筑法》及有关法律规定，遵循平等、自愿、公平和诚实信用的原则，双方就</w:t>
      </w:r>
      <w:r>
        <w:rPr>
          <w:rFonts w:hint="eastAsia" w:ascii="宋体" w:hAnsi="宋体" w:eastAsia="宋体" w:cs="宋体"/>
          <w:b/>
          <w:color w:val="auto"/>
          <w:spacing w:val="-2"/>
          <w:kern w:val="0"/>
          <w:sz w:val="24"/>
          <w:u w:val="single"/>
        </w:rPr>
        <w:t xml:space="preserve"> </w:t>
      </w:r>
      <w:r>
        <w:rPr>
          <w:rFonts w:hint="eastAsia" w:ascii="宋体" w:hAnsi="宋体" w:eastAsia="宋体" w:cs="宋体"/>
          <w:color w:val="auto"/>
          <w:spacing w:val="-2"/>
          <w:kern w:val="0"/>
          <w:sz w:val="24"/>
          <w:u w:val="single"/>
        </w:rPr>
        <w:t xml:space="preserve">       </w:t>
      </w:r>
      <w:r>
        <w:rPr>
          <w:rFonts w:hint="eastAsia" w:ascii="宋体" w:hAnsi="宋体" w:eastAsia="宋体" w:cs="宋体"/>
          <w:color w:val="auto"/>
          <w:sz w:val="24"/>
        </w:rPr>
        <w:t>工程施工及有关事项协商一致，共同达成如下协议：</w:t>
      </w:r>
    </w:p>
    <w:p w14:paraId="2D0FEB07">
      <w:pPr>
        <w:keepNext/>
        <w:keepLines/>
        <w:spacing w:line="480" w:lineRule="exact"/>
        <w:outlineLvl w:val="3"/>
        <w:rPr>
          <w:rFonts w:ascii="宋体" w:hAnsi="宋体" w:eastAsia="宋体" w:cs="宋体"/>
          <w:b/>
          <w:color w:val="auto"/>
          <w:sz w:val="24"/>
        </w:rPr>
      </w:pPr>
      <w:r>
        <w:rPr>
          <w:rFonts w:hint="eastAsia" w:ascii="宋体" w:hAnsi="宋体" w:eastAsia="宋体" w:cs="宋体"/>
          <w:b/>
          <w:color w:val="auto"/>
          <w:sz w:val="24"/>
        </w:rPr>
        <w:t xml:space="preserve">   </w:t>
      </w:r>
      <w:r>
        <w:rPr>
          <w:rFonts w:hint="eastAsia" w:ascii="宋体" w:hAnsi="宋体" w:eastAsia="宋体" w:cs="宋体"/>
          <w:bCs/>
          <w:color w:val="auto"/>
          <w:sz w:val="24"/>
        </w:rPr>
        <w:t xml:space="preserve"> </w:t>
      </w:r>
      <w:bookmarkStart w:id="179" w:name="_Toc351203481"/>
      <w:r>
        <w:rPr>
          <w:rFonts w:hint="eastAsia" w:ascii="宋体" w:hAnsi="宋体" w:eastAsia="宋体" w:cs="宋体"/>
          <w:bCs/>
          <w:color w:val="auto"/>
          <w:sz w:val="24"/>
        </w:rPr>
        <w:t>一、工程概况</w:t>
      </w:r>
      <w:bookmarkEnd w:id="179"/>
    </w:p>
    <w:p w14:paraId="5573B97B">
      <w:pPr>
        <w:spacing w:line="480" w:lineRule="exact"/>
        <w:ind w:firstLine="470" w:firstLineChars="196"/>
        <w:rPr>
          <w:rFonts w:ascii="宋体" w:hAnsi="宋体" w:eastAsia="宋体" w:cs="宋体"/>
          <w:color w:val="auto"/>
          <w:sz w:val="24"/>
          <w:u w:val="single"/>
        </w:rPr>
      </w:pPr>
      <w:r>
        <w:rPr>
          <w:rFonts w:hint="eastAsia" w:ascii="宋体" w:hAnsi="宋体" w:eastAsia="宋体" w:cs="宋体"/>
          <w:bCs/>
          <w:color w:val="auto"/>
          <w:sz w:val="24"/>
        </w:rPr>
        <w:t>1.工程名称</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BFCA6D7">
      <w:pPr>
        <w:spacing w:line="480" w:lineRule="exact"/>
        <w:ind w:firstLine="470" w:firstLineChars="196"/>
        <w:rPr>
          <w:rFonts w:ascii="宋体" w:hAnsi="宋体" w:eastAsia="宋体" w:cs="宋体"/>
          <w:bCs/>
          <w:color w:val="auto"/>
          <w:sz w:val="24"/>
        </w:rPr>
      </w:pPr>
      <w:r>
        <w:rPr>
          <w:rFonts w:hint="eastAsia" w:ascii="宋体" w:hAnsi="宋体" w:eastAsia="宋体" w:cs="宋体"/>
          <w:bCs/>
          <w:color w:val="auto"/>
          <w:sz w:val="24"/>
        </w:rPr>
        <w:t>2.工程地点：</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0E0D2532">
      <w:pPr>
        <w:spacing w:line="480" w:lineRule="exact"/>
        <w:ind w:firstLine="470" w:firstLineChars="196"/>
        <w:rPr>
          <w:rFonts w:ascii="宋体" w:hAnsi="宋体" w:eastAsia="宋体" w:cs="宋体"/>
          <w:bCs/>
          <w:color w:val="auto"/>
          <w:sz w:val="24"/>
        </w:rPr>
      </w:pPr>
      <w:r>
        <w:rPr>
          <w:rFonts w:hint="eastAsia" w:ascii="宋体" w:hAnsi="宋体" w:eastAsia="宋体" w:cs="宋体"/>
          <w:bCs/>
          <w:color w:val="auto"/>
          <w:sz w:val="24"/>
        </w:rPr>
        <w:t>3.工程立项批准文号：</w:t>
      </w:r>
      <w:r>
        <w:rPr>
          <w:rFonts w:hint="eastAsia" w:ascii="宋体" w:hAnsi="宋体" w:eastAsia="宋体" w:cs="宋体"/>
          <w:color w:val="auto"/>
          <w:sz w:val="24"/>
          <w:u w:val="single"/>
        </w:rPr>
        <w:t xml:space="preserve">       </w:t>
      </w:r>
      <w:r>
        <w:rPr>
          <w:rFonts w:hint="eastAsia" w:ascii="宋体" w:hAnsi="宋体" w:eastAsia="宋体" w:cs="宋体"/>
          <w:bCs/>
          <w:color w:val="auto"/>
          <w:sz w:val="24"/>
        </w:rPr>
        <w:t>。</w:t>
      </w:r>
    </w:p>
    <w:p w14:paraId="031A800C">
      <w:pPr>
        <w:spacing w:line="480" w:lineRule="exact"/>
        <w:ind w:firstLine="470" w:firstLineChars="196"/>
        <w:rPr>
          <w:rFonts w:ascii="宋体" w:hAnsi="宋体" w:eastAsia="宋体" w:cs="宋体"/>
          <w:bCs/>
          <w:color w:val="auto"/>
          <w:sz w:val="24"/>
        </w:rPr>
      </w:pPr>
      <w:r>
        <w:rPr>
          <w:rFonts w:hint="eastAsia" w:ascii="宋体" w:hAnsi="宋体" w:eastAsia="宋体" w:cs="宋体"/>
          <w:bCs/>
          <w:color w:val="auto"/>
          <w:sz w:val="24"/>
        </w:rPr>
        <w:t>4.资金来源：</w:t>
      </w:r>
      <w:r>
        <w:rPr>
          <w:rFonts w:hint="eastAsia" w:ascii="宋体" w:hAnsi="宋体" w:eastAsia="宋体" w:cs="宋体"/>
          <w:color w:val="auto"/>
          <w:sz w:val="24"/>
          <w:u w:val="single"/>
        </w:rPr>
        <w:t xml:space="preserve">       </w:t>
      </w:r>
      <w:r>
        <w:rPr>
          <w:rFonts w:hint="eastAsia" w:ascii="宋体" w:hAnsi="宋体" w:eastAsia="宋体" w:cs="宋体"/>
          <w:bCs/>
          <w:color w:val="auto"/>
          <w:sz w:val="24"/>
        </w:rPr>
        <w:t>。</w:t>
      </w:r>
    </w:p>
    <w:p w14:paraId="577A4308">
      <w:pPr>
        <w:spacing w:line="480" w:lineRule="exact"/>
        <w:ind w:firstLine="470" w:firstLineChars="196"/>
        <w:rPr>
          <w:rFonts w:ascii="宋体" w:hAnsi="宋体" w:eastAsia="宋体" w:cs="宋体"/>
          <w:bCs/>
          <w:color w:val="auto"/>
          <w:sz w:val="24"/>
        </w:rPr>
      </w:pPr>
      <w:r>
        <w:rPr>
          <w:rFonts w:hint="eastAsia" w:ascii="宋体" w:hAnsi="宋体" w:eastAsia="宋体" w:cs="宋体"/>
          <w:bCs/>
          <w:color w:val="auto"/>
          <w:sz w:val="24"/>
        </w:rPr>
        <w:t>5.工程内容：</w:t>
      </w:r>
      <w:r>
        <w:rPr>
          <w:rFonts w:hint="eastAsia" w:ascii="宋体" w:hAnsi="宋体" w:eastAsia="宋体" w:cs="宋体"/>
          <w:color w:val="auto"/>
          <w:sz w:val="24"/>
          <w:u w:val="single"/>
        </w:rPr>
        <w:t xml:space="preserve">       </w:t>
      </w:r>
      <w:r>
        <w:rPr>
          <w:rFonts w:hint="eastAsia" w:ascii="宋体" w:hAnsi="宋体" w:eastAsia="宋体" w:cs="宋体"/>
          <w:bCs/>
          <w:color w:val="auto"/>
          <w:sz w:val="24"/>
        </w:rPr>
        <w:t>。</w:t>
      </w:r>
    </w:p>
    <w:p w14:paraId="65A486C5">
      <w:pPr>
        <w:spacing w:line="480" w:lineRule="exact"/>
        <w:ind w:firstLine="470" w:firstLineChars="196"/>
        <w:rPr>
          <w:rFonts w:ascii="宋体" w:hAnsi="宋体" w:eastAsia="宋体" w:cs="宋体"/>
          <w:bCs/>
          <w:color w:val="auto"/>
          <w:sz w:val="24"/>
        </w:rPr>
      </w:pPr>
      <w:r>
        <w:rPr>
          <w:rFonts w:hint="eastAsia" w:ascii="宋体" w:hAnsi="宋体" w:eastAsia="宋体" w:cs="宋体"/>
          <w:color w:val="auto"/>
          <w:sz w:val="24"/>
        </w:rPr>
        <w:t>群体工程应附《承包人承揽工程项目一览表》（附件1）。</w:t>
      </w:r>
    </w:p>
    <w:p w14:paraId="0A0A053E">
      <w:pPr>
        <w:spacing w:line="480" w:lineRule="exact"/>
        <w:ind w:firstLine="470" w:firstLineChars="196"/>
        <w:rPr>
          <w:rFonts w:ascii="宋体" w:hAnsi="宋体" w:eastAsia="宋体" w:cs="宋体"/>
          <w:color w:val="auto"/>
          <w:sz w:val="24"/>
        </w:rPr>
      </w:pPr>
      <w:r>
        <w:rPr>
          <w:rFonts w:hint="eastAsia" w:ascii="宋体" w:hAnsi="宋体" w:eastAsia="宋体" w:cs="宋体"/>
          <w:bCs/>
          <w:color w:val="auto"/>
          <w:sz w:val="24"/>
        </w:rPr>
        <w:t xml:space="preserve">6.工程承包范围：  </w:t>
      </w:r>
      <w:r>
        <w:rPr>
          <w:rFonts w:hint="eastAsia" w:ascii="宋体" w:hAnsi="宋体" w:eastAsia="宋体" w:cs="宋体"/>
          <w:color w:val="auto"/>
          <w:sz w:val="24"/>
          <w:u w:val="single"/>
        </w:rPr>
        <w:t>                    </w:t>
      </w:r>
      <w:r>
        <w:rPr>
          <w:rFonts w:hint="eastAsia" w:ascii="宋体" w:hAnsi="宋体" w:eastAsia="宋体" w:cs="宋体"/>
          <w:color w:val="auto"/>
          <w:sz w:val="24"/>
        </w:rPr>
        <w:t>。</w:t>
      </w:r>
    </w:p>
    <w:p w14:paraId="3ED0E5F9">
      <w:pPr>
        <w:keepNext/>
        <w:keepLines/>
        <w:spacing w:line="480" w:lineRule="exact"/>
        <w:outlineLvl w:val="3"/>
        <w:rPr>
          <w:rFonts w:ascii="宋体" w:hAnsi="宋体" w:eastAsia="宋体" w:cs="宋体"/>
          <w:bCs/>
          <w:color w:val="auto"/>
          <w:sz w:val="24"/>
        </w:rPr>
      </w:pPr>
      <w:r>
        <w:rPr>
          <w:rFonts w:hint="eastAsia" w:ascii="宋体" w:hAnsi="宋体" w:eastAsia="宋体" w:cs="宋体"/>
          <w:bCs/>
          <w:color w:val="auto"/>
          <w:sz w:val="24"/>
        </w:rPr>
        <w:t xml:space="preserve">   </w:t>
      </w:r>
      <w:bookmarkStart w:id="180" w:name="_Toc351203482"/>
      <w:r>
        <w:rPr>
          <w:rFonts w:hint="eastAsia" w:ascii="宋体" w:hAnsi="宋体" w:eastAsia="宋体" w:cs="宋体"/>
          <w:bCs/>
          <w:color w:val="auto"/>
          <w:sz w:val="24"/>
        </w:rPr>
        <w:t>二、合同工期</w:t>
      </w:r>
      <w:bookmarkEnd w:id="180"/>
    </w:p>
    <w:p w14:paraId="27A1CAAF">
      <w:pPr>
        <w:spacing w:line="480" w:lineRule="exact"/>
        <w:ind w:firstLine="459"/>
        <w:rPr>
          <w:rFonts w:ascii="宋体" w:hAnsi="宋体" w:eastAsia="宋体" w:cs="宋体"/>
          <w:color w:val="auto"/>
          <w:sz w:val="24"/>
        </w:rPr>
      </w:pPr>
      <w:r>
        <w:rPr>
          <w:rFonts w:hint="eastAsia" w:ascii="宋体" w:hAnsi="宋体" w:eastAsia="宋体" w:cs="宋体"/>
          <w:color w:val="auto"/>
          <w:sz w:val="24"/>
        </w:rPr>
        <w:t>计划开工日期：</w:t>
      </w:r>
      <w:r>
        <w:rPr>
          <w:rFonts w:hint="eastAsia" w:ascii="宋体" w:hAnsi="宋体" w:eastAsia="宋体" w:cs="宋体"/>
          <w:color w:val="auto"/>
          <w:sz w:val="24"/>
          <w:u w:val="single"/>
        </w:rPr>
        <w:t></w:t>
      </w:r>
      <w:r>
        <w:rPr>
          <w:rFonts w:hint="eastAsia" w:ascii="宋体" w:hAnsi="宋体" w:eastAsia="宋体" w:cs="宋体"/>
          <w:color w:val="auto"/>
          <w:sz w:val="24"/>
        </w:rPr>
        <w:t>年</w:t>
      </w:r>
      <w:r>
        <w:rPr>
          <w:rFonts w:hint="eastAsia" w:ascii="宋体" w:hAnsi="宋体" w:eastAsia="宋体" w:cs="宋体"/>
          <w:color w:val="auto"/>
          <w:sz w:val="24"/>
          <w:u w:val="single"/>
        </w:rPr>
        <w:t></w:t>
      </w:r>
      <w:r>
        <w:rPr>
          <w:rFonts w:hint="eastAsia" w:ascii="宋体" w:hAnsi="宋体" w:eastAsia="宋体" w:cs="宋体"/>
          <w:color w:val="auto"/>
          <w:sz w:val="24"/>
        </w:rPr>
        <w:t>月</w:t>
      </w:r>
      <w:r>
        <w:rPr>
          <w:rFonts w:hint="eastAsia" w:ascii="宋体" w:hAnsi="宋体" w:eastAsia="宋体" w:cs="宋体"/>
          <w:color w:val="auto"/>
          <w:sz w:val="24"/>
          <w:u w:val="single"/>
        </w:rPr>
        <w:t></w:t>
      </w:r>
      <w:r>
        <w:rPr>
          <w:rFonts w:hint="eastAsia" w:ascii="宋体" w:hAnsi="宋体" w:eastAsia="宋体" w:cs="宋体"/>
          <w:color w:val="auto"/>
          <w:sz w:val="24"/>
        </w:rPr>
        <w:t>日。</w:t>
      </w:r>
    </w:p>
    <w:p w14:paraId="5CE86371">
      <w:pPr>
        <w:spacing w:line="480" w:lineRule="exact"/>
        <w:ind w:firstLine="459"/>
        <w:rPr>
          <w:rFonts w:ascii="宋体" w:hAnsi="宋体" w:eastAsia="宋体" w:cs="宋体"/>
          <w:color w:val="auto"/>
          <w:sz w:val="24"/>
        </w:rPr>
      </w:pPr>
      <w:r>
        <w:rPr>
          <w:rFonts w:hint="eastAsia" w:ascii="宋体" w:hAnsi="宋体" w:eastAsia="宋体" w:cs="宋体"/>
          <w:color w:val="auto"/>
          <w:sz w:val="24"/>
        </w:rPr>
        <w:t>计划竣工日期：</w:t>
      </w:r>
      <w:r>
        <w:rPr>
          <w:rFonts w:hint="eastAsia" w:ascii="宋体" w:hAnsi="宋体" w:eastAsia="宋体" w:cs="宋体"/>
          <w:color w:val="auto"/>
          <w:sz w:val="24"/>
          <w:u w:val="single"/>
        </w:rPr>
        <w:t></w:t>
      </w:r>
      <w:r>
        <w:rPr>
          <w:rFonts w:hint="eastAsia" w:ascii="宋体" w:hAnsi="宋体" w:eastAsia="宋体" w:cs="宋体"/>
          <w:color w:val="auto"/>
          <w:sz w:val="24"/>
        </w:rPr>
        <w:t>年</w:t>
      </w:r>
      <w:r>
        <w:rPr>
          <w:rFonts w:hint="eastAsia" w:ascii="宋体" w:hAnsi="宋体" w:eastAsia="宋体" w:cs="宋体"/>
          <w:color w:val="auto"/>
          <w:sz w:val="24"/>
          <w:u w:val="single"/>
        </w:rPr>
        <w:t></w:t>
      </w:r>
      <w:r>
        <w:rPr>
          <w:rFonts w:hint="eastAsia" w:ascii="宋体" w:hAnsi="宋体" w:eastAsia="宋体" w:cs="宋体"/>
          <w:color w:val="auto"/>
          <w:sz w:val="24"/>
        </w:rPr>
        <w:t>月</w:t>
      </w:r>
      <w:r>
        <w:rPr>
          <w:rFonts w:hint="eastAsia" w:ascii="宋体" w:hAnsi="宋体" w:eastAsia="宋体" w:cs="宋体"/>
          <w:color w:val="auto"/>
          <w:sz w:val="24"/>
          <w:u w:val="single"/>
        </w:rPr>
        <w:t></w:t>
      </w:r>
      <w:r>
        <w:rPr>
          <w:rFonts w:hint="eastAsia" w:ascii="宋体" w:hAnsi="宋体" w:eastAsia="宋体" w:cs="宋体"/>
          <w:color w:val="auto"/>
          <w:sz w:val="24"/>
        </w:rPr>
        <w:t>日。</w:t>
      </w:r>
    </w:p>
    <w:p w14:paraId="64E6ECF4">
      <w:pPr>
        <w:spacing w:line="480" w:lineRule="exact"/>
        <w:ind w:firstLine="459"/>
        <w:rPr>
          <w:rFonts w:ascii="宋体" w:hAnsi="宋体" w:eastAsia="宋体" w:cs="宋体"/>
          <w:color w:val="auto"/>
          <w:sz w:val="24"/>
        </w:rPr>
      </w:pPr>
      <w:r>
        <w:rPr>
          <w:rFonts w:hint="eastAsia" w:ascii="宋体" w:hAnsi="宋体" w:eastAsia="宋体" w:cs="宋体"/>
          <w:color w:val="auto"/>
          <w:sz w:val="24"/>
        </w:rPr>
        <w:t>工期总日历天数：</w:t>
      </w:r>
      <w:r>
        <w:rPr>
          <w:rFonts w:hint="eastAsia" w:ascii="宋体" w:hAnsi="宋体" w:eastAsia="宋体" w:cs="宋体"/>
          <w:color w:val="auto"/>
          <w:sz w:val="24"/>
          <w:u w:val="single"/>
        </w:rPr>
        <w:t></w:t>
      </w:r>
      <w:r>
        <w:rPr>
          <w:rFonts w:hint="eastAsia" w:ascii="宋体" w:hAnsi="宋体" w:eastAsia="宋体" w:cs="宋体"/>
          <w:color w:val="auto"/>
          <w:sz w:val="24"/>
        </w:rPr>
        <w:t>天。工期总日历天数与根据前述计划开竣工日期计算的工期天数不一致的，以工期总日历天数为准。</w:t>
      </w:r>
    </w:p>
    <w:p w14:paraId="5AD11579">
      <w:pPr>
        <w:keepNext/>
        <w:keepLines/>
        <w:spacing w:line="480" w:lineRule="exact"/>
        <w:outlineLvl w:val="3"/>
        <w:rPr>
          <w:rFonts w:ascii="宋体" w:hAnsi="宋体" w:eastAsia="宋体" w:cs="宋体"/>
          <w:b/>
          <w:color w:val="auto"/>
          <w:sz w:val="24"/>
        </w:rPr>
      </w:pPr>
      <w:r>
        <w:rPr>
          <w:rFonts w:hint="eastAsia" w:ascii="宋体" w:hAnsi="宋体" w:eastAsia="宋体" w:cs="宋体"/>
          <w:b/>
          <w:color w:val="auto"/>
          <w:sz w:val="24"/>
        </w:rPr>
        <w:t xml:space="preserve">    </w:t>
      </w:r>
      <w:bookmarkStart w:id="181" w:name="_Toc351203483"/>
      <w:r>
        <w:rPr>
          <w:rFonts w:hint="eastAsia" w:ascii="宋体" w:hAnsi="宋体" w:eastAsia="宋体" w:cs="宋体"/>
          <w:bCs/>
          <w:color w:val="auto"/>
          <w:sz w:val="24"/>
        </w:rPr>
        <w:t>三、质量标准</w:t>
      </w:r>
      <w:bookmarkEnd w:id="181"/>
    </w:p>
    <w:p w14:paraId="0B405524">
      <w:pPr>
        <w:spacing w:line="480" w:lineRule="exact"/>
        <w:ind w:firstLine="570"/>
        <w:rPr>
          <w:rFonts w:ascii="宋体" w:hAnsi="宋体" w:eastAsia="宋体" w:cs="宋体"/>
          <w:bCs/>
          <w:color w:val="auto"/>
          <w:sz w:val="24"/>
          <w:u w:val="single"/>
        </w:rPr>
      </w:pPr>
      <w:r>
        <w:rPr>
          <w:rFonts w:hint="eastAsia" w:ascii="宋体" w:hAnsi="宋体" w:eastAsia="宋体" w:cs="宋体"/>
          <w:color w:val="auto"/>
          <w:sz w:val="24"/>
        </w:rPr>
        <w:t>工程质量符合</w:t>
      </w:r>
      <w:r>
        <w:rPr>
          <w:rFonts w:hint="eastAsia" w:ascii="宋体" w:hAnsi="宋体" w:eastAsia="宋体" w:cs="宋体"/>
          <w:color w:val="auto"/>
          <w:sz w:val="24"/>
          <w:u w:val="single"/>
        </w:rPr>
        <w:t></w:t>
      </w:r>
      <w:r>
        <w:rPr>
          <w:rFonts w:hint="eastAsia" w:ascii="宋体" w:hAnsi="宋体" w:eastAsia="宋体" w:cs="宋体"/>
          <w:color w:val="auto"/>
          <w:spacing w:val="-2"/>
          <w:sz w:val="24"/>
          <w:u w:val="single"/>
        </w:rPr>
        <w:t>合格</w:t>
      </w:r>
      <w:r>
        <w:rPr>
          <w:rFonts w:hint="eastAsia" w:ascii="宋体" w:hAnsi="宋体" w:eastAsia="宋体" w:cs="宋体"/>
          <w:color w:val="auto"/>
          <w:sz w:val="24"/>
          <w:u w:val="single"/>
        </w:rPr>
        <w:t></w:t>
      </w:r>
      <w:r>
        <w:rPr>
          <w:rFonts w:hint="eastAsia" w:ascii="宋体" w:hAnsi="宋体" w:eastAsia="宋体" w:cs="宋体"/>
          <w:color w:val="auto"/>
          <w:sz w:val="24"/>
        </w:rPr>
        <w:t>，达到国家质量验收规范合格标准。。</w:t>
      </w:r>
    </w:p>
    <w:p w14:paraId="07FFAB4B">
      <w:pPr>
        <w:keepNext/>
        <w:keepLines/>
        <w:spacing w:line="480" w:lineRule="exact"/>
        <w:outlineLvl w:val="3"/>
        <w:rPr>
          <w:rFonts w:ascii="宋体" w:hAnsi="宋体" w:eastAsia="宋体" w:cs="宋体"/>
          <w:b/>
          <w:color w:val="auto"/>
          <w:sz w:val="24"/>
        </w:rPr>
      </w:pPr>
      <w:r>
        <w:rPr>
          <w:rFonts w:hint="eastAsia" w:ascii="宋体" w:hAnsi="宋体" w:eastAsia="宋体" w:cs="宋体"/>
          <w:b/>
          <w:color w:val="auto"/>
          <w:sz w:val="24"/>
        </w:rPr>
        <w:t xml:space="preserve">   </w:t>
      </w:r>
      <w:r>
        <w:rPr>
          <w:rFonts w:hint="eastAsia" w:ascii="宋体" w:hAnsi="宋体" w:eastAsia="宋体" w:cs="宋体"/>
          <w:bCs/>
          <w:color w:val="auto"/>
          <w:sz w:val="24"/>
        </w:rPr>
        <w:t xml:space="preserve"> </w:t>
      </w:r>
      <w:bookmarkStart w:id="182" w:name="_Toc351203484"/>
      <w:r>
        <w:rPr>
          <w:rFonts w:hint="eastAsia" w:ascii="宋体" w:hAnsi="宋体" w:eastAsia="宋体" w:cs="宋体"/>
          <w:bCs/>
          <w:color w:val="auto"/>
          <w:sz w:val="24"/>
        </w:rPr>
        <w:t>四、签约合同价与合同价格形式</w:t>
      </w:r>
      <w:bookmarkEnd w:id="182"/>
      <w:r>
        <w:rPr>
          <w:rFonts w:hint="eastAsia" w:ascii="宋体" w:hAnsi="宋体" w:eastAsia="宋体" w:cs="宋体"/>
          <w:bCs/>
          <w:color w:val="auto"/>
          <w:sz w:val="24"/>
        </w:rPr>
        <w:tab/>
      </w:r>
    </w:p>
    <w:p w14:paraId="638B1830">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1.签约合同价为：</w:t>
      </w:r>
    </w:p>
    <w:p w14:paraId="095721D2">
      <w:pPr>
        <w:spacing w:line="480" w:lineRule="exact"/>
        <w:ind w:firstLine="600" w:firstLineChars="250"/>
        <w:rPr>
          <w:rFonts w:ascii="宋体" w:hAnsi="宋体" w:eastAsia="宋体" w:cs="宋体"/>
          <w:color w:val="auto"/>
          <w:sz w:val="24"/>
        </w:rPr>
      </w:pPr>
      <w:r>
        <w:rPr>
          <w:rFonts w:hint="eastAsia" w:ascii="宋体" w:hAnsi="宋体" w:eastAsia="宋体" w:cs="宋体"/>
          <w:color w:val="auto"/>
          <w:sz w:val="24"/>
        </w:rPr>
        <w:t>人民币（大写）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元)；</w:t>
      </w:r>
    </w:p>
    <w:p w14:paraId="16A5B7AA">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其中：</w:t>
      </w:r>
    </w:p>
    <w:p w14:paraId="3A2E0C38">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（1）安全文明施工费：</w:t>
      </w:r>
    </w:p>
    <w:p w14:paraId="3FC1CB53">
      <w:pPr>
        <w:spacing w:line="480" w:lineRule="exact"/>
        <w:ind w:firstLine="1080" w:firstLineChars="450"/>
        <w:rPr>
          <w:rFonts w:ascii="宋体" w:hAnsi="宋体" w:eastAsia="宋体" w:cs="宋体"/>
          <w:color w:val="auto"/>
          <w:sz w:val="24"/>
        </w:rPr>
      </w:pPr>
      <w:r>
        <w:rPr>
          <w:rFonts w:hint="eastAsia" w:ascii="宋体" w:hAnsi="宋体" w:eastAsia="宋体" w:cs="宋体"/>
          <w:color w:val="auto"/>
          <w:sz w:val="24"/>
        </w:rPr>
        <w:t>人民币（大写）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元)；</w:t>
      </w:r>
    </w:p>
    <w:p w14:paraId="238146BB">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（2）材料和工程设备暂估价金额：</w:t>
      </w:r>
    </w:p>
    <w:p w14:paraId="053A823C">
      <w:pPr>
        <w:spacing w:line="480" w:lineRule="exact"/>
        <w:ind w:firstLine="1080" w:firstLineChars="450"/>
        <w:rPr>
          <w:rFonts w:ascii="宋体" w:hAnsi="宋体" w:eastAsia="宋体" w:cs="宋体"/>
          <w:color w:val="auto"/>
          <w:sz w:val="24"/>
        </w:rPr>
      </w:pPr>
      <w:r>
        <w:rPr>
          <w:rFonts w:hint="eastAsia" w:ascii="宋体" w:hAnsi="宋体" w:eastAsia="宋体" w:cs="宋体"/>
          <w:color w:val="auto"/>
          <w:sz w:val="24"/>
        </w:rPr>
        <w:t>人民币（大写）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元)；</w:t>
      </w:r>
    </w:p>
    <w:p w14:paraId="000043B7">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（3）专业工程暂估价金额：</w:t>
      </w:r>
    </w:p>
    <w:p w14:paraId="49E84539">
      <w:pPr>
        <w:spacing w:line="480" w:lineRule="exact"/>
        <w:ind w:firstLine="1080" w:firstLineChars="450"/>
        <w:rPr>
          <w:rFonts w:ascii="宋体" w:hAnsi="宋体" w:eastAsia="宋体" w:cs="宋体"/>
          <w:color w:val="auto"/>
          <w:sz w:val="24"/>
        </w:rPr>
      </w:pPr>
      <w:r>
        <w:rPr>
          <w:rFonts w:hint="eastAsia" w:ascii="宋体" w:hAnsi="宋体" w:eastAsia="宋体" w:cs="宋体"/>
          <w:color w:val="auto"/>
          <w:sz w:val="24"/>
        </w:rPr>
        <w:t>人民币（大写）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元)；</w:t>
      </w:r>
    </w:p>
    <w:p w14:paraId="6F4C61FE">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（4）暂列金额：</w:t>
      </w:r>
    </w:p>
    <w:p w14:paraId="53BCB9D7">
      <w:pPr>
        <w:spacing w:line="480" w:lineRule="exact"/>
        <w:ind w:firstLine="1080" w:firstLineChars="450"/>
        <w:rPr>
          <w:rFonts w:ascii="宋体" w:hAnsi="宋体" w:eastAsia="宋体" w:cs="宋体"/>
          <w:color w:val="auto"/>
          <w:sz w:val="24"/>
        </w:rPr>
      </w:pPr>
      <w:r>
        <w:rPr>
          <w:rFonts w:hint="eastAsia" w:ascii="宋体" w:hAnsi="宋体" w:eastAsia="宋体" w:cs="宋体"/>
          <w:color w:val="auto"/>
          <w:sz w:val="24"/>
        </w:rPr>
        <w:t>人民币（大写）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元)。</w:t>
      </w:r>
    </w:p>
    <w:p w14:paraId="19003191">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2.合同价格形式：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5F3190EA">
      <w:pPr>
        <w:keepNext/>
        <w:keepLines/>
        <w:spacing w:line="480" w:lineRule="exact"/>
        <w:outlineLvl w:val="3"/>
        <w:rPr>
          <w:rFonts w:ascii="宋体" w:hAnsi="宋体" w:eastAsia="宋体" w:cs="宋体"/>
          <w:bCs/>
          <w:color w:val="auto"/>
          <w:sz w:val="24"/>
        </w:rPr>
      </w:pPr>
      <w:r>
        <w:rPr>
          <w:rFonts w:hint="eastAsia" w:ascii="宋体" w:hAnsi="宋体" w:eastAsia="宋体" w:cs="宋体"/>
          <w:b/>
          <w:color w:val="auto"/>
          <w:sz w:val="24"/>
        </w:rPr>
        <w:t xml:space="preserve">   </w:t>
      </w:r>
      <w:r>
        <w:rPr>
          <w:rFonts w:hint="eastAsia" w:ascii="宋体" w:hAnsi="宋体" w:eastAsia="宋体" w:cs="宋体"/>
          <w:bCs/>
          <w:color w:val="auto"/>
          <w:sz w:val="24"/>
        </w:rPr>
        <w:t xml:space="preserve"> </w:t>
      </w:r>
      <w:bookmarkStart w:id="183" w:name="_Toc351203485"/>
      <w:r>
        <w:rPr>
          <w:rFonts w:hint="eastAsia" w:ascii="宋体" w:hAnsi="宋体" w:eastAsia="宋体" w:cs="宋体"/>
          <w:bCs/>
          <w:color w:val="auto"/>
          <w:sz w:val="24"/>
        </w:rPr>
        <w:t>五、</w:t>
      </w:r>
      <w:bookmarkEnd w:id="183"/>
      <w:r>
        <w:rPr>
          <w:rFonts w:hint="eastAsia" w:ascii="宋体" w:hAnsi="宋体" w:eastAsia="宋体" w:cs="宋体"/>
          <w:bCs/>
          <w:color w:val="auto"/>
          <w:sz w:val="24"/>
        </w:rPr>
        <w:t>项目经理</w:t>
      </w:r>
    </w:p>
    <w:p w14:paraId="50028354">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承包人项目经理：</w:t>
      </w:r>
      <w:r>
        <w:rPr>
          <w:rFonts w:hint="eastAsia" w:ascii="宋体" w:hAnsi="宋体" w:eastAsia="宋体" w:cs="宋体"/>
          <w:color w:val="auto"/>
          <w:sz w:val="24"/>
          <w:u w:val="single"/>
        </w:rPr>
        <w:t>                     </w:t>
      </w:r>
      <w:r>
        <w:rPr>
          <w:rFonts w:hint="eastAsia" w:ascii="宋体" w:hAnsi="宋体" w:eastAsia="宋体" w:cs="宋体"/>
          <w:color w:val="auto"/>
          <w:sz w:val="24"/>
        </w:rPr>
        <w:t>。</w:t>
      </w:r>
    </w:p>
    <w:p w14:paraId="7E6C0715">
      <w:pPr>
        <w:keepNext/>
        <w:keepLines/>
        <w:spacing w:line="480" w:lineRule="exact"/>
        <w:outlineLvl w:val="3"/>
        <w:rPr>
          <w:rFonts w:ascii="宋体" w:hAnsi="宋体" w:eastAsia="宋体" w:cs="宋体"/>
          <w:b/>
          <w:color w:val="auto"/>
          <w:sz w:val="24"/>
        </w:rPr>
      </w:pPr>
      <w:r>
        <w:rPr>
          <w:rFonts w:hint="eastAsia" w:ascii="宋体" w:hAnsi="宋体" w:eastAsia="宋体" w:cs="宋体"/>
          <w:b/>
          <w:color w:val="auto"/>
          <w:sz w:val="24"/>
        </w:rPr>
        <w:t xml:space="preserve">   </w:t>
      </w:r>
      <w:r>
        <w:rPr>
          <w:rFonts w:hint="eastAsia" w:ascii="宋体" w:hAnsi="宋体" w:eastAsia="宋体" w:cs="宋体"/>
          <w:bCs/>
          <w:color w:val="auto"/>
          <w:sz w:val="24"/>
        </w:rPr>
        <w:t xml:space="preserve"> </w:t>
      </w:r>
      <w:bookmarkStart w:id="184" w:name="_Toc351203486"/>
      <w:r>
        <w:rPr>
          <w:rFonts w:hint="eastAsia" w:ascii="宋体" w:hAnsi="宋体" w:eastAsia="宋体" w:cs="宋体"/>
          <w:bCs/>
          <w:color w:val="auto"/>
          <w:sz w:val="24"/>
        </w:rPr>
        <w:t>六、合同文件构成</w:t>
      </w:r>
      <w:bookmarkEnd w:id="184"/>
    </w:p>
    <w:p w14:paraId="2BAAD398">
      <w:pPr>
        <w:spacing w:line="480" w:lineRule="exact"/>
        <w:ind w:firstLine="480" w:firstLineChars="200"/>
        <w:rPr>
          <w:rFonts w:ascii="宋体" w:hAnsi="宋体" w:eastAsia="宋体" w:cs="宋体"/>
          <w:bCs/>
          <w:color w:val="auto"/>
          <w:sz w:val="24"/>
        </w:rPr>
      </w:pPr>
      <w:r>
        <w:rPr>
          <w:rFonts w:hint="eastAsia" w:ascii="宋体" w:hAnsi="宋体" w:eastAsia="宋体" w:cs="宋体"/>
          <w:bCs/>
          <w:color w:val="auto"/>
          <w:sz w:val="24"/>
        </w:rPr>
        <w:t>本协议书与下列文件一起构成合同文件：</w:t>
      </w:r>
    </w:p>
    <w:p w14:paraId="554963C7">
      <w:pPr>
        <w:autoSpaceDE w:val="0"/>
        <w:autoSpaceDN w:val="0"/>
        <w:adjustRightInd w:val="0"/>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（1）成交通知书（如果有）；</w:t>
      </w:r>
    </w:p>
    <w:p w14:paraId="48DE274F">
      <w:pPr>
        <w:autoSpaceDE w:val="0"/>
        <w:autoSpaceDN w:val="0"/>
        <w:adjustRightInd w:val="0"/>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 xml:space="preserve">（2）投标函及其附录（如果有）； </w:t>
      </w:r>
    </w:p>
    <w:p w14:paraId="7EB148C5">
      <w:pPr>
        <w:autoSpaceDE w:val="0"/>
        <w:autoSpaceDN w:val="0"/>
        <w:adjustRightInd w:val="0"/>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（3）专用合同条款及其附件；</w:t>
      </w:r>
    </w:p>
    <w:p w14:paraId="0C676C52">
      <w:pPr>
        <w:autoSpaceDE w:val="0"/>
        <w:autoSpaceDN w:val="0"/>
        <w:adjustRightInd w:val="0"/>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（4）通用合同条款；</w:t>
      </w:r>
    </w:p>
    <w:p w14:paraId="248E845B">
      <w:pPr>
        <w:autoSpaceDE w:val="0"/>
        <w:autoSpaceDN w:val="0"/>
        <w:adjustRightInd w:val="0"/>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（5）技术标准和要求；</w:t>
      </w:r>
    </w:p>
    <w:p w14:paraId="1D292955">
      <w:pPr>
        <w:autoSpaceDE w:val="0"/>
        <w:autoSpaceDN w:val="0"/>
        <w:adjustRightInd w:val="0"/>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（6）图纸；</w:t>
      </w:r>
    </w:p>
    <w:p w14:paraId="547E23F0">
      <w:pPr>
        <w:autoSpaceDE w:val="0"/>
        <w:autoSpaceDN w:val="0"/>
        <w:adjustRightInd w:val="0"/>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（7）已标价工程量清单或预算书；</w:t>
      </w:r>
    </w:p>
    <w:p w14:paraId="7408A74C">
      <w:pPr>
        <w:autoSpaceDE w:val="0"/>
        <w:autoSpaceDN w:val="0"/>
        <w:adjustRightInd w:val="0"/>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（8）其他合同文件。</w:t>
      </w:r>
    </w:p>
    <w:p w14:paraId="7B90EBFD">
      <w:pPr>
        <w:autoSpaceDE w:val="0"/>
        <w:autoSpaceDN w:val="0"/>
        <w:adjustRightInd w:val="0"/>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在合同订立及履行过程中形成的与合同有关的文件均构成合同文件组成部分。</w:t>
      </w:r>
    </w:p>
    <w:p w14:paraId="1D31911A">
      <w:pPr>
        <w:autoSpaceDE w:val="0"/>
        <w:autoSpaceDN w:val="0"/>
        <w:adjustRightInd w:val="0"/>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上述各项合同文件包括合同当事人就该项合同文件所作出的补充和修改，属于同一类内容的文件，应以最新签署的为准。专用合同条款及其附件须经合同当事人签字或盖章。</w:t>
      </w:r>
    </w:p>
    <w:p w14:paraId="4AE88205">
      <w:pPr>
        <w:keepNext/>
        <w:keepLines/>
        <w:spacing w:line="480" w:lineRule="exact"/>
        <w:outlineLvl w:val="3"/>
        <w:rPr>
          <w:rFonts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bCs/>
          <w:color w:val="auto"/>
          <w:sz w:val="24"/>
        </w:rPr>
        <w:t xml:space="preserve"> </w:t>
      </w:r>
      <w:bookmarkStart w:id="185" w:name="_Toc351203487"/>
      <w:r>
        <w:rPr>
          <w:rFonts w:hint="eastAsia" w:ascii="宋体" w:hAnsi="宋体" w:eastAsia="宋体" w:cs="宋体"/>
          <w:bCs/>
          <w:color w:val="auto"/>
          <w:sz w:val="24"/>
        </w:rPr>
        <w:t>七、承诺</w:t>
      </w:r>
      <w:bookmarkEnd w:id="185"/>
    </w:p>
    <w:p w14:paraId="69C654C7">
      <w:pPr>
        <w:spacing w:line="480" w:lineRule="exact"/>
        <w:ind w:firstLine="480" w:firstLineChars="200"/>
        <w:rPr>
          <w:rFonts w:ascii="宋体" w:hAnsi="宋体" w:eastAsia="宋体" w:cs="宋体"/>
          <w:bCs/>
          <w:color w:val="auto"/>
          <w:sz w:val="24"/>
        </w:rPr>
      </w:pPr>
      <w:r>
        <w:rPr>
          <w:rFonts w:hint="eastAsia" w:ascii="宋体" w:hAnsi="宋体" w:eastAsia="宋体" w:cs="宋体"/>
          <w:bCs/>
          <w:color w:val="auto"/>
          <w:sz w:val="24"/>
        </w:rPr>
        <w:t>1.发包人承诺按照法律规定履行项目审批手续、筹集工程建设资金并按照合同约定的期限和方式支付合同价款。</w:t>
      </w:r>
    </w:p>
    <w:p w14:paraId="33657829">
      <w:pPr>
        <w:spacing w:line="480" w:lineRule="exact"/>
        <w:ind w:firstLine="480" w:firstLineChars="200"/>
        <w:rPr>
          <w:rFonts w:ascii="宋体" w:hAnsi="宋体" w:eastAsia="宋体" w:cs="宋体"/>
          <w:bCs/>
          <w:color w:val="auto"/>
          <w:sz w:val="24"/>
        </w:rPr>
      </w:pPr>
      <w:r>
        <w:rPr>
          <w:rFonts w:hint="eastAsia" w:ascii="宋体" w:hAnsi="宋体" w:eastAsia="宋体" w:cs="宋体"/>
          <w:bCs/>
          <w:color w:val="auto"/>
          <w:sz w:val="24"/>
        </w:rPr>
        <w:t>2.承包人承诺按照法律规定及合同约定组织完成工程施工，确保工程质量和安全，不进行转包及违法分包，并在及保修期内承担相应的工程维修责任。</w:t>
      </w:r>
    </w:p>
    <w:p w14:paraId="2883FE20">
      <w:pPr>
        <w:spacing w:line="480" w:lineRule="exact"/>
        <w:ind w:firstLine="480" w:firstLineChars="200"/>
        <w:rPr>
          <w:rFonts w:ascii="宋体" w:hAnsi="宋体" w:eastAsia="宋体" w:cs="宋体"/>
          <w:bCs/>
          <w:color w:val="auto"/>
          <w:sz w:val="24"/>
        </w:rPr>
      </w:pPr>
      <w:r>
        <w:rPr>
          <w:rFonts w:hint="eastAsia" w:ascii="宋体" w:hAnsi="宋体" w:eastAsia="宋体" w:cs="宋体"/>
          <w:bCs/>
          <w:color w:val="auto"/>
          <w:sz w:val="24"/>
        </w:rPr>
        <w:t>3.发包人和承包人通过招投标形式签订合同的，双方理解并承诺不再就同一工程另行签订与合同实质性内容相背离的协议。</w:t>
      </w:r>
    </w:p>
    <w:p w14:paraId="0F315460">
      <w:pPr>
        <w:spacing w:line="480" w:lineRule="exact"/>
        <w:rPr>
          <w:rFonts w:ascii="宋体" w:hAnsi="宋体" w:eastAsia="宋体" w:cs="宋体"/>
          <w:bCs/>
          <w:color w:val="auto"/>
          <w:sz w:val="24"/>
        </w:rPr>
      </w:pPr>
      <w:bookmarkStart w:id="186" w:name="_Toc351203488"/>
      <w:r>
        <w:rPr>
          <w:rFonts w:hint="eastAsia" w:ascii="宋体" w:hAnsi="宋体" w:eastAsia="宋体" w:cs="宋体"/>
          <w:b/>
          <w:color w:val="auto"/>
          <w:sz w:val="24"/>
        </w:rPr>
        <w:t xml:space="preserve">    八、词语含义</w:t>
      </w:r>
      <w:bookmarkEnd w:id="186"/>
    </w:p>
    <w:p w14:paraId="7FA1E3B8">
      <w:pPr>
        <w:spacing w:line="480" w:lineRule="exact"/>
        <w:ind w:firstLine="480" w:firstLineChars="200"/>
        <w:rPr>
          <w:rFonts w:ascii="宋体" w:hAnsi="宋体" w:eastAsia="宋体" w:cs="宋体"/>
          <w:bCs/>
          <w:color w:val="auto"/>
          <w:sz w:val="24"/>
        </w:rPr>
      </w:pPr>
      <w:r>
        <w:rPr>
          <w:rFonts w:hint="eastAsia" w:ascii="宋体" w:hAnsi="宋体" w:eastAsia="宋体" w:cs="宋体"/>
          <w:bCs/>
          <w:color w:val="auto"/>
          <w:sz w:val="24"/>
        </w:rPr>
        <w:t>本协议书中词语含义与第二部分通用合同条款中赋予的含义相同。</w:t>
      </w:r>
    </w:p>
    <w:p w14:paraId="3DACE62D">
      <w:pPr>
        <w:keepNext/>
        <w:keepLines/>
        <w:spacing w:line="480" w:lineRule="exact"/>
        <w:outlineLvl w:val="3"/>
        <w:rPr>
          <w:rFonts w:ascii="宋体" w:hAnsi="宋体" w:eastAsia="宋体" w:cs="宋体"/>
          <w:b/>
          <w:color w:val="auto"/>
          <w:sz w:val="24"/>
        </w:rPr>
      </w:pPr>
      <w:r>
        <w:rPr>
          <w:rFonts w:hint="eastAsia" w:ascii="宋体" w:hAnsi="宋体" w:eastAsia="宋体" w:cs="宋体"/>
          <w:b/>
          <w:color w:val="auto"/>
          <w:sz w:val="24"/>
        </w:rPr>
        <w:t xml:space="preserve">  </w:t>
      </w:r>
      <w:r>
        <w:rPr>
          <w:rFonts w:hint="eastAsia" w:ascii="宋体" w:hAnsi="宋体" w:eastAsia="宋体" w:cs="宋体"/>
          <w:bCs/>
          <w:color w:val="auto"/>
          <w:sz w:val="24"/>
        </w:rPr>
        <w:t xml:space="preserve">  </w:t>
      </w:r>
      <w:bookmarkStart w:id="187" w:name="_Toc351203489"/>
      <w:r>
        <w:rPr>
          <w:rFonts w:hint="eastAsia" w:ascii="宋体" w:hAnsi="宋体" w:eastAsia="宋体" w:cs="宋体"/>
          <w:bCs/>
          <w:color w:val="auto"/>
          <w:sz w:val="24"/>
        </w:rPr>
        <w:t>九、签订时间</w:t>
      </w:r>
      <w:bookmarkEnd w:id="187"/>
    </w:p>
    <w:p w14:paraId="1BCF52E8">
      <w:pPr>
        <w:spacing w:line="480" w:lineRule="exact"/>
        <w:ind w:firstLine="480" w:firstLineChars="200"/>
        <w:rPr>
          <w:rFonts w:ascii="宋体" w:hAnsi="宋体" w:eastAsia="宋体" w:cs="宋体"/>
          <w:bCs/>
          <w:color w:val="auto"/>
          <w:sz w:val="24"/>
        </w:rPr>
      </w:pPr>
      <w:r>
        <w:rPr>
          <w:rFonts w:hint="eastAsia" w:ascii="宋体" w:hAnsi="宋体" w:eastAsia="宋体" w:cs="宋体"/>
          <w:bCs/>
          <w:color w:val="auto"/>
          <w:sz w:val="24"/>
        </w:rPr>
        <w:t>本合同于</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年</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月</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日签订。</w:t>
      </w:r>
    </w:p>
    <w:p w14:paraId="222734C7">
      <w:pPr>
        <w:keepNext/>
        <w:keepLines/>
        <w:spacing w:line="480" w:lineRule="exact"/>
        <w:outlineLvl w:val="3"/>
        <w:rPr>
          <w:rFonts w:ascii="宋体" w:hAnsi="宋体" w:eastAsia="宋体" w:cs="宋体"/>
          <w:b/>
          <w:color w:val="auto"/>
          <w:sz w:val="24"/>
        </w:rPr>
      </w:pPr>
      <w:r>
        <w:rPr>
          <w:rFonts w:hint="eastAsia" w:ascii="宋体" w:hAnsi="宋体" w:eastAsia="宋体" w:cs="宋体"/>
          <w:b/>
          <w:color w:val="auto"/>
          <w:sz w:val="24"/>
        </w:rPr>
        <w:t xml:space="preserve">    </w:t>
      </w:r>
      <w:bookmarkStart w:id="188" w:name="_Toc351203490"/>
      <w:r>
        <w:rPr>
          <w:rFonts w:hint="eastAsia" w:ascii="宋体" w:hAnsi="宋体" w:eastAsia="宋体" w:cs="宋体"/>
          <w:bCs/>
          <w:color w:val="auto"/>
          <w:sz w:val="24"/>
        </w:rPr>
        <w:t>十、签订地点</w:t>
      </w:r>
      <w:bookmarkEnd w:id="188"/>
    </w:p>
    <w:p w14:paraId="2E24DEA6">
      <w:pPr>
        <w:spacing w:line="480" w:lineRule="exact"/>
        <w:ind w:firstLine="480" w:firstLineChars="200"/>
        <w:rPr>
          <w:rFonts w:ascii="宋体" w:hAnsi="宋体" w:eastAsia="宋体" w:cs="宋体"/>
          <w:bCs/>
          <w:color w:val="auto"/>
          <w:sz w:val="24"/>
        </w:rPr>
      </w:pPr>
      <w:r>
        <w:rPr>
          <w:rFonts w:hint="eastAsia" w:ascii="宋体" w:hAnsi="宋体" w:eastAsia="宋体" w:cs="宋体"/>
          <w:bCs/>
          <w:color w:val="auto"/>
          <w:sz w:val="24"/>
        </w:rPr>
        <w:t>本合同在</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签订。</w:t>
      </w:r>
    </w:p>
    <w:p w14:paraId="7FFACCCF">
      <w:pPr>
        <w:keepNext/>
        <w:keepLines/>
        <w:spacing w:line="480" w:lineRule="exact"/>
        <w:outlineLvl w:val="3"/>
        <w:rPr>
          <w:rFonts w:ascii="宋体" w:hAnsi="宋体" w:eastAsia="宋体" w:cs="宋体"/>
          <w:b/>
          <w:color w:val="auto"/>
          <w:sz w:val="24"/>
        </w:rPr>
      </w:pPr>
      <w:r>
        <w:rPr>
          <w:rFonts w:hint="eastAsia" w:ascii="宋体" w:hAnsi="宋体" w:eastAsia="宋体" w:cs="宋体"/>
          <w:b/>
          <w:color w:val="auto"/>
          <w:sz w:val="24"/>
        </w:rPr>
        <w:t xml:space="preserve">    </w:t>
      </w:r>
      <w:bookmarkStart w:id="189" w:name="_Toc351203491"/>
      <w:r>
        <w:rPr>
          <w:rFonts w:hint="eastAsia" w:ascii="宋体" w:hAnsi="宋体" w:eastAsia="宋体" w:cs="宋体"/>
          <w:bCs/>
          <w:color w:val="auto"/>
          <w:sz w:val="24"/>
        </w:rPr>
        <w:t>十一、补充协议</w:t>
      </w:r>
      <w:bookmarkEnd w:id="189"/>
    </w:p>
    <w:p w14:paraId="599C4ACF">
      <w:pPr>
        <w:spacing w:line="480" w:lineRule="exact"/>
        <w:ind w:firstLine="480" w:firstLineChars="200"/>
        <w:rPr>
          <w:rFonts w:ascii="宋体" w:hAnsi="宋体" w:eastAsia="宋体" w:cs="宋体"/>
          <w:b/>
          <w:bCs/>
          <w:color w:val="auto"/>
          <w:sz w:val="24"/>
        </w:rPr>
      </w:pPr>
      <w:r>
        <w:rPr>
          <w:rFonts w:hint="eastAsia" w:ascii="宋体" w:hAnsi="宋体" w:eastAsia="宋体" w:cs="宋体"/>
          <w:bCs/>
          <w:color w:val="auto"/>
          <w:sz w:val="24"/>
        </w:rPr>
        <w:t>合同未尽事宜，合同当事人另行签订补充协议，补充协议是合同的组成部分。</w:t>
      </w:r>
    </w:p>
    <w:p w14:paraId="4108F2AB">
      <w:pPr>
        <w:keepNext/>
        <w:keepLines/>
        <w:spacing w:line="480" w:lineRule="exact"/>
        <w:outlineLvl w:val="3"/>
        <w:rPr>
          <w:rFonts w:ascii="宋体" w:hAnsi="宋体" w:eastAsia="宋体" w:cs="宋体"/>
          <w:b/>
          <w:color w:val="auto"/>
          <w:sz w:val="24"/>
        </w:rPr>
      </w:pPr>
      <w:bookmarkStart w:id="190" w:name="_Toc9747"/>
      <w:bookmarkStart w:id="191" w:name="_Toc374003354"/>
      <w:bookmarkStart w:id="192" w:name="_Toc389398504"/>
      <w:bookmarkStart w:id="193" w:name="_Toc419826544"/>
      <w:bookmarkStart w:id="194" w:name="_Toc421905916"/>
      <w:bookmarkStart w:id="195" w:name="_Toc370399069"/>
      <w:bookmarkStart w:id="196" w:name="_Toc499890284"/>
      <w:bookmarkStart w:id="197" w:name="_Toc502158579"/>
      <w:bookmarkStart w:id="198" w:name="_Toc351203494"/>
      <w:bookmarkStart w:id="199" w:name="_Toc370727429"/>
      <w:r>
        <w:rPr>
          <w:rFonts w:hint="eastAsia" w:ascii="宋体" w:hAnsi="宋体" w:eastAsia="宋体" w:cs="宋体"/>
          <w:b/>
          <w:color w:val="auto"/>
          <w:sz w:val="24"/>
        </w:rPr>
        <w:t xml:space="preserve">    </w:t>
      </w:r>
      <w:bookmarkStart w:id="200" w:name="_Toc351203492"/>
      <w:r>
        <w:rPr>
          <w:rFonts w:hint="eastAsia" w:ascii="宋体" w:hAnsi="宋体" w:eastAsia="宋体" w:cs="宋体"/>
          <w:bCs/>
          <w:color w:val="auto"/>
          <w:sz w:val="24"/>
        </w:rPr>
        <w:t>十二、合同生效</w:t>
      </w:r>
      <w:bookmarkEnd w:id="200"/>
    </w:p>
    <w:p w14:paraId="513DC44E">
      <w:pPr>
        <w:spacing w:line="480" w:lineRule="exact"/>
        <w:ind w:firstLine="480" w:firstLineChars="200"/>
        <w:rPr>
          <w:rFonts w:ascii="宋体" w:hAnsi="宋体" w:eastAsia="宋体" w:cs="宋体"/>
          <w:bCs/>
          <w:color w:val="auto"/>
          <w:sz w:val="24"/>
        </w:rPr>
      </w:pPr>
      <w:r>
        <w:rPr>
          <w:rFonts w:hint="eastAsia" w:ascii="宋体" w:hAnsi="宋体" w:eastAsia="宋体" w:cs="宋体"/>
          <w:bCs/>
          <w:color w:val="auto"/>
          <w:sz w:val="24"/>
        </w:rPr>
        <w:t>本合同自</w:t>
      </w:r>
      <w:r>
        <w:rPr>
          <w:rFonts w:hint="eastAsia" w:ascii="宋体" w:hAnsi="宋体" w:eastAsia="宋体" w:cs="宋体"/>
          <w:bCs/>
          <w:color w:val="auto"/>
          <w:sz w:val="24"/>
          <w:u w:val="single"/>
        </w:rPr>
        <w:t xml:space="preserve">   </w:t>
      </w:r>
      <w:r>
        <w:rPr>
          <w:rFonts w:hint="eastAsia" w:ascii="宋体" w:hAnsi="宋体" w:eastAsia="宋体" w:cs="宋体"/>
          <w:color w:val="auto"/>
          <w:sz w:val="24"/>
          <w:u w:val="single"/>
        </w:rPr>
        <w:t>双方签字且盖章之日起生效</w:t>
      </w:r>
      <w:r>
        <w:rPr>
          <w:rFonts w:hint="eastAsia" w:ascii="宋体" w:hAnsi="宋体" w:eastAsia="宋体" w:cs="宋体"/>
          <w:color w:val="auto"/>
          <w:kern w:val="0"/>
          <w:sz w:val="24"/>
          <w:u w:val="single"/>
        </w:rPr>
        <w:t xml:space="preserve"> </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生效。</w:t>
      </w:r>
    </w:p>
    <w:p w14:paraId="1B58C462">
      <w:pPr>
        <w:keepNext/>
        <w:keepLines/>
        <w:spacing w:line="480" w:lineRule="exact"/>
        <w:outlineLvl w:val="3"/>
        <w:rPr>
          <w:rFonts w:ascii="宋体" w:hAnsi="宋体" w:eastAsia="宋体" w:cs="宋体"/>
          <w:b/>
          <w:color w:val="auto"/>
          <w:sz w:val="24"/>
        </w:rPr>
      </w:pPr>
      <w:r>
        <w:rPr>
          <w:rFonts w:hint="eastAsia" w:ascii="宋体" w:hAnsi="宋体" w:eastAsia="宋体" w:cs="宋体"/>
          <w:b/>
          <w:color w:val="auto"/>
          <w:sz w:val="24"/>
        </w:rPr>
        <w:t xml:space="preserve">    </w:t>
      </w:r>
      <w:bookmarkStart w:id="201" w:name="_Toc351203493"/>
      <w:r>
        <w:rPr>
          <w:rFonts w:hint="eastAsia" w:ascii="宋体" w:hAnsi="宋体" w:eastAsia="宋体" w:cs="宋体"/>
          <w:bCs/>
          <w:color w:val="auto"/>
          <w:sz w:val="24"/>
        </w:rPr>
        <w:t>十三、合同份数</w:t>
      </w:r>
      <w:bookmarkEnd w:id="201"/>
    </w:p>
    <w:p w14:paraId="162A92EA">
      <w:pPr>
        <w:spacing w:line="480" w:lineRule="exact"/>
        <w:ind w:firstLine="480" w:firstLineChars="200"/>
        <w:rPr>
          <w:rFonts w:ascii="宋体" w:hAnsi="宋体" w:eastAsia="宋体" w:cs="宋体"/>
          <w:bCs/>
          <w:color w:val="auto"/>
          <w:sz w:val="24"/>
        </w:rPr>
      </w:pPr>
      <w:r>
        <w:rPr>
          <w:rFonts w:hint="eastAsia" w:ascii="宋体" w:hAnsi="宋体" w:eastAsia="宋体" w:cs="宋体"/>
          <w:bCs/>
          <w:color w:val="auto"/>
          <w:sz w:val="24"/>
        </w:rPr>
        <w:t>本合同一式</w:t>
      </w:r>
      <w:r>
        <w:rPr>
          <w:rFonts w:hint="eastAsia" w:ascii="宋体" w:hAnsi="宋体" w:eastAsia="宋体" w:cs="宋体"/>
          <w:bCs/>
          <w:color w:val="auto"/>
          <w:sz w:val="24"/>
          <w:u w:val="single"/>
        </w:rPr>
        <w:t xml:space="preserve">  </w:t>
      </w:r>
      <w:r>
        <w:rPr>
          <w:rFonts w:hint="eastAsia" w:ascii="宋体" w:hAnsi="宋体" w:eastAsia="宋体" w:cs="宋体"/>
          <w:color w:val="auto"/>
          <w:kern w:val="0"/>
          <w:sz w:val="24"/>
          <w:u w:val="single"/>
        </w:rPr>
        <w:t xml:space="preserve"> </w:t>
      </w:r>
      <w:r>
        <w:rPr>
          <w:rFonts w:hint="eastAsia" w:ascii="宋体" w:hAnsi="宋体" w:eastAsia="宋体" w:cs="宋体"/>
          <w:bCs/>
          <w:color w:val="auto"/>
          <w:sz w:val="24"/>
        </w:rPr>
        <w:t>份，均具有同等法律效力，发包人执</w:t>
      </w:r>
      <w:r>
        <w:rPr>
          <w:rFonts w:hint="eastAsia" w:ascii="宋体" w:hAnsi="宋体" w:eastAsia="宋体" w:cs="宋体"/>
          <w:bCs/>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bCs/>
          <w:color w:val="auto"/>
          <w:sz w:val="24"/>
        </w:rPr>
        <w:t>份，承包人执</w:t>
      </w:r>
      <w:r>
        <w:rPr>
          <w:rFonts w:hint="eastAsia" w:ascii="宋体" w:hAnsi="宋体" w:eastAsia="宋体" w:cs="宋体"/>
          <w:bCs/>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bCs/>
          <w:color w:val="auto"/>
          <w:sz w:val="24"/>
        </w:rPr>
        <w:t>份。</w:t>
      </w:r>
    </w:p>
    <w:p w14:paraId="7184C4BD">
      <w:pPr>
        <w:spacing w:line="480" w:lineRule="exact"/>
        <w:rPr>
          <w:rFonts w:ascii="宋体" w:hAnsi="宋体" w:eastAsia="宋体" w:cs="宋体"/>
          <w:color w:val="auto"/>
          <w:sz w:val="24"/>
        </w:rPr>
      </w:pPr>
    </w:p>
    <w:p w14:paraId="3893DAD1">
      <w:pPr>
        <w:spacing w:line="480" w:lineRule="exact"/>
        <w:rPr>
          <w:rFonts w:ascii="宋体" w:hAnsi="宋体" w:eastAsia="宋体" w:cs="宋体"/>
          <w:color w:val="auto"/>
          <w:sz w:val="24"/>
        </w:rPr>
      </w:pPr>
      <w:r>
        <w:rPr>
          <w:rFonts w:hint="eastAsia" w:ascii="宋体" w:hAnsi="宋体" w:eastAsia="宋体" w:cs="宋体"/>
          <w:color w:val="auto"/>
          <w:sz w:val="24"/>
        </w:rPr>
        <w:t>发包人：  (公章)             承包人：  (公章)</w:t>
      </w:r>
    </w:p>
    <w:p w14:paraId="06E0EBFD">
      <w:pPr>
        <w:spacing w:line="480" w:lineRule="exact"/>
        <w:rPr>
          <w:rFonts w:ascii="宋体" w:hAnsi="宋体" w:eastAsia="宋体" w:cs="宋体"/>
          <w:color w:val="auto"/>
          <w:sz w:val="24"/>
          <w:u w:val="single"/>
        </w:rPr>
      </w:pPr>
      <w:r>
        <w:rPr>
          <w:rFonts w:hint="eastAsia" w:ascii="宋体" w:hAnsi="宋体" w:eastAsia="宋体" w:cs="宋体"/>
          <w:color w:val="auto"/>
          <w:sz w:val="24"/>
        </w:rPr>
        <w:t xml:space="preserve">                                 </w:t>
      </w:r>
    </w:p>
    <w:p w14:paraId="16DB46D8">
      <w:pPr>
        <w:spacing w:line="480" w:lineRule="exact"/>
        <w:rPr>
          <w:rFonts w:ascii="宋体" w:hAnsi="宋体" w:eastAsia="宋体" w:cs="宋体"/>
          <w:color w:val="auto"/>
          <w:sz w:val="24"/>
        </w:rPr>
      </w:pPr>
      <w:r>
        <w:rPr>
          <w:rFonts w:hint="eastAsia" w:ascii="宋体" w:hAnsi="宋体" w:eastAsia="宋体" w:cs="宋体"/>
          <w:color w:val="auto"/>
          <w:sz w:val="24"/>
        </w:rPr>
        <w:t>法定代表人或其委托代理人：  法定代表人或其委托代理人：</w:t>
      </w:r>
    </w:p>
    <w:p w14:paraId="3280BF3A">
      <w:pPr>
        <w:spacing w:line="480" w:lineRule="exact"/>
        <w:rPr>
          <w:rFonts w:ascii="宋体" w:hAnsi="宋体" w:eastAsia="宋体" w:cs="宋体"/>
          <w:color w:val="auto"/>
          <w:sz w:val="24"/>
        </w:rPr>
      </w:pPr>
      <w:r>
        <w:rPr>
          <w:rFonts w:hint="eastAsia" w:ascii="宋体" w:hAnsi="宋体" w:eastAsia="宋体" w:cs="宋体"/>
          <w:color w:val="auto"/>
          <w:sz w:val="24"/>
        </w:rPr>
        <w:t>（签字）                    （签字）</w:t>
      </w:r>
    </w:p>
    <w:p w14:paraId="2C414549">
      <w:pPr>
        <w:tabs>
          <w:tab w:val="left" w:pos="4410"/>
        </w:tabs>
        <w:spacing w:line="480" w:lineRule="exact"/>
        <w:rPr>
          <w:rFonts w:ascii="宋体" w:hAnsi="宋体" w:eastAsia="宋体" w:cs="宋体"/>
          <w:color w:val="auto"/>
          <w:sz w:val="24"/>
        </w:rPr>
      </w:pPr>
      <w:r>
        <w:rPr>
          <w:rFonts w:hint="eastAsia" w:ascii="宋体" w:hAnsi="宋体" w:eastAsia="宋体" w:cs="宋体"/>
          <w:color w:val="auto"/>
          <w:sz w:val="24"/>
        </w:rPr>
        <w:t>组织机构代码：</w:t>
      </w:r>
      <w:r>
        <w:rPr>
          <w:rFonts w:hint="eastAsia" w:ascii="宋体" w:hAnsi="宋体" w:eastAsia="宋体" w:cs="宋体"/>
          <w:color w:val="auto"/>
          <w:sz w:val="24"/>
          <w:u w:val="single"/>
        </w:rPr>
        <w:t xml:space="preserve">       </w:t>
      </w:r>
      <w:r>
        <w:rPr>
          <w:rFonts w:hint="eastAsia" w:ascii="宋体" w:hAnsi="宋体" w:eastAsia="宋体" w:cs="宋体"/>
          <w:color w:val="auto"/>
          <w:sz w:val="24"/>
        </w:rPr>
        <w:t xml:space="preserve">  组织机构代码：</w:t>
      </w:r>
      <w:r>
        <w:rPr>
          <w:rFonts w:hint="eastAsia" w:ascii="宋体" w:hAnsi="宋体" w:eastAsia="宋体" w:cs="宋体"/>
          <w:color w:val="auto"/>
          <w:sz w:val="24"/>
          <w:u w:val="single"/>
        </w:rPr>
        <w:t xml:space="preserve">          </w:t>
      </w:r>
      <w:r>
        <w:rPr>
          <w:rFonts w:hint="eastAsia" w:ascii="宋体" w:hAnsi="宋体" w:eastAsia="宋体" w:cs="宋体"/>
          <w:color w:val="auto"/>
          <w:sz w:val="24"/>
        </w:rPr>
        <w:t xml:space="preserve"> </w:t>
      </w:r>
    </w:p>
    <w:p w14:paraId="5CB42D26">
      <w:pPr>
        <w:spacing w:line="480" w:lineRule="exact"/>
        <w:rPr>
          <w:rFonts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u w:val="single"/>
        </w:rPr>
        <w:t xml:space="preserve">     </w:t>
      </w:r>
      <w:r>
        <w:rPr>
          <w:rFonts w:hint="eastAsia" w:ascii="宋体" w:hAnsi="宋体" w:eastAsia="宋体" w:cs="宋体"/>
          <w:color w:val="auto"/>
          <w:sz w:val="24"/>
        </w:rPr>
        <w:t xml:space="preserve">  地  址：</w:t>
      </w:r>
      <w:r>
        <w:rPr>
          <w:rFonts w:hint="eastAsia" w:ascii="宋体" w:hAnsi="宋体" w:eastAsia="宋体" w:cs="宋体"/>
          <w:color w:val="auto"/>
          <w:sz w:val="24"/>
          <w:u w:val="single"/>
        </w:rPr>
        <w:t xml:space="preserve">        </w:t>
      </w:r>
    </w:p>
    <w:p w14:paraId="6A3804A3">
      <w:pPr>
        <w:spacing w:line="480" w:lineRule="exact"/>
        <w:rPr>
          <w:rFonts w:ascii="宋体" w:hAnsi="宋体" w:eastAsia="宋体" w:cs="宋体"/>
          <w:color w:val="auto"/>
          <w:sz w:val="24"/>
        </w:rPr>
      </w:pPr>
      <w:r>
        <w:rPr>
          <w:rFonts w:hint="eastAsia" w:ascii="宋体" w:hAnsi="宋体" w:eastAsia="宋体" w:cs="宋体"/>
          <w:color w:val="auto"/>
          <w:sz w:val="24"/>
        </w:rPr>
        <w:t>邮政编码：</w:t>
      </w:r>
      <w:r>
        <w:rPr>
          <w:rFonts w:hint="eastAsia" w:ascii="宋体" w:hAnsi="宋体" w:eastAsia="宋体" w:cs="宋体"/>
          <w:color w:val="auto"/>
          <w:sz w:val="24"/>
          <w:u w:val="single"/>
        </w:rPr>
        <w:t xml:space="preserve">      </w:t>
      </w:r>
      <w:r>
        <w:rPr>
          <w:rFonts w:hint="eastAsia" w:ascii="宋体" w:hAnsi="宋体" w:eastAsia="宋体" w:cs="宋体"/>
          <w:color w:val="auto"/>
          <w:sz w:val="24"/>
        </w:rPr>
        <w:t xml:space="preserve">  邮政编码：</w:t>
      </w:r>
      <w:r>
        <w:rPr>
          <w:rFonts w:hint="eastAsia" w:ascii="宋体" w:hAnsi="宋体" w:eastAsia="宋体" w:cs="宋体"/>
          <w:color w:val="auto"/>
          <w:sz w:val="24"/>
          <w:u w:val="single"/>
        </w:rPr>
        <w:t xml:space="preserve">   </w:t>
      </w:r>
    </w:p>
    <w:p w14:paraId="74B6121C">
      <w:pPr>
        <w:spacing w:line="480" w:lineRule="exact"/>
        <w:rPr>
          <w:rFonts w:ascii="宋体" w:hAnsi="宋体" w:eastAsia="宋体" w:cs="宋体"/>
          <w:color w:val="auto"/>
          <w:sz w:val="24"/>
        </w:rPr>
      </w:pPr>
      <w:r>
        <w:rPr>
          <w:rFonts w:hint="eastAsia" w:ascii="宋体" w:hAnsi="宋体" w:eastAsia="宋体" w:cs="宋体"/>
          <w:color w:val="auto"/>
          <w:sz w:val="24"/>
        </w:rPr>
        <w:t>法定代表人：</w:t>
      </w:r>
      <w:r>
        <w:rPr>
          <w:rFonts w:hint="eastAsia" w:ascii="宋体" w:hAnsi="宋体" w:eastAsia="宋体" w:cs="宋体"/>
          <w:color w:val="auto"/>
          <w:sz w:val="24"/>
          <w:u w:val="single"/>
        </w:rPr>
        <w:t xml:space="preserve">           </w:t>
      </w:r>
      <w:r>
        <w:rPr>
          <w:rFonts w:hint="eastAsia" w:ascii="宋体" w:hAnsi="宋体" w:eastAsia="宋体" w:cs="宋体"/>
          <w:color w:val="auto"/>
          <w:sz w:val="24"/>
        </w:rPr>
        <w:t xml:space="preserve">  法定代表人：</w:t>
      </w:r>
      <w:r>
        <w:rPr>
          <w:rFonts w:hint="eastAsia" w:ascii="宋体" w:hAnsi="宋体" w:eastAsia="宋体" w:cs="宋体"/>
          <w:color w:val="auto"/>
          <w:sz w:val="24"/>
          <w:u w:val="single"/>
        </w:rPr>
        <w:t xml:space="preserve">             </w:t>
      </w:r>
    </w:p>
    <w:p w14:paraId="284F45C0">
      <w:pPr>
        <w:spacing w:line="480" w:lineRule="exact"/>
        <w:rPr>
          <w:rFonts w:ascii="宋体" w:hAnsi="宋体" w:eastAsia="宋体" w:cs="宋体"/>
          <w:color w:val="auto"/>
          <w:sz w:val="24"/>
        </w:rPr>
      </w:pPr>
      <w:r>
        <w:rPr>
          <w:rFonts w:hint="eastAsia" w:ascii="宋体" w:hAnsi="宋体" w:eastAsia="宋体" w:cs="宋体"/>
          <w:color w:val="auto"/>
          <w:sz w:val="24"/>
        </w:rPr>
        <w:t>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委托代理人：</w:t>
      </w:r>
      <w:r>
        <w:rPr>
          <w:rFonts w:hint="eastAsia" w:ascii="宋体" w:hAnsi="宋体" w:eastAsia="宋体" w:cs="宋体"/>
          <w:color w:val="auto"/>
          <w:sz w:val="24"/>
          <w:u w:val="single"/>
        </w:rPr>
        <w:t xml:space="preserve">             </w:t>
      </w:r>
    </w:p>
    <w:p w14:paraId="1FB7965A">
      <w:pPr>
        <w:spacing w:line="480" w:lineRule="exact"/>
        <w:rPr>
          <w:rFonts w:ascii="宋体" w:hAnsi="宋体" w:eastAsia="宋体" w:cs="宋体"/>
          <w:color w:val="auto"/>
          <w:sz w:val="24"/>
        </w:rPr>
      </w:pPr>
      <w:r>
        <w:rPr>
          <w:rFonts w:hint="eastAsia" w:ascii="宋体" w:hAnsi="宋体" w:eastAsia="宋体" w:cs="宋体"/>
          <w:color w:val="auto"/>
          <w:sz w:val="24"/>
        </w:rPr>
        <w:t>电  话：</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电  话：</w:t>
      </w:r>
      <w:r>
        <w:rPr>
          <w:rFonts w:hint="eastAsia" w:ascii="宋体" w:hAnsi="宋体" w:eastAsia="宋体" w:cs="宋体"/>
          <w:color w:val="auto"/>
          <w:sz w:val="24"/>
          <w:u w:val="single"/>
        </w:rPr>
        <w:t xml:space="preserve">     </w:t>
      </w:r>
    </w:p>
    <w:p w14:paraId="10B12157">
      <w:pPr>
        <w:spacing w:line="480" w:lineRule="exact"/>
        <w:rPr>
          <w:rFonts w:ascii="宋体" w:hAnsi="宋体" w:eastAsia="宋体" w:cs="宋体"/>
          <w:color w:val="auto"/>
          <w:sz w:val="24"/>
        </w:rPr>
      </w:pPr>
      <w:r>
        <w:rPr>
          <w:rFonts w:hint="eastAsia" w:ascii="宋体" w:hAnsi="宋体" w:eastAsia="宋体" w:cs="宋体"/>
          <w:color w:val="auto"/>
          <w:sz w:val="24"/>
        </w:rPr>
        <w:t>传  真：</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传  真：</w:t>
      </w:r>
      <w:r>
        <w:rPr>
          <w:rFonts w:hint="eastAsia" w:ascii="宋体" w:hAnsi="宋体" w:eastAsia="宋体" w:cs="宋体"/>
          <w:color w:val="auto"/>
          <w:sz w:val="24"/>
          <w:u w:val="single"/>
        </w:rPr>
        <w:t xml:space="preserve">     </w:t>
      </w:r>
    </w:p>
    <w:p w14:paraId="56F0ABEF">
      <w:pPr>
        <w:spacing w:line="480" w:lineRule="exact"/>
        <w:rPr>
          <w:rFonts w:ascii="宋体" w:hAnsi="宋体" w:eastAsia="宋体" w:cs="宋体"/>
          <w:color w:val="auto"/>
          <w:sz w:val="24"/>
        </w:rPr>
      </w:pPr>
      <w:r>
        <w:rPr>
          <w:rFonts w:hint="eastAsia" w:ascii="宋体" w:hAnsi="宋体" w:eastAsia="宋体" w:cs="宋体"/>
          <w:color w:val="auto"/>
          <w:sz w:val="24"/>
        </w:rPr>
        <w:t>电子信箱：</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电子信箱：</w:t>
      </w:r>
      <w:r>
        <w:rPr>
          <w:rFonts w:hint="eastAsia" w:ascii="宋体" w:hAnsi="宋体" w:eastAsia="宋体" w:cs="宋体"/>
          <w:color w:val="auto"/>
          <w:sz w:val="24"/>
          <w:u w:val="single"/>
        </w:rPr>
        <w:t xml:space="preserve">   </w:t>
      </w:r>
    </w:p>
    <w:p w14:paraId="3029AD06">
      <w:pPr>
        <w:spacing w:line="480" w:lineRule="exact"/>
        <w:rPr>
          <w:rFonts w:ascii="宋体" w:hAnsi="宋体" w:eastAsia="宋体" w:cs="宋体"/>
          <w:color w:val="auto"/>
          <w:sz w:val="24"/>
        </w:rPr>
      </w:pPr>
      <w:r>
        <w:rPr>
          <w:rFonts w:hint="eastAsia" w:ascii="宋体" w:hAnsi="宋体" w:eastAsia="宋体" w:cs="宋体"/>
          <w:color w:val="auto"/>
          <w:sz w:val="24"/>
        </w:rPr>
        <w:t>开户银行：</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开户银行：</w:t>
      </w:r>
      <w:r>
        <w:rPr>
          <w:rFonts w:hint="eastAsia" w:ascii="宋体" w:hAnsi="宋体" w:eastAsia="宋体" w:cs="宋体"/>
          <w:color w:val="auto"/>
          <w:sz w:val="24"/>
          <w:u w:val="single"/>
        </w:rPr>
        <w:t xml:space="preserve">   </w:t>
      </w:r>
    </w:p>
    <w:p w14:paraId="4DD64726">
      <w:pPr>
        <w:spacing w:line="480" w:lineRule="exact"/>
        <w:rPr>
          <w:rFonts w:ascii="宋体" w:hAnsi="宋体" w:eastAsia="宋体" w:cs="宋体"/>
          <w:color w:val="auto"/>
          <w:sz w:val="24"/>
        </w:rPr>
      </w:pPr>
      <w:r>
        <w:rPr>
          <w:rFonts w:hint="eastAsia" w:ascii="宋体" w:hAnsi="宋体" w:eastAsia="宋体" w:cs="宋体"/>
          <w:color w:val="auto"/>
          <w:sz w:val="24"/>
        </w:rPr>
        <w:t>账  号：</w:t>
      </w:r>
      <w:r>
        <w:rPr>
          <w:rFonts w:hint="eastAsia" w:ascii="宋体" w:hAnsi="宋体" w:eastAsia="宋体" w:cs="宋体"/>
          <w:color w:val="auto"/>
          <w:sz w:val="24"/>
          <w:u w:val="single"/>
        </w:rPr>
        <w:t xml:space="preserve">       </w:t>
      </w:r>
      <w:r>
        <w:rPr>
          <w:rFonts w:hint="eastAsia" w:ascii="宋体" w:hAnsi="宋体" w:eastAsia="宋体" w:cs="宋体"/>
          <w:color w:val="auto"/>
          <w:sz w:val="24"/>
        </w:rPr>
        <w:t xml:space="preserve">   账  号：</w:t>
      </w:r>
      <w:r>
        <w:rPr>
          <w:rFonts w:hint="eastAsia" w:ascii="宋体" w:hAnsi="宋体" w:eastAsia="宋体" w:cs="宋体"/>
          <w:color w:val="auto"/>
          <w:sz w:val="24"/>
          <w:u w:val="single"/>
        </w:rPr>
        <w:t xml:space="preserve">     </w:t>
      </w:r>
    </w:p>
    <w:p w14:paraId="446F94B4">
      <w:pPr>
        <w:spacing w:line="480" w:lineRule="exact"/>
        <w:jc w:val="center"/>
        <w:outlineLvl w:val="1"/>
        <w:rPr>
          <w:rFonts w:ascii="宋体" w:hAnsi="宋体" w:eastAsia="宋体" w:cs="宋体"/>
          <w:color w:val="auto"/>
          <w:sz w:val="24"/>
          <w:szCs w:val="24"/>
        </w:rPr>
      </w:pPr>
      <w:r>
        <w:rPr>
          <w:rFonts w:hint="eastAsia" w:ascii="宋体" w:hAnsi="宋体" w:eastAsia="宋体" w:cs="宋体"/>
          <w:color w:val="auto"/>
          <w:sz w:val="24"/>
          <w:szCs w:val="24"/>
        </w:rPr>
        <w:br w:type="page"/>
      </w:r>
      <w:bookmarkStart w:id="202" w:name="_Toc107236687"/>
      <w:bookmarkStart w:id="203" w:name="_Toc116294261"/>
      <w:r>
        <w:rPr>
          <w:rFonts w:hint="eastAsia" w:ascii="宋体" w:hAnsi="宋体" w:eastAsia="宋体" w:cs="宋体"/>
          <w:color w:val="auto"/>
          <w:sz w:val="24"/>
          <w:szCs w:val="24"/>
        </w:rPr>
        <w:t>第二部分  通用合同条款</w:t>
      </w:r>
      <w:bookmarkEnd w:id="190"/>
      <w:bookmarkEnd w:id="191"/>
      <w:bookmarkEnd w:id="192"/>
      <w:bookmarkEnd w:id="193"/>
      <w:bookmarkEnd w:id="194"/>
      <w:bookmarkEnd w:id="195"/>
      <w:bookmarkEnd w:id="196"/>
      <w:bookmarkEnd w:id="197"/>
      <w:bookmarkEnd w:id="202"/>
      <w:bookmarkEnd w:id="203"/>
    </w:p>
    <w:p w14:paraId="61A3F239">
      <w:pPr>
        <w:spacing w:line="480" w:lineRule="exact"/>
        <w:jc w:val="center"/>
        <w:rPr>
          <w:rFonts w:ascii="宋体" w:hAnsi="宋体" w:eastAsia="宋体" w:cs="宋体"/>
          <w:color w:val="auto"/>
          <w:sz w:val="24"/>
        </w:rPr>
      </w:pPr>
    </w:p>
    <w:p w14:paraId="66EFEEC5">
      <w:pPr>
        <w:spacing w:line="480" w:lineRule="exact"/>
        <w:jc w:val="center"/>
        <w:rPr>
          <w:rFonts w:ascii="宋体" w:hAnsi="宋体" w:eastAsia="宋体" w:cs="宋体"/>
          <w:color w:val="auto"/>
          <w:sz w:val="24"/>
        </w:rPr>
      </w:pPr>
      <w:r>
        <w:rPr>
          <w:rFonts w:hint="eastAsia" w:ascii="宋体" w:hAnsi="宋体" w:eastAsia="宋体" w:cs="宋体"/>
          <w:b/>
          <w:color w:val="auto"/>
          <w:sz w:val="24"/>
        </w:rPr>
        <w:t>引用2017版标准施工合同文件第二部分通用条款全文。此处略。</w:t>
      </w:r>
      <w:r>
        <w:rPr>
          <w:rFonts w:hint="eastAsia" w:ascii="宋体" w:hAnsi="宋体" w:eastAsia="宋体" w:cs="宋体"/>
          <w:color w:val="auto"/>
          <w:sz w:val="24"/>
        </w:rPr>
        <w:t xml:space="preserve"> </w:t>
      </w:r>
    </w:p>
    <w:p w14:paraId="33BC7FAE">
      <w:pPr>
        <w:spacing w:line="480" w:lineRule="exact"/>
        <w:rPr>
          <w:rFonts w:ascii="宋体" w:hAnsi="宋体" w:eastAsia="宋体" w:cs="宋体"/>
          <w:color w:val="auto"/>
          <w:sz w:val="24"/>
        </w:rPr>
      </w:pPr>
    </w:p>
    <w:bookmarkEnd w:id="198"/>
    <w:bookmarkEnd w:id="199"/>
    <w:p w14:paraId="0F2EB07C">
      <w:pPr>
        <w:spacing w:line="480" w:lineRule="exact"/>
        <w:jc w:val="center"/>
        <w:rPr>
          <w:rFonts w:ascii="宋体" w:hAnsi="宋体" w:eastAsia="宋体" w:cs="宋体"/>
          <w:b/>
          <w:color w:val="auto"/>
          <w:sz w:val="24"/>
        </w:rPr>
      </w:pPr>
    </w:p>
    <w:p w14:paraId="7C849A1E">
      <w:pPr>
        <w:spacing w:line="480" w:lineRule="exact"/>
        <w:jc w:val="center"/>
        <w:rPr>
          <w:rFonts w:ascii="宋体" w:hAnsi="宋体" w:eastAsia="宋体" w:cs="宋体"/>
          <w:b/>
          <w:color w:val="auto"/>
          <w:sz w:val="24"/>
        </w:rPr>
      </w:pPr>
      <w:r>
        <w:rPr>
          <w:rFonts w:hint="eastAsia" w:ascii="宋体" w:hAnsi="宋体" w:eastAsia="宋体" w:cs="宋体"/>
          <w:b/>
          <w:color w:val="auto"/>
          <w:sz w:val="24"/>
        </w:rPr>
        <w:br w:type="page"/>
      </w:r>
    </w:p>
    <w:p w14:paraId="71F7F395">
      <w:pPr>
        <w:spacing w:line="480" w:lineRule="exact"/>
        <w:jc w:val="center"/>
        <w:outlineLvl w:val="1"/>
        <w:rPr>
          <w:rFonts w:ascii="宋体" w:hAnsi="宋体" w:eastAsia="宋体" w:cs="宋体"/>
          <w:color w:val="auto"/>
          <w:sz w:val="24"/>
          <w:szCs w:val="24"/>
        </w:rPr>
      </w:pPr>
      <w:bookmarkStart w:id="204" w:name="_Toc499890285"/>
      <w:bookmarkStart w:id="205" w:name="_Toc502158580"/>
      <w:bookmarkStart w:id="206" w:name="_Toc107236688"/>
      <w:bookmarkStart w:id="207" w:name="_Toc421905917"/>
      <w:bookmarkStart w:id="208" w:name="_Toc370727430"/>
      <w:bookmarkStart w:id="209" w:name="_Toc116294262"/>
      <w:bookmarkStart w:id="210" w:name="_Toc351203632"/>
      <w:r>
        <w:rPr>
          <w:rFonts w:hint="eastAsia" w:ascii="宋体" w:hAnsi="宋体" w:eastAsia="宋体" w:cs="宋体"/>
          <w:color w:val="auto"/>
          <w:sz w:val="24"/>
          <w:szCs w:val="24"/>
        </w:rPr>
        <w:t>第三部分  专用合同条款</w:t>
      </w:r>
      <w:bookmarkEnd w:id="204"/>
      <w:bookmarkEnd w:id="205"/>
      <w:bookmarkEnd w:id="206"/>
      <w:bookmarkEnd w:id="207"/>
      <w:bookmarkEnd w:id="208"/>
      <w:bookmarkEnd w:id="209"/>
      <w:bookmarkEnd w:id="210"/>
    </w:p>
    <w:p w14:paraId="31258FB0">
      <w:pPr>
        <w:spacing w:line="480" w:lineRule="exact"/>
        <w:rPr>
          <w:rFonts w:ascii="宋体" w:hAnsi="宋体" w:eastAsia="宋体" w:cs="宋体"/>
          <w:b/>
          <w:color w:val="auto"/>
          <w:sz w:val="24"/>
        </w:rPr>
      </w:pPr>
      <w:bookmarkStart w:id="211" w:name="_Toc351203633"/>
    </w:p>
    <w:bookmarkEnd w:id="211"/>
    <w:p w14:paraId="0425D5B1">
      <w:pPr>
        <w:keepNext/>
        <w:keepLines/>
        <w:spacing w:line="480" w:lineRule="exact"/>
        <w:outlineLvl w:val="3"/>
        <w:rPr>
          <w:rFonts w:ascii="宋体" w:hAnsi="宋体" w:eastAsia="宋体" w:cs="宋体"/>
          <w:b/>
          <w:bCs/>
          <w:color w:val="auto"/>
          <w:sz w:val="24"/>
        </w:rPr>
      </w:pPr>
      <w:r>
        <w:rPr>
          <w:rFonts w:hint="eastAsia" w:ascii="宋体" w:hAnsi="宋体" w:eastAsia="宋体" w:cs="宋体"/>
          <w:b/>
          <w:bCs/>
          <w:color w:val="auto"/>
          <w:sz w:val="24"/>
        </w:rPr>
        <w:t>1</w:t>
      </w:r>
      <w:bookmarkStart w:id="212" w:name="_Toc296503156"/>
      <w:bookmarkStart w:id="213" w:name="_Toc292559361"/>
      <w:bookmarkStart w:id="214" w:name="_Toc296890984"/>
      <w:bookmarkStart w:id="215" w:name="_Toc292559866"/>
      <w:bookmarkStart w:id="216" w:name="_Toc296347155"/>
      <w:bookmarkStart w:id="217" w:name="_Toc296346657"/>
      <w:bookmarkStart w:id="218" w:name="_Toc296891196"/>
      <w:bookmarkStart w:id="219" w:name="_Toc296944495"/>
      <w:bookmarkStart w:id="220" w:name="_Toc297120456"/>
      <w:bookmarkStart w:id="221" w:name="_Toc297048342"/>
      <w:r>
        <w:rPr>
          <w:rFonts w:hint="eastAsia" w:ascii="宋体" w:hAnsi="宋体" w:eastAsia="宋体" w:cs="宋体"/>
          <w:b/>
          <w:bCs/>
          <w:color w:val="auto"/>
          <w:sz w:val="24"/>
        </w:rPr>
        <w:t>. 一般约定</w:t>
      </w:r>
    </w:p>
    <w:bookmarkEnd w:id="212"/>
    <w:bookmarkEnd w:id="213"/>
    <w:bookmarkEnd w:id="214"/>
    <w:bookmarkEnd w:id="215"/>
    <w:bookmarkEnd w:id="216"/>
    <w:bookmarkEnd w:id="217"/>
    <w:bookmarkEnd w:id="218"/>
    <w:bookmarkEnd w:id="219"/>
    <w:bookmarkEnd w:id="220"/>
    <w:bookmarkEnd w:id="221"/>
    <w:p w14:paraId="73B06EC3">
      <w:pPr>
        <w:spacing w:line="480" w:lineRule="exact"/>
        <w:rPr>
          <w:rFonts w:ascii="宋体" w:hAnsi="宋体" w:eastAsia="宋体" w:cs="宋体"/>
          <w:color w:val="auto"/>
          <w:sz w:val="24"/>
        </w:rPr>
      </w:pPr>
      <w:bookmarkStart w:id="222" w:name="_Toc502158581"/>
      <w:bookmarkStart w:id="223" w:name="_Toc499890286"/>
      <w:r>
        <w:rPr>
          <w:rFonts w:hint="eastAsia" w:ascii="宋体" w:hAnsi="宋体" w:eastAsia="宋体" w:cs="宋体"/>
          <w:color w:val="auto"/>
          <w:sz w:val="24"/>
        </w:rPr>
        <w:t>1.1 词语定义</w:t>
      </w:r>
      <w:bookmarkEnd w:id="222"/>
      <w:bookmarkEnd w:id="223"/>
    </w:p>
    <w:p w14:paraId="5E83364A">
      <w:pPr>
        <w:spacing w:line="48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1.1.1合同</w:t>
      </w:r>
    </w:p>
    <w:p w14:paraId="07603CEE">
      <w:pPr>
        <w:spacing w:line="480" w:lineRule="exact"/>
        <w:ind w:firstLine="480" w:firstLineChars="200"/>
        <w:rPr>
          <w:rFonts w:ascii="宋体" w:hAnsi="宋体" w:eastAsia="宋体" w:cs="宋体"/>
          <w:snapToGrid w:val="0"/>
          <w:color w:val="auto"/>
          <w:sz w:val="24"/>
          <w:u w:val="single"/>
        </w:rPr>
      </w:pPr>
      <w:r>
        <w:rPr>
          <w:rFonts w:hint="eastAsia" w:ascii="宋体" w:hAnsi="宋体" w:eastAsia="宋体" w:cs="宋体"/>
          <w:color w:val="auto"/>
          <w:kern w:val="0"/>
          <w:sz w:val="24"/>
        </w:rPr>
        <w:t>1.1.1.10其他合同文件包括：</w:t>
      </w:r>
      <w:r>
        <w:rPr>
          <w:rFonts w:hint="eastAsia" w:ascii="宋体" w:hAnsi="宋体" w:eastAsia="宋体" w:cs="宋体"/>
          <w:snapToGrid w:val="0"/>
          <w:color w:val="auto"/>
          <w:sz w:val="24"/>
          <w:u w:val="single"/>
        </w:rPr>
        <w:t xml:space="preserve">                                 </w:t>
      </w:r>
    </w:p>
    <w:p w14:paraId="6325DE99">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1.1.2 合同当事人及其他相关方</w:t>
      </w:r>
    </w:p>
    <w:p w14:paraId="45AA47D8">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1.1.2.4监理人：</w:t>
      </w:r>
    </w:p>
    <w:p w14:paraId="3D34C30D">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名    称：</w:t>
      </w:r>
      <w:r>
        <w:rPr>
          <w:rFonts w:hint="eastAsia" w:ascii="宋体" w:hAnsi="宋体" w:eastAsia="宋体" w:cs="宋体"/>
          <w:color w:val="auto"/>
          <w:sz w:val="24"/>
          <w:u w:val="single"/>
        </w:rPr>
        <w:t xml:space="preserve">                </w:t>
      </w:r>
      <w:r>
        <w:rPr>
          <w:rFonts w:hint="eastAsia" w:ascii="宋体" w:hAnsi="宋体" w:eastAsia="宋体" w:cs="宋体"/>
          <w:color w:val="auto"/>
          <w:sz w:val="24"/>
        </w:rPr>
        <w:t>；</w:t>
      </w:r>
    </w:p>
    <w:p w14:paraId="6779C4EB">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资质类别和等级：</w:t>
      </w:r>
      <w:r>
        <w:rPr>
          <w:rFonts w:hint="eastAsia" w:ascii="宋体" w:hAnsi="宋体" w:eastAsia="宋体" w:cs="宋体"/>
          <w:color w:val="auto"/>
          <w:sz w:val="24"/>
          <w:u w:val="single"/>
        </w:rPr>
        <w:t>               </w:t>
      </w:r>
      <w:r>
        <w:rPr>
          <w:rFonts w:hint="eastAsia" w:ascii="宋体" w:hAnsi="宋体" w:eastAsia="宋体" w:cs="宋体"/>
          <w:color w:val="auto"/>
          <w:sz w:val="24"/>
        </w:rPr>
        <w:t>；</w:t>
      </w:r>
    </w:p>
    <w:p w14:paraId="479957FC">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联系电话：</w:t>
      </w:r>
      <w:r>
        <w:rPr>
          <w:rFonts w:hint="eastAsia" w:ascii="宋体" w:hAnsi="宋体" w:eastAsia="宋体" w:cs="宋体"/>
          <w:color w:val="auto"/>
          <w:sz w:val="24"/>
          <w:u w:val="single"/>
        </w:rPr>
        <w:t>                </w:t>
      </w:r>
      <w:r>
        <w:rPr>
          <w:rFonts w:hint="eastAsia" w:ascii="宋体" w:hAnsi="宋体" w:eastAsia="宋体" w:cs="宋体"/>
          <w:color w:val="auto"/>
          <w:sz w:val="24"/>
        </w:rPr>
        <w:t>；</w:t>
      </w:r>
    </w:p>
    <w:p w14:paraId="3DB3BCCE">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电子信箱：</w:t>
      </w:r>
      <w:r>
        <w:rPr>
          <w:rFonts w:hint="eastAsia" w:ascii="宋体" w:hAnsi="宋体" w:eastAsia="宋体" w:cs="宋体"/>
          <w:color w:val="auto"/>
          <w:sz w:val="24"/>
          <w:u w:val="single"/>
        </w:rPr>
        <w:t>                </w:t>
      </w:r>
      <w:r>
        <w:rPr>
          <w:rFonts w:hint="eastAsia" w:ascii="宋体" w:hAnsi="宋体" w:eastAsia="宋体" w:cs="宋体"/>
          <w:color w:val="auto"/>
          <w:sz w:val="24"/>
        </w:rPr>
        <w:t>；</w:t>
      </w:r>
    </w:p>
    <w:p w14:paraId="1F1ED574">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通信地址：</w:t>
      </w:r>
      <w:r>
        <w:rPr>
          <w:rFonts w:hint="eastAsia" w:ascii="宋体" w:hAnsi="宋体" w:eastAsia="宋体" w:cs="宋体"/>
          <w:color w:val="auto"/>
          <w:sz w:val="24"/>
          <w:u w:val="single"/>
        </w:rPr>
        <w:t>                </w:t>
      </w:r>
      <w:r>
        <w:rPr>
          <w:rFonts w:hint="eastAsia" w:ascii="宋体" w:hAnsi="宋体" w:eastAsia="宋体" w:cs="宋体"/>
          <w:color w:val="auto"/>
          <w:sz w:val="24"/>
        </w:rPr>
        <w:t>。</w:t>
      </w:r>
    </w:p>
    <w:p w14:paraId="724D5D39">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1.1.2.5 设计人：</w:t>
      </w:r>
    </w:p>
    <w:p w14:paraId="24F24B7E">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名    称：</w:t>
      </w:r>
      <w:r>
        <w:rPr>
          <w:rFonts w:hint="eastAsia" w:ascii="宋体" w:hAnsi="宋体" w:eastAsia="宋体" w:cs="宋体"/>
          <w:color w:val="auto"/>
          <w:sz w:val="24"/>
          <w:u w:val="single"/>
        </w:rPr>
        <w:t xml:space="preserve">                 </w:t>
      </w:r>
      <w:r>
        <w:rPr>
          <w:rFonts w:hint="eastAsia" w:ascii="宋体" w:hAnsi="宋体" w:eastAsia="宋体" w:cs="宋体"/>
          <w:color w:val="auto"/>
          <w:sz w:val="24"/>
        </w:rPr>
        <w:t>；</w:t>
      </w:r>
    </w:p>
    <w:p w14:paraId="3B54D9DE">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资质类别和等级：</w:t>
      </w:r>
      <w:r>
        <w:rPr>
          <w:rFonts w:hint="eastAsia" w:ascii="宋体" w:hAnsi="宋体" w:eastAsia="宋体" w:cs="宋体"/>
          <w:color w:val="auto"/>
          <w:sz w:val="24"/>
          <w:u w:val="single"/>
        </w:rPr>
        <w:t>               </w:t>
      </w:r>
      <w:r>
        <w:rPr>
          <w:rFonts w:hint="eastAsia" w:ascii="宋体" w:hAnsi="宋体" w:eastAsia="宋体" w:cs="宋体"/>
          <w:color w:val="auto"/>
          <w:sz w:val="24"/>
        </w:rPr>
        <w:t>；</w:t>
      </w:r>
    </w:p>
    <w:p w14:paraId="4769381A">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联系电话：</w:t>
      </w:r>
      <w:r>
        <w:rPr>
          <w:rFonts w:hint="eastAsia" w:ascii="宋体" w:hAnsi="宋体" w:eastAsia="宋体" w:cs="宋体"/>
          <w:color w:val="auto"/>
          <w:sz w:val="24"/>
          <w:u w:val="single"/>
        </w:rPr>
        <w:t>                 </w:t>
      </w:r>
      <w:r>
        <w:rPr>
          <w:rFonts w:hint="eastAsia" w:ascii="宋体" w:hAnsi="宋体" w:eastAsia="宋体" w:cs="宋体"/>
          <w:color w:val="auto"/>
          <w:sz w:val="24"/>
        </w:rPr>
        <w:t>；</w:t>
      </w:r>
    </w:p>
    <w:p w14:paraId="30A2A9DC">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电子信箱：</w:t>
      </w:r>
      <w:r>
        <w:rPr>
          <w:rFonts w:hint="eastAsia" w:ascii="宋体" w:hAnsi="宋体" w:eastAsia="宋体" w:cs="宋体"/>
          <w:color w:val="auto"/>
          <w:sz w:val="24"/>
          <w:u w:val="single"/>
        </w:rPr>
        <w:t xml:space="preserve">                    </w:t>
      </w:r>
      <w:r>
        <w:rPr>
          <w:rFonts w:hint="eastAsia" w:ascii="宋体" w:hAnsi="宋体" w:eastAsia="宋体" w:cs="宋体"/>
          <w:color w:val="auto"/>
          <w:sz w:val="24"/>
        </w:rPr>
        <w:t>；</w:t>
      </w:r>
    </w:p>
    <w:p w14:paraId="36A8BFFF">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通信地址：</w:t>
      </w:r>
      <w:r>
        <w:rPr>
          <w:rFonts w:hint="eastAsia" w:ascii="宋体" w:hAnsi="宋体" w:eastAsia="宋体" w:cs="宋体"/>
          <w:color w:val="auto"/>
          <w:sz w:val="24"/>
          <w:u w:val="single"/>
        </w:rPr>
        <w:t>                </w:t>
      </w:r>
      <w:r>
        <w:rPr>
          <w:rFonts w:hint="eastAsia" w:ascii="宋体" w:hAnsi="宋体" w:eastAsia="宋体" w:cs="宋体"/>
          <w:color w:val="auto"/>
          <w:sz w:val="24"/>
        </w:rPr>
        <w:t>。</w:t>
      </w:r>
    </w:p>
    <w:p w14:paraId="278433AB">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1.1.3 工程和设备</w:t>
      </w:r>
    </w:p>
    <w:p w14:paraId="4FA7F738">
      <w:pPr>
        <w:spacing w:line="480" w:lineRule="exact"/>
        <w:ind w:firstLine="480" w:firstLineChars="200"/>
        <w:rPr>
          <w:rFonts w:ascii="宋体" w:hAnsi="宋体" w:eastAsia="宋体" w:cs="宋体"/>
          <w:snapToGrid w:val="0"/>
          <w:color w:val="auto"/>
          <w:sz w:val="24"/>
          <w:u w:val="single"/>
        </w:rPr>
      </w:pPr>
      <w:r>
        <w:rPr>
          <w:rFonts w:hint="eastAsia" w:ascii="宋体" w:hAnsi="宋体" w:eastAsia="宋体" w:cs="宋体"/>
          <w:color w:val="auto"/>
          <w:sz w:val="24"/>
        </w:rPr>
        <w:t>1.1.3.7 作为施工现场组成部分的其他场所包括：</w:t>
      </w:r>
      <w:r>
        <w:rPr>
          <w:rFonts w:hint="eastAsia" w:ascii="宋体" w:hAnsi="宋体" w:eastAsia="宋体" w:cs="宋体"/>
          <w:snapToGrid w:val="0"/>
          <w:color w:val="auto"/>
          <w:sz w:val="24"/>
          <w:u w:val="single"/>
        </w:rPr>
        <w:t xml:space="preserve">          。</w:t>
      </w:r>
    </w:p>
    <w:p w14:paraId="009088AA">
      <w:pPr>
        <w:spacing w:line="480" w:lineRule="exact"/>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1.1.3.9 永久占地包括：</w:t>
      </w:r>
      <w:r>
        <w:rPr>
          <w:rFonts w:hint="eastAsia" w:ascii="宋体" w:hAnsi="宋体" w:eastAsia="宋体" w:cs="宋体"/>
          <w:snapToGrid w:val="0"/>
          <w:color w:val="auto"/>
          <w:sz w:val="24"/>
          <w:u w:val="single"/>
        </w:rPr>
        <w:t xml:space="preserve">依据设计图纸确定  </w:t>
      </w:r>
      <w:r>
        <w:rPr>
          <w:rFonts w:hint="eastAsia" w:ascii="宋体" w:hAnsi="宋体" w:eastAsia="宋体" w:cs="宋体"/>
          <w:color w:val="auto"/>
          <w:kern w:val="0"/>
          <w:sz w:val="24"/>
        </w:rPr>
        <w:t>。</w:t>
      </w:r>
    </w:p>
    <w:p w14:paraId="6ED6719D">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kern w:val="0"/>
          <w:sz w:val="24"/>
        </w:rPr>
        <w:t>1.1.3.10 临时占地包括：</w:t>
      </w:r>
      <w:r>
        <w:rPr>
          <w:rFonts w:hint="eastAsia" w:ascii="宋体" w:hAnsi="宋体" w:eastAsia="宋体" w:cs="宋体"/>
          <w:color w:val="auto"/>
          <w:sz w:val="24"/>
          <w:u w:val="single"/>
        </w:rPr>
        <w:t xml:space="preserve">          </w:t>
      </w:r>
      <w:r>
        <w:rPr>
          <w:rFonts w:hint="eastAsia" w:ascii="宋体" w:hAnsi="宋体" w:eastAsia="宋体" w:cs="宋体"/>
          <w:color w:val="auto"/>
          <w:kern w:val="0"/>
          <w:sz w:val="24"/>
        </w:rPr>
        <w:t>。</w:t>
      </w:r>
    </w:p>
    <w:p w14:paraId="400AF747">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 xml:space="preserve">1.3法律 </w:t>
      </w:r>
    </w:p>
    <w:p w14:paraId="490D7926">
      <w:pPr>
        <w:autoSpaceDE w:val="0"/>
        <w:autoSpaceDN w:val="0"/>
        <w:adjustRightInd w:val="0"/>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适用于合同的其他规范性文件：</w:t>
      </w:r>
      <w:r>
        <w:rPr>
          <w:rFonts w:hint="eastAsia" w:ascii="宋体" w:hAnsi="宋体" w:eastAsia="宋体" w:cs="宋体"/>
          <w:color w:val="auto"/>
          <w:sz w:val="24"/>
          <w:u w:val="single"/>
        </w:rPr>
        <w:t>与本合同工程项目相关的法律、行政法规、部门规章和地方法规、规章及规范性文件均对本合同有约束力</w:t>
      </w:r>
      <w:r>
        <w:rPr>
          <w:rFonts w:hint="eastAsia" w:ascii="宋体" w:hAnsi="宋体" w:eastAsia="宋体" w:cs="宋体"/>
          <w:color w:val="auto"/>
          <w:sz w:val="24"/>
        </w:rPr>
        <w:t>。</w:t>
      </w:r>
    </w:p>
    <w:p w14:paraId="78D61B49">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1.4 标准和规范</w:t>
      </w:r>
    </w:p>
    <w:p w14:paraId="4B97047B">
      <w:pPr>
        <w:spacing w:line="480" w:lineRule="exact"/>
        <w:ind w:firstLine="480" w:firstLineChars="200"/>
        <w:rPr>
          <w:rFonts w:ascii="宋体" w:hAnsi="宋体" w:eastAsia="宋体" w:cs="宋体"/>
          <w:color w:val="auto"/>
          <w:sz w:val="24"/>
          <w:szCs w:val="24"/>
          <w:u w:val="single"/>
        </w:rPr>
      </w:pPr>
      <w:r>
        <w:rPr>
          <w:rFonts w:hint="eastAsia" w:ascii="宋体" w:hAnsi="宋体" w:eastAsia="宋体" w:cs="宋体"/>
          <w:color w:val="auto"/>
          <w:sz w:val="24"/>
          <w:szCs w:val="24"/>
        </w:rPr>
        <w:t>1.4.1适用于工程的标准规范包括：</w:t>
      </w:r>
      <w:r>
        <w:rPr>
          <w:rFonts w:hint="eastAsia" w:ascii="宋体" w:hAnsi="宋体" w:eastAsia="宋体" w:cs="宋体"/>
          <w:color w:val="auto"/>
          <w:sz w:val="24"/>
          <w:szCs w:val="24"/>
          <w:u w:val="single"/>
        </w:rPr>
        <w:t>国家和行业现行的与本工程相关的标准、规程、规范、标准图集等。</w:t>
      </w:r>
    </w:p>
    <w:p w14:paraId="5C2CDA23">
      <w:pPr>
        <w:spacing w:line="480" w:lineRule="exact"/>
        <w:ind w:left="596" w:leftChars="284"/>
        <w:rPr>
          <w:rFonts w:ascii="宋体" w:hAnsi="宋体" w:eastAsia="宋体" w:cs="宋体"/>
          <w:color w:val="auto"/>
          <w:kern w:val="0"/>
          <w:sz w:val="24"/>
          <w:u w:val="single"/>
        </w:rPr>
      </w:pPr>
      <w:r>
        <w:rPr>
          <w:rFonts w:hint="eastAsia" w:ascii="宋体" w:hAnsi="宋体" w:eastAsia="宋体" w:cs="宋体"/>
          <w:color w:val="auto"/>
          <w:kern w:val="0"/>
          <w:sz w:val="24"/>
        </w:rPr>
        <w:t>1.4.2 发包人提供国外标准、规范的名称：</w:t>
      </w:r>
      <w:r>
        <w:rPr>
          <w:rFonts w:hint="eastAsia" w:ascii="宋体" w:hAnsi="宋体" w:eastAsia="宋体" w:cs="宋体"/>
          <w:color w:val="auto"/>
          <w:kern w:val="0"/>
          <w:sz w:val="24"/>
          <w:u w:val="single"/>
        </w:rPr>
        <w:t xml:space="preserve">     </w:t>
      </w:r>
      <w:r>
        <w:rPr>
          <w:rFonts w:hint="eastAsia" w:ascii="宋体" w:hAnsi="宋体" w:eastAsia="宋体" w:cs="宋体"/>
          <w:b/>
          <w:color w:val="auto"/>
          <w:sz w:val="24"/>
          <w:u w:val="single"/>
        </w:rPr>
        <w:t>/</w:t>
      </w:r>
      <w:r>
        <w:rPr>
          <w:rFonts w:hint="eastAsia" w:ascii="宋体" w:hAnsi="宋体" w:eastAsia="宋体" w:cs="宋体"/>
          <w:color w:val="auto"/>
          <w:kern w:val="0"/>
          <w:sz w:val="24"/>
          <w:u w:val="single"/>
        </w:rPr>
        <w:t xml:space="preserve">            ；</w:t>
      </w:r>
    </w:p>
    <w:p w14:paraId="14442A89">
      <w:pPr>
        <w:spacing w:line="48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发包人提供国外标准、规范的份数：</w:t>
      </w:r>
      <w:r>
        <w:rPr>
          <w:rFonts w:hint="eastAsia" w:ascii="宋体" w:hAnsi="宋体" w:eastAsia="宋体" w:cs="宋体"/>
          <w:color w:val="auto"/>
          <w:kern w:val="0"/>
          <w:sz w:val="24"/>
          <w:u w:val="single"/>
        </w:rPr>
        <w:t xml:space="preserve">       </w:t>
      </w:r>
      <w:r>
        <w:rPr>
          <w:rFonts w:hint="eastAsia" w:ascii="宋体" w:hAnsi="宋体" w:eastAsia="宋体" w:cs="宋体"/>
          <w:b/>
          <w:color w:val="auto"/>
          <w:sz w:val="24"/>
          <w:u w:val="single"/>
        </w:rPr>
        <w:t xml:space="preserve"> </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w:t>
      </w:r>
    </w:p>
    <w:p w14:paraId="084F9DD7">
      <w:pPr>
        <w:spacing w:line="480" w:lineRule="exact"/>
        <w:ind w:firstLine="480" w:firstLineChars="200"/>
        <w:rPr>
          <w:rFonts w:ascii="宋体" w:hAnsi="宋体" w:eastAsia="宋体" w:cs="宋体"/>
          <w:color w:val="auto"/>
          <w:sz w:val="24"/>
        </w:rPr>
      </w:pPr>
      <w:r>
        <w:rPr>
          <w:rFonts w:hint="eastAsia" w:ascii="宋体" w:hAnsi="宋体" w:eastAsia="宋体" w:cs="宋体"/>
          <w:color w:val="auto"/>
          <w:kern w:val="0"/>
          <w:sz w:val="24"/>
        </w:rPr>
        <w:t>发包人提供国外标准、规范的名称：</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w:t>
      </w:r>
    </w:p>
    <w:p w14:paraId="59C21882">
      <w:pPr>
        <w:spacing w:line="480" w:lineRule="exact"/>
        <w:ind w:left="596" w:leftChars="284"/>
        <w:rPr>
          <w:rFonts w:ascii="宋体" w:hAnsi="宋体" w:eastAsia="宋体" w:cs="宋体"/>
          <w:color w:val="auto"/>
          <w:sz w:val="24"/>
        </w:rPr>
      </w:pPr>
      <w:r>
        <w:rPr>
          <w:rFonts w:hint="eastAsia" w:ascii="宋体" w:hAnsi="宋体" w:eastAsia="宋体" w:cs="宋体"/>
          <w:color w:val="auto"/>
          <w:sz w:val="24"/>
        </w:rPr>
        <w:t>1.4.3发包人对工程的技术标准和功能要求的特殊要求：</w:t>
      </w:r>
      <w:r>
        <w:rPr>
          <w:rFonts w:hint="eastAsia" w:ascii="宋体" w:hAnsi="宋体" w:eastAsia="宋体" w:cs="宋体"/>
          <w:color w:val="auto"/>
          <w:sz w:val="24"/>
          <w:u w:val="single"/>
        </w:rPr>
        <w:t xml:space="preserve">     </w:t>
      </w:r>
      <w:r>
        <w:rPr>
          <w:rFonts w:hint="eastAsia" w:ascii="宋体" w:hAnsi="宋体" w:eastAsia="宋体" w:cs="宋体"/>
          <w:b/>
          <w:color w:val="auto"/>
          <w:sz w:val="24"/>
          <w:u w:val="single"/>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32201BE7">
      <w:pPr>
        <w:spacing w:line="480" w:lineRule="exact"/>
        <w:rPr>
          <w:rFonts w:ascii="宋体" w:hAnsi="宋体" w:eastAsia="宋体" w:cs="宋体"/>
          <w:color w:val="auto"/>
          <w:sz w:val="24"/>
        </w:rPr>
      </w:pPr>
      <w:bookmarkStart w:id="224" w:name="_Toc502158582"/>
      <w:bookmarkStart w:id="225" w:name="_Toc499890287"/>
      <w:r>
        <w:rPr>
          <w:rFonts w:hint="eastAsia" w:ascii="宋体" w:hAnsi="宋体" w:eastAsia="宋体" w:cs="宋体"/>
          <w:color w:val="auto"/>
          <w:sz w:val="24"/>
        </w:rPr>
        <w:t>1.5 合同文件的优先顺序</w:t>
      </w:r>
      <w:bookmarkEnd w:id="224"/>
      <w:bookmarkEnd w:id="225"/>
    </w:p>
    <w:p w14:paraId="307A299B">
      <w:pPr>
        <w:spacing w:line="480" w:lineRule="exact"/>
        <w:ind w:firstLine="480" w:firstLineChars="200"/>
        <w:rPr>
          <w:rFonts w:ascii="宋体" w:hAnsi="宋体" w:eastAsia="宋体" w:cs="宋体"/>
          <w:color w:val="auto"/>
          <w:kern w:val="0"/>
          <w:sz w:val="24"/>
          <w:u w:val="single"/>
        </w:rPr>
      </w:pPr>
      <w:r>
        <w:rPr>
          <w:rFonts w:hint="eastAsia" w:ascii="宋体" w:hAnsi="宋体" w:eastAsia="宋体" w:cs="宋体"/>
          <w:color w:val="auto"/>
          <w:sz w:val="24"/>
        </w:rPr>
        <w:t>合同文件组成及优先顺序为：</w:t>
      </w:r>
      <w:r>
        <w:rPr>
          <w:rFonts w:hint="eastAsia" w:ascii="宋体" w:hAnsi="宋体" w:eastAsia="宋体" w:cs="宋体"/>
          <w:color w:val="auto"/>
          <w:kern w:val="0"/>
          <w:sz w:val="24"/>
          <w:u w:val="single"/>
        </w:rPr>
        <w:t xml:space="preserve">按通用合同条款执行。 </w:t>
      </w:r>
    </w:p>
    <w:p w14:paraId="035BF59E">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1.6 图纸和承包人文件</w:t>
      </w:r>
      <w:r>
        <w:rPr>
          <w:rFonts w:hint="eastAsia" w:ascii="宋体" w:hAnsi="宋体" w:eastAsia="宋体" w:cs="宋体"/>
          <w:color w:val="auto"/>
          <w:sz w:val="24"/>
        </w:rPr>
        <w:tab/>
      </w:r>
    </w:p>
    <w:p w14:paraId="541DCF60">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1.6.1 图纸的提供</w:t>
      </w:r>
    </w:p>
    <w:p w14:paraId="4CFAF156">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发包人向承包人提供图纸的期限：</w:t>
      </w:r>
      <w:r>
        <w:rPr>
          <w:rFonts w:hint="eastAsia" w:ascii="宋体" w:hAnsi="宋体" w:eastAsia="宋体" w:cs="宋体"/>
          <w:color w:val="auto"/>
          <w:sz w:val="24"/>
          <w:u w:val="single"/>
        </w:rPr>
        <w:t></w:t>
      </w:r>
      <w:r>
        <w:rPr>
          <w:rFonts w:hint="eastAsia" w:ascii="宋体" w:hAnsi="宋体" w:eastAsia="宋体" w:cs="宋体"/>
          <w:color w:val="auto"/>
          <w:sz w:val="24"/>
        </w:rPr>
        <w:t>；</w:t>
      </w:r>
    </w:p>
    <w:p w14:paraId="7F36D2EF">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发包人向承包人提供图纸的数量：</w:t>
      </w:r>
      <w:r>
        <w:rPr>
          <w:rFonts w:hint="eastAsia" w:ascii="宋体" w:hAnsi="宋体" w:eastAsia="宋体" w:cs="宋体"/>
          <w:color w:val="auto"/>
          <w:sz w:val="24"/>
          <w:u w:val="single"/>
        </w:rPr>
        <w:t>    </w:t>
      </w:r>
      <w:r>
        <w:rPr>
          <w:rFonts w:hint="eastAsia" w:ascii="宋体" w:hAnsi="宋体" w:eastAsia="宋体" w:cs="宋体"/>
          <w:color w:val="auto"/>
          <w:sz w:val="24"/>
        </w:rPr>
        <w:t>；</w:t>
      </w:r>
    </w:p>
    <w:p w14:paraId="1B4D8F4E">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发包人向承包人提供图纸的内容：</w:t>
      </w:r>
      <w:r>
        <w:rPr>
          <w:rFonts w:hint="eastAsia" w:ascii="宋体" w:hAnsi="宋体" w:eastAsia="宋体" w:cs="宋体"/>
          <w:color w:val="auto"/>
          <w:sz w:val="24"/>
          <w:u w:val="single"/>
        </w:rPr>
        <w:t></w:t>
      </w:r>
      <w:r>
        <w:rPr>
          <w:rFonts w:hint="eastAsia" w:ascii="宋体" w:hAnsi="宋体" w:eastAsia="宋体" w:cs="宋体"/>
          <w:color w:val="auto"/>
          <w:kern w:val="0"/>
          <w:sz w:val="24"/>
          <w:u w:val="single"/>
        </w:rPr>
        <w:t>与本合同工程相关的全套施工图纸</w:t>
      </w:r>
      <w:r>
        <w:rPr>
          <w:rFonts w:hint="eastAsia" w:ascii="宋体" w:hAnsi="宋体" w:eastAsia="宋体" w:cs="宋体"/>
          <w:color w:val="auto"/>
          <w:sz w:val="24"/>
          <w:u w:val="single"/>
        </w:rPr>
        <w:t></w:t>
      </w:r>
      <w:r>
        <w:rPr>
          <w:rFonts w:hint="eastAsia" w:ascii="宋体" w:hAnsi="宋体" w:eastAsia="宋体" w:cs="宋体"/>
          <w:color w:val="auto"/>
          <w:sz w:val="24"/>
        </w:rPr>
        <w:t>。</w:t>
      </w:r>
    </w:p>
    <w:p w14:paraId="2025150E">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1.6.4 承包人文件</w:t>
      </w:r>
    </w:p>
    <w:p w14:paraId="3876E263">
      <w:pPr>
        <w:spacing w:line="480" w:lineRule="exact"/>
        <w:ind w:left="596" w:leftChars="284"/>
        <w:jc w:val="left"/>
        <w:rPr>
          <w:rFonts w:ascii="宋体" w:hAnsi="宋体" w:eastAsia="宋体" w:cs="宋体"/>
          <w:color w:val="auto"/>
          <w:sz w:val="24"/>
        </w:rPr>
      </w:pPr>
      <w:r>
        <w:rPr>
          <w:rFonts w:hint="eastAsia" w:ascii="宋体" w:hAnsi="宋体" w:eastAsia="宋体" w:cs="宋体"/>
          <w:color w:val="auto"/>
          <w:sz w:val="24"/>
        </w:rPr>
        <w:t>需要由承包人提供的文件，包括：</w:t>
      </w:r>
      <w:r>
        <w:rPr>
          <w:rFonts w:hint="eastAsia" w:ascii="宋体" w:hAnsi="宋体" w:eastAsia="宋体" w:cs="宋体"/>
          <w:color w:val="auto"/>
          <w:sz w:val="24"/>
          <w:u w:val="single"/>
        </w:rPr>
        <w:t></w:t>
      </w:r>
      <w:r>
        <w:rPr>
          <w:rFonts w:hint="eastAsia" w:ascii="宋体" w:hAnsi="宋体" w:eastAsia="宋体" w:cs="宋体"/>
          <w:color w:val="auto"/>
          <w:kern w:val="0"/>
          <w:sz w:val="24"/>
          <w:u w:val="single"/>
        </w:rPr>
        <w:t>施工组织设计等与本工程施工有关的文件</w:t>
      </w:r>
      <w:r>
        <w:rPr>
          <w:rFonts w:hint="eastAsia" w:ascii="宋体" w:hAnsi="宋体" w:eastAsia="宋体" w:cs="宋体"/>
          <w:color w:val="auto"/>
          <w:sz w:val="24"/>
        </w:rPr>
        <w:t>；</w:t>
      </w:r>
    </w:p>
    <w:p w14:paraId="4E92D47A">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承包人提供的文件的期限为：</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334D7E10">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承包人提供的文件的数量为：</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2F5744A2">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承包人提供的文件的形式为：</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087B7DB7">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发包人审批承包人文件的期限：</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212C7BA">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1.6.5 现场图纸准备</w:t>
      </w:r>
    </w:p>
    <w:p w14:paraId="46B3A0E3">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关于现场图纸准备的约定：</w:t>
      </w:r>
      <w:r>
        <w:rPr>
          <w:rFonts w:hint="eastAsia" w:ascii="宋体" w:hAnsi="宋体" w:eastAsia="宋体" w:cs="宋体"/>
          <w:color w:val="auto"/>
          <w:sz w:val="24"/>
          <w:u w:val="single"/>
        </w:rPr>
        <w:t></w:t>
      </w:r>
      <w:r>
        <w:rPr>
          <w:rFonts w:hint="eastAsia" w:ascii="宋体" w:hAnsi="宋体" w:eastAsia="宋体" w:cs="宋体"/>
          <w:color w:val="auto"/>
          <w:kern w:val="0"/>
          <w:sz w:val="24"/>
          <w:u w:val="single"/>
        </w:rPr>
        <w:t xml:space="preserve">按通用合同条款执行 </w:t>
      </w:r>
      <w:r>
        <w:rPr>
          <w:rFonts w:hint="eastAsia" w:ascii="宋体" w:hAnsi="宋体" w:eastAsia="宋体" w:cs="宋体"/>
          <w:color w:val="auto"/>
          <w:sz w:val="24"/>
        </w:rPr>
        <w:t>。</w:t>
      </w:r>
    </w:p>
    <w:p w14:paraId="6326DB6D">
      <w:pPr>
        <w:spacing w:line="480" w:lineRule="exact"/>
        <w:rPr>
          <w:rFonts w:ascii="宋体" w:hAnsi="宋体" w:eastAsia="宋体" w:cs="宋体"/>
          <w:color w:val="auto"/>
          <w:sz w:val="24"/>
        </w:rPr>
      </w:pPr>
      <w:bookmarkStart w:id="226" w:name="_Toc499890288"/>
      <w:bookmarkStart w:id="227" w:name="_Toc502158583"/>
      <w:r>
        <w:rPr>
          <w:rFonts w:hint="eastAsia" w:ascii="宋体" w:hAnsi="宋体" w:eastAsia="宋体" w:cs="宋体"/>
          <w:color w:val="auto"/>
          <w:sz w:val="24"/>
        </w:rPr>
        <w:t>1.7 联络</w:t>
      </w:r>
      <w:bookmarkEnd w:id="226"/>
      <w:bookmarkEnd w:id="227"/>
    </w:p>
    <w:p w14:paraId="4C5E1CBF">
      <w:pPr>
        <w:spacing w:line="48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1.7.1发包人和承包人应当在</w:t>
      </w:r>
      <w:r>
        <w:rPr>
          <w:rFonts w:hint="eastAsia" w:ascii="宋体" w:hAnsi="宋体" w:eastAsia="宋体" w:cs="宋体"/>
          <w:color w:val="auto"/>
          <w:sz w:val="24"/>
          <w:u w:val="single"/>
        </w:rPr>
        <w:t></w:t>
      </w:r>
      <w:r>
        <w:rPr>
          <w:rFonts w:hint="eastAsia" w:ascii="宋体" w:hAnsi="宋体" w:eastAsia="宋体" w:cs="宋体"/>
          <w:color w:val="auto"/>
          <w:sz w:val="24"/>
          <w:szCs w:val="24"/>
        </w:rPr>
        <w:t>7</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天内将与合同有关的通知、批准、证明、证书、指示、指令、要求、请求、同意、意见、确定和决定等书面函件送达对方当事人。</w:t>
      </w:r>
    </w:p>
    <w:p w14:paraId="4FD317C6">
      <w:pPr>
        <w:spacing w:line="48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1.7.2 发包人接收文件的地点：</w:t>
      </w:r>
      <w:r>
        <w:rPr>
          <w:rFonts w:hint="eastAsia" w:ascii="宋体" w:hAnsi="宋体" w:eastAsia="宋体" w:cs="宋体"/>
          <w:color w:val="auto"/>
          <w:sz w:val="24"/>
          <w:u w:val="single"/>
        </w:rPr>
        <w:t></w:t>
      </w:r>
      <w:r>
        <w:rPr>
          <w:rFonts w:hint="eastAsia" w:ascii="宋体" w:hAnsi="宋体" w:eastAsia="宋体" w:cs="宋体"/>
          <w:color w:val="auto"/>
          <w:sz w:val="24"/>
          <w:szCs w:val="24"/>
        </w:rPr>
        <w:t>施工现场发包人办公地点</w:t>
      </w:r>
      <w:r>
        <w:rPr>
          <w:rFonts w:hint="eastAsia" w:ascii="宋体" w:hAnsi="宋体" w:eastAsia="宋体" w:cs="宋体"/>
          <w:color w:val="auto"/>
          <w:sz w:val="24"/>
          <w:u w:val="single"/>
        </w:rPr>
        <w:t></w:t>
      </w:r>
      <w:r>
        <w:rPr>
          <w:rFonts w:hint="eastAsia" w:ascii="宋体" w:hAnsi="宋体" w:eastAsia="宋体" w:cs="宋体"/>
          <w:color w:val="auto"/>
          <w:kern w:val="0"/>
          <w:sz w:val="24"/>
        </w:rPr>
        <w:t>；</w:t>
      </w:r>
    </w:p>
    <w:p w14:paraId="0B2110B6">
      <w:pPr>
        <w:spacing w:line="48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发包人指定的接收人为：</w:t>
      </w:r>
      <w:r>
        <w:rPr>
          <w:rFonts w:hint="eastAsia" w:ascii="宋体" w:hAnsi="宋体" w:eastAsia="宋体" w:cs="宋体"/>
          <w:color w:val="auto"/>
          <w:sz w:val="24"/>
          <w:u w:val="single"/>
        </w:rPr>
        <w:t></w:t>
      </w:r>
      <w:r>
        <w:rPr>
          <w:rFonts w:hint="eastAsia" w:ascii="宋体" w:hAnsi="宋体" w:eastAsia="宋体" w:cs="宋体"/>
          <w:color w:val="auto"/>
          <w:sz w:val="24"/>
          <w:szCs w:val="24"/>
        </w:rPr>
        <w:t xml:space="preserve">甲方代表 </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w:t>
      </w:r>
    </w:p>
    <w:p w14:paraId="69ED62F5">
      <w:pPr>
        <w:spacing w:line="48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承包人接收文件的地点：</w:t>
      </w:r>
      <w:r>
        <w:rPr>
          <w:rFonts w:hint="eastAsia" w:ascii="宋体" w:hAnsi="宋体" w:eastAsia="宋体" w:cs="宋体"/>
          <w:color w:val="auto"/>
          <w:sz w:val="24"/>
          <w:u w:val="single"/>
        </w:rPr>
        <w:t></w:t>
      </w:r>
      <w:r>
        <w:rPr>
          <w:rFonts w:hint="eastAsia" w:ascii="宋体" w:hAnsi="宋体" w:eastAsia="宋体" w:cs="宋体"/>
          <w:color w:val="auto"/>
          <w:sz w:val="24"/>
          <w:szCs w:val="24"/>
        </w:rPr>
        <w:t>施工现场承包人办公地点</w:t>
      </w:r>
      <w:r>
        <w:rPr>
          <w:rFonts w:hint="eastAsia" w:ascii="宋体" w:hAnsi="宋体" w:eastAsia="宋体" w:cs="宋体"/>
          <w:color w:val="auto"/>
          <w:sz w:val="24"/>
          <w:u w:val="single"/>
        </w:rPr>
        <w:t></w:t>
      </w:r>
      <w:r>
        <w:rPr>
          <w:rFonts w:hint="eastAsia" w:ascii="宋体" w:hAnsi="宋体" w:eastAsia="宋体" w:cs="宋体"/>
          <w:color w:val="auto"/>
          <w:kern w:val="0"/>
          <w:sz w:val="24"/>
        </w:rPr>
        <w:t>；</w:t>
      </w:r>
    </w:p>
    <w:p w14:paraId="40B0212B">
      <w:pPr>
        <w:spacing w:line="48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承包人指定的接收人为：</w:t>
      </w:r>
      <w:r>
        <w:rPr>
          <w:rFonts w:hint="eastAsia" w:ascii="宋体" w:hAnsi="宋体" w:eastAsia="宋体" w:cs="宋体"/>
          <w:color w:val="auto"/>
          <w:sz w:val="24"/>
          <w:u w:val="single"/>
        </w:rPr>
        <w:t></w:t>
      </w:r>
      <w:r>
        <w:rPr>
          <w:rFonts w:hint="eastAsia" w:ascii="宋体" w:hAnsi="宋体" w:eastAsia="宋体" w:cs="宋体"/>
          <w:color w:val="auto"/>
          <w:sz w:val="24"/>
          <w:szCs w:val="24"/>
        </w:rPr>
        <w:t>承包方项目经理</w:t>
      </w:r>
      <w:r>
        <w:rPr>
          <w:rFonts w:hint="eastAsia" w:ascii="宋体" w:hAnsi="宋体" w:eastAsia="宋体" w:cs="宋体"/>
          <w:color w:val="auto"/>
          <w:sz w:val="24"/>
          <w:u w:val="single"/>
        </w:rPr>
        <w:t></w:t>
      </w:r>
      <w:r>
        <w:rPr>
          <w:rFonts w:hint="eastAsia" w:ascii="宋体" w:hAnsi="宋体" w:eastAsia="宋体" w:cs="宋体"/>
          <w:color w:val="auto"/>
          <w:kern w:val="0"/>
          <w:sz w:val="24"/>
        </w:rPr>
        <w:t>。</w:t>
      </w:r>
    </w:p>
    <w:p w14:paraId="43DC9BB2">
      <w:pPr>
        <w:spacing w:line="48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监理人接收文件的地点：</w:t>
      </w:r>
      <w:r>
        <w:rPr>
          <w:rFonts w:hint="eastAsia" w:ascii="宋体" w:hAnsi="宋体" w:eastAsia="宋体" w:cs="宋体"/>
          <w:color w:val="auto"/>
          <w:sz w:val="24"/>
          <w:u w:val="single"/>
        </w:rPr>
        <w:t></w:t>
      </w:r>
      <w:r>
        <w:rPr>
          <w:rFonts w:hint="eastAsia" w:ascii="宋体" w:hAnsi="宋体" w:eastAsia="宋体" w:cs="宋体"/>
          <w:color w:val="auto"/>
          <w:sz w:val="24"/>
          <w:szCs w:val="24"/>
        </w:rPr>
        <w:t xml:space="preserve">施工现场监理人办公地点  </w:t>
      </w:r>
      <w:r>
        <w:rPr>
          <w:rFonts w:hint="eastAsia" w:ascii="宋体" w:hAnsi="宋体" w:eastAsia="宋体" w:cs="宋体"/>
          <w:color w:val="auto"/>
          <w:kern w:val="0"/>
          <w:sz w:val="24"/>
        </w:rPr>
        <w:t>；</w:t>
      </w:r>
    </w:p>
    <w:p w14:paraId="77A402BA">
      <w:pPr>
        <w:spacing w:line="48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监理人指定的接收人为：</w:t>
      </w:r>
      <w:r>
        <w:rPr>
          <w:rFonts w:hint="eastAsia" w:ascii="宋体" w:hAnsi="宋体" w:eastAsia="宋体" w:cs="宋体"/>
          <w:color w:val="auto"/>
          <w:sz w:val="24"/>
          <w:u w:val="single"/>
        </w:rPr>
        <w:t></w:t>
      </w:r>
      <w:r>
        <w:rPr>
          <w:rFonts w:hint="eastAsia" w:ascii="宋体" w:hAnsi="宋体" w:eastAsia="宋体" w:cs="宋体"/>
          <w:color w:val="auto"/>
          <w:sz w:val="24"/>
          <w:szCs w:val="24"/>
        </w:rPr>
        <w:t>监理工程师</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w:t>
      </w:r>
    </w:p>
    <w:p w14:paraId="697F8942">
      <w:pPr>
        <w:spacing w:line="480" w:lineRule="exact"/>
        <w:rPr>
          <w:rFonts w:ascii="宋体" w:hAnsi="宋体" w:eastAsia="宋体" w:cs="宋体"/>
          <w:color w:val="auto"/>
          <w:sz w:val="24"/>
        </w:rPr>
      </w:pPr>
      <w:bookmarkStart w:id="228" w:name="_Toc502158584"/>
      <w:bookmarkStart w:id="229" w:name="_Toc499890289"/>
      <w:r>
        <w:rPr>
          <w:rFonts w:hint="eastAsia" w:ascii="宋体" w:hAnsi="宋体" w:eastAsia="宋体" w:cs="宋体"/>
          <w:color w:val="auto"/>
          <w:sz w:val="24"/>
        </w:rPr>
        <w:t>1.10 交通运输</w:t>
      </w:r>
      <w:bookmarkEnd w:id="228"/>
      <w:bookmarkEnd w:id="229"/>
    </w:p>
    <w:p w14:paraId="1C9772C3">
      <w:pPr>
        <w:spacing w:line="480" w:lineRule="exact"/>
        <w:rPr>
          <w:rFonts w:ascii="宋体" w:hAnsi="宋体" w:eastAsia="宋体" w:cs="宋体"/>
          <w:color w:val="auto"/>
          <w:sz w:val="24"/>
        </w:rPr>
      </w:pPr>
      <w:bookmarkStart w:id="230" w:name="_Toc499890290"/>
      <w:bookmarkStart w:id="231" w:name="_Toc502158585"/>
      <w:r>
        <w:rPr>
          <w:rFonts w:hint="eastAsia" w:ascii="宋体" w:hAnsi="宋体" w:eastAsia="宋体" w:cs="宋体"/>
          <w:color w:val="auto"/>
          <w:sz w:val="24"/>
        </w:rPr>
        <w:t>1</w:t>
      </w:r>
      <w:bookmarkStart w:id="232" w:name="_Toc303539100"/>
      <w:bookmarkStart w:id="233" w:name="_Toc312677986"/>
      <w:bookmarkStart w:id="234" w:name="_Toc318581155"/>
      <w:bookmarkStart w:id="235" w:name="_Toc304295521"/>
      <w:bookmarkStart w:id="236" w:name="_Toc300934943"/>
      <w:r>
        <w:rPr>
          <w:rFonts w:hint="eastAsia" w:ascii="宋体" w:hAnsi="宋体" w:eastAsia="宋体" w:cs="宋体"/>
          <w:color w:val="auto"/>
          <w:sz w:val="24"/>
        </w:rPr>
        <w:t>.10.1 出入现场的权利</w:t>
      </w:r>
      <w:bookmarkEnd w:id="230"/>
      <w:bookmarkEnd w:id="231"/>
    </w:p>
    <w:p w14:paraId="1AF5DF78">
      <w:pPr>
        <w:spacing w:line="480" w:lineRule="exact"/>
        <w:ind w:left="596" w:leftChars="284"/>
        <w:rPr>
          <w:rFonts w:ascii="宋体" w:hAnsi="宋体" w:eastAsia="宋体" w:cs="宋体"/>
          <w:color w:val="auto"/>
          <w:sz w:val="24"/>
        </w:rPr>
      </w:pPr>
      <w:r>
        <w:rPr>
          <w:rFonts w:hint="eastAsia" w:ascii="宋体" w:hAnsi="宋体" w:eastAsia="宋体" w:cs="宋体"/>
          <w:color w:val="auto"/>
          <w:sz w:val="24"/>
        </w:rPr>
        <w:t>关于出入现场的权利的约定：</w:t>
      </w:r>
      <w:r>
        <w:rPr>
          <w:rFonts w:hint="eastAsia" w:ascii="宋体" w:hAnsi="宋体" w:eastAsia="宋体" w:cs="宋体"/>
          <w:color w:val="auto"/>
          <w:sz w:val="24"/>
          <w:u w:val="single"/>
        </w:rPr>
        <w:t></w:t>
      </w:r>
      <w:r>
        <w:rPr>
          <w:rFonts w:hint="eastAsia" w:ascii="宋体" w:hAnsi="宋体" w:eastAsia="宋体" w:cs="宋体"/>
          <w:color w:val="auto"/>
          <w:sz w:val="24"/>
          <w:szCs w:val="24"/>
        </w:rPr>
        <w:t>遵守现场管理规定</w:t>
      </w:r>
      <w:r>
        <w:rPr>
          <w:rFonts w:hint="eastAsia" w:ascii="宋体" w:hAnsi="宋体" w:eastAsia="宋体" w:cs="宋体"/>
          <w:color w:val="auto"/>
          <w:sz w:val="24"/>
          <w:u w:val="single"/>
        </w:rPr>
        <w:t></w:t>
      </w:r>
      <w:r>
        <w:rPr>
          <w:rFonts w:hint="eastAsia" w:ascii="宋体" w:hAnsi="宋体" w:eastAsia="宋体" w:cs="宋体"/>
          <w:color w:val="auto"/>
          <w:sz w:val="24"/>
        </w:rPr>
        <w:t>。</w:t>
      </w:r>
    </w:p>
    <w:bookmarkEnd w:id="232"/>
    <w:bookmarkEnd w:id="233"/>
    <w:bookmarkEnd w:id="234"/>
    <w:bookmarkEnd w:id="235"/>
    <w:bookmarkEnd w:id="236"/>
    <w:p w14:paraId="33D076DD">
      <w:pPr>
        <w:spacing w:line="480" w:lineRule="exact"/>
        <w:rPr>
          <w:rFonts w:ascii="宋体" w:hAnsi="宋体" w:eastAsia="宋体" w:cs="宋体"/>
          <w:color w:val="auto"/>
          <w:sz w:val="24"/>
        </w:rPr>
      </w:pPr>
      <w:bookmarkStart w:id="237" w:name="_Toc499890291"/>
      <w:bookmarkStart w:id="238" w:name="_Toc502158586"/>
      <w:r>
        <w:rPr>
          <w:rFonts w:hint="eastAsia" w:ascii="宋体" w:hAnsi="宋体" w:eastAsia="宋体" w:cs="宋体"/>
          <w:color w:val="auto"/>
          <w:sz w:val="24"/>
        </w:rPr>
        <w:t>1</w:t>
      </w:r>
      <w:bookmarkStart w:id="239" w:name="_Toc303539101"/>
      <w:bookmarkStart w:id="240" w:name="_Toc304295522"/>
      <w:bookmarkStart w:id="241" w:name="_Toc312677987"/>
      <w:bookmarkStart w:id="242" w:name="_Toc300934944"/>
      <w:bookmarkStart w:id="243" w:name="_Toc318581156"/>
      <w:r>
        <w:rPr>
          <w:rFonts w:hint="eastAsia" w:ascii="宋体" w:hAnsi="宋体" w:eastAsia="宋体" w:cs="宋体"/>
          <w:color w:val="auto"/>
          <w:sz w:val="24"/>
        </w:rPr>
        <w:t>.10.3 场内交通</w:t>
      </w:r>
      <w:bookmarkEnd w:id="237"/>
      <w:bookmarkEnd w:id="238"/>
    </w:p>
    <w:p w14:paraId="66CC3B8C">
      <w:pPr>
        <w:spacing w:line="480" w:lineRule="exact"/>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关于场外交通和场内交通的边界的约定：</w:t>
      </w:r>
      <w:r>
        <w:rPr>
          <w:rFonts w:hint="eastAsia" w:ascii="宋体" w:hAnsi="宋体" w:eastAsia="宋体" w:cs="宋体"/>
          <w:color w:val="auto"/>
          <w:sz w:val="24"/>
          <w:u w:val="single"/>
        </w:rPr>
        <w:t></w:t>
      </w:r>
      <w:r>
        <w:rPr>
          <w:rFonts w:hint="eastAsia" w:ascii="宋体" w:hAnsi="宋体" w:eastAsia="宋体" w:cs="宋体"/>
          <w:color w:val="auto"/>
          <w:sz w:val="24"/>
          <w:szCs w:val="24"/>
        </w:rPr>
        <w:t xml:space="preserve">以施工现场封闭围挡为界 </w:t>
      </w:r>
      <w:r>
        <w:rPr>
          <w:rFonts w:hint="eastAsia" w:ascii="宋体" w:hAnsi="宋体" w:eastAsia="宋体" w:cs="宋体"/>
          <w:color w:val="auto"/>
          <w:sz w:val="24"/>
          <w:u w:val="single"/>
        </w:rPr>
        <w:t></w:t>
      </w:r>
      <w:r>
        <w:rPr>
          <w:rFonts w:hint="eastAsia" w:ascii="宋体" w:hAnsi="宋体" w:eastAsia="宋体" w:cs="宋体"/>
          <w:color w:val="auto"/>
          <w:sz w:val="24"/>
        </w:rPr>
        <w:t>。</w:t>
      </w:r>
    </w:p>
    <w:p w14:paraId="77D56B60">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关于发包人向承包人免费提供满足工程施工需要的场内道路和交通设施的约定：</w:t>
      </w:r>
      <w:r>
        <w:rPr>
          <w:rFonts w:hint="eastAsia" w:ascii="宋体" w:hAnsi="宋体" w:eastAsia="宋体" w:cs="宋体"/>
          <w:color w:val="auto"/>
          <w:sz w:val="24"/>
          <w:u w:val="single"/>
        </w:rPr>
        <w:t></w:t>
      </w:r>
      <w:r>
        <w:rPr>
          <w:rFonts w:hint="eastAsia" w:ascii="宋体" w:hAnsi="宋体" w:eastAsia="宋体" w:cs="宋体"/>
          <w:color w:val="auto"/>
          <w:sz w:val="24"/>
          <w:szCs w:val="24"/>
        </w:rPr>
        <w:t>/</w:t>
      </w:r>
      <w:r>
        <w:rPr>
          <w:rFonts w:hint="eastAsia" w:ascii="宋体" w:hAnsi="宋体" w:eastAsia="宋体" w:cs="宋体"/>
          <w:color w:val="auto"/>
          <w:sz w:val="24"/>
          <w:u w:val="single"/>
        </w:rPr>
        <w:t></w:t>
      </w:r>
      <w:r>
        <w:rPr>
          <w:rFonts w:hint="eastAsia" w:ascii="宋体" w:hAnsi="宋体" w:eastAsia="宋体" w:cs="宋体"/>
          <w:color w:val="auto"/>
          <w:sz w:val="24"/>
        </w:rPr>
        <w:t>。</w:t>
      </w:r>
      <w:bookmarkEnd w:id="239"/>
      <w:bookmarkEnd w:id="240"/>
      <w:bookmarkEnd w:id="241"/>
      <w:bookmarkEnd w:id="242"/>
      <w:bookmarkEnd w:id="243"/>
      <w:r>
        <w:rPr>
          <w:rFonts w:hint="eastAsia" w:ascii="宋体" w:hAnsi="宋体" w:eastAsia="宋体" w:cs="宋体"/>
          <w:color w:val="auto"/>
          <w:sz w:val="24"/>
        </w:rPr>
        <w:t xml:space="preserve">  </w:t>
      </w:r>
      <w:bookmarkStart w:id="244" w:name="_Toc318581157"/>
    </w:p>
    <w:p w14:paraId="36834AA4">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1.10.4超大件和超重件的运输</w:t>
      </w:r>
    </w:p>
    <w:p w14:paraId="41C13551">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 xml:space="preserve">运输超大件或超重件所需的道路和桥梁临时加固改造费用和其他有关费用由  </w:t>
      </w:r>
      <w:r>
        <w:rPr>
          <w:rFonts w:hint="eastAsia" w:ascii="宋体" w:hAnsi="宋体" w:eastAsia="宋体" w:cs="宋体"/>
          <w:color w:val="auto"/>
          <w:sz w:val="24"/>
          <w:szCs w:val="24"/>
        </w:rPr>
        <w:t>承包人</w:t>
      </w:r>
      <w:r>
        <w:rPr>
          <w:rFonts w:hint="eastAsia" w:ascii="宋体" w:hAnsi="宋体" w:eastAsia="宋体" w:cs="宋体"/>
          <w:color w:val="auto"/>
          <w:sz w:val="24"/>
          <w:u w:val="single"/>
        </w:rPr>
        <w:t xml:space="preserve">  </w:t>
      </w:r>
      <w:r>
        <w:rPr>
          <w:rFonts w:hint="eastAsia" w:ascii="宋体" w:hAnsi="宋体" w:eastAsia="宋体" w:cs="宋体"/>
          <w:color w:val="auto"/>
          <w:sz w:val="24"/>
        </w:rPr>
        <w:t>承担。</w:t>
      </w:r>
    </w:p>
    <w:bookmarkEnd w:id="244"/>
    <w:p w14:paraId="2514030E">
      <w:pPr>
        <w:spacing w:line="480" w:lineRule="exact"/>
        <w:rPr>
          <w:rFonts w:ascii="宋体" w:hAnsi="宋体" w:eastAsia="宋体" w:cs="宋体"/>
          <w:color w:val="auto"/>
          <w:sz w:val="24"/>
        </w:rPr>
      </w:pPr>
      <w:bookmarkStart w:id="245" w:name="_Toc499890292"/>
      <w:bookmarkStart w:id="246" w:name="_Toc502158587"/>
      <w:r>
        <w:rPr>
          <w:rFonts w:hint="eastAsia" w:ascii="宋体" w:hAnsi="宋体" w:eastAsia="宋体" w:cs="宋体"/>
          <w:color w:val="auto"/>
          <w:sz w:val="24"/>
        </w:rPr>
        <w:t>1.11 知识产权</w:t>
      </w:r>
      <w:bookmarkEnd w:id="245"/>
      <w:bookmarkEnd w:id="246"/>
    </w:p>
    <w:p w14:paraId="1ED02603">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u w:val="single"/>
        </w:rPr>
        <w:t></w:t>
      </w:r>
      <w:r>
        <w:rPr>
          <w:rFonts w:hint="eastAsia" w:ascii="宋体" w:hAnsi="宋体" w:eastAsia="宋体" w:cs="宋体"/>
          <w:color w:val="auto"/>
          <w:sz w:val="24"/>
          <w:szCs w:val="24"/>
        </w:rPr>
        <w:t>归发包人</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982ABF9">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关于发包人提供的上述文件的使用限制的要求：</w:t>
      </w:r>
      <w:r>
        <w:rPr>
          <w:rFonts w:hint="eastAsia" w:ascii="宋体" w:hAnsi="宋体" w:eastAsia="宋体" w:cs="宋体"/>
          <w:color w:val="auto"/>
          <w:sz w:val="24"/>
          <w:szCs w:val="24"/>
        </w:rPr>
        <w:t xml:space="preserve">承包人未经发包人同意，不得使用上述文件申报奖项或者公开推广宣传 </w:t>
      </w:r>
      <w:r>
        <w:rPr>
          <w:rFonts w:hint="eastAsia" w:ascii="宋体" w:hAnsi="宋体" w:eastAsia="宋体" w:cs="宋体"/>
          <w:color w:val="auto"/>
          <w:sz w:val="24"/>
        </w:rPr>
        <w:t>。</w:t>
      </w:r>
    </w:p>
    <w:p w14:paraId="0F6A0944">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1.11.2 关于承包人为实施工程所编制文件的著作权的归属：</w:t>
      </w:r>
      <w:r>
        <w:rPr>
          <w:rFonts w:hint="eastAsia" w:ascii="宋体" w:hAnsi="宋体" w:eastAsia="宋体" w:cs="宋体"/>
          <w:color w:val="auto"/>
          <w:sz w:val="24"/>
          <w:szCs w:val="24"/>
        </w:rPr>
        <w:t xml:space="preserve">除署名权以外，承包人对于上述文件享有修改权和保护作品完整的权利 </w:t>
      </w:r>
      <w:r>
        <w:rPr>
          <w:rFonts w:hint="eastAsia" w:ascii="宋体" w:hAnsi="宋体" w:eastAsia="宋体" w:cs="宋体"/>
          <w:color w:val="auto"/>
          <w:sz w:val="24"/>
        </w:rPr>
        <w:t>。</w:t>
      </w:r>
    </w:p>
    <w:p w14:paraId="278BC700">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rPr>
        <w:t>关于承包人提供的上述文件的使用限制的要求：</w:t>
      </w:r>
      <w:r>
        <w:rPr>
          <w:rFonts w:hint="eastAsia" w:ascii="宋体" w:hAnsi="宋体" w:eastAsia="宋体" w:cs="宋体"/>
          <w:color w:val="auto"/>
          <w:sz w:val="24"/>
          <w:szCs w:val="24"/>
        </w:rPr>
        <w:t>不得对第三方泄露关于本项目的资料。</w:t>
      </w:r>
    </w:p>
    <w:p w14:paraId="5A5952DE">
      <w:pPr>
        <w:spacing w:after="120" w:line="480" w:lineRule="exact"/>
        <w:ind w:firstLine="480" w:firstLineChars="200"/>
        <w:rPr>
          <w:rFonts w:ascii="宋体" w:hAnsi="宋体" w:eastAsia="宋体" w:cs="宋体"/>
          <w:color w:val="auto"/>
          <w:kern w:val="0"/>
          <w:sz w:val="24"/>
        </w:rPr>
      </w:pPr>
      <w:r>
        <w:rPr>
          <w:rFonts w:hint="eastAsia" w:ascii="宋体" w:hAnsi="宋体" w:eastAsia="宋体" w:cs="宋体"/>
          <w:color w:val="auto"/>
          <w:sz w:val="24"/>
        </w:rPr>
        <w:t>1.11.4 承包人在施工过程中所采用的专利、专有技术、技术秘密的使用费的承担方式：</w:t>
      </w:r>
      <w:r>
        <w:rPr>
          <w:rFonts w:hint="eastAsia" w:ascii="宋体" w:hAnsi="宋体" w:eastAsia="宋体" w:cs="宋体"/>
          <w:color w:val="auto"/>
          <w:sz w:val="24"/>
          <w:u w:val="single"/>
        </w:rPr>
        <w:t></w:t>
      </w:r>
      <w:r>
        <w:rPr>
          <w:rFonts w:hint="eastAsia" w:ascii="宋体" w:hAnsi="宋体" w:eastAsia="宋体" w:cs="宋体"/>
          <w:color w:val="auto"/>
          <w:sz w:val="24"/>
          <w:szCs w:val="24"/>
        </w:rPr>
        <w:t>包含在签约合同价中</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w:t>
      </w:r>
    </w:p>
    <w:p w14:paraId="1D46B0DC">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1.13工程量清单错误的修正</w:t>
      </w:r>
    </w:p>
    <w:p w14:paraId="746D2EF3">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出现工程量清单错误时，是否调整合同价格：</w:t>
      </w:r>
      <w:r>
        <w:rPr>
          <w:rFonts w:hint="eastAsia" w:ascii="宋体" w:hAnsi="宋体" w:eastAsia="宋体" w:cs="宋体"/>
          <w:color w:val="auto"/>
          <w:sz w:val="24"/>
          <w:u w:val="single"/>
        </w:rPr>
        <w:t xml:space="preserve"> 不可调整，在竣工结算时调整最终结算价 </w:t>
      </w:r>
      <w:r>
        <w:rPr>
          <w:rFonts w:hint="eastAsia" w:ascii="宋体" w:hAnsi="宋体" w:eastAsia="宋体" w:cs="宋体"/>
          <w:color w:val="auto"/>
          <w:sz w:val="24"/>
        </w:rPr>
        <w:t>。</w:t>
      </w:r>
    </w:p>
    <w:p w14:paraId="5BC05881">
      <w:pPr>
        <w:spacing w:line="480" w:lineRule="exact"/>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允许调整合同价格的工程量偏差范围：</w:t>
      </w:r>
      <w:r>
        <w:rPr>
          <w:rFonts w:hint="eastAsia" w:ascii="宋体" w:hAnsi="宋体" w:eastAsia="宋体" w:cs="宋体"/>
          <w:color w:val="auto"/>
          <w:sz w:val="24"/>
          <w:u w:val="single"/>
        </w:rPr>
        <w:t xml:space="preserve"> 参照《建设工程工程量清单计价规范》GB50500-2013 规范中相应规定执行</w:t>
      </w:r>
      <w:r>
        <w:rPr>
          <w:rFonts w:hint="eastAsia" w:ascii="宋体" w:hAnsi="宋体" w:eastAsia="宋体" w:cs="宋体"/>
          <w:color w:val="auto"/>
          <w:sz w:val="24"/>
        </w:rPr>
        <w:t xml:space="preserve">。 </w:t>
      </w:r>
    </w:p>
    <w:p w14:paraId="7D5E4BCA">
      <w:pPr>
        <w:spacing w:line="480" w:lineRule="exact"/>
        <w:ind w:firstLine="480" w:firstLineChars="200"/>
        <w:rPr>
          <w:rFonts w:ascii="宋体" w:hAnsi="宋体" w:eastAsia="宋体" w:cs="宋体"/>
          <w:color w:val="auto"/>
          <w:kern w:val="0"/>
          <w:sz w:val="24"/>
        </w:rPr>
      </w:pPr>
    </w:p>
    <w:p w14:paraId="7825B36B">
      <w:pPr>
        <w:keepNext/>
        <w:keepLines/>
        <w:spacing w:line="480" w:lineRule="exact"/>
        <w:outlineLvl w:val="3"/>
        <w:rPr>
          <w:rFonts w:ascii="宋体" w:hAnsi="宋体" w:eastAsia="宋体" w:cs="宋体"/>
          <w:b/>
          <w:bCs/>
          <w:color w:val="auto"/>
          <w:sz w:val="24"/>
        </w:rPr>
      </w:pPr>
      <w:bookmarkStart w:id="247" w:name="_Toc351203634"/>
      <w:r>
        <w:rPr>
          <w:rFonts w:hint="eastAsia" w:ascii="宋体" w:hAnsi="宋体" w:eastAsia="宋体" w:cs="宋体"/>
          <w:b/>
          <w:bCs/>
          <w:color w:val="auto"/>
          <w:sz w:val="24"/>
        </w:rPr>
        <w:t>2</w:t>
      </w:r>
      <w:bookmarkStart w:id="248" w:name="_Toc292559362"/>
      <w:bookmarkStart w:id="249" w:name="_Toc297048343"/>
      <w:bookmarkStart w:id="250" w:name="_Toc296890985"/>
      <w:bookmarkStart w:id="251" w:name="_Toc296891197"/>
      <w:bookmarkStart w:id="252" w:name="_Toc296503157"/>
      <w:bookmarkStart w:id="253" w:name="_Toc296944496"/>
      <w:bookmarkStart w:id="254" w:name="_Toc296346658"/>
      <w:bookmarkStart w:id="255" w:name="_Toc296347156"/>
      <w:bookmarkStart w:id="256" w:name="_Toc292559867"/>
      <w:bookmarkStart w:id="257" w:name="_Toc297120457"/>
      <w:r>
        <w:rPr>
          <w:rFonts w:hint="eastAsia" w:ascii="宋体" w:hAnsi="宋体" w:eastAsia="宋体" w:cs="宋体"/>
          <w:b/>
          <w:bCs/>
          <w:color w:val="auto"/>
          <w:sz w:val="24"/>
        </w:rPr>
        <w:t>. 发包人</w:t>
      </w:r>
      <w:bookmarkEnd w:id="247"/>
    </w:p>
    <w:bookmarkEnd w:id="248"/>
    <w:bookmarkEnd w:id="249"/>
    <w:bookmarkEnd w:id="250"/>
    <w:bookmarkEnd w:id="251"/>
    <w:bookmarkEnd w:id="252"/>
    <w:bookmarkEnd w:id="253"/>
    <w:bookmarkEnd w:id="254"/>
    <w:bookmarkEnd w:id="255"/>
    <w:bookmarkEnd w:id="256"/>
    <w:bookmarkEnd w:id="257"/>
    <w:p w14:paraId="2FF17A38">
      <w:pPr>
        <w:spacing w:line="480" w:lineRule="exact"/>
        <w:rPr>
          <w:rFonts w:ascii="宋体" w:hAnsi="宋体" w:eastAsia="宋体" w:cs="宋体"/>
          <w:color w:val="auto"/>
          <w:sz w:val="24"/>
        </w:rPr>
      </w:pPr>
      <w:bookmarkStart w:id="258" w:name="_Toc499890293"/>
      <w:bookmarkStart w:id="259" w:name="_Toc502158588"/>
      <w:r>
        <w:rPr>
          <w:rFonts w:hint="eastAsia" w:ascii="宋体" w:hAnsi="宋体" w:eastAsia="宋体" w:cs="宋体"/>
          <w:color w:val="auto"/>
          <w:sz w:val="24"/>
        </w:rPr>
        <w:t>2.2 发包人代表</w:t>
      </w:r>
      <w:bookmarkEnd w:id="258"/>
      <w:bookmarkEnd w:id="259"/>
    </w:p>
    <w:p w14:paraId="1F54EFE4">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发包人代表：</w:t>
      </w:r>
    </w:p>
    <w:p w14:paraId="750F14C1">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姓    名：</w:t>
      </w:r>
      <w:r>
        <w:rPr>
          <w:rFonts w:hint="eastAsia" w:ascii="宋体" w:hAnsi="宋体" w:eastAsia="宋体" w:cs="宋体"/>
          <w:color w:val="auto"/>
          <w:sz w:val="24"/>
          <w:u w:val="single"/>
        </w:rPr>
        <w:t>     </w:t>
      </w:r>
      <w:r>
        <w:rPr>
          <w:rFonts w:hint="eastAsia" w:ascii="宋体" w:hAnsi="宋体" w:eastAsia="宋体" w:cs="宋体"/>
          <w:color w:val="auto"/>
          <w:sz w:val="24"/>
        </w:rPr>
        <w:t>；</w:t>
      </w:r>
    </w:p>
    <w:p w14:paraId="6B04390D">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身份证号：</w:t>
      </w:r>
      <w:r>
        <w:rPr>
          <w:rFonts w:hint="eastAsia" w:ascii="宋体" w:hAnsi="宋体" w:eastAsia="宋体" w:cs="宋体"/>
          <w:color w:val="auto"/>
          <w:sz w:val="24"/>
          <w:u w:val="single"/>
        </w:rPr>
        <w:t>      </w:t>
      </w:r>
      <w:r>
        <w:rPr>
          <w:rFonts w:hint="eastAsia" w:ascii="宋体" w:hAnsi="宋体" w:eastAsia="宋体" w:cs="宋体"/>
          <w:color w:val="auto"/>
          <w:sz w:val="24"/>
        </w:rPr>
        <w:t>；</w:t>
      </w:r>
    </w:p>
    <w:p w14:paraId="475E0A2E">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职    务：</w:t>
      </w:r>
      <w:r>
        <w:rPr>
          <w:rFonts w:hint="eastAsia" w:ascii="宋体" w:hAnsi="宋体" w:eastAsia="宋体" w:cs="宋体"/>
          <w:color w:val="auto"/>
          <w:sz w:val="24"/>
          <w:u w:val="single"/>
        </w:rPr>
        <w:t>    </w:t>
      </w:r>
      <w:r>
        <w:rPr>
          <w:rFonts w:hint="eastAsia" w:ascii="宋体" w:hAnsi="宋体" w:eastAsia="宋体" w:cs="宋体"/>
          <w:color w:val="auto"/>
          <w:sz w:val="24"/>
        </w:rPr>
        <w:t>；</w:t>
      </w:r>
    </w:p>
    <w:p w14:paraId="4BAFD57A">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联系电话：</w:t>
      </w:r>
      <w:r>
        <w:rPr>
          <w:rFonts w:hint="eastAsia" w:ascii="宋体" w:hAnsi="宋体" w:eastAsia="宋体" w:cs="宋体"/>
          <w:color w:val="auto"/>
          <w:sz w:val="24"/>
          <w:u w:val="single"/>
        </w:rPr>
        <w:t>     </w:t>
      </w:r>
      <w:r>
        <w:rPr>
          <w:rFonts w:hint="eastAsia" w:ascii="宋体" w:hAnsi="宋体" w:eastAsia="宋体" w:cs="宋体"/>
          <w:color w:val="auto"/>
          <w:sz w:val="24"/>
        </w:rPr>
        <w:t>；</w:t>
      </w:r>
    </w:p>
    <w:p w14:paraId="2187CB2B">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电子信箱：</w:t>
      </w:r>
      <w:r>
        <w:rPr>
          <w:rFonts w:hint="eastAsia" w:ascii="宋体" w:hAnsi="宋体" w:eastAsia="宋体" w:cs="宋体"/>
          <w:color w:val="auto"/>
          <w:sz w:val="24"/>
          <w:u w:val="single"/>
        </w:rPr>
        <w:t>     </w:t>
      </w:r>
      <w:r>
        <w:rPr>
          <w:rFonts w:hint="eastAsia" w:ascii="宋体" w:hAnsi="宋体" w:eastAsia="宋体" w:cs="宋体"/>
          <w:color w:val="auto"/>
          <w:sz w:val="24"/>
        </w:rPr>
        <w:t>；</w:t>
      </w:r>
    </w:p>
    <w:p w14:paraId="2B795624">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通信地址：</w:t>
      </w:r>
      <w:r>
        <w:rPr>
          <w:rFonts w:hint="eastAsia" w:ascii="宋体" w:hAnsi="宋体" w:eastAsia="宋体" w:cs="宋体"/>
          <w:color w:val="auto"/>
          <w:sz w:val="24"/>
          <w:u w:val="single"/>
        </w:rPr>
        <w:t>    </w:t>
      </w:r>
      <w:r>
        <w:rPr>
          <w:rFonts w:hint="eastAsia" w:ascii="宋体" w:hAnsi="宋体" w:eastAsia="宋体" w:cs="宋体"/>
          <w:color w:val="auto"/>
          <w:sz w:val="24"/>
        </w:rPr>
        <w:t>。</w:t>
      </w:r>
    </w:p>
    <w:p w14:paraId="5F7B48D6">
      <w:pPr>
        <w:spacing w:line="480" w:lineRule="exact"/>
        <w:ind w:firstLine="480" w:firstLineChars="200"/>
        <w:rPr>
          <w:rFonts w:ascii="宋体" w:hAnsi="宋体" w:eastAsia="宋体" w:cs="宋体"/>
          <w:color w:val="auto"/>
          <w:sz w:val="24"/>
          <w:u w:val="single"/>
        </w:rPr>
      </w:pPr>
      <w:r>
        <w:rPr>
          <w:rFonts w:hint="eastAsia" w:ascii="宋体" w:hAnsi="宋体" w:eastAsia="宋体" w:cs="宋体"/>
          <w:color w:val="auto"/>
          <w:sz w:val="24"/>
        </w:rPr>
        <w:t>发包人对发包人代表的授权范围如下：</w:t>
      </w:r>
      <w:r>
        <w:rPr>
          <w:rFonts w:hint="eastAsia" w:ascii="宋体" w:hAnsi="宋体" w:eastAsia="宋体" w:cs="宋体"/>
          <w:color w:val="auto"/>
          <w:sz w:val="24"/>
          <w:u w:val="single"/>
        </w:rPr>
        <w:t>1、负责合同约定施工范围的工程管理，监督施工工序及验收；2、合同的履行，代表发包人处理与本工程建设相关的事宜，对施工组织设计、质量监督、工程量签认、进出场材料、设备检验和使用、工程变更、工程量确认、工程造价确认、工期顺延等事项的最终审核权</w:t>
      </w:r>
      <w:r>
        <w:rPr>
          <w:rFonts w:hint="eastAsia" w:ascii="宋体" w:hAnsi="宋体" w:eastAsia="宋体" w:cs="宋体"/>
          <w:color w:val="auto"/>
          <w:sz w:val="24"/>
        </w:rPr>
        <w:t>。</w:t>
      </w:r>
    </w:p>
    <w:p w14:paraId="02BFDDE7">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u w:val="single"/>
        </w:rPr>
        <w:t>发包人结合工程实际需要保留随时修改上述授权范围的权力</w:t>
      </w:r>
      <w:r>
        <w:rPr>
          <w:rFonts w:hint="eastAsia" w:ascii="宋体" w:hAnsi="宋体" w:eastAsia="宋体" w:cs="宋体"/>
          <w:color w:val="auto"/>
          <w:sz w:val="24"/>
        </w:rPr>
        <w:t>。</w:t>
      </w:r>
    </w:p>
    <w:p w14:paraId="24C26BFF">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2.4 施工现场、施工条件和基础资料的提供</w:t>
      </w:r>
    </w:p>
    <w:p w14:paraId="2B14DB25">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2.4.1 提供施工现场</w:t>
      </w:r>
    </w:p>
    <w:p w14:paraId="7FD49E93">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关于发包人移交施工现场的期限要求：</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41E92A8">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2.4.2 提供施工条件</w:t>
      </w:r>
    </w:p>
    <w:p w14:paraId="4A1300C6">
      <w:pPr>
        <w:spacing w:line="480" w:lineRule="exact"/>
        <w:ind w:firstLine="480" w:firstLineChars="200"/>
        <w:rPr>
          <w:rFonts w:ascii="宋体" w:hAnsi="宋体" w:eastAsia="宋体" w:cs="宋体"/>
          <w:color w:val="auto"/>
          <w:sz w:val="24"/>
          <w:u w:val="single"/>
        </w:rPr>
      </w:pPr>
      <w:r>
        <w:rPr>
          <w:rFonts w:hint="eastAsia" w:ascii="宋体" w:hAnsi="宋体" w:eastAsia="宋体" w:cs="宋体"/>
          <w:color w:val="auto"/>
          <w:sz w:val="24"/>
        </w:rPr>
        <w:t>关于发包人应负责提供施工所需要的条件，包括：</w:t>
      </w:r>
      <w:r>
        <w:rPr>
          <w:rFonts w:hint="eastAsia" w:ascii="宋体" w:hAnsi="宋体" w:eastAsia="宋体" w:cs="宋体"/>
          <w:color w:val="auto"/>
          <w:sz w:val="24"/>
          <w:u w:val="single"/>
        </w:rPr>
        <w:t xml:space="preserve">施工用水、电由发包人指定驳接点，接点至施工现场管、线、计量设备由承包人自行解决，承包人每月按时向发包人缴纳水电费（按水、电收费部门的实际收费，且包含损耗及公摊） </w:t>
      </w:r>
      <w:r>
        <w:rPr>
          <w:rFonts w:hint="eastAsia" w:ascii="宋体" w:hAnsi="宋体" w:eastAsia="宋体" w:cs="宋体"/>
          <w:color w:val="auto"/>
          <w:sz w:val="24"/>
        </w:rPr>
        <w:t>。</w:t>
      </w:r>
    </w:p>
    <w:p w14:paraId="7BBD5BD6">
      <w:pPr>
        <w:spacing w:line="480" w:lineRule="exact"/>
        <w:rPr>
          <w:rFonts w:ascii="宋体" w:hAnsi="宋体" w:eastAsia="宋体" w:cs="宋体"/>
          <w:color w:val="auto"/>
          <w:sz w:val="24"/>
        </w:rPr>
      </w:pPr>
      <w:bookmarkStart w:id="260" w:name="_Toc502158589"/>
      <w:bookmarkStart w:id="261" w:name="_Toc499890294"/>
      <w:r>
        <w:rPr>
          <w:rFonts w:hint="eastAsia" w:ascii="宋体" w:hAnsi="宋体" w:eastAsia="宋体" w:cs="宋体"/>
          <w:color w:val="auto"/>
          <w:sz w:val="24"/>
        </w:rPr>
        <w:t>2.5 资金来源证明及支付担保</w:t>
      </w:r>
      <w:bookmarkEnd w:id="260"/>
      <w:bookmarkEnd w:id="261"/>
    </w:p>
    <w:p w14:paraId="6D48B322">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发包人提供资金来源证明的期限要求：</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0872D86C">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发包人是否提供支付担保：</w:t>
      </w:r>
      <w:r>
        <w:rPr>
          <w:rFonts w:hint="eastAsia" w:ascii="宋体" w:hAnsi="宋体" w:eastAsia="宋体" w:cs="宋体"/>
          <w:color w:val="auto"/>
          <w:sz w:val="24"/>
          <w:u w:val="single"/>
        </w:rPr>
        <w:t xml:space="preserve">否     </w:t>
      </w:r>
      <w:r>
        <w:rPr>
          <w:rFonts w:hint="eastAsia" w:ascii="宋体" w:hAnsi="宋体" w:eastAsia="宋体" w:cs="宋体"/>
          <w:color w:val="auto"/>
          <w:sz w:val="24"/>
        </w:rPr>
        <w:t>。</w:t>
      </w:r>
    </w:p>
    <w:p w14:paraId="3175F216">
      <w:pPr>
        <w:spacing w:line="480" w:lineRule="exact"/>
        <w:ind w:firstLine="480" w:firstLineChars="200"/>
        <w:rPr>
          <w:rFonts w:ascii="宋体" w:hAnsi="宋体" w:eastAsia="宋体" w:cs="宋体"/>
          <w:color w:val="auto"/>
          <w:sz w:val="24"/>
          <w:u w:val="single"/>
        </w:rPr>
      </w:pPr>
      <w:r>
        <w:rPr>
          <w:rFonts w:hint="eastAsia" w:ascii="宋体" w:hAnsi="宋体" w:eastAsia="宋体" w:cs="宋体"/>
          <w:color w:val="auto"/>
          <w:sz w:val="24"/>
        </w:rPr>
        <w:t>发包人提供支付担保的形式：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DDF7331">
      <w:pPr>
        <w:keepNext/>
        <w:keepLines/>
        <w:spacing w:line="480" w:lineRule="exact"/>
        <w:outlineLvl w:val="3"/>
        <w:rPr>
          <w:rFonts w:ascii="宋体" w:hAnsi="宋体" w:eastAsia="宋体" w:cs="宋体"/>
          <w:bCs/>
          <w:color w:val="auto"/>
          <w:sz w:val="24"/>
        </w:rPr>
      </w:pPr>
      <w:bookmarkStart w:id="262" w:name="_Toc351203635"/>
      <w:r>
        <w:rPr>
          <w:rFonts w:hint="eastAsia" w:ascii="宋体" w:hAnsi="宋体" w:eastAsia="宋体" w:cs="宋体"/>
          <w:bCs/>
          <w:color w:val="auto"/>
          <w:sz w:val="24"/>
        </w:rPr>
        <w:t>3</w:t>
      </w:r>
      <w:bookmarkStart w:id="263" w:name="_Toc296944497"/>
      <w:bookmarkStart w:id="264" w:name="_Toc292559363"/>
      <w:bookmarkStart w:id="265" w:name="_Toc296890986"/>
      <w:bookmarkStart w:id="266" w:name="_Toc292559868"/>
      <w:bookmarkStart w:id="267" w:name="_Toc296347157"/>
      <w:bookmarkStart w:id="268" w:name="_Toc296503158"/>
      <w:bookmarkStart w:id="269" w:name="_Toc296346659"/>
      <w:bookmarkStart w:id="270" w:name="_Toc297120458"/>
      <w:bookmarkStart w:id="271" w:name="_Toc297048344"/>
      <w:bookmarkStart w:id="272" w:name="_Toc296891198"/>
      <w:r>
        <w:rPr>
          <w:rFonts w:hint="eastAsia" w:ascii="宋体" w:hAnsi="宋体" w:eastAsia="宋体" w:cs="宋体"/>
          <w:bCs/>
          <w:color w:val="auto"/>
          <w:sz w:val="24"/>
        </w:rPr>
        <w:t>. 承包人</w:t>
      </w:r>
      <w:bookmarkEnd w:id="262"/>
    </w:p>
    <w:bookmarkEnd w:id="263"/>
    <w:bookmarkEnd w:id="264"/>
    <w:bookmarkEnd w:id="265"/>
    <w:bookmarkEnd w:id="266"/>
    <w:bookmarkEnd w:id="267"/>
    <w:bookmarkEnd w:id="268"/>
    <w:bookmarkEnd w:id="269"/>
    <w:bookmarkEnd w:id="270"/>
    <w:bookmarkEnd w:id="271"/>
    <w:bookmarkEnd w:id="272"/>
    <w:p w14:paraId="5804D90A">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3.1 承包人的一般义务</w:t>
      </w:r>
    </w:p>
    <w:p w14:paraId="3A7383B5">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kern w:val="0"/>
          <w:sz w:val="24"/>
        </w:rPr>
        <w:t>（9）</w:t>
      </w:r>
      <w:r>
        <w:rPr>
          <w:rFonts w:hint="eastAsia" w:ascii="宋体" w:hAnsi="宋体" w:eastAsia="宋体" w:cs="宋体"/>
          <w:color w:val="auto"/>
          <w:sz w:val="24"/>
        </w:rPr>
        <w:t>承包人提交的竣工资料的内容：</w:t>
      </w:r>
      <w:r>
        <w:rPr>
          <w:rFonts w:hint="eastAsia" w:ascii="宋体" w:hAnsi="宋体" w:eastAsia="宋体" w:cs="宋体"/>
          <w:color w:val="auto"/>
          <w:sz w:val="24"/>
          <w:u w:val="single"/>
        </w:rPr>
        <w:t>按国家、省、市相关规定和监理人的要求</w:t>
      </w:r>
      <w:r>
        <w:rPr>
          <w:rFonts w:hint="eastAsia" w:ascii="宋体" w:hAnsi="宋体" w:eastAsia="宋体" w:cs="宋体"/>
          <w:color w:val="auto"/>
          <w:sz w:val="24"/>
        </w:rPr>
        <w:t>。</w:t>
      </w:r>
    </w:p>
    <w:p w14:paraId="20DF4D18">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承包人需要提交的竣工资料套数：</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3DE6F393">
      <w:pPr>
        <w:spacing w:line="480" w:lineRule="exact"/>
        <w:ind w:left="638" w:leftChars="304"/>
        <w:jc w:val="left"/>
        <w:rPr>
          <w:rFonts w:ascii="宋体" w:hAnsi="宋体" w:eastAsia="宋体" w:cs="宋体"/>
          <w:color w:val="auto"/>
          <w:sz w:val="24"/>
        </w:rPr>
      </w:pPr>
      <w:r>
        <w:rPr>
          <w:rFonts w:hint="eastAsia" w:ascii="宋体" w:hAnsi="宋体" w:eastAsia="宋体" w:cs="宋体"/>
          <w:color w:val="auto"/>
          <w:sz w:val="24"/>
        </w:rPr>
        <w:t>承包人提交的竣工资料的费用承担：</w:t>
      </w:r>
      <w:r>
        <w:rPr>
          <w:rFonts w:hint="eastAsia" w:ascii="宋体" w:hAnsi="宋体" w:eastAsia="宋体" w:cs="宋体"/>
          <w:color w:val="auto"/>
          <w:sz w:val="24"/>
          <w:u w:val="single"/>
        </w:rPr>
        <w:t xml:space="preserve">  由承包人承担   </w:t>
      </w:r>
      <w:r>
        <w:rPr>
          <w:rFonts w:hint="eastAsia" w:ascii="宋体" w:hAnsi="宋体" w:eastAsia="宋体" w:cs="宋体"/>
          <w:color w:val="auto"/>
          <w:sz w:val="24"/>
        </w:rPr>
        <w:t>。</w:t>
      </w:r>
    </w:p>
    <w:p w14:paraId="0245FB23">
      <w:pPr>
        <w:spacing w:line="480" w:lineRule="exact"/>
        <w:ind w:left="638" w:leftChars="304"/>
        <w:jc w:val="left"/>
        <w:rPr>
          <w:rFonts w:ascii="宋体" w:hAnsi="宋体" w:eastAsia="宋体" w:cs="宋体"/>
          <w:color w:val="auto"/>
          <w:sz w:val="24"/>
        </w:rPr>
      </w:pPr>
      <w:r>
        <w:rPr>
          <w:rFonts w:hint="eastAsia" w:ascii="宋体" w:hAnsi="宋体" w:eastAsia="宋体" w:cs="宋体"/>
          <w:color w:val="auto"/>
          <w:sz w:val="24"/>
        </w:rPr>
        <w:t>承包人提交的竣工资料移交时间：</w:t>
      </w:r>
      <w:r>
        <w:rPr>
          <w:rFonts w:hint="eastAsia" w:ascii="宋体" w:hAnsi="宋体" w:eastAsia="宋体" w:cs="宋体"/>
          <w:color w:val="auto"/>
          <w:sz w:val="24"/>
          <w:u w:val="single"/>
        </w:rPr>
        <w:t xml:space="preserve">工程竣工验收合格后28日内  </w:t>
      </w:r>
      <w:r>
        <w:rPr>
          <w:rFonts w:hint="eastAsia" w:ascii="宋体" w:hAnsi="宋体" w:eastAsia="宋体" w:cs="宋体"/>
          <w:color w:val="auto"/>
          <w:sz w:val="24"/>
        </w:rPr>
        <w:t>。</w:t>
      </w:r>
    </w:p>
    <w:p w14:paraId="43F8D7FC">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承包人提交的竣工资料形式要求：</w:t>
      </w:r>
      <w:r>
        <w:rPr>
          <w:rFonts w:hint="eastAsia" w:ascii="宋体" w:hAnsi="宋体" w:eastAsia="宋体" w:cs="宋体"/>
          <w:color w:val="auto"/>
          <w:sz w:val="24"/>
          <w:u w:val="single"/>
        </w:rPr>
        <w:t xml:space="preserve">纸质6套，电子扫描文档1套 </w:t>
      </w:r>
      <w:r>
        <w:rPr>
          <w:rFonts w:hint="eastAsia" w:ascii="宋体" w:hAnsi="宋体" w:eastAsia="宋体" w:cs="宋体"/>
          <w:color w:val="auto"/>
          <w:sz w:val="24"/>
        </w:rPr>
        <w:t>。</w:t>
      </w:r>
    </w:p>
    <w:p w14:paraId="6D7F65FA">
      <w:pPr>
        <w:spacing w:line="480" w:lineRule="exact"/>
        <w:ind w:firstLine="480" w:firstLineChars="200"/>
        <w:rPr>
          <w:rFonts w:ascii="宋体" w:hAnsi="宋体" w:eastAsia="宋体" w:cs="宋体"/>
          <w:color w:val="auto"/>
          <w:sz w:val="24"/>
          <w:u w:val="single"/>
        </w:rPr>
      </w:pPr>
      <w:r>
        <w:rPr>
          <w:rFonts w:hint="eastAsia" w:ascii="宋体" w:hAnsi="宋体" w:eastAsia="宋体" w:cs="宋体"/>
          <w:color w:val="auto"/>
          <w:kern w:val="0"/>
          <w:sz w:val="24"/>
        </w:rPr>
        <w:t>（10）承包人应履行的其他义务：</w:t>
      </w:r>
      <w:r>
        <w:rPr>
          <w:rFonts w:hint="eastAsia" w:ascii="宋体" w:hAnsi="宋体" w:eastAsia="宋体" w:cs="宋体"/>
          <w:color w:val="auto"/>
          <w:sz w:val="24"/>
          <w:u w:val="single"/>
        </w:rPr>
        <w:t>承包人应当对在施工场地或者附近实施与合同工程有关的其他工作的独立承包人履行管理、协调、配合、照管和服务义务，由此发生的费用已经包括在承包人的合同价中 。</w:t>
      </w:r>
    </w:p>
    <w:p w14:paraId="6AE0AFBB">
      <w:pPr>
        <w:spacing w:line="480" w:lineRule="exact"/>
        <w:ind w:firstLine="480" w:firstLineChars="200"/>
        <w:rPr>
          <w:rFonts w:ascii="宋体" w:hAnsi="宋体" w:eastAsia="宋体" w:cs="宋体"/>
          <w:color w:val="auto"/>
          <w:sz w:val="24"/>
          <w:u w:val="single"/>
        </w:rPr>
      </w:pPr>
      <w:r>
        <w:rPr>
          <w:rFonts w:hint="eastAsia" w:ascii="宋体" w:hAnsi="宋体" w:eastAsia="宋体" w:cs="宋体"/>
          <w:color w:val="auto"/>
          <w:sz w:val="24"/>
          <w:u w:val="single"/>
        </w:rPr>
        <w:t>本工程在施工过程中如存在多个单位同时作业，乙方必须顾全大局，相互协作，在人员、设备、工序、时间等方面密切配合，严格服从甲方和监理单位的协调指挥；乙方须积极协调单位工程内各专业的施工，积极协调解决施工过程中存在的各类问题，确保工程顺利进行；乙方应处理好与相邻施工单位的施工接口关系，否则，甲方有权要求乙方整改或另行指定其他单位来完成相关配合工作，其发生的费用从乙方的工程进度款中扣除，并不需要乙方同意；乙方应始终采取各种合理的预防措施，保证正常的施工秩序，保证现场及第三人的财产和人身安全；</w:t>
      </w:r>
    </w:p>
    <w:p w14:paraId="42C83294">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3.2 项目经理</w:t>
      </w:r>
    </w:p>
    <w:p w14:paraId="10F5CD33">
      <w:pPr>
        <w:spacing w:line="480" w:lineRule="exact"/>
        <w:ind w:firstLine="480" w:firstLineChars="200"/>
        <w:rPr>
          <w:rFonts w:ascii="宋体" w:hAnsi="宋体" w:eastAsia="宋体" w:cs="宋体"/>
          <w:color w:val="auto"/>
          <w:sz w:val="24"/>
        </w:rPr>
      </w:pPr>
      <w:r>
        <w:rPr>
          <w:rFonts w:hint="eastAsia" w:ascii="宋体" w:hAnsi="宋体" w:eastAsia="宋体" w:cs="宋体"/>
          <w:color w:val="auto"/>
          <w:kern w:val="0"/>
          <w:sz w:val="24"/>
        </w:rPr>
        <w:t xml:space="preserve">3.2.1 </w:t>
      </w:r>
      <w:r>
        <w:rPr>
          <w:rFonts w:hint="eastAsia" w:ascii="宋体" w:hAnsi="宋体" w:eastAsia="宋体" w:cs="宋体"/>
          <w:color w:val="auto"/>
          <w:sz w:val="24"/>
        </w:rPr>
        <w:t>项目经理：</w:t>
      </w:r>
    </w:p>
    <w:p w14:paraId="0136E763">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姓    名：</w:t>
      </w:r>
      <w:r>
        <w:rPr>
          <w:rFonts w:hint="eastAsia" w:ascii="宋体" w:hAnsi="宋体" w:eastAsia="宋体" w:cs="宋体"/>
          <w:color w:val="auto"/>
          <w:sz w:val="24"/>
          <w:u w:val="single"/>
        </w:rPr>
        <w:t>         </w:t>
      </w:r>
      <w:r>
        <w:rPr>
          <w:rFonts w:hint="eastAsia" w:ascii="宋体" w:hAnsi="宋体" w:eastAsia="宋体" w:cs="宋体"/>
          <w:color w:val="auto"/>
          <w:sz w:val="24"/>
        </w:rPr>
        <w:t>；</w:t>
      </w:r>
    </w:p>
    <w:p w14:paraId="126886CD">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身份证号：</w:t>
      </w:r>
      <w:r>
        <w:rPr>
          <w:rFonts w:hint="eastAsia" w:ascii="宋体" w:hAnsi="宋体" w:eastAsia="宋体" w:cs="宋体"/>
          <w:color w:val="auto"/>
          <w:sz w:val="24"/>
          <w:u w:val="single"/>
        </w:rPr>
        <w:t>         </w:t>
      </w:r>
      <w:r>
        <w:rPr>
          <w:rFonts w:hint="eastAsia" w:ascii="宋体" w:hAnsi="宋体" w:eastAsia="宋体" w:cs="宋体"/>
          <w:color w:val="auto"/>
          <w:sz w:val="24"/>
        </w:rPr>
        <w:t>；</w:t>
      </w:r>
    </w:p>
    <w:p w14:paraId="52E06F34">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建造师执业资格等级：</w:t>
      </w:r>
      <w:r>
        <w:rPr>
          <w:rFonts w:hint="eastAsia" w:ascii="宋体" w:hAnsi="宋体" w:eastAsia="宋体" w:cs="宋体"/>
          <w:color w:val="auto"/>
          <w:sz w:val="24"/>
          <w:u w:val="single"/>
        </w:rPr>
        <w:t>   </w:t>
      </w:r>
      <w:r>
        <w:rPr>
          <w:rFonts w:hint="eastAsia" w:ascii="宋体" w:hAnsi="宋体" w:eastAsia="宋体" w:cs="宋体"/>
          <w:color w:val="auto"/>
          <w:sz w:val="24"/>
        </w:rPr>
        <w:t>；</w:t>
      </w:r>
    </w:p>
    <w:p w14:paraId="2B24D361">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建造师注册证书号：</w:t>
      </w:r>
      <w:r>
        <w:rPr>
          <w:rFonts w:hint="eastAsia" w:ascii="宋体" w:hAnsi="宋体" w:eastAsia="宋体" w:cs="宋体"/>
          <w:color w:val="auto"/>
          <w:sz w:val="24"/>
          <w:u w:val="single"/>
        </w:rPr>
        <w:t> </w:t>
      </w:r>
      <w:r>
        <w:rPr>
          <w:rFonts w:hint="eastAsia" w:ascii="宋体" w:hAnsi="宋体" w:eastAsia="宋体" w:cs="宋体"/>
          <w:color w:val="auto"/>
          <w:sz w:val="24"/>
        </w:rPr>
        <w:t>；</w:t>
      </w:r>
    </w:p>
    <w:p w14:paraId="143272D6">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建造师执业印章号：</w:t>
      </w:r>
      <w:r>
        <w:rPr>
          <w:rFonts w:hint="eastAsia" w:ascii="宋体" w:hAnsi="宋体" w:eastAsia="宋体" w:cs="宋体"/>
          <w:color w:val="auto"/>
          <w:sz w:val="24"/>
          <w:u w:val="single"/>
        </w:rPr>
        <w:t> </w:t>
      </w:r>
      <w:r>
        <w:rPr>
          <w:rFonts w:hint="eastAsia" w:ascii="宋体" w:hAnsi="宋体" w:eastAsia="宋体" w:cs="宋体"/>
          <w:color w:val="auto"/>
          <w:sz w:val="24"/>
        </w:rPr>
        <w:t>；</w:t>
      </w:r>
    </w:p>
    <w:p w14:paraId="38A7D13F">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安全生产考核合格证书号：</w:t>
      </w:r>
      <w:r>
        <w:rPr>
          <w:rFonts w:hint="eastAsia" w:ascii="宋体" w:hAnsi="宋体" w:eastAsia="宋体" w:cs="宋体"/>
          <w:color w:val="auto"/>
          <w:sz w:val="24"/>
          <w:u w:val="single"/>
        </w:rPr>
        <w:t> </w:t>
      </w:r>
      <w:r>
        <w:rPr>
          <w:rFonts w:hint="eastAsia" w:ascii="宋体" w:hAnsi="宋体" w:eastAsia="宋体" w:cs="宋体"/>
          <w:color w:val="auto"/>
          <w:sz w:val="24"/>
        </w:rPr>
        <w:t>；</w:t>
      </w:r>
    </w:p>
    <w:p w14:paraId="7EEA546B">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联系电话：</w:t>
      </w:r>
      <w:r>
        <w:rPr>
          <w:rFonts w:hint="eastAsia" w:ascii="宋体" w:hAnsi="宋体" w:eastAsia="宋体" w:cs="宋体"/>
          <w:color w:val="auto"/>
          <w:sz w:val="24"/>
          <w:u w:val="single"/>
        </w:rPr>
        <w:t>         </w:t>
      </w:r>
      <w:r>
        <w:rPr>
          <w:rFonts w:hint="eastAsia" w:ascii="宋体" w:hAnsi="宋体" w:eastAsia="宋体" w:cs="宋体"/>
          <w:color w:val="auto"/>
          <w:sz w:val="24"/>
        </w:rPr>
        <w:t>；</w:t>
      </w:r>
    </w:p>
    <w:p w14:paraId="46611D84">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电子信箱：</w:t>
      </w:r>
      <w:r>
        <w:rPr>
          <w:rFonts w:hint="eastAsia" w:ascii="宋体" w:hAnsi="宋体" w:eastAsia="宋体" w:cs="宋体"/>
          <w:color w:val="auto"/>
          <w:sz w:val="24"/>
          <w:u w:val="single"/>
        </w:rPr>
        <w:t>         </w:t>
      </w:r>
      <w:r>
        <w:rPr>
          <w:rFonts w:hint="eastAsia" w:ascii="宋体" w:hAnsi="宋体" w:eastAsia="宋体" w:cs="宋体"/>
          <w:color w:val="auto"/>
          <w:sz w:val="24"/>
        </w:rPr>
        <w:t>；</w:t>
      </w:r>
    </w:p>
    <w:p w14:paraId="621C0B3A">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通信地址：</w:t>
      </w:r>
      <w:r>
        <w:rPr>
          <w:rFonts w:hint="eastAsia" w:ascii="宋体" w:hAnsi="宋体" w:eastAsia="宋体" w:cs="宋体"/>
          <w:color w:val="auto"/>
          <w:sz w:val="24"/>
          <w:u w:val="single"/>
        </w:rPr>
        <w:t>         </w:t>
      </w:r>
      <w:r>
        <w:rPr>
          <w:rFonts w:hint="eastAsia" w:ascii="宋体" w:hAnsi="宋体" w:eastAsia="宋体" w:cs="宋体"/>
          <w:color w:val="auto"/>
          <w:sz w:val="24"/>
        </w:rPr>
        <w:t>；</w:t>
      </w:r>
    </w:p>
    <w:p w14:paraId="701CD278">
      <w:pPr>
        <w:spacing w:line="480" w:lineRule="exact"/>
        <w:ind w:firstLine="480" w:firstLineChars="200"/>
        <w:rPr>
          <w:rFonts w:ascii="宋体" w:hAnsi="宋体" w:eastAsia="宋体" w:cs="宋体"/>
          <w:color w:val="auto"/>
          <w:sz w:val="24"/>
          <w:u w:val="single"/>
        </w:rPr>
      </w:pPr>
      <w:r>
        <w:rPr>
          <w:rFonts w:hint="eastAsia" w:ascii="宋体" w:hAnsi="宋体" w:eastAsia="宋体" w:cs="宋体"/>
          <w:color w:val="auto"/>
          <w:sz w:val="24"/>
        </w:rPr>
        <w:t>承包人对项目经理的授权范围如下：</w:t>
      </w:r>
      <w:r>
        <w:rPr>
          <w:rFonts w:hint="eastAsia" w:ascii="宋体" w:hAnsi="宋体" w:eastAsia="宋体" w:cs="宋体"/>
          <w:color w:val="auto"/>
          <w:sz w:val="24"/>
          <w:u w:val="single"/>
        </w:rPr>
        <w:t>项目经理经承包人授权后代表承包人负责履行合同，但是下列必须经承包人同意，并加盖承包人单位公章方为有效：</w:t>
      </w:r>
    </w:p>
    <w:p w14:paraId="1C80A592">
      <w:pPr>
        <w:numPr>
          <w:ilvl w:val="0"/>
          <w:numId w:val="3"/>
        </w:numPr>
        <w:tabs>
          <w:tab w:val="left" w:pos="720"/>
          <w:tab w:val="left" w:pos="840"/>
        </w:tabs>
        <w:spacing w:line="480" w:lineRule="exact"/>
        <w:rPr>
          <w:rFonts w:ascii="宋体" w:hAnsi="宋体" w:eastAsia="宋体" w:cs="宋体"/>
          <w:color w:val="auto"/>
          <w:sz w:val="24"/>
          <w:u w:val="single"/>
        </w:rPr>
      </w:pPr>
      <w:r>
        <w:rPr>
          <w:rFonts w:hint="eastAsia" w:ascii="宋体" w:hAnsi="宋体" w:eastAsia="宋体" w:cs="宋体"/>
          <w:color w:val="auto"/>
          <w:sz w:val="24"/>
          <w:u w:val="single"/>
        </w:rPr>
        <w:t>与本工程相关的任何补充协议的签订；</w:t>
      </w:r>
    </w:p>
    <w:p w14:paraId="5D7611DC">
      <w:pPr>
        <w:numPr>
          <w:ilvl w:val="0"/>
          <w:numId w:val="3"/>
        </w:numPr>
        <w:tabs>
          <w:tab w:val="left" w:pos="720"/>
          <w:tab w:val="left" w:pos="840"/>
        </w:tabs>
        <w:spacing w:line="480" w:lineRule="exact"/>
        <w:rPr>
          <w:rFonts w:ascii="宋体" w:hAnsi="宋体" w:eastAsia="宋体" w:cs="宋体"/>
          <w:color w:val="auto"/>
          <w:sz w:val="24"/>
        </w:rPr>
      </w:pPr>
      <w:r>
        <w:rPr>
          <w:rFonts w:hint="eastAsia" w:ascii="宋体" w:hAnsi="宋体" w:eastAsia="宋体" w:cs="宋体"/>
          <w:color w:val="auto"/>
          <w:sz w:val="24"/>
          <w:u w:val="single"/>
        </w:rPr>
        <w:t>与本工程相关的任何采购合同、聘任合同的签订；</w:t>
      </w:r>
    </w:p>
    <w:p w14:paraId="4C11EC9B">
      <w:pPr>
        <w:numPr>
          <w:ilvl w:val="0"/>
          <w:numId w:val="3"/>
        </w:numPr>
        <w:tabs>
          <w:tab w:val="left" w:pos="720"/>
          <w:tab w:val="left" w:pos="840"/>
        </w:tabs>
        <w:spacing w:line="480" w:lineRule="exact"/>
        <w:rPr>
          <w:rFonts w:ascii="宋体" w:hAnsi="宋体" w:eastAsia="宋体" w:cs="宋体"/>
          <w:color w:val="auto"/>
          <w:sz w:val="24"/>
        </w:rPr>
      </w:pPr>
      <w:r>
        <w:rPr>
          <w:rFonts w:hint="eastAsia" w:ascii="宋体" w:hAnsi="宋体" w:eastAsia="宋体" w:cs="宋体"/>
          <w:color w:val="auto"/>
          <w:sz w:val="24"/>
          <w:u w:val="single"/>
        </w:rPr>
        <w:t>同意涉及合同价款变化或合同工期变化的变更指示；</w:t>
      </w:r>
    </w:p>
    <w:p w14:paraId="791B257F">
      <w:pPr>
        <w:numPr>
          <w:ilvl w:val="0"/>
          <w:numId w:val="3"/>
        </w:numPr>
        <w:tabs>
          <w:tab w:val="left" w:pos="720"/>
          <w:tab w:val="left" w:pos="840"/>
        </w:tabs>
        <w:spacing w:line="480" w:lineRule="exact"/>
        <w:rPr>
          <w:rFonts w:ascii="宋体" w:hAnsi="宋体" w:eastAsia="宋体" w:cs="宋体"/>
          <w:color w:val="auto"/>
          <w:sz w:val="24"/>
        </w:rPr>
      </w:pPr>
      <w:r>
        <w:rPr>
          <w:rFonts w:hint="eastAsia" w:ascii="宋体" w:hAnsi="宋体" w:eastAsia="宋体" w:cs="宋体"/>
          <w:color w:val="auto"/>
          <w:sz w:val="24"/>
          <w:u w:val="single"/>
        </w:rPr>
        <w:t>进度款支付申请；</w:t>
      </w:r>
    </w:p>
    <w:p w14:paraId="69C8B477">
      <w:pPr>
        <w:numPr>
          <w:ilvl w:val="0"/>
          <w:numId w:val="3"/>
        </w:numPr>
        <w:tabs>
          <w:tab w:val="left" w:pos="720"/>
          <w:tab w:val="left" w:pos="840"/>
        </w:tabs>
        <w:spacing w:line="480" w:lineRule="exact"/>
        <w:rPr>
          <w:rFonts w:ascii="宋体" w:hAnsi="宋体" w:eastAsia="宋体" w:cs="宋体"/>
          <w:color w:val="auto"/>
          <w:sz w:val="24"/>
        </w:rPr>
      </w:pPr>
      <w:r>
        <w:rPr>
          <w:rFonts w:hint="eastAsia" w:ascii="宋体" w:hAnsi="宋体" w:eastAsia="宋体" w:cs="宋体"/>
          <w:color w:val="auto"/>
          <w:sz w:val="24"/>
          <w:u w:val="single"/>
        </w:rPr>
        <w:t>竣工验收申请；</w:t>
      </w:r>
    </w:p>
    <w:p w14:paraId="1A3B129C">
      <w:pPr>
        <w:numPr>
          <w:ilvl w:val="0"/>
          <w:numId w:val="3"/>
        </w:numPr>
        <w:tabs>
          <w:tab w:val="left" w:pos="720"/>
          <w:tab w:val="left" w:pos="840"/>
        </w:tabs>
        <w:spacing w:line="480" w:lineRule="exact"/>
        <w:rPr>
          <w:rFonts w:ascii="宋体" w:hAnsi="宋体" w:eastAsia="宋体" w:cs="宋体"/>
          <w:color w:val="auto"/>
          <w:sz w:val="24"/>
        </w:rPr>
      </w:pPr>
      <w:r>
        <w:rPr>
          <w:rFonts w:hint="eastAsia" w:ascii="宋体" w:hAnsi="宋体" w:eastAsia="宋体" w:cs="宋体"/>
          <w:color w:val="auto"/>
          <w:sz w:val="24"/>
          <w:u w:val="single"/>
        </w:rPr>
        <w:t>最终结清申请单；</w:t>
      </w:r>
    </w:p>
    <w:p w14:paraId="37E9FBF0">
      <w:pPr>
        <w:numPr>
          <w:ilvl w:val="0"/>
          <w:numId w:val="3"/>
        </w:numPr>
        <w:tabs>
          <w:tab w:val="left" w:pos="720"/>
          <w:tab w:val="left" w:pos="840"/>
        </w:tabs>
        <w:spacing w:line="480" w:lineRule="exact"/>
        <w:rPr>
          <w:rFonts w:ascii="宋体" w:hAnsi="宋体" w:eastAsia="宋体" w:cs="宋体"/>
          <w:color w:val="auto"/>
          <w:sz w:val="24"/>
          <w:u w:val="single"/>
        </w:rPr>
      </w:pPr>
      <w:r>
        <w:rPr>
          <w:rFonts w:hint="eastAsia" w:ascii="宋体" w:hAnsi="宋体" w:eastAsia="宋体" w:cs="宋体"/>
          <w:color w:val="auto"/>
          <w:sz w:val="24"/>
          <w:u w:val="single"/>
        </w:rPr>
        <w:t>相关部门要求其他资料 。</w:t>
      </w:r>
    </w:p>
    <w:p w14:paraId="7CC8BC0A">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关于项目经理每月在施工现场的时间要求：</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3710CCA9">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承包人未提交劳动合同，以及没有为项目经理缴纳社会保险证明的违约责任：</w:t>
      </w:r>
      <w:r>
        <w:rPr>
          <w:rFonts w:hint="eastAsia" w:ascii="宋体" w:hAnsi="宋体" w:eastAsia="宋体" w:cs="宋体"/>
          <w:color w:val="auto"/>
          <w:sz w:val="24"/>
          <w:u w:val="single"/>
        </w:rPr>
        <w:t xml:space="preserve">   </w:t>
      </w:r>
      <w:r>
        <w:rPr>
          <w:rFonts w:hint="eastAsia" w:ascii="宋体" w:hAnsi="宋体" w:eastAsia="宋体" w:cs="宋体"/>
          <w:color w:val="auto"/>
          <w:kern w:val="0"/>
          <w:sz w:val="24"/>
          <w:u w:val="single"/>
        </w:rPr>
        <w:t xml:space="preserve">   </w:t>
      </w:r>
      <w:r>
        <w:rPr>
          <w:rFonts w:hint="eastAsia" w:ascii="宋体" w:hAnsi="宋体" w:eastAsia="宋体" w:cs="宋体"/>
          <w:b/>
          <w:color w:val="auto"/>
          <w:sz w:val="24"/>
          <w:u w:val="single"/>
        </w:rPr>
        <w:t>/</w:t>
      </w:r>
      <w:r>
        <w:rPr>
          <w:rFonts w:hint="eastAsia" w:ascii="宋体" w:hAnsi="宋体" w:eastAsia="宋体" w:cs="宋体"/>
          <w:color w:val="auto"/>
          <w:kern w:val="0"/>
          <w:sz w:val="24"/>
          <w:u w:val="single"/>
        </w:rPr>
        <w:t xml:space="preserve">  </w:t>
      </w:r>
      <w:r>
        <w:rPr>
          <w:rFonts w:hint="eastAsia" w:ascii="宋体" w:hAnsi="宋体" w:eastAsia="宋体" w:cs="宋体"/>
          <w:color w:val="auto"/>
          <w:sz w:val="24"/>
          <w:u w:val="single"/>
        </w:rPr>
        <w:t xml:space="preserve">   </w:t>
      </w:r>
      <w:r>
        <w:rPr>
          <w:rFonts w:hint="eastAsia" w:ascii="宋体" w:hAnsi="宋体" w:eastAsia="宋体" w:cs="宋体"/>
          <w:color w:val="auto"/>
          <w:sz w:val="24"/>
        </w:rPr>
        <w:t xml:space="preserve">；         </w:t>
      </w:r>
    </w:p>
    <w:p w14:paraId="188E76EA">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项目经理未经批准，擅自离开施工现场的违约责任：</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u w:val="single"/>
        </w:rPr>
        <w:t xml:space="preserve">   </w:t>
      </w:r>
      <w:r>
        <w:rPr>
          <w:rFonts w:hint="eastAsia" w:ascii="宋体" w:hAnsi="宋体" w:eastAsia="宋体" w:cs="宋体"/>
          <w:b/>
          <w:color w:val="auto"/>
          <w:sz w:val="24"/>
          <w:u w:val="single"/>
        </w:rPr>
        <w:t>/</w:t>
      </w:r>
      <w:r>
        <w:rPr>
          <w:rFonts w:hint="eastAsia" w:ascii="宋体" w:hAnsi="宋体" w:eastAsia="宋体" w:cs="宋体"/>
          <w:color w:val="auto"/>
          <w:kern w:val="0"/>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667A732">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 xml:space="preserve">3.2.3 承包人擅自更换项目经理的违约责任： </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u w:val="single"/>
        </w:rPr>
        <w:t xml:space="preserve">   </w:t>
      </w:r>
      <w:r>
        <w:rPr>
          <w:rFonts w:hint="eastAsia" w:ascii="宋体" w:hAnsi="宋体" w:eastAsia="宋体" w:cs="宋体"/>
          <w:b/>
          <w:color w:val="auto"/>
          <w:sz w:val="24"/>
          <w:u w:val="single"/>
        </w:rPr>
        <w:t>/</w:t>
      </w:r>
      <w:r>
        <w:rPr>
          <w:rFonts w:hint="eastAsia" w:ascii="宋体" w:hAnsi="宋体" w:eastAsia="宋体" w:cs="宋体"/>
          <w:color w:val="auto"/>
          <w:kern w:val="0"/>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554D9458">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 xml:space="preserve"> 3.2.4 承包人无正当理由拒绝更换项目经理的违约责任：</w:t>
      </w:r>
      <w:r>
        <w:rPr>
          <w:rFonts w:hint="eastAsia" w:ascii="宋体" w:hAnsi="宋体" w:eastAsia="宋体" w:cs="宋体"/>
          <w:color w:val="auto"/>
          <w:sz w:val="24"/>
          <w:u w:val="single"/>
        </w:rPr>
        <w:t></w:t>
      </w:r>
      <w:r>
        <w:rPr>
          <w:rFonts w:hint="eastAsia" w:ascii="宋体" w:hAnsi="宋体" w:eastAsia="宋体" w:cs="宋体"/>
          <w:color w:val="auto"/>
          <w:kern w:val="0"/>
          <w:sz w:val="24"/>
          <w:u w:val="single"/>
        </w:rPr>
        <w:t xml:space="preserve">   </w:t>
      </w:r>
      <w:r>
        <w:rPr>
          <w:rFonts w:hint="eastAsia" w:ascii="宋体" w:hAnsi="宋体" w:eastAsia="宋体" w:cs="宋体"/>
          <w:b/>
          <w:color w:val="auto"/>
          <w:sz w:val="24"/>
          <w:u w:val="single"/>
        </w:rPr>
        <w:t>/</w:t>
      </w:r>
      <w:r>
        <w:rPr>
          <w:rFonts w:hint="eastAsia" w:ascii="宋体" w:hAnsi="宋体" w:eastAsia="宋体" w:cs="宋体"/>
          <w:color w:val="auto"/>
          <w:kern w:val="0"/>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25DA49C">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3.3 承包人人员</w:t>
      </w:r>
    </w:p>
    <w:p w14:paraId="4CAD874B">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3.3.1 承包人提交项目管理机构及施工现场管理人员安排报告的期限：</w:t>
      </w:r>
    </w:p>
    <w:p w14:paraId="69E393C8">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kern w:val="0"/>
          <w:sz w:val="24"/>
          <w:u w:val="single"/>
        </w:rPr>
        <w:t xml:space="preserve">   </w:t>
      </w:r>
      <w:r>
        <w:rPr>
          <w:rFonts w:hint="eastAsia" w:ascii="宋体" w:hAnsi="宋体" w:eastAsia="宋体" w:cs="宋体"/>
          <w:b/>
          <w:color w:val="auto"/>
          <w:sz w:val="24"/>
          <w:u w:val="single"/>
        </w:rPr>
        <w:t>/</w:t>
      </w:r>
      <w:r>
        <w:rPr>
          <w:rFonts w:hint="eastAsia" w:ascii="宋体" w:hAnsi="宋体" w:eastAsia="宋体" w:cs="宋体"/>
          <w:color w:val="auto"/>
          <w:kern w:val="0"/>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6B5333FF">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3.3.3 承包人无正当理由拒绝撤换主要施工管理人员的违约责任：</w:t>
      </w:r>
    </w:p>
    <w:p w14:paraId="7007979F">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u w:val="single"/>
        </w:rPr>
        <w:t></w:t>
      </w:r>
      <w:r>
        <w:rPr>
          <w:rFonts w:hint="eastAsia" w:ascii="宋体" w:hAnsi="宋体" w:eastAsia="宋体" w:cs="宋体"/>
          <w:b/>
          <w:color w:val="auto"/>
          <w:sz w:val="24"/>
          <w:u w:val="single"/>
        </w:rPr>
        <w:t>/</w:t>
      </w:r>
      <w:r>
        <w:rPr>
          <w:rFonts w:hint="eastAsia" w:ascii="宋体" w:hAnsi="宋体" w:eastAsia="宋体" w:cs="宋体"/>
          <w:color w:val="auto"/>
          <w:kern w:val="0"/>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563B98B7">
      <w:pPr>
        <w:spacing w:line="480" w:lineRule="exact"/>
        <w:ind w:left="719" w:leftChars="228" w:hanging="240" w:hangingChars="100"/>
        <w:rPr>
          <w:rFonts w:ascii="宋体" w:hAnsi="宋体" w:eastAsia="宋体" w:cs="宋体"/>
          <w:color w:val="auto"/>
          <w:sz w:val="24"/>
          <w:u w:val="single"/>
        </w:rPr>
      </w:pPr>
      <w:r>
        <w:rPr>
          <w:rFonts w:hint="eastAsia" w:ascii="宋体" w:hAnsi="宋体" w:eastAsia="宋体" w:cs="宋体"/>
          <w:color w:val="auto"/>
          <w:sz w:val="24"/>
        </w:rPr>
        <w:t>3.3.4 承包人主要施工管理人员离开施工现场的批准要求：</w:t>
      </w:r>
      <w:r>
        <w:rPr>
          <w:rFonts w:hint="eastAsia" w:ascii="宋体" w:hAnsi="宋体" w:eastAsia="宋体" w:cs="宋体"/>
          <w:color w:val="auto"/>
          <w:sz w:val="24"/>
          <w:u w:val="single"/>
        </w:rPr>
        <w:t></w:t>
      </w:r>
      <w:r>
        <w:rPr>
          <w:rFonts w:hint="eastAsia" w:ascii="宋体" w:hAnsi="宋体" w:eastAsia="宋体" w:cs="宋体"/>
          <w:b/>
          <w:color w:val="auto"/>
          <w:sz w:val="24"/>
          <w:u w:val="single"/>
        </w:rPr>
        <w:t>/</w:t>
      </w:r>
      <w:r>
        <w:rPr>
          <w:rFonts w:hint="eastAsia" w:ascii="宋体" w:hAnsi="宋体" w:eastAsia="宋体" w:cs="宋体"/>
          <w:color w:val="auto"/>
          <w:kern w:val="0"/>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5A2C6C57">
      <w:pPr>
        <w:spacing w:line="480" w:lineRule="exact"/>
        <w:ind w:left="719" w:leftChars="228" w:hanging="240" w:hangingChars="100"/>
        <w:rPr>
          <w:rFonts w:ascii="宋体" w:hAnsi="宋体" w:eastAsia="宋体" w:cs="宋体"/>
          <w:color w:val="auto"/>
          <w:sz w:val="24"/>
        </w:rPr>
      </w:pPr>
      <w:r>
        <w:rPr>
          <w:rFonts w:hint="eastAsia" w:ascii="宋体" w:hAnsi="宋体" w:eastAsia="宋体" w:cs="宋体"/>
          <w:color w:val="auto"/>
          <w:sz w:val="24"/>
        </w:rPr>
        <w:t>3.3.5承包人擅自更换主要施工管理人员的违约责任：</w:t>
      </w:r>
      <w:r>
        <w:rPr>
          <w:rFonts w:hint="eastAsia" w:ascii="宋体" w:hAnsi="宋体" w:eastAsia="宋体" w:cs="宋体"/>
          <w:color w:val="auto"/>
          <w:sz w:val="24"/>
          <w:u w:val="single"/>
        </w:rPr>
        <w:t></w:t>
      </w:r>
      <w:r>
        <w:rPr>
          <w:rFonts w:hint="eastAsia" w:ascii="宋体" w:hAnsi="宋体" w:eastAsia="宋体" w:cs="宋体"/>
          <w:b/>
          <w:color w:val="auto"/>
          <w:sz w:val="24"/>
          <w:u w:val="single"/>
        </w:rPr>
        <w:t>/</w:t>
      </w:r>
      <w:r>
        <w:rPr>
          <w:rFonts w:hint="eastAsia" w:ascii="宋体" w:hAnsi="宋体" w:eastAsia="宋体" w:cs="宋体"/>
          <w:color w:val="auto"/>
          <w:kern w:val="0"/>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01090373">
      <w:pPr>
        <w:spacing w:line="480" w:lineRule="exact"/>
        <w:ind w:firstLine="480" w:firstLineChars="200"/>
        <w:rPr>
          <w:rFonts w:ascii="宋体" w:hAnsi="宋体" w:eastAsia="宋体" w:cs="宋体"/>
          <w:color w:val="auto"/>
          <w:sz w:val="24"/>
          <w:u w:val="single"/>
        </w:rPr>
      </w:pPr>
      <w:r>
        <w:rPr>
          <w:rFonts w:hint="eastAsia" w:ascii="宋体" w:hAnsi="宋体" w:eastAsia="宋体" w:cs="宋体"/>
          <w:color w:val="auto"/>
          <w:sz w:val="24"/>
        </w:rPr>
        <w:t>承包人主要施工管理人员擅自离开施工现场的违约责任：</w:t>
      </w:r>
      <w:r>
        <w:rPr>
          <w:rFonts w:hint="eastAsia" w:ascii="宋体" w:hAnsi="宋体" w:eastAsia="宋体" w:cs="宋体"/>
          <w:color w:val="auto"/>
          <w:sz w:val="24"/>
          <w:u w:val="single"/>
        </w:rPr>
        <w:t></w:t>
      </w:r>
      <w:r>
        <w:rPr>
          <w:rFonts w:hint="eastAsia" w:ascii="宋体" w:hAnsi="宋体" w:eastAsia="宋体" w:cs="宋体"/>
          <w:b/>
          <w:color w:val="auto"/>
          <w:sz w:val="24"/>
          <w:u w:val="single"/>
        </w:rPr>
        <w:t>/</w:t>
      </w:r>
      <w:r>
        <w:rPr>
          <w:rFonts w:hint="eastAsia" w:ascii="宋体" w:hAnsi="宋体" w:eastAsia="宋体" w:cs="宋体"/>
          <w:color w:val="auto"/>
          <w:kern w:val="0"/>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0CD33C5">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3</w:t>
      </w:r>
      <w:bookmarkStart w:id="273" w:name="_Toc312677988"/>
      <w:bookmarkStart w:id="274" w:name="_Toc296347158"/>
      <w:bookmarkStart w:id="275" w:name="_Toc304295523"/>
      <w:bookmarkStart w:id="276" w:name="_Toc297216151"/>
      <w:bookmarkStart w:id="277" w:name="_Toc292559869"/>
      <w:bookmarkStart w:id="278" w:name="_Toc296944498"/>
      <w:bookmarkStart w:id="279" w:name="_Toc297120459"/>
      <w:bookmarkStart w:id="280" w:name="_Toc300934945"/>
      <w:bookmarkStart w:id="281" w:name="_Toc296503159"/>
      <w:bookmarkStart w:id="282" w:name="_Toc292559364"/>
      <w:bookmarkStart w:id="283" w:name="_Toc296890987"/>
      <w:bookmarkStart w:id="284" w:name="_Toc296891199"/>
      <w:bookmarkStart w:id="285" w:name="_Toc297123492"/>
      <w:bookmarkStart w:id="286" w:name="_Toc303539102"/>
      <w:bookmarkStart w:id="287" w:name="_Toc296346660"/>
      <w:bookmarkStart w:id="288" w:name="_Toc297048345"/>
      <w:r>
        <w:rPr>
          <w:rFonts w:hint="eastAsia" w:ascii="宋体" w:hAnsi="宋体" w:eastAsia="宋体" w:cs="宋体"/>
          <w:color w:val="auto"/>
          <w:sz w:val="24"/>
        </w:rPr>
        <w:t>.5 分包</w:t>
      </w:r>
    </w:p>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14:paraId="66D14012">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3</w:t>
      </w:r>
      <w:bookmarkStart w:id="289" w:name="_Toc297123493"/>
      <w:bookmarkStart w:id="290" w:name="_Toc304295524"/>
      <w:bookmarkStart w:id="291" w:name="_Toc296503160"/>
      <w:bookmarkStart w:id="292" w:name="_Toc296346661"/>
      <w:bookmarkStart w:id="293" w:name="_Toc303539103"/>
      <w:bookmarkStart w:id="294" w:name="_Toc292559870"/>
      <w:bookmarkStart w:id="295" w:name="_Toc297048346"/>
      <w:bookmarkStart w:id="296" w:name="_Toc296944499"/>
      <w:bookmarkStart w:id="297" w:name="_Toc297120460"/>
      <w:bookmarkStart w:id="298" w:name="_Toc300934946"/>
      <w:bookmarkStart w:id="299" w:name="_Toc296347159"/>
      <w:bookmarkStart w:id="300" w:name="_Toc297216152"/>
      <w:bookmarkStart w:id="301" w:name="_Toc292559365"/>
      <w:bookmarkStart w:id="302" w:name="_Toc296891200"/>
      <w:bookmarkStart w:id="303" w:name="_Toc296890988"/>
      <w:bookmarkStart w:id="304" w:name="_Toc318581158"/>
      <w:bookmarkStart w:id="305" w:name="_Toc312677989"/>
      <w:r>
        <w:rPr>
          <w:rFonts w:hint="eastAsia" w:ascii="宋体" w:hAnsi="宋体" w:eastAsia="宋体" w:cs="宋体"/>
          <w:color w:val="auto"/>
          <w:sz w:val="24"/>
        </w:rPr>
        <w:t>.5.1 分包的一般约定</w:t>
      </w:r>
    </w:p>
    <w:p w14:paraId="6FA40E86">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禁止分包的工程包括：</w:t>
      </w:r>
      <w:r>
        <w:rPr>
          <w:rFonts w:hint="eastAsia" w:ascii="宋体" w:hAnsi="宋体" w:eastAsia="宋体" w:cs="宋体"/>
          <w:color w:val="auto"/>
          <w:sz w:val="24"/>
          <w:u w:val="single"/>
        </w:rPr>
        <w:t xml:space="preserve">   </w:t>
      </w:r>
      <w:r>
        <w:rPr>
          <w:rFonts w:hint="eastAsia" w:ascii="宋体" w:hAnsi="宋体" w:eastAsia="宋体" w:cs="宋体"/>
          <w:b/>
          <w:color w:val="auto"/>
          <w:sz w:val="24"/>
          <w:u w:val="single"/>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55D0DE41">
      <w:pPr>
        <w:spacing w:line="480" w:lineRule="exact"/>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主体结构、关键性工作的范围：</w:t>
      </w:r>
      <w:r>
        <w:rPr>
          <w:rFonts w:hint="eastAsia" w:ascii="宋体" w:hAnsi="宋体" w:eastAsia="宋体" w:cs="宋体"/>
          <w:color w:val="auto"/>
          <w:sz w:val="24"/>
          <w:u w:val="single"/>
        </w:rPr>
        <w:t xml:space="preserve">     </w:t>
      </w:r>
      <w:r>
        <w:rPr>
          <w:rFonts w:hint="eastAsia" w:ascii="宋体" w:hAnsi="宋体" w:eastAsia="宋体" w:cs="宋体"/>
          <w:b/>
          <w:color w:val="auto"/>
          <w:sz w:val="24"/>
          <w:u w:val="single"/>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Start w:id="306" w:name="_Toc297216153"/>
      <w:bookmarkStart w:id="307" w:name="_Toc303539104"/>
      <w:bookmarkStart w:id="308" w:name="_Toc297123494"/>
      <w:bookmarkStart w:id="309" w:name="_Toc296891201"/>
      <w:bookmarkStart w:id="310" w:name="_Toc297048347"/>
      <w:bookmarkStart w:id="311" w:name="_Toc296347160"/>
      <w:bookmarkStart w:id="312" w:name="_Toc296503161"/>
      <w:bookmarkStart w:id="313" w:name="_Toc296346662"/>
      <w:bookmarkStart w:id="314" w:name="_Toc296944500"/>
      <w:bookmarkStart w:id="315" w:name="_Toc300934947"/>
      <w:bookmarkStart w:id="316" w:name="_Toc296890989"/>
      <w:bookmarkStart w:id="317" w:name="_Toc297120461"/>
      <w:bookmarkStart w:id="318" w:name="_Toc304295525"/>
    </w:p>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14:paraId="3347C856">
      <w:pPr>
        <w:spacing w:line="480" w:lineRule="exact"/>
        <w:rPr>
          <w:rFonts w:ascii="宋体" w:hAnsi="宋体" w:eastAsia="宋体" w:cs="宋体"/>
          <w:color w:val="auto"/>
          <w:sz w:val="24"/>
        </w:rPr>
      </w:pPr>
      <w:r>
        <w:rPr>
          <w:rFonts w:hint="eastAsia" w:ascii="宋体" w:hAnsi="宋体" w:eastAsia="宋体" w:cs="宋体"/>
          <w:color w:val="auto"/>
          <w:sz w:val="24"/>
        </w:rPr>
        <w:t xml:space="preserve">    3</w:t>
      </w:r>
      <w:bookmarkStart w:id="319" w:name="_Toc318581159"/>
      <w:bookmarkStart w:id="320" w:name="_Toc312677990"/>
      <w:r>
        <w:rPr>
          <w:rFonts w:hint="eastAsia" w:ascii="宋体" w:hAnsi="宋体" w:eastAsia="宋体" w:cs="宋体"/>
          <w:color w:val="auto"/>
          <w:sz w:val="24"/>
        </w:rPr>
        <w:t>.5.2分包的确定</w:t>
      </w:r>
    </w:p>
    <w:p w14:paraId="06D400BE">
      <w:pPr>
        <w:spacing w:line="480" w:lineRule="exact"/>
        <w:ind w:firstLine="480" w:firstLineChars="200"/>
        <w:rPr>
          <w:rFonts w:ascii="宋体" w:hAnsi="宋体" w:eastAsia="宋体" w:cs="宋体"/>
          <w:color w:val="auto"/>
          <w:sz w:val="24"/>
          <w:u w:val="single"/>
        </w:rPr>
      </w:pPr>
      <w:r>
        <w:rPr>
          <w:rFonts w:hint="eastAsia" w:ascii="宋体" w:hAnsi="宋体" w:eastAsia="宋体" w:cs="宋体"/>
          <w:color w:val="auto"/>
          <w:sz w:val="24"/>
        </w:rPr>
        <w:t>允许分包的专业工程包括：</w:t>
      </w:r>
      <w:r>
        <w:rPr>
          <w:rFonts w:hint="eastAsia" w:ascii="宋体" w:hAnsi="宋体" w:eastAsia="宋体" w:cs="宋体"/>
          <w:color w:val="auto"/>
          <w:sz w:val="24"/>
          <w:u w:val="single"/>
        </w:rPr>
        <w:t xml:space="preserve">   </w:t>
      </w:r>
      <w:r>
        <w:rPr>
          <w:rFonts w:hint="eastAsia" w:ascii="宋体" w:hAnsi="宋体" w:eastAsia="宋体" w:cs="宋体"/>
          <w:b/>
          <w:color w:val="auto"/>
          <w:sz w:val="24"/>
          <w:u w:val="single"/>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1412AE0">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其他关于分包的约定：</w:t>
      </w:r>
      <w:r>
        <w:rPr>
          <w:rFonts w:hint="eastAsia" w:ascii="宋体" w:hAnsi="宋体" w:eastAsia="宋体" w:cs="宋体"/>
          <w:color w:val="auto"/>
          <w:sz w:val="24"/>
          <w:u w:val="single"/>
        </w:rPr>
        <w:t xml:space="preserve">       </w:t>
      </w:r>
      <w:r>
        <w:rPr>
          <w:rFonts w:hint="eastAsia" w:ascii="宋体" w:hAnsi="宋体" w:eastAsia="宋体" w:cs="宋体"/>
          <w:b/>
          <w:color w:val="auto"/>
          <w:sz w:val="24"/>
          <w:u w:val="single"/>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8E2BB7A">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3.5.4 分包合同价款</w:t>
      </w:r>
    </w:p>
    <w:p w14:paraId="101A3D8A">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关于分包合同价款支付的约定：</w:t>
      </w:r>
      <w:r>
        <w:rPr>
          <w:rFonts w:hint="eastAsia" w:ascii="宋体" w:hAnsi="宋体" w:eastAsia="宋体" w:cs="宋体"/>
          <w:color w:val="auto"/>
          <w:sz w:val="24"/>
          <w:u w:val="single"/>
        </w:rPr>
        <w:t></w:t>
      </w:r>
      <w:r>
        <w:rPr>
          <w:rFonts w:hint="eastAsia" w:ascii="宋体" w:hAnsi="宋体" w:eastAsia="宋体" w:cs="宋体"/>
          <w:b/>
          <w:color w:val="auto"/>
          <w:sz w:val="24"/>
          <w:u w:val="single"/>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bookmarkEnd w:id="319"/>
    <w:bookmarkEnd w:id="320"/>
    <w:p w14:paraId="73BA06F7">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3.6 工程照管与成品、半成品保护</w:t>
      </w:r>
    </w:p>
    <w:p w14:paraId="02E488A4">
      <w:pPr>
        <w:spacing w:line="480" w:lineRule="exact"/>
        <w:ind w:firstLine="480" w:firstLineChars="200"/>
        <w:rPr>
          <w:rFonts w:ascii="宋体" w:hAnsi="宋体" w:eastAsia="宋体" w:cs="宋体"/>
          <w:color w:val="auto"/>
          <w:kern w:val="0"/>
          <w:sz w:val="24"/>
          <w:u w:val="single"/>
        </w:rPr>
      </w:pPr>
      <w:r>
        <w:rPr>
          <w:rFonts w:hint="eastAsia" w:ascii="宋体" w:hAnsi="宋体" w:eastAsia="宋体" w:cs="宋体"/>
          <w:color w:val="auto"/>
          <w:kern w:val="0"/>
          <w:sz w:val="24"/>
        </w:rPr>
        <w:t>承包人负责照管工程及工程相关的材料、工程设备的起始时间：</w:t>
      </w:r>
      <w:r>
        <w:rPr>
          <w:rFonts w:hint="eastAsia" w:ascii="宋体" w:hAnsi="宋体" w:eastAsia="宋体" w:cs="宋体"/>
          <w:color w:val="auto"/>
          <w:kern w:val="0"/>
          <w:sz w:val="24"/>
          <w:u w:val="single"/>
        </w:rPr>
        <w:t xml:space="preserve">  执行通用条款</w:t>
      </w:r>
      <w:r>
        <w:rPr>
          <w:rFonts w:hint="eastAsia" w:ascii="宋体" w:hAnsi="宋体" w:eastAsia="宋体" w:cs="宋体"/>
          <w:color w:val="auto"/>
          <w:kern w:val="0"/>
          <w:sz w:val="24"/>
        </w:rPr>
        <w:t>。</w:t>
      </w:r>
    </w:p>
    <w:p w14:paraId="3A260DC2">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3.7 履约担保</w:t>
      </w:r>
    </w:p>
    <w:p w14:paraId="2F68DEF4">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承包人是否提供履约担保：</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u w:val="single"/>
        </w:rPr>
        <w:t>是</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381AE60C">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承包人提供履约担保的形式、金额及期限：</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752DEA7">
      <w:pPr>
        <w:keepNext/>
        <w:keepLines/>
        <w:spacing w:line="480" w:lineRule="exact"/>
        <w:outlineLvl w:val="3"/>
        <w:rPr>
          <w:rFonts w:ascii="宋体" w:hAnsi="宋体" w:eastAsia="宋体" w:cs="宋体"/>
          <w:bCs/>
          <w:color w:val="auto"/>
          <w:sz w:val="24"/>
        </w:rPr>
      </w:pPr>
      <w:bookmarkStart w:id="321" w:name="_Toc351203636"/>
      <w:r>
        <w:rPr>
          <w:rFonts w:hint="eastAsia" w:ascii="宋体" w:hAnsi="宋体" w:eastAsia="宋体" w:cs="宋体"/>
          <w:bCs/>
          <w:color w:val="auto"/>
          <w:sz w:val="24"/>
        </w:rPr>
        <w:t>4</w:t>
      </w:r>
      <w:bookmarkStart w:id="322" w:name="_Toc296891202"/>
      <w:bookmarkStart w:id="323" w:name="_Toc297120462"/>
      <w:bookmarkStart w:id="324" w:name="_Toc267251413"/>
      <w:bookmarkStart w:id="325" w:name="_Toc292559871"/>
      <w:bookmarkStart w:id="326" w:name="_Toc296503162"/>
      <w:bookmarkStart w:id="327" w:name="_Toc297048348"/>
      <w:bookmarkStart w:id="328" w:name="_Toc292559366"/>
      <w:bookmarkStart w:id="329" w:name="_Toc296346663"/>
      <w:bookmarkStart w:id="330" w:name="_Toc296944501"/>
      <w:bookmarkStart w:id="331" w:name="_Toc296347161"/>
      <w:bookmarkStart w:id="332" w:name="_Toc296890990"/>
      <w:r>
        <w:rPr>
          <w:rFonts w:hint="eastAsia" w:ascii="宋体" w:hAnsi="宋体" w:eastAsia="宋体" w:cs="宋体"/>
          <w:bCs/>
          <w:color w:val="auto"/>
          <w:sz w:val="24"/>
        </w:rPr>
        <w:t>. 监</w:t>
      </w:r>
      <w:bookmarkEnd w:id="322"/>
      <w:bookmarkEnd w:id="323"/>
      <w:bookmarkEnd w:id="324"/>
      <w:bookmarkEnd w:id="325"/>
      <w:bookmarkEnd w:id="326"/>
      <w:bookmarkEnd w:id="327"/>
      <w:bookmarkEnd w:id="328"/>
      <w:bookmarkEnd w:id="329"/>
      <w:bookmarkEnd w:id="330"/>
      <w:bookmarkEnd w:id="331"/>
      <w:bookmarkEnd w:id="332"/>
      <w:r>
        <w:rPr>
          <w:rFonts w:hint="eastAsia" w:ascii="宋体" w:hAnsi="宋体" w:eastAsia="宋体" w:cs="宋体"/>
          <w:bCs/>
          <w:color w:val="auto"/>
          <w:sz w:val="24"/>
        </w:rPr>
        <w:t>理人</w:t>
      </w:r>
      <w:bookmarkEnd w:id="321"/>
    </w:p>
    <w:p w14:paraId="5ECC230F">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4.1监理人的一般规定</w:t>
      </w:r>
    </w:p>
    <w:p w14:paraId="28171636">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关于监理人的监理内容：</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u w:val="single"/>
        </w:rPr>
        <w:t>详见《建设工程委托监理合同》</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3B9E2CF0">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关于监理人的监理权限：</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u w:val="single"/>
        </w:rPr>
        <w:t>详见《建设工程委托监理合同》</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1D6633C6">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关于监理人在施工现场的办公场所、生活场所的提供和费用承担的约定：</w:t>
      </w:r>
      <w:r>
        <w:rPr>
          <w:rFonts w:hint="eastAsia" w:ascii="宋体" w:hAnsi="宋体" w:eastAsia="宋体" w:cs="宋体"/>
          <w:color w:val="auto"/>
          <w:sz w:val="24"/>
          <w:u w:val="single"/>
        </w:rPr>
        <w:t xml:space="preserve"> </w:t>
      </w:r>
      <w:r>
        <w:rPr>
          <w:rFonts w:hint="eastAsia" w:ascii="宋体" w:hAnsi="宋体" w:eastAsia="宋体" w:cs="宋体"/>
          <w:b/>
          <w:color w:val="auto"/>
          <w:sz w:val="24"/>
          <w:u w:val="single"/>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D65AD9D">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4.2 监理人员</w:t>
      </w:r>
    </w:p>
    <w:p w14:paraId="254ACDD6">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总监理工程师：</w:t>
      </w:r>
    </w:p>
    <w:p w14:paraId="4655F452">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姓    名：</w:t>
      </w:r>
      <w:r>
        <w:rPr>
          <w:rFonts w:hint="eastAsia" w:ascii="宋体" w:hAnsi="宋体" w:eastAsia="宋体" w:cs="宋体"/>
          <w:color w:val="auto"/>
          <w:sz w:val="24"/>
          <w:u w:val="single"/>
        </w:rPr>
        <w:t>   </w:t>
      </w:r>
      <w:r>
        <w:rPr>
          <w:rFonts w:hint="eastAsia" w:ascii="宋体" w:hAnsi="宋体" w:eastAsia="宋体" w:cs="宋体"/>
          <w:color w:val="auto"/>
          <w:sz w:val="24"/>
        </w:rPr>
        <w:t>；</w:t>
      </w:r>
    </w:p>
    <w:p w14:paraId="75166C12">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职    务：</w:t>
      </w:r>
      <w:r>
        <w:rPr>
          <w:rFonts w:hint="eastAsia" w:ascii="宋体" w:hAnsi="宋体" w:eastAsia="宋体" w:cs="宋体"/>
          <w:color w:val="auto"/>
          <w:sz w:val="24"/>
          <w:u w:val="single"/>
        </w:rPr>
        <w:t>   </w:t>
      </w:r>
      <w:r>
        <w:rPr>
          <w:rFonts w:hint="eastAsia" w:ascii="宋体" w:hAnsi="宋体" w:eastAsia="宋体" w:cs="宋体"/>
          <w:color w:val="auto"/>
          <w:sz w:val="24"/>
        </w:rPr>
        <w:t>；</w:t>
      </w:r>
    </w:p>
    <w:p w14:paraId="384A1A28">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监理工程师执业资格证书号：</w:t>
      </w:r>
      <w:r>
        <w:rPr>
          <w:rFonts w:hint="eastAsia" w:ascii="宋体" w:hAnsi="宋体" w:eastAsia="宋体" w:cs="宋体"/>
          <w:color w:val="auto"/>
          <w:sz w:val="24"/>
          <w:u w:val="single"/>
        </w:rPr>
        <w:t> </w:t>
      </w:r>
      <w:r>
        <w:rPr>
          <w:rFonts w:hint="eastAsia" w:ascii="宋体" w:hAnsi="宋体" w:eastAsia="宋体" w:cs="宋体"/>
          <w:color w:val="auto"/>
          <w:sz w:val="24"/>
        </w:rPr>
        <w:t>；</w:t>
      </w:r>
    </w:p>
    <w:p w14:paraId="1B9F2E6A">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联系电话：</w:t>
      </w:r>
      <w:r>
        <w:rPr>
          <w:rFonts w:hint="eastAsia" w:ascii="宋体" w:hAnsi="宋体" w:eastAsia="宋体" w:cs="宋体"/>
          <w:color w:val="auto"/>
          <w:sz w:val="24"/>
          <w:u w:val="single"/>
        </w:rPr>
        <w:t>   </w:t>
      </w:r>
      <w:r>
        <w:rPr>
          <w:rFonts w:hint="eastAsia" w:ascii="宋体" w:hAnsi="宋体" w:eastAsia="宋体" w:cs="宋体"/>
          <w:color w:val="auto"/>
          <w:sz w:val="24"/>
        </w:rPr>
        <w:t>；</w:t>
      </w:r>
    </w:p>
    <w:p w14:paraId="451CD609">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电子信箱：</w:t>
      </w:r>
      <w:r>
        <w:rPr>
          <w:rFonts w:hint="eastAsia" w:ascii="宋体" w:hAnsi="宋体" w:eastAsia="宋体" w:cs="宋体"/>
          <w:color w:val="auto"/>
          <w:sz w:val="24"/>
          <w:u w:val="single"/>
        </w:rPr>
        <w:t>   </w:t>
      </w:r>
      <w:r>
        <w:rPr>
          <w:rFonts w:hint="eastAsia" w:ascii="宋体" w:hAnsi="宋体" w:eastAsia="宋体" w:cs="宋体"/>
          <w:color w:val="auto"/>
          <w:sz w:val="24"/>
        </w:rPr>
        <w:t>；</w:t>
      </w:r>
    </w:p>
    <w:p w14:paraId="4D7D90F0">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通信地址：</w:t>
      </w:r>
      <w:r>
        <w:rPr>
          <w:rFonts w:hint="eastAsia" w:ascii="宋体" w:hAnsi="宋体" w:eastAsia="宋体" w:cs="宋体"/>
          <w:color w:val="auto"/>
          <w:sz w:val="24"/>
          <w:u w:val="single"/>
        </w:rPr>
        <w:t>   </w:t>
      </w:r>
      <w:r>
        <w:rPr>
          <w:rFonts w:hint="eastAsia" w:ascii="宋体" w:hAnsi="宋体" w:eastAsia="宋体" w:cs="宋体"/>
          <w:color w:val="auto"/>
          <w:sz w:val="24"/>
        </w:rPr>
        <w:t>；</w:t>
      </w:r>
    </w:p>
    <w:p w14:paraId="4CE4FF75">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关于监理人的其他约定：</w:t>
      </w:r>
      <w:r>
        <w:rPr>
          <w:rFonts w:hint="eastAsia" w:ascii="宋体" w:hAnsi="宋体" w:eastAsia="宋体" w:cs="宋体"/>
          <w:color w:val="auto"/>
          <w:sz w:val="24"/>
          <w:u w:val="single"/>
        </w:rPr>
        <w:t>   </w:t>
      </w:r>
      <w:r>
        <w:rPr>
          <w:rFonts w:hint="eastAsia" w:ascii="宋体" w:hAnsi="宋体" w:eastAsia="宋体" w:cs="宋体"/>
          <w:color w:val="auto"/>
          <w:sz w:val="24"/>
        </w:rPr>
        <w:t>。</w:t>
      </w:r>
    </w:p>
    <w:p w14:paraId="44E22A9C">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4.4 商定或确定</w:t>
      </w:r>
    </w:p>
    <w:p w14:paraId="1E6EB388">
      <w:pPr>
        <w:spacing w:line="480" w:lineRule="exact"/>
        <w:ind w:firstLine="480" w:firstLineChars="200"/>
        <w:rPr>
          <w:rFonts w:ascii="宋体" w:hAnsi="宋体" w:eastAsia="宋体" w:cs="宋体"/>
          <w:color w:val="auto"/>
          <w:sz w:val="24"/>
        </w:rPr>
      </w:pPr>
      <w:bookmarkStart w:id="333" w:name="_Toc267251418"/>
      <w:r>
        <w:rPr>
          <w:rFonts w:hint="eastAsia" w:ascii="宋体" w:hAnsi="宋体" w:eastAsia="宋体" w:cs="宋体"/>
          <w:color w:val="auto"/>
          <w:sz w:val="24"/>
        </w:rPr>
        <w:t>在发包人和承包人不能通过协商达成一致意见时，发包人授权监理人对以下事项进行确定：</w:t>
      </w:r>
    </w:p>
    <w:p w14:paraId="3E176573">
      <w:pPr>
        <w:autoSpaceDE w:val="0"/>
        <w:autoSpaceDN w:val="0"/>
        <w:adjustRightInd w:val="0"/>
        <w:spacing w:line="480" w:lineRule="exact"/>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eastAsia="宋体" w:cs="宋体"/>
          <w:color w:val="auto"/>
          <w:sz w:val="24"/>
          <w:u w:val="single"/>
        </w:rPr>
        <w:t xml:space="preserve">   另行约定      </w:t>
      </w:r>
      <w:r>
        <w:rPr>
          <w:rFonts w:hint="eastAsia" w:ascii="宋体" w:hAnsi="宋体" w:eastAsia="宋体" w:cs="宋体"/>
          <w:color w:val="auto"/>
          <w:sz w:val="24"/>
        </w:rPr>
        <w:t>。</w:t>
      </w:r>
    </w:p>
    <w:p w14:paraId="44AFDCE0">
      <w:pPr>
        <w:keepNext/>
        <w:keepLines/>
        <w:spacing w:line="480" w:lineRule="exact"/>
        <w:outlineLvl w:val="3"/>
        <w:rPr>
          <w:rFonts w:ascii="宋体" w:hAnsi="宋体" w:eastAsia="宋体" w:cs="宋体"/>
          <w:bCs/>
          <w:color w:val="auto"/>
          <w:sz w:val="24"/>
        </w:rPr>
      </w:pPr>
      <w:bookmarkStart w:id="334" w:name="_Toc351203637"/>
      <w:r>
        <w:rPr>
          <w:rFonts w:hint="eastAsia" w:ascii="宋体" w:hAnsi="宋体" w:eastAsia="宋体" w:cs="宋体"/>
          <w:bCs/>
          <w:color w:val="auto"/>
          <w:sz w:val="24"/>
        </w:rPr>
        <w:t>5</w:t>
      </w:r>
      <w:bookmarkEnd w:id="333"/>
      <w:bookmarkStart w:id="335" w:name="_Toc296891203"/>
      <w:bookmarkStart w:id="336" w:name="_Toc292559367"/>
      <w:bookmarkStart w:id="337" w:name="_Toc296347162"/>
      <w:bookmarkStart w:id="338" w:name="_Toc296890991"/>
      <w:bookmarkStart w:id="339" w:name="_Toc296346664"/>
      <w:bookmarkStart w:id="340" w:name="_Toc292559872"/>
      <w:bookmarkStart w:id="341" w:name="_Toc297048349"/>
      <w:bookmarkStart w:id="342" w:name="_Toc296944502"/>
      <w:bookmarkStart w:id="343" w:name="_Toc296503163"/>
      <w:bookmarkStart w:id="344" w:name="_Toc297120463"/>
      <w:r>
        <w:rPr>
          <w:rFonts w:hint="eastAsia" w:ascii="宋体" w:hAnsi="宋体" w:eastAsia="宋体" w:cs="宋体"/>
          <w:bCs/>
          <w:color w:val="auto"/>
          <w:sz w:val="24"/>
        </w:rPr>
        <w:t>. 工程质量</w:t>
      </w:r>
      <w:bookmarkEnd w:id="334"/>
    </w:p>
    <w:p w14:paraId="70F35813">
      <w:pPr>
        <w:spacing w:line="480" w:lineRule="exact"/>
        <w:rPr>
          <w:rFonts w:ascii="宋体" w:hAnsi="宋体" w:eastAsia="宋体" w:cs="宋体"/>
          <w:color w:val="auto"/>
          <w:sz w:val="24"/>
        </w:rPr>
      </w:pPr>
      <w:bookmarkStart w:id="345" w:name="_Toc499890295"/>
      <w:bookmarkStart w:id="346" w:name="_Toc502158590"/>
      <w:r>
        <w:rPr>
          <w:rFonts w:hint="eastAsia" w:ascii="宋体" w:hAnsi="宋体" w:eastAsia="宋体" w:cs="宋体"/>
          <w:color w:val="auto"/>
          <w:sz w:val="24"/>
        </w:rPr>
        <w:t>5.1 质量标准</w:t>
      </w:r>
      <w:bookmarkEnd w:id="345"/>
      <w:bookmarkEnd w:id="346"/>
    </w:p>
    <w:p w14:paraId="289B5AC6">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5</w:t>
      </w:r>
      <w:bookmarkStart w:id="347" w:name="_Toc300934949"/>
      <w:bookmarkStart w:id="348" w:name="_Toc297216155"/>
      <w:bookmarkStart w:id="349" w:name="_Toc304295527"/>
      <w:bookmarkStart w:id="350" w:name="_Toc318581164"/>
      <w:bookmarkStart w:id="351" w:name="_Toc297123496"/>
      <w:bookmarkStart w:id="352" w:name="_Toc312677997"/>
      <w:bookmarkStart w:id="353" w:name="_Toc303539106"/>
      <w:r>
        <w:rPr>
          <w:rFonts w:hint="eastAsia" w:ascii="宋体" w:hAnsi="宋体" w:eastAsia="宋体" w:cs="宋体"/>
          <w:color w:val="auto"/>
          <w:sz w:val="24"/>
        </w:rPr>
        <w:t>.1.1 特殊质量标准和要求：</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u w:val="single"/>
        </w:rPr>
        <w:t>按图纸及本磋商文件相关规定执行</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8FB8B6D">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关于工程奖项的约定：</w:t>
      </w:r>
      <w:r>
        <w:rPr>
          <w:rFonts w:hint="eastAsia" w:ascii="宋体" w:hAnsi="宋体" w:eastAsia="宋体" w:cs="宋体"/>
          <w:color w:val="auto"/>
          <w:sz w:val="24"/>
          <w:u w:val="single"/>
        </w:rPr>
        <w:t xml:space="preserve">    </w:t>
      </w:r>
      <w:r>
        <w:rPr>
          <w:rFonts w:hint="eastAsia" w:ascii="宋体" w:hAnsi="宋体" w:eastAsia="宋体" w:cs="宋体"/>
          <w:b/>
          <w:color w:val="auto"/>
          <w:sz w:val="24"/>
          <w:u w:val="single"/>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E3C0D58">
      <w:pPr>
        <w:spacing w:line="480" w:lineRule="exact"/>
        <w:rPr>
          <w:rFonts w:ascii="宋体" w:hAnsi="宋体" w:eastAsia="宋体" w:cs="宋体"/>
          <w:color w:val="auto"/>
          <w:sz w:val="24"/>
        </w:rPr>
      </w:pPr>
      <w:bookmarkStart w:id="354" w:name="_Toc502158591"/>
      <w:bookmarkStart w:id="355" w:name="_Toc499890296"/>
      <w:r>
        <w:rPr>
          <w:rFonts w:hint="eastAsia" w:ascii="宋体" w:hAnsi="宋体" w:eastAsia="宋体" w:cs="宋体"/>
          <w:color w:val="auto"/>
          <w:sz w:val="24"/>
        </w:rPr>
        <w:t>5.3 隐蔽工程检查</w:t>
      </w:r>
      <w:bookmarkEnd w:id="354"/>
      <w:bookmarkEnd w:id="355"/>
    </w:p>
    <w:p w14:paraId="237E65C2">
      <w:pPr>
        <w:spacing w:line="480" w:lineRule="exact"/>
        <w:ind w:firstLine="570"/>
        <w:rPr>
          <w:rFonts w:ascii="宋体" w:hAnsi="宋体" w:eastAsia="宋体" w:cs="宋体"/>
          <w:color w:val="auto"/>
          <w:sz w:val="24"/>
          <w:u w:val="single"/>
        </w:rPr>
      </w:pPr>
      <w:r>
        <w:rPr>
          <w:rFonts w:hint="eastAsia" w:ascii="宋体" w:hAnsi="宋体" w:eastAsia="宋体" w:cs="宋体"/>
          <w:color w:val="auto"/>
          <w:sz w:val="24"/>
        </w:rPr>
        <w:t>5.3.2承包人提前通知监理人隐蔽工程检查的期限的约定：</w:t>
      </w:r>
      <w:r>
        <w:rPr>
          <w:rFonts w:hint="eastAsia" w:ascii="宋体" w:hAnsi="宋体" w:eastAsia="宋体" w:cs="宋体"/>
          <w:color w:val="auto"/>
          <w:sz w:val="24"/>
          <w:u w:val="single"/>
        </w:rPr>
        <w:t>（1）施工检验包括隐蔽工程及双方约定的中间环节。</w:t>
      </w:r>
    </w:p>
    <w:p w14:paraId="0ECF9A8D">
      <w:pPr>
        <w:spacing w:line="480" w:lineRule="exact"/>
        <w:ind w:firstLine="570"/>
        <w:rPr>
          <w:rFonts w:ascii="宋体" w:hAnsi="宋体" w:eastAsia="宋体" w:cs="宋体"/>
          <w:color w:val="auto"/>
          <w:sz w:val="24"/>
          <w:u w:val="single"/>
        </w:rPr>
      </w:pPr>
      <w:r>
        <w:rPr>
          <w:rFonts w:hint="eastAsia" w:ascii="宋体" w:hAnsi="宋体" w:eastAsia="宋体" w:cs="宋体"/>
          <w:color w:val="auto"/>
          <w:sz w:val="24"/>
          <w:u w:val="single"/>
        </w:rPr>
        <w:t>a、隐蔽工程指在施工进行中，被包裹于后续施工结果之内，须破除后续施工结果方可采取检验措施的施工工程。</w:t>
      </w:r>
    </w:p>
    <w:p w14:paraId="1CA0317A">
      <w:pPr>
        <w:spacing w:line="480" w:lineRule="exact"/>
        <w:ind w:firstLine="570"/>
        <w:rPr>
          <w:rFonts w:ascii="宋体" w:hAnsi="宋体" w:eastAsia="宋体" w:cs="宋体"/>
          <w:color w:val="auto"/>
          <w:sz w:val="24"/>
          <w:u w:val="single"/>
        </w:rPr>
      </w:pPr>
      <w:r>
        <w:rPr>
          <w:rFonts w:hint="eastAsia" w:ascii="宋体" w:hAnsi="宋体" w:eastAsia="宋体" w:cs="宋体"/>
          <w:color w:val="auto"/>
          <w:sz w:val="24"/>
          <w:u w:val="single"/>
        </w:rPr>
        <w:t>b、 本建设工程项目需检验的中间环节包括以下几方面：</w:t>
      </w:r>
    </w:p>
    <w:p w14:paraId="6FD7F7BB">
      <w:pPr>
        <w:spacing w:line="480" w:lineRule="exact"/>
        <w:ind w:firstLine="570"/>
        <w:rPr>
          <w:rFonts w:ascii="宋体" w:hAnsi="宋体" w:eastAsia="宋体" w:cs="宋体"/>
          <w:color w:val="auto"/>
          <w:sz w:val="24"/>
          <w:u w:val="single"/>
        </w:rPr>
      </w:pPr>
      <w:r>
        <w:rPr>
          <w:rFonts w:hint="eastAsia" w:ascii="宋体" w:hAnsi="宋体" w:eastAsia="宋体" w:cs="宋体"/>
          <w:color w:val="auto"/>
          <w:sz w:val="24"/>
          <w:u w:val="single"/>
        </w:rPr>
        <w:t>(1)/</w:t>
      </w:r>
    </w:p>
    <w:p w14:paraId="09F368DE">
      <w:pPr>
        <w:spacing w:line="480" w:lineRule="exact"/>
        <w:ind w:firstLine="570"/>
        <w:rPr>
          <w:rFonts w:ascii="宋体" w:hAnsi="宋体" w:eastAsia="宋体" w:cs="宋体"/>
          <w:color w:val="auto"/>
          <w:sz w:val="24"/>
          <w:u w:val="single"/>
        </w:rPr>
      </w:pPr>
      <w:r>
        <w:rPr>
          <w:rFonts w:hint="eastAsia" w:ascii="宋体" w:hAnsi="宋体" w:eastAsia="宋体" w:cs="宋体"/>
          <w:color w:val="auto"/>
          <w:sz w:val="24"/>
          <w:u w:val="single"/>
        </w:rPr>
        <w:t>(2)/</w:t>
      </w:r>
    </w:p>
    <w:p w14:paraId="4DF188C7">
      <w:pPr>
        <w:spacing w:line="480" w:lineRule="exact"/>
        <w:ind w:firstLine="570"/>
        <w:rPr>
          <w:rFonts w:ascii="宋体" w:hAnsi="宋体" w:eastAsia="宋体" w:cs="宋体"/>
          <w:color w:val="auto"/>
          <w:sz w:val="24"/>
          <w:u w:val="single"/>
        </w:rPr>
      </w:pPr>
      <w:r>
        <w:rPr>
          <w:rFonts w:hint="eastAsia" w:ascii="宋体" w:hAnsi="宋体" w:eastAsia="宋体" w:cs="宋体"/>
          <w:color w:val="auto"/>
          <w:sz w:val="24"/>
          <w:u w:val="single"/>
        </w:rPr>
        <w:t>(3)/</w:t>
      </w:r>
    </w:p>
    <w:p w14:paraId="01B213BB">
      <w:pPr>
        <w:spacing w:line="480" w:lineRule="exact"/>
        <w:ind w:firstLine="570"/>
        <w:rPr>
          <w:rFonts w:ascii="宋体" w:hAnsi="宋体" w:eastAsia="宋体" w:cs="宋体"/>
          <w:color w:val="auto"/>
          <w:sz w:val="24"/>
          <w:u w:val="single"/>
        </w:rPr>
      </w:pPr>
      <w:r>
        <w:rPr>
          <w:rFonts w:hint="eastAsia" w:ascii="宋体" w:hAnsi="宋体" w:eastAsia="宋体" w:cs="宋体"/>
          <w:color w:val="auto"/>
          <w:sz w:val="24"/>
          <w:u w:val="single"/>
        </w:rPr>
        <w:t>（2）工程具备隐蔽条件或达到中间检验部位，乙方应在隐蔽或中间检验前48小时以书面形式通知甲方检验。通知包括隐蔽和中间检验的内容、检验的时间和地点。乙方准备检验记录。甲方应在48小时内组织检验，特殊情形，经书面告知乙方的，甲方可延迟24小时组织检验。</w:t>
      </w:r>
    </w:p>
    <w:p w14:paraId="1CACE5E4">
      <w:pPr>
        <w:spacing w:line="480" w:lineRule="exact"/>
        <w:ind w:firstLine="570"/>
        <w:rPr>
          <w:rFonts w:ascii="宋体" w:hAnsi="宋体" w:eastAsia="宋体" w:cs="宋体"/>
          <w:color w:val="auto"/>
          <w:sz w:val="24"/>
          <w:u w:val="single"/>
        </w:rPr>
      </w:pPr>
      <w:r>
        <w:rPr>
          <w:rFonts w:hint="eastAsia" w:ascii="宋体" w:hAnsi="宋体" w:eastAsia="宋体" w:cs="宋体"/>
          <w:color w:val="auto"/>
          <w:sz w:val="24"/>
          <w:u w:val="single"/>
        </w:rPr>
        <w:t>（3）检验合格且工程师、监理工程师在检验记录上签字后，乙方可进行隐蔽和继续施工；检验不合格的，乙方应修改后重新检验，费用由乙方承担,工期不予顺延。</w:t>
      </w:r>
    </w:p>
    <w:p w14:paraId="456BB450">
      <w:pPr>
        <w:spacing w:line="480" w:lineRule="exact"/>
        <w:ind w:firstLine="570"/>
        <w:rPr>
          <w:rFonts w:ascii="宋体" w:hAnsi="宋体" w:eastAsia="宋体" w:cs="宋体"/>
          <w:color w:val="auto"/>
          <w:sz w:val="24"/>
          <w:u w:val="single"/>
        </w:rPr>
      </w:pPr>
      <w:r>
        <w:rPr>
          <w:rFonts w:hint="eastAsia" w:ascii="宋体" w:hAnsi="宋体" w:eastAsia="宋体" w:cs="宋体"/>
          <w:color w:val="auto"/>
          <w:sz w:val="24"/>
          <w:u w:val="single"/>
        </w:rPr>
        <w:t>（4）无论工程师是否进行施工检验，当甲方要求对已经隐蔽的工程检验时，乙方应按要求进行剥离或开孔，并在检验后重新覆盖或修复。检验合格，甲方承担由此发生的全部费用并顺延相应工期；检验不合格，乙方承担发生的全部费用，工期不予顺延。</w:t>
      </w:r>
    </w:p>
    <w:p w14:paraId="31E17BD1">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监理人不能按时进行检查时，应提前</w:t>
      </w:r>
      <w:r>
        <w:rPr>
          <w:rFonts w:hint="eastAsia" w:ascii="宋体" w:hAnsi="宋体" w:eastAsia="宋体" w:cs="宋体"/>
          <w:color w:val="auto"/>
          <w:sz w:val="24"/>
          <w:u w:val="single"/>
        </w:rPr>
        <w:t xml:space="preserve">  </w:t>
      </w:r>
      <w:r>
        <w:rPr>
          <w:rFonts w:hint="eastAsia" w:ascii="宋体" w:hAnsi="宋体" w:eastAsia="宋体" w:cs="宋体"/>
          <w:b/>
          <w:color w:val="auto"/>
          <w:sz w:val="24"/>
          <w:u w:val="single"/>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小时提交书面延期要求。</w:t>
      </w:r>
    </w:p>
    <w:p w14:paraId="321D4681">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关于延期最长不得超过：</w:t>
      </w:r>
      <w:r>
        <w:rPr>
          <w:rFonts w:hint="eastAsia" w:ascii="宋体" w:hAnsi="宋体" w:eastAsia="宋体" w:cs="宋体"/>
          <w:color w:val="auto"/>
          <w:sz w:val="24"/>
          <w:u w:val="single"/>
        </w:rPr>
        <w:t xml:space="preserve">   </w:t>
      </w:r>
      <w:r>
        <w:rPr>
          <w:rFonts w:hint="eastAsia" w:ascii="宋体" w:hAnsi="宋体" w:eastAsia="宋体" w:cs="宋体"/>
          <w:b/>
          <w:color w:val="auto"/>
          <w:sz w:val="24"/>
          <w:u w:val="single"/>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小时。</w:t>
      </w:r>
    </w:p>
    <w:p w14:paraId="43A99B9C">
      <w:pPr>
        <w:keepNext/>
        <w:keepLines/>
        <w:spacing w:line="480" w:lineRule="exact"/>
        <w:outlineLvl w:val="3"/>
        <w:rPr>
          <w:rFonts w:ascii="宋体" w:hAnsi="宋体" w:eastAsia="宋体" w:cs="宋体"/>
          <w:bCs/>
          <w:color w:val="auto"/>
          <w:sz w:val="24"/>
        </w:rPr>
      </w:pPr>
      <w:bookmarkStart w:id="356" w:name="_Toc351203638"/>
      <w:r>
        <w:rPr>
          <w:rFonts w:hint="eastAsia" w:ascii="宋体" w:hAnsi="宋体" w:eastAsia="宋体" w:cs="宋体"/>
          <w:bCs/>
          <w:color w:val="auto"/>
          <w:sz w:val="24"/>
        </w:rPr>
        <w:t>6. 安全文明施工与环境保护</w:t>
      </w:r>
      <w:bookmarkEnd w:id="356"/>
    </w:p>
    <w:p w14:paraId="7E346CC7">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6.1安全文明施工</w:t>
      </w:r>
    </w:p>
    <w:p w14:paraId="440E59B3">
      <w:pPr>
        <w:spacing w:line="480" w:lineRule="exact"/>
        <w:ind w:firstLine="480" w:firstLineChars="200"/>
        <w:rPr>
          <w:rFonts w:ascii="宋体" w:hAnsi="宋体" w:eastAsia="宋体" w:cs="宋体"/>
          <w:color w:val="auto"/>
          <w:sz w:val="24"/>
          <w:u w:val="single"/>
        </w:rPr>
      </w:pPr>
      <w:r>
        <w:rPr>
          <w:rFonts w:hint="eastAsia" w:ascii="宋体" w:hAnsi="宋体" w:eastAsia="宋体" w:cs="宋体"/>
          <w:color w:val="auto"/>
          <w:sz w:val="24"/>
        </w:rPr>
        <w:t>6.1.1 项目安全生产的达标目标及相应事项的约定：（1）</w:t>
      </w:r>
      <w:r>
        <w:rPr>
          <w:rFonts w:hint="eastAsia" w:ascii="宋体" w:hAnsi="宋体" w:eastAsia="宋体" w:cs="宋体"/>
          <w:color w:val="auto"/>
          <w:sz w:val="24"/>
          <w:u w:val="single"/>
        </w:rPr>
        <w:t>乙方应遵守工程建设安全生产有关管理规定，严格按安全标准组织施工，并随时接受政府相关部门安全检查人员依法实施的监督检查，进行安全培训，采取必要的安全防护措施，消除事故隐患。甲方可对乙方安全施工情况提出整改建议。</w:t>
      </w:r>
    </w:p>
    <w:p w14:paraId="74B49FB2">
      <w:pPr>
        <w:spacing w:line="480" w:lineRule="exact"/>
        <w:ind w:firstLine="480" w:firstLineChars="200"/>
        <w:rPr>
          <w:rFonts w:ascii="宋体" w:hAnsi="宋体" w:eastAsia="宋体" w:cs="宋体"/>
          <w:color w:val="auto"/>
          <w:sz w:val="24"/>
          <w:u w:val="single"/>
        </w:rPr>
      </w:pPr>
      <w:r>
        <w:rPr>
          <w:rFonts w:hint="eastAsia" w:ascii="宋体" w:hAnsi="宋体" w:eastAsia="宋体" w:cs="宋体"/>
          <w:color w:val="auto"/>
          <w:sz w:val="24"/>
          <w:u w:val="single"/>
        </w:rPr>
        <w:t>（2） 由于乙方安全措施不力导致施工中止造成的工期延误，给甲方造成的一切经济损失，由乙方承担。</w:t>
      </w:r>
    </w:p>
    <w:p w14:paraId="6F063B56">
      <w:pPr>
        <w:spacing w:line="480" w:lineRule="exact"/>
        <w:ind w:firstLine="480" w:firstLineChars="200"/>
        <w:rPr>
          <w:rFonts w:ascii="宋体" w:hAnsi="宋体" w:eastAsia="宋体" w:cs="宋体"/>
          <w:color w:val="auto"/>
          <w:sz w:val="24"/>
          <w:u w:val="single"/>
        </w:rPr>
      </w:pPr>
      <w:r>
        <w:rPr>
          <w:rFonts w:hint="eastAsia" w:ascii="宋体" w:hAnsi="宋体" w:eastAsia="宋体" w:cs="宋体"/>
          <w:color w:val="auto"/>
          <w:sz w:val="24"/>
          <w:u w:val="single"/>
        </w:rPr>
        <w:t>（3） 合同履行期间，本工程施工发生的一切事故责任和由此产生的一切费用和损失，全部由乙方承担，与甲方无关。若给甲方造成的一切损失（包括但不限于诉讼中的全部费用、一切经济赔偿损失）全部由乙方承担，甲方有权向乙方追偿。</w:t>
      </w:r>
    </w:p>
    <w:p w14:paraId="4D39A68B">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6.1.4 关于治安保卫的特别约定：</w:t>
      </w:r>
      <w:r>
        <w:rPr>
          <w:rFonts w:hint="eastAsia" w:ascii="宋体" w:hAnsi="宋体" w:eastAsia="宋体" w:cs="宋体"/>
          <w:color w:val="auto"/>
          <w:sz w:val="24"/>
          <w:u w:val="single"/>
        </w:rPr>
        <w:t xml:space="preserve">  </w:t>
      </w:r>
      <w:r>
        <w:rPr>
          <w:rFonts w:hint="eastAsia" w:ascii="宋体" w:hAnsi="宋体" w:eastAsia="宋体" w:cs="宋体"/>
          <w:b/>
          <w:color w:val="auto"/>
          <w:sz w:val="24"/>
          <w:u w:val="single"/>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007FC92A">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关于编制施工场地治安管理计划的约定：</w:t>
      </w:r>
      <w:r>
        <w:rPr>
          <w:rFonts w:hint="eastAsia" w:ascii="宋体" w:hAnsi="宋体" w:eastAsia="宋体" w:cs="宋体"/>
          <w:color w:val="auto"/>
          <w:sz w:val="24"/>
          <w:u w:val="single"/>
        </w:rPr>
        <w:t xml:space="preserve">   执行通用条款    </w:t>
      </w:r>
      <w:r>
        <w:rPr>
          <w:rFonts w:hint="eastAsia" w:ascii="宋体" w:hAnsi="宋体" w:eastAsia="宋体" w:cs="宋体"/>
          <w:color w:val="auto"/>
          <w:sz w:val="24"/>
        </w:rPr>
        <w:t>。</w:t>
      </w:r>
    </w:p>
    <w:p w14:paraId="06BD72EF">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6.1.5 文明施工</w:t>
      </w:r>
    </w:p>
    <w:p w14:paraId="0B01E37D">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合同当事人对文明施工的要求：</w:t>
      </w:r>
      <w:r>
        <w:rPr>
          <w:rFonts w:hint="eastAsia" w:ascii="宋体" w:hAnsi="宋体" w:eastAsia="宋体" w:cs="宋体"/>
          <w:color w:val="auto"/>
          <w:sz w:val="24"/>
          <w:u w:val="single"/>
        </w:rPr>
        <w:t xml:space="preserve">    </w:t>
      </w:r>
      <w:r>
        <w:rPr>
          <w:rFonts w:hint="eastAsia" w:ascii="宋体" w:hAnsi="宋体" w:eastAsia="宋体" w:cs="宋体"/>
          <w:b/>
          <w:color w:val="auto"/>
          <w:sz w:val="24"/>
          <w:u w:val="single"/>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73D1C43">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6.1.6 关于安全文明施工费支付比例和支付期限的约定：</w:t>
      </w:r>
      <w:r>
        <w:rPr>
          <w:rFonts w:hint="eastAsia" w:ascii="宋体" w:hAnsi="宋体" w:eastAsia="宋体" w:cs="宋体"/>
          <w:color w:val="auto"/>
          <w:sz w:val="24"/>
          <w:u w:val="single"/>
        </w:rPr>
        <w:t xml:space="preserve">执行通用条款  </w:t>
      </w:r>
      <w:r>
        <w:rPr>
          <w:rFonts w:hint="eastAsia" w:ascii="宋体" w:hAnsi="宋体" w:eastAsia="宋体" w:cs="宋体"/>
          <w:color w:val="auto"/>
          <w:sz w:val="24"/>
        </w:rPr>
        <w:t>。</w:t>
      </w:r>
    </w:p>
    <w:bookmarkEnd w:id="347"/>
    <w:bookmarkEnd w:id="348"/>
    <w:bookmarkEnd w:id="349"/>
    <w:bookmarkEnd w:id="350"/>
    <w:bookmarkEnd w:id="351"/>
    <w:bookmarkEnd w:id="352"/>
    <w:bookmarkEnd w:id="353"/>
    <w:p w14:paraId="7D519C63">
      <w:pPr>
        <w:keepNext/>
        <w:keepLines/>
        <w:spacing w:line="480" w:lineRule="exact"/>
        <w:outlineLvl w:val="3"/>
        <w:rPr>
          <w:rFonts w:ascii="宋体" w:hAnsi="宋体" w:eastAsia="宋体" w:cs="宋体"/>
          <w:bCs/>
          <w:color w:val="auto"/>
          <w:sz w:val="24"/>
        </w:rPr>
      </w:pPr>
      <w:bookmarkStart w:id="357" w:name="_Toc351203639"/>
      <w:r>
        <w:rPr>
          <w:rFonts w:hint="eastAsia" w:ascii="宋体" w:hAnsi="宋体" w:eastAsia="宋体" w:cs="宋体"/>
          <w:bCs/>
          <w:color w:val="auto"/>
          <w:sz w:val="24"/>
        </w:rPr>
        <w:t>7. 工期和进度</w:t>
      </w:r>
      <w:bookmarkEnd w:id="357"/>
    </w:p>
    <w:p w14:paraId="259992E0">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7.1 施工组织设计</w:t>
      </w:r>
    </w:p>
    <w:p w14:paraId="60541A58">
      <w:pPr>
        <w:autoSpaceDE w:val="0"/>
        <w:autoSpaceDN w:val="0"/>
        <w:adjustRightInd w:val="0"/>
        <w:spacing w:line="480" w:lineRule="exact"/>
        <w:ind w:firstLine="480" w:firstLineChars="200"/>
        <w:jc w:val="left"/>
        <w:rPr>
          <w:rFonts w:ascii="宋体" w:hAnsi="宋体" w:eastAsia="宋体" w:cs="宋体"/>
          <w:color w:val="auto"/>
          <w:kern w:val="0"/>
          <w:sz w:val="24"/>
        </w:rPr>
      </w:pPr>
      <w:r>
        <w:rPr>
          <w:rFonts w:hint="eastAsia" w:ascii="宋体" w:hAnsi="宋体" w:eastAsia="宋体" w:cs="宋体"/>
          <w:color w:val="auto"/>
          <w:sz w:val="24"/>
        </w:rPr>
        <w:t>7.1.1 合</w:t>
      </w:r>
      <w:r>
        <w:rPr>
          <w:rFonts w:hint="eastAsia" w:ascii="宋体" w:hAnsi="宋体" w:eastAsia="宋体" w:cs="宋体"/>
          <w:color w:val="auto"/>
          <w:kern w:val="0"/>
          <w:sz w:val="24"/>
        </w:rPr>
        <w:t>同当事人约定的施工组织设计应包括的其他内容：</w:t>
      </w:r>
      <w:r>
        <w:rPr>
          <w:rFonts w:hint="eastAsia" w:ascii="宋体" w:hAnsi="宋体" w:eastAsia="宋体" w:cs="宋体"/>
          <w:color w:val="auto"/>
          <w:sz w:val="24"/>
          <w:u w:val="single"/>
        </w:rPr>
        <w:t>由发包人和承包人根据工程特点、施工现场条件等情况另行约定</w:t>
      </w:r>
      <w:r>
        <w:rPr>
          <w:rFonts w:hint="eastAsia" w:ascii="宋体" w:hAnsi="宋体" w:eastAsia="宋体" w:cs="宋体"/>
          <w:color w:val="auto"/>
          <w:sz w:val="24"/>
        </w:rPr>
        <w:t>。</w:t>
      </w:r>
    </w:p>
    <w:p w14:paraId="150E8C68">
      <w:pPr>
        <w:autoSpaceDE w:val="0"/>
        <w:autoSpaceDN w:val="0"/>
        <w:adjustRightInd w:val="0"/>
        <w:spacing w:line="480" w:lineRule="exact"/>
        <w:ind w:firstLine="480" w:firstLineChars="200"/>
        <w:jc w:val="left"/>
        <w:rPr>
          <w:rFonts w:ascii="宋体" w:hAnsi="宋体" w:eastAsia="宋体" w:cs="宋体"/>
          <w:color w:val="auto"/>
          <w:kern w:val="0"/>
          <w:sz w:val="24"/>
        </w:rPr>
      </w:pPr>
      <w:r>
        <w:rPr>
          <w:rFonts w:hint="eastAsia" w:ascii="宋体" w:hAnsi="宋体" w:eastAsia="宋体" w:cs="宋体"/>
          <w:color w:val="auto"/>
          <w:sz w:val="24"/>
        </w:rPr>
        <w:t xml:space="preserve">7.1.2 </w:t>
      </w:r>
      <w:r>
        <w:rPr>
          <w:rFonts w:hint="eastAsia" w:ascii="宋体" w:hAnsi="宋体" w:eastAsia="宋体" w:cs="宋体"/>
          <w:color w:val="auto"/>
          <w:kern w:val="0"/>
          <w:sz w:val="24"/>
        </w:rPr>
        <w:t>施工组织设计的提交和修改</w:t>
      </w:r>
    </w:p>
    <w:p w14:paraId="10A57FD0">
      <w:pPr>
        <w:autoSpaceDE w:val="0"/>
        <w:autoSpaceDN w:val="0"/>
        <w:adjustRightInd w:val="0"/>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kern w:val="0"/>
          <w:sz w:val="24"/>
        </w:rPr>
        <w:t>承包人提交详细施工组织设计的期限的约定：</w:t>
      </w:r>
      <w:r>
        <w:rPr>
          <w:rFonts w:hint="eastAsia" w:ascii="宋体" w:hAnsi="宋体" w:eastAsia="宋体" w:cs="宋体"/>
          <w:color w:val="auto"/>
          <w:sz w:val="24"/>
          <w:u w:val="single"/>
        </w:rPr>
        <w:t xml:space="preserve">  </w:t>
      </w:r>
      <w:r>
        <w:rPr>
          <w:rFonts w:hint="eastAsia" w:ascii="宋体" w:hAnsi="宋体" w:eastAsia="宋体" w:cs="宋体"/>
          <w:color w:val="auto"/>
          <w:sz w:val="24"/>
          <w:szCs w:val="24"/>
        </w:rPr>
        <w:t xml:space="preserve">执行通用条款 </w:t>
      </w:r>
      <w:r>
        <w:rPr>
          <w:rFonts w:hint="eastAsia" w:ascii="宋体" w:hAnsi="宋体" w:eastAsia="宋体" w:cs="宋体"/>
          <w:color w:val="auto"/>
          <w:sz w:val="24"/>
        </w:rPr>
        <w:t>。</w:t>
      </w:r>
    </w:p>
    <w:p w14:paraId="6FED2280">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发包人和监理人在收到详细的施工组织设计后确认或提出修改意见的期限：</w:t>
      </w:r>
      <w:r>
        <w:rPr>
          <w:rFonts w:hint="eastAsia" w:ascii="宋体" w:hAnsi="宋体" w:eastAsia="宋体" w:cs="宋体"/>
          <w:color w:val="auto"/>
          <w:sz w:val="24"/>
          <w:szCs w:val="24"/>
        </w:rPr>
        <w:t>执行通用条款</w:t>
      </w:r>
      <w:r>
        <w:rPr>
          <w:rFonts w:hint="eastAsia" w:ascii="宋体" w:hAnsi="宋体" w:eastAsia="宋体" w:cs="宋体"/>
          <w:color w:val="auto"/>
          <w:sz w:val="24"/>
        </w:rPr>
        <w:t>。</w:t>
      </w:r>
    </w:p>
    <w:p w14:paraId="3D4BACB1">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7</w:t>
      </w:r>
      <w:bookmarkStart w:id="358" w:name="_Toc297216173"/>
      <w:bookmarkStart w:id="359" w:name="_Toc312678005"/>
      <w:bookmarkStart w:id="360" w:name="_Toc300934966"/>
      <w:bookmarkStart w:id="361" w:name="_Toc304295541"/>
      <w:bookmarkStart w:id="362" w:name="_Toc303539123"/>
      <w:bookmarkStart w:id="363" w:name="_Toc297123514"/>
      <w:bookmarkStart w:id="364" w:name="_Toc312677479"/>
      <w:r>
        <w:rPr>
          <w:rFonts w:hint="eastAsia" w:ascii="宋体" w:hAnsi="宋体" w:eastAsia="宋体" w:cs="宋体"/>
          <w:color w:val="auto"/>
          <w:sz w:val="24"/>
        </w:rPr>
        <w:t>.2 施工进度计划</w:t>
      </w:r>
    </w:p>
    <w:p w14:paraId="7D2E7FE6">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7.2.2 施工进度计划的修订</w:t>
      </w:r>
    </w:p>
    <w:p w14:paraId="402CE689">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发包人和监理人在收到修订的施工进度计划后确认或提出修改意见的期限：</w:t>
      </w:r>
      <w:r>
        <w:rPr>
          <w:rFonts w:hint="eastAsia" w:ascii="宋体" w:hAnsi="宋体" w:eastAsia="宋体" w:cs="宋体"/>
          <w:color w:val="auto"/>
          <w:sz w:val="24"/>
          <w:u w:val="single"/>
        </w:rPr>
        <w:t xml:space="preserve"> </w:t>
      </w:r>
      <w:r>
        <w:rPr>
          <w:rFonts w:hint="eastAsia" w:ascii="宋体" w:hAnsi="宋体" w:eastAsia="宋体" w:cs="宋体"/>
          <w:color w:val="auto"/>
          <w:sz w:val="24"/>
          <w:szCs w:val="24"/>
        </w:rPr>
        <w:t>执行通用条款</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67F85221">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7.3 开工</w:t>
      </w:r>
    </w:p>
    <w:p w14:paraId="6FF46AFE">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7.3.1 开工准备</w:t>
      </w:r>
    </w:p>
    <w:p w14:paraId="6BED42DC">
      <w:pPr>
        <w:spacing w:line="480" w:lineRule="exact"/>
        <w:ind w:firstLine="645"/>
        <w:jc w:val="left"/>
        <w:rPr>
          <w:rFonts w:ascii="宋体" w:hAnsi="宋体" w:eastAsia="宋体" w:cs="宋体"/>
          <w:color w:val="auto"/>
          <w:sz w:val="24"/>
          <w:u w:val="single"/>
        </w:rPr>
      </w:pPr>
      <w:r>
        <w:rPr>
          <w:rFonts w:hint="eastAsia" w:ascii="宋体" w:hAnsi="宋体" w:eastAsia="宋体" w:cs="宋体"/>
          <w:color w:val="auto"/>
          <w:sz w:val="24"/>
        </w:rPr>
        <w:t>关于承包人提交</w:t>
      </w:r>
      <w:r>
        <w:rPr>
          <w:rFonts w:hint="eastAsia" w:ascii="宋体" w:hAnsi="宋体" w:eastAsia="宋体" w:cs="宋体"/>
          <w:color w:val="auto"/>
          <w:kern w:val="0"/>
          <w:sz w:val="24"/>
        </w:rPr>
        <w:t>工程开工报审表的期限：</w:t>
      </w:r>
      <w:r>
        <w:rPr>
          <w:rFonts w:hint="eastAsia" w:ascii="宋体" w:hAnsi="宋体" w:eastAsia="宋体" w:cs="宋体"/>
          <w:color w:val="auto"/>
          <w:sz w:val="24"/>
          <w:szCs w:val="24"/>
        </w:rPr>
        <w:t>执行通用条款</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6EC233CE">
      <w:pPr>
        <w:spacing w:line="480" w:lineRule="exact"/>
        <w:ind w:firstLine="645"/>
        <w:jc w:val="left"/>
        <w:rPr>
          <w:rFonts w:ascii="宋体" w:hAnsi="宋体" w:eastAsia="宋体" w:cs="宋体"/>
          <w:color w:val="auto"/>
          <w:sz w:val="24"/>
        </w:rPr>
      </w:pPr>
      <w:r>
        <w:rPr>
          <w:rFonts w:hint="eastAsia" w:ascii="宋体" w:hAnsi="宋体" w:eastAsia="宋体" w:cs="宋体"/>
          <w:color w:val="auto"/>
          <w:sz w:val="24"/>
        </w:rPr>
        <w:t>关于发包人应完成的其他开工准备工作及期限：</w:t>
      </w:r>
      <w:r>
        <w:rPr>
          <w:rFonts w:hint="eastAsia" w:ascii="宋体" w:hAnsi="宋体" w:eastAsia="宋体" w:cs="宋体"/>
          <w:color w:val="auto"/>
          <w:sz w:val="24"/>
          <w:u w:val="single"/>
        </w:rPr>
        <w:t xml:space="preserve">  </w:t>
      </w:r>
      <w:r>
        <w:rPr>
          <w:rFonts w:hint="eastAsia" w:ascii="宋体" w:hAnsi="宋体" w:eastAsia="宋体" w:cs="宋体"/>
          <w:color w:val="auto"/>
          <w:sz w:val="24"/>
          <w:szCs w:val="24"/>
        </w:rPr>
        <w:t>执行通用条款</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3487EC8D">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关于承包人应完成的其他开工准备工作及期限：</w:t>
      </w:r>
      <w:r>
        <w:rPr>
          <w:rFonts w:hint="eastAsia" w:ascii="宋体" w:hAnsi="宋体" w:eastAsia="宋体" w:cs="宋体"/>
          <w:color w:val="auto"/>
          <w:sz w:val="24"/>
          <w:szCs w:val="24"/>
        </w:rPr>
        <w:t>执行通用条款</w:t>
      </w:r>
      <w:r>
        <w:rPr>
          <w:rFonts w:hint="eastAsia" w:ascii="宋体" w:hAnsi="宋体" w:eastAsia="宋体" w:cs="宋体"/>
          <w:color w:val="auto"/>
          <w:sz w:val="24"/>
        </w:rPr>
        <w:t>。</w:t>
      </w:r>
    </w:p>
    <w:p w14:paraId="44FD934B">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7.3.2开工通知</w:t>
      </w:r>
    </w:p>
    <w:p w14:paraId="6D6DFB91">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因发包人原因造成监理人未能在计划开工日期之日起</w:t>
      </w:r>
      <w:r>
        <w:rPr>
          <w:rFonts w:hint="eastAsia" w:ascii="宋体" w:hAnsi="宋体" w:eastAsia="宋体" w:cs="宋体"/>
          <w:color w:val="auto"/>
          <w:sz w:val="24"/>
          <w:u w:val="single"/>
        </w:rPr>
        <w:t xml:space="preserve">  / </w:t>
      </w:r>
      <w:r>
        <w:rPr>
          <w:rFonts w:hint="eastAsia" w:ascii="宋体" w:hAnsi="宋体" w:eastAsia="宋体" w:cs="宋体"/>
          <w:color w:val="auto"/>
          <w:sz w:val="24"/>
        </w:rPr>
        <w:t>天内发出开工通知的，承包人有权提出价格调整要求，或者解除合同。</w:t>
      </w:r>
    </w:p>
    <w:bookmarkEnd w:id="358"/>
    <w:bookmarkEnd w:id="359"/>
    <w:bookmarkEnd w:id="360"/>
    <w:bookmarkEnd w:id="361"/>
    <w:bookmarkEnd w:id="362"/>
    <w:bookmarkEnd w:id="363"/>
    <w:bookmarkEnd w:id="364"/>
    <w:p w14:paraId="27EE2345">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7.4 测量放线</w:t>
      </w:r>
    </w:p>
    <w:p w14:paraId="1EAA3A0F">
      <w:pPr>
        <w:spacing w:line="480" w:lineRule="exact"/>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7.4.1发包人通过监理人向承包人提供测量基准点、基准线和水准点及其书面资料的期限：</w:t>
      </w:r>
      <w:r>
        <w:rPr>
          <w:rFonts w:hint="eastAsia" w:ascii="宋体" w:hAnsi="宋体" w:eastAsia="宋体" w:cs="宋体"/>
          <w:color w:val="auto"/>
          <w:sz w:val="24"/>
          <w:u w:val="single"/>
        </w:rPr>
        <w:t xml:space="preserve">  </w:t>
      </w:r>
      <w:r>
        <w:rPr>
          <w:rFonts w:hint="eastAsia" w:ascii="宋体" w:hAnsi="宋体" w:eastAsia="宋体" w:cs="宋体"/>
          <w:color w:val="auto"/>
          <w:sz w:val="24"/>
          <w:szCs w:val="24"/>
        </w:rPr>
        <w:t>执行通用条款</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3D11B0EB">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7</w:t>
      </w:r>
      <w:bookmarkStart w:id="365" w:name="_Toc297123516"/>
      <w:bookmarkStart w:id="366" w:name="_Toc303539125"/>
      <w:bookmarkStart w:id="367" w:name="_Toc300934968"/>
      <w:bookmarkStart w:id="368" w:name="_Toc304295546"/>
      <w:bookmarkStart w:id="369" w:name="_Toc297216175"/>
      <w:bookmarkStart w:id="370" w:name="_Toc312677484"/>
      <w:bookmarkStart w:id="371" w:name="_Toc312678010"/>
      <w:r>
        <w:rPr>
          <w:rFonts w:hint="eastAsia" w:ascii="宋体" w:hAnsi="宋体" w:eastAsia="宋体" w:cs="宋体"/>
          <w:color w:val="auto"/>
          <w:sz w:val="24"/>
        </w:rPr>
        <w:t>.5 工期延误</w:t>
      </w:r>
    </w:p>
    <w:bookmarkEnd w:id="365"/>
    <w:bookmarkEnd w:id="366"/>
    <w:bookmarkEnd w:id="367"/>
    <w:bookmarkEnd w:id="368"/>
    <w:bookmarkEnd w:id="369"/>
    <w:bookmarkEnd w:id="370"/>
    <w:bookmarkEnd w:id="371"/>
    <w:p w14:paraId="603EEC9C">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7.5.1 因发包人原因导致工期延误</w:t>
      </w:r>
    </w:p>
    <w:p w14:paraId="67FDE013">
      <w:pPr>
        <w:widowControl/>
        <w:autoSpaceDE w:val="0"/>
        <w:autoSpaceDN w:val="0"/>
        <w:spacing w:line="480" w:lineRule="exact"/>
        <w:ind w:firstLine="480" w:firstLineChars="200"/>
        <w:textAlignment w:val="bottom"/>
        <w:rPr>
          <w:rFonts w:ascii="宋体" w:hAnsi="宋体" w:eastAsia="宋体" w:cs="宋体"/>
          <w:color w:val="auto"/>
          <w:sz w:val="24"/>
          <w:szCs w:val="24"/>
        </w:rPr>
      </w:pPr>
      <w:r>
        <w:rPr>
          <w:rFonts w:hint="eastAsia" w:ascii="宋体" w:hAnsi="宋体" w:eastAsia="宋体" w:cs="宋体"/>
          <w:color w:val="auto"/>
          <w:sz w:val="24"/>
        </w:rPr>
        <w:t>（7）因发包人原因导致工期延误的其他情形：</w:t>
      </w:r>
      <w:r>
        <w:rPr>
          <w:rFonts w:hint="eastAsia" w:ascii="宋体" w:hAnsi="宋体" w:eastAsia="宋体" w:cs="宋体"/>
          <w:color w:val="auto"/>
          <w:sz w:val="24"/>
          <w:u w:val="single"/>
        </w:rPr>
        <w:t xml:space="preserve"> </w:t>
      </w:r>
      <w:r>
        <w:rPr>
          <w:rFonts w:hint="eastAsia" w:ascii="宋体" w:hAnsi="宋体" w:eastAsia="宋体" w:cs="宋体"/>
          <w:color w:val="auto"/>
          <w:sz w:val="24"/>
          <w:szCs w:val="24"/>
        </w:rPr>
        <w:t xml:space="preserve"> 1、发生以下情形，甲方可调整工期要求：（1）发生不可抗力。本合同不可抗力指烈度7度以上地震、8级以上（不含8级）台风、日雨量60mm以上暴雨（以县级以上气象、地震部门公布为准），以及县级以上人民政府公告不允许施工的日期。不可抗力事件发生时，乙方应立即通知甲方，并在不可抗力事件发生后15个日历天内提供有权机关的证明文书和乙方书面说明，甲方认可后可顺延工期要求。（2）由于甲方工程变更，在变更通知书或书面签证单中予以认可的工期顺延。（3）由于甲方原因施工暂停。甲方因自身原因，书面通知乙方暂停施工而顺延工期要求。2、除上述可调整工期的情形之外，乙方任何迟延工期的原因及行为，均属于工期延误，承担逾期完工的违约责任。</w:t>
      </w:r>
    </w:p>
    <w:p w14:paraId="7A3739A4">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7</w:t>
      </w:r>
      <w:bookmarkStart w:id="372" w:name="_Toc312677486"/>
      <w:bookmarkStart w:id="373" w:name="_Toc312678012"/>
      <w:bookmarkStart w:id="374" w:name="_Toc318581169"/>
      <w:bookmarkStart w:id="375" w:name="_Toc303539127"/>
      <w:bookmarkStart w:id="376" w:name="_Toc304295548"/>
      <w:bookmarkStart w:id="377" w:name="_Toc300934970"/>
      <w:bookmarkStart w:id="378" w:name="_Toc297123518"/>
      <w:bookmarkStart w:id="379" w:name="_Toc297216177"/>
      <w:r>
        <w:rPr>
          <w:rFonts w:hint="eastAsia" w:ascii="宋体" w:hAnsi="宋体" w:eastAsia="宋体" w:cs="宋体"/>
          <w:color w:val="auto"/>
          <w:sz w:val="24"/>
        </w:rPr>
        <w:t>.5.2 因承包人原因导致工期延误</w:t>
      </w:r>
    </w:p>
    <w:bookmarkEnd w:id="372"/>
    <w:bookmarkEnd w:id="373"/>
    <w:bookmarkEnd w:id="374"/>
    <w:p w14:paraId="72DA7579">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因</w:t>
      </w:r>
      <w:bookmarkStart w:id="380" w:name="_Toc312677487"/>
      <w:bookmarkStart w:id="381" w:name="_Toc312678013"/>
      <w:bookmarkStart w:id="382" w:name="_Toc318581170"/>
      <w:r>
        <w:rPr>
          <w:rFonts w:hint="eastAsia" w:ascii="宋体" w:hAnsi="宋体" w:eastAsia="宋体" w:cs="宋体"/>
          <w:color w:val="auto"/>
          <w:sz w:val="24"/>
        </w:rPr>
        <w:t>承包人原因造成工期延误，逾期竣工违约金的计算方法为：</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bookmarkEnd w:id="375"/>
      <w:bookmarkEnd w:id="376"/>
      <w:bookmarkEnd w:id="377"/>
      <w:bookmarkEnd w:id="378"/>
      <w:bookmarkEnd w:id="379"/>
      <w:bookmarkEnd w:id="380"/>
      <w:bookmarkEnd w:id="381"/>
    </w:p>
    <w:bookmarkEnd w:id="382"/>
    <w:p w14:paraId="5CA2C07A">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因承包人原因造成工期延误，逾</w:t>
      </w:r>
      <w:bookmarkStart w:id="383" w:name="_Toc312678014"/>
      <w:bookmarkStart w:id="384" w:name="_Toc318581171"/>
      <w:r>
        <w:rPr>
          <w:rFonts w:hint="eastAsia" w:ascii="宋体" w:hAnsi="宋体" w:eastAsia="宋体" w:cs="宋体"/>
          <w:color w:val="auto"/>
          <w:sz w:val="24"/>
        </w:rPr>
        <w:t>期竣工违约金的上限：</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bookmarkEnd w:id="383"/>
    <w:bookmarkEnd w:id="384"/>
    <w:p w14:paraId="1B46FDCD">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7</w:t>
      </w:r>
      <w:bookmarkStart w:id="385" w:name="_Toc297216178"/>
      <w:bookmarkStart w:id="386" w:name="_Toc297123519"/>
      <w:bookmarkStart w:id="387" w:name="_Toc300934971"/>
      <w:bookmarkStart w:id="388" w:name="_Toc312678015"/>
      <w:bookmarkStart w:id="389" w:name="_Toc304295549"/>
      <w:bookmarkStart w:id="390" w:name="_Toc303539128"/>
      <w:r>
        <w:rPr>
          <w:rFonts w:hint="eastAsia" w:ascii="宋体" w:hAnsi="宋体" w:eastAsia="宋体" w:cs="宋体"/>
          <w:color w:val="auto"/>
          <w:sz w:val="24"/>
        </w:rPr>
        <w:t>.6 不</w:t>
      </w:r>
      <w:bookmarkEnd w:id="385"/>
      <w:bookmarkEnd w:id="386"/>
      <w:bookmarkEnd w:id="387"/>
      <w:bookmarkEnd w:id="388"/>
      <w:bookmarkEnd w:id="389"/>
      <w:bookmarkEnd w:id="390"/>
      <w:r>
        <w:rPr>
          <w:rFonts w:hint="eastAsia" w:ascii="宋体" w:hAnsi="宋体" w:eastAsia="宋体" w:cs="宋体"/>
          <w:color w:val="auto"/>
          <w:sz w:val="24"/>
        </w:rPr>
        <w:t>利物质条件</w:t>
      </w:r>
    </w:p>
    <w:p w14:paraId="3605BB9C">
      <w:pPr>
        <w:spacing w:line="480" w:lineRule="exact"/>
        <w:ind w:firstLine="480" w:firstLineChars="200"/>
        <w:jc w:val="left"/>
        <w:rPr>
          <w:rFonts w:ascii="宋体" w:hAnsi="宋体" w:eastAsia="宋体" w:cs="宋体"/>
          <w:color w:val="auto"/>
          <w:sz w:val="24"/>
        </w:rPr>
      </w:pPr>
      <w:bookmarkStart w:id="391" w:name="_Toc303539129"/>
      <w:bookmarkStart w:id="392" w:name="_Toc318581172"/>
      <w:bookmarkStart w:id="393" w:name="_Toc297123520"/>
      <w:bookmarkStart w:id="394" w:name="_Toc312678016"/>
      <w:bookmarkStart w:id="395" w:name="_Toc304295550"/>
      <w:bookmarkStart w:id="396" w:name="_Toc300934972"/>
      <w:bookmarkStart w:id="397" w:name="_Toc297216179"/>
      <w:r>
        <w:rPr>
          <w:rFonts w:hint="eastAsia" w:ascii="宋体" w:hAnsi="宋体" w:eastAsia="宋体" w:cs="宋体"/>
          <w:color w:val="auto"/>
          <w:sz w:val="24"/>
        </w:rPr>
        <w:t>不利物质条件的其他情形和有关约定：</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bookmarkEnd w:id="391"/>
    <w:bookmarkEnd w:id="392"/>
    <w:bookmarkEnd w:id="393"/>
    <w:bookmarkEnd w:id="394"/>
    <w:bookmarkEnd w:id="395"/>
    <w:bookmarkEnd w:id="396"/>
    <w:bookmarkEnd w:id="397"/>
    <w:p w14:paraId="7F3DA119">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7</w:t>
      </w:r>
      <w:bookmarkStart w:id="398" w:name="_Toc300934973"/>
      <w:bookmarkStart w:id="399" w:name="_Toc297123521"/>
      <w:bookmarkStart w:id="400" w:name="_Toc303539130"/>
      <w:bookmarkStart w:id="401" w:name="_Toc304295551"/>
      <w:bookmarkStart w:id="402" w:name="_Toc297216180"/>
      <w:bookmarkStart w:id="403" w:name="_Toc312678017"/>
      <w:r>
        <w:rPr>
          <w:rFonts w:hint="eastAsia" w:ascii="宋体" w:hAnsi="宋体" w:eastAsia="宋体" w:cs="宋体"/>
          <w:color w:val="auto"/>
          <w:sz w:val="24"/>
        </w:rPr>
        <w:t>.7异常恶劣的气候条件</w:t>
      </w:r>
    </w:p>
    <w:bookmarkEnd w:id="398"/>
    <w:bookmarkEnd w:id="399"/>
    <w:bookmarkEnd w:id="400"/>
    <w:bookmarkEnd w:id="401"/>
    <w:bookmarkEnd w:id="402"/>
    <w:bookmarkEnd w:id="403"/>
    <w:p w14:paraId="6DCEE13C">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发包人和承包人同意以下情形视为异常恶劣的气候条件：</w:t>
      </w:r>
    </w:p>
    <w:p w14:paraId="5400199B">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u w:val="single"/>
        </w:rPr>
        <w:t xml:space="preserve"> 双方另行约定    </w:t>
      </w:r>
      <w:r>
        <w:rPr>
          <w:rFonts w:hint="eastAsia" w:ascii="宋体" w:hAnsi="宋体" w:eastAsia="宋体" w:cs="宋体"/>
          <w:color w:val="auto"/>
          <w:sz w:val="24"/>
        </w:rPr>
        <w:t>。</w:t>
      </w:r>
    </w:p>
    <w:p w14:paraId="3BF39D8A">
      <w:pPr>
        <w:spacing w:line="480" w:lineRule="exact"/>
        <w:rPr>
          <w:rFonts w:ascii="宋体" w:hAnsi="宋体" w:eastAsia="宋体" w:cs="宋体"/>
          <w:color w:val="auto"/>
          <w:sz w:val="24"/>
        </w:rPr>
      </w:pPr>
      <w:bookmarkStart w:id="404" w:name="_Toc502158592"/>
      <w:bookmarkStart w:id="405" w:name="_Toc499890297"/>
      <w:r>
        <w:rPr>
          <w:rFonts w:hint="eastAsia" w:ascii="宋体" w:hAnsi="宋体" w:eastAsia="宋体" w:cs="宋体"/>
          <w:color w:val="auto"/>
          <w:sz w:val="24"/>
        </w:rPr>
        <w:t>7.9 提前竣工的奖励</w:t>
      </w:r>
      <w:bookmarkEnd w:id="404"/>
      <w:bookmarkEnd w:id="405"/>
    </w:p>
    <w:p w14:paraId="0FF87829">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7.9.2提前竣工的奖励：</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17AE1FEB">
      <w:pPr>
        <w:keepNext/>
        <w:keepLines/>
        <w:spacing w:line="480" w:lineRule="exact"/>
        <w:outlineLvl w:val="3"/>
        <w:rPr>
          <w:rFonts w:ascii="宋体" w:hAnsi="宋体" w:eastAsia="宋体" w:cs="宋体"/>
          <w:bCs/>
          <w:color w:val="auto"/>
          <w:sz w:val="24"/>
        </w:rPr>
      </w:pPr>
      <w:bookmarkStart w:id="406" w:name="_Toc351203640"/>
      <w:r>
        <w:rPr>
          <w:rFonts w:hint="eastAsia" w:ascii="宋体" w:hAnsi="宋体" w:eastAsia="宋体" w:cs="宋体"/>
          <w:bCs/>
          <w:color w:val="auto"/>
          <w:sz w:val="24"/>
        </w:rPr>
        <w:t>8. 材料与设备</w:t>
      </w:r>
      <w:bookmarkEnd w:id="406"/>
    </w:p>
    <w:bookmarkEnd w:id="335"/>
    <w:bookmarkEnd w:id="336"/>
    <w:bookmarkEnd w:id="337"/>
    <w:bookmarkEnd w:id="338"/>
    <w:bookmarkEnd w:id="339"/>
    <w:bookmarkEnd w:id="340"/>
    <w:bookmarkEnd w:id="341"/>
    <w:bookmarkEnd w:id="342"/>
    <w:bookmarkEnd w:id="343"/>
    <w:bookmarkEnd w:id="344"/>
    <w:p w14:paraId="52105E85">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8</w:t>
      </w:r>
      <w:bookmarkStart w:id="407" w:name="_Toc297123527"/>
      <w:bookmarkStart w:id="408" w:name="_Toc312678019"/>
      <w:bookmarkStart w:id="409" w:name="_Toc297216186"/>
      <w:bookmarkStart w:id="410" w:name="_Toc296503167"/>
      <w:bookmarkStart w:id="411" w:name="_Toc312677493"/>
      <w:bookmarkStart w:id="412" w:name="_Toc296891207"/>
      <w:bookmarkStart w:id="413" w:name="_Toc297048353"/>
      <w:bookmarkStart w:id="414" w:name="_Toc280868654"/>
      <w:bookmarkStart w:id="415" w:name="_Toc296347166"/>
      <w:bookmarkStart w:id="416" w:name="_Toc296890995"/>
      <w:bookmarkStart w:id="417" w:name="_Toc303539136"/>
      <w:bookmarkStart w:id="418" w:name="_Toc297120467"/>
      <w:bookmarkStart w:id="419" w:name="_Toc292559877"/>
      <w:bookmarkStart w:id="420" w:name="_Toc296346668"/>
      <w:bookmarkStart w:id="421" w:name="_Toc292559372"/>
      <w:bookmarkStart w:id="422" w:name="_Toc304295556"/>
      <w:bookmarkStart w:id="423" w:name="_Toc296944506"/>
      <w:bookmarkStart w:id="424" w:name="_Toc300934979"/>
      <w:bookmarkStart w:id="425" w:name="_Toc280868656"/>
      <w:bookmarkStart w:id="426" w:name="_Toc267251424"/>
      <w:bookmarkStart w:id="427" w:name="_Toc280868655"/>
      <w:r>
        <w:rPr>
          <w:rFonts w:hint="eastAsia" w:ascii="宋体" w:hAnsi="宋体" w:eastAsia="宋体" w:cs="宋体"/>
          <w:color w:val="auto"/>
          <w:sz w:val="24"/>
        </w:rPr>
        <w:t>.4材料与工程设备的保管与使用</w:t>
      </w:r>
    </w:p>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14:paraId="68810E3A">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8</w:t>
      </w:r>
      <w:bookmarkStart w:id="428" w:name="_Toc292559878"/>
      <w:bookmarkStart w:id="429" w:name="_Toc292559373"/>
      <w:bookmarkStart w:id="430" w:name="_Toc296944507"/>
      <w:bookmarkStart w:id="431" w:name="_Toc318581173"/>
      <w:bookmarkStart w:id="432" w:name="_Toc296346669"/>
      <w:bookmarkStart w:id="433" w:name="_Toc296890996"/>
      <w:bookmarkStart w:id="434" w:name="_Toc304295557"/>
      <w:bookmarkStart w:id="435" w:name="_Toc312677494"/>
      <w:bookmarkStart w:id="436" w:name="_Toc297123528"/>
      <w:bookmarkStart w:id="437" w:name="_Toc297048354"/>
      <w:bookmarkStart w:id="438" w:name="_Toc300934980"/>
      <w:bookmarkStart w:id="439" w:name="_Toc296891208"/>
      <w:bookmarkStart w:id="440" w:name="_Toc297216187"/>
      <w:bookmarkStart w:id="441" w:name="_Toc296503168"/>
      <w:bookmarkStart w:id="442" w:name="_Toc312678020"/>
      <w:bookmarkStart w:id="443" w:name="_Toc297120468"/>
      <w:bookmarkStart w:id="444" w:name="_Toc296347167"/>
      <w:bookmarkStart w:id="445" w:name="_Toc303539137"/>
      <w:r>
        <w:rPr>
          <w:rFonts w:hint="eastAsia" w:ascii="宋体" w:hAnsi="宋体" w:eastAsia="宋体" w:cs="宋体"/>
          <w:color w:val="auto"/>
          <w:sz w:val="24"/>
        </w:rPr>
        <w:t>.4.1发包人供应的材料设备的保管费用的承担：</w:t>
      </w:r>
      <w:r>
        <w:rPr>
          <w:rFonts w:hint="eastAsia" w:ascii="宋体" w:hAnsi="宋体" w:eastAsia="宋体" w:cs="宋体"/>
          <w:color w:val="auto"/>
          <w:sz w:val="24"/>
          <w:u w:val="single"/>
        </w:rPr>
        <w:t xml:space="preserve">  </w:t>
      </w:r>
      <w:r>
        <w:rPr>
          <w:rFonts w:hint="eastAsia" w:ascii="宋体" w:hAnsi="宋体" w:eastAsia="宋体" w:cs="宋体"/>
          <w:color w:val="auto"/>
          <w:sz w:val="24"/>
          <w:szCs w:val="24"/>
        </w:rPr>
        <w:t>由承包人承担</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bookmarkEnd w:id="428"/>
      <w:bookmarkEnd w:id="429"/>
    </w:p>
    <w:p w14:paraId="27FB5A6A">
      <w:pPr>
        <w:spacing w:line="480" w:lineRule="exact"/>
        <w:ind w:firstLine="570"/>
        <w:rPr>
          <w:rFonts w:ascii="宋体" w:hAnsi="宋体" w:eastAsia="宋体" w:cs="宋体"/>
          <w:color w:val="auto"/>
          <w:sz w:val="24"/>
          <w:u w:val="single"/>
        </w:rPr>
      </w:pPr>
      <w:bookmarkStart w:id="446" w:name="_Toc502158593"/>
      <w:bookmarkStart w:id="447" w:name="_Toc499890298"/>
      <w:r>
        <w:rPr>
          <w:rFonts w:hint="eastAsia" w:ascii="宋体" w:hAnsi="宋体" w:eastAsia="宋体" w:cs="宋体"/>
          <w:color w:val="auto"/>
          <w:sz w:val="24"/>
          <w:u w:val="single"/>
        </w:rPr>
        <w:t>注：（1）乙方采购材料设备的，双方应当约定《乙方采购材料设备一览表》作为合同附件。一览表包括乙方供应材料设备的品种、规格、型号、品牌、产地、数量、单价、质量等级。</w:t>
      </w:r>
    </w:p>
    <w:p w14:paraId="4182D132">
      <w:pPr>
        <w:spacing w:line="480" w:lineRule="exact"/>
        <w:ind w:firstLine="570"/>
        <w:rPr>
          <w:rFonts w:ascii="宋体" w:hAnsi="宋体" w:eastAsia="宋体" w:cs="宋体"/>
          <w:color w:val="auto"/>
          <w:sz w:val="24"/>
          <w:u w:val="single"/>
        </w:rPr>
      </w:pPr>
      <w:r>
        <w:rPr>
          <w:rFonts w:hint="eastAsia" w:ascii="宋体" w:hAnsi="宋体" w:eastAsia="宋体" w:cs="宋体"/>
          <w:color w:val="auto"/>
          <w:sz w:val="24"/>
          <w:u w:val="single"/>
        </w:rPr>
        <w:t>（2）乙方在材料设备到货前24小时通知甲方；如本施工项目有监理人的，应同时通知监理人。</w:t>
      </w:r>
    </w:p>
    <w:p w14:paraId="1D0A1646">
      <w:pPr>
        <w:spacing w:line="480" w:lineRule="exact"/>
        <w:ind w:firstLine="570"/>
        <w:rPr>
          <w:rFonts w:ascii="宋体" w:hAnsi="宋体" w:eastAsia="宋体" w:cs="宋体"/>
          <w:color w:val="auto"/>
          <w:sz w:val="24"/>
          <w:u w:val="single"/>
        </w:rPr>
      </w:pPr>
      <w:r>
        <w:rPr>
          <w:rFonts w:hint="eastAsia" w:ascii="宋体" w:hAnsi="宋体" w:eastAsia="宋体" w:cs="宋体"/>
          <w:color w:val="auto"/>
          <w:sz w:val="24"/>
          <w:u w:val="single"/>
        </w:rPr>
        <w:t>（3）甲方有权对乙方采购的材料和设备进行查验，以下情形视为乙方采购材料和设备不符合质量标准，乙方应重新采购并自行承担重新采购的费用：</w:t>
      </w:r>
    </w:p>
    <w:p w14:paraId="203DF630">
      <w:pPr>
        <w:spacing w:line="480" w:lineRule="exact"/>
        <w:ind w:left="624" w:leftChars="297" w:firstLine="110" w:firstLineChars="46"/>
        <w:rPr>
          <w:rFonts w:ascii="宋体" w:hAnsi="宋体" w:eastAsia="宋体" w:cs="宋体"/>
          <w:color w:val="auto"/>
          <w:sz w:val="24"/>
          <w:u w:val="single"/>
        </w:rPr>
      </w:pPr>
      <w:r>
        <w:rPr>
          <w:rFonts w:hint="eastAsia" w:ascii="宋体" w:hAnsi="宋体" w:eastAsia="宋体" w:cs="宋体"/>
          <w:color w:val="auto"/>
          <w:sz w:val="24"/>
          <w:u w:val="single"/>
        </w:rPr>
        <w:t>①无产品合格证明且无合理解释或解释得不到甲方认可的；</w:t>
      </w:r>
    </w:p>
    <w:p w14:paraId="5BE5B8B7">
      <w:pPr>
        <w:spacing w:line="480" w:lineRule="exact"/>
        <w:ind w:left="624" w:leftChars="297" w:firstLine="110" w:firstLineChars="46"/>
        <w:rPr>
          <w:rFonts w:ascii="宋体" w:hAnsi="宋体" w:eastAsia="宋体" w:cs="宋体"/>
          <w:color w:val="auto"/>
          <w:sz w:val="24"/>
          <w:u w:val="single"/>
        </w:rPr>
      </w:pPr>
      <w:r>
        <w:rPr>
          <w:rFonts w:hint="eastAsia" w:ascii="宋体" w:hAnsi="宋体" w:eastAsia="宋体" w:cs="宋体"/>
          <w:color w:val="auto"/>
          <w:sz w:val="24"/>
          <w:u w:val="single"/>
        </w:rPr>
        <w:t>②产品质量等级不符合本建设工程项目设计或施工要求的；</w:t>
      </w:r>
    </w:p>
    <w:p w14:paraId="3D6A3EAE">
      <w:pPr>
        <w:spacing w:line="480" w:lineRule="exact"/>
        <w:ind w:left="624" w:leftChars="297" w:firstLine="110" w:firstLineChars="46"/>
        <w:rPr>
          <w:rFonts w:ascii="宋体" w:hAnsi="宋体" w:eastAsia="宋体" w:cs="宋体"/>
          <w:color w:val="auto"/>
          <w:sz w:val="24"/>
          <w:u w:val="single"/>
        </w:rPr>
      </w:pPr>
      <w:r>
        <w:rPr>
          <w:rFonts w:hint="eastAsia" w:ascii="宋体" w:hAnsi="宋体" w:eastAsia="宋体" w:cs="宋体"/>
          <w:color w:val="auto"/>
          <w:sz w:val="24"/>
          <w:u w:val="single"/>
        </w:rPr>
        <w:t>③材料和设备进入施工场地时，乙方没有进行质量检验的。</w:t>
      </w:r>
    </w:p>
    <w:p w14:paraId="78D4D483">
      <w:pPr>
        <w:spacing w:line="480" w:lineRule="exact"/>
        <w:ind w:firstLine="480" w:firstLineChars="200"/>
        <w:rPr>
          <w:rFonts w:ascii="宋体" w:hAnsi="宋体" w:eastAsia="宋体" w:cs="宋体"/>
          <w:color w:val="auto"/>
          <w:sz w:val="24"/>
          <w:u w:val="single"/>
        </w:rPr>
      </w:pPr>
      <w:r>
        <w:rPr>
          <w:rFonts w:hint="eastAsia" w:ascii="宋体" w:hAnsi="宋体" w:eastAsia="宋体" w:cs="宋体"/>
          <w:color w:val="auto"/>
          <w:sz w:val="24"/>
          <w:u w:val="single"/>
        </w:rPr>
        <w:t>（4）甲方对材料和设备质量有异议，乙方应按甲方要求进行检验或试验，不合格的不得使用，检验或试验费用由乙方承担。</w:t>
      </w:r>
    </w:p>
    <w:p w14:paraId="3E14CC21">
      <w:pPr>
        <w:spacing w:line="480" w:lineRule="exact"/>
        <w:rPr>
          <w:rFonts w:ascii="宋体" w:hAnsi="宋体" w:eastAsia="宋体" w:cs="宋体"/>
          <w:color w:val="auto"/>
          <w:sz w:val="24"/>
        </w:rPr>
      </w:pPr>
      <w:r>
        <w:rPr>
          <w:rFonts w:hint="eastAsia" w:ascii="宋体" w:hAnsi="宋体" w:eastAsia="宋体" w:cs="宋体"/>
          <w:color w:val="auto"/>
          <w:sz w:val="24"/>
        </w:rPr>
        <w:t>8.6 样品</w:t>
      </w:r>
      <w:bookmarkEnd w:id="446"/>
      <w:bookmarkEnd w:id="447"/>
    </w:p>
    <w:p w14:paraId="109FA585">
      <w:pPr>
        <w:autoSpaceDE w:val="0"/>
        <w:autoSpaceDN w:val="0"/>
        <w:adjustRightInd w:val="0"/>
        <w:spacing w:line="480" w:lineRule="exact"/>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8.6.1</w:t>
      </w:r>
      <w:r>
        <w:rPr>
          <w:rFonts w:hint="eastAsia" w:ascii="宋体" w:hAnsi="宋体" w:eastAsia="宋体" w:cs="宋体"/>
          <w:color w:val="auto"/>
          <w:kern w:val="0"/>
          <w:sz w:val="24"/>
        </w:rPr>
        <w:tab/>
      </w:r>
      <w:r>
        <w:rPr>
          <w:rFonts w:hint="eastAsia" w:ascii="宋体" w:hAnsi="宋体" w:eastAsia="宋体" w:cs="宋体"/>
          <w:color w:val="auto"/>
          <w:kern w:val="0"/>
          <w:sz w:val="24"/>
        </w:rPr>
        <w:t>样品的报送与封存</w:t>
      </w:r>
    </w:p>
    <w:p w14:paraId="0E6F4F4B">
      <w:pPr>
        <w:autoSpaceDE w:val="0"/>
        <w:autoSpaceDN w:val="0"/>
        <w:adjustRightInd w:val="0"/>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kern w:val="0"/>
          <w:sz w:val="24"/>
        </w:rPr>
        <w:t>需要承包人报送样品的材料或工程设备，样品的种类、名称、规格、数量要求：</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2367BF6">
      <w:pPr>
        <w:spacing w:line="480" w:lineRule="exact"/>
        <w:rPr>
          <w:rFonts w:ascii="宋体" w:hAnsi="宋体" w:eastAsia="宋体" w:cs="宋体"/>
          <w:color w:val="auto"/>
          <w:sz w:val="24"/>
        </w:rPr>
      </w:pPr>
      <w:bookmarkStart w:id="448" w:name="_Toc502158594"/>
      <w:bookmarkStart w:id="449" w:name="_Toc499890299"/>
      <w:r>
        <w:rPr>
          <w:rFonts w:hint="eastAsia" w:ascii="宋体" w:hAnsi="宋体" w:eastAsia="宋体" w:cs="宋体"/>
          <w:color w:val="auto"/>
          <w:sz w:val="24"/>
        </w:rPr>
        <w:t>8.8 施工设备和临时设施</w:t>
      </w:r>
      <w:bookmarkEnd w:id="448"/>
      <w:bookmarkEnd w:id="449"/>
    </w:p>
    <w:p w14:paraId="7CD07CBC">
      <w:pPr>
        <w:autoSpaceDE w:val="0"/>
        <w:autoSpaceDN w:val="0"/>
        <w:adjustRightInd w:val="0"/>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8.8.1 承包人提供的施工设备和临时设施</w:t>
      </w:r>
    </w:p>
    <w:p w14:paraId="6EFD6DBA">
      <w:pPr>
        <w:autoSpaceDE w:val="0"/>
        <w:autoSpaceDN w:val="0"/>
        <w:adjustRightInd w:val="0"/>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关于修建临时设施费用承担的约定：</w:t>
      </w:r>
      <w:r>
        <w:rPr>
          <w:rFonts w:hint="eastAsia" w:ascii="宋体" w:hAnsi="宋体" w:eastAsia="宋体" w:cs="宋体"/>
          <w:color w:val="auto"/>
          <w:sz w:val="24"/>
          <w:szCs w:val="24"/>
        </w:rPr>
        <w:t>由承包人承担</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14:paraId="2371C116">
      <w:pPr>
        <w:keepNext/>
        <w:keepLines/>
        <w:spacing w:line="480" w:lineRule="exact"/>
        <w:outlineLvl w:val="3"/>
        <w:rPr>
          <w:rFonts w:ascii="宋体" w:hAnsi="宋体" w:eastAsia="宋体" w:cs="宋体"/>
          <w:bCs/>
          <w:color w:val="auto"/>
          <w:sz w:val="24"/>
        </w:rPr>
      </w:pPr>
      <w:bookmarkStart w:id="450" w:name="_Toc351203641"/>
      <w:r>
        <w:rPr>
          <w:rFonts w:hint="eastAsia" w:ascii="宋体" w:hAnsi="宋体" w:eastAsia="宋体" w:cs="宋体"/>
          <w:bCs/>
          <w:color w:val="auto"/>
          <w:sz w:val="24"/>
        </w:rPr>
        <w:t>9</w:t>
      </w:r>
      <w:bookmarkEnd w:id="425"/>
      <w:bookmarkEnd w:id="426"/>
      <w:bookmarkEnd w:id="427"/>
      <w:bookmarkStart w:id="451" w:name="_Toc312677495"/>
      <w:bookmarkStart w:id="452" w:name="_Toc297123533"/>
      <w:bookmarkStart w:id="453" w:name="_Toc297216192"/>
      <w:bookmarkStart w:id="454" w:name="_Toc304295559"/>
      <w:bookmarkStart w:id="455" w:name="_Toc312678021"/>
      <w:bookmarkStart w:id="456" w:name="_Toc303539139"/>
      <w:bookmarkStart w:id="457" w:name="_Toc300934982"/>
      <w:bookmarkStart w:id="458" w:name="_Toc297048359"/>
      <w:bookmarkStart w:id="459" w:name="_Toc296347172"/>
      <w:bookmarkStart w:id="460" w:name="_Toc296503173"/>
      <w:bookmarkStart w:id="461" w:name="_Toc292559378"/>
      <w:bookmarkStart w:id="462" w:name="_Toc296891001"/>
      <w:bookmarkStart w:id="463" w:name="_Toc267251427"/>
      <w:bookmarkStart w:id="464" w:name="_Toc297120473"/>
      <w:bookmarkStart w:id="465" w:name="_Toc296346674"/>
      <w:bookmarkStart w:id="466" w:name="_Toc267251428"/>
      <w:bookmarkStart w:id="467" w:name="_Toc296891213"/>
      <w:bookmarkStart w:id="468" w:name="_Toc296944512"/>
      <w:bookmarkStart w:id="469" w:name="_Toc292559883"/>
      <w:r>
        <w:rPr>
          <w:rFonts w:hint="eastAsia" w:ascii="宋体" w:hAnsi="宋体" w:eastAsia="宋体" w:cs="宋体"/>
          <w:bCs/>
          <w:color w:val="auto"/>
          <w:sz w:val="24"/>
        </w:rPr>
        <w:t>. 试验与检验</w:t>
      </w:r>
      <w:bookmarkEnd w:id="450"/>
    </w:p>
    <w:bookmarkEnd w:id="451"/>
    <w:bookmarkEnd w:id="452"/>
    <w:bookmarkEnd w:id="453"/>
    <w:bookmarkEnd w:id="454"/>
    <w:bookmarkEnd w:id="455"/>
    <w:bookmarkEnd w:id="456"/>
    <w:bookmarkEnd w:id="457"/>
    <w:p w14:paraId="66AA6DA7">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9</w:t>
      </w:r>
      <w:bookmarkStart w:id="470" w:name="_Toc297216193"/>
      <w:bookmarkStart w:id="471" w:name="_Toc297123534"/>
      <w:bookmarkStart w:id="472" w:name="_Toc312677496"/>
      <w:bookmarkStart w:id="473" w:name="_Toc304295560"/>
      <w:bookmarkStart w:id="474" w:name="_Toc300934983"/>
      <w:bookmarkStart w:id="475" w:name="_Toc312678022"/>
      <w:bookmarkStart w:id="476" w:name="_Toc303539140"/>
      <w:r>
        <w:rPr>
          <w:rFonts w:hint="eastAsia" w:ascii="宋体" w:hAnsi="宋体" w:eastAsia="宋体" w:cs="宋体"/>
          <w:color w:val="auto"/>
          <w:sz w:val="24"/>
        </w:rPr>
        <w:t>.1试验设备与试验人员</w:t>
      </w:r>
    </w:p>
    <w:bookmarkEnd w:id="470"/>
    <w:bookmarkEnd w:id="471"/>
    <w:bookmarkEnd w:id="472"/>
    <w:bookmarkEnd w:id="473"/>
    <w:bookmarkEnd w:id="474"/>
    <w:bookmarkEnd w:id="475"/>
    <w:bookmarkEnd w:id="476"/>
    <w:p w14:paraId="12A539D0">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9</w:t>
      </w:r>
      <w:bookmarkStart w:id="477" w:name="_Toc312678023"/>
      <w:bookmarkStart w:id="478" w:name="_Toc312677497"/>
      <w:bookmarkStart w:id="479" w:name="_Toc300934984"/>
      <w:bookmarkStart w:id="480" w:name="_Toc297123535"/>
      <w:bookmarkStart w:id="481" w:name="_Toc304295561"/>
      <w:bookmarkStart w:id="482" w:name="_Toc297216194"/>
      <w:bookmarkStart w:id="483" w:name="_Toc303539141"/>
      <w:bookmarkStart w:id="484" w:name="_Toc318581174"/>
      <w:r>
        <w:rPr>
          <w:rFonts w:hint="eastAsia" w:ascii="宋体" w:hAnsi="宋体" w:eastAsia="宋体" w:cs="宋体"/>
          <w:color w:val="auto"/>
          <w:sz w:val="24"/>
        </w:rPr>
        <w:t>.1.2 试验设备</w:t>
      </w:r>
    </w:p>
    <w:p w14:paraId="1DB4C21D">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施工现场需要配置的试验场所：</w:t>
      </w:r>
      <w:bookmarkEnd w:id="477"/>
      <w:bookmarkEnd w:id="478"/>
      <w:bookmarkEnd w:id="479"/>
      <w:bookmarkEnd w:id="480"/>
      <w:bookmarkEnd w:id="481"/>
      <w:bookmarkEnd w:id="482"/>
      <w:bookmarkEnd w:id="483"/>
      <w:bookmarkStart w:id="485" w:name="_Toc312677498"/>
      <w:bookmarkStart w:id="486" w:name="_Toc303539142"/>
      <w:bookmarkStart w:id="487" w:name="_Toc312678024"/>
      <w:bookmarkStart w:id="488" w:name="_Toc304295562"/>
      <w:bookmarkStart w:id="489" w:name="_Toc297123536"/>
      <w:bookmarkStart w:id="490" w:name="_Toc297216195"/>
      <w:bookmarkStart w:id="491" w:name="_Toc300934985"/>
      <w:r>
        <w:rPr>
          <w:rFonts w:hint="eastAsia" w:ascii="宋体" w:hAnsi="宋体" w:eastAsia="宋体" w:cs="宋体"/>
          <w:color w:val="auto"/>
          <w:sz w:val="24"/>
          <w:u w:val="single"/>
        </w:rPr>
        <w:t xml:space="preserve">  </w:t>
      </w:r>
      <w:r>
        <w:rPr>
          <w:rFonts w:hint="eastAsia" w:ascii="宋体" w:hAnsi="宋体" w:eastAsia="宋体" w:cs="宋体"/>
          <w:color w:val="auto"/>
          <w:sz w:val="24"/>
          <w:szCs w:val="24"/>
        </w:rPr>
        <w:t>根据国家、省、市相关规定</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14377A93">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施工现场需要配备的试验设备：</w:t>
      </w:r>
      <w:r>
        <w:rPr>
          <w:rFonts w:hint="eastAsia" w:ascii="宋体" w:hAnsi="宋体" w:eastAsia="宋体" w:cs="宋体"/>
          <w:color w:val="auto"/>
          <w:sz w:val="24"/>
          <w:u w:val="single"/>
        </w:rPr>
        <w:t xml:space="preserve">  </w:t>
      </w:r>
      <w:r>
        <w:rPr>
          <w:rFonts w:hint="eastAsia" w:ascii="宋体" w:hAnsi="宋体" w:eastAsia="宋体" w:cs="宋体"/>
          <w:color w:val="auto"/>
          <w:sz w:val="24"/>
          <w:szCs w:val="24"/>
        </w:rPr>
        <w:t>根据国家、省、市相关规定</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61096EBF">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施工现场需要具备的其他试验条件：</w:t>
      </w:r>
      <w:r>
        <w:rPr>
          <w:rFonts w:hint="eastAsia" w:ascii="宋体" w:hAnsi="宋体" w:eastAsia="宋体" w:cs="宋体"/>
          <w:color w:val="auto"/>
          <w:sz w:val="24"/>
          <w:szCs w:val="24"/>
        </w:rPr>
        <w:t>根据国家、省、市相关规定</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32FFB55B">
      <w:pPr>
        <w:spacing w:line="480" w:lineRule="exact"/>
        <w:rPr>
          <w:rFonts w:ascii="宋体" w:hAnsi="宋体" w:eastAsia="宋体" w:cs="宋体"/>
          <w:color w:val="auto"/>
          <w:sz w:val="24"/>
        </w:rPr>
      </w:pPr>
      <w:bookmarkStart w:id="492" w:name="_Toc502158595"/>
      <w:bookmarkStart w:id="493" w:name="_Toc499890300"/>
      <w:r>
        <w:rPr>
          <w:rFonts w:hint="eastAsia" w:ascii="宋体" w:hAnsi="宋体" w:eastAsia="宋体" w:cs="宋体"/>
          <w:color w:val="auto"/>
          <w:sz w:val="24"/>
        </w:rPr>
        <w:t>9.4 现场工艺试验</w:t>
      </w:r>
      <w:bookmarkEnd w:id="492"/>
      <w:bookmarkEnd w:id="493"/>
      <w:r>
        <w:rPr>
          <w:rFonts w:hint="eastAsia" w:ascii="宋体" w:hAnsi="宋体" w:eastAsia="宋体" w:cs="宋体"/>
          <w:color w:val="auto"/>
          <w:sz w:val="24"/>
        </w:rPr>
        <w:t xml:space="preserve"> </w:t>
      </w:r>
    </w:p>
    <w:p w14:paraId="49E2A4B2">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现场工艺试验的有关约定：</w:t>
      </w:r>
      <w:r>
        <w:rPr>
          <w:rFonts w:hint="eastAsia" w:ascii="宋体" w:hAnsi="宋体" w:eastAsia="宋体" w:cs="宋体"/>
          <w:color w:val="auto"/>
          <w:sz w:val="24"/>
          <w:u w:val="single"/>
        </w:rPr>
        <w:t xml:space="preserve">  </w:t>
      </w:r>
      <w:r>
        <w:rPr>
          <w:rFonts w:hint="eastAsia" w:ascii="宋体" w:hAnsi="宋体" w:eastAsia="宋体" w:cs="宋体"/>
          <w:color w:val="auto"/>
          <w:sz w:val="24"/>
          <w:szCs w:val="24"/>
        </w:rPr>
        <w:t>根据国家、省、市相关规定</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bookmarkEnd w:id="484"/>
    <w:bookmarkEnd w:id="485"/>
    <w:bookmarkEnd w:id="486"/>
    <w:bookmarkEnd w:id="487"/>
    <w:bookmarkEnd w:id="488"/>
    <w:bookmarkEnd w:id="489"/>
    <w:bookmarkEnd w:id="490"/>
    <w:bookmarkEnd w:id="491"/>
    <w:p w14:paraId="5FB58E68">
      <w:pPr>
        <w:keepNext/>
        <w:keepLines/>
        <w:spacing w:line="480" w:lineRule="exact"/>
        <w:outlineLvl w:val="3"/>
        <w:rPr>
          <w:rFonts w:ascii="宋体" w:hAnsi="宋体" w:eastAsia="宋体" w:cs="宋体"/>
          <w:bCs/>
          <w:color w:val="auto"/>
          <w:sz w:val="24"/>
        </w:rPr>
      </w:pPr>
      <w:bookmarkStart w:id="494" w:name="_Toc351203642"/>
      <w:r>
        <w:rPr>
          <w:rFonts w:hint="eastAsia" w:ascii="宋体" w:hAnsi="宋体" w:eastAsia="宋体" w:cs="宋体"/>
          <w:bCs/>
          <w:color w:val="auto"/>
          <w:sz w:val="24"/>
        </w:rPr>
        <w:t>1</w:t>
      </w:r>
      <w:bookmarkEnd w:id="458"/>
      <w:bookmarkEnd w:id="459"/>
      <w:bookmarkEnd w:id="460"/>
      <w:bookmarkEnd w:id="461"/>
      <w:bookmarkEnd w:id="462"/>
      <w:bookmarkEnd w:id="463"/>
      <w:bookmarkEnd w:id="464"/>
      <w:bookmarkEnd w:id="465"/>
      <w:bookmarkEnd w:id="466"/>
      <w:bookmarkEnd w:id="467"/>
      <w:bookmarkEnd w:id="468"/>
      <w:bookmarkEnd w:id="469"/>
      <w:bookmarkStart w:id="495" w:name="_Toc296346694"/>
      <w:bookmarkStart w:id="496" w:name="_Toc303539146"/>
      <w:bookmarkStart w:id="497" w:name="_Toc297216199"/>
      <w:bookmarkStart w:id="498" w:name="_Toc304295566"/>
      <w:bookmarkStart w:id="499" w:name="_Toc297048379"/>
      <w:bookmarkStart w:id="500" w:name="_Toc296347192"/>
      <w:bookmarkStart w:id="501" w:name="_Toc292559903"/>
      <w:bookmarkStart w:id="502" w:name="_Toc300934989"/>
      <w:bookmarkStart w:id="503" w:name="_Toc296891233"/>
      <w:bookmarkStart w:id="504" w:name="_Toc297123540"/>
      <w:bookmarkStart w:id="505" w:name="_Toc292559398"/>
      <w:bookmarkStart w:id="506" w:name="_Toc297120493"/>
      <w:bookmarkStart w:id="507" w:name="_Toc296503193"/>
      <w:bookmarkStart w:id="508" w:name="_Toc296944532"/>
      <w:bookmarkStart w:id="509" w:name="_Toc296891021"/>
      <w:bookmarkStart w:id="510" w:name="_Toc312677499"/>
      <w:bookmarkStart w:id="511" w:name="_Toc312678025"/>
      <w:bookmarkStart w:id="512" w:name="_Toc267251439"/>
      <w:bookmarkStart w:id="513" w:name="_Toc267251441"/>
      <w:bookmarkStart w:id="514" w:name="_Toc267251437"/>
      <w:bookmarkStart w:id="515" w:name="_Toc267251435"/>
      <w:bookmarkStart w:id="516" w:name="_Toc267251440"/>
      <w:bookmarkStart w:id="517" w:name="_Toc267251433"/>
      <w:bookmarkStart w:id="518" w:name="_Toc267251442"/>
      <w:r>
        <w:rPr>
          <w:rFonts w:hint="eastAsia" w:ascii="宋体" w:hAnsi="宋体" w:eastAsia="宋体" w:cs="宋体"/>
          <w:bCs/>
          <w:color w:val="auto"/>
          <w:sz w:val="24"/>
        </w:rPr>
        <w:t>0. 变更</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bookmarkEnd w:id="510"/>
    <w:bookmarkEnd w:id="511"/>
    <w:p w14:paraId="63E8CC29">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1</w:t>
      </w:r>
      <w:bookmarkStart w:id="519" w:name="_Toc297216200"/>
      <w:bookmarkStart w:id="520" w:name="_Toc303539147"/>
      <w:bookmarkStart w:id="521" w:name="_Toc312677500"/>
      <w:bookmarkStart w:id="522" w:name="_Toc292559904"/>
      <w:bookmarkStart w:id="523" w:name="_Toc297048380"/>
      <w:bookmarkStart w:id="524" w:name="_Toc296891234"/>
      <w:bookmarkStart w:id="525" w:name="_Toc292559399"/>
      <w:bookmarkStart w:id="526" w:name="_Toc296891022"/>
      <w:bookmarkStart w:id="527" w:name="_Toc296347193"/>
      <w:bookmarkStart w:id="528" w:name="_Toc296346695"/>
      <w:bookmarkStart w:id="529" w:name="_Toc296944533"/>
      <w:bookmarkStart w:id="530" w:name="_Toc300934990"/>
      <w:bookmarkStart w:id="531" w:name="_Toc297120494"/>
      <w:bookmarkStart w:id="532" w:name="_Toc296503194"/>
      <w:bookmarkStart w:id="533" w:name="_Toc312678026"/>
      <w:bookmarkStart w:id="534" w:name="_Toc297123541"/>
      <w:bookmarkStart w:id="535" w:name="_Toc304295567"/>
      <w:r>
        <w:rPr>
          <w:rFonts w:hint="eastAsia" w:ascii="宋体" w:hAnsi="宋体" w:eastAsia="宋体" w:cs="宋体"/>
          <w:color w:val="auto"/>
          <w:sz w:val="24"/>
        </w:rPr>
        <w:t>0.1变更的范围</w:t>
      </w:r>
    </w:p>
    <w:p w14:paraId="19F67480">
      <w:pPr>
        <w:spacing w:line="480" w:lineRule="exact"/>
        <w:ind w:firstLine="470" w:firstLineChars="196"/>
        <w:rPr>
          <w:rFonts w:ascii="宋体" w:hAnsi="宋体" w:eastAsia="宋体" w:cs="宋体"/>
          <w:b/>
          <w:color w:val="auto"/>
          <w:sz w:val="24"/>
          <w:u w:val="single"/>
        </w:rPr>
      </w:pPr>
      <w:r>
        <w:rPr>
          <w:rFonts w:hint="eastAsia" w:ascii="宋体" w:hAnsi="宋体" w:eastAsia="宋体" w:cs="宋体"/>
          <w:color w:val="auto"/>
          <w:sz w:val="24"/>
        </w:rPr>
        <w:t>关于变更的范围的约定：</w:t>
      </w:r>
      <w:r>
        <w:rPr>
          <w:rFonts w:hint="eastAsia" w:ascii="宋体" w:hAnsi="宋体" w:eastAsia="宋体" w:cs="宋体"/>
          <w:color w:val="auto"/>
          <w:sz w:val="24"/>
          <w:u w:val="single"/>
        </w:rPr>
        <w:t xml:space="preserve"> （1） 施工过程中，甲方如需变更工程设计，应书面告知乙方。变更超过原设计标准或批准的建设规模时，甲方应取得规划管理部门和其他有关部门重新审查批准的文书，并由原设计单位提供变更的相应图纸和说明。</w:t>
      </w:r>
    </w:p>
    <w:p w14:paraId="3222225E">
      <w:pPr>
        <w:spacing w:line="480" w:lineRule="exact"/>
        <w:ind w:firstLine="470" w:firstLineChars="196"/>
        <w:rPr>
          <w:rFonts w:ascii="宋体" w:hAnsi="宋体" w:eastAsia="宋体" w:cs="宋体"/>
          <w:b/>
          <w:color w:val="auto"/>
          <w:sz w:val="24"/>
          <w:u w:val="single"/>
        </w:rPr>
      </w:pPr>
      <w:r>
        <w:rPr>
          <w:rFonts w:hint="eastAsia" w:ascii="宋体" w:hAnsi="宋体" w:eastAsia="宋体" w:cs="宋体"/>
          <w:color w:val="auto"/>
          <w:sz w:val="24"/>
          <w:u w:val="single"/>
        </w:rPr>
        <w:t>（2）非经甲方书面事先同意，乙方不得擅自变更工程内容及施工要求。乙方未经甲方书面同意变更工程内容及施工要求、更换材料及设备所造成的一切损失（包括给甲方造成的损失），由乙方承担。</w:t>
      </w:r>
    </w:p>
    <w:p w14:paraId="78882A82">
      <w:pPr>
        <w:spacing w:line="480" w:lineRule="exact"/>
        <w:ind w:firstLine="470" w:firstLineChars="196"/>
        <w:rPr>
          <w:rFonts w:ascii="宋体" w:hAnsi="宋体" w:eastAsia="宋体" w:cs="宋体"/>
          <w:b/>
          <w:color w:val="auto"/>
          <w:sz w:val="24"/>
          <w:u w:val="single"/>
        </w:rPr>
      </w:pPr>
      <w:r>
        <w:rPr>
          <w:rFonts w:hint="eastAsia" w:ascii="宋体" w:hAnsi="宋体" w:eastAsia="宋体" w:cs="宋体"/>
          <w:color w:val="auto"/>
          <w:sz w:val="24"/>
          <w:u w:val="single"/>
        </w:rPr>
        <w:t>（3）施工过程中，甲方有权要求变更施工质量标准、增减工程量、新增施工项目内容等，乙方应于变更事项发生7个日历天内向甲方索要书面变更通知书或书面签证单。乙方未取得书面变更通知书或书面签证单的，视为该工程没有发生施工内容变更。</w:t>
      </w:r>
    </w:p>
    <w:p w14:paraId="4F89B2BA">
      <w:pPr>
        <w:spacing w:line="480" w:lineRule="exact"/>
        <w:ind w:firstLine="470" w:firstLineChars="196"/>
        <w:rPr>
          <w:rFonts w:ascii="宋体" w:hAnsi="宋体" w:eastAsia="宋体" w:cs="宋体"/>
          <w:b/>
          <w:color w:val="auto"/>
          <w:sz w:val="24"/>
          <w:u w:val="single"/>
        </w:rPr>
      </w:pPr>
      <w:r>
        <w:rPr>
          <w:rFonts w:hint="eastAsia" w:ascii="宋体" w:hAnsi="宋体" w:eastAsia="宋体" w:cs="宋体"/>
          <w:color w:val="auto"/>
          <w:sz w:val="24"/>
          <w:u w:val="single"/>
        </w:rPr>
        <w:t>（4）书面变更通知书或书面签证单应包含以下内容：原工程项目内容、变更后工程项目内容、变更前合同价款及计算方式、变更后合同价款及计算方式、顺延工期等内容。书面变更通知书或书面签证单应由甲方工程师签字、甲方加盖单位印章，监理工程师签字、监理单位加盖单位印章后发出，由乙方项目经理签收。</w:t>
      </w:r>
    </w:p>
    <w:p w14:paraId="19B6AAEA">
      <w:pPr>
        <w:spacing w:line="480" w:lineRule="exact"/>
        <w:rPr>
          <w:rFonts w:ascii="宋体" w:hAnsi="宋体" w:eastAsia="宋体" w:cs="宋体"/>
          <w:color w:val="auto"/>
          <w:sz w:val="24"/>
        </w:rPr>
      </w:pPr>
      <w:bookmarkStart w:id="536" w:name="_Toc502158596"/>
      <w:bookmarkStart w:id="537" w:name="_Toc499890301"/>
      <w:r>
        <w:rPr>
          <w:rFonts w:hint="eastAsia" w:ascii="宋体" w:hAnsi="宋体" w:eastAsia="宋体" w:cs="宋体"/>
          <w:color w:val="auto"/>
          <w:sz w:val="24"/>
        </w:rPr>
        <w:t>10.4 变更估价</w:t>
      </w:r>
      <w:bookmarkEnd w:id="536"/>
      <w:bookmarkEnd w:id="537"/>
    </w:p>
    <w:p w14:paraId="169A722A">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10.4.1 变更估价原则</w:t>
      </w:r>
    </w:p>
    <w:p w14:paraId="4CD725C9">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 xml:space="preserve">关于变更估价的约定: </w:t>
      </w:r>
    </w:p>
    <w:p w14:paraId="5E94E7C3">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发生工程变更，合同价款按以下计算方式相应调整（排序在前优先适用）：</w:t>
      </w:r>
    </w:p>
    <w:p w14:paraId="4F4A9D3F">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（1）已标价工程量清单中有适用于变更工程项目的，综合单价、材料价格采用该工程量清单的标价。</w:t>
      </w:r>
    </w:p>
    <w:p w14:paraId="79E7FE20">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（2）已标价工程量清单中仅有类似变更工程项目，且其子项目适用于变更工程项目子项目的，采用该工程量清单子项目标价。</w:t>
      </w:r>
    </w:p>
    <w:p w14:paraId="2C4233FE">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（3）已标价工程量清单中没有列举变更工程项目单价的，套用原编制工程量清单价格的定额标准，按原中标的下浮比例测算变更工程量的单价。</w:t>
      </w:r>
    </w:p>
    <w:p w14:paraId="75AFC738">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4）已标价工程量清单中没有列举变更工程项目所需的材料，按照实际施工时项目所在地工程造价信息发布的材料价格测算；项目所在地工程造价信息未发布价格信息的材料，由乙方提出结算价格，经甲方及监理单位审核后，与乙方协商确定。</w:t>
      </w:r>
    </w:p>
    <w:p w14:paraId="60326F61">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（5）已标价工程量清单中没有列举变更工程项目单价的，且原定额标准缺项的，由乙方在确定工程变更后10个日历天内提出适当单价，经甲方及监理单位审核后，与乙方协商确定。</w:t>
      </w:r>
    </w:p>
    <w:p w14:paraId="5335A501">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（6） 经确认的工程变更价款与工程结算款同期支付。</w:t>
      </w:r>
    </w:p>
    <w:p w14:paraId="03372F78">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1</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Start w:id="538" w:name="_Toc300934993"/>
      <w:bookmarkStart w:id="539" w:name="_Toc292559402"/>
      <w:bookmarkStart w:id="540" w:name="_Toc297216203"/>
      <w:bookmarkStart w:id="541" w:name="_Toc297123544"/>
      <w:bookmarkStart w:id="542" w:name="_Toc296891237"/>
      <w:bookmarkStart w:id="543" w:name="_Toc297048383"/>
      <w:bookmarkStart w:id="544" w:name="_Toc296347196"/>
      <w:bookmarkStart w:id="545" w:name="_Toc297120497"/>
      <w:bookmarkStart w:id="546" w:name="_Toc296503197"/>
      <w:bookmarkStart w:id="547" w:name="_Toc296346698"/>
      <w:bookmarkStart w:id="548" w:name="_Toc292559907"/>
      <w:bookmarkStart w:id="549" w:name="_Toc303539150"/>
      <w:bookmarkStart w:id="550" w:name="_Toc296944536"/>
      <w:bookmarkStart w:id="551" w:name="_Toc296891025"/>
      <w:bookmarkStart w:id="552" w:name="_Toc312677503"/>
      <w:bookmarkStart w:id="553" w:name="_Toc304295570"/>
      <w:bookmarkStart w:id="554" w:name="_Toc312678029"/>
      <w:r>
        <w:rPr>
          <w:rFonts w:hint="eastAsia" w:ascii="宋体" w:hAnsi="宋体" w:eastAsia="宋体" w:cs="宋体"/>
          <w:color w:val="auto"/>
          <w:sz w:val="24"/>
        </w:rPr>
        <w:t>0.5承</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Start w:id="555" w:name="_Toc296347202"/>
      <w:bookmarkStart w:id="556" w:name="_Toc296891243"/>
      <w:bookmarkStart w:id="557" w:name="_Toc296346704"/>
      <w:bookmarkStart w:id="558" w:name="_Toc296891031"/>
      <w:bookmarkStart w:id="559" w:name="_Toc296944542"/>
      <w:bookmarkStart w:id="560" w:name="_Toc300934994"/>
      <w:bookmarkStart w:id="561" w:name="_Toc297048389"/>
      <w:bookmarkStart w:id="562" w:name="_Toc303539151"/>
      <w:bookmarkStart w:id="563" w:name="_Toc297123545"/>
      <w:bookmarkStart w:id="564" w:name="_Toc297216204"/>
      <w:bookmarkStart w:id="565" w:name="_Toc292559913"/>
      <w:bookmarkStart w:id="566" w:name="_Toc297120503"/>
      <w:bookmarkStart w:id="567" w:name="_Toc292559408"/>
      <w:bookmarkStart w:id="568" w:name="_Toc296503203"/>
      <w:r>
        <w:rPr>
          <w:rFonts w:hint="eastAsia" w:ascii="宋体" w:hAnsi="宋体" w:eastAsia="宋体" w:cs="宋体"/>
          <w:color w:val="auto"/>
          <w:sz w:val="24"/>
        </w:rPr>
        <w:t>包人的合理化建议</w:t>
      </w:r>
    </w:p>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14:paraId="38606653">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监理人审查承包人合理化建议的期限：</w:t>
      </w:r>
      <w:r>
        <w:rPr>
          <w:rFonts w:hint="eastAsia" w:ascii="宋体" w:hAnsi="宋体" w:eastAsia="宋体" w:cs="宋体"/>
          <w:color w:val="auto"/>
          <w:sz w:val="24"/>
          <w:szCs w:val="24"/>
        </w:rPr>
        <w:t>执行通用条款</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9CBAFA1">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发包人审批承包人合理化建议的期限：</w:t>
      </w:r>
      <w:r>
        <w:rPr>
          <w:rFonts w:hint="eastAsia" w:ascii="宋体" w:hAnsi="宋体" w:eastAsia="宋体" w:cs="宋体"/>
          <w:color w:val="auto"/>
          <w:sz w:val="24"/>
          <w:szCs w:val="24"/>
        </w:rPr>
        <w:t>执行通用条款</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6C31C86D">
      <w:pPr>
        <w:spacing w:line="480" w:lineRule="exact"/>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承</w:t>
      </w:r>
      <w:bookmarkStart w:id="569" w:name="_Toc296503204"/>
      <w:bookmarkStart w:id="570" w:name="_Toc296346705"/>
      <w:bookmarkStart w:id="571" w:name="_Toc296891244"/>
      <w:bookmarkStart w:id="572" w:name="_Toc296944543"/>
      <w:bookmarkStart w:id="573" w:name="_Toc297216205"/>
      <w:bookmarkStart w:id="574" w:name="_Toc296891032"/>
      <w:bookmarkStart w:id="575" w:name="_Toc296347203"/>
      <w:bookmarkStart w:id="576" w:name="_Toc292559914"/>
      <w:bookmarkStart w:id="577" w:name="_Toc297048390"/>
      <w:bookmarkStart w:id="578" w:name="_Toc312678030"/>
      <w:bookmarkStart w:id="579" w:name="_Toc300934995"/>
      <w:bookmarkStart w:id="580" w:name="_Toc318581175"/>
      <w:bookmarkStart w:id="581" w:name="_Toc303539152"/>
      <w:bookmarkStart w:id="582" w:name="_Toc297123546"/>
      <w:bookmarkStart w:id="583" w:name="_Toc292559409"/>
      <w:bookmarkStart w:id="584" w:name="_Toc312677504"/>
      <w:bookmarkStart w:id="585" w:name="_Toc297120504"/>
      <w:bookmarkStart w:id="586" w:name="_Toc304295571"/>
      <w:r>
        <w:rPr>
          <w:rFonts w:hint="eastAsia" w:ascii="宋体" w:hAnsi="宋体" w:eastAsia="宋体" w:cs="宋体"/>
          <w:color w:val="auto"/>
          <w:sz w:val="24"/>
        </w:rPr>
        <w:t>包人提出的合理化建议降低了合同价格或者提高了工程经济效益的奖励的方法和金额为：</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14:paraId="61A087D2">
      <w:pPr>
        <w:spacing w:line="480" w:lineRule="exact"/>
        <w:rPr>
          <w:rFonts w:ascii="宋体" w:hAnsi="宋体" w:eastAsia="宋体" w:cs="宋体"/>
          <w:color w:val="auto"/>
          <w:sz w:val="24"/>
        </w:rPr>
      </w:pPr>
      <w:bookmarkStart w:id="587" w:name="_Toc499890302"/>
      <w:bookmarkStart w:id="588" w:name="_Toc502158597"/>
      <w:r>
        <w:rPr>
          <w:rFonts w:hint="eastAsia" w:ascii="宋体" w:hAnsi="宋体" w:eastAsia="宋体" w:cs="宋体"/>
          <w:color w:val="auto"/>
          <w:sz w:val="24"/>
        </w:rPr>
        <w:t>1</w:t>
      </w:r>
      <w:bookmarkStart w:id="589" w:name="_Toc296891027"/>
      <w:bookmarkStart w:id="590" w:name="_Toc296944538"/>
      <w:bookmarkStart w:id="591" w:name="_Toc296503199"/>
      <w:bookmarkStart w:id="592" w:name="_Toc303539154"/>
      <w:bookmarkStart w:id="593" w:name="_Toc304295574"/>
      <w:bookmarkStart w:id="594" w:name="_Toc296346700"/>
      <w:bookmarkStart w:id="595" w:name="_Toc296891239"/>
      <w:bookmarkStart w:id="596" w:name="_Toc297216207"/>
      <w:bookmarkStart w:id="597" w:name="_Toc296347198"/>
      <w:bookmarkStart w:id="598" w:name="_Toc292559909"/>
      <w:bookmarkStart w:id="599" w:name="_Toc300934997"/>
      <w:bookmarkStart w:id="600" w:name="_Toc312677507"/>
      <w:bookmarkStart w:id="601" w:name="_Toc297048385"/>
      <w:bookmarkStart w:id="602" w:name="_Toc297120499"/>
      <w:bookmarkStart w:id="603" w:name="_Toc292559404"/>
      <w:bookmarkStart w:id="604" w:name="_Toc297123548"/>
      <w:bookmarkStart w:id="605" w:name="_Toc312678033"/>
      <w:r>
        <w:rPr>
          <w:rFonts w:hint="eastAsia" w:ascii="宋体" w:hAnsi="宋体" w:eastAsia="宋体" w:cs="宋体"/>
          <w:color w:val="auto"/>
          <w:sz w:val="24"/>
        </w:rPr>
        <w:t>0.7 暂估价</w:t>
      </w:r>
      <w:bookmarkEnd w:id="587"/>
      <w:bookmarkEnd w:id="588"/>
    </w:p>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14:paraId="63BA188E">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kern w:val="0"/>
          <w:sz w:val="24"/>
        </w:rPr>
        <w:t>暂</w:t>
      </w:r>
      <w:bookmarkStart w:id="606" w:name="_Toc318581176"/>
      <w:bookmarkStart w:id="607" w:name="_Toc312677508"/>
      <w:bookmarkStart w:id="608" w:name="_Toc312678034"/>
      <w:r>
        <w:rPr>
          <w:rFonts w:hint="eastAsia" w:ascii="宋体" w:hAnsi="宋体" w:eastAsia="宋体" w:cs="宋体"/>
          <w:color w:val="auto"/>
          <w:kern w:val="0"/>
          <w:sz w:val="24"/>
        </w:rPr>
        <w:t>估价材料和工程设备的明细详见附件11：《</w:t>
      </w:r>
      <w:r>
        <w:rPr>
          <w:rFonts w:hint="eastAsia" w:ascii="宋体" w:hAnsi="宋体" w:eastAsia="宋体" w:cs="宋体"/>
          <w:color w:val="auto"/>
          <w:sz w:val="24"/>
        </w:rPr>
        <w:t>暂估价一览表》</w:t>
      </w:r>
      <w:r>
        <w:rPr>
          <w:rFonts w:hint="eastAsia" w:ascii="宋体" w:hAnsi="宋体" w:eastAsia="宋体" w:cs="宋体"/>
          <w:color w:val="auto"/>
          <w:kern w:val="0"/>
          <w:sz w:val="24"/>
        </w:rPr>
        <w:t>。</w:t>
      </w:r>
    </w:p>
    <w:bookmarkEnd w:id="606"/>
    <w:bookmarkEnd w:id="607"/>
    <w:bookmarkEnd w:id="608"/>
    <w:p w14:paraId="17ABF215">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1</w:t>
      </w:r>
      <w:bookmarkStart w:id="609" w:name="_Toc318581177"/>
      <w:bookmarkStart w:id="610" w:name="_Toc312677509"/>
      <w:bookmarkStart w:id="611" w:name="_Toc312678035"/>
      <w:r>
        <w:rPr>
          <w:rFonts w:hint="eastAsia" w:ascii="宋体" w:hAnsi="宋体" w:eastAsia="宋体" w:cs="宋体"/>
          <w:color w:val="auto"/>
          <w:sz w:val="24"/>
        </w:rPr>
        <w:t>0.7.1 依法必须招标的暂估价项目</w:t>
      </w:r>
    </w:p>
    <w:bookmarkEnd w:id="609"/>
    <w:bookmarkEnd w:id="610"/>
    <w:bookmarkEnd w:id="611"/>
    <w:p w14:paraId="577F050D">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对于依法必须招标的暂估价项目的确认和批准采取第</w:t>
      </w:r>
      <w:r>
        <w:rPr>
          <w:rFonts w:hint="eastAsia" w:ascii="宋体" w:hAnsi="宋体" w:eastAsia="宋体" w:cs="宋体"/>
          <w:color w:val="auto"/>
          <w:sz w:val="24"/>
          <w:u w:val="single"/>
        </w:rPr>
        <w:t xml:space="preserve">  2  </w:t>
      </w:r>
      <w:r>
        <w:rPr>
          <w:rFonts w:hint="eastAsia" w:ascii="宋体" w:hAnsi="宋体" w:eastAsia="宋体" w:cs="宋体"/>
          <w:color w:val="auto"/>
          <w:sz w:val="24"/>
        </w:rPr>
        <w:t>种方式确定。</w:t>
      </w:r>
    </w:p>
    <w:p w14:paraId="1E96B6EC">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10.7.2 不属于依法必须招标的暂估价项目</w:t>
      </w:r>
    </w:p>
    <w:p w14:paraId="1349985C">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对于不属于依法必须招标的暂估价项目的确认和批准采取第</w:t>
      </w:r>
      <w:r>
        <w:rPr>
          <w:rFonts w:hint="eastAsia" w:ascii="宋体" w:hAnsi="宋体" w:eastAsia="宋体" w:cs="宋体"/>
          <w:color w:val="auto"/>
          <w:sz w:val="24"/>
          <w:u w:val="single"/>
        </w:rPr>
        <w:t xml:space="preserve"> 1 </w:t>
      </w:r>
      <w:r>
        <w:rPr>
          <w:rFonts w:hint="eastAsia" w:ascii="宋体" w:hAnsi="宋体" w:eastAsia="宋体" w:cs="宋体"/>
          <w:color w:val="auto"/>
          <w:sz w:val="24"/>
        </w:rPr>
        <w:t>种方式确定。</w:t>
      </w:r>
    </w:p>
    <w:p w14:paraId="5948EE32">
      <w:pPr>
        <w:spacing w:line="480" w:lineRule="exact"/>
        <w:ind w:firstLine="480" w:firstLineChars="200"/>
        <w:jc w:val="left"/>
        <w:rPr>
          <w:rFonts w:ascii="宋体" w:hAnsi="宋体" w:eastAsia="宋体" w:cs="宋体"/>
          <w:color w:val="auto"/>
          <w:kern w:val="0"/>
          <w:sz w:val="24"/>
        </w:rPr>
      </w:pPr>
      <w:r>
        <w:rPr>
          <w:rFonts w:hint="eastAsia" w:ascii="宋体" w:hAnsi="宋体" w:eastAsia="宋体" w:cs="宋体"/>
          <w:color w:val="auto"/>
          <w:sz w:val="24"/>
        </w:rPr>
        <w:t>第3种方式：</w:t>
      </w:r>
      <w:r>
        <w:rPr>
          <w:rFonts w:hint="eastAsia" w:ascii="宋体" w:hAnsi="宋体" w:eastAsia="宋体" w:cs="宋体"/>
          <w:color w:val="auto"/>
          <w:kern w:val="0"/>
          <w:sz w:val="24"/>
        </w:rPr>
        <w:t>承包人直接实施的暂估价项目</w:t>
      </w:r>
    </w:p>
    <w:p w14:paraId="35361C1A">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承包人直接实施的暂估价项目的约定：</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63997DEC">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10.8 暂列金额</w:t>
      </w:r>
    </w:p>
    <w:p w14:paraId="5F30CFB9">
      <w:pPr>
        <w:autoSpaceDE w:val="0"/>
        <w:autoSpaceDN w:val="0"/>
        <w:adjustRightInd w:val="0"/>
        <w:spacing w:line="480" w:lineRule="exact"/>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合同当事人关于暂列金额使用的约定：</w:t>
      </w:r>
      <w:r>
        <w:rPr>
          <w:rFonts w:hint="eastAsia" w:ascii="宋体" w:hAnsi="宋体" w:eastAsia="宋体" w:cs="宋体"/>
          <w:color w:val="auto"/>
          <w:sz w:val="24"/>
          <w:u w:val="single"/>
        </w:rPr>
        <w:t xml:space="preserve"> 暂列金额是施工过程中可能发生的工程变更、索赔及现场签证确认等的费用由发包人掌握使用，发包人按照本合同的规定支付后，暂列金额余额归发包人所有</w:t>
      </w:r>
      <w:r>
        <w:rPr>
          <w:rFonts w:hint="eastAsia" w:ascii="宋体" w:hAnsi="宋体" w:eastAsia="宋体" w:cs="宋体"/>
          <w:color w:val="auto"/>
          <w:kern w:val="0"/>
          <w:sz w:val="24"/>
        </w:rPr>
        <w:t>。</w:t>
      </w:r>
    </w:p>
    <w:p w14:paraId="2356BC95">
      <w:pPr>
        <w:keepNext/>
        <w:keepLines/>
        <w:spacing w:line="480" w:lineRule="exact"/>
        <w:outlineLvl w:val="3"/>
        <w:rPr>
          <w:rFonts w:ascii="宋体" w:hAnsi="宋体" w:eastAsia="宋体" w:cs="宋体"/>
          <w:bCs/>
          <w:color w:val="auto"/>
          <w:sz w:val="24"/>
        </w:rPr>
      </w:pPr>
      <w:bookmarkStart w:id="612" w:name="_Toc351203643"/>
      <w:r>
        <w:rPr>
          <w:rFonts w:hint="eastAsia" w:ascii="宋体" w:hAnsi="宋体" w:eastAsia="宋体" w:cs="宋体"/>
          <w:bCs/>
          <w:color w:val="auto"/>
          <w:sz w:val="24"/>
        </w:rPr>
        <w:t>11. 价格调整</w:t>
      </w:r>
      <w:bookmarkEnd w:id="612"/>
    </w:p>
    <w:p w14:paraId="5756FCC9">
      <w:pPr>
        <w:spacing w:line="480" w:lineRule="exact"/>
        <w:ind w:firstLine="480" w:firstLineChars="200"/>
        <w:rPr>
          <w:rFonts w:ascii="宋体" w:hAnsi="宋体" w:eastAsia="宋体" w:cs="宋体"/>
          <w:color w:val="auto"/>
          <w:sz w:val="24"/>
        </w:rPr>
      </w:pPr>
      <w:bookmarkStart w:id="613" w:name="_Toc297123550"/>
      <w:bookmarkStart w:id="614" w:name="_Toc296891241"/>
      <w:bookmarkStart w:id="615" w:name="_Toc303539157"/>
      <w:bookmarkStart w:id="616" w:name="_Toc292559406"/>
      <w:bookmarkStart w:id="617" w:name="_Toc292559911"/>
      <w:bookmarkStart w:id="618" w:name="_Toc296891029"/>
      <w:bookmarkStart w:id="619" w:name="_Toc304295577"/>
      <w:bookmarkStart w:id="620" w:name="_Toc296944540"/>
      <w:bookmarkStart w:id="621" w:name="_Toc296346702"/>
      <w:bookmarkStart w:id="622" w:name="_Toc296347200"/>
      <w:bookmarkStart w:id="623" w:name="_Toc297120501"/>
      <w:bookmarkStart w:id="624" w:name="_Toc297216209"/>
      <w:bookmarkStart w:id="625" w:name="_Toc296503201"/>
      <w:bookmarkStart w:id="626" w:name="_Toc300935000"/>
      <w:bookmarkStart w:id="627" w:name="_Toc297048387"/>
      <w:bookmarkStart w:id="628" w:name="_Toc312678039"/>
      <w:r>
        <w:rPr>
          <w:rFonts w:hint="eastAsia" w:ascii="宋体" w:hAnsi="宋体" w:eastAsia="宋体" w:cs="宋体"/>
          <w:color w:val="auto"/>
          <w:sz w:val="24"/>
        </w:rPr>
        <w:t>11.1 市场价格波动引起的调整</w:t>
      </w:r>
    </w:p>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14:paraId="0B453E35">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kern w:val="0"/>
          <w:sz w:val="24"/>
        </w:rPr>
        <w:t>市场价格波动是否调整合同价格的约定：</w:t>
      </w:r>
      <w:r>
        <w:rPr>
          <w:rFonts w:hint="eastAsia" w:ascii="宋体" w:hAnsi="宋体" w:eastAsia="宋体" w:cs="宋体"/>
          <w:color w:val="auto"/>
          <w:sz w:val="24"/>
          <w:u w:val="single"/>
        </w:rPr>
        <w:t xml:space="preserve">   调整   </w:t>
      </w:r>
      <w:r>
        <w:rPr>
          <w:rFonts w:hint="eastAsia" w:ascii="宋体" w:hAnsi="宋体" w:eastAsia="宋体" w:cs="宋体"/>
          <w:color w:val="auto"/>
          <w:sz w:val="24"/>
        </w:rPr>
        <w:t>。</w:t>
      </w:r>
    </w:p>
    <w:p w14:paraId="0472F6B4">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因市场价格波动调整合同价格，采用以下第</w:t>
      </w:r>
      <w:r>
        <w:rPr>
          <w:rFonts w:hint="eastAsia" w:ascii="宋体" w:hAnsi="宋体" w:eastAsia="宋体" w:cs="宋体"/>
          <w:color w:val="auto"/>
          <w:sz w:val="24"/>
          <w:u w:val="single"/>
        </w:rPr>
        <w:t xml:space="preserve">  2  </w:t>
      </w:r>
      <w:r>
        <w:rPr>
          <w:rFonts w:hint="eastAsia" w:ascii="宋体" w:hAnsi="宋体" w:eastAsia="宋体" w:cs="宋体"/>
          <w:color w:val="auto"/>
          <w:sz w:val="24"/>
        </w:rPr>
        <w:t>种方式对合同价格进行调整：</w:t>
      </w:r>
    </w:p>
    <w:p w14:paraId="14797B59">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第1种方式：采用价格指数进行价格调整。</w:t>
      </w:r>
    </w:p>
    <w:p w14:paraId="6349DC7A">
      <w:pPr>
        <w:spacing w:line="480" w:lineRule="exact"/>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关于各可调因子、定值和变值权重，以及基本价格指数及其来源的约定：</w:t>
      </w:r>
      <w:r>
        <w:rPr>
          <w:rFonts w:hint="eastAsia" w:ascii="宋体" w:hAnsi="宋体" w:eastAsia="宋体" w:cs="宋体"/>
          <w:color w:val="auto"/>
          <w:sz w:val="24"/>
          <w:u w:val="single"/>
        </w:rPr>
        <w:t xml:space="preserve">  /    </w:t>
      </w:r>
      <w:r>
        <w:rPr>
          <w:rFonts w:hint="eastAsia" w:ascii="宋体" w:hAnsi="宋体" w:eastAsia="宋体" w:cs="宋体"/>
          <w:color w:val="auto"/>
          <w:sz w:val="24"/>
        </w:rPr>
        <w:t xml:space="preserve">；  </w:t>
      </w:r>
    </w:p>
    <w:p w14:paraId="0690FF1A">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第2种方式：采用造价信息进行价格调整。</w:t>
      </w:r>
    </w:p>
    <w:p w14:paraId="2BA9ECF8">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（2）关于基准价格的约定：</w:t>
      </w:r>
      <w:r>
        <w:rPr>
          <w:rFonts w:hint="eastAsia" w:ascii="宋体" w:hAnsi="宋体" w:eastAsia="宋体" w:cs="宋体"/>
          <w:color w:val="auto"/>
          <w:sz w:val="24"/>
          <w:u w:val="single"/>
        </w:rPr>
        <w:t xml:space="preserve"> 承包人的响应文件中已标价工程量清单中载明的主要材料单价 </w:t>
      </w:r>
      <w:r>
        <w:rPr>
          <w:rFonts w:hint="eastAsia" w:ascii="宋体" w:hAnsi="宋体" w:eastAsia="宋体" w:cs="宋体"/>
          <w:color w:val="auto"/>
          <w:sz w:val="24"/>
        </w:rPr>
        <w:t>。</w:t>
      </w:r>
    </w:p>
    <w:p w14:paraId="6E31CCB0">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sz w:val="24"/>
          <w:u w:val="single"/>
        </w:rPr>
        <w:t xml:space="preserve"> 5 </w:t>
      </w:r>
      <w:r>
        <w:rPr>
          <w:rFonts w:hint="eastAsia" w:ascii="宋体" w:hAnsi="宋体" w:eastAsia="宋体" w:cs="宋体"/>
          <w:color w:val="auto"/>
          <w:sz w:val="24"/>
        </w:rPr>
        <w:t>%时，或材料单价跌幅以已标价工程量清单或预算书中载明材料单价为基础超过</w:t>
      </w:r>
      <w:r>
        <w:rPr>
          <w:rFonts w:hint="eastAsia" w:ascii="宋体" w:hAnsi="宋体" w:eastAsia="宋体" w:cs="宋体"/>
          <w:color w:val="auto"/>
          <w:sz w:val="24"/>
          <w:u w:val="single"/>
        </w:rPr>
        <w:t xml:space="preserve"> 5 </w:t>
      </w:r>
      <w:r>
        <w:rPr>
          <w:rFonts w:hint="eastAsia" w:ascii="宋体" w:hAnsi="宋体" w:eastAsia="宋体" w:cs="宋体"/>
          <w:color w:val="auto"/>
          <w:sz w:val="24"/>
        </w:rPr>
        <w:t>%时，其超过部分据实调整。</w:t>
      </w:r>
    </w:p>
    <w:p w14:paraId="6D23A3EA">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sz w:val="24"/>
          <w:u w:val="single"/>
        </w:rPr>
        <w:t xml:space="preserve">  5 </w:t>
      </w:r>
      <w:r>
        <w:rPr>
          <w:rFonts w:hint="eastAsia" w:ascii="宋体" w:hAnsi="宋体" w:eastAsia="宋体" w:cs="宋体"/>
          <w:color w:val="auto"/>
          <w:sz w:val="24"/>
        </w:rPr>
        <w:t>%时，材料单价涨幅以已标价工程量清单或预算书中载明材料单价为基础超过</w:t>
      </w:r>
      <w:r>
        <w:rPr>
          <w:rFonts w:hint="eastAsia" w:ascii="宋体" w:hAnsi="宋体" w:eastAsia="宋体" w:cs="宋体"/>
          <w:color w:val="auto"/>
          <w:sz w:val="24"/>
          <w:u w:val="single"/>
        </w:rPr>
        <w:t xml:space="preserve">  5 </w:t>
      </w:r>
      <w:r>
        <w:rPr>
          <w:rFonts w:hint="eastAsia" w:ascii="宋体" w:hAnsi="宋体" w:eastAsia="宋体" w:cs="宋体"/>
          <w:color w:val="auto"/>
          <w:sz w:val="24"/>
        </w:rPr>
        <w:t>%时，其超过部分据实调整。</w:t>
      </w:r>
    </w:p>
    <w:p w14:paraId="180A25B4">
      <w:pPr>
        <w:spacing w:line="480" w:lineRule="exact"/>
        <w:ind w:firstLine="645"/>
        <w:jc w:val="left"/>
        <w:rPr>
          <w:rFonts w:ascii="宋体" w:hAnsi="宋体" w:eastAsia="宋体" w:cs="宋体"/>
          <w:color w:val="auto"/>
          <w:sz w:val="24"/>
        </w:rPr>
      </w:pPr>
      <w:r>
        <w:rPr>
          <w:rFonts w:hint="eastAsia" w:ascii="宋体" w:hAnsi="宋体" w:eastAsia="宋体" w:cs="宋体"/>
          <w:color w:val="auto"/>
          <w:sz w:val="24"/>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z w:val="24"/>
          <w:u w:val="single"/>
        </w:rPr>
        <w:t xml:space="preserve"> 5 </w:t>
      </w:r>
      <w:r>
        <w:rPr>
          <w:rFonts w:hint="eastAsia" w:ascii="宋体" w:hAnsi="宋体" w:eastAsia="宋体" w:cs="宋体"/>
          <w:color w:val="auto"/>
          <w:sz w:val="24"/>
        </w:rPr>
        <w:t>%时，其超过部分据实调整。</w:t>
      </w:r>
    </w:p>
    <w:p w14:paraId="5072BC67">
      <w:pPr>
        <w:spacing w:line="480" w:lineRule="exact"/>
        <w:ind w:firstLine="570"/>
        <w:rPr>
          <w:rFonts w:ascii="宋体" w:hAnsi="宋体" w:eastAsia="宋体" w:cs="宋体"/>
          <w:color w:val="auto"/>
          <w:sz w:val="24"/>
        </w:rPr>
      </w:pPr>
      <w:r>
        <w:rPr>
          <w:rFonts w:hint="eastAsia" w:ascii="宋体" w:hAnsi="宋体" w:eastAsia="宋体" w:cs="宋体"/>
          <w:color w:val="auto"/>
          <w:sz w:val="24"/>
        </w:rPr>
        <w:t>注：</w:t>
      </w:r>
    </w:p>
    <w:p w14:paraId="171507F8">
      <w:pPr>
        <w:spacing w:line="480" w:lineRule="exact"/>
        <w:ind w:firstLine="570"/>
        <w:rPr>
          <w:rFonts w:ascii="宋体" w:hAnsi="宋体" w:eastAsia="宋体" w:cs="宋体"/>
          <w:color w:val="auto"/>
          <w:sz w:val="24"/>
        </w:rPr>
      </w:pPr>
      <w:r>
        <w:rPr>
          <w:rFonts w:hint="eastAsia" w:ascii="宋体" w:hAnsi="宋体" w:eastAsia="宋体" w:cs="宋体"/>
          <w:color w:val="auto"/>
          <w:sz w:val="24"/>
        </w:rPr>
        <w:t>（1）钢材价格风险承包幅度为</w:t>
      </w:r>
      <w:r>
        <w:rPr>
          <w:rFonts w:hint="eastAsia" w:ascii="宋体" w:hAnsi="宋体" w:eastAsia="宋体" w:cs="宋体"/>
          <w:b/>
          <w:color w:val="auto"/>
          <w:sz w:val="24"/>
          <w:u w:val="single"/>
        </w:rPr>
        <w:t>5</w:t>
      </w:r>
      <w:r>
        <w:rPr>
          <w:rFonts w:hint="eastAsia" w:ascii="宋体" w:hAnsi="宋体" w:eastAsia="宋体" w:cs="宋体"/>
          <w:color w:val="auto"/>
          <w:sz w:val="24"/>
        </w:rPr>
        <w:t>%、其他主要材料（如：水泥）风险承包幅度为</w:t>
      </w:r>
      <w:r>
        <w:rPr>
          <w:rFonts w:hint="eastAsia" w:ascii="宋体" w:hAnsi="宋体" w:eastAsia="宋体" w:cs="宋体"/>
          <w:b/>
          <w:color w:val="auto"/>
          <w:sz w:val="24"/>
          <w:u w:val="single"/>
        </w:rPr>
        <w:t>5</w:t>
      </w:r>
      <w:r>
        <w:rPr>
          <w:rFonts w:hint="eastAsia" w:ascii="宋体" w:hAnsi="宋体" w:eastAsia="宋体" w:cs="宋体"/>
          <w:color w:val="auto"/>
          <w:sz w:val="24"/>
        </w:rPr>
        <w:t>%；</w:t>
      </w:r>
    </w:p>
    <w:p w14:paraId="6B786E73">
      <w:pPr>
        <w:spacing w:line="480" w:lineRule="exact"/>
        <w:ind w:firstLine="570"/>
        <w:rPr>
          <w:rFonts w:ascii="宋体" w:hAnsi="宋体" w:eastAsia="宋体" w:cs="宋体"/>
          <w:color w:val="auto"/>
          <w:sz w:val="24"/>
        </w:rPr>
      </w:pPr>
      <w:r>
        <w:rPr>
          <w:rFonts w:hint="eastAsia" w:ascii="宋体" w:hAnsi="宋体" w:eastAsia="宋体" w:cs="宋体"/>
          <w:color w:val="auto"/>
          <w:sz w:val="24"/>
        </w:rPr>
        <w:t>（2）主要材料价格市场变动幅度不超过风险承包幅度的，由乙方承担或收益；</w:t>
      </w:r>
    </w:p>
    <w:p w14:paraId="7DF0A599">
      <w:pPr>
        <w:spacing w:line="480" w:lineRule="exact"/>
        <w:ind w:firstLine="570"/>
        <w:rPr>
          <w:rFonts w:ascii="宋体" w:hAnsi="宋体" w:eastAsia="宋体" w:cs="宋体"/>
          <w:color w:val="auto"/>
          <w:sz w:val="24"/>
        </w:rPr>
      </w:pPr>
      <w:r>
        <w:rPr>
          <w:rFonts w:hint="eastAsia" w:ascii="宋体" w:hAnsi="宋体" w:eastAsia="宋体" w:cs="宋体"/>
          <w:color w:val="auto"/>
          <w:sz w:val="24"/>
        </w:rPr>
        <w:t>（3）主要材料价格市场变动幅度超过风险承包幅度的，按照磋商文件要求，以施工实际据实调整（</w:t>
      </w:r>
      <w:r>
        <w:rPr>
          <w:rFonts w:hint="eastAsia" w:ascii="宋体" w:hAnsi="宋体" w:eastAsia="宋体" w:cs="宋体"/>
          <w:color w:val="auto"/>
          <w:kern w:val="0"/>
          <w:sz w:val="24"/>
        </w:rPr>
        <w:t>依据三门峡市工程造价管理机构发布的造价信息为准</w:t>
      </w:r>
      <w:r>
        <w:rPr>
          <w:rFonts w:hint="eastAsia" w:ascii="宋体" w:hAnsi="宋体" w:eastAsia="宋体" w:cs="宋体"/>
          <w:color w:val="auto"/>
          <w:sz w:val="24"/>
        </w:rPr>
        <w:t>）；</w:t>
      </w:r>
    </w:p>
    <w:p w14:paraId="3B514930">
      <w:pPr>
        <w:spacing w:line="480" w:lineRule="exact"/>
        <w:rPr>
          <w:rFonts w:ascii="宋体" w:hAnsi="宋体" w:eastAsia="宋体" w:cs="宋体"/>
          <w:color w:val="auto"/>
          <w:sz w:val="24"/>
        </w:rPr>
      </w:pPr>
      <w:r>
        <w:rPr>
          <w:rFonts w:hint="eastAsia" w:ascii="宋体" w:hAnsi="宋体" w:eastAsia="宋体" w:cs="宋体"/>
          <w:color w:val="auto"/>
          <w:sz w:val="24"/>
        </w:rPr>
        <w:t xml:space="preserve">    （4）主要材料市场价格以当地工程造价管理机构发布的价格信息为准；</w:t>
      </w:r>
    </w:p>
    <w:p w14:paraId="1332A1E0">
      <w:pPr>
        <w:spacing w:line="480" w:lineRule="exact"/>
        <w:rPr>
          <w:rFonts w:ascii="宋体" w:hAnsi="宋体" w:eastAsia="宋体" w:cs="宋体"/>
          <w:color w:val="auto"/>
          <w:sz w:val="24"/>
        </w:rPr>
      </w:pPr>
      <w:r>
        <w:rPr>
          <w:rFonts w:hint="eastAsia" w:ascii="宋体" w:hAnsi="宋体" w:eastAsia="宋体" w:cs="宋体"/>
          <w:color w:val="auto"/>
          <w:sz w:val="24"/>
        </w:rPr>
        <w:t>（5）如因主要材料价格市场变动幅度超过风险承包幅度的，乙方申请调整综合单价的，应在订购材料前向甲方书面提出，并提交当地工程造价管理机构发布的价格信息，甲方核实后，予以书面签证确认。乙方未在订购材料之前向甲方书面提出，视为乙方愿意承担该材料价格市场变动风险；乙方提供不真实的材料，甲方拒绝签证确认的，由乙方自行承担损失。</w:t>
      </w:r>
    </w:p>
    <w:bookmarkEnd w:id="512"/>
    <w:bookmarkEnd w:id="513"/>
    <w:bookmarkEnd w:id="514"/>
    <w:bookmarkEnd w:id="515"/>
    <w:bookmarkEnd w:id="516"/>
    <w:bookmarkEnd w:id="517"/>
    <w:p w14:paraId="5CEE6724">
      <w:pPr>
        <w:keepNext/>
        <w:keepLines/>
        <w:spacing w:line="480" w:lineRule="exact"/>
        <w:outlineLvl w:val="3"/>
        <w:rPr>
          <w:rFonts w:ascii="宋体" w:hAnsi="宋体" w:eastAsia="宋体" w:cs="宋体"/>
          <w:bCs/>
          <w:color w:val="auto"/>
          <w:sz w:val="24"/>
        </w:rPr>
      </w:pPr>
      <w:bookmarkStart w:id="629" w:name="_Toc292559915"/>
      <w:bookmarkStart w:id="630" w:name="_Toc296944544"/>
      <w:bookmarkStart w:id="631" w:name="_Toc296503205"/>
      <w:bookmarkStart w:id="632" w:name="_Toc296347204"/>
      <w:bookmarkStart w:id="633" w:name="_Toc296346706"/>
      <w:bookmarkStart w:id="634" w:name="_Toc297048391"/>
      <w:bookmarkStart w:id="635" w:name="_Toc296891033"/>
      <w:bookmarkStart w:id="636" w:name="_Toc297120505"/>
      <w:bookmarkStart w:id="637" w:name="_Toc292559410"/>
      <w:bookmarkStart w:id="638" w:name="_Toc296891245"/>
      <w:bookmarkStart w:id="639" w:name="_Toc351203644"/>
      <w:bookmarkStart w:id="640" w:name="_Toc303539159"/>
      <w:bookmarkStart w:id="641" w:name="_Toc312678040"/>
      <w:bookmarkStart w:id="642" w:name="_Toc297216211"/>
      <w:bookmarkStart w:id="643" w:name="_Toc297123552"/>
      <w:bookmarkStart w:id="644" w:name="_Toc300935002"/>
      <w:bookmarkStart w:id="645" w:name="_Toc304295579"/>
      <w:r>
        <w:rPr>
          <w:rFonts w:hint="eastAsia" w:ascii="宋体" w:hAnsi="宋体" w:eastAsia="宋体" w:cs="宋体"/>
          <w:bCs/>
          <w:color w:val="auto"/>
          <w:sz w:val="24"/>
        </w:rPr>
        <w:t xml:space="preserve">12. </w:t>
      </w:r>
      <w:bookmarkEnd w:id="629"/>
      <w:bookmarkEnd w:id="630"/>
      <w:bookmarkEnd w:id="631"/>
      <w:bookmarkEnd w:id="632"/>
      <w:bookmarkEnd w:id="633"/>
      <w:bookmarkEnd w:id="634"/>
      <w:bookmarkEnd w:id="635"/>
      <w:bookmarkEnd w:id="636"/>
      <w:bookmarkEnd w:id="637"/>
      <w:bookmarkEnd w:id="638"/>
      <w:r>
        <w:rPr>
          <w:rFonts w:hint="eastAsia" w:ascii="宋体" w:hAnsi="宋体" w:eastAsia="宋体" w:cs="宋体"/>
          <w:bCs/>
          <w:color w:val="auto"/>
          <w:sz w:val="24"/>
        </w:rPr>
        <w:t>合同价格、计量与支付</w:t>
      </w:r>
      <w:bookmarkEnd w:id="639"/>
    </w:p>
    <w:bookmarkEnd w:id="640"/>
    <w:bookmarkEnd w:id="641"/>
    <w:bookmarkEnd w:id="642"/>
    <w:bookmarkEnd w:id="643"/>
    <w:bookmarkEnd w:id="644"/>
    <w:bookmarkEnd w:id="645"/>
    <w:p w14:paraId="188B6805">
      <w:pPr>
        <w:spacing w:line="480" w:lineRule="exact"/>
        <w:ind w:firstLine="480" w:firstLineChars="200"/>
        <w:rPr>
          <w:rFonts w:ascii="宋体" w:hAnsi="宋体" w:eastAsia="宋体" w:cs="宋体"/>
          <w:color w:val="auto"/>
          <w:sz w:val="24"/>
        </w:rPr>
      </w:pPr>
      <w:bookmarkStart w:id="646" w:name="_Toc292559411"/>
      <w:bookmarkStart w:id="647" w:name="_Toc267251461"/>
      <w:bookmarkStart w:id="648" w:name="_Toc292559916"/>
      <w:bookmarkStart w:id="649" w:name="_Toc296891246"/>
      <w:bookmarkStart w:id="650" w:name="_Toc296503206"/>
      <w:bookmarkStart w:id="651" w:name="_Toc296944545"/>
      <w:bookmarkStart w:id="652" w:name="_Toc297048392"/>
      <w:bookmarkStart w:id="653" w:name="_Toc297120506"/>
      <w:bookmarkStart w:id="654" w:name="_Toc296347205"/>
      <w:bookmarkStart w:id="655" w:name="_Toc296346707"/>
      <w:bookmarkStart w:id="656" w:name="_Toc296891034"/>
      <w:bookmarkStart w:id="657" w:name="_Toc297216212"/>
      <w:bookmarkStart w:id="658" w:name="_Toc300935003"/>
      <w:bookmarkStart w:id="659" w:name="_Toc297123553"/>
      <w:bookmarkStart w:id="660" w:name="_Toc303539160"/>
      <w:bookmarkStart w:id="661" w:name="_Toc304295580"/>
      <w:bookmarkStart w:id="662" w:name="_Toc312678041"/>
      <w:r>
        <w:rPr>
          <w:rFonts w:hint="eastAsia" w:ascii="宋体" w:hAnsi="宋体" w:eastAsia="宋体" w:cs="宋体"/>
          <w:color w:val="auto"/>
          <w:sz w:val="24"/>
        </w:rPr>
        <w:t>12.1 合</w:t>
      </w:r>
      <w:bookmarkEnd w:id="646"/>
      <w:bookmarkEnd w:id="647"/>
      <w:bookmarkEnd w:id="648"/>
      <w:r>
        <w:rPr>
          <w:rFonts w:hint="eastAsia" w:ascii="宋体" w:hAnsi="宋体" w:eastAsia="宋体" w:cs="宋体"/>
          <w:color w:val="auto"/>
          <w:sz w:val="24"/>
        </w:rPr>
        <w:t>同价</w:t>
      </w:r>
      <w:bookmarkEnd w:id="649"/>
      <w:bookmarkEnd w:id="650"/>
      <w:bookmarkEnd w:id="651"/>
      <w:bookmarkEnd w:id="652"/>
      <w:bookmarkEnd w:id="653"/>
      <w:bookmarkEnd w:id="654"/>
      <w:bookmarkEnd w:id="655"/>
      <w:bookmarkEnd w:id="656"/>
      <w:r>
        <w:rPr>
          <w:rFonts w:hint="eastAsia" w:ascii="宋体" w:hAnsi="宋体" w:eastAsia="宋体" w:cs="宋体"/>
          <w:color w:val="auto"/>
          <w:sz w:val="24"/>
        </w:rPr>
        <w:t>格形式</w:t>
      </w:r>
    </w:p>
    <w:bookmarkEnd w:id="657"/>
    <w:bookmarkEnd w:id="658"/>
    <w:bookmarkEnd w:id="659"/>
    <w:bookmarkEnd w:id="660"/>
    <w:bookmarkEnd w:id="661"/>
    <w:bookmarkEnd w:id="662"/>
    <w:p w14:paraId="7756DADC">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1、单价合同。</w:t>
      </w:r>
    </w:p>
    <w:p w14:paraId="6316AE15">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综合单价包含的风险范围：</w:t>
      </w:r>
      <w:r>
        <w:rPr>
          <w:rFonts w:hint="eastAsia" w:ascii="宋体" w:hAnsi="宋体" w:eastAsia="宋体" w:cs="宋体"/>
          <w:color w:val="auto"/>
          <w:sz w:val="24"/>
          <w:u w:val="single"/>
        </w:rPr>
        <w:t>（1）、各种因素引起的材料费、人工费、机械费、管理费、利润等变化及风险因素及由施工图纸方案设计变更引起的材料、人员、机械等方面变更的风险；（2）、磋商文件（含答疑）、工程量清单编制说明、合同文件等明示或暗示的风险合同条款中约定的风险；（3）、供应商自行踏勘现场及对磋商文件（含工程量清单）、设计图纸错误理解的风险；（4）、作为有丰富经验的承包商应该预见到的风险；（5）、对整个项目的进度、质量、安全进行管理及合同约定的承担违约责任的风险；（6）、针对天气、施工条件、场地及地质状况的施工技术措施费用；（7）、投标报价中错、漏报项目的风险（不包括发包人根据磋商文件约定调整的不平衡报价部分）；（8）、图纸及磋商范围明示的、潜在的一切风险；（9）、法律法规中规定的应包含的其他风险”</w:t>
      </w:r>
      <w:r>
        <w:rPr>
          <w:rFonts w:hint="eastAsia" w:ascii="宋体" w:hAnsi="宋体" w:eastAsia="宋体" w:cs="宋体"/>
          <w:color w:val="auto"/>
          <w:sz w:val="24"/>
        </w:rPr>
        <w:t>。</w:t>
      </w:r>
    </w:p>
    <w:p w14:paraId="1AEC3395">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风险费用的计算方法：</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7F5C5313">
      <w:pPr>
        <w:spacing w:line="480" w:lineRule="exact"/>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风险范围以外合同价格的调整方法：</w:t>
      </w:r>
      <w:r>
        <w:rPr>
          <w:rFonts w:hint="eastAsia" w:ascii="宋体" w:hAnsi="宋体" w:eastAsia="宋体" w:cs="宋体"/>
          <w:color w:val="auto"/>
          <w:sz w:val="24"/>
          <w:u w:val="single"/>
        </w:rPr>
        <w:t>（1）已标价工程量清单中有适用于变更工程项目的，综合单价、材料价格采用该工程量清单的标价。</w:t>
      </w:r>
    </w:p>
    <w:p w14:paraId="228A82FE">
      <w:pPr>
        <w:spacing w:line="480" w:lineRule="exact"/>
        <w:ind w:firstLine="480" w:firstLineChars="200"/>
        <w:jc w:val="left"/>
        <w:rPr>
          <w:rFonts w:ascii="宋体" w:hAnsi="宋体" w:eastAsia="宋体" w:cs="宋体"/>
          <w:color w:val="auto"/>
          <w:sz w:val="24"/>
          <w:u w:val="single"/>
        </w:rPr>
      </w:pPr>
      <w:r>
        <w:rPr>
          <w:rFonts w:hint="eastAsia" w:ascii="宋体" w:hAnsi="宋体" w:eastAsia="宋体" w:cs="宋体"/>
          <w:color w:val="auto"/>
          <w:sz w:val="24"/>
          <w:u w:val="single"/>
        </w:rPr>
        <w:t>（2）已标价工程量清单中仅有类似变更工程项目，且其子项目适用于变更工程项目子项目的，采用该工程量清单子项目标价。</w:t>
      </w:r>
    </w:p>
    <w:p w14:paraId="7868FB1A">
      <w:pPr>
        <w:spacing w:line="480" w:lineRule="exact"/>
        <w:ind w:firstLine="480" w:firstLineChars="200"/>
        <w:jc w:val="left"/>
        <w:rPr>
          <w:rFonts w:ascii="宋体" w:hAnsi="宋体" w:eastAsia="宋体" w:cs="宋体"/>
          <w:color w:val="auto"/>
          <w:sz w:val="24"/>
          <w:u w:val="single"/>
        </w:rPr>
      </w:pPr>
      <w:r>
        <w:rPr>
          <w:rFonts w:hint="eastAsia" w:ascii="宋体" w:hAnsi="宋体" w:eastAsia="宋体" w:cs="宋体"/>
          <w:color w:val="auto"/>
          <w:sz w:val="24"/>
          <w:u w:val="single"/>
        </w:rPr>
        <w:t>（3）已标价工程量清单中没有列举变更工程项目单价的，套用原编制工程量清单价格的定额标准，按原中标的下浮比例测算变更工程量的单价。</w:t>
      </w:r>
    </w:p>
    <w:p w14:paraId="5A8E5E73">
      <w:pPr>
        <w:spacing w:line="480" w:lineRule="exact"/>
        <w:ind w:firstLine="480" w:firstLineChars="200"/>
        <w:jc w:val="left"/>
        <w:rPr>
          <w:rFonts w:ascii="宋体" w:hAnsi="宋体" w:eastAsia="宋体" w:cs="宋体"/>
          <w:color w:val="auto"/>
          <w:sz w:val="24"/>
          <w:u w:val="single"/>
        </w:rPr>
      </w:pPr>
      <w:r>
        <w:rPr>
          <w:rFonts w:hint="eastAsia" w:ascii="宋体" w:hAnsi="宋体" w:eastAsia="宋体" w:cs="宋体"/>
          <w:color w:val="auto"/>
          <w:sz w:val="24"/>
          <w:u w:val="single"/>
        </w:rPr>
        <w:t>（4）已标价工程量清单中没有列举变更工程项目所需的材料，按照实际施工时项目所在地工程造价信息发布的材料价格测算；项目所在地工程造价信息未发布价格信息的材料，由乙方提出结算价格，经甲方及监理单位审核后，与乙方协商确定。</w:t>
      </w:r>
    </w:p>
    <w:p w14:paraId="1EDF74CB">
      <w:pPr>
        <w:spacing w:line="480" w:lineRule="exact"/>
        <w:ind w:firstLine="480" w:firstLineChars="200"/>
        <w:jc w:val="left"/>
        <w:rPr>
          <w:rFonts w:ascii="宋体" w:hAnsi="宋体" w:eastAsia="宋体" w:cs="宋体"/>
          <w:color w:val="auto"/>
          <w:sz w:val="24"/>
          <w:u w:val="single"/>
        </w:rPr>
      </w:pPr>
      <w:r>
        <w:rPr>
          <w:rFonts w:hint="eastAsia" w:ascii="宋体" w:hAnsi="宋体" w:eastAsia="宋体" w:cs="宋体"/>
          <w:color w:val="auto"/>
          <w:sz w:val="24"/>
          <w:u w:val="single"/>
        </w:rPr>
        <w:t>（5）已标价工程量清单中没有列举变更工程项目单价的，且原定额标准缺项的，由乙方在确定工程变更后10日历天内提出适当单价，经甲方及监理单位审核后，与乙方协商确定。</w:t>
      </w:r>
    </w:p>
    <w:p w14:paraId="0003C366">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2、总价合同。</w:t>
      </w:r>
    </w:p>
    <w:p w14:paraId="24705B37">
      <w:pPr>
        <w:autoSpaceDE w:val="0"/>
        <w:autoSpaceDN w:val="0"/>
        <w:adjustRightInd w:val="0"/>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总价包含的风险范围：</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13DCB32A">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风险费用的计算方法：</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7EA9ACB9">
      <w:pPr>
        <w:spacing w:line="480" w:lineRule="exact"/>
        <w:ind w:firstLine="480" w:firstLineChars="200"/>
        <w:rPr>
          <w:rFonts w:ascii="宋体" w:hAnsi="宋体" w:eastAsia="宋体" w:cs="宋体"/>
          <w:color w:val="auto"/>
          <w:sz w:val="24"/>
          <w:u w:val="single"/>
        </w:rPr>
      </w:pPr>
      <w:r>
        <w:rPr>
          <w:rFonts w:hint="eastAsia" w:ascii="宋体" w:hAnsi="宋体" w:eastAsia="宋体" w:cs="宋体"/>
          <w:color w:val="auto"/>
          <w:sz w:val="24"/>
        </w:rPr>
        <w:t>风险范围以外合同价格的调整方法：</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158D23A5">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3、其他价格方式：</w:t>
      </w:r>
      <w:r>
        <w:rPr>
          <w:rFonts w:hint="eastAsia" w:ascii="宋体" w:hAnsi="宋体" w:eastAsia="宋体" w:cs="宋体"/>
          <w:color w:val="auto"/>
          <w:sz w:val="24"/>
          <w:u w:val="single"/>
        </w:rPr>
        <w:t xml:space="preserve">   不适用   </w:t>
      </w:r>
      <w:r>
        <w:rPr>
          <w:rFonts w:hint="eastAsia" w:ascii="宋体" w:hAnsi="宋体" w:eastAsia="宋体" w:cs="宋体"/>
          <w:color w:val="auto"/>
          <w:sz w:val="24"/>
        </w:rPr>
        <w:t>。</w:t>
      </w:r>
    </w:p>
    <w:p w14:paraId="3904D00C">
      <w:pPr>
        <w:spacing w:line="480" w:lineRule="exact"/>
        <w:ind w:firstLine="480" w:firstLineChars="200"/>
        <w:rPr>
          <w:rFonts w:ascii="宋体" w:hAnsi="宋体" w:eastAsia="宋体" w:cs="宋体"/>
          <w:color w:val="auto"/>
          <w:sz w:val="24"/>
        </w:rPr>
      </w:pPr>
      <w:bookmarkStart w:id="663" w:name="_Toc312678042"/>
      <w:bookmarkStart w:id="664" w:name="_Toc297216213"/>
      <w:bookmarkStart w:id="665" w:name="_Toc303539161"/>
      <w:bookmarkStart w:id="666" w:name="_Toc300935004"/>
      <w:bookmarkStart w:id="667" w:name="_Toc304295581"/>
      <w:bookmarkStart w:id="668" w:name="_Toc297123554"/>
      <w:bookmarkStart w:id="669" w:name="_Toc296891035"/>
      <w:bookmarkStart w:id="670" w:name="_Toc296944546"/>
      <w:bookmarkStart w:id="671" w:name="_Toc297120507"/>
      <w:bookmarkStart w:id="672" w:name="_Toc292559412"/>
      <w:bookmarkStart w:id="673" w:name="_Toc296503207"/>
      <w:bookmarkStart w:id="674" w:name="_Toc296346708"/>
      <w:bookmarkStart w:id="675" w:name="_Toc292559917"/>
      <w:bookmarkStart w:id="676" w:name="_Toc296347206"/>
      <w:bookmarkStart w:id="677" w:name="_Toc297048393"/>
      <w:bookmarkStart w:id="678" w:name="_Toc296891247"/>
      <w:r>
        <w:rPr>
          <w:rFonts w:hint="eastAsia" w:ascii="宋体" w:hAnsi="宋体" w:eastAsia="宋体" w:cs="宋体"/>
          <w:color w:val="auto"/>
          <w:sz w:val="24"/>
        </w:rPr>
        <w:t>12.2 预付款</w:t>
      </w:r>
    </w:p>
    <w:bookmarkEnd w:id="663"/>
    <w:bookmarkEnd w:id="664"/>
    <w:bookmarkEnd w:id="665"/>
    <w:bookmarkEnd w:id="666"/>
    <w:bookmarkEnd w:id="667"/>
    <w:bookmarkEnd w:id="668"/>
    <w:p w14:paraId="2CDF2A51">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12.2.1 预付款的支付</w:t>
      </w:r>
    </w:p>
    <w:p w14:paraId="6D80DA69">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预付款支付比例或金额：</w:t>
      </w:r>
      <w:r>
        <w:rPr>
          <w:rFonts w:hint="eastAsia" w:ascii="宋体" w:hAnsi="宋体" w:eastAsia="宋体" w:cs="宋体"/>
          <w:color w:val="auto"/>
          <w:sz w:val="24"/>
          <w:u w:val="single"/>
        </w:rPr>
        <w:t xml:space="preserve"> 无    </w:t>
      </w:r>
      <w:r>
        <w:rPr>
          <w:rFonts w:hint="eastAsia" w:ascii="宋体" w:hAnsi="宋体" w:eastAsia="宋体" w:cs="宋体"/>
          <w:color w:val="auto"/>
          <w:sz w:val="24"/>
        </w:rPr>
        <w:t>。</w:t>
      </w:r>
    </w:p>
    <w:p w14:paraId="26F38B9C">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预付款支付期限：</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56C5917D">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预付款扣回的方式：</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25AEF052">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12.2.2 预付款担保</w:t>
      </w:r>
    </w:p>
    <w:p w14:paraId="0D78B30F">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承包人提交预付款担保的期限：</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0EA65062">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预付款担保的形式为：</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bookmarkEnd w:id="669"/>
    <w:bookmarkEnd w:id="670"/>
    <w:bookmarkEnd w:id="671"/>
    <w:bookmarkEnd w:id="672"/>
    <w:bookmarkEnd w:id="673"/>
    <w:bookmarkEnd w:id="674"/>
    <w:bookmarkEnd w:id="675"/>
    <w:bookmarkEnd w:id="676"/>
    <w:bookmarkEnd w:id="677"/>
    <w:bookmarkEnd w:id="678"/>
    <w:p w14:paraId="1A3B3AE1">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12.3 计量</w:t>
      </w:r>
    </w:p>
    <w:p w14:paraId="7FEFFF51">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12.3.1 计量原则</w:t>
      </w:r>
    </w:p>
    <w:p w14:paraId="20E3D08B">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工程量计算规则：</w:t>
      </w:r>
      <w:r>
        <w:rPr>
          <w:rFonts w:hint="eastAsia" w:ascii="宋体" w:hAnsi="宋体" w:eastAsia="宋体" w:cs="宋体"/>
          <w:color w:val="auto"/>
          <w:sz w:val="24"/>
          <w:u w:val="single"/>
        </w:rPr>
        <w:t xml:space="preserve">   按照国家、省、市相关规定       </w:t>
      </w:r>
      <w:r>
        <w:rPr>
          <w:rFonts w:hint="eastAsia" w:ascii="宋体" w:hAnsi="宋体" w:eastAsia="宋体" w:cs="宋体"/>
          <w:color w:val="auto"/>
          <w:sz w:val="24"/>
        </w:rPr>
        <w:t>。</w:t>
      </w:r>
    </w:p>
    <w:p w14:paraId="1DAAFCCC">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12.3.2 计量周期</w:t>
      </w:r>
    </w:p>
    <w:p w14:paraId="60E34BC3">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关于计量周期的约定：</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1D562DB0">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12.3.3 单价合同的计量</w:t>
      </w:r>
    </w:p>
    <w:p w14:paraId="2C9A89B3">
      <w:pPr>
        <w:spacing w:line="480" w:lineRule="exact"/>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关于单价合同计量的约定：</w:t>
      </w:r>
      <w:r>
        <w:rPr>
          <w:rFonts w:hint="eastAsia" w:ascii="宋体" w:hAnsi="宋体" w:eastAsia="宋体" w:cs="宋体"/>
          <w:color w:val="auto"/>
          <w:sz w:val="24"/>
          <w:u w:val="single"/>
        </w:rPr>
        <w:t>/</w:t>
      </w:r>
    </w:p>
    <w:p w14:paraId="3695DE84">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12.3.4 总价合同的计量</w:t>
      </w:r>
    </w:p>
    <w:p w14:paraId="1FC1E322">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关于总价合同计量的约定：</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58EC38A7">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12.3.5总价合同采用支付分解表计量支付的，是否适用第</w:t>
      </w:r>
      <w:r>
        <w:rPr>
          <w:rFonts w:hint="eastAsia" w:ascii="宋体" w:hAnsi="宋体" w:eastAsia="宋体" w:cs="宋体"/>
          <w:color w:val="auto"/>
          <w:kern w:val="0"/>
          <w:sz w:val="24"/>
        </w:rPr>
        <w:t xml:space="preserve">12.3.4 </w:t>
      </w:r>
      <w:r>
        <w:rPr>
          <w:rFonts w:hint="eastAsia" w:ascii="宋体" w:hAnsi="宋体" w:eastAsia="宋体" w:cs="宋体"/>
          <w:color w:val="auto"/>
          <w:sz w:val="24"/>
        </w:rPr>
        <w:t>项</w:t>
      </w:r>
      <w:r>
        <w:rPr>
          <w:rFonts w:hint="eastAsia" w:ascii="宋体" w:hAnsi="宋体" w:eastAsia="宋体" w:cs="宋体"/>
          <w:color w:val="auto"/>
          <w:kern w:val="0"/>
          <w:sz w:val="24"/>
        </w:rPr>
        <w:t>〔总价合同的计量〕</w:t>
      </w:r>
      <w:r>
        <w:rPr>
          <w:rFonts w:hint="eastAsia" w:ascii="宋体" w:hAnsi="宋体" w:eastAsia="宋体" w:cs="宋体"/>
          <w:color w:val="auto"/>
          <w:sz w:val="24"/>
        </w:rPr>
        <w:t>约定进行计量：</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7E0A18A7">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12.3.6 其他价格形式合同的计量</w:t>
      </w:r>
    </w:p>
    <w:p w14:paraId="39ED2EAF">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其他价格形式的计量方式和程序：</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04147E11">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12.4 工程进度款支付</w:t>
      </w:r>
    </w:p>
    <w:p w14:paraId="7CB820CD">
      <w:pPr>
        <w:spacing w:line="480" w:lineRule="exact"/>
        <w:ind w:firstLine="480" w:firstLineChars="200"/>
        <w:jc w:val="left"/>
        <w:rPr>
          <w:rFonts w:ascii="宋体" w:hAnsi="宋体" w:eastAsia="宋体" w:cs="宋体"/>
          <w:color w:val="auto"/>
          <w:sz w:val="24"/>
        </w:rPr>
      </w:pPr>
      <w:bookmarkStart w:id="679" w:name="_Toc296347210"/>
      <w:bookmarkStart w:id="680" w:name="_Toc297123556"/>
      <w:bookmarkStart w:id="681" w:name="_Toc297216215"/>
      <w:bookmarkStart w:id="682" w:name="_Toc300935006"/>
      <w:bookmarkStart w:id="683" w:name="_Toc296944550"/>
      <w:bookmarkStart w:id="684" w:name="_Toc296891039"/>
      <w:bookmarkStart w:id="685" w:name="_Toc297120511"/>
      <w:bookmarkStart w:id="686" w:name="_Toc297048397"/>
      <w:bookmarkStart w:id="687" w:name="_Toc292559921"/>
      <w:bookmarkStart w:id="688" w:name="_Toc296891251"/>
      <w:bookmarkStart w:id="689" w:name="_Toc296503211"/>
      <w:bookmarkStart w:id="690" w:name="_Toc296346712"/>
      <w:bookmarkStart w:id="691" w:name="_Toc303539163"/>
      <w:bookmarkStart w:id="692" w:name="_Toc292559416"/>
      <w:r>
        <w:rPr>
          <w:rFonts w:hint="eastAsia" w:ascii="宋体" w:hAnsi="宋体" w:eastAsia="宋体" w:cs="宋体"/>
          <w:color w:val="auto"/>
          <w:sz w:val="24"/>
        </w:rPr>
        <w:t>12.4.1 付款周期</w:t>
      </w:r>
    </w:p>
    <w:p w14:paraId="0FEBE183">
      <w:pPr>
        <w:spacing w:line="480" w:lineRule="exact"/>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关于付款周期的约定：</w:t>
      </w:r>
      <w:r>
        <w:rPr>
          <w:rFonts w:hint="eastAsia" w:ascii="宋体" w:hAnsi="宋体" w:eastAsia="宋体" w:cs="宋体"/>
          <w:color w:val="auto"/>
          <w:sz w:val="24"/>
          <w:u w:val="single"/>
        </w:rPr>
        <w:t xml:space="preserve">       。</w:t>
      </w:r>
    </w:p>
    <w:p w14:paraId="1681C90B">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12.4.2 进度付款申请单的编制</w:t>
      </w:r>
    </w:p>
    <w:p w14:paraId="3AA1BB27">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关于进度付款申请单编制的约定：</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0ADA2490">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1</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r>
        <w:rPr>
          <w:rFonts w:hint="eastAsia" w:ascii="宋体" w:hAnsi="宋体" w:eastAsia="宋体" w:cs="宋体"/>
          <w:color w:val="auto"/>
          <w:sz w:val="24"/>
        </w:rPr>
        <w:t>2.4.3 进度付款申请单的提交</w:t>
      </w:r>
    </w:p>
    <w:p w14:paraId="650D7F18">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（1）单价合同进度付款申请单提交的约定：</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70C7370A">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（2）总价合同进度付款申请单提交的约定：</w:t>
      </w:r>
      <w:r>
        <w:rPr>
          <w:rFonts w:hint="eastAsia" w:ascii="宋体" w:hAnsi="宋体" w:eastAsia="宋体" w:cs="宋体"/>
          <w:color w:val="auto"/>
          <w:sz w:val="24"/>
          <w:u w:val="single"/>
        </w:rPr>
        <w:t xml:space="preserve">  不适用   </w:t>
      </w:r>
      <w:r>
        <w:rPr>
          <w:rFonts w:hint="eastAsia" w:ascii="宋体" w:hAnsi="宋体" w:eastAsia="宋体" w:cs="宋体"/>
          <w:color w:val="auto"/>
          <w:sz w:val="24"/>
        </w:rPr>
        <w:t>。</w:t>
      </w:r>
    </w:p>
    <w:p w14:paraId="407A01A7">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（3）其他价格形式合同进度付款申请单提交的约定：</w:t>
      </w:r>
      <w:r>
        <w:rPr>
          <w:rFonts w:hint="eastAsia" w:ascii="宋体" w:hAnsi="宋体" w:eastAsia="宋体" w:cs="宋体"/>
          <w:color w:val="auto"/>
          <w:sz w:val="24"/>
          <w:u w:val="single"/>
        </w:rPr>
        <w:t xml:space="preserve">不适用  </w:t>
      </w:r>
      <w:r>
        <w:rPr>
          <w:rFonts w:hint="eastAsia" w:ascii="宋体" w:hAnsi="宋体" w:eastAsia="宋体" w:cs="宋体"/>
          <w:color w:val="auto"/>
          <w:sz w:val="24"/>
        </w:rPr>
        <w:t>。</w:t>
      </w:r>
    </w:p>
    <w:p w14:paraId="785EB250">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12.4.4 进度款审核和支付</w:t>
      </w:r>
    </w:p>
    <w:p w14:paraId="58EAF370">
      <w:pPr>
        <w:spacing w:line="480" w:lineRule="exact"/>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（1）监理人审查并报送发包人的期限：</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0FBCE3B6">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发包人完成审批并签发进度款支付证书的期限：</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448E7EC1">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（2）发包人支付进度款的期限：</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5706523F">
      <w:pPr>
        <w:spacing w:line="480" w:lineRule="exact"/>
        <w:ind w:firstLine="600" w:firstLineChars="250"/>
        <w:jc w:val="left"/>
        <w:rPr>
          <w:rFonts w:ascii="宋体" w:hAnsi="宋体" w:eastAsia="宋体" w:cs="宋体"/>
          <w:color w:val="auto"/>
          <w:sz w:val="24"/>
        </w:rPr>
      </w:pPr>
      <w:r>
        <w:rPr>
          <w:rFonts w:hint="eastAsia" w:ascii="宋体" w:hAnsi="宋体" w:eastAsia="宋体" w:cs="宋体"/>
          <w:color w:val="auto"/>
          <w:sz w:val="24"/>
        </w:rPr>
        <w:t>发包人逾期支付进度款的违约金的计算方式：</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7A44E66F">
      <w:pPr>
        <w:spacing w:line="480" w:lineRule="exact"/>
        <w:ind w:firstLine="600" w:firstLineChars="250"/>
        <w:jc w:val="left"/>
        <w:rPr>
          <w:rFonts w:ascii="宋体" w:hAnsi="宋体" w:eastAsia="宋体" w:cs="宋体"/>
          <w:color w:val="auto"/>
          <w:sz w:val="24"/>
        </w:rPr>
      </w:pPr>
      <w:r>
        <w:rPr>
          <w:rFonts w:hint="eastAsia" w:ascii="宋体" w:hAnsi="宋体" w:eastAsia="宋体" w:cs="宋体"/>
          <w:color w:val="auto"/>
          <w:sz w:val="24"/>
        </w:rPr>
        <w:t>12.4.6 支付分解表的编制</w:t>
      </w:r>
    </w:p>
    <w:p w14:paraId="7E416542">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2、总价合同支付分解表的编制与审批：</w:t>
      </w:r>
      <w:r>
        <w:rPr>
          <w:rFonts w:hint="eastAsia" w:ascii="宋体" w:hAnsi="宋体" w:eastAsia="宋体" w:cs="宋体"/>
          <w:color w:val="auto"/>
          <w:sz w:val="24"/>
          <w:u w:val="single"/>
        </w:rPr>
        <w:t xml:space="preserve">  不适用    </w:t>
      </w:r>
      <w:r>
        <w:rPr>
          <w:rFonts w:hint="eastAsia" w:ascii="宋体" w:hAnsi="宋体" w:eastAsia="宋体" w:cs="宋体"/>
          <w:color w:val="auto"/>
          <w:sz w:val="24"/>
        </w:rPr>
        <w:t>。</w:t>
      </w:r>
    </w:p>
    <w:p w14:paraId="66A65D7A">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3、单价合同的总价项目支付分解表的编制与审批：</w:t>
      </w:r>
      <w:r>
        <w:rPr>
          <w:rFonts w:hint="eastAsia" w:ascii="宋体" w:hAnsi="宋体" w:eastAsia="宋体" w:cs="宋体"/>
          <w:color w:val="auto"/>
          <w:sz w:val="24"/>
          <w:u w:val="single"/>
        </w:rPr>
        <w:t xml:space="preserve">  不适用 </w:t>
      </w:r>
      <w:r>
        <w:rPr>
          <w:rFonts w:hint="eastAsia" w:ascii="宋体" w:hAnsi="宋体" w:eastAsia="宋体" w:cs="宋体"/>
          <w:color w:val="auto"/>
          <w:sz w:val="24"/>
        </w:rPr>
        <w:t>。</w:t>
      </w:r>
    </w:p>
    <w:bookmarkEnd w:id="518"/>
    <w:p w14:paraId="17C2F964">
      <w:pPr>
        <w:keepNext/>
        <w:keepLines/>
        <w:spacing w:line="480" w:lineRule="exact"/>
        <w:outlineLvl w:val="3"/>
        <w:rPr>
          <w:rFonts w:ascii="宋体" w:hAnsi="宋体" w:eastAsia="宋体" w:cs="宋体"/>
          <w:bCs/>
          <w:color w:val="auto"/>
          <w:sz w:val="24"/>
        </w:rPr>
      </w:pPr>
      <w:bookmarkStart w:id="693" w:name="_Toc351203645"/>
      <w:bookmarkStart w:id="694" w:name="_Toc297123564"/>
      <w:bookmarkStart w:id="695" w:name="_Toc304295593"/>
      <w:bookmarkStart w:id="696" w:name="_Toc292559929"/>
      <w:bookmarkStart w:id="697" w:name="_Toc296891047"/>
      <w:bookmarkStart w:id="698" w:name="_Toc296346720"/>
      <w:bookmarkStart w:id="699" w:name="_Toc296891259"/>
      <w:bookmarkStart w:id="700" w:name="_Toc292559424"/>
      <w:bookmarkStart w:id="701" w:name="_Toc296503219"/>
      <w:bookmarkStart w:id="702" w:name="_Toc297048405"/>
      <w:bookmarkStart w:id="703" w:name="_Toc297216223"/>
      <w:bookmarkStart w:id="704" w:name="_Toc296944558"/>
      <w:bookmarkStart w:id="705" w:name="_Toc300935015"/>
      <w:bookmarkStart w:id="706" w:name="_Toc312678053"/>
      <w:bookmarkStart w:id="707" w:name="_Toc296347218"/>
      <w:bookmarkStart w:id="708" w:name="_Toc303539172"/>
      <w:bookmarkStart w:id="709" w:name="_Toc297120519"/>
      <w:r>
        <w:rPr>
          <w:rFonts w:hint="eastAsia" w:ascii="宋体" w:hAnsi="宋体" w:eastAsia="宋体" w:cs="宋体"/>
          <w:bCs/>
          <w:color w:val="auto"/>
          <w:sz w:val="24"/>
        </w:rPr>
        <w:t>13. 验收和工程试车</w:t>
      </w:r>
      <w:bookmarkEnd w:id="693"/>
    </w:p>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14:paraId="723D968E">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13.1 分部分项工程验收</w:t>
      </w:r>
    </w:p>
    <w:p w14:paraId="68A07CC9">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13.1.2监理人不能按时进行验收时，应提前</w:t>
      </w:r>
      <w:r>
        <w:rPr>
          <w:rFonts w:hint="eastAsia" w:ascii="宋体" w:hAnsi="宋体" w:eastAsia="宋体" w:cs="宋体"/>
          <w:color w:val="auto"/>
          <w:sz w:val="24"/>
          <w:u w:val="single"/>
        </w:rPr>
        <w:t xml:space="preserve"> 24 </w:t>
      </w:r>
      <w:r>
        <w:rPr>
          <w:rFonts w:hint="eastAsia" w:ascii="宋体" w:hAnsi="宋体" w:eastAsia="宋体" w:cs="宋体"/>
          <w:color w:val="auto"/>
          <w:sz w:val="24"/>
        </w:rPr>
        <w:t>小时提交书面延期要求。</w:t>
      </w:r>
    </w:p>
    <w:p w14:paraId="07787633">
      <w:pPr>
        <w:spacing w:line="480" w:lineRule="exact"/>
        <w:ind w:firstLine="480" w:firstLineChars="200"/>
        <w:jc w:val="left"/>
        <w:rPr>
          <w:rFonts w:ascii="宋体" w:hAnsi="宋体" w:eastAsia="宋体" w:cs="宋体"/>
          <w:b/>
          <w:color w:val="auto"/>
          <w:sz w:val="24"/>
        </w:rPr>
      </w:pPr>
      <w:r>
        <w:rPr>
          <w:rFonts w:hint="eastAsia" w:ascii="宋体" w:hAnsi="宋体" w:eastAsia="宋体" w:cs="宋体"/>
          <w:color w:val="auto"/>
          <w:sz w:val="24"/>
        </w:rPr>
        <w:t>关于延期最长不得超过：</w:t>
      </w:r>
      <w:r>
        <w:rPr>
          <w:rFonts w:hint="eastAsia" w:ascii="宋体" w:hAnsi="宋体" w:eastAsia="宋体" w:cs="宋体"/>
          <w:color w:val="auto"/>
          <w:sz w:val="24"/>
          <w:u w:val="single"/>
        </w:rPr>
        <w:t xml:space="preserve"> 48 </w:t>
      </w:r>
      <w:r>
        <w:rPr>
          <w:rFonts w:hint="eastAsia" w:ascii="宋体" w:hAnsi="宋体" w:eastAsia="宋体" w:cs="宋体"/>
          <w:color w:val="auto"/>
          <w:sz w:val="24"/>
        </w:rPr>
        <w:t>小时。</w:t>
      </w:r>
    </w:p>
    <w:p w14:paraId="2EB9A80C">
      <w:pPr>
        <w:spacing w:line="480" w:lineRule="exact"/>
        <w:ind w:firstLine="480" w:firstLineChars="200"/>
        <w:rPr>
          <w:rFonts w:ascii="宋体" w:hAnsi="宋体" w:eastAsia="宋体" w:cs="宋体"/>
          <w:color w:val="auto"/>
          <w:sz w:val="24"/>
        </w:rPr>
      </w:pPr>
      <w:bookmarkStart w:id="710" w:name="_Toc296503223"/>
      <w:bookmarkStart w:id="711" w:name="_Toc303539173"/>
      <w:bookmarkStart w:id="712" w:name="_Toc296891051"/>
      <w:bookmarkStart w:id="713" w:name="_Toc296891263"/>
      <w:bookmarkStart w:id="714" w:name="_Toc304295596"/>
      <w:bookmarkStart w:id="715" w:name="_Toc292559428"/>
      <w:bookmarkStart w:id="716" w:name="_Toc297123565"/>
      <w:bookmarkStart w:id="717" w:name="_Toc296346724"/>
      <w:bookmarkStart w:id="718" w:name="_Toc297120523"/>
      <w:bookmarkStart w:id="719" w:name="_Toc312678056"/>
      <w:bookmarkStart w:id="720" w:name="_Toc297216224"/>
      <w:bookmarkStart w:id="721" w:name="_Toc300935016"/>
      <w:bookmarkStart w:id="722" w:name="_Toc296347222"/>
      <w:bookmarkStart w:id="723" w:name="_Toc292559933"/>
      <w:bookmarkStart w:id="724" w:name="_Toc297048409"/>
      <w:bookmarkStart w:id="725" w:name="_Toc296944562"/>
      <w:bookmarkStart w:id="726" w:name="_Toc267251474"/>
      <w:bookmarkStart w:id="727" w:name="_Toc267251476"/>
      <w:bookmarkStart w:id="728" w:name="_Toc267251473"/>
      <w:bookmarkStart w:id="729" w:name="_Toc267251471"/>
      <w:bookmarkStart w:id="730" w:name="_Toc267251475"/>
      <w:bookmarkStart w:id="731" w:name="_Toc267251470"/>
      <w:bookmarkStart w:id="732" w:name="_Toc267251472"/>
      <w:r>
        <w:rPr>
          <w:rFonts w:hint="eastAsia" w:ascii="宋体" w:hAnsi="宋体" w:eastAsia="宋体" w:cs="宋体"/>
          <w:color w:val="auto"/>
          <w:sz w:val="24"/>
        </w:rPr>
        <w:t>13.2 竣工验收</w:t>
      </w:r>
    </w:p>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14:paraId="5F4406A2">
      <w:pPr>
        <w:spacing w:line="480" w:lineRule="exact"/>
        <w:ind w:firstLine="480" w:firstLineChars="200"/>
        <w:jc w:val="left"/>
        <w:rPr>
          <w:rFonts w:ascii="宋体" w:hAnsi="宋体" w:eastAsia="宋体" w:cs="宋体"/>
          <w:color w:val="auto"/>
          <w:sz w:val="24"/>
        </w:rPr>
      </w:pPr>
      <w:bookmarkStart w:id="733" w:name="_Toc280868704"/>
      <w:bookmarkStart w:id="734" w:name="_Toc280868705"/>
      <w:bookmarkStart w:id="735" w:name="_Toc280868706"/>
      <w:bookmarkStart w:id="736" w:name="_Toc280868707"/>
      <w:bookmarkStart w:id="737" w:name="_Toc280868708"/>
      <w:bookmarkStart w:id="738" w:name="_Toc280868709"/>
      <w:r>
        <w:rPr>
          <w:rFonts w:hint="eastAsia" w:ascii="宋体" w:hAnsi="宋体" w:eastAsia="宋体" w:cs="宋体"/>
          <w:color w:val="auto"/>
          <w:sz w:val="24"/>
        </w:rPr>
        <w:t>13.2.2竣工验收程序</w:t>
      </w:r>
    </w:p>
    <w:bookmarkEnd w:id="733"/>
    <w:p w14:paraId="13D1D9B4">
      <w:pPr>
        <w:spacing w:line="480" w:lineRule="exact"/>
        <w:ind w:firstLine="570"/>
        <w:rPr>
          <w:rFonts w:ascii="宋体" w:hAnsi="宋体" w:eastAsia="宋体" w:cs="宋体"/>
          <w:color w:val="auto"/>
          <w:kern w:val="0"/>
          <w:sz w:val="24"/>
        </w:rPr>
      </w:pPr>
      <w:r>
        <w:rPr>
          <w:rFonts w:hint="eastAsia" w:ascii="宋体" w:hAnsi="宋体" w:eastAsia="宋体" w:cs="宋体"/>
          <w:color w:val="auto"/>
          <w:kern w:val="0"/>
          <w:sz w:val="24"/>
        </w:rPr>
        <w:t>关于竣工验收程序的约定：</w:t>
      </w:r>
    </w:p>
    <w:p w14:paraId="3864D8AB">
      <w:pPr>
        <w:spacing w:line="480" w:lineRule="exact"/>
        <w:ind w:firstLine="570"/>
        <w:rPr>
          <w:rFonts w:ascii="宋体" w:hAnsi="宋体" w:eastAsia="宋体" w:cs="宋体"/>
          <w:color w:val="auto"/>
          <w:sz w:val="24"/>
        </w:rPr>
      </w:pPr>
      <w:r>
        <w:rPr>
          <w:rFonts w:hint="eastAsia" w:ascii="宋体" w:hAnsi="宋体" w:eastAsia="宋体" w:cs="宋体"/>
          <w:color w:val="auto"/>
          <w:sz w:val="24"/>
        </w:rPr>
        <w:t>（1）工程具备竣工验收条件，乙方按国家工程竣工验收有关规定，向甲方提供完整竣工资料及竣工验收报告。</w:t>
      </w:r>
    </w:p>
    <w:p w14:paraId="5B9C9FDB">
      <w:pPr>
        <w:spacing w:line="480" w:lineRule="exact"/>
        <w:ind w:firstLine="570"/>
        <w:rPr>
          <w:rFonts w:ascii="宋体" w:hAnsi="宋体" w:eastAsia="宋体" w:cs="宋体"/>
          <w:color w:val="auto"/>
          <w:sz w:val="24"/>
        </w:rPr>
      </w:pPr>
      <w:r>
        <w:rPr>
          <w:rFonts w:hint="eastAsia" w:ascii="宋体" w:hAnsi="宋体" w:eastAsia="宋体" w:cs="宋体"/>
          <w:color w:val="auto"/>
          <w:sz w:val="24"/>
        </w:rPr>
        <w:t>（2）甲方收到竣工验收报告后</w:t>
      </w:r>
      <w:r>
        <w:rPr>
          <w:rFonts w:hint="eastAsia" w:ascii="宋体" w:hAnsi="宋体" w:eastAsia="宋体" w:cs="宋体"/>
          <w:color w:val="auto"/>
          <w:sz w:val="24"/>
          <w:u w:val="single"/>
        </w:rPr>
        <w:t>7</w:t>
      </w:r>
      <w:r>
        <w:rPr>
          <w:rFonts w:hint="eastAsia" w:ascii="宋体" w:hAnsi="宋体" w:eastAsia="宋体" w:cs="宋体"/>
          <w:color w:val="auto"/>
          <w:sz w:val="24"/>
        </w:rPr>
        <w:t>个日历天内，组织设计单位、监理单位共同对工程项目进行验收，并在验收后</w:t>
      </w:r>
      <w:r>
        <w:rPr>
          <w:rFonts w:hint="eastAsia" w:ascii="宋体" w:hAnsi="宋体" w:eastAsia="宋体" w:cs="宋体"/>
          <w:color w:val="auto"/>
          <w:sz w:val="24"/>
          <w:u w:val="single"/>
        </w:rPr>
        <w:t>7</w:t>
      </w:r>
      <w:r>
        <w:rPr>
          <w:rFonts w:hint="eastAsia" w:ascii="宋体" w:hAnsi="宋体" w:eastAsia="宋体" w:cs="宋体"/>
          <w:color w:val="auto"/>
          <w:sz w:val="24"/>
        </w:rPr>
        <w:t>个日历天内给予认可或提出修改意见。</w:t>
      </w:r>
    </w:p>
    <w:p w14:paraId="25A00D52">
      <w:pPr>
        <w:spacing w:line="480" w:lineRule="exact"/>
        <w:ind w:firstLine="570"/>
        <w:rPr>
          <w:rFonts w:ascii="宋体" w:hAnsi="宋体" w:eastAsia="宋体" w:cs="宋体"/>
          <w:color w:val="auto"/>
          <w:sz w:val="24"/>
        </w:rPr>
      </w:pPr>
      <w:r>
        <w:rPr>
          <w:rFonts w:hint="eastAsia" w:ascii="宋体" w:hAnsi="宋体" w:eastAsia="宋体" w:cs="宋体"/>
          <w:color w:val="auto"/>
          <w:sz w:val="24"/>
        </w:rPr>
        <w:t>（3） 竣工日期为甲方、乙方、设计单位、监理单位等在竣工验收报告给予认可的日期为准。认可的形式应为加盖各单位印章。</w:t>
      </w:r>
    </w:p>
    <w:p w14:paraId="01BB56C2">
      <w:pPr>
        <w:spacing w:line="480" w:lineRule="exact"/>
        <w:ind w:firstLine="570"/>
        <w:rPr>
          <w:rFonts w:ascii="宋体" w:hAnsi="宋体" w:eastAsia="宋体" w:cs="宋体"/>
          <w:color w:val="auto"/>
          <w:sz w:val="24"/>
        </w:rPr>
      </w:pPr>
      <w:r>
        <w:rPr>
          <w:rFonts w:hint="eastAsia" w:ascii="宋体" w:hAnsi="宋体" w:eastAsia="宋体" w:cs="宋体"/>
          <w:color w:val="auto"/>
          <w:sz w:val="24"/>
        </w:rPr>
        <w:t>（4） 竣工验收后</w:t>
      </w:r>
      <w:r>
        <w:rPr>
          <w:rFonts w:hint="eastAsia" w:ascii="宋体" w:hAnsi="宋体" w:eastAsia="宋体" w:cs="宋体"/>
          <w:color w:val="auto"/>
          <w:sz w:val="24"/>
          <w:u w:val="single"/>
        </w:rPr>
        <w:t>15</w:t>
      </w:r>
      <w:r>
        <w:rPr>
          <w:rFonts w:hint="eastAsia" w:ascii="宋体" w:hAnsi="宋体" w:eastAsia="宋体" w:cs="宋体"/>
          <w:color w:val="auto"/>
          <w:sz w:val="24"/>
        </w:rPr>
        <w:t>个日历天内，乙方应向甲方提交与本建设工程项目有关的所有技术资料，并在提交所有技术资料后</w:t>
      </w:r>
      <w:r>
        <w:rPr>
          <w:rFonts w:hint="eastAsia" w:ascii="宋体" w:hAnsi="宋体" w:eastAsia="宋体" w:cs="宋体"/>
          <w:color w:val="auto"/>
          <w:sz w:val="24"/>
          <w:u w:val="single"/>
        </w:rPr>
        <w:t>20</w:t>
      </w:r>
      <w:r>
        <w:rPr>
          <w:rFonts w:hint="eastAsia" w:ascii="宋体" w:hAnsi="宋体" w:eastAsia="宋体" w:cs="宋体"/>
          <w:color w:val="auto"/>
          <w:sz w:val="24"/>
        </w:rPr>
        <w:t>个日历天内，向甲方提交本建设工程项目的造价结算送审材料。结算送审材料应包括以下内容：组成本合同的所有文件，包括本施工合同正文、附件、签证单、索赔单，以及与结算审核有关的所有材料，如施工图、竣工图等。如因乙方原因，未能提交全部、完整、充分的送审材料，导致审核结论无法正常进行的，以乙方提交全部、完整、充分资料的时间，为提交送审材料时间，因此造成的损失，由乙方自行承担。</w:t>
      </w:r>
    </w:p>
    <w:p w14:paraId="7AEC8B7B">
      <w:pPr>
        <w:spacing w:line="480" w:lineRule="exact"/>
        <w:ind w:firstLine="570"/>
        <w:rPr>
          <w:rFonts w:ascii="宋体" w:hAnsi="宋体" w:eastAsia="宋体" w:cs="宋体"/>
          <w:color w:val="auto"/>
          <w:sz w:val="24"/>
        </w:rPr>
      </w:pPr>
      <w:r>
        <w:rPr>
          <w:rFonts w:hint="eastAsia" w:ascii="宋体" w:hAnsi="宋体" w:eastAsia="宋体" w:cs="宋体"/>
          <w:color w:val="auto"/>
          <w:sz w:val="24"/>
        </w:rPr>
        <w:t>（5） 造价咨询人由甲方指定。甲方在收到乙方造价结算送审材料后，委托造价咨询人对乙方造价结算送审材料进行工程造价审计或审核。合同双方对造价咨询人做出的审计或审核结论，应予确认。</w:t>
      </w:r>
    </w:p>
    <w:p w14:paraId="36DEA29F">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kern w:val="0"/>
          <w:sz w:val="24"/>
        </w:rPr>
        <w:t>发包人不按照本项约定组织竣工验收、颁发工程接收证书的违约金的计算方法：</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bookmarkEnd w:id="734"/>
    <w:p w14:paraId="431DF185">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13.2.5移交、接收全部与部分工程</w:t>
      </w:r>
    </w:p>
    <w:bookmarkEnd w:id="735"/>
    <w:p w14:paraId="5F52D766">
      <w:pPr>
        <w:spacing w:line="480" w:lineRule="exact"/>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承包人向发包人移交工程的期限：</w:t>
      </w:r>
      <w:r>
        <w:rPr>
          <w:rFonts w:hint="eastAsia" w:ascii="宋体" w:hAnsi="宋体" w:eastAsia="宋体" w:cs="宋体"/>
          <w:color w:val="auto"/>
          <w:sz w:val="24"/>
          <w:u w:val="single"/>
        </w:rPr>
        <w:t xml:space="preserve">执行通用条款   </w:t>
      </w:r>
      <w:r>
        <w:rPr>
          <w:rFonts w:hint="eastAsia" w:ascii="宋体" w:hAnsi="宋体" w:eastAsia="宋体" w:cs="宋体"/>
          <w:color w:val="auto"/>
          <w:sz w:val="24"/>
        </w:rPr>
        <w:t>。</w:t>
      </w:r>
    </w:p>
    <w:p w14:paraId="26F1390D">
      <w:pPr>
        <w:spacing w:line="480" w:lineRule="exact"/>
        <w:ind w:firstLine="480" w:firstLineChars="200"/>
        <w:jc w:val="left"/>
        <w:rPr>
          <w:rFonts w:ascii="宋体" w:hAnsi="宋体" w:eastAsia="宋体" w:cs="宋体"/>
          <w:color w:val="auto"/>
          <w:sz w:val="24"/>
          <w:u w:val="single"/>
        </w:rPr>
      </w:pPr>
      <w:r>
        <w:rPr>
          <w:rFonts w:hint="eastAsia" w:ascii="宋体" w:hAnsi="宋体" w:eastAsia="宋体" w:cs="宋体"/>
          <w:color w:val="auto"/>
          <w:kern w:val="0"/>
          <w:sz w:val="24"/>
        </w:rPr>
        <w:t>发包人未按本合同约定接收全部或部分工程的，违约金的计算方法为：</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bookmarkEnd w:id="736"/>
    <w:p w14:paraId="1AEFA723">
      <w:pPr>
        <w:spacing w:line="480" w:lineRule="exact"/>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承包人未按时移交工程的，违约金的计算方法为：</w:t>
      </w:r>
      <w:r>
        <w:rPr>
          <w:rFonts w:hint="eastAsia" w:ascii="宋体" w:hAnsi="宋体" w:eastAsia="宋体" w:cs="宋体"/>
          <w:color w:val="auto"/>
          <w:sz w:val="24"/>
          <w:u w:val="single"/>
        </w:rPr>
        <w:t>因承包人原因导致工期延误”处理， 乙方工期延误，每迟延一个日历天，按日1000天向甲方承担违约金 。</w:t>
      </w:r>
    </w:p>
    <w:p w14:paraId="5B2A9B85">
      <w:pPr>
        <w:spacing w:line="480" w:lineRule="exact"/>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13.3 工程试车</w:t>
      </w:r>
    </w:p>
    <w:bookmarkEnd w:id="737"/>
    <w:p w14:paraId="31207E4D">
      <w:pPr>
        <w:spacing w:line="480" w:lineRule="exact"/>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13.3.1 试车程序</w:t>
      </w:r>
    </w:p>
    <w:p w14:paraId="42C04B53">
      <w:pPr>
        <w:spacing w:line="480" w:lineRule="exact"/>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工程试车内容：</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059E7849">
      <w:pPr>
        <w:spacing w:line="480" w:lineRule="exact"/>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（1）单机无负荷试车费用由</w:t>
      </w:r>
      <w:r>
        <w:rPr>
          <w:rFonts w:hint="eastAsia" w:ascii="宋体" w:hAnsi="宋体" w:eastAsia="宋体" w:cs="宋体"/>
          <w:color w:val="auto"/>
          <w:sz w:val="24"/>
          <w:u w:val="single"/>
        </w:rPr>
        <w:t xml:space="preserve">   /       </w:t>
      </w:r>
      <w:r>
        <w:rPr>
          <w:rFonts w:hint="eastAsia" w:ascii="宋体" w:hAnsi="宋体" w:eastAsia="宋体" w:cs="宋体"/>
          <w:color w:val="auto"/>
          <w:kern w:val="0"/>
          <w:sz w:val="24"/>
        </w:rPr>
        <w:t>承担；</w:t>
      </w:r>
    </w:p>
    <w:p w14:paraId="36DC6B66">
      <w:pPr>
        <w:spacing w:line="480" w:lineRule="exact"/>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（2）无负荷联动试车费用由</w:t>
      </w:r>
      <w:r>
        <w:rPr>
          <w:rFonts w:hint="eastAsia" w:ascii="宋体" w:hAnsi="宋体" w:eastAsia="宋体" w:cs="宋体"/>
          <w:color w:val="auto"/>
          <w:sz w:val="24"/>
          <w:u w:val="single"/>
        </w:rPr>
        <w:t xml:space="preserve">   /       </w:t>
      </w:r>
      <w:r>
        <w:rPr>
          <w:rFonts w:hint="eastAsia" w:ascii="宋体" w:hAnsi="宋体" w:eastAsia="宋体" w:cs="宋体"/>
          <w:color w:val="auto"/>
          <w:kern w:val="0"/>
          <w:sz w:val="24"/>
        </w:rPr>
        <w:t>承担。</w:t>
      </w:r>
    </w:p>
    <w:p w14:paraId="1145E07D">
      <w:pPr>
        <w:spacing w:line="480" w:lineRule="exact"/>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13.3.3 投料试车</w:t>
      </w:r>
    </w:p>
    <w:p w14:paraId="345E026F">
      <w:pPr>
        <w:spacing w:line="480" w:lineRule="exact"/>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关于投料试车相关事项的约定：</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13D73EDF">
      <w:pPr>
        <w:spacing w:line="480" w:lineRule="exact"/>
        <w:rPr>
          <w:rFonts w:ascii="宋体" w:hAnsi="宋体" w:eastAsia="宋体" w:cs="宋体"/>
          <w:color w:val="auto"/>
          <w:sz w:val="24"/>
        </w:rPr>
      </w:pPr>
      <w:bookmarkStart w:id="739" w:name="_Toc502158598"/>
      <w:bookmarkStart w:id="740" w:name="_Toc499890303"/>
      <w:r>
        <w:rPr>
          <w:rFonts w:hint="eastAsia" w:ascii="宋体" w:hAnsi="宋体" w:eastAsia="宋体" w:cs="宋体"/>
          <w:color w:val="auto"/>
          <w:sz w:val="24"/>
        </w:rPr>
        <w:t>13.6 竣工退场</w:t>
      </w:r>
      <w:bookmarkEnd w:id="739"/>
      <w:bookmarkEnd w:id="740"/>
    </w:p>
    <w:p w14:paraId="76C0594C">
      <w:pPr>
        <w:spacing w:line="480" w:lineRule="exact"/>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13.6.1 竣工退场</w:t>
      </w:r>
    </w:p>
    <w:p w14:paraId="54CA61CB">
      <w:pPr>
        <w:spacing w:line="480" w:lineRule="exact"/>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承包人完成竣工退场的期限：</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w:t>
      </w:r>
    </w:p>
    <w:p w14:paraId="56A403B8">
      <w:pPr>
        <w:keepNext/>
        <w:keepLines/>
        <w:spacing w:line="480" w:lineRule="exact"/>
        <w:outlineLvl w:val="3"/>
        <w:rPr>
          <w:rFonts w:ascii="宋体" w:hAnsi="宋体" w:eastAsia="宋体" w:cs="宋体"/>
          <w:bCs/>
          <w:color w:val="auto"/>
          <w:sz w:val="24"/>
        </w:rPr>
      </w:pPr>
      <w:bookmarkStart w:id="741" w:name="_Toc351203646"/>
      <w:r>
        <w:rPr>
          <w:rFonts w:hint="eastAsia" w:ascii="宋体" w:hAnsi="宋体" w:eastAsia="宋体" w:cs="宋体"/>
          <w:bCs/>
          <w:color w:val="auto"/>
          <w:sz w:val="24"/>
        </w:rPr>
        <w:t>14. 竣工结算</w:t>
      </w:r>
      <w:bookmarkEnd w:id="741"/>
    </w:p>
    <w:p w14:paraId="4B8DABFE">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14.1 竣工结算申请</w:t>
      </w:r>
    </w:p>
    <w:p w14:paraId="4E61DF52">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承包人提交竣工结算申请单的期限：</w:t>
      </w:r>
      <w:r>
        <w:rPr>
          <w:rFonts w:hint="eastAsia" w:ascii="宋体" w:hAnsi="宋体" w:eastAsia="宋体" w:cs="宋体"/>
          <w:color w:val="auto"/>
          <w:sz w:val="24"/>
          <w:u w:val="single"/>
        </w:rPr>
        <w:t xml:space="preserve"> 执行通用条款   </w:t>
      </w:r>
      <w:r>
        <w:rPr>
          <w:rFonts w:hint="eastAsia" w:ascii="宋体" w:hAnsi="宋体" w:eastAsia="宋体" w:cs="宋体"/>
          <w:color w:val="auto"/>
          <w:sz w:val="24"/>
        </w:rPr>
        <w:t>。</w:t>
      </w:r>
    </w:p>
    <w:p w14:paraId="4BE3681E">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竣工结算申请单应包括的内容：</w:t>
      </w:r>
      <w:r>
        <w:rPr>
          <w:rFonts w:hint="eastAsia" w:ascii="宋体" w:hAnsi="宋体" w:eastAsia="宋体" w:cs="宋体"/>
          <w:color w:val="auto"/>
          <w:sz w:val="24"/>
          <w:u w:val="single"/>
        </w:rPr>
        <w:t xml:space="preserve">  执行通用条款  </w:t>
      </w:r>
      <w:r>
        <w:rPr>
          <w:rFonts w:hint="eastAsia" w:ascii="宋体" w:hAnsi="宋体" w:eastAsia="宋体" w:cs="宋体"/>
          <w:color w:val="auto"/>
          <w:sz w:val="24"/>
        </w:rPr>
        <w:t>。</w:t>
      </w:r>
    </w:p>
    <w:p w14:paraId="78A49F96">
      <w:pPr>
        <w:keepNext/>
        <w:keepLines/>
        <w:spacing w:line="480" w:lineRule="exact"/>
        <w:outlineLvl w:val="3"/>
        <w:rPr>
          <w:rFonts w:ascii="宋体" w:hAnsi="宋体" w:eastAsia="宋体" w:cs="宋体"/>
          <w:bCs/>
          <w:color w:val="auto"/>
          <w:sz w:val="24"/>
        </w:rPr>
      </w:pPr>
      <w:bookmarkStart w:id="742" w:name="_Toc499890304"/>
      <w:bookmarkStart w:id="743" w:name="_Toc502158599"/>
      <w:r>
        <w:rPr>
          <w:rFonts w:hint="eastAsia" w:ascii="宋体" w:hAnsi="宋体" w:eastAsia="宋体" w:cs="宋体"/>
          <w:bCs/>
          <w:color w:val="auto"/>
          <w:sz w:val="24"/>
        </w:rPr>
        <w:t>14.2 竣工结算审核</w:t>
      </w:r>
      <w:bookmarkEnd w:id="742"/>
      <w:bookmarkEnd w:id="743"/>
    </w:p>
    <w:p w14:paraId="382A8637">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发包人审批竣工付款申请单的期限：</w:t>
      </w:r>
      <w:r>
        <w:rPr>
          <w:rFonts w:hint="eastAsia" w:ascii="宋体" w:hAnsi="宋体" w:eastAsia="宋体" w:cs="宋体"/>
          <w:color w:val="auto"/>
          <w:sz w:val="24"/>
          <w:u w:val="single"/>
        </w:rPr>
        <w:t xml:space="preserve">  执行通用条款   </w:t>
      </w:r>
      <w:r>
        <w:rPr>
          <w:rFonts w:hint="eastAsia" w:ascii="宋体" w:hAnsi="宋体" w:eastAsia="宋体" w:cs="宋体"/>
          <w:color w:val="auto"/>
          <w:sz w:val="24"/>
        </w:rPr>
        <w:t>。</w:t>
      </w:r>
    </w:p>
    <w:p w14:paraId="50A084E2">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发包人完成竣工付款的期限：</w:t>
      </w:r>
      <w:r>
        <w:rPr>
          <w:rFonts w:hint="eastAsia" w:ascii="宋体" w:hAnsi="宋体" w:eastAsia="宋体" w:cs="宋体"/>
          <w:color w:val="auto"/>
          <w:sz w:val="24"/>
          <w:u w:val="single"/>
        </w:rPr>
        <w:t xml:space="preserve">   执行通用条款  </w:t>
      </w:r>
      <w:r>
        <w:rPr>
          <w:rFonts w:hint="eastAsia" w:ascii="宋体" w:hAnsi="宋体" w:eastAsia="宋体" w:cs="宋体"/>
          <w:color w:val="auto"/>
          <w:sz w:val="24"/>
        </w:rPr>
        <w:t>。</w:t>
      </w:r>
    </w:p>
    <w:p w14:paraId="07C233EE">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关于竣工付款证书异议部分复核的方式和程序：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2B484E1">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14.4 最终结清</w:t>
      </w:r>
    </w:p>
    <w:p w14:paraId="1D0016FB">
      <w:pPr>
        <w:spacing w:line="480" w:lineRule="exact"/>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14.4.1 最终结清申请单</w:t>
      </w:r>
    </w:p>
    <w:p w14:paraId="03483BBD">
      <w:pPr>
        <w:spacing w:line="480" w:lineRule="exact"/>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承包人提交最终结清申请单的份数：</w:t>
      </w:r>
      <w:r>
        <w:rPr>
          <w:rFonts w:hint="eastAsia" w:ascii="宋体" w:hAnsi="宋体" w:eastAsia="宋体" w:cs="宋体"/>
          <w:color w:val="auto"/>
          <w:sz w:val="24"/>
          <w:u w:val="single"/>
        </w:rPr>
        <w:t xml:space="preserve">  5     </w:t>
      </w:r>
      <w:r>
        <w:rPr>
          <w:rFonts w:hint="eastAsia" w:ascii="宋体" w:hAnsi="宋体" w:eastAsia="宋体" w:cs="宋体"/>
          <w:color w:val="auto"/>
          <w:sz w:val="24"/>
        </w:rPr>
        <w:t>。</w:t>
      </w:r>
    </w:p>
    <w:p w14:paraId="19AC48EC">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kern w:val="0"/>
          <w:sz w:val="24"/>
        </w:rPr>
        <w:t>承包人提交最终结算申请单的期限：</w:t>
      </w:r>
      <w:r>
        <w:rPr>
          <w:rFonts w:hint="eastAsia" w:ascii="宋体" w:hAnsi="宋体" w:eastAsia="宋体" w:cs="宋体"/>
          <w:color w:val="auto"/>
          <w:sz w:val="24"/>
          <w:u w:val="single"/>
        </w:rPr>
        <w:t xml:space="preserve">执行通用条款   </w:t>
      </w:r>
      <w:r>
        <w:rPr>
          <w:rFonts w:hint="eastAsia" w:ascii="宋体" w:hAnsi="宋体" w:eastAsia="宋体" w:cs="宋体"/>
          <w:color w:val="auto"/>
          <w:sz w:val="24"/>
        </w:rPr>
        <w:t xml:space="preserve">。 </w:t>
      </w:r>
    </w:p>
    <w:p w14:paraId="7D0549F8">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14.4.2 最终结清证书和支付</w:t>
      </w:r>
    </w:p>
    <w:p w14:paraId="4B9086A5">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（1）发包人完成最终结清申请单的审批并颁发最终结清证书的期限：</w:t>
      </w:r>
      <w:r>
        <w:rPr>
          <w:rFonts w:hint="eastAsia" w:ascii="宋体" w:hAnsi="宋体" w:eastAsia="宋体" w:cs="宋体"/>
          <w:color w:val="auto"/>
          <w:sz w:val="24"/>
          <w:u w:val="single"/>
        </w:rPr>
        <w:t>执行通用条款</w:t>
      </w:r>
      <w:r>
        <w:rPr>
          <w:rFonts w:hint="eastAsia" w:ascii="宋体" w:hAnsi="宋体" w:eastAsia="宋体" w:cs="宋体"/>
          <w:color w:val="auto"/>
          <w:sz w:val="24"/>
        </w:rPr>
        <w:t>。</w:t>
      </w:r>
    </w:p>
    <w:p w14:paraId="391B96FA">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（2）发包人完成支付的期限：</w:t>
      </w:r>
      <w:r>
        <w:rPr>
          <w:rFonts w:hint="eastAsia" w:ascii="宋体" w:hAnsi="宋体" w:eastAsia="宋体" w:cs="宋体"/>
          <w:color w:val="auto"/>
          <w:sz w:val="24"/>
          <w:u w:val="single"/>
        </w:rPr>
        <w:t>执行通用条款</w:t>
      </w:r>
      <w:r>
        <w:rPr>
          <w:rFonts w:hint="eastAsia" w:ascii="宋体" w:hAnsi="宋体" w:eastAsia="宋体" w:cs="宋体"/>
          <w:color w:val="auto"/>
          <w:sz w:val="24"/>
        </w:rPr>
        <w:t>。</w:t>
      </w:r>
    </w:p>
    <w:bookmarkEnd w:id="726"/>
    <w:bookmarkEnd w:id="727"/>
    <w:bookmarkEnd w:id="728"/>
    <w:bookmarkEnd w:id="729"/>
    <w:bookmarkEnd w:id="730"/>
    <w:bookmarkEnd w:id="731"/>
    <w:bookmarkEnd w:id="732"/>
    <w:bookmarkEnd w:id="738"/>
    <w:p w14:paraId="75592555">
      <w:pPr>
        <w:keepNext/>
        <w:keepLines/>
        <w:spacing w:line="480" w:lineRule="exact"/>
        <w:outlineLvl w:val="3"/>
        <w:rPr>
          <w:rFonts w:ascii="宋体" w:hAnsi="宋体" w:eastAsia="宋体" w:cs="宋体"/>
          <w:bCs/>
          <w:color w:val="auto"/>
          <w:sz w:val="24"/>
        </w:rPr>
      </w:pPr>
      <w:bookmarkStart w:id="744" w:name="_Toc351203647"/>
      <w:bookmarkStart w:id="745" w:name="_Toc267251483"/>
      <w:bookmarkStart w:id="746" w:name="_Toc267251482"/>
      <w:bookmarkStart w:id="747" w:name="_Toc267251484"/>
      <w:bookmarkStart w:id="748" w:name="_Toc267251485"/>
      <w:bookmarkStart w:id="749" w:name="_Toc267251486"/>
      <w:bookmarkStart w:id="750" w:name="_Toc267251488"/>
      <w:bookmarkStart w:id="751" w:name="_Toc267251489"/>
      <w:bookmarkStart w:id="752" w:name="_Toc267251490"/>
      <w:bookmarkStart w:id="753" w:name="_Toc267251494"/>
      <w:bookmarkStart w:id="754" w:name="_Toc267251492"/>
      <w:bookmarkStart w:id="755" w:name="_Toc267251495"/>
      <w:bookmarkStart w:id="756" w:name="_Toc267251496"/>
      <w:bookmarkStart w:id="757" w:name="_Toc267251503"/>
      <w:bookmarkStart w:id="758" w:name="_Toc267251499"/>
      <w:bookmarkStart w:id="759" w:name="_Toc267251502"/>
      <w:bookmarkStart w:id="760" w:name="_Toc267251491"/>
      <w:bookmarkStart w:id="761" w:name="_Toc267251498"/>
      <w:bookmarkStart w:id="762" w:name="_Toc267251497"/>
      <w:bookmarkStart w:id="763" w:name="_Toc267251493"/>
      <w:bookmarkStart w:id="764" w:name="_Toc267251501"/>
      <w:bookmarkStart w:id="765" w:name="_Toc267251504"/>
      <w:bookmarkStart w:id="766" w:name="_Toc267251506"/>
      <w:bookmarkStart w:id="767" w:name="_Toc267251507"/>
      <w:bookmarkStart w:id="768" w:name="_Toc267251508"/>
      <w:bookmarkStart w:id="769" w:name="_Toc267251514"/>
      <w:bookmarkStart w:id="770" w:name="_Toc267251515"/>
      <w:bookmarkStart w:id="771" w:name="_Toc267251510"/>
      <w:bookmarkStart w:id="772" w:name="_Toc267251511"/>
      <w:bookmarkStart w:id="773" w:name="_Toc267251509"/>
      <w:bookmarkStart w:id="774" w:name="_Toc267251513"/>
      <w:r>
        <w:rPr>
          <w:rFonts w:hint="eastAsia" w:ascii="宋体" w:hAnsi="宋体" w:eastAsia="宋体" w:cs="宋体"/>
          <w:bCs/>
          <w:color w:val="auto"/>
          <w:sz w:val="24"/>
        </w:rPr>
        <w:t>15. 缺陷责任期与保修</w:t>
      </w:r>
      <w:bookmarkEnd w:id="744"/>
    </w:p>
    <w:bookmarkEnd w:id="745"/>
    <w:p w14:paraId="24E103FF">
      <w:pPr>
        <w:spacing w:line="480" w:lineRule="exact"/>
        <w:rPr>
          <w:rFonts w:ascii="宋体" w:hAnsi="宋体" w:eastAsia="宋体" w:cs="宋体"/>
          <w:color w:val="auto"/>
          <w:sz w:val="24"/>
        </w:rPr>
      </w:pPr>
      <w:r>
        <w:rPr>
          <w:rFonts w:hint="eastAsia" w:ascii="宋体" w:hAnsi="宋体" w:eastAsia="宋体" w:cs="宋体"/>
          <w:color w:val="auto"/>
          <w:sz w:val="24"/>
        </w:rPr>
        <w:t>15.2 缺陷责任期的具体期限：</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自竣工验收之日起12个月</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05DAA3F">
      <w:pPr>
        <w:spacing w:line="480" w:lineRule="exact"/>
        <w:rPr>
          <w:rFonts w:ascii="宋体" w:hAnsi="宋体" w:eastAsia="宋体" w:cs="宋体"/>
          <w:color w:val="auto"/>
          <w:sz w:val="24"/>
        </w:rPr>
      </w:pPr>
      <w:bookmarkStart w:id="775" w:name="_Toc502158600"/>
      <w:bookmarkStart w:id="776" w:name="_Toc499890305"/>
      <w:r>
        <w:rPr>
          <w:rFonts w:hint="eastAsia" w:ascii="宋体" w:hAnsi="宋体" w:eastAsia="宋体" w:cs="宋体"/>
          <w:color w:val="auto"/>
          <w:sz w:val="24"/>
        </w:rPr>
        <w:t>15.3 质量保证金</w:t>
      </w:r>
      <w:bookmarkEnd w:id="775"/>
      <w:bookmarkEnd w:id="776"/>
    </w:p>
    <w:p w14:paraId="439F8773">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关于是否扣留质量保证金的约定：</w:t>
      </w:r>
      <w:r>
        <w:rPr>
          <w:rFonts w:hint="eastAsia" w:ascii="宋体" w:hAnsi="宋体" w:eastAsia="宋体" w:cs="宋体"/>
          <w:color w:val="auto"/>
          <w:sz w:val="24"/>
          <w:u w:val="single"/>
        </w:rPr>
        <w:t xml:space="preserve">    是     </w:t>
      </w:r>
      <w:r>
        <w:rPr>
          <w:rFonts w:hint="eastAsia" w:ascii="宋体" w:hAnsi="宋体" w:eastAsia="宋体" w:cs="宋体"/>
          <w:color w:val="auto"/>
          <w:sz w:val="24"/>
        </w:rPr>
        <w:t>。在工程项目竣工前，承包人按专用合同条款第3.7条提供履约担保的，发包人不得同时预留工程质量保证金。</w:t>
      </w:r>
    </w:p>
    <w:p w14:paraId="13E60796">
      <w:pPr>
        <w:spacing w:line="480" w:lineRule="exact"/>
        <w:ind w:firstLine="480" w:firstLineChars="200"/>
        <w:jc w:val="left"/>
        <w:rPr>
          <w:rFonts w:ascii="宋体" w:hAnsi="宋体" w:eastAsia="宋体" w:cs="宋体"/>
          <w:color w:val="auto"/>
          <w:sz w:val="24"/>
        </w:rPr>
      </w:pPr>
    </w:p>
    <w:p w14:paraId="5D3F58E1">
      <w:pPr>
        <w:spacing w:line="480" w:lineRule="exact"/>
        <w:rPr>
          <w:rFonts w:ascii="宋体" w:hAnsi="宋体" w:eastAsia="宋体" w:cs="宋体"/>
          <w:color w:val="auto"/>
          <w:sz w:val="24"/>
        </w:rPr>
      </w:pPr>
      <w:bookmarkStart w:id="777" w:name="_Toc502158601"/>
      <w:bookmarkStart w:id="778" w:name="_Toc499890306"/>
      <w:r>
        <w:rPr>
          <w:rFonts w:hint="eastAsia" w:ascii="宋体" w:hAnsi="宋体" w:eastAsia="宋体" w:cs="宋体"/>
          <w:color w:val="auto"/>
          <w:sz w:val="24"/>
        </w:rPr>
        <w:t>15.3.1 承包人提供质量保证金的方式</w:t>
      </w:r>
      <w:bookmarkEnd w:id="777"/>
      <w:bookmarkEnd w:id="778"/>
    </w:p>
    <w:p w14:paraId="44DBECC8">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质量保证金采用以下第</w:t>
      </w:r>
      <w:r>
        <w:rPr>
          <w:rFonts w:hint="eastAsia" w:ascii="宋体" w:hAnsi="宋体" w:eastAsia="宋体" w:cs="宋体"/>
          <w:color w:val="auto"/>
          <w:sz w:val="24"/>
          <w:u w:val="single"/>
        </w:rPr>
        <w:t xml:space="preserve"> 2  </w:t>
      </w:r>
      <w:r>
        <w:rPr>
          <w:rFonts w:hint="eastAsia" w:ascii="宋体" w:hAnsi="宋体" w:eastAsia="宋体" w:cs="宋体"/>
          <w:color w:val="auto"/>
          <w:sz w:val="24"/>
        </w:rPr>
        <w:t>种方式：</w:t>
      </w:r>
    </w:p>
    <w:p w14:paraId="0C07B8B9">
      <w:pPr>
        <w:autoSpaceDE w:val="0"/>
        <w:autoSpaceDN w:val="0"/>
        <w:adjustRightInd w:val="0"/>
        <w:spacing w:line="480" w:lineRule="exact"/>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（1）质量保证金保函，保证金额为：</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 </w:t>
      </w:r>
    </w:p>
    <w:p w14:paraId="175BFE8B">
      <w:pPr>
        <w:autoSpaceDE w:val="0"/>
        <w:autoSpaceDN w:val="0"/>
        <w:adjustRightInd w:val="0"/>
        <w:spacing w:line="480" w:lineRule="exact"/>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%的工程款；</w:t>
      </w:r>
    </w:p>
    <w:p w14:paraId="7175F002">
      <w:pPr>
        <w:autoSpaceDE w:val="0"/>
        <w:autoSpaceDN w:val="0"/>
        <w:adjustRightInd w:val="0"/>
        <w:spacing w:line="480" w:lineRule="exact"/>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（3）其他方式:</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w:t>
      </w:r>
    </w:p>
    <w:p w14:paraId="15C00837">
      <w:pPr>
        <w:spacing w:line="480" w:lineRule="exact"/>
        <w:rPr>
          <w:rFonts w:ascii="宋体" w:hAnsi="宋体" w:eastAsia="宋体" w:cs="宋体"/>
          <w:color w:val="auto"/>
          <w:sz w:val="24"/>
        </w:rPr>
      </w:pPr>
      <w:bookmarkStart w:id="779" w:name="_Toc499890307"/>
      <w:bookmarkStart w:id="780" w:name="_Toc502158602"/>
      <w:r>
        <w:rPr>
          <w:rFonts w:hint="eastAsia" w:ascii="宋体" w:hAnsi="宋体" w:eastAsia="宋体" w:cs="宋体"/>
          <w:color w:val="auto"/>
          <w:sz w:val="24"/>
        </w:rPr>
        <w:t>15.3.2 质量保证金的扣留</w:t>
      </w:r>
      <w:bookmarkEnd w:id="779"/>
      <w:bookmarkEnd w:id="780"/>
      <w:r>
        <w:rPr>
          <w:rFonts w:hint="eastAsia" w:ascii="宋体" w:hAnsi="宋体" w:eastAsia="宋体" w:cs="宋体"/>
          <w:color w:val="auto"/>
          <w:sz w:val="24"/>
        </w:rPr>
        <w:t xml:space="preserve"> </w:t>
      </w:r>
    </w:p>
    <w:p w14:paraId="19E58ABB">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质量保证金的扣留采取以下第</w:t>
      </w:r>
      <w:r>
        <w:rPr>
          <w:rFonts w:hint="eastAsia" w:ascii="宋体" w:hAnsi="宋体" w:eastAsia="宋体" w:cs="宋体"/>
          <w:color w:val="auto"/>
          <w:sz w:val="24"/>
          <w:u w:val="single"/>
        </w:rPr>
        <w:t xml:space="preserve">  2  </w:t>
      </w:r>
      <w:r>
        <w:rPr>
          <w:rFonts w:hint="eastAsia" w:ascii="宋体" w:hAnsi="宋体" w:eastAsia="宋体" w:cs="宋体"/>
          <w:color w:val="auto"/>
          <w:sz w:val="24"/>
        </w:rPr>
        <w:t>种方式：</w:t>
      </w:r>
    </w:p>
    <w:p w14:paraId="69FB6664">
      <w:pPr>
        <w:autoSpaceDE w:val="0"/>
        <w:autoSpaceDN w:val="0"/>
        <w:adjustRightInd w:val="0"/>
        <w:spacing w:line="480" w:lineRule="exact"/>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（1）在支付工程进度款时逐次扣留，在此情形下，质量保证金的计算基数不包括预付款的支付、扣回以及价格调整的金额；</w:t>
      </w:r>
    </w:p>
    <w:p w14:paraId="41F6B456">
      <w:pPr>
        <w:autoSpaceDE w:val="0"/>
        <w:autoSpaceDN w:val="0"/>
        <w:adjustRightInd w:val="0"/>
        <w:spacing w:line="480" w:lineRule="exact"/>
        <w:ind w:firstLine="480" w:firstLineChars="200"/>
        <w:jc w:val="left"/>
        <w:rPr>
          <w:rFonts w:ascii="宋体" w:hAnsi="宋体" w:eastAsia="宋体" w:cs="宋体"/>
          <w:color w:val="auto"/>
          <w:kern w:val="0"/>
          <w:sz w:val="24"/>
        </w:rPr>
      </w:pPr>
      <w:bookmarkStart w:id="781" w:name="_Toc502158603"/>
      <w:bookmarkStart w:id="782" w:name="_Toc499890308"/>
      <w:r>
        <w:rPr>
          <w:rFonts w:hint="eastAsia" w:ascii="宋体" w:hAnsi="宋体" w:eastAsia="宋体" w:cs="宋体"/>
          <w:color w:val="auto"/>
          <w:kern w:val="0"/>
          <w:sz w:val="24"/>
        </w:rPr>
        <w:t>（2）工程竣工结算时一次性扣留质量保证金；</w:t>
      </w:r>
      <w:bookmarkEnd w:id="781"/>
      <w:bookmarkEnd w:id="782"/>
    </w:p>
    <w:p w14:paraId="18A17785">
      <w:pPr>
        <w:autoSpaceDE w:val="0"/>
        <w:autoSpaceDN w:val="0"/>
        <w:adjustRightInd w:val="0"/>
        <w:spacing w:line="480" w:lineRule="exact"/>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（3）其他扣留方式:</w:t>
      </w:r>
      <w:r>
        <w:rPr>
          <w:rFonts w:hint="eastAsia" w:ascii="宋体" w:hAnsi="宋体" w:eastAsia="宋体" w:cs="宋体"/>
          <w:color w:val="auto"/>
          <w:kern w:val="0"/>
          <w:sz w:val="24"/>
          <w:u w:val="single"/>
        </w:rPr>
        <w:t xml:space="preserve">  </w:t>
      </w:r>
      <w:r>
        <w:rPr>
          <w:rFonts w:hint="eastAsia" w:ascii="宋体" w:hAnsi="宋体" w:eastAsia="宋体" w:cs="宋体"/>
          <w:color w:val="auto"/>
          <w:sz w:val="24"/>
          <w:u w:val="single"/>
        </w:rPr>
        <w:t>不适用</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w:t>
      </w:r>
    </w:p>
    <w:p w14:paraId="351323EC">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关于质量保证金的补充约定：</w:t>
      </w:r>
      <w:r>
        <w:rPr>
          <w:rFonts w:hint="eastAsia" w:ascii="宋体" w:hAnsi="宋体" w:eastAsia="宋体" w:cs="宋体"/>
          <w:color w:val="auto"/>
          <w:kern w:val="0"/>
          <w:sz w:val="24"/>
          <w:u w:val="single"/>
        </w:rPr>
        <w:t xml:space="preserve">    </w:t>
      </w:r>
      <w:r>
        <w:rPr>
          <w:rFonts w:hint="eastAsia" w:ascii="宋体" w:hAnsi="宋体" w:eastAsia="宋体" w:cs="宋体"/>
          <w:b/>
          <w:color w:val="auto"/>
          <w:sz w:val="24"/>
          <w:u w:val="single"/>
        </w:rPr>
        <w:t>/</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w:t>
      </w:r>
    </w:p>
    <w:bookmarkEnd w:id="746"/>
    <w:bookmarkEnd w:id="747"/>
    <w:p w14:paraId="5034E22A">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15.4保修</w:t>
      </w:r>
    </w:p>
    <w:bookmarkEnd w:id="748"/>
    <w:p w14:paraId="0E3D900F">
      <w:pPr>
        <w:spacing w:line="480" w:lineRule="exact"/>
        <w:ind w:firstLine="468" w:firstLineChars="195"/>
        <w:jc w:val="left"/>
        <w:rPr>
          <w:rFonts w:ascii="宋体" w:hAnsi="宋体" w:eastAsia="宋体" w:cs="宋体"/>
          <w:color w:val="auto"/>
          <w:sz w:val="24"/>
        </w:rPr>
      </w:pPr>
      <w:r>
        <w:rPr>
          <w:rFonts w:hint="eastAsia" w:ascii="宋体" w:hAnsi="宋体" w:eastAsia="宋体" w:cs="宋体"/>
          <w:color w:val="auto"/>
          <w:sz w:val="24"/>
        </w:rPr>
        <w:t>15.4.1 保修责任</w:t>
      </w:r>
    </w:p>
    <w:p w14:paraId="39163197">
      <w:pPr>
        <w:adjustRightInd w:val="0"/>
        <w:snapToGrid w:val="0"/>
        <w:spacing w:line="480" w:lineRule="exact"/>
        <w:ind w:firstLine="570"/>
        <w:rPr>
          <w:rFonts w:ascii="宋体" w:hAnsi="宋体" w:eastAsia="宋体" w:cs="宋体"/>
          <w:color w:val="auto"/>
          <w:kern w:val="0"/>
          <w:sz w:val="24"/>
          <w:u w:val="single"/>
        </w:rPr>
      </w:pPr>
      <w:r>
        <w:rPr>
          <w:rFonts w:hint="eastAsia" w:ascii="宋体" w:hAnsi="宋体" w:eastAsia="宋体" w:cs="宋体"/>
          <w:color w:val="auto"/>
          <w:sz w:val="24"/>
        </w:rPr>
        <w:t>工程保修期为：</w:t>
      </w:r>
      <w:r>
        <w:rPr>
          <w:rFonts w:hint="eastAsia" w:ascii="宋体" w:hAnsi="宋体" w:eastAsia="宋体" w:cs="宋体"/>
          <w:color w:val="auto"/>
          <w:kern w:val="0"/>
          <w:sz w:val="24"/>
          <w:u w:val="single"/>
        </w:rPr>
        <w:t xml:space="preserve"> 1、</w:t>
      </w:r>
      <w:r>
        <w:rPr>
          <w:rFonts w:hint="eastAsia" w:ascii="宋体" w:hAnsi="宋体" w:eastAsia="宋体" w:cs="宋体"/>
          <w:color w:val="auto"/>
          <w:sz w:val="24"/>
          <w:u w:val="single"/>
        </w:rPr>
        <w:t>本合同工程项目的工程质量保修期自全部工程竣工验收合格之日起算，具体保修内容按合同双方签订的《工程质量保修书》（本合同附件）为准。</w:t>
      </w:r>
    </w:p>
    <w:p w14:paraId="4A59F5AB">
      <w:pPr>
        <w:adjustRightInd w:val="0"/>
        <w:snapToGrid w:val="0"/>
        <w:spacing w:line="480" w:lineRule="exact"/>
        <w:ind w:firstLine="570"/>
        <w:rPr>
          <w:rFonts w:ascii="宋体" w:hAnsi="宋体" w:eastAsia="宋体" w:cs="宋体"/>
          <w:color w:val="auto"/>
          <w:kern w:val="0"/>
          <w:sz w:val="24"/>
          <w:u w:val="single"/>
        </w:rPr>
      </w:pPr>
      <w:r>
        <w:rPr>
          <w:rFonts w:hint="eastAsia" w:ascii="宋体" w:hAnsi="宋体" w:eastAsia="宋体" w:cs="宋体"/>
          <w:color w:val="auto"/>
          <w:kern w:val="0"/>
          <w:sz w:val="24"/>
          <w:u w:val="single"/>
        </w:rPr>
        <w:t>2、在保修期与缺陷责任期重合的期间，由甲方选择适用保修责任条款或者缺陷责任条款。</w:t>
      </w:r>
    </w:p>
    <w:p w14:paraId="0FF051AA">
      <w:pPr>
        <w:adjustRightInd w:val="0"/>
        <w:snapToGrid w:val="0"/>
        <w:spacing w:line="480" w:lineRule="exact"/>
        <w:ind w:firstLine="570"/>
        <w:rPr>
          <w:rFonts w:ascii="宋体" w:hAnsi="宋体" w:eastAsia="宋体" w:cs="宋体"/>
          <w:color w:val="auto"/>
          <w:kern w:val="0"/>
          <w:sz w:val="24"/>
        </w:rPr>
      </w:pPr>
      <w:r>
        <w:rPr>
          <w:rFonts w:hint="eastAsia" w:ascii="宋体" w:hAnsi="宋体" w:eastAsia="宋体" w:cs="宋体"/>
          <w:color w:val="auto"/>
          <w:kern w:val="0"/>
          <w:sz w:val="24"/>
        </w:rPr>
        <w:t xml:space="preserve">3、缺陷责任期： </w:t>
      </w:r>
    </w:p>
    <w:p w14:paraId="3F8BD40E">
      <w:pPr>
        <w:adjustRightInd w:val="0"/>
        <w:snapToGrid w:val="0"/>
        <w:spacing w:line="480" w:lineRule="exact"/>
        <w:ind w:firstLine="570"/>
        <w:rPr>
          <w:rFonts w:ascii="宋体" w:hAnsi="宋体" w:eastAsia="宋体" w:cs="宋体"/>
          <w:color w:val="auto"/>
          <w:kern w:val="0"/>
          <w:sz w:val="24"/>
          <w:u w:val="single"/>
        </w:rPr>
      </w:pPr>
      <w:r>
        <w:rPr>
          <w:rFonts w:hint="eastAsia" w:ascii="宋体" w:hAnsi="宋体" w:eastAsia="宋体" w:cs="宋体"/>
          <w:color w:val="auto"/>
          <w:kern w:val="0"/>
          <w:sz w:val="24"/>
          <w:u w:val="single"/>
        </w:rPr>
        <w:t>（1）在缺陷责任期内，乙方负责修复工程的缺陷、损坏，修复费用按照以下情况处理：</w:t>
      </w:r>
    </w:p>
    <w:p w14:paraId="64E2944C">
      <w:pPr>
        <w:adjustRightInd w:val="0"/>
        <w:snapToGrid w:val="0"/>
        <w:spacing w:line="480" w:lineRule="exact"/>
        <w:ind w:firstLine="570"/>
        <w:rPr>
          <w:rFonts w:ascii="宋体" w:hAnsi="宋体" w:eastAsia="宋体" w:cs="宋体"/>
          <w:color w:val="auto"/>
          <w:kern w:val="0"/>
          <w:sz w:val="24"/>
          <w:u w:val="single"/>
        </w:rPr>
      </w:pPr>
      <w:r>
        <w:rPr>
          <w:rFonts w:hint="eastAsia" w:ascii="宋体" w:hAnsi="宋体" w:eastAsia="宋体" w:cs="宋体"/>
          <w:color w:val="auto"/>
          <w:kern w:val="0"/>
          <w:sz w:val="24"/>
          <w:u w:val="single"/>
        </w:rPr>
        <w:t>在缺陷责任期内，由于乙方原因造成工程的缺陷、损坏，乙方应承担修复的费用和风险。</w:t>
      </w:r>
    </w:p>
    <w:p w14:paraId="0D1517DE">
      <w:pPr>
        <w:adjustRightInd w:val="0"/>
        <w:snapToGrid w:val="0"/>
        <w:spacing w:line="480" w:lineRule="exact"/>
        <w:ind w:firstLine="570"/>
        <w:rPr>
          <w:rFonts w:ascii="宋体" w:hAnsi="宋体" w:eastAsia="宋体" w:cs="宋体"/>
          <w:color w:val="auto"/>
          <w:kern w:val="0"/>
          <w:sz w:val="24"/>
          <w:u w:val="single"/>
        </w:rPr>
      </w:pPr>
      <w:r>
        <w:rPr>
          <w:rFonts w:hint="eastAsia" w:ascii="宋体" w:hAnsi="宋体" w:eastAsia="宋体" w:cs="宋体"/>
          <w:color w:val="auto"/>
          <w:kern w:val="0"/>
          <w:sz w:val="24"/>
          <w:u w:val="single"/>
        </w:rPr>
        <w:t>（2）在缺陷责任期内，由于甲方原因造成的工程的缺陷、损坏，甲方应承担修复的费用和风险。</w:t>
      </w:r>
    </w:p>
    <w:p w14:paraId="7016DD67">
      <w:pPr>
        <w:adjustRightInd w:val="0"/>
        <w:snapToGrid w:val="0"/>
        <w:spacing w:line="480" w:lineRule="exact"/>
        <w:ind w:firstLine="570"/>
        <w:rPr>
          <w:rFonts w:ascii="宋体" w:hAnsi="宋体" w:eastAsia="宋体" w:cs="宋体"/>
          <w:color w:val="auto"/>
          <w:kern w:val="0"/>
          <w:sz w:val="24"/>
          <w:u w:val="single"/>
        </w:rPr>
      </w:pPr>
      <w:r>
        <w:rPr>
          <w:rFonts w:hint="eastAsia" w:ascii="宋体" w:hAnsi="宋体" w:eastAsia="宋体" w:cs="宋体"/>
          <w:color w:val="auto"/>
          <w:kern w:val="0"/>
          <w:sz w:val="24"/>
          <w:u w:val="single"/>
        </w:rPr>
        <w:t>（3）在缺陷责任期内，由于其他原因造成的缺陷、损坏，由甲乙双方协商解决。</w:t>
      </w:r>
    </w:p>
    <w:p w14:paraId="28CB9C36">
      <w:pPr>
        <w:adjustRightInd w:val="0"/>
        <w:snapToGrid w:val="0"/>
        <w:spacing w:line="480" w:lineRule="exact"/>
        <w:ind w:firstLine="570"/>
        <w:rPr>
          <w:rFonts w:ascii="宋体" w:hAnsi="宋体" w:eastAsia="宋体" w:cs="宋体"/>
          <w:color w:val="auto"/>
          <w:kern w:val="0"/>
          <w:sz w:val="24"/>
        </w:rPr>
      </w:pPr>
      <w:r>
        <w:rPr>
          <w:rFonts w:hint="eastAsia" w:ascii="宋体" w:hAnsi="宋体" w:eastAsia="宋体" w:cs="宋体"/>
          <w:color w:val="auto"/>
          <w:kern w:val="0"/>
          <w:sz w:val="24"/>
        </w:rPr>
        <w:t xml:space="preserve"> （4）检测费用</w:t>
      </w:r>
    </w:p>
    <w:p w14:paraId="40E7599E">
      <w:pPr>
        <w:adjustRightInd w:val="0"/>
        <w:snapToGrid w:val="0"/>
        <w:spacing w:line="480" w:lineRule="exact"/>
        <w:ind w:firstLine="570"/>
        <w:rPr>
          <w:rFonts w:ascii="宋体" w:hAnsi="宋体" w:eastAsia="宋体" w:cs="宋体"/>
          <w:color w:val="auto"/>
          <w:kern w:val="0"/>
          <w:sz w:val="24"/>
        </w:rPr>
      </w:pPr>
      <w:r>
        <w:rPr>
          <w:rFonts w:hint="eastAsia" w:ascii="宋体" w:hAnsi="宋体" w:eastAsia="宋体" w:cs="宋体"/>
          <w:color w:val="auto"/>
          <w:kern w:val="0"/>
          <w:sz w:val="24"/>
        </w:rPr>
        <w:t>a、在缺陷责任期内，任何有关造成缺陷或损坏的原因都应由甲方、乙方与监理人共同检测认定。如果无法达成一致意见的，可由甲方和乙方共同委托质量检测机构进行认定。</w:t>
      </w:r>
    </w:p>
    <w:p w14:paraId="5CE77FF5">
      <w:pPr>
        <w:adjustRightInd w:val="0"/>
        <w:snapToGrid w:val="0"/>
        <w:spacing w:line="480" w:lineRule="exact"/>
        <w:ind w:firstLine="570"/>
        <w:rPr>
          <w:rFonts w:ascii="宋体" w:hAnsi="宋体" w:eastAsia="宋体" w:cs="宋体"/>
          <w:color w:val="auto"/>
          <w:kern w:val="0"/>
          <w:sz w:val="24"/>
        </w:rPr>
      </w:pPr>
      <w:r>
        <w:rPr>
          <w:rFonts w:hint="eastAsia" w:ascii="宋体" w:hAnsi="宋体" w:eastAsia="宋体" w:cs="宋体"/>
          <w:color w:val="auto"/>
          <w:kern w:val="0"/>
          <w:sz w:val="24"/>
        </w:rPr>
        <w:t>B、经检测机构认定工程缺陷、损坏是由乙方原因造成的，检测费用由乙方承担。工程缺陷、损坏是由甲方原因造成的，检测费用由甲方承担。</w:t>
      </w:r>
    </w:p>
    <w:p w14:paraId="4EEB79DE">
      <w:pPr>
        <w:adjustRightInd w:val="0"/>
        <w:snapToGrid w:val="0"/>
        <w:spacing w:line="480" w:lineRule="exact"/>
        <w:ind w:firstLine="570"/>
        <w:rPr>
          <w:rFonts w:ascii="宋体" w:hAnsi="宋体" w:eastAsia="宋体" w:cs="宋体"/>
          <w:color w:val="auto"/>
          <w:kern w:val="0"/>
          <w:sz w:val="24"/>
        </w:rPr>
      </w:pPr>
      <w:r>
        <w:rPr>
          <w:rFonts w:hint="eastAsia" w:ascii="宋体" w:hAnsi="宋体" w:eastAsia="宋体" w:cs="宋体"/>
          <w:color w:val="auto"/>
          <w:kern w:val="0"/>
          <w:sz w:val="24"/>
        </w:rPr>
        <w:t>（5）未能修复：甲方确定</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日历日的修复期限，要求乙方不迟于该日期修复好缺陷或损坏。如乙方到该日期仍未修复好缺陷和损坏，则甲方可自行修复或委托第三方修复，所需费用由乙方承担，甲方有权在质量保证金中扣除。</w:t>
      </w:r>
    </w:p>
    <w:p w14:paraId="0E0BAD29">
      <w:pPr>
        <w:adjustRightInd w:val="0"/>
        <w:snapToGrid w:val="0"/>
        <w:spacing w:line="480" w:lineRule="exact"/>
        <w:ind w:firstLine="570"/>
        <w:rPr>
          <w:rFonts w:ascii="宋体" w:hAnsi="宋体" w:eastAsia="宋体" w:cs="宋体"/>
          <w:color w:val="auto"/>
          <w:kern w:val="0"/>
          <w:sz w:val="24"/>
        </w:rPr>
      </w:pPr>
      <w:r>
        <w:rPr>
          <w:rFonts w:hint="eastAsia" w:ascii="宋体" w:hAnsi="宋体" w:eastAsia="宋体" w:cs="宋体"/>
          <w:color w:val="auto"/>
          <w:kern w:val="0"/>
          <w:sz w:val="24"/>
        </w:rPr>
        <w:t>（6） 缺陷和损坏修复后，甲方有权按照合同约定进行重新验收，相关费用由造成缺陷或损坏的责任方承担。</w:t>
      </w:r>
    </w:p>
    <w:p w14:paraId="01E5E49B">
      <w:pPr>
        <w:adjustRightInd w:val="0"/>
        <w:snapToGrid w:val="0"/>
        <w:spacing w:line="480" w:lineRule="exact"/>
        <w:ind w:firstLine="570"/>
        <w:rPr>
          <w:rFonts w:ascii="宋体" w:hAnsi="宋体" w:eastAsia="宋体" w:cs="宋体"/>
          <w:color w:val="auto"/>
          <w:kern w:val="0"/>
          <w:sz w:val="24"/>
        </w:rPr>
      </w:pPr>
      <w:r>
        <w:rPr>
          <w:rFonts w:hint="eastAsia" w:ascii="宋体" w:hAnsi="宋体" w:eastAsia="宋体" w:cs="宋体"/>
          <w:color w:val="auto"/>
          <w:kern w:val="0"/>
          <w:sz w:val="24"/>
        </w:rPr>
        <w:t>（7） 若工程缺陷、损坏是由乙方原因造成的，则重新验收合格后，缺陷或损坏部分的缺陷责任期和质量保修期重新起算。</w:t>
      </w:r>
    </w:p>
    <w:p w14:paraId="6BEA2D99">
      <w:pPr>
        <w:spacing w:line="480" w:lineRule="exact"/>
        <w:ind w:firstLine="468" w:firstLineChars="195"/>
        <w:jc w:val="left"/>
        <w:rPr>
          <w:rFonts w:ascii="宋体" w:hAnsi="宋体" w:eastAsia="宋体" w:cs="宋体"/>
          <w:color w:val="auto"/>
          <w:sz w:val="24"/>
        </w:rPr>
      </w:pPr>
      <w:r>
        <w:rPr>
          <w:rFonts w:hint="eastAsia" w:ascii="宋体" w:hAnsi="宋体" w:eastAsia="宋体" w:cs="宋体"/>
          <w:color w:val="auto"/>
          <w:sz w:val="24"/>
        </w:rPr>
        <w:t>5.4.3 修复通知</w:t>
      </w:r>
    </w:p>
    <w:p w14:paraId="6F1A1A47">
      <w:pPr>
        <w:spacing w:line="480" w:lineRule="exact"/>
        <w:ind w:firstLine="468" w:firstLineChars="195"/>
        <w:jc w:val="left"/>
        <w:rPr>
          <w:rFonts w:ascii="宋体" w:hAnsi="宋体" w:eastAsia="宋体" w:cs="宋体"/>
          <w:color w:val="auto"/>
          <w:kern w:val="0"/>
          <w:sz w:val="24"/>
        </w:rPr>
      </w:pPr>
      <w:r>
        <w:rPr>
          <w:rFonts w:hint="eastAsia" w:ascii="宋体" w:hAnsi="宋体" w:eastAsia="宋体" w:cs="宋体"/>
          <w:color w:val="auto"/>
          <w:kern w:val="0"/>
          <w:sz w:val="24"/>
        </w:rPr>
        <w:t>承包人收到保修通知并到达工程现场的合理时间：</w:t>
      </w:r>
      <w:r>
        <w:rPr>
          <w:rFonts w:hint="eastAsia" w:ascii="宋体" w:hAnsi="宋体" w:eastAsia="宋体" w:cs="宋体"/>
          <w:color w:val="auto"/>
          <w:kern w:val="0"/>
          <w:sz w:val="24"/>
          <w:u w:val="single"/>
        </w:rPr>
        <w:t xml:space="preserve">  </w:t>
      </w:r>
      <w:r>
        <w:rPr>
          <w:rFonts w:hint="eastAsia" w:ascii="宋体" w:hAnsi="宋体" w:eastAsia="宋体" w:cs="宋体"/>
          <w:color w:val="auto"/>
          <w:sz w:val="24"/>
          <w:u w:val="single"/>
        </w:rPr>
        <w:t>48小时以内</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w:t>
      </w:r>
    </w:p>
    <w:bookmarkEnd w:id="749"/>
    <w:bookmarkEnd w:id="750"/>
    <w:bookmarkEnd w:id="751"/>
    <w:bookmarkEnd w:id="752"/>
    <w:p w14:paraId="1BA322A0">
      <w:pPr>
        <w:keepNext/>
        <w:keepLines/>
        <w:spacing w:line="480" w:lineRule="exact"/>
        <w:outlineLvl w:val="3"/>
        <w:rPr>
          <w:rFonts w:ascii="宋体" w:hAnsi="宋体" w:eastAsia="宋体" w:cs="宋体"/>
          <w:bCs/>
          <w:color w:val="auto"/>
          <w:sz w:val="24"/>
        </w:rPr>
      </w:pPr>
      <w:bookmarkStart w:id="783" w:name="_Toc351203648"/>
      <w:bookmarkStart w:id="784" w:name="_Toc280868717"/>
      <w:bookmarkStart w:id="785" w:name="_Toc280868718"/>
      <w:r>
        <w:rPr>
          <w:rFonts w:hint="eastAsia" w:ascii="宋体" w:hAnsi="宋体" w:eastAsia="宋体" w:cs="宋体"/>
          <w:bCs/>
          <w:color w:val="auto"/>
          <w:sz w:val="24"/>
        </w:rPr>
        <w:t>16. 违约</w:t>
      </w:r>
      <w:bookmarkEnd w:id="783"/>
    </w:p>
    <w:p w14:paraId="7CDB0FDA">
      <w:pPr>
        <w:spacing w:line="480" w:lineRule="exact"/>
        <w:rPr>
          <w:rFonts w:ascii="宋体" w:hAnsi="宋体" w:eastAsia="宋体" w:cs="宋体"/>
          <w:color w:val="auto"/>
          <w:sz w:val="24"/>
        </w:rPr>
      </w:pPr>
      <w:bookmarkStart w:id="786" w:name="_Toc499890309"/>
      <w:bookmarkStart w:id="787" w:name="_Toc502158604"/>
      <w:r>
        <w:rPr>
          <w:rFonts w:hint="eastAsia" w:ascii="宋体" w:hAnsi="宋体" w:eastAsia="宋体" w:cs="宋体"/>
          <w:color w:val="auto"/>
          <w:sz w:val="24"/>
        </w:rPr>
        <w:t>16.1 发包人违约</w:t>
      </w:r>
      <w:bookmarkEnd w:id="786"/>
      <w:bookmarkEnd w:id="787"/>
    </w:p>
    <w:p w14:paraId="1F8484C3">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16.1.1发包人违约的情形</w:t>
      </w:r>
    </w:p>
    <w:p w14:paraId="245FE5CA">
      <w:pPr>
        <w:spacing w:line="480" w:lineRule="exact"/>
        <w:ind w:firstLine="470" w:firstLineChars="196"/>
        <w:rPr>
          <w:rFonts w:ascii="宋体" w:hAnsi="宋体" w:eastAsia="宋体" w:cs="宋体"/>
          <w:color w:val="auto"/>
          <w:sz w:val="24"/>
          <w:u w:val="single"/>
        </w:rPr>
      </w:pPr>
      <w:r>
        <w:rPr>
          <w:rFonts w:hint="eastAsia" w:ascii="宋体" w:hAnsi="宋体" w:eastAsia="宋体" w:cs="宋体"/>
          <w:color w:val="auto"/>
          <w:kern w:val="0"/>
          <w:sz w:val="24"/>
        </w:rPr>
        <w:t>发包人违约的其他情形：</w:t>
      </w:r>
      <w:r>
        <w:rPr>
          <w:rFonts w:hint="eastAsia" w:ascii="宋体" w:hAnsi="宋体" w:eastAsia="宋体" w:cs="宋体"/>
          <w:color w:val="auto"/>
          <w:kern w:val="0"/>
          <w:sz w:val="24"/>
          <w:u w:val="single"/>
        </w:rPr>
        <w:t xml:space="preserve">  </w:t>
      </w:r>
      <w:r>
        <w:rPr>
          <w:rFonts w:hint="eastAsia" w:ascii="宋体" w:hAnsi="宋体" w:eastAsia="宋体" w:cs="宋体"/>
          <w:color w:val="auto"/>
          <w:sz w:val="24"/>
          <w:u w:val="single"/>
        </w:rPr>
        <w:t>甲方有按时支付合同款项的义务。乙方有保证工程质量及按时完工、承担保修责任的义务。违反上述义务及合同约定，任何有可能或事实侵害另一方利益的，均构成违约。</w:t>
      </w:r>
    </w:p>
    <w:p w14:paraId="31D7409F">
      <w:pPr>
        <w:spacing w:line="480" w:lineRule="exact"/>
        <w:ind w:firstLine="470" w:firstLineChars="196"/>
        <w:rPr>
          <w:rFonts w:ascii="宋体" w:hAnsi="宋体" w:eastAsia="宋体" w:cs="宋体"/>
          <w:color w:val="auto"/>
          <w:sz w:val="24"/>
          <w:u w:val="single"/>
        </w:rPr>
      </w:pPr>
      <w:r>
        <w:rPr>
          <w:rFonts w:hint="eastAsia" w:ascii="宋体" w:hAnsi="宋体" w:eastAsia="宋体" w:cs="宋体"/>
          <w:color w:val="auto"/>
          <w:sz w:val="24"/>
          <w:u w:val="single"/>
        </w:rPr>
        <w:t>7.2 甲方未能按本合同第六章约定支付合同价款，每逾期一日，以中国人民银行规定的逾期付款规定向乙方支付违约金，最高不超过应付价款的5%。</w:t>
      </w:r>
    </w:p>
    <w:p w14:paraId="246687B1">
      <w:pPr>
        <w:spacing w:line="480" w:lineRule="exact"/>
        <w:ind w:firstLine="470" w:firstLineChars="196"/>
        <w:rPr>
          <w:rFonts w:ascii="宋体" w:hAnsi="宋体" w:eastAsia="宋体" w:cs="宋体"/>
          <w:b/>
          <w:color w:val="auto"/>
          <w:sz w:val="24"/>
          <w:u w:val="single"/>
        </w:rPr>
      </w:pPr>
      <w:r>
        <w:rPr>
          <w:rFonts w:hint="eastAsia" w:ascii="宋体" w:hAnsi="宋体" w:eastAsia="宋体" w:cs="宋体"/>
          <w:color w:val="auto"/>
          <w:sz w:val="24"/>
          <w:u w:val="single"/>
        </w:rPr>
        <w:t>7.3 因甲方无故迟延检验及验收行为，或因甲方通知的施工暂停，致使乙方产生费用损失的，乙方可向甲方提出索赔要求，甲方承担费用损失责任，索赔金额以乙方实际支出的费用为限。乙方应以先提供合法有效的票据为依据。</w:t>
      </w:r>
    </w:p>
    <w:p w14:paraId="2D737297">
      <w:pPr>
        <w:spacing w:line="480" w:lineRule="exact"/>
        <w:ind w:left="1200" w:hanging="1200" w:hangingChars="500"/>
        <w:jc w:val="left"/>
        <w:rPr>
          <w:rFonts w:ascii="宋体" w:hAnsi="宋体" w:eastAsia="宋体" w:cs="宋体"/>
          <w:color w:val="auto"/>
          <w:kern w:val="0"/>
          <w:sz w:val="24"/>
        </w:rPr>
      </w:pPr>
      <w:r>
        <w:rPr>
          <w:rFonts w:hint="eastAsia" w:ascii="宋体" w:hAnsi="宋体" w:eastAsia="宋体" w:cs="宋体"/>
          <w:color w:val="auto"/>
          <w:kern w:val="0"/>
          <w:sz w:val="24"/>
        </w:rPr>
        <w:t xml:space="preserve">    16.1.2 发包人违约的责任</w:t>
      </w:r>
    </w:p>
    <w:p w14:paraId="34443FB7">
      <w:pPr>
        <w:spacing w:line="480" w:lineRule="exact"/>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发包人违约责任的承担方式和计算方法：</w:t>
      </w:r>
    </w:p>
    <w:p w14:paraId="14AB58FD">
      <w:pPr>
        <w:spacing w:line="480" w:lineRule="exact"/>
        <w:ind w:firstLine="480" w:firstLineChars="200"/>
        <w:jc w:val="left"/>
        <w:rPr>
          <w:rFonts w:ascii="宋体" w:hAnsi="宋体" w:eastAsia="宋体" w:cs="宋体"/>
          <w:color w:val="auto"/>
          <w:kern w:val="0"/>
          <w:sz w:val="24"/>
          <w:u w:val="single"/>
        </w:rPr>
      </w:pPr>
      <w:r>
        <w:rPr>
          <w:rFonts w:hint="eastAsia" w:ascii="宋体" w:hAnsi="宋体" w:eastAsia="宋体" w:cs="宋体"/>
          <w:color w:val="auto"/>
          <w:kern w:val="0"/>
          <w:sz w:val="24"/>
        </w:rPr>
        <w:t>（1）因发包人原因未能在计划开工日期前7天内下达开工通知的违约责任：</w:t>
      </w:r>
      <w:r>
        <w:rPr>
          <w:rFonts w:hint="eastAsia" w:ascii="宋体" w:hAnsi="宋体" w:eastAsia="宋体" w:cs="宋体"/>
          <w:color w:val="auto"/>
          <w:kern w:val="0"/>
          <w:sz w:val="24"/>
          <w:u w:val="single"/>
        </w:rPr>
        <w:t xml:space="preserve"> </w:t>
      </w:r>
      <w:r>
        <w:rPr>
          <w:rFonts w:hint="eastAsia" w:ascii="宋体" w:hAnsi="宋体" w:eastAsia="宋体" w:cs="宋体"/>
          <w:b/>
          <w:color w:val="auto"/>
          <w:sz w:val="24"/>
          <w:u w:val="single"/>
        </w:rPr>
        <w:t>/</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w:t>
      </w:r>
    </w:p>
    <w:p w14:paraId="67C5E493">
      <w:pPr>
        <w:spacing w:line="480" w:lineRule="exact"/>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（2）因发包人原因未能按合同约定支付合同价款的违约责任：</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w:t>
      </w:r>
    </w:p>
    <w:p w14:paraId="1B5BD152">
      <w:pPr>
        <w:spacing w:line="480" w:lineRule="exact"/>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（3）发包人违反第10.1款〔变更的范围〕第（2）项约定，自行实施被取消的工作或转由他人实施的违约责任：</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w:t>
      </w:r>
    </w:p>
    <w:p w14:paraId="794AFDAB">
      <w:pPr>
        <w:spacing w:line="480" w:lineRule="exact"/>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w:t>
      </w:r>
    </w:p>
    <w:p w14:paraId="03AB1650">
      <w:pPr>
        <w:spacing w:line="480" w:lineRule="exact"/>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（5）因发包人违反合同约定造成暂停施工的违约责任：</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w:t>
      </w:r>
    </w:p>
    <w:p w14:paraId="5ACA7FF9">
      <w:pPr>
        <w:spacing w:line="480" w:lineRule="exact"/>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（6）发包人无正当理由没有在约定期限内发出复工指示，导致承包人无法复工的违约责任：</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w:t>
      </w:r>
    </w:p>
    <w:p w14:paraId="1B476AC6">
      <w:pPr>
        <w:spacing w:line="480" w:lineRule="exact"/>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（7）其他：</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w:t>
      </w:r>
    </w:p>
    <w:p w14:paraId="2B2F343C">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16.1.3 因发包人违约解除合同</w:t>
      </w:r>
    </w:p>
    <w:p w14:paraId="471B88E2">
      <w:pPr>
        <w:autoSpaceDE w:val="0"/>
        <w:autoSpaceDN w:val="0"/>
        <w:adjustRightInd w:val="0"/>
        <w:spacing w:line="480" w:lineRule="exact"/>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承包人按16.1.1项〔发包人违约的情形〕约定暂停施工满</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天后发包人仍不纠正其违约行为并致使合同目的不能实现的，承包人有权解除合同。</w:t>
      </w:r>
    </w:p>
    <w:p w14:paraId="437CCD62">
      <w:pPr>
        <w:spacing w:line="480" w:lineRule="exact"/>
        <w:rPr>
          <w:rFonts w:ascii="宋体" w:hAnsi="宋体" w:eastAsia="宋体" w:cs="宋体"/>
          <w:color w:val="auto"/>
          <w:sz w:val="24"/>
        </w:rPr>
      </w:pPr>
      <w:bookmarkStart w:id="788" w:name="_Toc499890310"/>
      <w:bookmarkStart w:id="789" w:name="_Toc502158605"/>
      <w:r>
        <w:rPr>
          <w:rFonts w:hint="eastAsia" w:ascii="宋体" w:hAnsi="宋体" w:eastAsia="宋体" w:cs="宋体"/>
          <w:color w:val="auto"/>
          <w:sz w:val="24"/>
        </w:rPr>
        <w:t>16.2 承包人违约</w:t>
      </w:r>
      <w:bookmarkEnd w:id="788"/>
      <w:bookmarkEnd w:id="789"/>
    </w:p>
    <w:p w14:paraId="017E7AAE">
      <w:pPr>
        <w:spacing w:line="480" w:lineRule="exact"/>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16.2.1 承包人违约的情形</w:t>
      </w:r>
    </w:p>
    <w:p w14:paraId="2FF834C0">
      <w:pPr>
        <w:spacing w:line="480" w:lineRule="exact"/>
        <w:ind w:firstLine="470" w:firstLineChars="196"/>
        <w:rPr>
          <w:rFonts w:ascii="宋体" w:hAnsi="宋体" w:eastAsia="宋体" w:cs="宋体"/>
          <w:b/>
          <w:color w:val="auto"/>
          <w:sz w:val="24"/>
        </w:rPr>
      </w:pPr>
      <w:r>
        <w:rPr>
          <w:rFonts w:hint="eastAsia" w:ascii="宋体" w:hAnsi="宋体" w:eastAsia="宋体" w:cs="宋体"/>
          <w:color w:val="auto"/>
          <w:kern w:val="0"/>
          <w:sz w:val="24"/>
        </w:rPr>
        <w:t>承包人违约的其他情形：</w:t>
      </w:r>
      <w:r>
        <w:rPr>
          <w:rFonts w:hint="eastAsia" w:ascii="宋体" w:hAnsi="宋体" w:eastAsia="宋体" w:cs="宋体"/>
          <w:color w:val="auto"/>
          <w:kern w:val="0"/>
          <w:sz w:val="24"/>
          <w:u w:val="single"/>
        </w:rPr>
        <w:t xml:space="preserve">     </w:t>
      </w:r>
    </w:p>
    <w:p w14:paraId="4865F7FD">
      <w:pPr>
        <w:spacing w:line="480" w:lineRule="exact"/>
        <w:ind w:firstLine="470" w:firstLineChars="196"/>
        <w:rPr>
          <w:rFonts w:ascii="宋体" w:hAnsi="宋体" w:eastAsia="宋体" w:cs="宋体"/>
          <w:b/>
          <w:color w:val="auto"/>
          <w:sz w:val="24"/>
          <w:u w:val="single"/>
        </w:rPr>
      </w:pPr>
      <w:r>
        <w:rPr>
          <w:rFonts w:hint="eastAsia" w:ascii="宋体" w:hAnsi="宋体" w:eastAsia="宋体" w:cs="宋体"/>
          <w:color w:val="auto"/>
          <w:sz w:val="24"/>
          <w:u w:val="single"/>
        </w:rPr>
        <w:t>（1） 乙方工期延误，每迟延一个日历天，按日（大写）（                          圆）（￥              元）向甲方承担违约金。延误10天以上的，甲方有权解除合同，由此产生的一切经济损失由乙方承担。</w:t>
      </w:r>
    </w:p>
    <w:p w14:paraId="20C7A74C">
      <w:pPr>
        <w:spacing w:line="480" w:lineRule="exact"/>
        <w:ind w:firstLine="470" w:firstLineChars="196"/>
        <w:rPr>
          <w:rFonts w:ascii="宋体" w:hAnsi="宋体" w:eastAsia="宋体" w:cs="宋体"/>
          <w:b/>
          <w:color w:val="auto"/>
          <w:sz w:val="24"/>
          <w:u w:val="single"/>
        </w:rPr>
      </w:pPr>
      <w:r>
        <w:rPr>
          <w:rFonts w:hint="eastAsia" w:ascii="宋体" w:hAnsi="宋体" w:eastAsia="宋体" w:cs="宋体"/>
          <w:color w:val="auto"/>
          <w:sz w:val="24"/>
          <w:u w:val="single"/>
        </w:rPr>
        <w:t>（2）乙方擅自更换项目经理和安全员的，应向甲方支付（大写）（                          圆）（￥              元）违约金；甲方有权责令改正，乙方无法按甲方要求改正的，应另行向甲方承担（大写）（                          圆）（￥              元）违约金。</w:t>
      </w:r>
    </w:p>
    <w:p w14:paraId="15F09DCC">
      <w:pPr>
        <w:spacing w:line="480" w:lineRule="exact"/>
        <w:ind w:firstLine="470" w:firstLineChars="196"/>
        <w:rPr>
          <w:rFonts w:ascii="宋体" w:hAnsi="宋体" w:eastAsia="宋体" w:cs="宋体"/>
          <w:b/>
          <w:color w:val="auto"/>
          <w:sz w:val="24"/>
          <w:u w:val="single"/>
        </w:rPr>
      </w:pPr>
      <w:r>
        <w:rPr>
          <w:rFonts w:hint="eastAsia" w:ascii="宋体" w:hAnsi="宋体" w:eastAsia="宋体" w:cs="宋体"/>
          <w:color w:val="auto"/>
          <w:sz w:val="24"/>
          <w:u w:val="single"/>
        </w:rPr>
        <w:t>（3）项目经理应确保在施工场地日8小时以上，安全员应确保在施工场地日8小时以上，并将工作时间安排书面报甲方备案。甲方发现项目经理或安全员未告知甲方擅离施工场地，每发现一次，乙方应向甲方支付（大写）（                          圆）（￥              元）违约金。</w:t>
      </w:r>
    </w:p>
    <w:p w14:paraId="15A1D72C">
      <w:pPr>
        <w:spacing w:line="480" w:lineRule="exact"/>
        <w:ind w:firstLine="470" w:firstLineChars="196"/>
        <w:rPr>
          <w:rFonts w:ascii="宋体" w:hAnsi="宋体" w:eastAsia="宋体" w:cs="宋体"/>
          <w:b/>
          <w:color w:val="auto"/>
          <w:sz w:val="24"/>
          <w:u w:val="single"/>
        </w:rPr>
      </w:pPr>
      <w:r>
        <w:rPr>
          <w:rFonts w:hint="eastAsia" w:ascii="宋体" w:hAnsi="宋体" w:eastAsia="宋体" w:cs="宋体"/>
          <w:color w:val="auto"/>
          <w:sz w:val="24"/>
          <w:u w:val="single"/>
        </w:rPr>
        <w:t>（4）因工程质量、建设材料或设备质量不达标或其他任何原因，致使乙方不能通过甲方的检验或验收的，甲方不予支付剩余合同价款，有权解除本合同，乙方除应支付（大写）（                          圆）（￥              元）的违约金，还应承担甲方返修、重作的所有费用支出。</w:t>
      </w:r>
    </w:p>
    <w:p w14:paraId="2E425DD7">
      <w:pPr>
        <w:spacing w:line="480" w:lineRule="exact"/>
        <w:ind w:firstLine="470" w:firstLineChars="196"/>
        <w:rPr>
          <w:rFonts w:ascii="宋体" w:hAnsi="宋体" w:eastAsia="宋体" w:cs="宋体"/>
          <w:color w:val="auto"/>
          <w:sz w:val="24"/>
          <w:u w:val="single"/>
        </w:rPr>
      </w:pPr>
      <w:r>
        <w:rPr>
          <w:rFonts w:hint="eastAsia" w:ascii="宋体" w:hAnsi="宋体" w:eastAsia="宋体" w:cs="宋体"/>
          <w:color w:val="auto"/>
          <w:sz w:val="24"/>
          <w:u w:val="single"/>
        </w:rPr>
        <w:t>（5） 乙方未按本合同约定履行或履行不适当的，每逾期一日，乙方应向甲方支付（大写）（                          圆）（￥              元）违约金。</w:t>
      </w:r>
    </w:p>
    <w:p w14:paraId="0E9BB507">
      <w:pPr>
        <w:spacing w:line="480" w:lineRule="exact"/>
        <w:ind w:firstLine="470" w:firstLineChars="196"/>
        <w:rPr>
          <w:rFonts w:ascii="宋体" w:hAnsi="宋体" w:eastAsia="宋体" w:cs="宋体"/>
          <w:color w:val="auto"/>
          <w:sz w:val="24"/>
          <w:u w:val="single"/>
        </w:rPr>
      </w:pPr>
      <w:r>
        <w:rPr>
          <w:rFonts w:hint="eastAsia" w:ascii="宋体" w:hAnsi="宋体" w:eastAsia="宋体" w:cs="宋体"/>
          <w:color w:val="auto"/>
          <w:sz w:val="24"/>
          <w:u w:val="single"/>
        </w:rPr>
        <w:t>（6） 乙方违反（2）、（3）条款的，甲方有权决定是否终止合同，并将乙方列入不诚信单位名单。</w:t>
      </w:r>
    </w:p>
    <w:p w14:paraId="6A4DFE66">
      <w:pPr>
        <w:spacing w:line="480" w:lineRule="exact"/>
        <w:ind w:firstLine="470" w:firstLineChars="196"/>
        <w:rPr>
          <w:rFonts w:ascii="宋体" w:hAnsi="宋体" w:eastAsia="宋体" w:cs="宋体"/>
          <w:color w:val="auto"/>
          <w:sz w:val="24"/>
          <w:u w:val="single"/>
        </w:rPr>
      </w:pPr>
      <w:r>
        <w:rPr>
          <w:rFonts w:hint="eastAsia" w:ascii="宋体" w:hAnsi="宋体" w:eastAsia="宋体" w:cs="宋体"/>
          <w:color w:val="auto"/>
          <w:sz w:val="24"/>
          <w:u w:val="single"/>
        </w:rPr>
        <w:t>（7）乙方将本工程项目转包、分包的，承担合同总价款30%的违约金违约责任。</w:t>
      </w:r>
    </w:p>
    <w:p w14:paraId="5B878EC5">
      <w:pPr>
        <w:spacing w:line="480" w:lineRule="exact"/>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16.2.2承包人违约的责任</w:t>
      </w:r>
    </w:p>
    <w:p w14:paraId="4C06E36F">
      <w:pPr>
        <w:spacing w:line="480" w:lineRule="exact"/>
        <w:ind w:firstLine="480" w:firstLineChars="200"/>
        <w:rPr>
          <w:rFonts w:ascii="宋体" w:hAnsi="宋体" w:eastAsia="宋体" w:cs="宋体"/>
          <w:color w:val="auto"/>
          <w:sz w:val="24"/>
        </w:rPr>
      </w:pPr>
      <w:r>
        <w:rPr>
          <w:rFonts w:hint="eastAsia" w:ascii="宋体" w:hAnsi="宋体" w:eastAsia="宋体" w:cs="宋体"/>
          <w:color w:val="auto"/>
          <w:kern w:val="0"/>
          <w:sz w:val="24"/>
        </w:rPr>
        <w:t>承包人违约责任的承担方式和计算方法：</w:t>
      </w:r>
      <w:r>
        <w:rPr>
          <w:rFonts w:hint="eastAsia" w:ascii="宋体" w:hAnsi="宋体" w:eastAsia="宋体" w:cs="宋体"/>
          <w:color w:val="auto"/>
          <w:sz w:val="24"/>
          <w:u w:val="single"/>
        </w:rPr>
        <w:t>若因承包人原因造成工程质量不合格，承包人应无条件返修至合格</w:t>
      </w:r>
      <w:r>
        <w:rPr>
          <w:rFonts w:hint="eastAsia" w:ascii="宋体" w:hAnsi="宋体" w:eastAsia="宋体" w:cs="宋体"/>
          <w:color w:val="auto"/>
          <w:sz w:val="24"/>
        </w:rPr>
        <w:t xml:space="preserve">。 </w:t>
      </w:r>
    </w:p>
    <w:p w14:paraId="29EFF2EA">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16.2.3 因承包人违约解除合同</w:t>
      </w:r>
    </w:p>
    <w:p w14:paraId="6A899FCC">
      <w:pPr>
        <w:spacing w:line="480" w:lineRule="exact"/>
        <w:ind w:firstLine="480" w:firstLineChars="200"/>
        <w:rPr>
          <w:rFonts w:ascii="宋体" w:hAnsi="宋体" w:eastAsia="宋体" w:cs="宋体"/>
          <w:color w:val="auto"/>
          <w:sz w:val="24"/>
          <w:u w:val="single"/>
        </w:rPr>
      </w:pPr>
      <w:r>
        <w:rPr>
          <w:rFonts w:hint="eastAsia" w:ascii="宋体" w:hAnsi="宋体" w:eastAsia="宋体" w:cs="宋体"/>
          <w:color w:val="auto"/>
          <w:kern w:val="0"/>
          <w:sz w:val="24"/>
        </w:rPr>
        <w:t>关于承包人违约解除合同的特别约定：</w:t>
      </w:r>
      <w:r>
        <w:rPr>
          <w:rFonts w:hint="eastAsia" w:ascii="宋体" w:hAnsi="宋体" w:eastAsia="宋体" w:cs="宋体"/>
          <w:color w:val="auto"/>
          <w:kern w:val="0"/>
          <w:sz w:val="24"/>
          <w:u w:val="single"/>
        </w:rPr>
        <w:t xml:space="preserve"> </w:t>
      </w:r>
      <w:r>
        <w:rPr>
          <w:rFonts w:hint="eastAsia" w:ascii="宋体" w:hAnsi="宋体" w:eastAsia="宋体" w:cs="宋体"/>
          <w:color w:val="auto"/>
          <w:sz w:val="24"/>
          <w:u w:val="single"/>
        </w:rPr>
        <w:t>1、有下列情况之一者，发包人有权停止拨款，并可选择解除合同：（1）因承包人原因造成重大事故，且无能力继续履约；（2）承包人与第三方发生债务诉讼，致使法院或银行通过法律程序要冻结或划拨发包人应付的工程款；（3）承包人挪用工程款，致使工程进度迟缓，大幅度延缓工期。承包人应承担之违约金或损害赔偿金，发包人可直接从应付工程款中扣除。</w:t>
      </w:r>
    </w:p>
    <w:p w14:paraId="65B85922">
      <w:pPr>
        <w:spacing w:line="48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4"/>
          <w:u w:val="single"/>
        </w:rPr>
        <w:t xml:space="preserve">  </w:t>
      </w:r>
      <w:r>
        <w:rPr>
          <w:rFonts w:hint="eastAsia" w:ascii="宋体" w:hAnsi="宋体" w:eastAsia="宋体" w:cs="宋体"/>
          <w:color w:val="auto"/>
          <w:sz w:val="24"/>
          <w:u w:val="single"/>
        </w:rPr>
        <w:t>/</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w:t>
      </w:r>
    </w:p>
    <w:p w14:paraId="0D4B324B">
      <w:pPr>
        <w:keepNext/>
        <w:keepLines/>
        <w:spacing w:line="480" w:lineRule="exact"/>
        <w:outlineLvl w:val="3"/>
        <w:rPr>
          <w:rFonts w:ascii="宋体" w:hAnsi="宋体" w:eastAsia="宋体" w:cs="宋体"/>
          <w:bCs/>
          <w:color w:val="auto"/>
          <w:sz w:val="24"/>
        </w:rPr>
      </w:pPr>
      <w:bookmarkStart w:id="790" w:name="_Toc351203649"/>
      <w:r>
        <w:rPr>
          <w:rFonts w:hint="eastAsia" w:ascii="宋体" w:hAnsi="宋体" w:eastAsia="宋体" w:cs="宋体"/>
          <w:bCs/>
          <w:color w:val="auto"/>
          <w:sz w:val="24"/>
        </w:rPr>
        <w:t>17. 不可抗力</w:t>
      </w:r>
      <w:bookmarkEnd w:id="790"/>
      <w:r>
        <w:rPr>
          <w:rFonts w:hint="eastAsia" w:ascii="宋体" w:hAnsi="宋体" w:eastAsia="宋体" w:cs="宋体"/>
          <w:bCs/>
          <w:color w:val="auto"/>
          <w:sz w:val="24"/>
        </w:rPr>
        <w:t xml:space="preserve"> </w:t>
      </w:r>
      <w:bookmarkEnd w:id="784"/>
    </w:p>
    <w:p w14:paraId="22304C43">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17.1 不可抗力的确认</w:t>
      </w:r>
    </w:p>
    <w:p w14:paraId="4B2A28D6">
      <w:pPr>
        <w:spacing w:line="480" w:lineRule="exact"/>
        <w:ind w:firstLine="480" w:firstLineChars="200"/>
        <w:jc w:val="left"/>
        <w:rPr>
          <w:rFonts w:ascii="宋体" w:hAnsi="宋体" w:eastAsia="宋体" w:cs="宋体"/>
          <w:color w:val="auto"/>
          <w:kern w:val="0"/>
          <w:sz w:val="24"/>
          <w:u w:val="single"/>
        </w:rPr>
      </w:pPr>
      <w:r>
        <w:rPr>
          <w:rFonts w:hint="eastAsia" w:ascii="宋体" w:hAnsi="宋体" w:eastAsia="宋体" w:cs="宋体"/>
          <w:color w:val="auto"/>
          <w:sz w:val="24"/>
        </w:rPr>
        <w:t xml:space="preserve">除通用合同条款约定的不可抗力事件之外，视为不可抗力的其他情形： </w:t>
      </w:r>
      <w:r>
        <w:rPr>
          <w:rFonts w:hint="eastAsia" w:ascii="宋体" w:hAnsi="宋体" w:eastAsia="宋体" w:cs="宋体"/>
          <w:color w:val="auto"/>
          <w:kern w:val="0"/>
          <w:sz w:val="24"/>
          <w:u w:val="single"/>
        </w:rPr>
        <w:t xml:space="preserve">   /   </w:t>
      </w:r>
      <w:r>
        <w:rPr>
          <w:rFonts w:hint="eastAsia" w:ascii="宋体" w:hAnsi="宋体" w:eastAsia="宋体" w:cs="宋体"/>
          <w:color w:val="auto"/>
          <w:kern w:val="0"/>
          <w:sz w:val="24"/>
        </w:rPr>
        <w:t>。</w:t>
      </w:r>
    </w:p>
    <w:p w14:paraId="7E7C53D7">
      <w:pPr>
        <w:keepNext/>
        <w:keepLines/>
        <w:spacing w:line="480" w:lineRule="exact"/>
        <w:outlineLvl w:val="3"/>
        <w:rPr>
          <w:rFonts w:ascii="宋体" w:hAnsi="宋体" w:eastAsia="宋体" w:cs="宋体"/>
          <w:bCs/>
          <w:color w:val="auto"/>
          <w:sz w:val="24"/>
        </w:rPr>
      </w:pPr>
      <w:bookmarkStart w:id="791" w:name="_Toc499890311"/>
      <w:bookmarkStart w:id="792" w:name="_Toc502158606"/>
      <w:r>
        <w:rPr>
          <w:rFonts w:hint="eastAsia" w:ascii="宋体" w:hAnsi="宋体" w:eastAsia="宋体" w:cs="宋体"/>
          <w:bCs/>
          <w:color w:val="auto"/>
          <w:sz w:val="24"/>
        </w:rPr>
        <w:t>17.4 因不可抗力解除合同</w:t>
      </w:r>
      <w:bookmarkEnd w:id="791"/>
      <w:bookmarkEnd w:id="792"/>
    </w:p>
    <w:p w14:paraId="46F715A5">
      <w:pPr>
        <w:keepNext/>
        <w:keepLines/>
        <w:spacing w:line="480" w:lineRule="exact"/>
        <w:rPr>
          <w:rFonts w:ascii="宋体" w:hAnsi="宋体" w:eastAsia="宋体" w:cs="宋体"/>
          <w:color w:val="auto"/>
          <w:sz w:val="24"/>
        </w:rPr>
      </w:pPr>
      <w:r>
        <w:rPr>
          <w:rFonts w:hint="eastAsia" w:ascii="宋体" w:hAnsi="宋体" w:eastAsia="宋体" w:cs="宋体"/>
          <w:bCs/>
          <w:color w:val="auto"/>
          <w:sz w:val="24"/>
        </w:rPr>
        <w:t>合同解除后，发包人应在商定或确定发包人应支付款项后</w:t>
      </w:r>
      <w:r>
        <w:rPr>
          <w:rFonts w:hint="eastAsia" w:ascii="宋体" w:hAnsi="宋体" w:eastAsia="宋体" w:cs="宋体"/>
          <w:bCs/>
          <w:color w:val="auto"/>
          <w:sz w:val="24"/>
          <w:u w:val="single"/>
        </w:rPr>
        <w:t xml:space="preserve">  / </w:t>
      </w:r>
      <w:r>
        <w:rPr>
          <w:rFonts w:hint="eastAsia" w:ascii="宋体" w:hAnsi="宋体" w:eastAsia="宋体" w:cs="宋体"/>
          <w:bCs/>
          <w:color w:val="auto"/>
          <w:sz w:val="24"/>
        </w:rPr>
        <w:t>天内完成款项的支</w:t>
      </w:r>
      <w:r>
        <w:rPr>
          <w:rFonts w:hint="eastAsia" w:ascii="宋体" w:hAnsi="宋体" w:eastAsia="宋体" w:cs="宋体"/>
          <w:color w:val="auto"/>
          <w:sz w:val="24"/>
        </w:rPr>
        <w:t>付。</w:t>
      </w:r>
    </w:p>
    <w:p w14:paraId="5CE6D50C">
      <w:pPr>
        <w:keepNext/>
        <w:keepLines/>
        <w:spacing w:line="480" w:lineRule="exact"/>
        <w:outlineLvl w:val="3"/>
        <w:rPr>
          <w:rFonts w:ascii="宋体" w:hAnsi="宋体" w:eastAsia="宋体" w:cs="宋体"/>
          <w:bCs/>
          <w:color w:val="auto"/>
          <w:sz w:val="24"/>
        </w:rPr>
      </w:pPr>
      <w:bookmarkStart w:id="793" w:name="_Toc351203650"/>
      <w:r>
        <w:rPr>
          <w:rFonts w:hint="eastAsia" w:ascii="宋体" w:hAnsi="宋体" w:eastAsia="宋体" w:cs="宋体"/>
          <w:bCs/>
          <w:color w:val="auto"/>
          <w:sz w:val="24"/>
        </w:rPr>
        <w:t>18. 保险</w:t>
      </w:r>
      <w:bookmarkEnd w:id="793"/>
    </w:p>
    <w:p w14:paraId="104BFC07">
      <w:pPr>
        <w:keepNext/>
        <w:keepLines/>
        <w:spacing w:line="480" w:lineRule="exact"/>
        <w:outlineLvl w:val="3"/>
        <w:rPr>
          <w:rFonts w:ascii="宋体" w:hAnsi="宋体" w:eastAsia="宋体" w:cs="宋体"/>
          <w:bCs/>
          <w:color w:val="auto"/>
          <w:sz w:val="24"/>
        </w:rPr>
      </w:pPr>
      <w:r>
        <w:rPr>
          <w:rFonts w:hint="eastAsia" w:ascii="宋体" w:hAnsi="宋体" w:eastAsia="宋体" w:cs="宋体"/>
          <w:bCs/>
          <w:color w:val="auto"/>
          <w:sz w:val="24"/>
        </w:rPr>
        <w:t>18.1 工程保险</w:t>
      </w:r>
    </w:p>
    <w:p w14:paraId="4DC4AA8D">
      <w:pPr>
        <w:spacing w:line="480" w:lineRule="exact"/>
        <w:ind w:firstLine="470" w:firstLineChars="196"/>
        <w:rPr>
          <w:rFonts w:ascii="宋体" w:hAnsi="宋体" w:eastAsia="宋体" w:cs="宋体"/>
          <w:b/>
          <w:color w:val="auto"/>
          <w:sz w:val="24"/>
          <w:u w:val="single"/>
        </w:rPr>
      </w:pPr>
      <w:r>
        <w:rPr>
          <w:rFonts w:hint="eastAsia" w:ascii="宋体" w:hAnsi="宋体" w:eastAsia="宋体" w:cs="宋体"/>
          <w:color w:val="auto"/>
          <w:sz w:val="24"/>
        </w:rPr>
        <w:t>关于工程保险的特别约定：</w:t>
      </w:r>
      <w:r>
        <w:rPr>
          <w:rFonts w:hint="eastAsia" w:ascii="宋体" w:hAnsi="宋体" w:eastAsia="宋体" w:cs="宋体"/>
          <w:color w:val="auto"/>
          <w:kern w:val="0"/>
          <w:sz w:val="24"/>
          <w:u w:val="single"/>
        </w:rPr>
        <w:t xml:space="preserve">  （1）</w:t>
      </w:r>
      <w:r>
        <w:rPr>
          <w:rFonts w:hint="eastAsia" w:ascii="宋体" w:hAnsi="宋体" w:eastAsia="宋体" w:cs="宋体"/>
          <w:color w:val="auto"/>
          <w:sz w:val="24"/>
          <w:u w:val="single"/>
        </w:rPr>
        <w:t>工程开工前，乙方应为所雇用的、参与本建设工程项目的现场管理人员、施工人员办理工伤责任保险、人身意外保险等相关保险，支付保险费用。</w:t>
      </w:r>
    </w:p>
    <w:p w14:paraId="68C43430">
      <w:pPr>
        <w:spacing w:line="480" w:lineRule="exact"/>
        <w:ind w:firstLine="470" w:firstLineChars="196"/>
        <w:rPr>
          <w:rFonts w:ascii="宋体" w:hAnsi="宋体" w:eastAsia="宋体" w:cs="宋体"/>
          <w:b/>
          <w:color w:val="auto"/>
          <w:sz w:val="24"/>
          <w:u w:val="single"/>
        </w:rPr>
      </w:pPr>
      <w:r>
        <w:rPr>
          <w:rFonts w:hint="eastAsia" w:ascii="宋体" w:hAnsi="宋体" w:eastAsia="宋体" w:cs="宋体"/>
          <w:color w:val="auto"/>
          <w:sz w:val="24"/>
          <w:u w:val="single"/>
        </w:rPr>
        <w:t>（2） 乙方应为所有进入施工场地的所有材料和设备办理财产保险，支付保险费用。</w:t>
      </w:r>
    </w:p>
    <w:p w14:paraId="6AF30D65">
      <w:pPr>
        <w:spacing w:line="480" w:lineRule="exact"/>
        <w:ind w:firstLine="470" w:firstLineChars="196"/>
        <w:rPr>
          <w:rFonts w:ascii="宋体" w:hAnsi="宋体" w:eastAsia="宋体" w:cs="宋体"/>
          <w:b/>
          <w:color w:val="auto"/>
          <w:sz w:val="24"/>
          <w:u w:val="single"/>
        </w:rPr>
      </w:pPr>
      <w:r>
        <w:rPr>
          <w:rFonts w:hint="eastAsia" w:ascii="宋体" w:hAnsi="宋体" w:eastAsia="宋体" w:cs="宋体"/>
          <w:color w:val="auto"/>
          <w:sz w:val="24"/>
          <w:u w:val="single"/>
        </w:rPr>
        <w:t>（3） 本建设工程项目部分内容实行分包的，乙方应事先按规定，要求分包人办理保险，并对分包人的保险办理情况予以审核。</w:t>
      </w:r>
    </w:p>
    <w:p w14:paraId="323B779E">
      <w:pPr>
        <w:spacing w:line="480" w:lineRule="exact"/>
        <w:ind w:firstLine="470" w:firstLineChars="196"/>
        <w:rPr>
          <w:rFonts w:ascii="宋体" w:hAnsi="宋体" w:eastAsia="宋体" w:cs="宋体"/>
          <w:b/>
          <w:color w:val="auto"/>
          <w:sz w:val="24"/>
          <w:u w:val="single"/>
        </w:rPr>
      </w:pPr>
      <w:r>
        <w:rPr>
          <w:rFonts w:hint="eastAsia" w:ascii="宋体" w:hAnsi="宋体" w:eastAsia="宋体" w:cs="宋体"/>
          <w:color w:val="auto"/>
          <w:sz w:val="24"/>
          <w:u w:val="single"/>
        </w:rPr>
        <w:t>（4） 乙方怠于办理保险，或乙方未要求并监督分包人办理保险，致使人身、财产损失得不到保险补偿的，由乙方承担。</w:t>
      </w:r>
    </w:p>
    <w:p w14:paraId="616106AD">
      <w:pPr>
        <w:spacing w:line="480" w:lineRule="exact"/>
        <w:rPr>
          <w:rFonts w:ascii="宋体" w:hAnsi="宋体" w:eastAsia="宋体" w:cs="宋体"/>
          <w:color w:val="auto"/>
          <w:sz w:val="24"/>
        </w:rPr>
      </w:pPr>
      <w:r>
        <w:rPr>
          <w:rFonts w:hint="eastAsia" w:ascii="宋体" w:hAnsi="宋体" w:eastAsia="宋体" w:cs="宋体"/>
          <w:color w:val="auto"/>
          <w:sz w:val="24"/>
        </w:rPr>
        <w:t>18.3 其他保险</w:t>
      </w:r>
    </w:p>
    <w:p w14:paraId="26F91CD7">
      <w:pPr>
        <w:spacing w:line="480" w:lineRule="exact"/>
        <w:rPr>
          <w:rFonts w:ascii="宋体" w:hAnsi="宋体" w:eastAsia="宋体" w:cs="宋体"/>
          <w:color w:val="auto"/>
          <w:sz w:val="24"/>
        </w:rPr>
      </w:pPr>
      <w:r>
        <w:rPr>
          <w:rFonts w:hint="eastAsia" w:ascii="宋体" w:hAnsi="宋体" w:eastAsia="宋体" w:cs="宋体"/>
          <w:color w:val="auto"/>
          <w:sz w:val="24"/>
        </w:rPr>
        <w:t>关于其他保险的约定：</w:t>
      </w:r>
      <w:r>
        <w:rPr>
          <w:rFonts w:hint="eastAsia" w:ascii="宋体" w:hAnsi="宋体" w:eastAsia="宋体" w:cs="宋体"/>
          <w:color w:val="auto"/>
          <w:kern w:val="0"/>
          <w:sz w:val="24"/>
          <w:u w:val="single"/>
        </w:rPr>
        <w:t xml:space="preserve">    </w:t>
      </w:r>
      <w:r>
        <w:rPr>
          <w:rFonts w:hint="eastAsia" w:ascii="宋体" w:hAnsi="宋体" w:eastAsia="宋体" w:cs="宋体"/>
          <w:color w:val="auto"/>
          <w:sz w:val="24"/>
          <w:u w:val="single"/>
        </w:rPr>
        <w:t>/</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w:t>
      </w:r>
    </w:p>
    <w:p w14:paraId="589C9FE0">
      <w:pPr>
        <w:spacing w:line="480" w:lineRule="exact"/>
        <w:rPr>
          <w:rFonts w:ascii="宋体" w:hAnsi="宋体" w:eastAsia="宋体" w:cs="宋体"/>
          <w:color w:val="auto"/>
          <w:sz w:val="24"/>
        </w:rPr>
      </w:pPr>
      <w:r>
        <w:rPr>
          <w:rFonts w:hint="eastAsia" w:ascii="宋体" w:hAnsi="宋体" w:eastAsia="宋体" w:cs="宋体"/>
          <w:color w:val="auto"/>
          <w:sz w:val="24"/>
        </w:rPr>
        <w:t>承包人是否应为其施工设备等办理财产保险：</w:t>
      </w:r>
      <w:r>
        <w:rPr>
          <w:rFonts w:hint="eastAsia" w:ascii="宋体" w:hAnsi="宋体" w:eastAsia="宋体" w:cs="宋体"/>
          <w:color w:val="auto"/>
          <w:kern w:val="0"/>
          <w:sz w:val="24"/>
          <w:u w:val="single"/>
        </w:rPr>
        <w:t xml:space="preserve">             </w:t>
      </w:r>
      <w:r>
        <w:rPr>
          <w:rFonts w:hint="eastAsia" w:ascii="宋体" w:hAnsi="宋体" w:eastAsia="宋体" w:cs="宋体"/>
          <w:color w:val="auto"/>
          <w:sz w:val="24"/>
          <w:u w:val="single"/>
        </w:rPr>
        <w:t>/</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w:t>
      </w:r>
      <w:r>
        <w:rPr>
          <w:rFonts w:hint="eastAsia" w:ascii="宋体" w:hAnsi="宋体" w:eastAsia="宋体" w:cs="宋体"/>
          <w:color w:val="auto"/>
          <w:sz w:val="24"/>
        </w:rPr>
        <w:t xml:space="preserve">   </w:t>
      </w:r>
    </w:p>
    <w:p w14:paraId="1CD2A7E1">
      <w:pPr>
        <w:spacing w:line="480" w:lineRule="exact"/>
        <w:rPr>
          <w:rFonts w:ascii="宋体" w:hAnsi="宋体" w:eastAsia="宋体" w:cs="宋体"/>
          <w:color w:val="auto"/>
          <w:sz w:val="24"/>
        </w:rPr>
      </w:pPr>
      <w:r>
        <w:rPr>
          <w:rFonts w:hint="eastAsia" w:ascii="宋体" w:hAnsi="宋体" w:eastAsia="宋体" w:cs="宋体"/>
          <w:color w:val="auto"/>
          <w:sz w:val="24"/>
        </w:rPr>
        <w:t xml:space="preserve"> 18.7 通知义务</w:t>
      </w:r>
    </w:p>
    <w:p w14:paraId="4E37B230">
      <w:pPr>
        <w:spacing w:line="480" w:lineRule="exact"/>
        <w:rPr>
          <w:rFonts w:ascii="宋体" w:hAnsi="宋体" w:eastAsia="宋体" w:cs="宋体"/>
          <w:color w:val="auto"/>
          <w:sz w:val="24"/>
        </w:rPr>
      </w:pPr>
      <w:r>
        <w:rPr>
          <w:rFonts w:hint="eastAsia" w:ascii="宋体" w:hAnsi="宋体" w:eastAsia="宋体" w:cs="宋体"/>
          <w:color w:val="auto"/>
          <w:sz w:val="24"/>
        </w:rPr>
        <w:t xml:space="preserve">关于变更保险合同时的通知义务的约定：                  </w:t>
      </w:r>
    </w:p>
    <w:bookmarkEnd w:id="753"/>
    <w:bookmarkEnd w:id="754"/>
    <w:bookmarkEnd w:id="755"/>
    <w:bookmarkEnd w:id="756"/>
    <w:bookmarkEnd w:id="757"/>
    <w:bookmarkEnd w:id="758"/>
    <w:bookmarkEnd w:id="759"/>
    <w:bookmarkEnd w:id="760"/>
    <w:bookmarkEnd w:id="761"/>
    <w:bookmarkEnd w:id="762"/>
    <w:bookmarkEnd w:id="763"/>
    <w:bookmarkEnd w:id="764"/>
    <w:bookmarkEnd w:id="785"/>
    <w:p w14:paraId="7B2CA901">
      <w:pPr>
        <w:keepNext/>
        <w:keepLines/>
        <w:spacing w:line="480" w:lineRule="exact"/>
        <w:outlineLvl w:val="3"/>
        <w:rPr>
          <w:rFonts w:ascii="宋体" w:hAnsi="宋体" w:eastAsia="宋体" w:cs="宋体"/>
          <w:bCs/>
          <w:color w:val="auto"/>
          <w:sz w:val="24"/>
        </w:rPr>
      </w:pPr>
      <w:bookmarkStart w:id="794" w:name="_Toc351203651"/>
      <w:r>
        <w:rPr>
          <w:rFonts w:hint="eastAsia" w:ascii="宋体" w:hAnsi="宋体" w:eastAsia="宋体" w:cs="宋体"/>
          <w:bCs/>
          <w:color w:val="auto"/>
          <w:sz w:val="24"/>
        </w:rPr>
        <w:t>20. 争议解决</w:t>
      </w:r>
      <w:bookmarkEnd w:id="794"/>
    </w:p>
    <w:bookmarkEnd w:id="765"/>
    <w:bookmarkEnd w:id="766"/>
    <w:p w14:paraId="3E4F639C">
      <w:pPr>
        <w:spacing w:line="480" w:lineRule="exact"/>
        <w:rPr>
          <w:rFonts w:ascii="宋体" w:hAnsi="宋体" w:eastAsia="宋体" w:cs="宋体"/>
          <w:color w:val="auto"/>
          <w:sz w:val="24"/>
        </w:rPr>
      </w:pPr>
      <w:bookmarkStart w:id="795" w:name="_Toc502158607"/>
      <w:bookmarkStart w:id="796" w:name="_Toc499890312"/>
      <w:r>
        <w:rPr>
          <w:rFonts w:hint="eastAsia" w:ascii="宋体" w:hAnsi="宋体" w:eastAsia="宋体" w:cs="宋体"/>
          <w:color w:val="auto"/>
          <w:sz w:val="24"/>
        </w:rPr>
        <w:t>20.3 争</w:t>
      </w:r>
      <w:bookmarkEnd w:id="767"/>
      <w:r>
        <w:rPr>
          <w:rFonts w:hint="eastAsia" w:ascii="宋体" w:hAnsi="宋体" w:eastAsia="宋体" w:cs="宋体"/>
          <w:color w:val="auto"/>
          <w:sz w:val="24"/>
        </w:rPr>
        <w:t>议评审</w:t>
      </w:r>
      <w:bookmarkEnd w:id="795"/>
      <w:bookmarkEnd w:id="796"/>
    </w:p>
    <w:p w14:paraId="2B090B10">
      <w:pPr>
        <w:spacing w:line="480" w:lineRule="exact"/>
        <w:ind w:left="149" w:leftChars="71" w:firstLine="360" w:firstLineChars="150"/>
        <w:jc w:val="left"/>
        <w:rPr>
          <w:rFonts w:ascii="宋体" w:hAnsi="宋体" w:eastAsia="宋体" w:cs="宋体"/>
          <w:color w:val="auto"/>
          <w:sz w:val="24"/>
        </w:rPr>
      </w:pPr>
      <w:r>
        <w:rPr>
          <w:rFonts w:hint="eastAsia" w:ascii="宋体" w:hAnsi="宋体" w:eastAsia="宋体" w:cs="宋体"/>
          <w:color w:val="auto"/>
          <w:sz w:val="24"/>
        </w:rPr>
        <w:t>合同当事人是否同意将工程争议提交争议评审小组决定：</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u w:val="single"/>
        </w:rPr>
        <w:t xml:space="preserve"> </w:t>
      </w:r>
      <w:r>
        <w:rPr>
          <w:rFonts w:hint="eastAsia" w:ascii="宋体" w:hAnsi="宋体" w:eastAsia="宋体" w:cs="宋体"/>
          <w:color w:val="auto"/>
          <w:sz w:val="24"/>
          <w:u w:val="single"/>
        </w:rPr>
        <w:t>/</w:t>
      </w:r>
      <w:r>
        <w:rPr>
          <w:rFonts w:hint="eastAsia" w:ascii="宋体" w:hAnsi="宋体" w:eastAsia="宋体" w:cs="宋体"/>
          <w:color w:val="auto"/>
          <w:kern w:val="0"/>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094CF3A0">
      <w:pPr>
        <w:spacing w:line="480" w:lineRule="exact"/>
        <w:rPr>
          <w:rFonts w:ascii="宋体" w:hAnsi="宋体" w:eastAsia="宋体" w:cs="宋体"/>
          <w:color w:val="auto"/>
          <w:sz w:val="24"/>
        </w:rPr>
      </w:pPr>
      <w:bookmarkStart w:id="797" w:name="_Toc502158608"/>
      <w:bookmarkStart w:id="798" w:name="_Toc499890313"/>
      <w:r>
        <w:rPr>
          <w:rFonts w:hint="eastAsia" w:ascii="宋体" w:hAnsi="宋体" w:eastAsia="宋体" w:cs="宋体"/>
          <w:color w:val="auto"/>
          <w:sz w:val="24"/>
        </w:rPr>
        <w:t>20.3.1 争议评审小组的确定</w:t>
      </w:r>
      <w:bookmarkEnd w:id="797"/>
      <w:bookmarkEnd w:id="798"/>
    </w:p>
    <w:p w14:paraId="2495017F">
      <w:pPr>
        <w:spacing w:line="480" w:lineRule="exact"/>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争议评审小组成员的确定：</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u w:val="single"/>
        </w:rPr>
        <w:t xml:space="preserve"> </w:t>
      </w:r>
      <w:r>
        <w:rPr>
          <w:rFonts w:hint="eastAsia" w:ascii="宋体" w:hAnsi="宋体" w:eastAsia="宋体" w:cs="宋体"/>
          <w:color w:val="auto"/>
          <w:sz w:val="24"/>
          <w:u w:val="single"/>
        </w:rPr>
        <w:t>/</w:t>
      </w:r>
      <w:r>
        <w:rPr>
          <w:rFonts w:hint="eastAsia" w:ascii="宋体" w:hAnsi="宋体" w:eastAsia="宋体" w:cs="宋体"/>
          <w:color w:val="auto"/>
          <w:kern w:val="0"/>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98794CB">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选定争议评审员的期限：</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u w:val="single"/>
        </w:rPr>
        <w:t xml:space="preserve"> </w:t>
      </w:r>
      <w:r>
        <w:rPr>
          <w:rFonts w:hint="eastAsia" w:ascii="宋体" w:hAnsi="宋体" w:eastAsia="宋体" w:cs="宋体"/>
          <w:color w:val="auto"/>
          <w:sz w:val="24"/>
          <w:u w:val="single"/>
        </w:rPr>
        <w:t>/</w:t>
      </w:r>
      <w:r>
        <w:rPr>
          <w:rFonts w:hint="eastAsia" w:ascii="宋体" w:hAnsi="宋体" w:eastAsia="宋体" w:cs="宋体"/>
          <w:color w:val="auto"/>
          <w:kern w:val="0"/>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E453113">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争议评审小组成员的报酬承担方式：</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u w:val="single"/>
        </w:rPr>
        <w:t xml:space="preserve"> </w:t>
      </w:r>
      <w:r>
        <w:rPr>
          <w:rFonts w:hint="eastAsia" w:ascii="宋体" w:hAnsi="宋体" w:eastAsia="宋体" w:cs="宋体"/>
          <w:color w:val="auto"/>
          <w:sz w:val="24"/>
          <w:u w:val="single"/>
        </w:rPr>
        <w:t>/</w:t>
      </w:r>
      <w:r>
        <w:rPr>
          <w:rFonts w:hint="eastAsia" w:ascii="宋体" w:hAnsi="宋体" w:eastAsia="宋体" w:cs="宋体"/>
          <w:color w:val="auto"/>
          <w:kern w:val="0"/>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60D2D8B">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其他事项的约定：</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u w:val="single"/>
        </w:rPr>
        <w:t xml:space="preserve"> </w:t>
      </w:r>
      <w:r>
        <w:rPr>
          <w:rFonts w:hint="eastAsia" w:ascii="宋体" w:hAnsi="宋体" w:eastAsia="宋体" w:cs="宋体"/>
          <w:color w:val="auto"/>
          <w:sz w:val="24"/>
          <w:u w:val="single"/>
        </w:rPr>
        <w:t>/</w:t>
      </w:r>
      <w:r>
        <w:rPr>
          <w:rFonts w:hint="eastAsia" w:ascii="宋体" w:hAnsi="宋体" w:eastAsia="宋体" w:cs="宋体"/>
          <w:color w:val="auto"/>
          <w:kern w:val="0"/>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98408DC">
      <w:pPr>
        <w:spacing w:line="480" w:lineRule="exact"/>
        <w:rPr>
          <w:rFonts w:ascii="宋体" w:hAnsi="宋体" w:eastAsia="宋体" w:cs="宋体"/>
          <w:color w:val="auto"/>
          <w:sz w:val="24"/>
        </w:rPr>
      </w:pPr>
      <w:bookmarkStart w:id="799" w:name="_Toc499890314"/>
      <w:bookmarkStart w:id="800" w:name="_Toc502158609"/>
      <w:r>
        <w:rPr>
          <w:rFonts w:hint="eastAsia" w:ascii="宋体" w:hAnsi="宋体" w:eastAsia="宋体" w:cs="宋体"/>
          <w:color w:val="auto"/>
          <w:sz w:val="24"/>
        </w:rPr>
        <w:t>20.3.2 争议评审小组的决定</w:t>
      </w:r>
      <w:bookmarkEnd w:id="799"/>
      <w:bookmarkEnd w:id="800"/>
    </w:p>
    <w:p w14:paraId="43727CA0">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合同当事人关于本项的约定：</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u w:val="single"/>
        </w:rPr>
        <w:t xml:space="preserve"> </w:t>
      </w:r>
      <w:r>
        <w:rPr>
          <w:rFonts w:hint="eastAsia" w:ascii="宋体" w:hAnsi="宋体" w:eastAsia="宋体" w:cs="宋体"/>
          <w:color w:val="auto"/>
          <w:sz w:val="24"/>
          <w:u w:val="single"/>
        </w:rPr>
        <w:t>/</w:t>
      </w:r>
      <w:r>
        <w:rPr>
          <w:rFonts w:hint="eastAsia" w:ascii="宋体" w:hAnsi="宋体" w:eastAsia="宋体" w:cs="宋体"/>
          <w:color w:val="auto"/>
          <w:kern w:val="0"/>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3F684FEF">
      <w:pPr>
        <w:spacing w:line="480" w:lineRule="exact"/>
        <w:rPr>
          <w:rFonts w:ascii="宋体" w:hAnsi="宋体" w:eastAsia="宋体" w:cs="宋体"/>
          <w:color w:val="auto"/>
          <w:sz w:val="24"/>
        </w:rPr>
      </w:pPr>
      <w:bookmarkStart w:id="801" w:name="_Toc502158610"/>
      <w:bookmarkStart w:id="802" w:name="_Toc499890315"/>
      <w:r>
        <w:rPr>
          <w:rFonts w:hint="eastAsia" w:ascii="宋体" w:hAnsi="宋体" w:eastAsia="宋体" w:cs="宋体"/>
          <w:color w:val="auto"/>
          <w:sz w:val="24"/>
        </w:rPr>
        <w:t>20.4仲裁或诉讼</w:t>
      </w:r>
      <w:bookmarkEnd w:id="768"/>
      <w:bookmarkEnd w:id="801"/>
      <w:bookmarkEnd w:id="802"/>
    </w:p>
    <w:p w14:paraId="498B0E3F">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因合同及合同有关事项发生的争议，按下列第</w:t>
      </w:r>
      <w:r>
        <w:rPr>
          <w:rFonts w:hint="eastAsia" w:ascii="宋体" w:hAnsi="宋体" w:eastAsia="宋体" w:cs="宋体"/>
          <w:color w:val="auto"/>
          <w:sz w:val="24"/>
          <w:u w:val="single"/>
        </w:rPr>
        <w:t xml:space="preserve">  （2）   </w:t>
      </w:r>
      <w:r>
        <w:rPr>
          <w:rFonts w:hint="eastAsia" w:ascii="宋体" w:hAnsi="宋体" w:eastAsia="宋体" w:cs="宋体"/>
          <w:color w:val="auto"/>
          <w:sz w:val="24"/>
        </w:rPr>
        <w:t>种方式解决：</w:t>
      </w:r>
    </w:p>
    <w:p w14:paraId="76DC6EDB">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（1）向</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仲裁委员会申请仲裁；</w:t>
      </w:r>
    </w:p>
    <w:p w14:paraId="3F9EB723">
      <w:pPr>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（2）向</w:t>
      </w:r>
      <w:r>
        <w:rPr>
          <w:rFonts w:hint="eastAsia" w:ascii="宋体" w:hAnsi="宋体" w:eastAsia="宋体" w:cs="宋体"/>
          <w:color w:val="auto"/>
          <w:sz w:val="24"/>
          <w:u w:val="single"/>
        </w:rPr>
        <w:t xml:space="preserve">   项目所在地人民法院  </w:t>
      </w:r>
      <w:r>
        <w:rPr>
          <w:rFonts w:hint="eastAsia" w:ascii="宋体" w:hAnsi="宋体" w:eastAsia="宋体" w:cs="宋体"/>
          <w:color w:val="auto"/>
          <w:sz w:val="24"/>
        </w:rPr>
        <w:t>人民法院起诉。</w:t>
      </w:r>
      <w:bookmarkEnd w:id="769"/>
      <w:bookmarkEnd w:id="770"/>
      <w:bookmarkEnd w:id="771"/>
      <w:bookmarkEnd w:id="772"/>
      <w:bookmarkEnd w:id="773"/>
      <w:bookmarkEnd w:id="774"/>
    </w:p>
    <w:p w14:paraId="60491866">
      <w:pPr>
        <w:spacing w:line="480" w:lineRule="exact"/>
        <w:jc w:val="left"/>
        <w:rPr>
          <w:rFonts w:ascii="宋体" w:hAnsi="宋体" w:eastAsia="宋体" w:cs="宋体"/>
          <w:color w:val="auto"/>
          <w:sz w:val="24"/>
        </w:rPr>
      </w:pPr>
      <w:r>
        <w:rPr>
          <w:rFonts w:hint="eastAsia" w:ascii="宋体" w:hAnsi="宋体" w:eastAsia="宋体" w:cs="宋体"/>
          <w:color w:val="auto"/>
          <w:sz w:val="24"/>
        </w:rPr>
        <w:t>21、其他约定</w:t>
      </w:r>
    </w:p>
    <w:p w14:paraId="3128AF3D">
      <w:pPr>
        <w:spacing w:line="480" w:lineRule="exact"/>
        <w:ind w:firstLine="482" w:firstLineChars="200"/>
        <w:rPr>
          <w:rFonts w:ascii="宋体" w:hAnsi="宋体" w:eastAsia="宋体" w:cs="宋体"/>
          <w:b/>
          <w:color w:val="auto"/>
          <w:sz w:val="24"/>
        </w:rPr>
      </w:pPr>
      <w:r>
        <w:rPr>
          <w:rFonts w:hint="eastAsia" w:ascii="宋体" w:hAnsi="宋体" w:eastAsia="宋体" w:cs="宋体"/>
          <w:b/>
          <w:color w:val="auto"/>
          <w:sz w:val="24"/>
        </w:rPr>
        <w:t>乙方应按时足额发放农民工工资，不得有拖欠、克扣等行为，否则，由此引发的一切后果皆由乙方负责，必要时甲方有权从乙方工程款中直接扣除。</w:t>
      </w:r>
    </w:p>
    <w:p w14:paraId="716BEB92">
      <w:pPr>
        <w:tabs>
          <w:tab w:val="left" w:pos="219"/>
        </w:tabs>
        <w:spacing w:line="480" w:lineRule="exact"/>
        <w:ind w:firstLine="210"/>
        <w:rPr>
          <w:rFonts w:ascii="宋体" w:hAnsi="宋体" w:eastAsia="宋体" w:cs="宋体"/>
          <w:color w:val="auto"/>
        </w:rPr>
      </w:pPr>
    </w:p>
    <w:p w14:paraId="792DC325">
      <w:pPr>
        <w:spacing w:line="480" w:lineRule="exact"/>
        <w:ind w:firstLine="480" w:firstLineChars="200"/>
        <w:rPr>
          <w:rFonts w:ascii="宋体" w:hAnsi="宋体" w:eastAsia="宋体" w:cs="宋体"/>
          <w:color w:val="auto"/>
        </w:rPr>
      </w:pPr>
      <w:r>
        <w:rPr>
          <w:rFonts w:hint="eastAsia" w:ascii="宋体" w:hAnsi="宋体" w:eastAsia="宋体" w:cs="宋体"/>
          <w:color w:val="auto"/>
          <w:sz w:val="24"/>
        </w:rPr>
        <w:br w:type="page"/>
      </w:r>
      <w:bookmarkStart w:id="803" w:name="_Toc371020121"/>
      <w:bookmarkStart w:id="804" w:name="_Toc370727431"/>
      <w:bookmarkStart w:id="805" w:name="_Toc351203652"/>
    </w:p>
    <w:p w14:paraId="7BAC497D">
      <w:pPr>
        <w:spacing w:line="480" w:lineRule="exact"/>
        <w:ind w:firstLine="640" w:firstLineChars="200"/>
        <w:jc w:val="center"/>
        <w:rPr>
          <w:rFonts w:ascii="宋体" w:hAnsi="宋体" w:eastAsia="宋体" w:cs="宋体"/>
          <w:color w:val="auto"/>
          <w:sz w:val="24"/>
        </w:rPr>
      </w:pPr>
      <w:r>
        <w:rPr>
          <w:rFonts w:hint="eastAsia" w:ascii="宋体" w:hAnsi="宋体" w:eastAsia="宋体" w:cs="宋体"/>
          <w:color w:val="auto"/>
          <w:sz w:val="32"/>
          <w:szCs w:val="32"/>
        </w:rPr>
        <w:t>附     件</w:t>
      </w:r>
      <w:bookmarkEnd w:id="803"/>
      <w:bookmarkEnd w:id="804"/>
      <w:bookmarkEnd w:id="805"/>
    </w:p>
    <w:p w14:paraId="73284D0E">
      <w:pPr>
        <w:spacing w:line="52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 xml:space="preserve"> </w:t>
      </w:r>
    </w:p>
    <w:p w14:paraId="593052E8">
      <w:pPr>
        <w:spacing w:line="440" w:lineRule="exact"/>
        <w:jc w:val="left"/>
        <w:rPr>
          <w:rFonts w:ascii="宋体" w:hAnsi="宋体" w:eastAsia="宋体" w:cs="宋体"/>
          <w:color w:val="auto"/>
          <w:sz w:val="24"/>
        </w:rPr>
      </w:pPr>
      <w:r>
        <w:rPr>
          <w:rFonts w:hint="eastAsia" w:ascii="宋体" w:hAnsi="宋体" w:eastAsia="宋体" w:cs="宋体"/>
          <w:color w:val="auto"/>
          <w:sz w:val="24"/>
        </w:rPr>
        <w:t>协议书附件：</w:t>
      </w:r>
    </w:p>
    <w:p w14:paraId="18FF99D1">
      <w:pPr>
        <w:spacing w:line="44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附件1：承包人承揽工程项目一览表</w:t>
      </w:r>
    </w:p>
    <w:p w14:paraId="6FC8F67D">
      <w:pPr>
        <w:spacing w:line="440" w:lineRule="exact"/>
        <w:jc w:val="left"/>
        <w:rPr>
          <w:rFonts w:ascii="宋体" w:hAnsi="宋体" w:eastAsia="宋体" w:cs="宋体"/>
          <w:color w:val="auto"/>
          <w:sz w:val="24"/>
        </w:rPr>
      </w:pPr>
      <w:r>
        <w:rPr>
          <w:rFonts w:hint="eastAsia" w:ascii="宋体" w:hAnsi="宋体" w:eastAsia="宋体" w:cs="宋体"/>
          <w:color w:val="auto"/>
          <w:sz w:val="24"/>
        </w:rPr>
        <w:t>专用合同条款附件：</w:t>
      </w:r>
    </w:p>
    <w:p w14:paraId="44132849">
      <w:pPr>
        <w:spacing w:line="44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附件2：发包人供应材料设备一览表</w:t>
      </w:r>
    </w:p>
    <w:p w14:paraId="502EE70B">
      <w:pPr>
        <w:spacing w:line="44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附件3：工程质量保修书</w:t>
      </w:r>
    </w:p>
    <w:p w14:paraId="596FFE20">
      <w:pPr>
        <w:spacing w:line="44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附件4：主要建设工程文件目录</w:t>
      </w:r>
    </w:p>
    <w:p w14:paraId="5F81729E">
      <w:pPr>
        <w:spacing w:line="44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附件5：承包人用于本工程施工的机械设备表</w:t>
      </w:r>
    </w:p>
    <w:p w14:paraId="5FBAF5BF">
      <w:pPr>
        <w:spacing w:line="44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附件6：承包人主要施工管理人员表</w:t>
      </w:r>
    </w:p>
    <w:p w14:paraId="74A40B26">
      <w:pPr>
        <w:spacing w:line="44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附件7：履约担保格式</w:t>
      </w:r>
    </w:p>
    <w:p w14:paraId="505B70B5">
      <w:pPr>
        <w:spacing w:line="44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附件8：专业工程暂估价一览表</w:t>
      </w:r>
    </w:p>
    <w:p w14:paraId="5F9845C5">
      <w:pPr>
        <w:spacing w:line="44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附件9：建设工程廉政责任书</w:t>
      </w:r>
    </w:p>
    <w:p w14:paraId="480E202A">
      <w:pPr>
        <w:spacing w:line="44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附件10：安全施工协议</w:t>
      </w:r>
    </w:p>
    <w:p w14:paraId="559BCC7D">
      <w:pPr>
        <w:spacing w:line="44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附件11：廉洁合同</w:t>
      </w:r>
    </w:p>
    <w:p w14:paraId="47062A1A">
      <w:pPr>
        <w:tabs>
          <w:tab w:val="left" w:pos="219"/>
        </w:tabs>
        <w:ind w:firstLine="210"/>
        <w:rPr>
          <w:rFonts w:ascii="宋体" w:hAnsi="宋体" w:eastAsia="宋体" w:cs="宋体"/>
          <w:color w:val="auto"/>
        </w:rPr>
      </w:pPr>
    </w:p>
    <w:p w14:paraId="7EF0C1EF">
      <w:pPr>
        <w:tabs>
          <w:tab w:val="left" w:pos="219"/>
        </w:tabs>
        <w:ind w:firstLine="210"/>
        <w:rPr>
          <w:rFonts w:ascii="宋体" w:hAnsi="宋体" w:eastAsia="宋体" w:cs="宋体"/>
          <w:color w:val="auto"/>
        </w:rPr>
      </w:pPr>
    </w:p>
    <w:p w14:paraId="20038CFA">
      <w:pPr>
        <w:spacing w:line="360" w:lineRule="auto"/>
        <w:ind w:firstLine="480" w:firstLineChars="200"/>
        <w:jc w:val="left"/>
        <w:rPr>
          <w:rFonts w:ascii="宋体" w:hAnsi="宋体" w:eastAsia="宋体" w:cs="宋体"/>
          <w:color w:val="auto"/>
          <w:sz w:val="24"/>
        </w:rPr>
      </w:pPr>
    </w:p>
    <w:p w14:paraId="06C287FC">
      <w:pPr>
        <w:spacing w:line="520" w:lineRule="exact"/>
        <w:jc w:val="left"/>
        <w:rPr>
          <w:rFonts w:ascii="宋体" w:hAnsi="宋体" w:eastAsia="宋体" w:cs="宋体"/>
          <w:color w:val="auto"/>
          <w:sz w:val="24"/>
        </w:rPr>
      </w:pPr>
    </w:p>
    <w:p w14:paraId="1C98EC96">
      <w:pPr>
        <w:spacing w:line="520" w:lineRule="exact"/>
        <w:jc w:val="left"/>
        <w:rPr>
          <w:rFonts w:ascii="宋体" w:hAnsi="宋体" w:eastAsia="宋体" w:cs="宋体"/>
          <w:color w:val="auto"/>
          <w:sz w:val="24"/>
        </w:rPr>
      </w:pPr>
    </w:p>
    <w:p w14:paraId="755E8336">
      <w:pPr>
        <w:spacing w:line="520" w:lineRule="exact"/>
        <w:jc w:val="left"/>
        <w:rPr>
          <w:rFonts w:ascii="宋体" w:hAnsi="宋体" w:eastAsia="宋体" w:cs="宋体"/>
          <w:color w:val="auto"/>
          <w:sz w:val="24"/>
        </w:rPr>
      </w:pPr>
    </w:p>
    <w:p w14:paraId="26DF7C58">
      <w:pPr>
        <w:spacing w:line="520" w:lineRule="exact"/>
        <w:jc w:val="left"/>
        <w:rPr>
          <w:rFonts w:ascii="宋体" w:hAnsi="宋体" w:eastAsia="宋体" w:cs="宋体"/>
          <w:color w:val="auto"/>
          <w:sz w:val="24"/>
        </w:rPr>
      </w:pPr>
    </w:p>
    <w:p w14:paraId="068CDCDA">
      <w:pPr>
        <w:spacing w:line="520" w:lineRule="exact"/>
        <w:jc w:val="left"/>
        <w:rPr>
          <w:rFonts w:ascii="宋体" w:hAnsi="宋体" w:eastAsia="宋体" w:cs="宋体"/>
          <w:color w:val="auto"/>
          <w:sz w:val="24"/>
        </w:rPr>
      </w:pPr>
    </w:p>
    <w:p w14:paraId="479F9B09">
      <w:pPr>
        <w:spacing w:line="520" w:lineRule="exact"/>
        <w:jc w:val="left"/>
        <w:rPr>
          <w:rFonts w:ascii="宋体" w:hAnsi="宋体" w:eastAsia="宋体" w:cs="宋体"/>
          <w:color w:val="auto"/>
          <w:sz w:val="24"/>
        </w:rPr>
      </w:pPr>
    </w:p>
    <w:p w14:paraId="00571783">
      <w:pPr>
        <w:spacing w:line="520" w:lineRule="exact"/>
        <w:jc w:val="left"/>
        <w:rPr>
          <w:rFonts w:ascii="宋体" w:hAnsi="宋体" w:eastAsia="宋体" w:cs="宋体"/>
          <w:color w:val="auto"/>
          <w:sz w:val="24"/>
        </w:rPr>
      </w:pPr>
    </w:p>
    <w:p w14:paraId="638E781A">
      <w:pPr>
        <w:spacing w:line="520" w:lineRule="exact"/>
        <w:jc w:val="left"/>
        <w:rPr>
          <w:rFonts w:ascii="宋体" w:hAnsi="宋体" w:eastAsia="宋体" w:cs="宋体"/>
          <w:color w:val="auto"/>
          <w:sz w:val="24"/>
        </w:rPr>
      </w:pPr>
    </w:p>
    <w:p w14:paraId="284F0B82">
      <w:pPr>
        <w:spacing w:line="520" w:lineRule="exact"/>
        <w:jc w:val="left"/>
        <w:rPr>
          <w:rFonts w:ascii="宋体" w:hAnsi="宋体" w:eastAsia="宋体" w:cs="宋体"/>
          <w:color w:val="auto"/>
          <w:sz w:val="24"/>
        </w:rPr>
      </w:pPr>
    </w:p>
    <w:p w14:paraId="774D02A9">
      <w:pPr>
        <w:spacing w:line="520" w:lineRule="exact"/>
        <w:jc w:val="left"/>
        <w:rPr>
          <w:rFonts w:ascii="宋体" w:hAnsi="宋体" w:eastAsia="宋体" w:cs="宋体"/>
          <w:color w:val="auto"/>
          <w:sz w:val="24"/>
        </w:rPr>
      </w:pPr>
    </w:p>
    <w:p w14:paraId="65566BCA">
      <w:pPr>
        <w:spacing w:line="520" w:lineRule="exact"/>
        <w:jc w:val="left"/>
        <w:rPr>
          <w:rFonts w:ascii="宋体" w:hAnsi="宋体" w:eastAsia="宋体" w:cs="宋体"/>
          <w:color w:val="auto"/>
          <w:sz w:val="24"/>
        </w:rPr>
      </w:pPr>
    </w:p>
    <w:p w14:paraId="3C9C7FAC">
      <w:pPr>
        <w:keepNext/>
        <w:keepLines/>
        <w:rPr>
          <w:rFonts w:ascii="宋体" w:hAnsi="宋体" w:eastAsia="宋体" w:cs="宋体"/>
          <w:b/>
          <w:bCs/>
          <w:color w:val="auto"/>
        </w:rPr>
      </w:pPr>
      <w:bookmarkStart w:id="806" w:name="_Toc421905919"/>
      <w:bookmarkStart w:id="807" w:name="_Toc370727432"/>
      <w:bookmarkStart w:id="808" w:name="_Toc421376581"/>
      <w:r>
        <w:rPr>
          <w:rFonts w:hint="eastAsia" w:ascii="宋体" w:hAnsi="宋体" w:eastAsia="宋体" w:cs="宋体"/>
          <w:b/>
          <w:bCs/>
          <w:color w:val="auto"/>
        </w:rPr>
        <w:t>附件1：</w:t>
      </w:r>
      <w:bookmarkEnd w:id="806"/>
      <w:bookmarkEnd w:id="807"/>
      <w:bookmarkEnd w:id="808"/>
    </w:p>
    <w:p w14:paraId="130B5B27">
      <w:pPr>
        <w:spacing w:before="120" w:beforeLines="50" w:after="120" w:afterLines="50" w:line="440" w:lineRule="exact"/>
        <w:jc w:val="center"/>
        <w:rPr>
          <w:rFonts w:ascii="宋体" w:hAnsi="宋体" w:eastAsia="宋体" w:cs="宋体"/>
          <w:color w:val="auto"/>
          <w:sz w:val="30"/>
          <w:szCs w:val="30"/>
        </w:rPr>
      </w:pPr>
      <w:r>
        <w:rPr>
          <w:rFonts w:hint="eastAsia" w:ascii="宋体" w:hAnsi="宋体" w:eastAsia="宋体" w:cs="宋体"/>
          <w:color w:val="auto"/>
          <w:sz w:val="30"/>
          <w:szCs w:val="30"/>
        </w:rPr>
        <w:t>承包人承揽工程项目一览表</w:t>
      </w:r>
    </w:p>
    <w:tbl>
      <w:tblPr>
        <w:tblStyle w:val="7"/>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2"/>
        <w:gridCol w:w="992"/>
        <w:gridCol w:w="1276"/>
        <w:gridCol w:w="992"/>
        <w:gridCol w:w="850"/>
        <w:gridCol w:w="709"/>
        <w:gridCol w:w="992"/>
        <w:gridCol w:w="1276"/>
        <w:gridCol w:w="851"/>
        <w:gridCol w:w="850"/>
      </w:tblGrid>
      <w:tr w14:paraId="023CC5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52" w:type="dxa"/>
            <w:tcBorders>
              <w:top w:val="single" w:color="auto" w:sz="12" w:space="0"/>
              <w:bottom w:val="double" w:color="auto" w:sz="6" w:space="0"/>
            </w:tcBorders>
            <w:vAlign w:val="center"/>
          </w:tcPr>
          <w:p w14:paraId="46C0BEF5">
            <w:pPr>
              <w:keepNext/>
              <w:tabs>
                <w:tab w:val="left" w:pos="219"/>
              </w:tabs>
              <w:spacing w:line="320" w:lineRule="exact"/>
              <w:ind w:left="62" w:right="62"/>
              <w:rPr>
                <w:rFonts w:ascii="宋体" w:hAnsi="宋体" w:eastAsia="宋体" w:cs="宋体"/>
                <w:color w:val="auto"/>
              </w:rPr>
            </w:pPr>
            <w:r>
              <w:rPr>
                <w:rFonts w:hint="eastAsia" w:ascii="宋体" w:hAnsi="宋体" w:eastAsia="宋体" w:cs="宋体"/>
                <w:color w:val="auto"/>
              </w:rPr>
              <w:t>单位工程名称</w:t>
            </w:r>
          </w:p>
        </w:tc>
        <w:tc>
          <w:tcPr>
            <w:tcW w:w="992" w:type="dxa"/>
            <w:tcBorders>
              <w:top w:val="single" w:color="auto" w:sz="12" w:space="0"/>
              <w:bottom w:val="double" w:color="auto" w:sz="6" w:space="0"/>
            </w:tcBorders>
            <w:vAlign w:val="center"/>
          </w:tcPr>
          <w:p w14:paraId="6B8BBD68">
            <w:pPr>
              <w:keepNext/>
              <w:tabs>
                <w:tab w:val="left" w:pos="219"/>
              </w:tabs>
              <w:spacing w:line="320" w:lineRule="exact"/>
              <w:ind w:left="62" w:right="62"/>
              <w:rPr>
                <w:rFonts w:ascii="宋体" w:hAnsi="宋体" w:eastAsia="宋体" w:cs="宋体"/>
                <w:color w:val="auto"/>
              </w:rPr>
            </w:pPr>
            <w:r>
              <w:rPr>
                <w:rFonts w:hint="eastAsia" w:ascii="宋体" w:hAnsi="宋体" w:eastAsia="宋体" w:cs="宋体"/>
                <w:color w:val="auto"/>
              </w:rPr>
              <w:t>建设规模</w:t>
            </w:r>
          </w:p>
        </w:tc>
        <w:tc>
          <w:tcPr>
            <w:tcW w:w="1276" w:type="dxa"/>
            <w:tcBorders>
              <w:top w:val="single" w:color="auto" w:sz="12" w:space="0"/>
              <w:bottom w:val="double" w:color="auto" w:sz="6" w:space="0"/>
            </w:tcBorders>
            <w:vAlign w:val="center"/>
          </w:tcPr>
          <w:p w14:paraId="05B928D1">
            <w:pPr>
              <w:keepNext/>
              <w:tabs>
                <w:tab w:val="left" w:pos="219"/>
              </w:tabs>
              <w:spacing w:line="320" w:lineRule="exact"/>
              <w:ind w:left="62" w:right="62"/>
              <w:rPr>
                <w:rFonts w:ascii="宋体" w:hAnsi="宋体" w:eastAsia="宋体" w:cs="宋体"/>
                <w:color w:val="auto"/>
              </w:rPr>
            </w:pPr>
            <w:r>
              <w:rPr>
                <w:rFonts w:hint="eastAsia" w:ascii="宋体" w:hAnsi="宋体" w:eastAsia="宋体" w:cs="宋体"/>
                <w:color w:val="auto"/>
              </w:rPr>
              <w:t>建筑面积(平方米)</w:t>
            </w:r>
          </w:p>
        </w:tc>
        <w:tc>
          <w:tcPr>
            <w:tcW w:w="992" w:type="dxa"/>
            <w:tcBorders>
              <w:top w:val="single" w:color="auto" w:sz="12" w:space="0"/>
              <w:bottom w:val="double" w:color="auto" w:sz="6" w:space="0"/>
            </w:tcBorders>
            <w:vAlign w:val="center"/>
          </w:tcPr>
          <w:p w14:paraId="7A73216D">
            <w:pPr>
              <w:keepNext/>
              <w:tabs>
                <w:tab w:val="left" w:pos="219"/>
              </w:tabs>
              <w:spacing w:line="320" w:lineRule="exact"/>
              <w:ind w:left="62" w:right="62"/>
              <w:rPr>
                <w:rFonts w:ascii="宋体" w:hAnsi="宋体" w:eastAsia="宋体" w:cs="宋体"/>
                <w:color w:val="auto"/>
              </w:rPr>
            </w:pPr>
            <w:r>
              <w:rPr>
                <w:rFonts w:hint="eastAsia" w:ascii="宋体" w:hAnsi="宋体" w:eastAsia="宋体" w:cs="宋体"/>
                <w:color w:val="auto"/>
              </w:rPr>
              <w:t>结构形式</w:t>
            </w:r>
          </w:p>
        </w:tc>
        <w:tc>
          <w:tcPr>
            <w:tcW w:w="850" w:type="dxa"/>
            <w:tcBorders>
              <w:top w:val="single" w:color="auto" w:sz="12" w:space="0"/>
              <w:bottom w:val="double" w:color="auto" w:sz="6" w:space="0"/>
            </w:tcBorders>
            <w:vAlign w:val="center"/>
          </w:tcPr>
          <w:p w14:paraId="39FA5816">
            <w:pPr>
              <w:keepNext/>
              <w:tabs>
                <w:tab w:val="left" w:pos="219"/>
              </w:tabs>
              <w:spacing w:line="320" w:lineRule="exact"/>
              <w:ind w:left="62" w:right="62"/>
              <w:rPr>
                <w:rFonts w:ascii="宋体" w:hAnsi="宋体" w:eastAsia="宋体" w:cs="宋体"/>
                <w:color w:val="auto"/>
              </w:rPr>
            </w:pPr>
            <w:r>
              <w:rPr>
                <w:rFonts w:hint="eastAsia" w:ascii="宋体" w:hAnsi="宋体" w:eastAsia="宋体" w:cs="宋体"/>
                <w:color w:val="auto"/>
              </w:rPr>
              <w:t>层数</w:t>
            </w:r>
          </w:p>
        </w:tc>
        <w:tc>
          <w:tcPr>
            <w:tcW w:w="709" w:type="dxa"/>
            <w:tcBorders>
              <w:top w:val="single" w:color="auto" w:sz="12" w:space="0"/>
              <w:bottom w:val="double" w:color="auto" w:sz="6" w:space="0"/>
            </w:tcBorders>
            <w:vAlign w:val="center"/>
          </w:tcPr>
          <w:p w14:paraId="2FCEF7FF">
            <w:pPr>
              <w:keepNext/>
              <w:tabs>
                <w:tab w:val="left" w:pos="219"/>
              </w:tabs>
              <w:spacing w:line="320" w:lineRule="exact"/>
              <w:ind w:left="62" w:right="62"/>
              <w:rPr>
                <w:rFonts w:ascii="宋体" w:hAnsi="宋体" w:eastAsia="宋体" w:cs="宋体"/>
                <w:color w:val="auto"/>
              </w:rPr>
            </w:pPr>
            <w:r>
              <w:rPr>
                <w:rFonts w:hint="eastAsia" w:ascii="宋体" w:hAnsi="宋体" w:eastAsia="宋体" w:cs="宋体"/>
                <w:color w:val="auto"/>
              </w:rPr>
              <w:t>生产能力</w:t>
            </w:r>
          </w:p>
        </w:tc>
        <w:tc>
          <w:tcPr>
            <w:tcW w:w="992" w:type="dxa"/>
            <w:tcBorders>
              <w:top w:val="single" w:color="auto" w:sz="12" w:space="0"/>
              <w:bottom w:val="double" w:color="auto" w:sz="6" w:space="0"/>
            </w:tcBorders>
            <w:vAlign w:val="center"/>
          </w:tcPr>
          <w:p w14:paraId="4C7846A2">
            <w:pPr>
              <w:keepNext/>
              <w:tabs>
                <w:tab w:val="left" w:pos="219"/>
              </w:tabs>
              <w:spacing w:line="320" w:lineRule="exact"/>
              <w:ind w:left="62" w:right="62"/>
              <w:rPr>
                <w:rFonts w:ascii="宋体" w:hAnsi="宋体" w:eastAsia="宋体" w:cs="宋体"/>
                <w:color w:val="auto"/>
              </w:rPr>
            </w:pPr>
            <w:r>
              <w:rPr>
                <w:rFonts w:hint="eastAsia" w:ascii="宋体" w:hAnsi="宋体" w:eastAsia="宋体" w:cs="宋体"/>
                <w:color w:val="auto"/>
              </w:rPr>
              <w:t>设备安装内容</w:t>
            </w:r>
          </w:p>
        </w:tc>
        <w:tc>
          <w:tcPr>
            <w:tcW w:w="1276" w:type="dxa"/>
            <w:tcBorders>
              <w:top w:val="single" w:color="auto" w:sz="12" w:space="0"/>
              <w:bottom w:val="double" w:color="auto" w:sz="6" w:space="0"/>
            </w:tcBorders>
            <w:vAlign w:val="center"/>
          </w:tcPr>
          <w:p w14:paraId="0C8F0B6F">
            <w:pPr>
              <w:keepNext/>
              <w:tabs>
                <w:tab w:val="left" w:pos="219"/>
              </w:tabs>
              <w:spacing w:line="320" w:lineRule="exact"/>
              <w:ind w:left="62" w:right="62"/>
              <w:rPr>
                <w:rFonts w:ascii="宋体" w:hAnsi="宋体" w:eastAsia="宋体" w:cs="宋体"/>
                <w:color w:val="auto"/>
              </w:rPr>
            </w:pPr>
            <w:r>
              <w:rPr>
                <w:rFonts w:hint="eastAsia" w:ascii="宋体" w:hAnsi="宋体" w:eastAsia="宋体" w:cs="宋体"/>
                <w:color w:val="auto"/>
              </w:rPr>
              <w:t>合同价格（元）</w:t>
            </w:r>
          </w:p>
        </w:tc>
        <w:tc>
          <w:tcPr>
            <w:tcW w:w="851" w:type="dxa"/>
            <w:tcBorders>
              <w:top w:val="single" w:color="auto" w:sz="12" w:space="0"/>
              <w:bottom w:val="double" w:color="auto" w:sz="6" w:space="0"/>
            </w:tcBorders>
            <w:vAlign w:val="center"/>
          </w:tcPr>
          <w:p w14:paraId="25581B9E">
            <w:pPr>
              <w:keepNext/>
              <w:tabs>
                <w:tab w:val="left" w:pos="219"/>
              </w:tabs>
              <w:spacing w:line="320" w:lineRule="exact"/>
              <w:ind w:left="62" w:right="62"/>
              <w:rPr>
                <w:rFonts w:ascii="宋体" w:hAnsi="宋体" w:eastAsia="宋体" w:cs="宋体"/>
                <w:color w:val="auto"/>
              </w:rPr>
            </w:pPr>
            <w:r>
              <w:rPr>
                <w:rFonts w:hint="eastAsia" w:ascii="宋体" w:hAnsi="宋体" w:eastAsia="宋体" w:cs="宋体"/>
                <w:color w:val="auto"/>
              </w:rPr>
              <w:t>开工日期</w:t>
            </w:r>
          </w:p>
        </w:tc>
        <w:tc>
          <w:tcPr>
            <w:tcW w:w="850" w:type="dxa"/>
            <w:tcBorders>
              <w:top w:val="single" w:color="auto" w:sz="12" w:space="0"/>
              <w:bottom w:val="double" w:color="auto" w:sz="6" w:space="0"/>
            </w:tcBorders>
            <w:vAlign w:val="center"/>
          </w:tcPr>
          <w:p w14:paraId="0447C40D">
            <w:pPr>
              <w:keepNext/>
              <w:tabs>
                <w:tab w:val="left" w:pos="219"/>
              </w:tabs>
              <w:spacing w:line="320" w:lineRule="exact"/>
              <w:ind w:left="62" w:right="62"/>
              <w:rPr>
                <w:rFonts w:ascii="宋体" w:hAnsi="宋体" w:eastAsia="宋体" w:cs="宋体"/>
                <w:color w:val="auto"/>
              </w:rPr>
            </w:pPr>
            <w:r>
              <w:rPr>
                <w:rFonts w:hint="eastAsia" w:ascii="宋体" w:hAnsi="宋体" w:eastAsia="宋体" w:cs="宋体"/>
                <w:color w:val="auto"/>
              </w:rPr>
              <w:t>竣工日期</w:t>
            </w:r>
          </w:p>
        </w:tc>
      </w:tr>
      <w:tr w14:paraId="7C7646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852" w:type="dxa"/>
            <w:tcBorders>
              <w:top w:val="double" w:color="auto" w:sz="6" w:space="0"/>
              <w:bottom w:val="single" w:color="auto" w:sz="6" w:space="0"/>
            </w:tcBorders>
            <w:vAlign w:val="center"/>
          </w:tcPr>
          <w:p w14:paraId="21427175">
            <w:pPr>
              <w:keepNext/>
              <w:tabs>
                <w:tab w:val="left" w:pos="219"/>
              </w:tabs>
              <w:spacing w:line="320" w:lineRule="exact"/>
              <w:ind w:left="62" w:right="62"/>
              <w:rPr>
                <w:rFonts w:ascii="宋体" w:hAnsi="宋体" w:eastAsia="宋体" w:cs="宋体"/>
                <w:color w:val="auto"/>
              </w:rPr>
            </w:pPr>
          </w:p>
        </w:tc>
        <w:tc>
          <w:tcPr>
            <w:tcW w:w="992" w:type="dxa"/>
            <w:tcBorders>
              <w:top w:val="double" w:color="auto" w:sz="6" w:space="0"/>
              <w:bottom w:val="single" w:color="auto" w:sz="6" w:space="0"/>
            </w:tcBorders>
            <w:vAlign w:val="center"/>
          </w:tcPr>
          <w:p w14:paraId="5960D24F">
            <w:pPr>
              <w:keepNext/>
              <w:tabs>
                <w:tab w:val="left" w:pos="219"/>
              </w:tabs>
              <w:spacing w:line="320" w:lineRule="exact"/>
              <w:ind w:left="62" w:right="62"/>
              <w:rPr>
                <w:rFonts w:ascii="宋体" w:hAnsi="宋体" w:eastAsia="宋体" w:cs="宋体"/>
                <w:color w:val="auto"/>
              </w:rPr>
            </w:pPr>
          </w:p>
        </w:tc>
        <w:tc>
          <w:tcPr>
            <w:tcW w:w="1276" w:type="dxa"/>
            <w:tcBorders>
              <w:top w:val="double" w:color="auto" w:sz="6" w:space="0"/>
              <w:bottom w:val="single" w:color="auto" w:sz="6" w:space="0"/>
            </w:tcBorders>
            <w:vAlign w:val="center"/>
          </w:tcPr>
          <w:p w14:paraId="7783B13B">
            <w:pPr>
              <w:keepNext/>
              <w:tabs>
                <w:tab w:val="left" w:pos="219"/>
              </w:tabs>
              <w:spacing w:line="320" w:lineRule="exact"/>
              <w:ind w:left="62" w:right="62"/>
              <w:rPr>
                <w:rFonts w:ascii="宋体" w:hAnsi="宋体" w:eastAsia="宋体" w:cs="宋体"/>
                <w:color w:val="auto"/>
              </w:rPr>
            </w:pPr>
          </w:p>
        </w:tc>
        <w:tc>
          <w:tcPr>
            <w:tcW w:w="992" w:type="dxa"/>
            <w:tcBorders>
              <w:top w:val="double" w:color="auto" w:sz="6" w:space="0"/>
              <w:bottom w:val="single" w:color="auto" w:sz="6" w:space="0"/>
            </w:tcBorders>
            <w:vAlign w:val="center"/>
          </w:tcPr>
          <w:p w14:paraId="5983861D">
            <w:pPr>
              <w:keepNext/>
              <w:tabs>
                <w:tab w:val="left" w:pos="219"/>
              </w:tabs>
              <w:spacing w:line="320" w:lineRule="exact"/>
              <w:ind w:left="62" w:right="62"/>
              <w:rPr>
                <w:rFonts w:ascii="宋体" w:hAnsi="宋体" w:eastAsia="宋体" w:cs="宋体"/>
                <w:color w:val="auto"/>
              </w:rPr>
            </w:pPr>
          </w:p>
        </w:tc>
        <w:tc>
          <w:tcPr>
            <w:tcW w:w="850" w:type="dxa"/>
            <w:tcBorders>
              <w:top w:val="double" w:color="auto" w:sz="6" w:space="0"/>
              <w:bottom w:val="single" w:color="auto" w:sz="6" w:space="0"/>
            </w:tcBorders>
            <w:vAlign w:val="center"/>
          </w:tcPr>
          <w:p w14:paraId="5B7364D6">
            <w:pPr>
              <w:keepNext/>
              <w:tabs>
                <w:tab w:val="left" w:pos="219"/>
              </w:tabs>
              <w:spacing w:line="320" w:lineRule="exact"/>
              <w:ind w:left="62" w:right="62"/>
              <w:rPr>
                <w:rFonts w:ascii="宋体" w:hAnsi="宋体" w:eastAsia="宋体" w:cs="宋体"/>
                <w:color w:val="auto"/>
              </w:rPr>
            </w:pPr>
          </w:p>
        </w:tc>
        <w:tc>
          <w:tcPr>
            <w:tcW w:w="709" w:type="dxa"/>
            <w:tcBorders>
              <w:top w:val="double" w:color="auto" w:sz="6" w:space="0"/>
              <w:bottom w:val="single" w:color="auto" w:sz="6" w:space="0"/>
            </w:tcBorders>
            <w:vAlign w:val="center"/>
          </w:tcPr>
          <w:p w14:paraId="653470D9">
            <w:pPr>
              <w:keepNext/>
              <w:tabs>
                <w:tab w:val="left" w:pos="219"/>
              </w:tabs>
              <w:spacing w:line="320" w:lineRule="exact"/>
              <w:ind w:left="62" w:right="62"/>
              <w:rPr>
                <w:rFonts w:ascii="宋体" w:hAnsi="宋体" w:eastAsia="宋体" w:cs="宋体"/>
                <w:color w:val="auto"/>
              </w:rPr>
            </w:pPr>
          </w:p>
        </w:tc>
        <w:tc>
          <w:tcPr>
            <w:tcW w:w="992" w:type="dxa"/>
            <w:tcBorders>
              <w:top w:val="double" w:color="auto" w:sz="6" w:space="0"/>
              <w:bottom w:val="single" w:color="auto" w:sz="6" w:space="0"/>
            </w:tcBorders>
            <w:vAlign w:val="center"/>
          </w:tcPr>
          <w:p w14:paraId="3234F5EA">
            <w:pPr>
              <w:keepNext/>
              <w:tabs>
                <w:tab w:val="left" w:pos="219"/>
              </w:tabs>
              <w:spacing w:line="320" w:lineRule="exact"/>
              <w:ind w:left="62" w:right="62"/>
              <w:rPr>
                <w:rFonts w:ascii="宋体" w:hAnsi="宋体" w:eastAsia="宋体" w:cs="宋体"/>
                <w:color w:val="auto"/>
              </w:rPr>
            </w:pPr>
          </w:p>
        </w:tc>
        <w:tc>
          <w:tcPr>
            <w:tcW w:w="1276" w:type="dxa"/>
            <w:tcBorders>
              <w:top w:val="double" w:color="auto" w:sz="6" w:space="0"/>
              <w:bottom w:val="single" w:color="auto" w:sz="6" w:space="0"/>
            </w:tcBorders>
            <w:vAlign w:val="center"/>
          </w:tcPr>
          <w:p w14:paraId="1FBB392A">
            <w:pPr>
              <w:keepNext/>
              <w:tabs>
                <w:tab w:val="left" w:pos="219"/>
              </w:tabs>
              <w:spacing w:line="320" w:lineRule="exact"/>
              <w:ind w:left="62" w:right="62"/>
              <w:rPr>
                <w:rFonts w:ascii="宋体" w:hAnsi="宋体" w:eastAsia="宋体" w:cs="宋体"/>
                <w:color w:val="auto"/>
              </w:rPr>
            </w:pPr>
          </w:p>
        </w:tc>
        <w:tc>
          <w:tcPr>
            <w:tcW w:w="851" w:type="dxa"/>
            <w:tcBorders>
              <w:top w:val="double" w:color="auto" w:sz="6" w:space="0"/>
              <w:bottom w:val="single" w:color="auto" w:sz="6" w:space="0"/>
            </w:tcBorders>
            <w:vAlign w:val="center"/>
          </w:tcPr>
          <w:p w14:paraId="0C80DDC7">
            <w:pPr>
              <w:keepNext/>
              <w:tabs>
                <w:tab w:val="left" w:pos="219"/>
              </w:tabs>
              <w:spacing w:line="320" w:lineRule="exact"/>
              <w:ind w:left="62" w:right="62"/>
              <w:rPr>
                <w:rFonts w:ascii="宋体" w:hAnsi="宋体" w:eastAsia="宋体" w:cs="宋体"/>
                <w:color w:val="auto"/>
              </w:rPr>
            </w:pPr>
          </w:p>
        </w:tc>
        <w:tc>
          <w:tcPr>
            <w:tcW w:w="850" w:type="dxa"/>
            <w:tcBorders>
              <w:top w:val="double" w:color="auto" w:sz="6" w:space="0"/>
              <w:bottom w:val="single" w:color="auto" w:sz="6" w:space="0"/>
            </w:tcBorders>
            <w:vAlign w:val="center"/>
          </w:tcPr>
          <w:p w14:paraId="5954660E">
            <w:pPr>
              <w:keepNext/>
              <w:tabs>
                <w:tab w:val="left" w:pos="219"/>
              </w:tabs>
              <w:spacing w:line="320" w:lineRule="exact"/>
              <w:ind w:left="62" w:right="62"/>
              <w:rPr>
                <w:rFonts w:ascii="宋体" w:hAnsi="宋体" w:eastAsia="宋体" w:cs="宋体"/>
                <w:color w:val="auto"/>
              </w:rPr>
            </w:pPr>
          </w:p>
        </w:tc>
      </w:tr>
      <w:tr w14:paraId="7592A0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2" w:type="dxa"/>
            <w:tcBorders>
              <w:top w:val="nil"/>
            </w:tcBorders>
            <w:vAlign w:val="center"/>
          </w:tcPr>
          <w:p w14:paraId="4D243D9E">
            <w:pPr>
              <w:keepNext/>
              <w:tabs>
                <w:tab w:val="left" w:pos="219"/>
              </w:tabs>
              <w:spacing w:line="320" w:lineRule="exact"/>
              <w:ind w:left="62" w:right="62"/>
              <w:rPr>
                <w:rFonts w:ascii="宋体" w:hAnsi="宋体" w:eastAsia="宋体" w:cs="宋体"/>
                <w:color w:val="auto"/>
              </w:rPr>
            </w:pPr>
          </w:p>
        </w:tc>
        <w:tc>
          <w:tcPr>
            <w:tcW w:w="992" w:type="dxa"/>
            <w:tcBorders>
              <w:top w:val="nil"/>
            </w:tcBorders>
            <w:vAlign w:val="center"/>
          </w:tcPr>
          <w:p w14:paraId="4BCD5839">
            <w:pPr>
              <w:keepNext/>
              <w:tabs>
                <w:tab w:val="left" w:pos="219"/>
              </w:tabs>
              <w:spacing w:line="320" w:lineRule="exact"/>
              <w:ind w:left="62" w:right="62"/>
              <w:rPr>
                <w:rFonts w:ascii="宋体" w:hAnsi="宋体" w:eastAsia="宋体" w:cs="宋体"/>
                <w:color w:val="auto"/>
              </w:rPr>
            </w:pPr>
          </w:p>
        </w:tc>
        <w:tc>
          <w:tcPr>
            <w:tcW w:w="1276" w:type="dxa"/>
            <w:tcBorders>
              <w:top w:val="nil"/>
            </w:tcBorders>
            <w:vAlign w:val="center"/>
          </w:tcPr>
          <w:p w14:paraId="266E2FEE">
            <w:pPr>
              <w:keepNext/>
              <w:tabs>
                <w:tab w:val="left" w:pos="219"/>
              </w:tabs>
              <w:spacing w:line="320" w:lineRule="exact"/>
              <w:ind w:left="62" w:right="62"/>
              <w:rPr>
                <w:rFonts w:ascii="宋体" w:hAnsi="宋体" w:eastAsia="宋体" w:cs="宋体"/>
                <w:color w:val="auto"/>
              </w:rPr>
            </w:pPr>
          </w:p>
        </w:tc>
        <w:tc>
          <w:tcPr>
            <w:tcW w:w="992" w:type="dxa"/>
            <w:tcBorders>
              <w:top w:val="nil"/>
            </w:tcBorders>
            <w:vAlign w:val="center"/>
          </w:tcPr>
          <w:p w14:paraId="2C0F23A2">
            <w:pPr>
              <w:keepNext/>
              <w:tabs>
                <w:tab w:val="left" w:pos="219"/>
              </w:tabs>
              <w:spacing w:line="320" w:lineRule="exact"/>
              <w:ind w:left="62" w:right="62"/>
              <w:rPr>
                <w:rFonts w:ascii="宋体" w:hAnsi="宋体" w:eastAsia="宋体" w:cs="宋体"/>
                <w:color w:val="auto"/>
              </w:rPr>
            </w:pPr>
          </w:p>
        </w:tc>
        <w:tc>
          <w:tcPr>
            <w:tcW w:w="850" w:type="dxa"/>
            <w:tcBorders>
              <w:top w:val="nil"/>
            </w:tcBorders>
            <w:vAlign w:val="center"/>
          </w:tcPr>
          <w:p w14:paraId="45553087">
            <w:pPr>
              <w:keepNext/>
              <w:tabs>
                <w:tab w:val="left" w:pos="219"/>
              </w:tabs>
              <w:spacing w:line="320" w:lineRule="exact"/>
              <w:ind w:left="62" w:right="62"/>
              <w:rPr>
                <w:rFonts w:ascii="宋体" w:hAnsi="宋体" w:eastAsia="宋体" w:cs="宋体"/>
                <w:color w:val="auto"/>
              </w:rPr>
            </w:pPr>
          </w:p>
        </w:tc>
        <w:tc>
          <w:tcPr>
            <w:tcW w:w="709" w:type="dxa"/>
            <w:tcBorders>
              <w:top w:val="nil"/>
            </w:tcBorders>
            <w:vAlign w:val="center"/>
          </w:tcPr>
          <w:p w14:paraId="022850C3">
            <w:pPr>
              <w:keepNext/>
              <w:tabs>
                <w:tab w:val="left" w:pos="219"/>
              </w:tabs>
              <w:spacing w:line="320" w:lineRule="exact"/>
              <w:ind w:left="62" w:right="62"/>
              <w:rPr>
                <w:rFonts w:ascii="宋体" w:hAnsi="宋体" w:eastAsia="宋体" w:cs="宋体"/>
                <w:color w:val="auto"/>
              </w:rPr>
            </w:pPr>
          </w:p>
        </w:tc>
        <w:tc>
          <w:tcPr>
            <w:tcW w:w="992" w:type="dxa"/>
            <w:tcBorders>
              <w:top w:val="nil"/>
            </w:tcBorders>
            <w:vAlign w:val="center"/>
          </w:tcPr>
          <w:p w14:paraId="4E4288CE">
            <w:pPr>
              <w:keepNext/>
              <w:tabs>
                <w:tab w:val="left" w:pos="219"/>
              </w:tabs>
              <w:spacing w:line="320" w:lineRule="exact"/>
              <w:ind w:left="62" w:right="62"/>
              <w:rPr>
                <w:rFonts w:ascii="宋体" w:hAnsi="宋体" w:eastAsia="宋体" w:cs="宋体"/>
                <w:color w:val="auto"/>
              </w:rPr>
            </w:pPr>
          </w:p>
        </w:tc>
        <w:tc>
          <w:tcPr>
            <w:tcW w:w="1276" w:type="dxa"/>
            <w:tcBorders>
              <w:top w:val="nil"/>
            </w:tcBorders>
            <w:vAlign w:val="center"/>
          </w:tcPr>
          <w:p w14:paraId="793F8738">
            <w:pPr>
              <w:keepNext/>
              <w:tabs>
                <w:tab w:val="left" w:pos="219"/>
              </w:tabs>
              <w:spacing w:line="320" w:lineRule="exact"/>
              <w:ind w:left="62" w:right="62"/>
              <w:rPr>
                <w:rFonts w:ascii="宋体" w:hAnsi="宋体" w:eastAsia="宋体" w:cs="宋体"/>
                <w:color w:val="auto"/>
              </w:rPr>
            </w:pPr>
          </w:p>
        </w:tc>
        <w:tc>
          <w:tcPr>
            <w:tcW w:w="851" w:type="dxa"/>
            <w:tcBorders>
              <w:top w:val="nil"/>
            </w:tcBorders>
            <w:vAlign w:val="center"/>
          </w:tcPr>
          <w:p w14:paraId="17D8C71B">
            <w:pPr>
              <w:keepNext/>
              <w:tabs>
                <w:tab w:val="left" w:pos="219"/>
              </w:tabs>
              <w:spacing w:line="320" w:lineRule="exact"/>
              <w:ind w:left="62" w:right="62"/>
              <w:rPr>
                <w:rFonts w:ascii="宋体" w:hAnsi="宋体" w:eastAsia="宋体" w:cs="宋体"/>
                <w:color w:val="auto"/>
              </w:rPr>
            </w:pPr>
          </w:p>
        </w:tc>
        <w:tc>
          <w:tcPr>
            <w:tcW w:w="850" w:type="dxa"/>
            <w:tcBorders>
              <w:top w:val="nil"/>
            </w:tcBorders>
            <w:vAlign w:val="center"/>
          </w:tcPr>
          <w:p w14:paraId="634BC702">
            <w:pPr>
              <w:keepNext/>
              <w:tabs>
                <w:tab w:val="left" w:pos="219"/>
              </w:tabs>
              <w:spacing w:line="320" w:lineRule="exact"/>
              <w:ind w:left="62" w:right="62"/>
              <w:rPr>
                <w:rFonts w:ascii="宋体" w:hAnsi="宋体" w:eastAsia="宋体" w:cs="宋体"/>
                <w:color w:val="auto"/>
              </w:rPr>
            </w:pPr>
          </w:p>
        </w:tc>
      </w:tr>
      <w:tr w14:paraId="2FC4E3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2" w:type="dxa"/>
            <w:tcBorders>
              <w:top w:val="nil"/>
            </w:tcBorders>
            <w:vAlign w:val="center"/>
          </w:tcPr>
          <w:p w14:paraId="3DE4CE98">
            <w:pPr>
              <w:keepNext/>
              <w:tabs>
                <w:tab w:val="left" w:pos="219"/>
              </w:tabs>
              <w:spacing w:line="320" w:lineRule="exact"/>
              <w:ind w:left="62" w:right="62"/>
              <w:rPr>
                <w:rFonts w:ascii="宋体" w:hAnsi="宋体" w:eastAsia="宋体" w:cs="宋体"/>
                <w:color w:val="auto"/>
              </w:rPr>
            </w:pPr>
          </w:p>
        </w:tc>
        <w:tc>
          <w:tcPr>
            <w:tcW w:w="992" w:type="dxa"/>
            <w:tcBorders>
              <w:top w:val="nil"/>
            </w:tcBorders>
            <w:vAlign w:val="center"/>
          </w:tcPr>
          <w:p w14:paraId="0284D666">
            <w:pPr>
              <w:keepNext/>
              <w:tabs>
                <w:tab w:val="left" w:pos="219"/>
              </w:tabs>
              <w:spacing w:line="320" w:lineRule="exact"/>
              <w:ind w:left="62" w:right="62"/>
              <w:rPr>
                <w:rFonts w:ascii="宋体" w:hAnsi="宋体" w:eastAsia="宋体" w:cs="宋体"/>
                <w:color w:val="auto"/>
              </w:rPr>
            </w:pPr>
          </w:p>
        </w:tc>
        <w:tc>
          <w:tcPr>
            <w:tcW w:w="1276" w:type="dxa"/>
            <w:tcBorders>
              <w:top w:val="nil"/>
            </w:tcBorders>
            <w:vAlign w:val="center"/>
          </w:tcPr>
          <w:p w14:paraId="305605A8">
            <w:pPr>
              <w:keepNext/>
              <w:tabs>
                <w:tab w:val="left" w:pos="219"/>
              </w:tabs>
              <w:spacing w:line="320" w:lineRule="exact"/>
              <w:ind w:left="62" w:right="62"/>
              <w:rPr>
                <w:rFonts w:ascii="宋体" w:hAnsi="宋体" w:eastAsia="宋体" w:cs="宋体"/>
                <w:color w:val="auto"/>
              </w:rPr>
            </w:pPr>
          </w:p>
        </w:tc>
        <w:tc>
          <w:tcPr>
            <w:tcW w:w="992" w:type="dxa"/>
            <w:tcBorders>
              <w:top w:val="nil"/>
            </w:tcBorders>
            <w:vAlign w:val="center"/>
          </w:tcPr>
          <w:p w14:paraId="37C82CA5">
            <w:pPr>
              <w:keepNext/>
              <w:tabs>
                <w:tab w:val="left" w:pos="219"/>
              </w:tabs>
              <w:spacing w:line="320" w:lineRule="exact"/>
              <w:ind w:left="62" w:right="62"/>
              <w:rPr>
                <w:rFonts w:ascii="宋体" w:hAnsi="宋体" w:eastAsia="宋体" w:cs="宋体"/>
                <w:color w:val="auto"/>
              </w:rPr>
            </w:pPr>
          </w:p>
        </w:tc>
        <w:tc>
          <w:tcPr>
            <w:tcW w:w="850" w:type="dxa"/>
            <w:tcBorders>
              <w:top w:val="nil"/>
            </w:tcBorders>
            <w:vAlign w:val="center"/>
          </w:tcPr>
          <w:p w14:paraId="6C97E23C">
            <w:pPr>
              <w:keepNext/>
              <w:tabs>
                <w:tab w:val="left" w:pos="219"/>
              </w:tabs>
              <w:spacing w:line="320" w:lineRule="exact"/>
              <w:ind w:left="62" w:right="62"/>
              <w:rPr>
                <w:rFonts w:ascii="宋体" w:hAnsi="宋体" w:eastAsia="宋体" w:cs="宋体"/>
                <w:color w:val="auto"/>
              </w:rPr>
            </w:pPr>
          </w:p>
        </w:tc>
        <w:tc>
          <w:tcPr>
            <w:tcW w:w="709" w:type="dxa"/>
            <w:tcBorders>
              <w:top w:val="nil"/>
            </w:tcBorders>
            <w:vAlign w:val="center"/>
          </w:tcPr>
          <w:p w14:paraId="0916834D">
            <w:pPr>
              <w:keepNext/>
              <w:tabs>
                <w:tab w:val="left" w:pos="219"/>
              </w:tabs>
              <w:spacing w:line="320" w:lineRule="exact"/>
              <w:ind w:left="62" w:right="62"/>
              <w:rPr>
                <w:rFonts w:ascii="宋体" w:hAnsi="宋体" w:eastAsia="宋体" w:cs="宋体"/>
                <w:color w:val="auto"/>
              </w:rPr>
            </w:pPr>
          </w:p>
        </w:tc>
        <w:tc>
          <w:tcPr>
            <w:tcW w:w="992" w:type="dxa"/>
            <w:tcBorders>
              <w:top w:val="nil"/>
            </w:tcBorders>
            <w:vAlign w:val="center"/>
          </w:tcPr>
          <w:p w14:paraId="26C84EC3">
            <w:pPr>
              <w:keepNext/>
              <w:tabs>
                <w:tab w:val="left" w:pos="219"/>
              </w:tabs>
              <w:spacing w:line="320" w:lineRule="exact"/>
              <w:ind w:left="62" w:right="62"/>
              <w:rPr>
                <w:rFonts w:ascii="宋体" w:hAnsi="宋体" w:eastAsia="宋体" w:cs="宋体"/>
                <w:color w:val="auto"/>
              </w:rPr>
            </w:pPr>
          </w:p>
        </w:tc>
        <w:tc>
          <w:tcPr>
            <w:tcW w:w="1276" w:type="dxa"/>
            <w:tcBorders>
              <w:top w:val="nil"/>
            </w:tcBorders>
            <w:vAlign w:val="center"/>
          </w:tcPr>
          <w:p w14:paraId="6FF20461">
            <w:pPr>
              <w:keepNext/>
              <w:tabs>
                <w:tab w:val="left" w:pos="219"/>
              </w:tabs>
              <w:spacing w:line="320" w:lineRule="exact"/>
              <w:ind w:left="62" w:right="62"/>
              <w:rPr>
                <w:rFonts w:ascii="宋体" w:hAnsi="宋体" w:eastAsia="宋体" w:cs="宋体"/>
                <w:color w:val="auto"/>
              </w:rPr>
            </w:pPr>
          </w:p>
        </w:tc>
        <w:tc>
          <w:tcPr>
            <w:tcW w:w="851" w:type="dxa"/>
            <w:tcBorders>
              <w:top w:val="nil"/>
            </w:tcBorders>
            <w:vAlign w:val="center"/>
          </w:tcPr>
          <w:p w14:paraId="1C2B3F4E">
            <w:pPr>
              <w:keepNext/>
              <w:tabs>
                <w:tab w:val="left" w:pos="219"/>
              </w:tabs>
              <w:spacing w:line="320" w:lineRule="exact"/>
              <w:ind w:left="62" w:right="62"/>
              <w:rPr>
                <w:rFonts w:ascii="宋体" w:hAnsi="宋体" w:eastAsia="宋体" w:cs="宋体"/>
                <w:color w:val="auto"/>
              </w:rPr>
            </w:pPr>
          </w:p>
        </w:tc>
        <w:tc>
          <w:tcPr>
            <w:tcW w:w="850" w:type="dxa"/>
            <w:tcBorders>
              <w:top w:val="nil"/>
            </w:tcBorders>
            <w:vAlign w:val="center"/>
          </w:tcPr>
          <w:p w14:paraId="6014536B">
            <w:pPr>
              <w:keepNext/>
              <w:tabs>
                <w:tab w:val="left" w:pos="219"/>
              </w:tabs>
              <w:spacing w:line="320" w:lineRule="exact"/>
              <w:ind w:left="62" w:right="62"/>
              <w:rPr>
                <w:rFonts w:ascii="宋体" w:hAnsi="宋体" w:eastAsia="宋体" w:cs="宋体"/>
                <w:color w:val="auto"/>
              </w:rPr>
            </w:pPr>
          </w:p>
        </w:tc>
      </w:tr>
      <w:tr w14:paraId="3EAEAC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2" w:type="dxa"/>
            <w:vAlign w:val="center"/>
          </w:tcPr>
          <w:p w14:paraId="703597E9">
            <w:pPr>
              <w:keepNext/>
              <w:tabs>
                <w:tab w:val="left" w:pos="219"/>
              </w:tabs>
              <w:spacing w:line="320" w:lineRule="exact"/>
              <w:ind w:left="62" w:right="62"/>
              <w:rPr>
                <w:rFonts w:ascii="宋体" w:hAnsi="宋体" w:eastAsia="宋体" w:cs="宋体"/>
                <w:color w:val="auto"/>
              </w:rPr>
            </w:pPr>
          </w:p>
        </w:tc>
        <w:tc>
          <w:tcPr>
            <w:tcW w:w="992" w:type="dxa"/>
            <w:vAlign w:val="center"/>
          </w:tcPr>
          <w:p w14:paraId="7A77F773">
            <w:pPr>
              <w:keepNext/>
              <w:tabs>
                <w:tab w:val="left" w:pos="219"/>
              </w:tabs>
              <w:spacing w:line="320" w:lineRule="exact"/>
              <w:ind w:left="62" w:right="62"/>
              <w:rPr>
                <w:rFonts w:ascii="宋体" w:hAnsi="宋体" w:eastAsia="宋体" w:cs="宋体"/>
                <w:color w:val="auto"/>
              </w:rPr>
            </w:pPr>
          </w:p>
        </w:tc>
        <w:tc>
          <w:tcPr>
            <w:tcW w:w="1276" w:type="dxa"/>
            <w:vAlign w:val="center"/>
          </w:tcPr>
          <w:p w14:paraId="56C33EA8">
            <w:pPr>
              <w:keepNext/>
              <w:tabs>
                <w:tab w:val="left" w:pos="219"/>
              </w:tabs>
              <w:spacing w:line="320" w:lineRule="exact"/>
              <w:ind w:left="62" w:right="62"/>
              <w:rPr>
                <w:rFonts w:ascii="宋体" w:hAnsi="宋体" w:eastAsia="宋体" w:cs="宋体"/>
                <w:color w:val="auto"/>
              </w:rPr>
            </w:pPr>
          </w:p>
        </w:tc>
        <w:tc>
          <w:tcPr>
            <w:tcW w:w="992" w:type="dxa"/>
            <w:vAlign w:val="center"/>
          </w:tcPr>
          <w:p w14:paraId="72C6DBE0">
            <w:pPr>
              <w:keepNext/>
              <w:tabs>
                <w:tab w:val="left" w:pos="219"/>
              </w:tabs>
              <w:spacing w:line="320" w:lineRule="exact"/>
              <w:ind w:left="62" w:right="62"/>
              <w:rPr>
                <w:rFonts w:ascii="宋体" w:hAnsi="宋体" w:eastAsia="宋体" w:cs="宋体"/>
                <w:color w:val="auto"/>
              </w:rPr>
            </w:pPr>
          </w:p>
        </w:tc>
        <w:tc>
          <w:tcPr>
            <w:tcW w:w="850" w:type="dxa"/>
            <w:vAlign w:val="center"/>
          </w:tcPr>
          <w:p w14:paraId="3F1E7471">
            <w:pPr>
              <w:keepNext/>
              <w:tabs>
                <w:tab w:val="left" w:pos="219"/>
              </w:tabs>
              <w:spacing w:line="320" w:lineRule="exact"/>
              <w:ind w:left="62" w:right="62"/>
              <w:rPr>
                <w:rFonts w:ascii="宋体" w:hAnsi="宋体" w:eastAsia="宋体" w:cs="宋体"/>
                <w:color w:val="auto"/>
              </w:rPr>
            </w:pPr>
          </w:p>
        </w:tc>
        <w:tc>
          <w:tcPr>
            <w:tcW w:w="709" w:type="dxa"/>
            <w:vAlign w:val="center"/>
          </w:tcPr>
          <w:p w14:paraId="4643346B">
            <w:pPr>
              <w:keepNext/>
              <w:tabs>
                <w:tab w:val="left" w:pos="219"/>
              </w:tabs>
              <w:spacing w:line="320" w:lineRule="exact"/>
              <w:ind w:left="62" w:right="62"/>
              <w:rPr>
                <w:rFonts w:ascii="宋体" w:hAnsi="宋体" w:eastAsia="宋体" w:cs="宋体"/>
                <w:color w:val="auto"/>
              </w:rPr>
            </w:pPr>
          </w:p>
        </w:tc>
        <w:tc>
          <w:tcPr>
            <w:tcW w:w="992" w:type="dxa"/>
            <w:vAlign w:val="center"/>
          </w:tcPr>
          <w:p w14:paraId="3CC8AF9E">
            <w:pPr>
              <w:keepNext/>
              <w:tabs>
                <w:tab w:val="left" w:pos="219"/>
              </w:tabs>
              <w:spacing w:line="320" w:lineRule="exact"/>
              <w:ind w:left="62" w:right="62"/>
              <w:rPr>
                <w:rFonts w:ascii="宋体" w:hAnsi="宋体" w:eastAsia="宋体" w:cs="宋体"/>
                <w:color w:val="auto"/>
              </w:rPr>
            </w:pPr>
          </w:p>
        </w:tc>
        <w:tc>
          <w:tcPr>
            <w:tcW w:w="1276" w:type="dxa"/>
            <w:vAlign w:val="center"/>
          </w:tcPr>
          <w:p w14:paraId="4E587686">
            <w:pPr>
              <w:keepNext/>
              <w:tabs>
                <w:tab w:val="left" w:pos="219"/>
              </w:tabs>
              <w:spacing w:line="320" w:lineRule="exact"/>
              <w:ind w:left="62" w:right="62"/>
              <w:rPr>
                <w:rFonts w:ascii="宋体" w:hAnsi="宋体" w:eastAsia="宋体" w:cs="宋体"/>
                <w:color w:val="auto"/>
              </w:rPr>
            </w:pPr>
          </w:p>
        </w:tc>
        <w:tc>
          <w:tcPr>
            <w:tcW w:w="851" w:type="dxa"/>
            <w:vAlign w:val="center"/>
          </w:tcPr>
          <w:p w14:paraId="010E1A20">
            <w:pPr>
              <w:keepNext/>
              <w:tabs>
                <w:tab w:val="left" w:pos="219"/>
              </w:tabs>
              <w:spacing w:line="320" w:lineRule="exact"/>
              <w:ind w:left="62" w:right="62"/>
              <w:rPr>
                <w:rFonts w:ascii="宋体" w:hAnsi="宋体" w:eastAsia="宋体" w:cs="宋体"/>
                <w:color w:val="auto"/>
              </w:rPr>
            </w:pPr>
          </w:p>
        </w:tc>
        <w:tc>
          <w:tcPr>
            <w:tcW w:w="850" w:type="dxa"/>
            <w:vAlign w:val="center"/>
          </w:tcPr>
          <w:p w14:paraId="04CB008F">
            <w:pPr>
              <w:keepNext/>
              <w:tabs>
                <w:tab w:val="left" w:pos="219"/>
              </w:tabs>
              <w:spacing w:line="320" w:lineRule="exact"/>
              <w:ind w:left="62" w:right="62"/>
              <w:rPr>
                <w:rFonts w:ascii="宋体" w:hAnsi="宋体" w:eastAsia="宋体" w:cs="宋体"/>
                <w:color w:val="auto"/>
              </w:rPr>
            </w:pPr>
          </w:p>
        </w:tc>
      </w:tr>
      <w:tr w14:paraId="1A7847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2" w:type="dxa"/>
            <w:tcBorders>
              <w:top w:val="nil"/>
            </w:tcBorders>
            <w:vAlign w:val="center"/>
          </w:tcPr>
          <w:p w14:paraId="0CFEC482">
            <w:pPr>
              <w:keepNext/>
              <w:tabs>
                <w:tab w:val="left" w:pos="219"/>
              </w:tabs>
              <w:spacing w:line="320" w:lineRule="exact"/>
              <w:ind w:left="62" w:right="62"/>
              <w:rPr>
                <w:rFonts w:ascii="宋体" w:hAnsi="宋体" w:eastAsia="宋体" w:cs="宋体"/>
                <w:color w:val="auto"/>
              </w:rPr>
            </w:pPr>
          </w:p>
        </w:tc>
        <w:tc>
          <w:tcPr>
            <w:tcW w:w="992" w:type="dxa"/>
            <w:tcBorders>
              <w:top w:val="nil"/>
            </w:tcBorders>
            <w:vAlign w:val="center"/>
          </w:tcPr>
          <w:p w14:paraId="3940CEBD">
            <w:pPr>
              <w:keepNext/>
              <w:tabs>
                <w:tab w:val="left" w:pos="219"/>
              </w:tabs>
              <w:spacing w:line="320" w:lineRule="exact"/>
              <w:ind w:left="62" w:right="62"/>
              <w:rPr>
                <w:rFonts w:ascii="宋体" w:hAnsi="宋体" w:eastAsia="宋体" w:cs="宋体"/>
                <w:color w:val="auto"/>
              </w:rPr>
            </w:pPr>
          </w:p>
        </w:tc>
        <w:tc>
          <w:tcPr>
            <w:tcW w:w="1276" w:type="dxa"/>
            <w:tcBorders>
              <w:top w:val="nil"/>
            </w:tcBorders>
            <w:vAlign w:val="center"/>
          </w:tcPr>
          <w:p w14:paraId="67DFE2F0">
            <w:pPr>
              <w:keepNext/>
              <w:tabs>
                <w:tab w:val="left" w:pos="219"/>
              </w:tabs>
              <w:spacing w:line="320" w:lineRule="exact"/>
              <w:ind w:left="62" w:right="62"/>
              <w:rPr>
                <w:rFonts w:ascii="宋体" w:hAnsi="宋体" w:eastAsia="宋体" w:cs="宋体"/>
                <w:color w:val="auto"/>
              </w:rPr>
            </w:pPr>
          </w:p>
        </w:tc>
        <w:tc>
          <w:tcPr>
            <w:tcW w:w="992" w:type="dxa"/>
            <w:tcBorders>
              <w:top w:val="nil"/>
            </w:tcBorders>
            <w:vAlign w:val="center"/>
          </w:tcPr>
          <w:p w14:paraId="70AD36AA">
            <w:pPr>
              <w:keepNext/>
              <w:tabs>
                <w:tab w:val="left" w:pos="219"/>
              </w:tabs>
              <w:spacing w:line="320" w:lineRule="exact"/>
              <w:ind w:left="62" w:right="62"/>
              <w:rPr>
                <w:rFonts w:ascii="宋体" w:hAnsi="宋体" w:eastAsia="宋体" w:cs="宋体"/>
                <w:color w:val="auto"/>
              </w:rPr>
            </w:pPr>
          </w:p>
        </w:tc>
        <w:tc>
          <w:tcPr>
            <w:tcW w:w="850" w:type="dxa"/>
            <w:tcBorders>
              <w:top w:val="nil"/>
            </w:tcBorders>
            <w:vAlign w:val="center"/>
          </w:tcPr>
          <w:p w14:paraId="3A612DD1">
            <w:pPr>
              <w:keepNext/>
              <w:tabs>
                <w:tab w:val="left" w:pos="219"/>
              </w:tabs>
              <w:spacing w:line="320" w:lineRule="exact"/>
              <w:ind w:left="62" w:right="62"/>
              <w:rPr>
                <w:rFonts w:ascii="宋体" w:hAnsi="宋体" w:eastAsia="宋体" w:cs="宋体"/>
                <w:color w:val="auto"/>
              </w:rPr>
            </w:pPr>
          </w:p>
        </w:tc>
        <w:tc>
          <w:tcPr>
            <w:tcW w:w="709" w:type="dxa"/>
            <w:tcBorders>
              <w:top w:val="nil"/>
            </w:tcBorders>
            <w:vAlign w:val="center"/>
          </w:tcPr>
          <w:p w14:paraId="6423C108">
            <w:pPr>
              <w:keepNext/>
              <w:tabs>
                <w:tab w:val="left" w:pos="219"/>
              </w:tabs>
              <w:spacing w:line="320" w:lineRule="exact"/>
              <w:ind w:left="62" w:right="62"/>
              <w:rPr>
                <w:rFonts w:ascii="宋体" w:hAnsi="宋体" w:eastAsia="宋体" w:cs="宋体"/>
                <w:color w:val="auto"/>
              </w:rPr>
            </w:pPr>
          </w:p>
        </w:tc>
        <w:tc>
          <w:tcPr>
            <w:tcW w:w="992" w:type="dxa"/>
            <w:tcBorders>
              <w:top w:val="nil"/>
            </w:tcBorders>
            <w:vAlign w:val="center"/>
          </w:tcPr>
          <w:p w14:paraId="33919735">
            <w:pPr>
              <w:keepNext/>
              <w:tabs>
                <w:tab w:val="left" w:pos="219"/>
              </w:tabs>
              <w:spacing w:line="320" w:lineRule="exact"/>
              <w:ind w:left="62" w:right="62"/>
              <w:rPr>
                <w:rFonts w:ascii="宋体" w:hAnsi="宋体" w:eastAsia="宋体" w:cs="宋体"/>
                <w:color w:val="auto"/>
              </w:rPr>
            </w:pPr>
          </w:p>
        </w:tc>
        <w:tc>
          <w:tcPr>
            <w:tcW w:w="1276" w:type="dxa"/>
            <w:tcBorders>
              <w:top w:val="nil"/>
            </w:tcBorders>
            <w:vAlign w:val="center"/>
          </w:tcPr>
          <w:p w14:paraId="691A1508">
            <w:pPr>
              <w:keepNext/>
              <w:tabs>
                <w:tab w:val="left" w:pos="219"/>
              </w:tabs>
              <w:spacing w:line="320" w:lineRule="exact"/>
              <w:ind w:left="62" w:right="62"/>
              <w:rPr>
                <w:rFonts w:ascii="宋体" w:hAnsi="宋体" w:eastAsia="宋体" w:cs="宋体"/>
                <w:color w:val="auto"/>
              </w:rPr>
            </w:pPr>
          </w:p>
        </w:tc>
        <w:tc>
          <w:tcPr>
            <w:tcW w:w="851" w:type="dxa"/>
            <w:tcBorders>
              <w:top w:val="nil"/>
            </w:tcBorders>
            <w:vAlign w:val="center"/>
          </w:tcPr>
          <w:p w14:paraId="09185B67">
            <w:pPr>
              <w:keepNext/>
              <w:tabs>
                <w:tab w:val="left" w:pos="219"/>
              </w:tabs>
              <w:spacing w:line="320" w:lineRule="exact"/>
              <w:ind w:left="62" w:right="62"/>
              <w:rPr>
                <w:rFonts w:ascii="宋体" w:hAnsi="宋体" w:eastAsia="宋体" w:cs="宋体"/>
                <w:color w:val="auto"/>
              </w:rPr>
            </w:pPr>
          </w:p>
        </w:tc>
        <w:tc>
          <w:tcPr>
            <w:tcW w:w="850" w:type="dxa"/>
            <w:tcBorders>
              <w:top w:val="nil"/>
            </w:tcBorders>
            <w:vAlign w:val="center"/>
          </w:tcPr>
          <w:p w14:paraId="0E911B27">
            <w:pPr>
              <w:keepNext/>
              <w:tabs>
                <w:tab w:val="left" w:pos="219"/>
              </w:tabs>
              <w:spacing w:line="320" w:lineRule="exact"/>
              <w:ind w:left="62" w:right="62"/>
              <w:rPr>
                <w:rFonts w:ascii="宋体" w:hAnsi="宋体" w:eastAsia="宋体" w:cs="宋体"/>
                <w:color w:val="auto"/>
              </w:rPr>
            </w:pPr>
          </w:p>
        </w:tc>
      </w:tr>
      <w:tr w14:paraId="678E97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2" w:type="dxa"/>
            <w:vAlign w:val="center"/>
          </w:tcPr>
          <w:p w14:paraId="02DF54A1">
            <w:pPr>
              <w:keepNext/>
              <w:tabs>
                <w:tab w:val="left" w:pos="219"/>
              </w:tabs>
              <w:spacing w:line="320" w:lineRule="exact"/>
              <w:ind w:left="62" w:right="62"/>
              <w:rPr>
                <w:rFonts w:ascii="宋体" w:hAnsi="宋体" w:eastAsia="宋体" w:cs="宋体"/>
                <w:color w:val="auto"/>
              </w:rPr>
            </w:pPr>
          </w:p>
        </w:tc>
        <w:tc>
          <w:tcPr>
            <w:tcW w:w="992" w:type="dxa"/>
            <w:vAlign w:val="center"/>
          </w:tcPr>
          <w:p w14:paraId="1EBCDDD2">
            <w:pPr>
              <w:keepNext/>
              <w:tabs>
                <w:tab w:val="left" w:pos="219"/>
              </w:tabs>
              <w:spacing w:line="320" w:lineRule="exact"/>
              <w:ind w:left="62" w:right="62"/>
              <w:rPr>
                <w:rFonts w:ascii="宋体" w:hAnsi="宋体" w:eastAsia="宋体" w:cs="宋体"/>
                <w:color w:val="auto"/>
              </w:rPr>
            </w:pPr>
          </w:p>
        </w:tc>
        <w:tc>
          <w:tcPr>
            <w:tcW w:w="1276" w:type="dxa"/>
            <w:vAlign w:val="center"/>
          </w:tcPr>
          <w:p w14:paraId="7EA0D445">
            <w:pPr>
              <w:keepNext/>
              <w:tabs>
                <w:tab w:val="left" w:pos="219"/>
              </w:tabs>
              <w:spacing w:line="320" w:lineRule="exact"/>
              <w:ind w:left="62" w:right="62"/>
              <w:rPr>
                <w:rFonts w:ascii="宋体" w:hAnsi="宋体" w:eastAsia="宋体" w:cs="宋体"/>
                <w:color w:val="auto"/>
              </w:rPr>
            </w:pPr>
          </w:p>
        </w:tc>
        <w:tc>
          <w:tcPr>
            <w:tcW w:w="992" w:type="dxa"/>
            <w:vAlign w:val="center"/>
          </w:tcPr>
          <w:p w14:paraId="0862BE79">
            <w:pPr>
              <w:keepNext/>
              <w:tabs>
                <w:tab w:val="left" w:pos="219"/>
              </w:tabs>
              <w:spacing w:line="320" w:lineRule="exact"/>
              <w:ind w:left="62" w:right="62"/>
              <w:rPr>
                <w:rFonts w:ascii="宋体" w:hAnsi="宋体" w:eastAsia="宋体" w:cs="宋体"/>
                <w:color w:val="auto"/>
              </w:rPr>
            </w:pPr>
          </w:p>
        </w:tc>
        <w:tc>
          <w:tcPr>
            <w:tcW w:w="850" w:type="dxa"/>
            <w:vAlign w:val="center"/>
          </w:tcPr>
          <w:p w14:paraId="3D8DB3BB">
            <w:pPr>
              <w:keepNext/>
              <w:tabs>
                <w:tab w:val="left" w:pos="219"/>
              </w:tabs>
              <w:spacing w:line="320" w:lineRule="exact"/>
              <w:ind w:left="62" w:right="62"/>
              <w:rPr>
                <w:rFonts w:ascii="宋体" w:hAnsi="宋体" w:eastAsia="宋体" w:cs="宋体"/>
                <w:color w:val="auto"/>
              </w:rPr>
            </w:pPr>
          </w:p>
        </w:tc>
        <w:tc>
          <w:tcPr>
            <w:tcW w:w="709" w:type="dxa"/>
            <w:vAlign w:val="center"/>
          </w:tcPr>
          <w:p w14:paraId="04422B7B">
            <w:pPr>
              <w:keepNext/>
              <w:tabs>
                <w:tab w:val="left" w:pos="219"/>
              </w:tabs>
              <w:spacing w:line="320" w:lineRule="exact"/>
              <w:ind w:left="62" w:right="62"/>
              <w:rPr>
                <w:rFonts w:ascii="宋体" w:hAnsi="宋体" w:eastAsia="宋体" w:cs="宋体"/>
                <w:color w:val="auto"/>
              </w:rPr>
            </w:pPr>
          </w:p>
        </w:tc>
        <w:tc>
          <w:tcPr>
            <w:tcW w:w="992" w:type="dxa"/>
            <w:vAlign w:val="center"/>
          </w:tcPr>
          <w:p w14:paraId="2AA3FEE7">
            <w:pPr>
              <w:keepNext/>
              <w:tabs>
                <w:tab w:val="left" w:pos="219"/>
              </w:tabs>
              <w:spacing w:line="320" w:lineRule="exact"/>
              <w:ind w:left="62" w:right="62"/>
              <w:rPr>
                <w:rFonts w:ascii="宋体" w:hAnsi="宋体" w:eastAsia="宋体" w:cs="宋体"/>
                <w:color w:val="auto"/>
              </w:rPr>
            </w:pPr>
          </w:p>
        </w:tc>
        <w:tc>
          <w:tcPr>
            <w:tcW w:w="1276" w:type="dxa"/>
            <w:vAlign w:val="center"/>
          </w:tcPr>
          <w:p w14:paraId="386BD6B8">
            <w:pPr>
              <w:keepNext/>
              <w:tabs>
                <w:tab w:val="left" w:pos="219"/>
              </w:tabs>
              <w:spacing w:line="320" w:lineRule="exact"/>
              <w:ind w:left="62" w:right="62"/>
              <w:rPr>
                <w:rFonts w:ascii="宋体" w:hAnsi="宋体" w:eastAsia="宋体" w:cs="宋体"/>
                <w:color w:val="auto"/>
              </w:rPr>
            </w:pPr>
          </w:p>
        </w:tc>
        <w:tc>
          <w:tcPr>
            <w:tcW w:w="851" w:type="dxa"/>
            <w:vAlign w:val="center"/>
          </w:tcPr>
          <w:p w14:paraId="64E659F5">
            <w:pPr>
              <w:keepNext/>
              <w:tabs>
                <w:tab w:val="left" w:pos="219"/>
              </w:tabs>
              <w:spacing w:line="320" w:lineRule="exact"/>
              <w:ind w:left="62" w:right="62"/>
              <w:rPr>
                <w:rFonts w:ascii="宋体" w:hAnsi="宋体" w:eastAsia="宋体" w:cs="宋体"/>
                <w:color w:val="auto"/>
              </w:rPr>
            </w:pPr>
          </w:p>
        </w:tc>
        <w:tc>
          <w:tcPr>
            <w:tcW w:w="850" w:type="dxa"/>
            <w:vAlign w:val="center"/>
          </w:tcPr>
          <w:p w14:paraId="5E63D72B">
            <w:pPr>
              <w:keepNext/>
              <w:tabs>
                <w:tab w:val="left" w:pos="219"/>
              </w:tabs>
              <w:spacing w:line="320" w:lineRule="exact"/>
              <w:ind w:left="62" w:right="62"/>
              <w:rPr>
                <w:rFonts w:ascii="宋体" w:hAnsi="宋体" w:eastAsia="宋体" w:cs="宋体"/>
                <w:color w:val="auto"/>
              </w:rPr>
            </w:pPr>
          </w:p>
        </w:tc>
      </w:tr>
    </w:tbl>
    <w:p w14:paraId="78E904B9">
      <w:pPr>
        <w:spacing w:line="440" w:lineRule="exact"/>
        <w:rPr>
          <w:rFonts w:ascii="宋体" w:hAnsi="宋体" w:eastAsia="宋体" w:cs="宋体"/>
          <w:b/>
          <w:color w:val="auto"/>
          <w:sz w:val="30"/>
          <w:szCs w:val="30"/>
        </w:rPr>
      </w:pPr>
    </w:p>
    <w:p w14:paraId="369199C2">
      <w:pPr>
        <w:keepNext/>
        <w:keepLines/>
        <w:rPr>
          <w:rFonts w:ascii="宋体" w:hAnsi="宋体" w:eastAsia="宋体" w:cs="宋体"/>
          <w:color w:val="auto"/>
        </w:rPr>
      </w:pPr>
      <w:bookmarkStart w:id="809" w:name="_Toc421905921"/>
      <w:bookmarkStart w:id="810" w:name="_Toc421376583"/>
      <w:bookmarkStart w:id="811" w:name="_Toc370727434"/>
      <w:r>
        <w:rPr>
          <w:rFonts w:hint="eastAsia" w:ascii="宋体" w:hAnsi="宋体" w:eastAsia="宋体" w:cs="宋体"/>
          <w:color w:val="auto"/>
        </w:rPr>
        <w:t>附</w:t>
      </w:r>
      <w:bookmarkStart w:id="812" w:name="_Toc296503225"/>
      <w:bookmarkStart w:id="813" w:name="_Toc296347224"/>
      <w:bookmarkStart w:id="814" w:name="_Toc296891265"/>
      <w:bookmarkStart w:id="815" w:name="_Toc267261692"/>
      <w:bookmarkStart w:id="816" w:name="_Toc296346726"/>
      <w:bookmarkStart w:id="817" w:name="_Toc296944564"/>
      <w:bookmarkStart w:id="818" w:name="_Toc296891053"/>
      <w:r>
        <w:rPr>
          <w:rFonts w:hint="eastAsia" w:ascii="宋体" w:hAnsi="宋体" w:eastAsia="宋体" w:cs="宋体"/>
          <w:color w:val="auto"/>
        </w:rPr>
        <w:t>件2：</w:t>
      </w:r>
      <w:bookmarkEnd w:id="809"/>
      <w:bookmarkEnd w:id="810"/>
      <w:bookmarkEnd w:id="811"/>
    </w:p>
    <w:p w14:paraId="5B9A13FF">
      <w:pPr>
        <w:spacing w:before="120" w:beforeLines="50" w:after="120" w:afterLines="50" w:line="440" w:lineRule="exact"/>
        <w:jc w:val="center"/>
        <w:rPr>
          <w:rFonts w:ascii="宋体" w:hAnsi="宋体" w:eastAsia="宋体" w:cs="宋体"/>
          <w:color w:val="auto"/>
          <w:sz w:val="30"/>
          <w:szCs w:val="30"/>
        </w:rPr>
      </w:pPr>
      <w:r>
        <w:rPr>
          <w:rFonts w:hint="eastAsia" w:ascii="宋体" w:hAnsi="宋体" w:eastAsia="宋体" w:cs="宋体"/>
          <w:color w:val="auto"/>
          <w:sz w:val="30"/>
          <w:szCs w:val="30"/>
        </w:rPr>
        <w:t>发包人供应材料设备一览表</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24"/>
        <w:gridCol w:w="1276"/>
        <w:gridCol w:w="934"/>
        <w:gridCol w:w="851"/>
        <w:gridCol w:w="992"/>
        <w:gridCol w:w="1134"/>
        <w:gridCol w:w="992"/>
        <w:gridCol w:w="851"/>
        <w:gridCol w:w="1134"/>
        <w:gridCol w:w="966"/>
      </w:tblGrid>
      <w:tr w14:paraId="596DFC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624" w:type="dxa"/>
            <w:tcBorders>
              <w:top w:val="single" w:color="auto" w:sz="12" w:space="0"/>
              <w:bottom w:val="double" w:color="auto" w:sz="6" w:space="0"/>
            </w:tcBorders>
            <w:vAlign w:val="center"/>
          </w:tcPr>
          <w:p w14:paraId="04696F0C">
            <w:pPr>
              <w:keepNext/>
              <w:tabs>
                <w:tab w:val="left" w:pos="219"/>
              </w:tabs>
              <w:spacing w:line="280" w:lineRule="exact"/>
              <w:ind w:left="63" w:right="63"/>
              <w:rPr>
                <w:rFonts w:ascii="宋体" w:hAnsi="宋体" w:eastAsia="宋体" w:cs="宋体"/>
                <w:color w:val="auto"/>
              </w:rPr>
            </w:pPr>
            <w:r>
              <w:rPr>
                <w:rFonts w:hint="eastAsia" w:ascii="宋体" w:hAnsi="宋体" w:eastAsia="宋体" w:cs="宋体"/>
                <w:color w:val="auto"/>
              </w:rPr>
              <w:t>序号</w:t>
            </w:r>
          </w:p>
        </w:tc>
        <w:tc>
          <w:tcPr>
            <w:tcW w:w="1276" w:type="dxa"/>
            <w:tcBorders>
              <w:top w:val="single" w:color="auto" w:sz="12" w:space="0"/>
              <w:bottom w:val="double" w:color="auto" w:sz="6" w:space="0"/>
            </w:tcBorders>
            <w:vAlign w:val="center"/>
          </w:tcPr>
          <w:p w14:paraId="6141CBF6">
            <w:pPr>
              <w:keepNext/>
              <w:tabs>
                <w:tab w:val="left" w:pos="219"/>
              </w:tabs>
              <w:spacing w:line="280" w:lineRule="exact"/>
              <w:ind w:left="63" w:right="63"/>
              <w:rPr>
                <w:rFonts w:ascii="宋体" w:hAnsi="宋体" w:eastAsia="宋体" w:cs="宋体"/>
                <w:color w:val="auto"/>
              </w:rPr>
            </w:pPr>
            <w:r>
              <w:rPr>
                <w:rFonts w:hint="eastAsia" w:ascii="宋体" w:hAnsi="宋体" w:eastAsia="宋体" w:cs="宋体"/>
                <w:color w:val="auto"/>
              </w:rPr>
              <w:t>材料、</w:t>
            </w:r>
          </w:p>
          <w:p w14:paraId="4F0F398D">
            <w:pPr>
              <w:keepNext/>
              <w:tabs>
                <w:tab w:val="left" w:pos="219"/>
              </w:tabs>
              <w:spacing w:line="280" w:lineRule="exact"/>
              <w:ind w:right="63"/>
              <w:rPr>
                <w:rFonts w:ascii="宋体" w:hAnsi="宋体" w:eastAsia="宋体" w:cs="宋体"/>
                <w:color w:val="auto"/>
              </w:rPr>
            </w:pPr>
            <w:r>
              <w:rPr>
                <w:rFonts w:hint="eastAsia" w:ascii="宋体" w:hAnsi="宋体" w:eastAsia="宋体" w:cs="宋体"/>
                <w:color w:val="auto"/>
              </w:rPr>
              <w:t>设备品种</w:t>
            </w:r>
          </w:p>
        </w:tc>
        <w:tc>
          <w:tcPr>
            <w:tcW w:w="934" w:type="dxa"/>
            <w:tcBorders>
              <w:top w:val="single" w:color="auto" w:sz="12" w:space="0"/>
              <w:bottom w:val="double" w:color="auto" w:sz="6" w:space="0"/>
            </w:tcBorders>
            <w:vAlign w:val="center"/>
          </w:tcPr>
          <w:p w14:paraId="39E47CA0">
            <w:pPr>
              <w:keepNext/>
              <w:tabs>
                <w:tab w:val="left" w:pos="219"/>
              </w:tabs>
              <w:spacing w:line="280" w:lineRule="exact"/>
              <w:ind w:left="63" w:right="63"/>
              <w:rPr>
                <w:rFonts w:ascii="宋体" w:hAnsi="宋体" w:eastAsia="宋体" w:cs="宋体"/>
                <w:color w:val="auto"/>
              </w:rPr>
            </w:pPr>
            <w:r>
              <w:rPr>
                <w:rFonts w:hint="eastAsia" w:ascii="宋体" w:hAnsi="宋体" w:eastAsia="宋体" w:cs="宋体"/>
                <w:color w:val="auto"/>
              </w:rPr>
              <w:t>规格型号</w:t>
            </w:r>
          </w:p>
        </w:tc>
        <w:tc>
          <w:tcPr>
            <w:tcW w:w="851" w:type="dxa"/>
            <w:tcBorders>
              <w:top w:val="single" w:color="auto" w:sz="12" w:space="0"/>
              <w:bottom w:val="double" w:color="auto" w:sz="6" w:space="0"/>
            </w:tcBorders>
            <w:vAlign w:val="center"/>
          </w:tcPr>
          <w:p w14:paraId="657D459C">
            <w:pPr>
              <w:keepNext/>
              <w:tabs>
                <w:tab w:val="left" w:pos="219"/>
              </w:tabs>
              <w:spacing w:line="280" w:lineRule="exact"/>
              <w:ind w:left="63" w:right="63"/>
              <w:rPr>
                <w:rFonts w:ascii="宋体" w:hAnsi="宋体" w:eastAsia="宋体" w:cs="宋体"/>
                <w:color w:val="auto"/>
              </w:rPr>
            </w:pPr>
            <w:r>
              <w:rPr>
                <w:rFonts w:hint="eastAsia" w:ascii="宋体" w:hAnsi="宋体" w:eastAsia="宋体" w:cs="宋体"/>
                <w:color w:val="auto"/>
              </w:rPr>
              <w:t>单位</w:t>
            </w:r>
          </w:p>
        </w:tc>
        <w:tc>
          <w:tcPr>
            <w:tcW w:w="992" w:type="dxa"/>
            <w:tcBorders>
              <w:top w:val="single" w:color="auto" w:sz="12" w:space="0"/>
              <w:bottom w:val="double" w:color="auto" w:sz="6" w:space="0"/>
            </w:tcBorders>
            <w:vAlign w:val="center"/>
          </w:tcPr>
          <w:p w14:paraId="7CDDABA5">
            <w:pPr>
              <w:keepNext/>
              <w:tabs>
                <w:tab w:val="left" w:pos="219"/>
              </w:tabs>
              <w:spacing w:line="280" w:lineRule="exact"/>
              <w:ind w:left="63" w:right="63"/>
              <w:rPr>
                <w:rFonts w:ascii="宋体" w:hAnsi="宋体" w:eastAsia="宋体" w:cs="宋体"/>
                <w:color w:val="auto"/>
              </w:rPr>
            </w:pPr>
            <w:r>
              <w:rPr>
                <w:rFonts w:hint="eastAsia" w:ascii="宋体" w:hAnsi="宋体" w:eastAsia="宋体" w:cs="宋体"/>
                <w:color w:val="auto"/>
              </w:rPr>
              <w:t>数量</w:t>
            </w:r>
          </w:p>
        </w:tc>
        <w:tc>
          <w:tcPr>
            <w:tcW w:w="1134" w:type="dxa"/>
            <w:tcBorders>
              <w:top w:val="single" w:color="auto" w:sz="12" w:space="0"/>
              <w:bottom w:val="double" w:color="auto" w:sz="6" w:space="0"/>
            </w:tcBorders>
            <w:vAlign w:val="center"/>
          </w:tcPr>
          <w:p w14:paraId="1779CC3C">
            <w:pPr>
              <w:keepNext/>
              <w:tabs>
                <w:tab w:val="left" w:pos="219"/>
              </w:tabs>
              <w:spacing w:line="280" w:lineRule="exact"/>
              <w:ind w:left="63" w:right="63"/>
              <w:rPr>
                <w:rFonts w:ascii="宋体" w:hAnsi="宋体" w:eastAsia="宋体" w:cs="宋体"/>
                <w:color w:val="auto"/>
              </w:rPr>
            </w:pPr>
            <w:r>
              <w:rPr>
                <w:rFonts w:hint="eastAsia" w:ascii="宋体" w:hAnsi="宋体" w:eastAsia="宋体" w:cs="宋体"/>
                <w:color w:val="auto"/>
              </w:rPr>
              <w:t>单价（元）</w:t>
            </w:r>
          </w:p>
        </w:tc>
        <w:tc>
          <w:tcPr>
            <w:tcW w:w="992" w:type="dxa"/>
            <w:tcBorders>
              <w:top w:val="single" w:color="auto" w:sz="12" w:space="0"/>
              <w:bottom w:val="double" w:color="auto" w:sz="6" w:space="0"/>
            </w:tcBorders>
            <w:vAlign w:val="center"/>
          </w:tcPr>
          <w:p w14:paraId="39706658">
            <w:pPr>
              <w:keepNext/>
              <w:tabs>
                <w:tab w:val="left" w:pos="219"/>
              </w:tabs>
              <w:spacing w:line="280" w:lineRule="exact"/>
              <w:ind w:left="63" w:right="63"/>
              <w:rPr>
                <w:rFonts w:ascii="宋体" w:hAnsi="宋体" w:eastAsia="宋体" w:cs="宋体"/>
                <w:color w:val="auto"/>
              </w:rPr>
            </w:pPr>
            <w:r>
              <w:rPr>
                <w:rFonts w:hint="eastAsia" w:ascii="宋体" w:hAnsi="宋体" w:eastAsia="宋体" w:cs="宋体"/>
                <w:color w:val="auto"/>
              </w:rPr>
              <w:t>质量等级</w:t>
            </w:r>
          </w:p>
        </w:tc>
        <w:tc>
          <w:tcPr>
            <w:tcW w:w="851" w:type="dxa"/>
            <w:tcBorders>
              <w:top w:val="single" w:color="auto" w:sz="12" w:space="0"/>
              <w:bottom w:val="double" w:color="auto" w:sz="6" w:space="0"/>
            </w:tcBorders>
            <w:vAlign w:val="center"/>
          </w:tcPr>
          <w:p w14:paraId="6C8BDB1A">
            <w:pPr>
              <w:keepNext/>
              <w:tabs>
                <w:tab w:val="left" w:pos="219"/>
              </w:tabs>
              <w:spacing w:line="280" w:lineRule="exact"/>
              <w:ind w:left="63" w:right="63"/>
              <w:rPr>
                <w:rFonts w:ascii="宋体" w:hAnsi="宋体" w:eastAsia="宋体" w:cs="宋体"/>
                <w:color w:val="auto"/>
              </w:rPr>
            </w:pPr>
            <w:r>
              <w:rPr>
                <w:rFonts w:hint="eastAsia" w:ascii="宋体" w:hAnsi="宋体" w:eastAsia="宋体" w:cs="宋体"/>
                <w:color w:val="auto"/>
              </w:rPr>
              <w:t>供应时间</w:t>
            </w:r>
          </w:p>
        </w:tc>
        <w:tc>
          <w:tcPr>
            <w:tcW w:w="1134" w:type="dxa"/>
            <w:tcBorders>
              <w:top w:val="single" w:color="auto" w:sz="12" w:space="0"/>
              <w:bottom w:val="double" w:color="auto" w:sz="6" w:space="0"/>
            </w:tcBorders>
            <w:vAlign w:val="center"/>
          </w:tcPr>
          <w:p w14:paraId="5764E7EC">
            <w:pPr>
              <w:keepNext/>
              <w:tabs>
                <w:tab w:val="left" w:pos="219"/>
              </w:tabs>
              <w:spacing w:line="280" w:lineRule="exact"/>
              <w:ind w:left="63" w:right="63"/>
              <w:rPr>
                <w:rFonts w:ascii="宋体" w:hAnsi="宋体" w:eastAsia="宋体" w:cs="宋体"/>
                <w:color w:val="auto"/>
              </w:rPr>
            </w:pPr>
            <w:r>
              <w:rPr>
                <w:rFonts w:hint="eastAsia" w:ascii="宋体" w:hAnsi="宋体" w:eastAsia="宋体" w:cs="宋体"/>
                <w:color w:val="auto"/>
              </w:rPr>
              <w:t>送达地点</w:t>
            </w:r>
          </w:p>
        </w:tc>
        <w:tc>
          <w:tcPr>
            <w:tcW w:w="966" w:type="dxa"/>
            <w:tcBorders>
              <w:top w:val="single" w:color="auto" w:sz="12" w:space="0"/>
              <w:bottom w:val="double" w:color="auto" w:sz="6" w:space="0"/>
            </w:tcBorders>
            <w:vAlign w:val="center"/>
          </w:tcPr>
          <w:p w14:paraId="3C88AA06">
            <w:pPr>
              <w:keepNext/>
              <w:tabs>
                <w:tab w:val="left" w:pos="219"/>
              </w:tabs>
              <w:spacing w:line="280" w:lineRule="exact"/>
              <w:ind w:left="63" w:right="63"/>
              <w:rPr>
                <w:rFonts w:ascii="宋体" w:hAnsi="宋体" w:eastAsia="宋体" w:cs="宋体"/>
                <w:color w:val="auto"/>
              </w:rPr>
            </w:pPr>
            <w:r>
              <w:rPr>
                <w:rFonts w:hint="eastAsia" w:ascii="宋体" w:hAnsi="宋体" w:eastAsia="宋体" w:cs="宋体"/>
                <w:color w:val="auto"/>
              </w:rPr>
              <w:t>备注</w:t>
            </w:r>
          </w:p>
        </w:tc>
      </w:tr>
      <w:tr w14:paraId="22B7FF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4" w:type="dxa"/>
            <w:tcBorders>
              <w:top w:val="double" w:color="auto" w:sz="6" w:space="0"/>
              <w:bottom w:val="single" w:color="auto" w:sz="6" w:space="0"/>
            </w:tcBorders>
            <w:vAlign w:val="center"/>
          </w:tcPr>
          <w:p w14:paraId="1FA61DA2">
            <w:pPr>
              <w:keepNext/>
              <w:tabs>
                <w:tab w:val="left" w:pos="219"/>
              </w:tabs>
              <w:spacing w:line="280" w:lineRule="exact"/>
              <w:ind w:left="63" w:right="63"/>
              <w:rPr>
                <w:rFonts w:ascii="宋体" w:hAnsi="宋体" w:eastAsia="宋体" w:cs="宋体"/>
                <w:color w:val="auto"/>
              </w:rPr>
            </w:pPr>
          </w:p>
        </w:tc>
        <w:tc>
          <w:tcPr>
            <w:tcW w:w="1276" w:type="dxa"/>
            <w:tcBorders>
              <w:top w:val="double" w:color="auto" w:sz="6" w:space="0"/>
              <w:bottom w:val="single" w:color="auto" w:sz="6" w:space="0"/>
            </w:tcBorders>
            <w:vAlign w:val="center"/>
          </w:tcPr>
          <w:p w14:paraId="7B8CBEBD">
            <w:pPr>
              <w:keepNext/>
              <w:tabs>
                <w:tab w:val="left" w:pos="219"/>
              </w:tabs>
              <w:spacing w:line="280" w:lineRule="exact"/>
              <w:ind w:left="63" w:right="63"/>
              <w:rPr>
                <w:rFonts w:ascii="宋体" w:hAnsi="宋体" w:eastAsia="宋体" w:cs="宋体"/>
                <w:color w:val="auto"/>
              </w:rPr>
            </w:pPr>
          </w:p>
        </w:tc>
        <w:tc>
          <w:tcPr>
            <w:tcW w:w="934" w:type="dxa"/>
            <w:tcBorders>
              <w:top w:val="double" w:color="auto" w:sz="6" w:space="0"/>
              <w:bottom w:val="single" w:color="auto" w:sz="6" w:space="0"/>
            </w:tcBorders>
            <w:vAlign w:val="center"/>
          </w:tcPr>
          <w:p w14:paraId="056E18AF">
            <w:pPr>
              <w:keepNext/>
              <w:tabs>
                <w:tab w:val="left" w:pos="219"/>
              </w:tabs>
              <w:spacing w:line="280" w:lineRule="exact"/>
              <w:ind w:left="63" w:right="63"/>
              <w:rPr>
                <w:rFonts w:ascii="宋体" w:hAnsi="宋体" w:eastAsia="宋体" w:cs="宋体"/>
                <w:color w:val="auto"/>
              </w:rPr>
            </w:pPr>
          </w:p>
        </w:tc>
        <w:tc>
          <w:tcPr>
            <w:tcW w:w="851" w:type="dxa"/>
            <w:tcBorders>
              <w:top w:val="double" w:color="auto" w:sz="6" w:space="0"/>
              <w:bottom w:val="single" w:color="auto" w:sz="6" w:space="0"/>
            </w:tcBorders>
            <w:vAlign w:val="center"/>
          </w:tcPr>
          <w:p w14:paraId="3D508C6D">
            <w:pPr>
              <w:keepNext/>
              <w:tabs>
                <w:tab w:val="left" w:pos="219"/>
              </w:tabs>
              <w:spacing w:line="280" w:lineRule="exact"/>
              <w:ind w:left="63" w:right="63"/>
              <w:rPr>
                <w:rFonts w:ascii="宋体" w:hAnsi="宋体" w:eastAsia="宋体" w:cs="宋体"/>
                <w:color w:val="auto"/>
              </w:rPr>
            </w:pPr>
          </w:p>
        </w:tc>
        <w:tc>
          <w:tcPr>
            <w:tcW w:w="992" w:type="dxa"/>
            <w:tcBorders>
              <w:top w:val="double" w:color="auto" w:sz="6" w:space="0"/>
              <w:bottom w:val="single" w:color="auto" w:sz="6" w:space="0"/>
            </w:tcBorders>
            <w:vAlign w:val="center"/>
          </w:tcPr>
          <w:p w14:paraId="0AFB932D">
            <w:pPr>
              <w:keepNext/>
              <w:tabs>
                <w:tab w:val="left" w:pos="219"/>
              </w:tabs>
              <w:spacing w:line="280" w:lineRule="exact"/>
              <w:ind w:left="63" w:right="63"/>
              <w:rPr>
                <w:rFonts w:ascii="宋体" w:hAnsi="宋体" w:eastAsia="宋体" w:cs="宋体"/>
                <w:color w:val="auto"/>
              </w:rPr>
            </w:pPr>
          </w:p>
        </w:tc>
        <w:tc>
          <w:tcPr>
            <w:tcW w:w="1134" w:type="dxa"/>
            <w:tcBorders>
              <w:top w:val="double" w:color="auto" w:sz="6" w:space="0"/>
              <w:bottom w:val="single" w:color="auto" w:sz="6" w:space="0"/>
            </w:tcBorders>
            <w:vAlign w:val="center"/>
          </w:tcPr>
          <w:p w14:paraId="072C626E">
            <w:pPr>
              <w:keepNext/>
              <w:tabs>
                <w:tab w:val="left" w:pos="219"/>
              </w:tabs>
              <w:spacing w:line="280" w:lineRule="exact"/>
              <w:ind w:left="63" w:right="63"/>
              <w:rPr>
                <w:rFonts w:ascii="宋体" w:hAnsi="宋体" w:eastAsia="宋体" w:cs="宋体"/>
                <w:color w:val="auto"/>
              </w:rPr>
            </w:pPr>
          </w:p>
        </w:tc>
        <w:tc>
          <w:tcPr>
            <w:tcW w:w="992" w:type="dxa"/>
            <w:tcBorders>
              <w:top w:val="double" w:color="auto" w:sz="6" w:space="0"/>
              <w:bottom w:val="single" w:color="auto" w:sz="6" w:space="0"/>
            </w:tcBorders>
            <w:vAlign w:val="center"/>
          </w:tcPr>
          <w:p w14:paraId="2CE2080D">
            <w:pPr>
              <w:keepNext/>
              <w:tabs>
                <w:tab w:val="left" w:pos="219"/>
              </w:tabs>
              <w:spacing w:line="280" w:lineRule="exact"/>
              <w:ind w:left="63" w:right="63"/>
              <w:rPr>
                <w:rFonts w:ascii="宋体" w:hAnsi="宋体" w:eastAsia="宋体" w:cs="宋体"/>
                <w:color w:val="auto"/>
              </w:rPr>
            </w:pPr>
          </w:p>
        </w:tc>
        <w:tc>
          <w:tcPr>
            <w:tcW w:w="851" w:type="dxa"/>
            <w:tcBorders>
              <w:top w:val="double" w:color="auto" w:sz="6" w:space="0"/>
              <w:bottom w:val="single" w:color="auto" w:sz="6" w:space="0"/>
            </w:tcBorders>
            <w:vAlign w:val="center"/>
          </w:tcPr>
          <w:p w14:paraId="2D5D14C0">
            <w:pPr>
              <w:keepNext/>
              <w:tabs>
                <w:tab w:val="left" w:pos="219"/>
              </w:tabs>
              <w:spacing w:line="280" w:lineRule="exact"/>
              <w:ind w:left="63" w:right="63"/>
              <w:rPr>
                <w:rFonts w:ascii="宋体" w:hAnsi="宋体" w:eastAsia="宋体" w:cs="宋体"/>
                <w:color w:val="auto"/>
              </w:rPr>
            </w:pPr>
          </w:p>
        </w:tc>
        <w:tc>
          <w:tcPr>
            <w:tcW w:w="1134" w:type="dxa"/>
            <w:tcBorders>
              <w:top w:val="double" w:color="auto" w:sz="6" w:space="0"/>
              <w:bottom w:val="single" w:color="auto" w:sz="6" w:space="0"/>
            </w:tcBorders>
            <w:vAlign w:val="center"/>
          </w:tcPr>
          <w:p w14:paraId="0878CB2A">
            <w:pPr>
              <w:keepNext/>
              <w:tabs>
                <w:tab w:val="left" w:pos="219"/>
              </w:tabs>
              <w:spacing w:line="280" w:lineRule="exact"/>
              <w:ind w:left="63" w:right="63"/>
              <w:rPr>
                <w:rFonts w:ascii="宋体" w:hAnsi="宋体" w:eastAsia="宋体" w:cs="宋体"/>
                <w:color w:val="auto"/>
              </w:rPr>
            </w:pPr>
          </w:p>
        </w:tc>
        <w:tc>
          <w:tcPr>
            <w:tcW w:w="966" w:type="dxa"/>
            <w:tcBorders>
              <w:top w:val="double" w:color="auto" w:sz="6" w:space="0"/>
              <w:bottom w:val="single" w:color="auto" w:sz="6" w:space="0"/>
            </w:tcBorders>
            <w:vAlign w:val="center"/>
          </w:tcPr>
          <w:p w14:paraId="2A5F344E">
            <w:pPr>
              <w:keepNext/>
              <w:tabs>
                <w:tab w:val="left" w:pos="219"/>
              </w:tabs>
              <w:spacing w:line="280" w:lineRule="exact"/>
              <w:ind w:left="63" w:right="63"/>
              <w:rPr>
                <w:rFonts w:ascii="宋体" w:hAnsi="宋体" w:eastAsia="宋体" w:cs="宋体"/>
                <w:color w:val="auto"/>
              </w:rPr>
            </w:pPr>
          </w:p>
        </w:tc>
      </w:tr>
      <w:tr w14:paraId="432BC0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4" w:type="dxa"/>
            <w:tcBorders>
              <w:top w:val="nil"/>
            </w:tcBorders>
            <w:vAlign w:val="center"/>
          </w:tcPr>
          <w:p w14:paraId="47A9CF77">
            <w:pPr>
              <w:keepNext/>
              <w:tabs>
                <w:tab w:val="left" w:pos="219"/>
              </w:tabs>
              <w:spacing w:line="280" w:lineRule="exact"/>
              <w:ind w:left="63" w:right="63"/>
              <w:rPr>
                <w:rFonts w:ascii="宋体" w:hAnsi="宋体" w:eastAsia="宋体" w:cs="宋体"/>
                <w:color w:val="auto"/>
              </w:rPr>
            </w:pPr>
          </w:p>
        </w:tc>
        <w:tc>
          <w:tcPr>
            <w:tcW w:w="1276" w:type="dxa"/>
            <w:tcBorders>
              <w:top w:val="nil"/>
            </w:tcBorders>
            <w:vAlign w:val="center"/>
          </w:tcPr>
          <w:p w14:paraId="39AA912C">
            <w:pPr>
              <w:keepNext/>
              <w:tabs>
                <w:tab w:val="left" w:pos="219"/>
              </w:tabs>
              <w:spacing w:line="280" w:lineRule="exact"/>
              <w:ind w:left="63" w:right="63"/>
              <w:rPr>
                <w:rFonts w:ascii="宋体" w:hAnsi="宋体" w:eastAsia="宋体" w:cs="宋体"/>
                <w:color w:val="auto"/>
              </w:rPr>
            </w:pPr>
          </w:p>
        </w:tc>
        <w:tc>
          <w:tcPr>
            <w:tcW w:w="934" w:type="dxa"/>
            <w:tcBorders>
              <w:top w:val="nil"/>
            </w:tcBorders>
            <w:vAlign w:val="center"/>
          </w:tcPr>
          <w:p w14:paraId="5CFE63DA">
            <w:pPr>
              <w:keepNext/>
              <w:tabs>
                <w:tab w:val="left" w:pos="219"/>
              </w:tabs>
              <w:spacing w:line="280" w:lineRule="exact"/>
              <w:ind w:left="63" w:right="63"/>
              <w:rPr>
                <w:rFonts w:ascii="宋体" w:hAnsi="宋体" w:eastAsia="宋体" w:cs="宋体"/>
                <w:color w:val="auto"/>
              </w:rPr>
            </w:pPr>
          </w:p>
        </w:tc>
        <w:tc>
          <w:tcPr>
            <w:tcW w:w="851" w:type="dxa"/>
            <w:tcBorders>
              <w:top w:val="nil"/>
            </w:tcBorders>
            <w:vAlign w:val="center"/>
          </w:tcPr>
          <w:p w14:paraId="2F3C55F1">
            <w:pPr>
              <w:keepNext/>
              <w:tabs>
                <w:tab w:val="left" w:pos="219"/>
              </w:tabs>
              <w:spacing w:line="280" w:lineRule="exact"/>
              <w:ind w:left="63" w:right="63"/>
              <w:rPr>
                <w:rFonts w:ascii="宋体" w:hAnsi="宋体" w:eastAsia="宋体" w:cs="宋体"/>
                <w:color w:val="auto"/>
              </w:rPr>
            </w:pPr>
          </w:p>
        </w:tc>
        <w:tc>
          <w:tcPr>
            <w:tcW w:w="992" w:type="dxa"/>
            <w:tcBorders>
              <w:top w:val="nil"/>
            </w:tcBorders>
            <w:vAlign w:val="center"/>
          </w:tcPr>
          <w:p w14:paraId="4939AAA8">
            <w:pPr>
              <w:keepNext/>
              <w:tabs>
                <w:tab w:val="left" w:pos="219"/>
              </w:tabs>
              <w:spacing w:line="280" w:lineRule="exact"/>
              <w:ind w:left="63" w:right="63"/>
              <w:rPr>
                <w:rFonts w:ascii="宋体" w:hAnsi="宋体" w:eastAsia="宋体" w:cs="宋体"/>
                <w:color w:val="auto"/>
              </w:rPr>
            </w:pPr>
          </w:p>
        </w:tc>
        <w:tc>
          <w:tcPr>
            <w:tcW w:w="1134" w:type="dxa"/>
            <w:tcBorders>
              <w:top w:val="nil"/>
            </w:tcBorders>
            <w:vAlign w:val="center"/>
          </w:tcPr>
          <w:p w14:paraId="79A2885A">
            <w:pPr>
              <w:keepNext/>
              <w:tabs>
                <w:tab w:val="left" w:pos="219"/>
              </w:tabs>
              <w:spacing w:line="280" w:lineRule="exact"/>
              <w:ind w:left="63" w:right="63"/>
              <w:rPr>
                <w:rFonts w:ascii="宋体" w:hAnsi="宋体" w:eastAsia="宋体" w:cs="宋体"/>
                <w:color w:val="auto"/>
              </w:rPr>
            </w:pPr>
          </w:p>
        </w:tc>
        <w:tc>
          <w:tcPr>
            <w:tcW w:w="992" w:type="dxa"/>
            <w:tcBorders>
              <w:top w:val="nil"/>
            </w:tcBorders>
            <w:vAlign w:val="center"/>
          </w:tcPr>
          <w:p w14:paraId="5DA185DA">
            <w:pPr>
              <w:keepNext/>
              <w:tabs>
                <w:tab w:val="left" w:pos="219"/>
              </w:tabs>
              <w:spacing w:line="280" w:lineRule="exact"/>
              <w:ind w:left="63" w:right="63"/>
              <w:rPr>
                <w:rFonts w:ascii="宋体" w:hAnsi="宋体" w:eastAsia="宋体" w:cs="宋体"/>
                <w:color w:val="auto"/>
              </w:rPr>
            </w:pPr>
          </w:p>
        </w:tc>
        <w:tc>
          <w:tcPr>
            <w:tcW w:w="851" w:type="dxa"/>
            <w:tcBorders>
              <w:top w:val="nil"/>
            </w:tcBorders>
            <w:vAlign w:val="center"/>
          </w:tcPr>
          <w:p w14:paraId="0C339968">
            <w:pPr>
              <w:keepNext/>
              <w:tabs>
                <w:tab w:val="left" w:pos="219"/>
              </w:tabs>
              <w:spacing w:line="280" w:lineRule="exact"/>
              <w:ind w:left="63" w:right="63"/>
              <w:rPr>
                <w:rFonts w:ascii="宋体" w:hAnsi="宋体" w:eastAsia="宋体" w:cs="宋体"/>
                <w:color w:val="auto"/>
              </w:rPr>
            </w:pPr>
          </w:p>
        </w:tc>
        <w:tc>
          <w:tcPr>
            <w:tcW w:w="1134" w:type="dxa"/>
            <w:tcBorders>
              <w:top w:val="nil"/>
            </w:tcBorders>
            <w:vAlign w:val="center"/>
          </w:tcPr>
          <w:p w14:paraId="0121ADE6">
            <w:pPr>
              <w:keepNext/>
              <w:tabs>
                <w:tab w:val="left" w:pos="219"/>
              </w:tabs>
              <w:spacing w:line="280" w:lineRule="exact"/>
              <w:ind w:left="63" w:right="63"/>
              <w:rPr>
                <w:rFonts w:ascii="宋体" w:hAnsi="宋体" w:eastAsia="宋体" w:cs="宋体"/>
                <w:color w:val="auto"/>
              </w:rPr>
            </w:pPr>
          </w:p>
        </w:tc>
        <w:tc>
          <w:tcPr>
            <w:tcW w:w="966" w:type="dxa"/>
            <w:tcBorders>
              <w:top w:val="nil"/>
            </w:tcBorders>
            <w:vAlign w:val="center"/>
          </w:tcPr>
          <w:p w14:paraId="5B7ED191">
            <w:pPr>
              <w:keepNext/>
              <w:tabs>
                <w:tab w:val="left" w:pos="219"/>
              </w:tabs>
              <w:spacing w:line="280" w:lineRule="exact"/>
              <w:ind w:left="63" w:right="63"/>
              <w:rPr>
                <w:rFonts w:ascii="宋体" w:hAnsi="宋体" w:eastAsia="宋体" w:cs="宋体"/>
                <w:color w:val="auto"/>
              </w:rPr>
            </w:pPr>
          </w:p>
        </w:tc>
      </w:tr>
      <w:tr w14:paraId="7217C9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4" w:type="dxa"/>
            <w:vAlign w:val="center"/>
          </w:tcPr>
          <w:p w14:paraId="7F31A79E">
            <w:pPr>
              <w:keepNext/>
              <w:tabs>
                <w:tab w:val="left" w:pos="219"/>
              </w:tabs>
              <w:spacing w:line="280" w:lineRule="exact"/>
              <w:ind w:left="63" w:right="63"/>
              <w:rPr>
                <w:rFonts w:ascii="宋体" w:hAnsi="宋体" w:eastAsia="宋体" w:cs="宋体"/>
                <w:color w:val="auto"/>
              </w:rPr>
            </w:pPr>
          </w:p>
        </w:tc>
        <w:tc>
          <w:tcPr>
            <w:tcW w:w="1276" w:type="dxa"/>
            <w:vAlign w:val="center"/>
          </w:tcPr>
          <w:p w14:paraId="25B11CDE">
            <w:pPr>
              <w:keepNext/>
              <w:tabs>
                <w:tab w:val="left" w:pos="219"/>
              </w:tabs>
              <w:spacing w:line="280" w:lineRule="exact"/>
              <w:ind w:left="63" w:right="63"/>
              <w:rPr>
                <w:rFonts w:ascii="宋体" w:hAnsi="宋体" w:eastAsia="宋体" w:cs="宋体"/>
                <w:color w:val="auto"/>
              </w:rPr>
            </w:pPr>
          </w:p>
        </w:tc>
        <w:tc>
          <w:tcPr>
            <w:tcW w:w="934" w:type="dxa"/>
            <w:vAlign w:val="center"/>
          </w:tcPr>
          <w:p w14:paraId="18D846E4">
            <w:pPr>
              <w:keepNext/>
              <w:tabs>
                <w:tab w:val="left" w:pos="219"/>
              </w:tabs>
              <w:spacing w:line="280" w:lineRule="exact"/>
              <w:ind w:left="63" w:right="63"/>
              <w:rPr>
                <w:rFonts w:ascii="宋体" w:hAnsi="宋体" w:eastAsia="宋体" w:cs="宋体"/>
                <w:color w:val="auto"/>
              </w:rPr>
            </w:pPr>
          </w:p>
        </w:tc>
        <w:tc>
          <w:tcPr>
            <w:tcW w:w="851" w:type="dxa"/>
            <w:vAlign w:val="center"/>
          </w:tcPr>
          <w:p w14:paraId="40F60FEB">
            <w:pPr>
              <w:keepNext/>
              <w:tabs>
                <w:tab w:val="left" w:pos="219"/>
              </w:tabs>
              <w:spacing w:line="280" w:lineRule="exact"/>
              <w:ind w:left="63" w:right="63"/>
              <w:rPr>
                <w:rFonts w:ascii="宋体" w:hAnsi="宋体" w:eastAsia="宋体" w:cs="宋体"/>
                <w:color w:val="auto"/>
              </w:rPr>
            </w:pPr>
          </w:p>
        </w:tc>
        <w:tc>
          <w:tcPr>
            <w:tcW w:w="992" w:type="dxa"/>
            <w:vAlign w:val="center"/>
          </w:tcPr>
          <w:p w14:paraId="3ED926DB">
            <w:pPr>
              <w:keepNext/>
              <w:tabs>
                <w:tab w:val="left" w:pos="219"/>
              </w:tabs>
              <w:spacing w:line="280" w:lineRule="exact"/>
              <w:ind w:left="63" w:right="63"/>
              <w:rPr>
                <w:rFonts w:ascii="宋体" w:hAnsi="宋体" w:eastAsia="宋体" w:cs="宋体"/>
                <w:color w:val="auto"/>
              </w:rPr>
            </w:pPr>
          </w:p>
        </w:tc>
        <w:tc>
          <w:tcPr>
            <w:tcW w:w="1134" w:type="dxa"/>
            <w:vAlign w:val="center"/>
          </w:tcPr>
          <w:p w14:paraId="68A45D83">
            <w:pPr>
              <w:keepNext/>
              <w:tabs>
                <w:tab w:val="left" w:pos="219"/>
              </w:tabs>
              <w:spacing w:line="280" w:lineRule="exact"/>
              <w:ind w:left="63" w:right="63"/>
              <w:rPr>
                <w:rFonts w:ascii="宋体" w:hAnsi="宋体" w:eastAsia="宋体" w:cs="宋体"/>
                <w:color w:val="auto"/>
              </w:rPr>
            </w:pPr>
          </w:p>
        </w:tc>
        <w:tc>
          <w:tcPr>
            <w:tcW w:w="992" w:type="dxa"/>
            <w:vAlign w:val="center"/>
          </w:tcPr>
          <w:p w14:paraId="1FBB64CE">
            <w:pPr>
              <w:keepNext/>
              <w:tabs>
                <w:tab w:val="left" w:pos="219"/>
              </w:tabs>
              <w:spacing w:line="280" w:lineRule="exact"/>
              <w:ind w:left="63" w:right="63"/>
              <w:rPr>
                <w:rFonts w:ascii="宋体" w:hAnsi="宋体" w:eastAsia="宋体" w:cs="宋体"/>
                <w:color w:val="auto"/>
              </w:rPr>
            </w:pPr>
          </w:p>
        </w:tc>
        <w:tc>
          <w:tcPr>
            <w:tcW w:w="851" w:type="dxa"/>
            <w:vAlign w:val="center"/>
          </w:tcPr>
          <w:p w14:paraId="7B365881">
            <w:pPr>
              <w:keepNext/>
              <w:tabs>
                <w:tab w:val="left" w:pos="219"/>
              </w:tabs>
              <w:spacing w:line="280" w:lineRule="exact"/>
              <w:ind w:left="63" w:right="63"/>
              <w:rPr>
                <w:rFonts w:ascii="宋体" w:hAnsi="宋体" w:eastAsia="宋体" w:cs="宋体"/>
                <w:color w:val="auto"/>
              </w:rPr>
            </w:pPr>
          </w:p>
        </w:tc>
        <w:tc>
          <w:tcPr>
            <w:tcW w:w="1134" w:type="dxa"/>
            <w:vAlign w:val="center"/>
          </w:tcPr>
          <w:p w14:paraId="52EED94A">
            <w:pPr>
              <w:keepNext/>
              <w:tabs>
                <w:tab w:val="left" w:pos="219"/>
              </w:tabs>
              <w:spacing w:line="280" w:lineRule="exact"/>
              <w:ind w:left="63" w:right="63"/>
              <w:rPr>
                <w:rFonts w:ascii="宋体" w:hAnsi="宋体" w:eastAsia="宋体" w:cs="宋体"/>
                <w:color w:val="auto"/>
              </w:rPr>
            </w:pPr>
          </w:p>
        </w:tc>
        <w:tc>
          <w:tcPr>
            <w:tcW w:w="966" w:type="dxa"/>
            <w:vAlign w:val="center"/>
          </w:tcPr>
          <w:p w14:paraId="78F9CEA8">
            <w:pPr>
              <w:keepNext/>
              <w:tabs>
                <w:tab w:val="left" w:pos="219"/>
              </w:tabs>
              <w:spacing w:line="280" w:lineRule="exact"/>
              <w:ind w:left="63" w:right="63"/>
              <w:rPr>
                <w:rFonts w:ascii="宋体" w:hAnsi="宋体" w:eastAsia="宋体" w:cs="宋体"/>
                <w:color w:val="auto"/>
              </w:rPr>
            </w:pPr>
          </w:p>
        </w:tc>
      </w:tr>
      <w:tr w14:paraId="41EFF6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4" w:type="dxa"/>
            <w:vAlign w:val="center"/>
          </w:tcPr>
          <w:p w14:paraId="762D7A3F">
            <w:pPr>
              <w:keepNext/>
              <w:tabs>
                <w:tab w:val="left" w:pos="219"/>
              </w:tabs>
              <w:spacing w:line="280" w:lineRule="exact"/>
              <w:ind w:left="63" w:right="63"/>
              <w:rPr>
                <w:rFonts w:ascii="宋体" w:hAnsi="宋体" w:eastAsia="宋体" w:cs="宋体"/>
                <w:color w:val="auto"/>
              </w:rPr>
            </w:pPr>
          </w:p>
        </w:tc>
        <w:tc>
          <w:tcPr>
            <w:tcW w:w="1276" w:type="dxa"/>
            <w:vAlign w:val="center"/>
          </w:tcPr>
          <w:p w14:paraId="1D6A578E">
            <w:pPr>
              <w:keepNext/>
              <w:tabs>
                <w:tab w:val="left" w:pos="219"/>
              </w:tabs>
              <w:spacing w:line="280" w:lineRule="exact"/>
              <w:ind w:left="63" w:right="63"/>
              <w:rPr>
                <w:rFonts w:ascii="宋体" w:hAnsi="宋体" w:eastAsia="宋体" w:cs="宋体"/>
                <w:color w:val="auto"/>
              </w:rPr>
            </w:pPr>
          </w:p>
        </w:tc>
        <w:tc>
          <w:tcPr>
            <w:tcW w:w="934" w:type="dxa"/>
            <w:vAlign w:val="center"/>
          </w:tcPr>
          <w:p w14:paraId="5CBB22A0">
            <w:pPr>
              <w:keepNext/>
              <w:tabs>
                <w:tab w:val="left" w:pos="219"/>
              </w:tabs>
              <w:spacing w:line="280" w:lineRule="exact"/>
              <w:ind w:left="63" w:right="63"/>
              <w:rPr>
                <w:rFonts w:ascii="宋体" w:hAnsi="宋体" w:eastAsia="宋体" w:cs="宋体"/>
                <w:color w:val="auto"/>
              </w:rPr>
            </w:pPr>
          </w:p>
        </w:tc>
        <w:tc>
          <w:tcPr>
            <w:tcW w:w="851" w:type="dxa"/>
            <w:vAlign w:val="center"/>
          </w:tcPr>
          <w:p w14:paraId="4F527EAF">
            <w:pPr>
              <w:keepNext/>
              <w:tabs>
                <w:tab w:val="left" w:pos="219"/>
              </w:tabs>
              <w:spacing w:line="280" w:lineRule="exact"/>
              <w:ind w:left="63" w:right="63"/>
              <w:rPr>
                <w:rFonts w:ascii="宋体" w:hAnsi="宋体" w:eastAsia="宋体" w:cs="宋体"/>
                <w:color w:val="auto"/>
              </w:rPr>
            </w:pPr>
          </w:p>
        </w:tc>
        <w:tc>
          <w:tcPr>
            <w:tcW w:w="992" w:type="dxa"/>
            <w:vAlign w:val="center"/>
          </w:tcPr>
          <w:p w14:paraId="7EF28E6C">
            <w:pPr>
              <w:keepNext/>
              <w:tabs>
                <w:tab w:val="left" w:pos="219"/>
              </w:tabs>
              <w:spacing w:line="280" w:lineRule="exact"/>
              <w:ind w:left="63" w:right="63"/>
              <w:rPr>
                <w:rFonts w:ascii="宋体" w:hAnsi="宋体" w:eastAsia="宋体" w:cs="宋体"/>
                <w:color w:val="auto"/>
              </w:rPr>
            </w:pPr>
          </w:p>
        </w:tc>
        <w:tc>
          <w:tcPr>
            <w:tcW w:w="1134" w:type="dxa"/>
            <w:vAlign w:val="center"/>
          </w:tcPr>
          <w:p w14:paraId="1F71693B">
            <w:pPr>
              <w:keepNext/>
              <w:tabs>
                <w:tab w:val="left" w:pos="219"/>
              </w:tabs>
              <w:spacing w:line="280" w:lineRule="exact"/>
              <w:ind w:left="63" w:right="63"/>
              <w:rPr>
                <w:rFonts w:ascii="宋体" w:hAnsi="宋体" w:eastAsia="宋体" w:cs="宋体"/>
                <w:color w:val="auto"/>
              </w:rPr>
            </w:pPr>
          </w:p>
        </w:tc>
        <w:tc>
          <w:tcPr>
            <w:tcW w:w="992" w:type="dxa"/>
            <w:vAlign w:val="center"/>
          </w:tcPr>
          <w:p w14:paraId="00109C47">
            <w:pPr>
              <w:keepNext/>
              <w:tabs>
                <w:tab w:val="left" w:pos="219"/>
              </w:tabs>
              <w:spacing w:line="280" w:lineRule="exact"/>
              <w:ind w:left="63" w:right="63"/>
              <w:rPr>
                <w:rFonts w:ascii="宋体" w:hAnsi="宋体" w:eastAsia="宋体" w:cs="宋体"/>
                <w:color w:val="auto"/>
              </w:rPr>
            </w:pPr>
          </w:p>
        </w:tc>
        <w:tc>
          <w:tcPr>
            <w:tcW w:w="851" w:type="dxa"/>
            <w:vAlign w:val="center"/>
          </w:tcPr>
          <w:p w14:paraId="07CB0B53">
            <w:pPr>
              <w:keepNext/>
              <w:tabs>
                <w:tab w:val="left" w:pos="219"/>
              </w:tabs>
              <w:spacing w:line="280" w:lineRule="exact"/>
              <w:ind w:left="63" w:right="63"/>
              <w:rPr>
                <w:rFonts w:ascii="宋体" w:hAnsi="宋体" w:eastAsia="宋体" w:cs="宋体"/>
                <w:color w:val="auto"/>
              </w:rPr>
            </w:pPr>
          </w:p>
        </w:tc>
        <w:tc>
          <w:tcPr>
            <w:tcW w:w="1134" w:type="dxa"/>
            <w:vAlign w:val="center"/>
          </w:tcPr>
          <w:p w14:paraId="5702357E">
            <w:pPr>
              <w:keepNext/>
              <w:tabs>
                <w:tab w:val="left" w:pos="219"/>
              </w:tabs>
              <w:spacing w:line="280" w:lineRule="exact"/>
              <w:ind w:left="63" w:right="63"/>
              <w:rPr>
                <w:rFonts w:ascii="宋体" w:hAnsi="宋体" w:eastAsia="宋体" w:cs="宋体"/>
                <w:color w:val="auto"/>
              </w:rPr>
            </w:pPr>
          </w:p>
        </w:tc>
        <w:tc>
          <w:tcPr>
            <w:tcW w:w="966" w:type="dxa"/>
            <w:vAlign w:val="center"/>
          </w:tcPr>
          <w:p w14:paraId="680BAEDC">
            <w:pPr>
              <w:keepNext/>
              <w:tabs>
                <w:tab w:val="left" w:pos="219"/>
              </w:tabs>
              <w:spacing w:line="280" w:lineRule="exact"/>
              <w:ind w:left="63" w:right="63"/>
              <w:rPr>
                <w:rFonts w:ascii="宋体" w:hAnsi="宋体" w:eastAsia="宋体" w:cs="宋体"/>
                <w:color w:val="auto"/>
              </w:rPr>
            </w:pPr>
          </w:p>
        </w:tc>
      </w:tr>
      <w:tr w14:paraId="46EE61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4" w:type="dxa"/>
            <w:vAlign w:val="center"/>
          </w:tcPr>
          <w:p w14:paraId="72C42AC7">
            <w:pPr>
              <w:keepNext/>
              <w:tabs>
                <w:tab w:val="left" w:pos="219"/>
              </w:tabs>
              <w:spacing w:line="280" w:lineRule="exact"/>
              <w:ind w:left="63" w:right="63"/>
              <w:rPr>
                <w:rFonts w:ascii="宋体" w:hAnsi="宋体" w:eastAsia="宋体" w:cs="宋体"/>
                <w:color w:val="auto"/>
              </w:rPr>
            </w:pPr>
          </w:p>
        </w:tc>
        <w:tc>
          <w:tcPr>
            <w:tcW w:w="1276" w:type="dxa"/>
            <w:vAlign w:val="center"/>
          </w:tcPr>
          <w:p w14:paraId="52E71437">
            <w:pPr>
              <w:keepNext/>
              <w:tabs>
                <w:tab w:val="left" w:pos="219"/>
              </w:tabs>
              <w:spacing w:line="280" w:lineRule="exact"/>
              <w:ind w:left="63" w:right="63"/>
              <w:rPr>
                <w:rFonts w:ascii="宋体" w:hAnsi="宋体" w:eastAsia="宋体" w:cs="宋体"/>
                <w:color w:val="auto"/>
              </w:rPr>
            </w:pPr>
          </w:p>
        </w:tc>
        <w:tc>
          <w:tcPr>
            <w:tcW w:w="934" w:type="dxa"/>
            <w:vAlign w:val="center"/>
          </w:tcPr>
          <w:p w14:paraId="12AC2702">
            <w:pPr>
              <w:keepNext/>
              <w:tabs>
                <w:tab w:val="left" w:pos="219"/>
              </w:tabs>
              <w:spacing w:line="280" w:lineRule="exact"/>
              <w:ind w:left="63" w:right="63"/>
              <w:rPr>
                <w:rFonts w:ascii="宋体" w:hAnsi="宋体" w:eastAsia="宋体" w:cs="宋体"/>
                <w:color w:val="auto"/>
              </w:rPr>
            </w:pPr>
          </w:p>
        </w:tc>
        <w:tc>
          <w:tcPr>
            <w:tcW w:w="851" w:type="dxa"/>
            <w:vAlign w:val="center"/>
          </w:tcPr>
          <w:p w14:paraId="46BBFA20">
            <w:pPr>
              <w:keepNext/>
              <w:tabs>
                <w:tab w:val="left" w:pos="219"/>
              </w:tabs>
              <w:spacing w:line="280" w:lineRule="exact"/>
              <w:ind w:left="63" w:right="63"/>
              <w:rPr>
                <w:rFonts w:ascii="宋体" w:hAnsi="宋体" w:eastAsia="宋体" w:cs="宋体"/>
                <w:color w:val="auto"/>
              </w:rPr>
            </w:pPr>
          </w:p>
        </w:tc>
        <w:tc>
          <w:tcPr>
            <w:tcW w:w="992" w:type="dxa"/>
            <w:vAlign w:val="center"/>
          </w:tcPr>
          <w:p w14:paraId="61493339">
            <w:pPr>
              <w:keepNext/>
              <w:tabs>
                <w:tab w:val="left" w:pos="219"/>
              </w:tabs>
              <w:spacing w:line="280" w:lineRule="exact"/>
              <w:ind w:left="63" w:right="63"/>
              <w:rPr>
                <w:rFonts w:ascii="宋体" w:hAnsi="宋体" w:eastAsia="宋体" w:cs="宋体"/>
                <w:color w:val="auto"/>
              </w:rPr>
            </w:pPr>
          </w:p>
        </w:tc>
        <w:tc>
          <w:tcPr>
            <w:tcW w:w="1134" w:type="dxa"/>
            <w:vAlign w:val="center"/>
          </w:tcPr>
          <w:p w14:paraId="683D0A52">
            <w:pPr>
              <w:keepNext/>
              <w:tabs>
                <w:tab w:val="left" w:pos="219"/>
              </w:tabs>
              <w:spacing w:line="280" w:lineRule="exact"/>
              <w:ind w:left="63" w:right="63"/>
              <w:rPr>
                <w:rFonts w:ascii="宋体" w:hAnsi="宋体" w:eastAsia="宋体" w:cs="宋体"/>
                <w:color w:val="auto"/>
              </w:rPr>
            </w:pPr>
          </w:p>
        </w:tc>
        <w:tc>
          <w:tcPr>
            <w:tcW w:w="992" w:type="dxa"/>
            <w:vAlign w:val="center"/>
          </w:tcPr>
          <w:p w14:paraId="443F0653">
            <w:pPr>
              <w:keepNext/>
              <w:tabs>
                <w:tab w:val="left" w:pos="219"/>
              </w:tabs>
              <w:spacing w:line="280" w:lineRule="exact"/>
              <w:ind w:left="63" w:right="63"/>
              <w:rPr>
                <w:rFonts w:ascii="宋体" w:hAnsi="宋体" w:eastAsia="宋体" w:cs="宋体"/>
                <w:color w:val="auto"/>
              </w:rPr>
            </w:pPr>
          </w:p>
        </w:tc>
        <w:tc>
          <w:tcPr>
            <w:tcW w:w="851" w:type="dxa"/>
            <w:vAlign w:val="center"/>
          </w:tcPr>
          <w:p w14:paraId="6235A2E6">
            <w:pPr>
              <w:keepNext/>
              <w:tabs>
                <w:tab w:val="left" w:pos="219"/>
              </w:tabs>
              <w:spacing w:line="280" w:lineRule="exact"/>
              <w:ind w:left="63" w:right="63"/>
              <w:rPr>
                <w:rFonts w:ascii="宋体" w:hAnsi="宋体" w:eastAsia="宋体" w:cs="宋体"/>
                <w:color w:val="auto"/>
              </w:rPr>
            </w:pPr>
          </w:p>
        </w:tc>
        <w:tc>
          <w:tcPr>
            <w:tcW w:w="1134" w:type="dxa"/>
            <w:vAlign w:val="center"/>
          </w:tcPr>
          <w:p w14:paraId="05282B8E">
            <w:pPr>
              <w:keepNext/>
              <w:tabs>
                <w:tab w:val="left" w:pos="219"/>
              </w:tabs>
              <w:spacing w:line="280" w:lineRule="exact"/>
              <w:ind w:left="63" w:right="63"/>
              <w:rPr>
                <w:rFonts w:ascii="宋体" w:hAnsi="宋体" w:eastAsia="宋体" w:cs="宋体"/>
                <w:color w:val="auto"/>
              </w:rPr>
            </w:pPr>
          </w:p>
        </w:tc>
        <w:tc>
          <w:tcPr>
            <w:tcW w:w="966" w:type="dxa"/>
            <w:vAlign w:val="center"/>
          </w:tcPr>
          <w:p w14:paraId="271BCA6E">
            <w:pPr>
              <w:keepNext/>
              <w:tabs>
                <w:tab w:val="left" w:pos="219"/>
              </w:tabs>
              <w:spacing w:line="280" w:lineRule="exact"/>
              <w:ind w:left="63" w:right="63"/>
              <w:rPr>
                <w:rFonts w:ascii="宋体" w:hAnsi="宋体" w:eastAsia="宋体" w:cs="宋体"/>
                <w:color w:val="auto"/>
              </w:rPr>
            </w:pPr>
          </w:p>
        </w:tc>
      </w:tr>
      <w:tr w14:paraId="54AE03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4" w:type="dxa"/>
            <w:vAlign w:val="center"/>
          </w:tcPr>
          <w:p w14:paraId="2F43CF2D">
            <w:pPr>
              <w:keepNext/>
              <w:tabs>
                <w:tab w:val="left" w:pos="219"/>
              </w:tabs>
              <w:spacing w:line="280" w:lineRule="exact"/>
              <w:ind w:left="63" w:right="63"/>
              <w:rPr>
                <w:rFonts w:ascii="宋体" w:hAnsi="宋体" w:eastAsia="宋体" w:cs="宋体"/>
                <w:color w:val="auto"/>
              </w:rPr>
            </w:pPr>
          </w:p>
        </w:tc>
        <w:tc>
          <w:tcPr>
            <w:tcW w:w="1276" w:type="dxa"/>
            <w:vAlign w:val="center"/>
          </w:tcPr>
          <w:p w14:paraId="740819A5">
            <w:pPr>
              <w:keepNext/>
              <w:tabs>
                <w:tab w:val="left" w:pos="219"/>
              </w:tabs>
              <w:spacing w:line="280" w:lineRule="exact"/>
              <w:ind w:left="63" w:right="63"/>
              <w:rPr>
                <w:rFonts w:ascii="宋体" w:hAnsi="宋体" w:eastAsia="宋体" w:cs="宋体"/>
                <w:color w:val="auto"/>
              </w:rPr>
            </w:pPr>
          </w:p>
        </w:tc>
        <w:tc>
          <w:tcPr>
            <w:tcW w:w="934" w:type="dxa"/>
            <w:vAlign w:val="center"/>
          </w:tcPr>
          <w:p w14:paraId="0AE4FCD3">
            <w:pPr>
              <w:keepNext/>
              <w:tabs>
                <w:tab w:val="left" w:pos="219"/>
              </w:tabs>
              <w:spacing w:line="280" w:lineRule="exact"/>
              <w:ind w:left="63" w:right="63"/>
              <w:rPr>
                <w:rFonts w:ascii="宋体" w:hAnsi="宋体" w:eastAsia="宋体" w:cs="宋体"/>
                <w:color w:val="auto"/>
              </w:rPr>
            </w:pPr>
          </w:p>
        </w:tc>
        <w:tc>
          <w:tcPr>
            <w:tcW w:w="851" w:type="dxa"/>
            <w:vAlign w:val="center"/>
          </w:tcPr>
          <w:p w14:paraId="039F8FA0">
            <w:pPr>
              <w:keepNext/>
              <w:tabs>
                <w:tab w:val="left" w:pos="219"/>
              </w:tabs>
              <w:spacing w:line="280" w:lineRule="exact"/>
              <w:ind w:left="63" w:right="63"/>
              <w:rPr>
                <w:rFonts w:ascii="宋体" w:hAnsi="宋体" w:eastAsia="宋体" w:cs="宋体"/>
                <w:color w:val="auto"/>
              </w:rPr>
            </w:pPr>
          </w:p>
        </w:tc>
        <w:tc>
          <w:tcPr>
            <w:tcW w:w="992" w:type="dxa"/>
            <w:vAlign w:val="center"/>
          </w:tcPr>
          <w:p w14:paraId="1F67436D">
            <w:pPr>
              <w:keepNext/>
              <w:tabs>
                <w:tab w:val="left" w:pos="219"/>
              </w:tabs>
              <w:spacing w:line="280" w:lineRule="exact"/>
              <w:ind w:left="63" w:right="63"/>
              <w:rPr>
                <w:rFonts w:ascii="宋体" w:hAnsi="宋体" w:eastAsia="宋体" w:cs="宋体"/>
                <w:color w:val="auto"/>
              </w:rPr>
            </w:pPr>
          </w:p>
        </w:tc>
        <w:tc>
          <w:tcPr>
            <w:tcW w:w="1134" w:type="dxa"/>
            <w:vAlign w:val="center"/>
          </w:tcPr>
          <w:p w14:paraId="6D0BCDAC">
            <w:pPr>
              <w:keepNext/>
              <w:tabs>
                <w:tab w:val="left" w:pos="219"/>
              </w:tabs>
              <w:spacing w:line="280" w:lineRule="exact"/>
              <w:ind w:left="63" w:right="63"/>
              <w:rPr>
                <w:rFonts w:ascii="宋体" w:hAnsi="宋体" w:eastAsia="宋体" w:cs="宋体"/>
                <w:color w:val="auto"/>
              </w:rPr>
            </w:pPr>
          </w:p>
        </w:tc>
        <w:tc>
          <w:tcPr>
            <w:tcW w:w="992" w:type="dxa"/>
            <w:vAlign w:val="center"/>
          </w:tcPr>
          <w:p w14:paraId="1695A503">
            <w:pPr>
              <w:keepNext/>
              <w:tabs>
                <w:tab w:val="left" w:pos="219"/>
              </w:tabs>
              <w:spacing w:line="280" w:lineRule="exact"/>
              <w:ind w:left="63" w:right="63"/>
              <w:rPr>
                <w:rFonts w:ascii="宋体" w:hAnsi="宋体" w:eastAsia="宋体" w:cs="宋体"/>
                <w:color w:val="auto"/>
              </w:rPr>
            </w:pPr>
          </w:p>
        </w:tc>
        <w:tc>
          <w:tcPr>
            <w:tcW w:w="851" w:type="dxa"/>
            <w:vAlign w:val="center"/>
          </w:tcPr>
          <w:p w14:paraId="029CCC31">
            <w:pPr>
              <w:keepNext/>
              <w:tabs>
                <w:tab w:val="left" w:pos="219"/>
              </w:tabs>
              <w:spacing w:line="280" w:lineRule="exact"/>
              <w:ind w:left="63" w:right="63"/>
              <w:rPr>
                <w:rFonts w:ascii="宋体" w:hAnsi="宋体" w:eastAsia="宋体" w:cs="宋体"/>
                <w:color w:val="auto"/>
              </w:rPr>
            </w:pPr>
          </w:p>
        </w:tc>
        <w:tc>
          <w:tcPr>
            <w:tcW w:w="1134" w:type="dxa"/>
            <w:vAlign w:val="center"/>
          </w:tcPr>
          <w:p w14:paraId="14E21700">
            <w:pPr>
              <w:keepNext/>
              <w:tabs>
                <w:tab w:val="left" w:pos="219"/>
              </w:tabs>
              <w:spacing w:line="280" w:lineRule="exact"/>
              <w:ind w:left="63" w:right="63"/>
              <w:rPr>
                <w:rFonts w:ascii="宋体" w:hAnsi="宋体" w:eastAsia="宋体" w:cs="宋体"/>
                <w:color w:val="auto"/>
              </w:rPr>
            </w:pPr>
          </w:p>
        </w:tc>
        <w:tc>
          <w:tcPr>
            <w:tcW w:w="966" w:type="dxa"/>
            <w:vAlign w:val="center"/>
          </w:tcPr>
          <w:p w14:paraId="2E4ADD4E">
            <w:pPr>
              <w:keepNext/>
              <w:tabs>
                <w:tab w:val="left" w:pos="219"/>
              </w:tabs>
              <w:spacing w:line="280" w:lineRule="exact"/>
              <w:ind w:left="63" w:right="63"/>
              <w:rPr>
                <w:rFonts w:ascii="宋体" w:hAnsi="宋体" w:eastAsia="宋体" w:cs="宋体"/>
                <w:color w:val="auto"/>
              </w:rPr>
            </w:pPr>
          </w:p>
        </w:tc>
      </w:tr>
      <w:tr w14:paraId="416456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4" w:type="dxa"/>
            <w:vAlign w:val="center"/>
          </w:tcPr>
          <w:p w14:paraId="211D3059">
            <w:pPr>
              <w:keepNext/>
              <w:tabs>
                <w:tab w:val="left" w:pos="219"/>
              </w:tabs>
              <w:spacing w:line="280" w:lineRule="exact"/>
              <w:ind w:left="63" w:right="63"/>
              <w:rPr>
                <w:rFonts w:ascii="宋体" w:hAnsi="宋体" w:eastAsia="宋体" w:cs="宋体"/>
                <w:color w:val="auto"/>
              </w:rPr>
            </w:pPr>
          </w:p>
        </w:tc>
        <w:tc>
          <w:tcPr>
            <w:tcW w:w="1276" w:type="dxa"/>
            <w:vAlign w:val="center"/>
          </w:tcPr>
          <w:p w14:paraId="0802F693">
            <w:pPr>
              <w:keepNext/>
              <w:tabs>
                <w:tab w:val="left" w:pos="219"/>
              </w:tabs>
              <w:spacing w:line="280" w:lineRule="exact"/>
              <w:ind w:left="63" w:right="63"/>
              <w:rPr>
                <w:rFonts w:ascii="宋体" w:hAnsi="宋体" w:eastAsia="宋体" w:cs="宋体"/>
                <w:color w:val="auto"/>
              </w:rPr>
            </w:pPr>
          </w:p>
        </w:tc>
        <w:tc>
          <w:tcPr>
            <w:tcW w:w="934" w:type="dxa"/>
            <w:vAlign w:val="center"/>
          </w:tcPr>
          <w:p w14:paraId="68FB9239">
            <w:pPr>
              <w:keepNext/>
              <w:tabs>
                <w:tab w:val="left" w:pos="219"/>
              </w:tabs>
              <w:spacing w:line="280" w:lineRule="exact"/>
              <w:ind w:left="63" w:right="63"/>
              <w:rPr>
                <w:rFonts w:ascii="宋体" w:hAnsi="宋体" w:eastAsia="宋体" w:cs="宋体"/>
                <w:color w:val="auto"/>
              </w:rPr>
            </w:pPr>
          </w:p>
        </w:tc>
        <w:tc>
          <w:tcPr>
            <w:tcW w:w="851" w:type="dxa"/>
            <w:vAlign w:val="center"/>
          </w:tcPr>
          <w:p w14:paraId="71371B98">
            <w:pPr>
              <w:keepNext/>
              <w:tabs>
                <w:tab w:val="left" w:pos="219"/>
              </w:tabs>
              <w:spacing w:line="280" w:lineRule="exact"/>
              <w:ind w:left="63" w:right="63"/>
              <w:rPr>
                <w:rFonts w:ascii="宋体" w:hAnsi="宋体" w:eastAsia="宋体" w:cs="宋体"/>
                <w:color w:val="auto"/>
              </w:rPr>
            </w:pPr>
          </w:p>
        </w:tc>
        <w:tc>
          <w:tcPr>
            <w:tcW w:w="992" w:type="dxa"/>
            <w:vAlign w:val="center"/>
          </w:tcPr>
          <w:p w14:paraId="06D7697A">
            <w:pPr>
              <w:keepNext/>
              <w:tabs>
                <w:tab w:val="left" w:pos="219"/>
              </w:tabs>
              <w:spacing w:line="280" w:lineRule="exact"/>
              <w:ind w:left="63" w:right="63"/>
              <w:rPr>
                <w:rFonts w:ascii="宋体" w:hAnsi="宋体" w:eastAsia="宋体" w:cs="宋体"/>
                <w:color w:val="auto"/>
              </w:rPr>
            </w:pPr>
          </w:p>
        </w:tc>
        <w:tc>
          <w:tcPr>
            <w:tcW w:w="1134" w:type="dxa"/>
            <w:vAlign w:val="center"/>
          </w:tcPr>
          <w:p w14:paraId="5DB9C5E7">
            <w:pPr>
              <w:keepNext/>
              <w:tabs>
                <w:tab w:val="left" w:pos="219"/>
              </w:tabs>
              <w:spacing w:line="280" w:lineRule="exact"/>
              <w:ind w:left="63" w:right="63"/>
              <w:rPr>
                <w:rFonts w:ascii="宋体" w:hAnsi="宋体" w:eastAsia="宋体" w:cs="宋体"/>
                <w:color w:val="auto"/>
              </w:rPr>
            </w:pPr>
          </w:p>
        </w:tc>
        <w:tc>
          <w:tcPr>
            <w:tcW w:w="992" w:type="dxa"/>
            <w:vAlign w:val="center"/>
          </w:tcPr>
          <w:p w14:paraId="191E09DD">
            <w:pPr>
              <w:keepNext/>
              <w:tabs>
                <w:tab w:val="left" w:pos="219"/>
              </w:tabs>
              <w:spacing w:line="280" w:lineRule="exact"/>
              <w:ind w:left="63" w:right="63"/>
              <w:rPr>
                <w:rFonts w:ascii="宋体" w:hAnsi="宋体" w:eastAsia="宋体" w:cs="宋体"/>
                <w:color w:val="auto"/>
              </w:rPr>
            </w:pPr>
          </w:p>
        </w:tc>
        <w:tc>
          <w:tcPr>
            <w:tcW w:w="851" w:type="dxa"/>
            <w:vAlign w:val="center"/>
          </w:tcPr>
          <w:p w14:paraId="4D99ACA0">
            <w:pPr>
              <w:keepNext/>
              <w:tabs>
                <w:tab w:val="left" w:pos="219"/>
              </w:tabs>
              <w:spacing w:line="280" w:lineRule="exact"/>
              <w:ind w:left="63" w:right="63"/>
              <w:rPr>
                <w:rFonts w:ascii="宋体" w:hAnsi="宋体" w:eastAsia="宋体" w:cs="宋体"/>
                <w:color w:val="auto"/>
              </w:rPr>
            </w:pPr>
          </w:p>
        </w:tc>
        <w:tc>
          <w:tcPr>
            <w:tcW w:w="1134" w:type="dxa"/>
            <w:vAlign w:val="center"/>
          </w:tcPr>
          <w:p w14:paraId="144CBFEF">
            <w:pPr>
              <w:keepNext/>
              <w:tabs>
                <w:tab w:val="left" w:pos="219"/>
              </w:tabs>
              <w:spacing w:line="280" w:lineRule="exact"/>
              <w:ind w:left="63" w:right="63"/>
              <w:rPr>
                <w:rFonts w:ascii="宋体" w:hAnsi="宋体" w:eastAsia="宋体" w:cs="宋体"/>
                <w:color w:val="auto"/>
              </w:rPr>
            </w:pPr>
          </w:p>
        </w:tc>
        <w:tc>
          <w:tcPr>
            <w:tcW w:w="966" w:type="dxa"/>
            <w:vAlign w:val="center"/>
          </w:tcPr>
          <w:p w14:paraId="4FA1713A">
            <w:pPr>
              <w:keepNext/>
              <w:tabs>
                <w:tab w:val="left" w:pos="219"/>
              </w:tabs>
              <w:spacing w:line="280" w:lineRule="exact"/>
              <w:ind w:left="63" w:right="63"/>
              <w:rPr>
                <w:rFonts w:ascii="宋体" w:hAnsi="宋体" w:eastAsia="宋体" w:cs="宋体"/>
                <w:color w:val="auto"/>
              </w:rPr>
            </w:pPr>
          </w:p>
        </w:tc>
      </w:tr>
    </w:tbl>
    <w:p w14:paraId="256FB02B">
      <w:pPr>
        <w:rPr>
          <w:rFonts w:ascii="宋体" w:hAnsi="宋体" w:eastAsia="宋体" w:cs="宋体"/>
          <w:color w:val="auto"/>
        </w:rPr>
      </w:pPr>
    </w:p>
    <w:bookmarkEnd w:id="812"/>
    <w:bookmarkEnd w:id="813"/>
    <w:bookmarkEnd w:id="814"/>
    <w:bookmarkEnd w:id="815"/>
    <w:bookmarkEnd w:id="816"/>
    <w:bookmarkEnd w:id="817"/>
    <w:bookmarkEnd w:id="818"/>
    <w:p w14:paraId="065DF259">
      <w:pPr>
        <w:rPr>
          <w:rFonts w:ascii="宋体" w:hAnsi="宋体" w:eastAsia="宋体" w:cs="宋体"/>
          <w:color w:val="auto"/>
        </w:rPr>
      </w:pPr>
      <w:bookmarkStart w:id="819" w:name="_Toc421376585"/>
      <w:bookmarkStart w:id="820" w:name="_Toc370727436"/>
      <w:bookmarkStart w:id="821" w:name="_Toc421905923"/>
    </w:p>
    <w:p w14:paraId="6954DC71">
      <w:pPr>
        <w:rPr>
          <w:rFonts w:ascii="宋体" w:hAnsi="宋体" w:eastAsia="宋体" w:cs="宋体"/>
          <w:color w:val="auto"/>
        </w:rPr>
      </w:pPr>
    </w:p>
    <w:p w14:paraId="1F4AA73C">
      <w:pPr>
        <w:rPr>
          <w:rFonts w:ascii="宋体" w:hAnsi="宋体" w:eastAsia="宋体" w:cs="宋体"/>
          <w:color w:val="auto"/>
        </w:rPr>
      </w:pPr>
    </w:p>
    <w:p w14:paraId="11ACB281">
      <w:pPr>
        <w:rPr>
          <w:rFonts w:ascii="宋体" w:hAnsi="宋体" w:eastAsia="宋体" w:cs="宋体"/>
          <w:color w:val="auto"/>
        </w:rPr>
      </w:pPr>
    </w:p>
    <w:p w14:paraId="6209316E">
      <w:pPr>
        <w:rPr>
          <w:rFonts w:ascii="宋体" w:hAnsi="宋体" w:eastAsia="宋体" w:cs="宋体"/>
          <w:color w:val="auto"/>
        </w:rPr>
      </w:pPr>
    </w:p>
    <w:p w14:paraId="617C7DC3">
      <w:pPr>
        <w:rPr>
          <w:rFonts w:ascii="宋体" w:hAnsi="宋体" w:eastAsia="宋体" w:cs="宋体"/>
          <w:color w:val="auto"/>
        </w:rPr>
      </w:pPr>
    </w:p>
    <w:p w14:paraId="1E4451D2">
      <w:pPr>
        <w:rPr>
          <w:rFonts w:ascii="宋体" w:hAnsi="宋体" w:eastAsia="宋体" w:cs="宋体"/>
          <w:color w:val="auto"/>
        </w:rPr>
      </w:pPr>
    </w:p>
    <w:p w14:paraId="4C02489E">
      <w:pPr>
        <w:keepNext/>
        <w:keepLines/>
        <w:ind w:firstLine="105" w:firstLineChars="50"/>
        <w:rPr>
          <w:rFonts w:ascii="宋体" w:hAnsi="宋体" w:eastAsia="宋体" w:cs="宋体"/>
          <w:color w:val="auto"/>
          <w:sz w:val="30"/>
          <w:szCs w:val="30"/>
        </w:rPr>
      </w:pPr>
      <w:r>
        <w:rPr>
          <w:rFonts w:hint="eastAsia" w:ascii="宋体" w:hAnsi="宋体" w:eastAsia="宋体" w:cs="宋体"/>
          <w:color w:val="auto"/>
        </w:rPr>
        <w:t>附</w:t>
      </w:r>
      <w:bookmarkStart w:id="822" w:name="_Toc296503226"/>
      <w:bookmarkStart w:id="823" w:name="_Toc267261693"/>
      <w:bookmarkStart w:id="824" w:name="_Toc296347225"/>
      <w:bookmarkStart w:id="825" w:name="_Toc296891266"/>
      <w:bookmarkStart w:id="826" w:name="_Toc296891054"/>
      <w:bookmarkStart w:id="827" w:name="_Toc296944565"/>
      <w:bookmarkStart w:id="828" w:name="_Toc296346727"/>
      <w:r>
        <w:rPr>
          <w:rFonts w:hint="eastAsia" w:ascii="宋体" w:hAnsi="宋体" w:eastAsia="宋体" w:cs="宋体"/>
          <w:color w:val="auto"/>
        </w:rPr>
        <w:t>件3：</w:t>
      </w:r>
      <w:bookmarkEnd w:id="819"/>
      <w:bookmarkEnd w:id="820"/>
      <w:bookmarkEnd w:id="821"/>
      <w:bookmarkEnd w:id="822"/>
      <w:bookmarkEnd w:id="823"/>
      <w:bookmarkEnd w:id="824"/>
      <w:bookmarkEnd w:id="825"/>
      <w:bookmarkEnd w:id="826"/>
      <w:bookmarkEnd w:id="827"/>
      <w:bookmarkEnd w:id="828"/>
      <w:r>
        <w:rPr>
          <w:rFonts w:hint="eastAsia" w:ascii="宋体" w:hAnsi="宋体" w:eastAsia="宋体" w:cs="宋体"/>
          <w:color w:val="auto"/>
        </w:rPr>
        <w:t xml:space="preserve"> </w:t>
      </w:r>
      <w:r>
        <w:rPr>
          <w:rFonts w:hint="eastAsia" w:ascii="宋体" w:hAnsi="宋体" w:eastAsia="宋体" w:cs="宋体"/>
          <w:color w:val="auto"/>
          <w:sz w:val="30"/>
          <w:szCs w:val="30"/>
        </w:rPr>
        <w:t xml:space="preserve">   </w:t>
      </w:r>
    </w:p>
    <w:p w14:paraId="4E64F625">
      <w:pPr>
        <w:spacing w:before="120" w:beforeLines="50" w:after="120" w:afterLines="50" w:line="440" w:lineRule="exact"/>
        <w:jc w:val="center"/>
        <w:rPr>
          <w:rFonts w:ascii="宋体" w:hAnsi="宋体" w:eastAsia="宋体" w:cs="宋体"/>
          <w:color w:val="auto"/>
          <w:sz w:val="30"/>
          <w:szCs w:val="30"/>
        </w:rPr>
      </w:pPr>
      <w:r>
        <w:rPr>
          <w:rFonts w:hint="eastAsia" w:ascii="宋体" w:hAnsi="宋体" w:eastAsia="宋体" w:cs="宋体"/>
          <w:color w:val="auto"/>
          <w:sz w:val="30"/>
          <w:szCs w:val="30"/>
        </w:rPr>
        <w:t>工程质量保修书</w:t>
      </w:r>
    </w:p>
    <w:p w14:paraId="4FEC3EEF">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发包人（全称）：</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280D028B">
      <w:pPr>
        <w:spacing w:line="480" w:lineRule="exact"/>
        <w:rPr>
          <w:rFonts w:ascii="宋体" w:hAnsi="宋体" w:eastAsia="宋体" w:cs="宋体"/>
          <w:color w:val="auto"/>
          <w:sz w:val="24"/>
        </w:rPr>
      </w:pPr>
      <w:r>
        <w:rPr>
          <w:rFonts w:hint="eastAsia" w:ascii="宋体" w:hAnsi="宋体" w:eastAsia="宋体" w:cs="宋体"/>
          <w:color w:val="auto"/>
          <w:sz w:val="24"/>
        </w:rPr>
        <w:t>　　承包人（全称）：</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39B3FB04">
      <w:pPr>
        <w:spacing w:line="480" w:lineRule="exact"/>
        <w:rPr>
          <w:rFonts w:ascii="宋体" w:hAnsi="宋体" w:eastAsia="宋体" w:cs="宋体"/>
          <w:color w:val="auto"/>
          <w:sz w:val="24"/>
        </w:rPr>
      </w:pPr>
    </w:p>
    <w:p w14:paraId="1A04546D">
      <w:pPr>
        <w:spacing w:line="480" w:lineRule="exact"/>
        <w:rPr>
          <w:rFonts w:ascii="宋体" w:hAnsi="宋体" w:eastAsia="宋体" w:cs="宋体"/>
          <w:color w:val="auto"/>
          <w:sz w:val="24"/>
          <w:szCs w:val="24"/>
        </w:rPr>
      </w:pPr>
      <w:r>
        <w:rPr>
          <w:rFonts w:hint="eastAsia" w:ascii="宋体" w:hAnsi="宋体" w:eastAsia="宋体" w:cs="宋体"/>
          <w:color w:val="auto"/>
          <w:sz w:val="24"/>
          <w:szCs w:val="24"/>
        </w:rPr>
        <w:t>　　发包人和承包人根据《中华人民共和国建筑法》和《建设工程质量管理条例》，经协商一致就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（工程全称）签订工程质量保修书。</w:t>
      </w:r>
    </w:p>
    <w:p w14:paraId="6D8CFA16">
      <w:pPr>
        <w:spacing w:line="480" w:lineRule="exact"/>
        <w:rPr>
          <w:rFonts w:ascii="宋体" w:hAnsi="宋体" w:eastAsia="宋体" w:cs="宋体"/>
          <w:color w:val="auto"/>
          <w:sz w:val="24"/>
        </w:rPr>
      </w:pPr>
      <w:r>
        <w:rPr>
          <w:rFonts w:hint="eastAsia" w:ascii="宋体" w:hAnsi="宋体" w:eastAsia="宋体" w:cs="宋体"/>
          <w:color w:val="auto"/>
          <w:sz w:val="24"/>
        </w:rPr>
        <w:t>　　</w:t>
      </w:r>
      <w:bookmarkStart w:id="829" w:name="_Toc499291210"/>
      <w:bookmarkStart w:id="830" w:name="_Toc26748"/>
      <w:bookmarkStart w:id="831" w:name="_Toc20323"/>
      <w:bookmarkStart w:id="832" w:name="_Toc502158611"/>
      <w:r>
        <w:rPr>
          <w:rFonts w:hint="eastAsia" w:ascii="宋体" w:hAnsi="宋体" w:eastAsia="宋体" w:cs="宋体"/>
          <w:color w:val="auto"/>
          <w:sz w:val="24"/>
        </w:rPr>
        <w:t>一、工程质量保修范围和内容</w:t>
      </w:r>
      <w:bookmarkEnd w:id="829"/>
      <w:bookmarkEnd w:id="830"/>
      <w:bookmarkEnd w:id="831"/>
      <w:bookmarkEnd w:id="832"/>
    </w:p>
    <w:p w14:paraId="1E2987BB">
      <w:pPr>
        <w:spacing w:line="480" w:lineRule="exact"/>
        <w:rPr>
          <w:rFonts w:ascii="宋体" w:hAnsi="宋体" w:eastAsia="宋体" w:cs="宋体"/>
          <w:color w:val="auto"/>
          <w:sz w:val="24"/>
        </w:rPr>
      </w:pPr>
      <w:r>
        <w:rPr>
          <w:rFonts w:hint="eastAsia" w:ascii="宋体" w:hAnsi="宋体" w:eastAsia="宋体" w:cs="宋体"/>
          <w:color w:val="auto"/>
          <w:sz w:val="24"/>
        </w:rPr>
        <w:t>　　承包人在质量保修期内，按照有关法律规定和合同约定，承担工程质量保修责任。</w:t>
      </w:r>
    </w:p>
    <w:p w14:paraId="79663FB2">
      <w:pPr>
        <w:spacing w:line="480" w:lineRule="exact"/>
        <w:rPr>
          <w:rFonts w:ascii="宋体" w:hAnsi="宋体" w:eastAsia="宋体" w:cs="宋体"/>
          <w:color w:val="auto"/>
          <w:sz w:val="24"/>
        </w:rPr>
      </w:pPr>
      <w:r>
        <w:rPr>
          <w:rFonts w:hint="eastAsia" w:ascii="宋体" w:hAnsi="宋体" w:eastAsia="宋体" w:cs="宋体"/>
          <w:color w:val="auto"/>
          <w:sz w:val="24"/>
        </w:rPr>
        <w:t>　　质量保修范围包括地基基础工程、主体结构工程，屋面防水工程、有防水要</w:t>
      </w:r>
      <w:r>
        <w:rPr>
          <w:rFonts w:hint="eastAsia" w:ascii="宋体" w:hAnsi="宋体" w:eastAsia="宋体" w:cs="宋体"/>
          <w:color w:val="auto"/>
        </w:rPr>
        <w:t>求</w:t>
      </w:r>
      <w:r>
        <w:rPr>
          <w:rFonts w:hint="eastAsia" w:ascii="宋体" w:hAnsi="宋体" w:eastAsia="宋体" w:cs="宋体"/>
          <w:color w:val="auto"/>
          <w:sz w:val="24"/>
        </w:rPr>
        <w:t xml:space="preserve">的卫生间、房间和外墙面的防渗漏，供热与供冷系统，电气管线、给排水管道、设备安装和装修工程，以及双方约定的其他项目。具体保修的内容，双方约定如下：  </w:t>
      </w:r>
    </w:p>
    <w:p w14:paraId="3BF97F77">
      <w:pPr>
        <w:spacing w:line="480" w:lineRule="exact"/>
        <w:rPr>
          <w:rFonts w:ascii="宋体" w:hAnsi="宋体" w:eastAsia="宋体" w:cs="宋体"/>
          <w:color w:val="auto"/>
          <w:sz w:val="24"/>
        </w:rPr>
      </w:pPr>
      <w:r>
        <w:rPr>
          <w:rFonts w:hint="eastAsia" w:ascii="宋体" w:hAnsi="宋体" w:eastAsia="宋体" w:cs="宋体"/>
          <w:color w:val="auto"/>
          <w:sz w:val="24"/>
        </w:rPr>
        <w:t xml:space="preserve">　　  </w:t>
      </w:r>
    </w:p>
    <w:p w14:paraId="593678CB">
      <w:pPr>
        <w:spacing w:line="480" w:lineRule="exact"/>
        <w:rPr>
          <w:rFonts w:ascii="宋体" w:hAnsi="宋体" w:eastAsia="宋体" w:cs="宋体"/>
          <w:color w:val="auto"/>
          <w:sz w:val="24"/>
        </w:rPr>
      </w:pPr>
      <w:r>
        <w:rPr>
          <w:rFonts w:hint="eastAsia" w:ascii="宋体" w:hAnsi="宋体" w:eastAsia="宋体" w:cs="宋体"/>
          <w:color w:val="auto"/>
          <w:sz w:val="24"/>
        </w:rPr>
        <w:t>　　</w:t>
      </w:r>
      <w:bookmarkStart w:id="833" w:name="_Toc499291211"/>
      <w:bookmarkStart w:id="834" w:name="_Toc10186"/>
      <w:bookmarkStart w:id="835" w:name="_Toc27771"/>
      <w:bookmarkStart w:id="836" w:name="_Toc502158612"/>
      <w:r>
        <w:rPr>
          <w:rFonts w:hint="eastAsia" w:ascii="宋体" w:hAnsi="宋体" w:eastAsia="宋体" w:cs="宋体"/>
          <w:color w:val="auto"/>
          <w:sz w:val="24"/>
        </w:rPr>
        <w:t>二、质量保修期</w:t>
      </w:r>
      <w:bookmarkEnd w:id="833"/>
      <w:bookmarkEnd w:id="834"/>
      <w:bookmarkEnd w:id="835"/>
      <w:bookmarkEnd w:id="836"/>
    </w:p>
    <w:p w14:paraId="1098E7AA">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根据《建设工程质量管理条例》及有关规定，工程的质量保修期如下：</w:t>
      </w:r>
    </w:p>
    <w:p w14:paraId="3D9B8E8C">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1．地基基础工程和主体结构工程为设计文件规定的工程合理使用年限；</w:t>
      </w:r>
    </w:p>
    <w:p w14:paraId="3B5CADEF">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2．屋面防水工程、有防水要求的卫生间、房间和外墙面的防渗为</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p>
    <w:p w14:paraId="6D589E44">
      <w:pPr>
        <w:spacing w:line="480" w:lineRule="exact"/>
        <w:ind w:left="420" w:leftChars="200" w:firstLine="120" w:firstLineChars="50"/>
        <w:rPr>
          <w:rFonts w:ascii="宋体" w:hAnsi="宋体" w:eastAsia="宋体" w:cs="宋体"/>
          <w:color w:val="auto"/>
          <w:sz w:val="24"/>
        </w:rPr>
      </w:pPr>
      <w:r>
        <w:rPr>
          <w:rFonts w:hint="eastAsia" w:ascii="宋体" w:hAnsi="宋体" w:eastAsia="宋体" w:cs="宋体"/>
          <w:color w:val="auto"/>
          <w:sz w:val="24"/>
        </w:rPr>
        <w:t>3．装修工程为</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p>
    <w:p w14:paraId="7E1F9DEB">
      <w:pPr>
        <w:spacing w:line="480" w:lineRule="exact"/>
        <w:ind w:left="420" w:leftChars="200" w:firstLine="120" w:firstLineChars="50"/>
        <w:rPr>
          <w:rFonts w:ascii="宋体" w:hAnsi="宋体" w:eastAsia="宋体" w:cs="宋体"/>
          <w:color w:val="auto"/>
          <w:sz w:val="24"/>
        </w:rPr>
      </w:pPr>
      <w:r>
        <w:rPr>
          <w:rFonts w:hint="eastAsia" w:ascii="宋体" w:hAnsi="宋体" w:eastAsia="宋体" w:cs="宋体"/>
          <w:color w:val="auto"/>
          <w:sz w:val="24"/>
        </w:rPr>
        <w:t>4．电气管线、给排水管道、设备安装工程为</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p>
    <w:p w14:paraId="3AE96AB1">
      <w:pPr>
        <w:spacing w:line="480" w:lineRule="exact"/>
        <w:ind w:left="420" w:leftChars="200" w:firstLine="120" w:firstLineChars="50"/>
        <w:rPr>
          <w:rFonts w:ascii="宋体" w:hAnsi="宋体" w:eastAsia="宋体" w:cs="宋体"/>
          <w:color w:val="auto"/>
          <w:sz w:val="24"/>
        </w:rPr>
      </w:pPr>
      <w:r>
        <w:rPr>
          <w:rFonts w:hint="eastAsia" w:ascii="宋体" w:hAnsi="宋体" w:eastAsia="宋体" w:cs="宋体"/>
          <w:color w:val="auto"/>
          <w:sz w:val="24"/>
        </w:rPr>
        <w:t>5．供热与供冷系统为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个采暖期、供冷期；</w:t>
      </w:r>
    </w:p>
    <w:p w14:paraId="4E953255">
      <w:pPr>
        <w:spacing w:line="480" w:lineRule="exact"/>
        <w:ind w:left="420" w:leftChars="200" w:firstLine="120" w:firstLineChars="50"/>
        <w:rPr>
          <w:rFonts w:ascii="宋体" w:hAnsi="宋体" w:eastAsia="宋体" w:cs="宋体"/>
          <w:color w:val="auto"/>
          <w:sz w:val="24"/>
        </w:rPr>
      </w:pPr>
      <w:r>
        <w:rPr>
          <w:rFonts w:hint="eastAsia" w:ascii="宋体" w:hAnsi="宋体" w:eastAsia="宋体" w:cs="宋体"/>
          <w:color w:val="auto"/>
          <w:sz w:val="24"/>
        </w:rPr>
        <w:t>6．住宅小区内的给排水设施、道路等配套工程为</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p>
    <w:p w14:paraId="21FB306F">
      <w:pPr>
        <w:spacing w:line="480" w:lineRule="exact"/>
        <w:ind w:left="420" w:leftChars="200" w:firstLine="120" w:firstLineChars="50"/>
        <w:rPr>
          <w:rFonts w:ascii="宋体" w:hAnsi="宋体" w:eastAsia="宋体" w:cs="宋体"/>
          <w:color w:val="auto"/>
          <w:sz w:val="24"/>
        </w:rPr>
      </w:pPr>
      <w:r>
        <w:rPr>
          <w:rFonts w:hint="eastAsia" w:ascii="宋体" w:hAnsi="宋体" w:eastAsia="宋体" w:cs="宋体"/>
          <w:color w:val="auto"/>
          <w:sz w:val="24"/>
        </w:rPr>
        <w:t>7．其他项目保修期限约定如下：</w:t>
      </w:r>
    </w:p>
    <w:p w14:paraId="05B61E12">
      <w:pPr>
        <w:spacing w:line="480" w:lineRule="exact"/>
        <w:rPr>
          <w:rFonts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b/>
          <w:color w:val="auto"/>
          <w:sz w:val="24"/>
          <w:u w:val="single"/>
        </w:rPr>
        <w:t xml:space="preserve">依照现行法律、法规、规章规定的最长时间执行  </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DE60EAE">
      <w:pPr>
        <w:spacing w:line="480" w:lineRule="exact"/>
        <w:rPr>
          <w:rFonts w:ascii="宋体" w:hAnsi="宋体" w:eastAsia="宋体" w:cs="宋体"/>
          <w:color w:val="auto"/>
          <w:sz w:val="24"/>
        </w:rPr>
      </w:pPr>
      <w:r>
        <w:rPr>
          <w:rFonts w:hint="eastAsia" w:ascii="宋体" w:hAnsi="宋体" w:eastAsia="宋体" w:cs="宋体"/>
          <w:color w:val="auto"/>
          <w:sz w:val="24"/>
        </w:rPr>
        <w:t>　　质量保修期自工程竣工验收合格之日起计算。</w:t>
      </w:r>
    </w:p>
    <w:p w14:paraId="76AA3761">
      <w:pPr>
        <w:spacing w:line="480" w:lineRule="exact"/>
        <w:rPr>
          <w:rFonts w:ascii="宋体" w:hAnsi="宋体" w:eastAsia="宋体" w:cs="宋体"/>
          <w:color w:val="auto"/>
          <w:sz w:val="24"/>
        </w:rPr>
      </w:pPr>
      <w:bookmarkStart w:id="837" w:name="_Toc2149"/>
      <w:bookmarkStart w:id="838" w:name="_Toc502158613"/>
      <w:bookmarkStart w:id="839" w:name="_Toc24956"/>
      <w:bookmarkStart w:id="840" w:name="_Toc499291212"/>
      <w:r>
        <w:rPr>
          <w:rFonts w:hint="eastAsia" w:ascii="宋体" w:hAnsi="宋体" w:eastAsia="宋体" w:cs="宋体"/>
          <w:color w:val="auto"/>
          <w:sz w:val="24"/>
        </w:rPr>
        <w:t>三、</w:t>
      </w:r>
      <w:bookmarkEnd w:id="837"/>
      <w:bookmarkEnd w:id="838"/>
      <w:bookmarkEnd w:id="839"/>
      <w:bookmarkEnd w:id="840"/>
    </w:p>
    <w:p w14:paraId="73038168">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工程为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个月，自工程通过竣工验收之日起计算。单位工程先于全部工程进行验收，单位工程自单位工程验收合格之日起算。</w:t>
      </w:r>
    </w:p>
    <w:p w14:paraId="6F241863">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终止后，发包人应退还剩余的质量保证金。</w:t>
      </w:r>
    </w:p>
    <w:p w14:paraId="585F7E6D">
      <w:pPr>
        <w:spacing w:line="480" w:lineRule="exact"/>
        <w:rPr>
          <w:rFonts w:ascii="宋体" w:hAnsi="宋体" w:eastAsia="宋体" w:cs="宋体"/>
          <w:color w:val="auto"/>
          <w:sz w:val="24"/>
        </w:rPr>
      </w:pPr>
      <w:r>
        <w:rPr>
          <w:rFonts w:hint="eastAsia" w:ascii="宋体" w:hAnsi="宋体" w:eastAsia="宋体" w:cs="宋体"/>
          <w:color w:val="auto"/>
          <w:sz w:val="24"/>
        </w:rPr>
        <w:t xml:space="preserve">    </w:t>
      </w:r>
      <w:bookmarkStart w:id="841" w:name="_Toc388"/>
      <w:bookmarkStart w:id="842" w:name="_Toc19010"/>
      <w:bookmarkStart w:id="843" w:name="_Toc499291213"/>
      <w:bookmarkStart w:id="844" w:name="_Toc502158614"/>
      <w:r>
        <w:rPr>
          <w:rFonts w:hint="eastAsia" w:ascii="宋体" w:hAnsi="宋体" w:eastAsia="宋体" w:cs="宋体"/>
          <w:color w:val="auto"/>
          <w:sz w:val="24"/>
        </w:rPr>
        <w:t>四、质量保修责任</w:t>
      </w:r>
      <w:bookmarkEnd w:id="841"/>
      <w:bookmarkEnd w:id="842"/>
      <w:bookmarkEnd w:id="843"/>
      <w:bookmarkEnd w:id="844"/>
    </w:p>
    <w:p w14:paraId="07F14638">
      <w:pPr>
        <w:spacing w:line="480" w:lineRule="exact"/>
        <w:ind w:left="105" w:leftChars="50" w:firstLine="491" w:firstLineChars="205"/>
        <w:rPr>
          <w:rFonts w:ascii="宋体" w:hAnsi="宋体" w:eastAsia="宋体" w:cs="宋体"/>
          <w:color w:val="auto"/>
          <w:sz w:val="24"/>
        </w:rPr>
      </w:pPr>
      <w:r>
        <w:rPr>
          <w:rFonts w:hint="eastAsia" w:ascii="宋体" w:hAnsi="宋体" w:eastAsia="宋体" w:cs="宋体"/>
          <w:color w:val="auto"/>
          <w:sz w:val="24"/>
        </w:rPr>
        <w:t>1．属于保修范围、内容的项目，承包人应当在接到保修通知之日起7天内派人保修。承包人不在约定期限内派人保修的，发包人可以委托他人修理。</w:t>
      </w:r>
    </w:p>
    <w:p w14:paraId="43FB93C4">
      <w:pPr>
        <w:spacing w:line="480" w:lineRule="exact"/>
        <w:ind w:left="105" w:leftChars="50" w:firstLine="491" w:firstLineChars="205"/>
        <w:rPr>
          <w:rFonts w:ascii="宋体" w:hAnsi="宋体" w:eastAsia="宋体" w:cs="宋体"/>
          <w:color w:val="auto"/>
          <w:sz w:val="24"/>
        </w:rPr>
      </w:pPr>
      <w:r>
        <w:rPr>
          <w:rFonts w:hint="eastAsia" w:ascii="宋体" w:hAnsi="宋体" w:eastAsia="宋体" w:cs="宋体"/>
          <w:color w:val="auto"/>
          <w:sz w:val="24"/>
        </w:rPr>
        <w:t>2．发生紧急事故需抢修的，承包人在接到事故通知后，应当立即到达事故现场抢修。</w:t>
      </w:r>
    </w:p>
    <w:p w14:paraId="1CAF3BE7">
      <w:pPr>
        <w:spacing w:line="480" w:lineRule="exact"/>
        <w:ind w:left="105" w:leftChars="50" w:firstLine="491" w:firstLineChars="205"/>
        <w:rPr>
          <w:rFonts w:ascii="宋体" w:hAnsi="宋体" w:eastAsia="宋体" w:cs="宋体"/>
          <w:color w:val="auto"/>
          <w:sz w:val="24"/>
        </w:rPr>
      </w:pPr>
      <w:r>
        <w:rPr>
          <w:rFonts w:hint="eastAsia" w:ascii="宋体" w:hAnsi="宋体" w:eastAsia="宋体" w:cs="宋体"/>
          <w:color w:val="auto"/>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A588628">
      <w:pPr>
        <w:spacing w:line="480" w:lineRule="exact"/>
        <w:ind w:left="420" w:leftChars="200" w:firstLine="120" w:firstLineChars="50"/>
        <w:rPr>
          <w:rFonts w:ascii="宋体" w:hAnsi="宋体" w:eastAsia="宋体" w:cs="宋体"/>
          <w:color w:val="auto"/>
          <w:sz w:val="24"/>
        </w:rPr>
      </w:pPr>
      <w:r>
        <w:rPr>
          <w:rFonts w:hint="eastAsia" w:ascii="宋体" w:hAnsi="宋体" w:eastAsia="宋体" w:cs="宋体"/>
          <w:color w:val="auto"/>
          <w:sz w:val="24"/>
        </w:rPr>
        <w:t>4．质量保修完成后，由发包人组织验收。</w:t>
      </w:r>
    </w:p>
    <w:p w14:paraId="618EF06C">
      <w:pPr>
        <w:spacing w:line="480" w:lineRule="exact"/>
        <w:rPr>
          <w:rFonts w:ascii="宋体" w:hAnsi="宋体" w:eastAsia="宋体" w:cs="宋体"/>
          <w:color w:val="auto"/>
          <w:sz w:val="24"/>
        </w:rPr>
      </w:pPr>
      <w:r>
        <w:rPr>
          <w:rFonts w:hint="eastAsia" w:ascii="宋体" w:hAnsi="宋体" w:eastAsia="宋体" w:cs="宋体"/>
          <w:color w:val="auto"/>
          <w:sz w:val="24"/>
        </w:rPr>
        <w:t>　　</w:t>
      </w:r>
      <w:bookmarkStart w:id="845" w:name="_Toc499291214"/>
      <w:bookmarkStart w:id="846" w:name="_Toc24138"/>
      <w:bookmarkStart w:id="847" w:name="_Toc13901"/>
      <w:bookmarkStart w:id="848" w:name="_Toc502158615"/>
      <w:r>
        <w:rPr>
          <w:rFonts w:hint="eastAsia" w:ascii="宋体" w:hAnsi="宋体" w:eastAsia="宋体" w:cs="宋体"/>
          <w:color w:val="auto"/>
          <w:sz w:val="24"/>
        </w:rPr>
        <w:t>五、保修费用</w:t>
      </w:r>
      <w:bookmarkEnd w:id="845"/>
      <w:bookmarkEnd w:id="846"/>
      <w:bookmarkEnd w:id="847"/>
      <w:bookmarkEnd w:id="848"/>
    </w:p>
    <w:p w14:paraId="6E1DE7C4">
      <w:pPr>
        <w:spacing w:line="480" w:lineRule="exact"/>
        <w:rPr>
          <w:rFonts w:ascii="宋体" w:hAnsi="宋体" w:eastAsia="宋体" w:cs="宋体"/>
          <w:color w:val="auto"/>
          <w:sz w:val="24"/>
        </w:rPr>
      </w:pPr>
      <w:r>
        <w:rPr>
          <w:rFonts w:hint="eastAsia" w:ascii="宋体" w:hAnsi="宋体" w:eastAsia="宋体" w:cs="宋体"/>
          <w:color w:val="auto"/>
          <w:sz w:val="24"/>
        </w:rPr>
        <w:t>　　保修费用由造成质量缺陷的责任方承担。</w:t>
      </w:r>
    </w:p>
    <w:p w14:paraId="49ECE96E">
      <w:pPr>
        <w:spacing w:line="480" w:lineRule="exact"/>
        <w:rPr>
          <w:rFonts w:ascii="宋体" w:hAnsi="宋体" w:eastAsia="宋体" w:cs="宋体"/>
          <w:color w:val="auto"/>
          <w:sz w:val="24"/>
        </w:rPr>
      </w:pPr>
      <w:bookmarkStart w:id="849" w:name="_Toc502158616"/>
      <w:bookmarkStart w:id="850" w:name="_Toc499291215"/>
      <w:bookmarkStart w:id="851" w:name="_Toc17910"/>
      <w:bookmarkStart w:id="852" w:name="_Toc25805"/>
      <w:r>
        <w:rPr>
          <w:rFonts w:hint="eastAsia" w:ascii="宋体" w:hAnsi="宋体" w:eastAsia="宋体" w:cs="宋体"/>
          <w:color w:val="auto"/>
          <w:sz w:val="24"/>
        </w:rPr>
        <w:t>六、双方约定的其他工程质量保修事项：                。</w:t>
      </w:r>
      <w:bookmarkEnd w:id="849"/>
      <w:bookmarkEnd w:id="850"/>
      <w:bookmarkEnd w:id="851"/>
      <w:bookmarkEnd w:id="852"/>
    </w:p>
    <w:p w14:paraId="5145D513">
      <w:pPr>
        <w:spacing w:line="480" w:lineRule="exact"/>
        <w:ind w:firstLine="456" w:firstLineChars="190"/>
        <w:rPr>
          <w:rFonts w:ascii="宋体" w:hAnsi="宋体" w:eastAsia="宋体" w:cs="宋体"/>
          <w:color w:val="auto"/>
          <w:sz w:val="24"/>
        </w:rPr>
      </w:pPr>
      <w:r>
        <w:rPr>
          <w:rFonts w:hint="eastAsia" w:ascii="宋体" w:hAnsi="宋体" w:eastAsia="宋体" w:cs="宋体"/>
          <w:color w:val="auto"/>
          <w:sz w:val="24"/>
        </w:rPr>
        <w:t>工程质量保修书由发包人、承包人在工程竣工验收前共同签署，作为施工合同附件，其有效期限至保修期满。</w:t>
      </w:r>
    </w:p>
    <w:p w14:paraId="53270C61">
      <w:pPr>
        <w:spacing w:line="480" w:lineRule="exact"/>
        <w:ind w:firstLine="420"/>
        <w:rPr>
          <w:rFonts w:ascii="宋体" w:hAnsi="宋体" w:eastAsia="宋体" w:cs="宋体"/>
          <w:color w:val="auto"/>
          <w:sz w:val="24"/>
        </w:rPr>
      </w:pPr>
    </w:p>
    <w:p w14:paraId="46E5608D">
      <w:pPr>
        <w:spacing w:line="480" w:lineRule="exact"/>
        <w:rPr>
          <w:rFonts w:ascii="宋体" w:hAnsi="宋体" w:eastAsia="宋体" w:cs="宋体"/>
          <w:color w:val="auto"/>
          <w:sz w:val="24"/>
        </w:rPr>
      </w:pPr>
      <w:r>
        <w:rPr>
          <w:rFonts w:hint="eastAsia" w:ascii="宋体" w:hAnsi="宋体" w:eastAsia="宋体" w:cs="宋体"/>
          <w:color w:val="auto"/>
          <w:sz w:val="24"/>
        </w:rPr>
        <w:t>发包人(公章)：</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承包人(公章)：</w:t>
      </w:r>
      <w:r>
        <w:rPr>
          <w:rFonts w:hint="eastAsia" w:ascii="宋体" w:hAnsi="宋体" w:eastAsia="宋体" w:cs="宋体"/>
          <w:color w:val="auto"/>
          <w:sz w:val="24"/>
          <w:u w:val="single"/>
        </w:rPr>
        <w:t xml:space="preserve">                </w:t>
      </w:r>
    </w:p>
    <w:p w14:paraId="2ECC7335">
      <w:pPr>
        <w:spacing w:line="480" w:lineRule="exact"/>
        <w:rPr>
          <w:rFonts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地  址：</w:t>
      </w:r>
      <w:r>
        <w:rPr>
          <w:rFonts w:hint="eastAsia" w:ascii="宋体" w:hAnsi="宋体" w:eastAsia="宋体" w:cs="宋体"/>
          <w:color w:val="auto"/>
          <w:sz w:val="24"/>
          <w:u w:val="single"/>
        </w:rPr>
        <w:t xml:space="preserve">                      </w:t>
      </w:r>
    </w:p>
    <w:p w14:paraId="03CF8553">
      <w:pPr>
        <w:spacing w:line="480" w:lineRule="exact"/>
        <w:rPr>
          <w:rFonts w:ascii="宋体" w:hAnsi="宋体" w:eastAsia="宋体" w:cs="宋体"/>
          <w:color w:val="auto"/>
          <w:sz w:val="24"/>
        </w:rPr>
      </w:pPr>
      <w:r>
        <w:rPr>
          <w:rFonts w:hint="eastAsia" w:ascii="宋体" w:hAnsi="宋体" w:eastAsia="宋体" w:cs="宋体"/>
          <w:color w:val="auto"/>
          <w:sz w:val="24"/>
        </w:rPr>
        <w:t>法定代表人(签字)：</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法定代表人(签字)：</w:t>
      </w:r>
      <w:r>
        <w:rPr>
          <w:rFonts w:hint="eastAsia" w:ascii="宋体" w:hAnsi="宋体" w:eastAsia="宋体" w:cs="宋体"/>
          <w:color w:val="auto"/>
          <w:sz w:val="24"/>
          <w:u w:val="single"/>
        </w:rPr>
        <w:t xml:space="preserve">             </w:t>
      </w:r>
    </w:p>
    <w:p w14:paraId="23591811">
      <w:pPr>
        <w:spacing w:line="480" w:lineRule="exact"/>
        <w:rPr>
          <w:rFonts w:ascii="宋体" w:hAnsi="宋体" w:eastAsia="宋体" w:cs="宋体"/>
          <w:color w:val="auto"/>
          <w:sz w:val="24"/>
        </w:rPr>
      </w:pPr>
      <w:r>
        <w:rPr>
          <w:rFonts w:hint="eastAsia" w:ascii="宋体" w:hAnsi="宋体" w:eastAsia="宋体" w:cs="宋体"/>
          <w:color w:val="auto"/>
          <w:sz w:val="24"/>
        </w:rPr>
        <w:t>委托代理人(签字)：</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委托代理人(签字)：</w:t>
      </w:r>
      <w:r>
        <w:rPr>
          <w:rFonts w:hint="eastAsia" w:ascii="宋体" w:hAnsi="宋体" w:eastAsia="宋体" w:cs="宋体"/>
          <w:color w:val="auto"/>
          <w:sz w:val="24"/>
          <w:u w:val="single"/>
        </w:rPr>
        <w:t xml:space="preserve">             </w:t>
      </w:r>
    </w:p>
    <w:p w14:paraId="3CBE5D28">
      <w:pPr>
        <w:spacing w:line="480" w:lineRule="exact"/>
        <w:rPr>
          <w:rFonts w:ascii="宋体" w:hAnsi="宋体" w:eastAsia="宋体" w:cs="宋体"/>
          <w:color w:val="auto"/>
          <w:sz w:val="24"/>
        </w:rPr>
      </w:pPr>
      <w:r>
        <w:rPr>
          <w:rFonts w:hint="eastAsia" w:ascii="宋体" w:hAnsi="宋体" w:eastAsia="宋体" w:cs="宋体"/>
          <w:color w:val="auto"/>
          <w:sz w:val="24"/>
        </w:rPr>
        <w:t>电  话：</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电  话：</w:t>
      </w:r>
      <w:r>
        <w:rPr>
          <w:rFonts w:hint="eastAsia" w:ascii="宋体" w:hAnsi="宋体" w:eastAsia="宋体" w:cs="宋体"/>
          <w:color w:val="auto"/>
          <w:sz w:val="24"/>
          <w:u w:val="single"/>
        </w:rPr>
        <w:t xml:space="preserve">                      </w:t>
      </w:r>
    </w:p>
    <w:p w14:paraId="30590FC7">
      <w:pPr>
        <w:spacing w:line="480" w:lineRule="exact"/>
        <w:rPr>
          <w:rFonts w:ascii="宋体" w:hAnsi="宋体" w:eastAsia="宋体" w:cs="宋体"/>
          <w:color w:val="auto"/>
          <w:sz w:val="24"/>
        </w:rPr>
      </w:pPr>
      <w:r>
        <w:rPr>
          <w:rFonts w:hint="eastAsia" w:ascii="宋体" w:hAnsi="宋体" w:eastAsia="宋体" w:cs="宋体"/>
          <w:color w:val="auto"/>
          <w:sz w:val="24"/>
        </w:rPr>
        <w:t>传  真：</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传  真：</w:t>
      </w:r>
      <w:r>
        <w:rPr>
          <w:rFonts w:hint="eastAsia" w:ascii="宋体" w:hAnsi="宋体" w:eastAsia="宋体" w:cs="宋体"/>
          <w:color w:val="auto"/>
          <w:sz w:val="24"/>
          <w:u w:val="single"/>
        </w:rPr>
        <w:t xml:space="preserve">                      </w:t>
      </w:r>
    </w:p>
    <w:p w14:paraId="780A1BEC">
      <w:pPr>
        <w:spacing w:line="480" w:lineRule="exact"/>
        <w:rPr>
          <w:rFonts w:ascii="宋体" w:hAnsi="宋体" w:eastAsia="宋体" w:cs="宋体"/>
          <w:color w:val="auto"/>
          <w:sz w:val="24"/>
        </w:rPr>
      </w:pPr>
      <w:r>
        <w:rPr>
          <w:rFonts w:hint="eastAsia" w:ascii="宋体" w:hAnsi="宋体" w:eastAsia="宋体" w:cs="宋体"/>
          <w:color w:val="auto"/>
          <w:sz w:val="24"/>
        </w:rPr>
        <w:t>开户银行：</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开户银行：</w:t>
      </w:r>
      <w:r>
        <w:rPr>
          <w:rFonts w:hint="eastAsia" w:ascii="宋体" w:hAnsi="宋体" w:eastAsia="宋体" w:cs="宋体"/>
          <w:color w:val="auto"/>
          <w:sz w:val="24"/>
          <w:u w:val="single"/>
        </w:rPr>
        <w:t xml:space="preserve">                     </w:t>
      </w:r>
    </w:p>
    <w:p w14:paraId="621033E7">
      <w:pPr>
        <w:spacing w:line="480" w:lineRule="exact"/>
        <w:rPr>
          <w:rFonts w:ascii="宋体" w:hAnsi="宋体" w:eastAsia="宋体" w:cs="宋体"/>
          <w:color w:val="auto"/>
          <w:sz w:val="24"/>
        </w:rPr>
      </w:pPr>
      <w:r>
        <w:rPr>
          <w:rFonts w:hint="eastAsia" w:ascii="宋体" w:hAnsi="宋体" w:eastAsia="宋体" w:cs="宋体"/>
          <w:color w:val="auto"/>
          <w:sz w:val="24"/>
        </w:rPr>
        <w:t>账  号：</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账  号：</w:t>
      </w:r>
      <w:r>
        <w:rPr>
          <w:rFonts w:hint="eastAsia" w:ascii="宋体" w:hAnsi="宋体" w:eastAsia="宋体" w:cs="宋体"/>
          <w:color w:val="auto"/>
          <w:sz w:val="24"/>
          <w:u w:val="single"/>
        </w:rPr>
        <w:t xml:space="preserve">                       </w:t>
      </w:r>
    </w:p>
    <w:p w14:paraId="191F794B">
      <w:pPr>
        <w:spacing w:line="480" w:lineRule="exact"/>
        <w:rPr>
          <w:rFonts w:ascii="宋体" w:hAnsi="宋体" w:eastAsia="宋体" w:cs="宋体"/>
          <w:color w:val="auto"/>
          <w:sz w:val="24"/>
        </w:rPr>
      </w:pPr>
      <w:r>
        <w:rPr>
          <w:rFonts w:hint="eastAsia" w:ascii="宋体" w:hAnsi="宋体" w:eastAsia="宋体" w:cs="宋体"/>
          <w:color w:val="auto"/>
          <w:sz w:val="24"/>
        </w:rPr>
        <w:t>邮政编码：</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邮政编码：</w:t>
      </w:r>
      <w:r>
        <w:rPr>
          <w:rFonts w:hint="eastAsia" w:ascii="宋体" w:hAnsi="宋体" w:eastAsia="宋体" w:cs="宋体"/>
          <w:color w:val="auto"/>
          <w:sz w:val="24"/>
          <w:u w:val="single"/>
        </w:rPr>
        <w:t xml:space="preserve">                     </w:t>
      </w:r>
    </w:p>
    <w:p w14:paraId="0A9B10D6">
      <w:pPr>
        <w:spacing w:line="480" w:lineRule="exact"/>
        <w:ind w:firstLine="482" w:firstLineChars="200"/>
        <w:rPr>
          <w:rFonts w:ascii="宋体" w:hAnsi="宋体" w:eastAsia="宋体" w:cs="宋体"/>
          <w:b/>
          <w:color w:val="auto"/>
          <w:sz w:val="24"/>
        </w:rPr>
      </w:pPr>
    </w:p>
    <w:p w14:paraId="427346DC">
      <w:pPr>
        <w:keepNext/>
        <w:keepLines/>
        <w:spacing w:line="480" w:lineRule="exact"/>
        <w:rPr>
          <w:rFonts w:ascii="宋体" w:hAnsi="宋体" w:eastAsia="宋体" w:cs="宋体"/>
          <w:color w:val="auto"/>
          <w:sz w:val="30"/>
          <w:szCs w:val="30"/>
        </w:rPr>
      </w:pPr>
      <w:r>
        <w:rPr>
          <w:rFonts w:hint="eastAsia" w:ascii="宋体" w:hAnsi="宋体" w:eastAsia="宋体" w:cs="宋体"/>
          <w:color w:val="auto"/>
          <w:sz w:val="30"/>
          <w:szCs w:val="30"/>
        </w:rPr>
        <w:br w:type="page"/>
      </w:r>
      <w:bookmarkStart w:id="853" w:name="_Toc370727438"/>
      <w:bookmarkStart w:id="854" w:name="_Toc421905925"/>
      <w:bookmarkStart w:id="855" w:name="_Toc421376587"/>
      <w:r>
        <w:rPr>
          <w:rFonts w:hint="eastAsia" w:ascii="宋体" w:hAnsi="宋体" w:eastAsia="宋体" w:cs="宋体"/>
          <w:color w:val="auto"/>
        </w:rPr>
        <w:t>附件4：</w:t>
      </w:r>
      <w:bookmarkEnd w:id="853"/>
      <w:bookmarkEnd w:id="854"/>
      <w:bookmarkEnd w:id="855"/>
    </w:p>
    <w:p w14:paraId="45A98902">
      <w:pPr>
        <w:spacing w:before="120" w:beforeLines="50" w:after="120" w:afterLines="50" w:line="440" w:lineRule="exact"/>
        <w:jc w:val="center"/>
        <w:rPr>
          <w:rFonts w:ascii="宋体" w:hAnsi="宋体" w:eastAsia="宋体" w:cs="宋体"/>
          <w:color w:val="auto"/>
          <w:sz w:val="30"/>
          <w:szCs w:val="30"/>
        </w:rPr>
      </w:pPr>
      <w:bookmarkStart w:id="856" w:name="_Toc370727440"/>
      <w:bookmarkStart w:id="857" w:name="_Toc421376589"/>
      <w:bookmarkStart w:id="858" w:name="_Toc421905927"/>
      <w:r>
        <w:rPr>
          <w:rFonts w:hint="eastAsia" w:ascii="宋体" w:hAnsi="宋体" w:eastAsia="宋体" w:cs="宋体"/>
          <w:color w:val="auto"/>
          <w:sz w:val="30"/>
          <w:szCs w:val="30"/>
        </w:rPr>
        <w:t>主要建设工程文件目录</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515"/>
      </w:tblGrid>
      <w:tr w14:paraId="1CF553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5" w:hRule="atLeast"/>
          <w:jc w:val="center"/>
        </w:trPr>
        <w:tc>
          <w:tcPr>
            <w:tcW w:w="1953" w:type="dxa"/>
            <w:tcBorders>
              <w:top w:val="single" w:color="auto" w:sz="12" w:space="0"/>
              <w:bottom w:val="double" w:color="auto" w:sz="6" w:space="0"/>
            </w:tcBorders>
            <w:vAlign w:val="center"/>
          </w:tcPr>
          <w:p w14:paraId="1FB307EA">
            <w:pPr>
              <w:keepNext/>
              <w:tabs>
                <w:tab w:val="left" w:pos="219"/>
              </w:tabs>
              <w:spacing w:line="320" w:lineRule="exact"/>
              <w:ind w:left="63" w:right="63"/>
              <w:rPr>
                <w:rFonts w:ascii="宋体" w:hAnsi="宋体" w:eastAsia="宋体" w:cs="宋体"/>
                <w:color w:val="auto"/>
              </w:rPr>
            </w:pPr>
            <w:r>
              <w:rPr>
                <w:rFonts w:hint="eastAsia" w:ascii="宋体" w:hAnsi="宋体" w:eastAsia="宋体" w:cs="宋体"/>
                <w:color w:val="auto"/>
              </w:rPr>
              <w:t>文件名称</w:t>
            </w:r>
          </w:p>
        </w:tc>
        <w:tc>
          <w:tcPr>
            <w:tcW w:w="1276" w:type="dxa"/>
            <w:tcBorders>
              <w:top w:val="single" w:color="auto" w:sz="12" w:space="0"/>
              <w:bottom w:val="double" w:color="auto" w:sz="6" w:space="0"/>
            </w:tcBorders>
            <w:vAlign w:val="center"/>
          </w:tcPr>
          <w:p w14:paraId="789C951C">
            <w:pPr>
              <w:keepNext/>
              <w:tabs>
                <w:tab w:val="left" w:pos="219"/>
              </w:tabs>
              <w:spacing w:line="320" w:lineRule="exact"/>
              <w:ind w:left="63" w:right="63"/>
              <w:rPr>
                <w:rFonts w:ascii="宋体" w:hAnsi="宋体" w:eastAsia="宋体" w:cs="宋体"/>
                <w:color w:val="auto"/>
              </w:rPr>
            </w:pPr>
            <w:r>
              <w:rPr>
                <w:rFonts w:hint="eastAsia" w:ascii="宋体" w:hAnsi="宋体" w:eastAsia="宋体" w:cs="宋体"/>
                <w:color w:val="auto"/>
              </w:rPr>
              <w:t>套数</w:t>
            </w:r>
          </w:p>
        </w:tc>
        <w:tc>
          <w:tcPr>
            <w:tcW w:w="1450" w:type="dxa"/>
            <w:tcBorders>
              <w:top w:val="single" w:color="auto" w:sz="12" w:space="0"/>
              <w:bottom w:val="double" w:color="auto" w:sz="6" w:space="0"/>
            </w:tcBorders>
            <w:vAlign w:val="center"/>
          </w:tcPr>
          <w:p w14:paraId="0CCDB3F1">
            <w:pPr>
              <w:keepNext/>
              <w:tabs>
                <w:tab w:val="left" w:pos="219"/>
              </w:tabs>
              <w:spacing w:line="320" w:lineRule="exact"/>
              <w:ind w:left="63" w:right="63"/>
              <w:rPr>
                <w:rFonts w:ascii="宋体" w:hAnsi="宋体" w:eastAsia="宋体" w:cs="宋体"/>
                <w:color w:val="auto"/>
              </w:rPr>
            </w:pPr>
            <w:r>
              <w:rPr>
                <w:rFonts w:hint="eastAsia" w:ascii="宋体" w:hAnsi="宋体" w:eastAsia="宋体" w:cs="宋体"/>
                <w:color w:val="auto"/>
              </w:rPr>
              <w:t>费用（元）</w:t>
            </w:r>
          </w:p>
        </w:tc>
        <w:tc>
          <w:tcPr>
            <w:tcW w:w="1243" w:type="dxa"/>
            <w:tcBorders>
              <w:top w:val="single" w:color="auto" w:sz="12" w:space="0"/>
              <w:bottom w:val="double" w:color="auto" w:sz="6" w:space="0"/>
            </w:tcBorders>
            <w:vAlign w:val="center"/>
          </w:tcPr>
          <w:p w14:paraId="260B90C3">
            <w:pPr>
              <w:keepNext/>
              <w:tabs>
                <w:tab w:val="left" w:pos="219"/>
              </w:tabs>
              <w:spacing w:line="320" w:lineRule="exact"/>
              <w:ind w:left="63" w:right="63"/>
              <w:rPr>
                <w:rFonts w:ascii="宋体" w:hAnsi="宋体" w:eastAsia="宋体" w:cs="宋体"/>
                <w:color w:val="auto"/>
              </w:rPr>
            </w:pPr>
            <w:r>
              <w:rPr>
                <w:rFonts w:hint="eastAsia" w:ascii="宋体" w:hAnsi="宋体" w:eastAsia="宋体" w:cs="宋体"/>
                <w:color w:val="auto"/>
              </w:rPr>
              <w:t>质量</w:t>
            </w:r>
          </w:p>
        </w:tc>
        <w:tc>
          <w:tcPr>
            <w:tcW w:w="1450" w:type="dxa"/>
            <w:tcBorders>
              <w:top w:val="single" w:color="auto" w:sz="12" w:space="0"/>
              <w:bottom w:val="double" w:color="auto" w:sz="6" w:space="0"/>
            </w:tcBorders>
            <w:vAlign w:val="center"/>
          </w:tcPr>
          <w:p w14:paraId="7BDA89E0">
            <w:pPr>
              <w:spacing w:line="320" w:lineRule="exact"/>
              <w:jc w:val="center"/>
              <w:rPr>
                <w:rFonts w:ascii="宋体" w:hAnsi="宋体" w:eastAsia="宋体" w:cs="宋体"/>
                <w:color w:val="auto"/>
                <w:sz w:val="24"/>
              </w:rPr>
            </w:pPr>
            <w:r>
              <w:rPr>
                <w:rFonts w:hint="eastAsia" w:ascii="宋体" w:hAnsi="宋体" w:eastAsia="宋体" w:cs="宋体"/>
                <w:color w:val="auto"/>
                <w:sz w:val="24"/>
              </w:rPr>
              <w:t>移交时间</w:t>
            </w:r>
          </w:p>
        </w:tc>
        <w:tc>
          <w:tcPr>
            <w:tcW w:w="1515" w:type="dxa"/>
            <w:tcBorders>
              <w:top w:val="single" w:color="auto" w:sz="12" w:space="0"/>
              <w:bottom w:val="double" w:color="auto" w:sz="6" w:space="0"/>
            </w:tcBorders>
            <w:vAlign w:val="center"/>
          </w:tcPr>
          <w:p w14:paraId="3D9C55C0">
            <w:pPr>
              <w:spacing w:line="320" w:lineRule="exact"/>
              <w:jc w:val="center"/>
              <w:rPr>
                <w:rFonts w:ascii="宋体" w:hAnsi="宋体" w:eastAsia="宋体" w:cs="宋体"/>
                <w:color w:val="auto"/>
                <w:sz w:val="24"/>
              </w:rPr>
            </w:pPr>
            <w:r>
              <w:rPr>
                <w:rFonts w:hint="eastAsia" w:ascii="宋体" w:hAnsi="宋体" w:eastAsia="宋体" w:cs="宋体"/>
                <w:color w:val="auto"/>
                <w:sz w:val="24"/>
              </w:rPr>
              <w:t>责任人</w:t>
            </w:r>
          </w:p>
        </w:tc>
      </w:tr>
      <w:tr w14:paraId="1968F3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642B169C">
            <w:pPr>
              <w:keepNext/>
              <w:tabs>
                <w:tab w:val="left" w:pos="219"/>
              </w:tabs>
              <w:spacing w:line="320" w:lineRule="exact"/>
              <w:ind w:left="63" w:right="63"/>
              <w:rPr>
                <w:rFonts w:ascii="宋体" w:hAnsi="宋体" w:eastAsia="宋体" w:cs="宋体"/>
                <w:color w:val="auto"/>
              </w:rPr>
            </w:pPr>
          </w:p>
        </w:tc>
        <w:tc>
          <w:tcPr>
            <w:tcW w:w="1276" w:type="dxa"/>
            <w:tcBorders>
              <w:top w:val="double" w:color="auto" w:sz="6" w:space="0"/>
              <w:bottom w:val="single" w:color="auto" w:sz="6" w:space="0"/>
            </w:tcBorders>
            <w:vAlign w:val="center"/>
          </w:tcPr>
          <w:p w14:paraId="5947B443">
            <w:pPr>
              <w:keepNext/>
              <w:tabs>
                <w:tab w:val="left" w:pos="219"/>
              </w:tabs>
              <w:spacing w:line="320" w:lineRule="exact"/>
              <w:ind w:left="63" w:right="63"/>
              <w:rPr>
                <w:rFonts w:ascii="宋体" w:hAnsi="宋体" w:eastAsia="宋体" w:cs="宋体"/>
                <w:color w:val="auto"/>
              </w:rPr>
            </w:pPr>
          </w:p>
        </w:tc>
        <w:tc>
          <w:tcPr>
            <w:tcW w:w="1450" w:type="dxa"/>
            <w:tcBorders>
              <w:top w:val="double" w:color="auto" w:sz="6" w:space="0"/>
              <w:bottom w:val="single" w:color="auto" w:sz="6" w:space="0"/>
            </w:tcBorders>
            <w:vAlign w:val="center"/>
          </w:tcPr>
          <w:p w14:paraId="2C00C24D">
            <w:pPr>
              <w:keepNext/>
              <w:tabs>
                <w:tab w:val="left" w:pos="219"/>
              </w:tabs>
              <w:spacing w:line="320" w:lineRule="exact"/>
              <w:ind w:left="63" w:right="63"/>
              <w:rPr>
                <w:rFonts w:ascii="宋体" w:hAnsi="宋体" w:eastAsia="宋体" w:cs="宋体"/>
                <w:color w:val="auto"/>
              </w:rPr>
            </w:pPr>
          </w:p>
        </w:tc>
        <w:tc>
          <w:tcPr>
            <w:tcW w:w="1243" w:type="dxa"/>
            <w:tcBorders>
              <w:top w:val="double" w:color="auto" w:sz="6" w:space="0"/>
              <w:bottom w:val="single" w:color="auto" w:sz="6" w:space="0"/>
            </w:tcBorders>
            <w:vAlign w:val="center"/>
          </w:tcPr>
          <w:p w14:paraId="616A4C23">
            <w:pPr>
              <w:keepNext/>
              <w:tabs>
                <w:tab w:val="left" w:pos="219"/>
              </w:tabs>
              <w:spacing w:line="320" w:lineRule="exact"/>
              <w:ind w:left="63" w:right="63"/>
              <w:rPr>
                <w:rFonts w:ascii="宋体" w:hAnsi="宋体" w:eastAsia="宋体" w:cs="宋体"/>
                <w:color w:val="auto"/>
              </w:rPr>
            </w:pPr>
          </w:p>
        </w:tc>
        <w:tc>
          <w:tcPr>
            <w:tcW w:w="1450" w:type="dxa"/>
            <w:tcBorders>
              <w:top w:val="double" w:color="auto" w:sz="6" w:space="0"/>
              <w:bottom w:val="single" w:color="auto" w:sz="6" w:space="0"/>
            </w:tcBorders>
            <w:vAlign w:val="center"/>
          </w:tcPr>
          <w:p w14:paraId="2B295BBF">
            <w:pPr>
              <w:keepNext/>
              <w:tabs>
                <w:tab w:val="left" w:pos="219"/>
              </w:tabs>
              <w:spacing w:line="320" w:lineRule="exact"/>
              <w:ind w:left="63" w:right="63"/>
              <w:rPr>
                <w:rFonts w:ascii="宋体" w:hAnsi="宋体" w:eastAsia="宋体" w:cs="宋体"/>
                <w:color w:val="auto"/>
              </w:rPr>
            </w:pPr>
          </w:p>
        </w:tc>
        <w:tc>
          <w:tcPr>
            <w:tcW w:w="1515" w:type="dxa"/>
            <w:tcBorders>
              <w:top w:val="double" w:color="auto" w:sz="6" w:space="0"/>
              <w:bottom w:val="single" w:color="auto" w:sz="6" w:space="0"/>
            </w:tcBorders>
            <w:vAlign w:val="center"/>
          </w:tcPr>
          <w:p w14:paraId="0560B228">
            <w:pPr>
              <w:keepNext/>
              <w:tabs>
                <w:tab w:val="left" w:pos="219"/>
              </w:tabs>
              <w:spacing w:line="320" w:lineRule="exact"/>
              <w:ind w:left="63" w:right="63"/>
              <w:rPr>
                <w:rFonts w:ascii="宋体" w:hAnsi="宋体" w:eastAsia="宋体" w:cs="宋体"/>
                <w:color w:val="auto"/>
              </w:rPr>
            </w:pPr>
          </w:p>
        </w:tc>
      </w:tr>
      <w:tr w14:paraId="2940EC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6A2580A2">
            <w:pPr>
              <w:keepNext/>
              <w:tabs>
                <w:tab w:val="left" w:pos="219"/>
              </w:tabs>
              <w:spacing w:line="320" w:lineRule="exact"/>
              <w:ind w:left="63" w:right="63"/>
              <w:rPr>
                <w:rFonts w:ascii="宋体" w:hAnsi="宋体" w:eastAsia="宋体" w:cs="宋体"/>
                <w:color w:val="auto"/>
              </w:rPr>
            </w:pPr>
          </w:p>
        </w:tc>
        <w:tc>
          <w:tcPr>
            <w:tcW w:w="1276" w:type="dxa"/>
            <w:tcBorders>
              <w:top w:val="nil"/>
            </w:tcBorders>
            <w:vAlign w:val="center"/>
          </w:tcPr>
          <w:p w14:paraId="5F31022C">
            <w:pPr>
              <w:keepNext/>
              <w:tabs>
                <w:tab w:val="left" w:pos="219"/>
              </w:tabs>
              <w:spacing w:line="320" w:lineRule="exact"/>
              <w:ind w:left="63" w:right="63"/>
              <w:rPr>
                <w:rFonts w:ascii="宋体" w:hAnsi="宋体" w:eastAsia="宋体" w:cs="宋体"/>
                <w:color w:val="auto"/>
              </w:rPr>
            </w:pPr>
          </w:p>
        </w:tc>
        <w:tc>
          <w:tcPr>
            <w:tcW w:w="1450" w:type="dxa"/>
            <w:tcBorders>
              <w:top w:val="nil"/>
            </w:tcBorders>
            <w:vAlign w:val="center"/>
          </w:tcPr>
          <w:p w14:paraId="04D3718A">
            <w:pPr>
              <w:keepNext/>
              <w:tabs>
                <w:tab w:val="left" w:pos="219"/>
              </w:tabs>
              <w:spacing w:line="320" w:lineRule="exact"/>
              <w:ind w:left="63" w:right="63"/>
              <w:rPr>
                <w:rFonts w:ascii="宋体" w:hAnsi="宋体" w:eastAsia="宋体" w:cs="宋体"/>
                <w:color w:val="auto"/>
              </w:rPr>
            </w:pPr>
          </w:p>
        </w:tc>
        <w:tc>
          <w:tcPr>
            <w:tcW w:w="1243" w:type="dxa"/>
            <w:tcBorders>
              <w:top w:val="nil"/>
            </w:tcBorders>
            <w:vAlign w:val="center"/>
          </w:tcPr>
          <w:p w14:paraId="4DD7A026">
            <w:pPr>
              <w:keepNext/>
              <w:tabs>
                <w:tab w:val="left" w:pos="219"/>
              </w:tabs>
              <w:spacing w:line="320" w:lineRule="exact"/>
              <w:ind w:left="63" w:right="63"/>
              <w:rPr>
                <w:rFonts w:ascii="宋体" w:hAnsi="宋体" w:eastAsia="宋体" w:cs="宋体"/>
                <w:color w:val="auto"/>
              </w:rPr>
            </w:pPr>
          </w:p>
        </w:tc>
        <w:tc>
          <w:tcPr>
            <w:tcW w:w="1450" w:type="dxa"/>
            <w:tcBorders>
              <w:top w:val="nil"/>
            </w:tcBorders>
            <w:vAlign w:val="center"/>
          </w:tcPr>
          <w:p w14:paraId="76A9110B">
            <w:pPr>
              <w:keepNext/>
              <w:tabs>
                <w:tab w:val="left" w:pos="219"/>
              </w:tabs>
              <w:spacing w:line="320" w:lineRule="exact"/>
              <w:ind w:left="63" w:right="63"/>
              <w:rPr>
                <w:rFonts w:ascii="宋体" w:hAnsi="宋体" w:eastAsia="宋体" w:cs="宋体"/>
                <w:color w:val="auto"/>
              </w:rPr>
            </w:pPr>
          </w:p>
        </w:tc>
        <w:tc>
          <w:tcPr>
            <w:tcW w:w="1515" w:type="dxa"/>
            <w:tcBorders>
              <w:top w:val="nil"/>
            </w:tcBorders>
            <w:vAlign w:val="center"/>
          </w:tcPr>
          <w:p w14:paraId="5D1479C7">
            <w:pPr>
              <w:keepNext/>
              <w:tabs>
                <w:tab w:val="left" w:pos="219"/>
              </w:tabs>
              <w:spacing w:line="320" w:lineRule="exact"/>
              <w:ind w:left="63" w:right="63"/>
              <w:rPr>
                <w:rFonts w:ascii="宋体" w:hAnsi="宋体" w:eastAsia="宋体" w:cs="宋体"/>
                <w:color w:val="auto"/>
              </w:rPr>
            </w:pPr>
          </w:p>
        </w:tc>
      </w:tr>
      <w:tr w14:paraId="27DC22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1B4732B">
            <w:pPr>
              <w:keepNext/>
              <w:tabs>
                <w:tab w:val="left" w:pos="219"/>
              </w:tabs>
              <w:spacing w:line="320" w:lineRule="exact"/>
              <w:ind w:left="63" w:right="63"/>
              <w:rPr>
                <w:rFonts w:ascii="宋体" w:hAnsi="宋体" w:eastAsia="宋体" w:cs="宋体"/>
                <w:color w:val="auto"/>
              </w:rPr>
            </w:pPr>
          </w:p>
        </w:tc>
        <w:tc>
          <w:tcPr>
            <w:tcW w:w="1276" w:type="dxa"/>
            <w:vAlign w:val="center"/>
          </w:tcPr>
          <w:p w14:paraId="3CB9AA6C">
            <w:pPr>
              <w:keepNext/>
              <w:tabs>
                <w:tab w:val="left" w:pos="219"/>
              </w:tabs>
              <w:spacing w:line="320" w:lineRule="exact"/>
              <w:ind w:left="63" w:right="63"/>
              <w:rPr>
                <w:rFonts w:ascii="宋体" w:hAnsi="宋体" w:eastAsia="宋体" w:cs="宋体"/>
                <w:color w:val="auto"/>
              </w:rPr>
            </w:pPr>
          </w:p>
        </w:tc>
        <w:tc>
          <w:tcPr>
            <w:tcW w:w="1450" w:type="dxa"/>
            <w:vAlign w:val="center"/>
          </w:tcPr>
          <w:p w14:paraId="36569355">
            <w:pPr>
              <w:keepNext/>
              <w:tabs>
                <w:tab w:val="left" w:pos="219"/>
              </w:tabs>
              <w:spacing w:line="320" w:lineRule="exact"/>
              <w:ind w:left="63" w:right="63"/>
              <w:rPr>
                <w:rFonts w:ascii="宋体" w:hAnsi="宋体" w:eastAsia="宋体" w:cs="宋体"/>
                <w:color w:val="auto"/>
              </w:rPr>
            </w:pPr>
          </w:p>
        </w:tc>
        <w:tc>
          <w:tcPr>
            <w:tcW w:w="1243" w:type="dxa"/>
            <w:vAlign w:val="center"/>
          </w:tcPr>
          <w:p w14:paraId="063E8772">
            <w:pPr>
              <w:keepNext/>
              <w:tabs>
                <w:tab w:val="left" w:pos="219"/>
              </w:tabs>
              <w:spacing w:line="320" w:lineRule="exact"/>
              <w:ind w:left="63" w:right="63"/>
              <w:rPr>
                <w:rFonts w:ascii="宋体" w:hAnsi="宋体" w:eastAsia="宋体" w:cs="宋体"/>
                <w:color w:val="auto"/>
              </w:rPr>
            </w:pPr>
          </w:p>
        </w:tc>
        <w:tc>
          <w:tcPr>
            <w:tcW w:w="1450" w:type="dxa"/>
            <w:vAlign w:val="center"/>
          </w:tcPr>
          <w:p w14:paraId="282EEEF3">
            <w:pPr>
              <w:keepNext/>
              <w:tabs>
                <w:tab w:val="left" w:pos="219"/>
              </w:tabs>
              <w:spacing w:line="320" w:lineRule="exact"/>
              <w:ind w:left="63" w:right="63"/>
              <w:rPr>
                <w:rFonts w:ascii="宋体" w:hAnsi="宋体" w:eastAsia="宋体" w:cs="宋体"/>
                <w:color w:val="auto"/>
              </w:rPr>
            </w:pPr>
          </w:p>
        </w:tc>
        <w:tc>
          <w:tcPr>
            <w:tcW w:w="1515" w:type="dxa"/>
            <w:vAlign w:val="center"/>
          </w:tcPr>
          <w:p w14:paraId="2AD62DFE">
            <w:pPr>
              <w:keepNext/>
              <w:tabs>
                <w:tab w:val="left" w:pos="219"/>
              </w:tabs>
              <w:spacing w:line="320" w:lineRule="exact"/>
              <w:ind w:left="63" w:right="63"/>
              <w:rPr>
                <w:rFonts w:ascii="宋体" w:hAnsi="宋体" w:eastAsia="宋体" w:cs="宋体"/>
                <w:color w:val="auto"/>
              </w:rPr>
            </w:pPr>
          </w:p>
        </w:tc>
      </w:tr>
      <w:tr w14:paraId="2A3B0E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2167A1E">
            <w:pPr>
              <w:keepNext/>
              <w:tabs>
                <w:tab w:val="left" w:pos="219"/>
              </w:tabs>
              <w:spacing w:line="320" w:lineRule="exact"/>
              <w:ind w:left="63" w:right="63"/>
              <w:rPr>
                <w:rFonts w:ascii="宋体" w:hAnsi="宋体" w:eastAsia="宋体" w:cs="宋体"/>
                <w:color w:val="auto"/>
              </w:rPr>
            </w:pPr>
          </w:p>
        </w:tc>
        <w:tc>
          <w:tcPr>
            <w:tcW w:w="1276" w:type="dxa"/>
            <w:vAlign w:val="center"/>
          </w:tcPr>
          <w:p w14:paraId="6F5D630E">
            <w:pPr>
              <w:keepNext/>
              <w:tabs>
                <w:tab w:val="left" w:pos="219"/>
              </w:tabs>
              <w:spacing w:line="320" w:lineRule="exact"/>
              <w:ind w:left="63" w:right="63"/>
              <w:rPr>
                <w:rFonts w:ascii="宋体" w:hAnsi="宋体" w:eastAsia="宋体" w:cs="宋体"/>
                <w:color w:val="auto"/>
              </w:rPr>
            </w:pPr>
          </w:p>
        </w:tc>
        <w:tc>
          <w:tcPr>
            <w:tcW w:w="1450" w:type="dxa"/>
            <w:vAlign w:val="center"/>
          </w:tcPr>
          <w:p w14:paraId="02CB9C12">
            <w:pPr>
              <w:keepNext/>
              <w:tabs>
                <w:tab w:val="left" w:pos="219"/>
              </w:tabs>
              <w:spacing w:line="320" w:lineRule="exact"/>
              <w:ind w:left="63" w:right="63"/>
              <w:rPr>
                <w:rFonts w:ascii="宋体" w:hAnsi="宋体" w:eastAsia="宋体" w:cs="宋体"/>
                <w:color w:val="auto"/>
              </w:rPr>
            </w:pPr>
          </w:p>
        </w:tc>
        <w:tc>
          <w:tcPr>
            <w:tcW w:w="1243" w:type="dxa"/>
            <w:vAlign w:val="center"/>
          </w:tcPr>
          <w:p w14:paraId="5A37037B">
            <w:pPr>
              <w:keepNext/>
              <w:tabs>
                <w:tab w:val="left" w:pos="219"/>
              </w:tabs>
              <w:spacing w:line="320" w:lineRule="exact"/>
              <w:ind w:left="63" w:right="63"/>
              <w:rPr>
                <w:rFonts w:ascii="宋体" w:hAnsi="宋体" w:eastAsia="宋体" w:cs="宋体"/>
                <w:color w:val="auto"/>
              </w:rPr>
            </w:pPr>
          </w:p>
        </w:tc>
        <w:tc>
          <w:tcPr>
            <w:tcW w:w="1450" w:type="dxa"/>
            <w:vAlign w:val="center"/>
          </w:tcPr>
          <w:p w14:paraId="533B378A">
            <w:pPr>
              <w:keepNext/>
              <w:tabs>
                <w:tab w:val="left" w:pos="219"/>
              </w:tabs>
              <w:spacing w:line="320" w:lineRule="exact"/>
              <w:ind w:left="63" w:right="63"/>
              <w:rPr>
                <w:rFonts w:ascii="宋体" w:hAnsi="宋体" w:eastAsia="宋体" w:cs="宋体"/>
                <w:color w:val="auto"/>
              </w:rPr>
            </w:pPr>
          </w:p>
        </w:tc>
        <w:tc>
          <w:tcPr>
            <w:tcW w:w="1515" w:type="dxa"/>
            <w:vAlign w:val="center"/>
          </w:tcPr>
          <w:p w14:paraId="079C6DA1">
            <w:pPr>
              <w:keepNext/>
              <w:tabs>
                <w:tab w:val="left" w:pos="219"/>
              </w:tabs>
              <w:spacing w:line="320" w:lineRule="exact"/>
              <w:ind w:left="63" w:right="63"/>
              <w:rPr>
                <w:rFonts w:ascii="宋体" w:hAnsi="宋体" w:eastAsia="宋体" w:cs="宋体"/>
                <w:color w:val="auto"/>
              </w:rPr>
            </w:pPr>
          </w:p>
        </w:tc>
      </w:tr>
      <w:tr w14:paraId="2FDF85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A8FDC5A">
            <w:pPr>
              <w:keepNext/>
              <w:tabs>
                <w:tab w:val="left" w:pos="219"/>
              </w:tabs>
              <w:spacing w:line="320" w:lineRule="exact"/>
              <w:ind w:left="63" w:right="63"/>
              <w:rPr>
                <w:rFonts w:ascii="宋体" w:hAnsi="宋体" w:eastAsia="宋体" w:cs="宋体"/>
                <w:color w:val="auto"/>
              </w:rPr>
            </w:pPr>
          </w:p>
        </w:tc>
        <w:tc>
          <w:tcPr>
            <w:tcW w:w="1276" w:type="dxa"/>
            <w:vAlign w:val="center"/>
          </w:tcPr>
          <w:p w14:paraId="775EC9EE">
            <w:pPr>
              <w:keepNext/>
              <w:tabs>
                <w:tab w:val="left" w:pos="219"/>
              </w:tabs>
              <w:spacing w:line="320" w:lineRule="exact"/>
              <w:ind w:left="63" w:right="63"/>
              <w:rPr>
                <w:rFonts w:ascii="宋体" w:hAnsi="宋体" w:eastAsia="宋体" w:cs="宋体"/>
                <w:color w:val="auto"/>
              </w:rPr>
            </w:pPr>
          </w:p>
        </w:tc>
        <w:tc>
          <w:tcPr>
            <w:tcW w:w="1450" w:type="dxa"/>
            <w:vAlign w:val="center"/>
          </w:tcPr>
          <w:p w14:paraId="41C47CBB">
            <w:pPr>
              <w:keepNext/>
              <w:tabs>
                <w:tab w:val="left" w:pos="219"/>
              </w:tabs>
              <w:spacing w:line="320" w:lineRule="exact"/>
              <w:ind w:left="63" w:right="63"/>
              <w:rPr>
                <w:rFonts w:ascii="宋体" w:hAnsi="宋体" w:eastAsia="宋体" w:cs="宋体"/>
                <w:color w:val="auto"/>
              </w:rPr>
            </w:pPr>
          </w:p>
        </w:tc>
        <w:tc>
          <w:tcPr>
            <w:tcW w:w="1243" w:type="dxa"/>
            <w:vAlign w:val="center"/>
          </w:tcPr>
          <w:p w14:paraId="57C279DD">
            <w:pPr>
              <w:keepNext/>
              <w:tabs>
                <w:tab w:val="left" w:pos="219"/>
              </w:tabs>
              <w:spacing w:line="320" w:lineRule="exact"/>
              <w:ind w:left="63" w:right="63"/>
              <w:rPr>
                <w:rFonts w:ascii="宋体" w:hAnsi="宋体" w:eastAsia="宋体" w:cs="宋体"/>
                <w:color w:val="auto"/>
              </w:rPr>
            </w:pPr>
          </w:p>
        </w:tc>
        <w:tc>
          <w:tcPr>
            <w:tcW w:w="1450" w:type="dxa"/>
            <w:vAlign w:val="center"/>
          </w:tcPr>
          <w:p w14:paraId="015D6E37">
            <w:pPr>
              <w:keepNext/>
              <w:tabs>
                <w:tab w:val="left" w:pos="219"/>
              </w:tabs>
              <w:spacing w:line="320" w:lineRule="exact"/>
              <w:ind w:left="63" w:right="63"/>
              <w:rPr>
                <w:rFonts w:ascii="宋体" w:hAnsi="宋体" w:eastAsia="宋体" w:cs="宋体"/>
                <w:color w:val="auto"/>
              </w:rPr>
            </w:pPr>
          </w:p>
        </w:tc>
        <w:tc>
          <w:tcPr>
            <w:tcW w:w="1515" w:type="dxa"/>
            <w:vAlign w:val="center"/>
          </w:tcPr>
          <w:p w14:paraId="359C7F64">
            <w:pPr>
              <w:keepNext/>
              <w:tabs>
                <w:tab w:val="left" w:pos="219"/>
              </w:tabs>
              <w:spacing w:line="320" w:lineRule="exact"/>
              <w:ind w:left="63" w:right="63"/>
              <w:rPr>
                <w:rFonts w:ascii="宋体" w:hAnsi="宋体" w:eastAsia="宋体" w:cs="宋体"/>
                <w:color w:val="auto"/>
              </w:rPr>
            </w:pPr>
          </w:p>
        </w:tc>
      </w:tr>
      <w:tr w14:paraId="208D0A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B8800FD">
            <w:pPr>
              <w:keepNext/>
              <w:tabs>
                <w:tab w:val="left" w:pos="219"/>
              </w:tabs>
              <w:spacing w:line="320" w:lineRule="exact"/>
              <w:ind w:left="63" w:right="63"/>
              <w:rPr>
                <w:rFonts w:ascii="宋体" w:hAnsi="宋体" w:eastAsia="宋体" w:cs="宋体"/>
                <w:color w:val="auto"/>
              </w:rPr>
            </w:pPr>
          </w:p>
        </w:tc>
        <w:tc>
          <w:tcPr>
            <w:tcW w:w="1276" w:type="dxa"/>
            <w:vAlign w:val="center"/>
          </w:tcPr>
          <w:p w14:paraId="264C5FD4">
            <w:pPr>
              <w:keepNext/>
              <w:tabs>
                <w:tab w:val="left" w:pos="219"/>
              </w:tabs>
              <w:spacing w:line="320" w:lineRule="exact"/>
              <w:ind w:left="63" w:right="63"/>
              <w:rPr>
                <w:rFonts w:ascii="宋体" w:hAnsi="宋体" w:eastAsia="宋体" w:cs="宋体"/>
                <w:color w:val="auto"/>
              </w:rPr>
            </w:pPr>
          </w:p>
        </w:tc>
        <w:tc>
          <w:tcPr>
            <w:tcW w:w="1450" w:type="dxa"/>
            <w:vAlign w:val="center"/>
          </w:tcPr>
          <w:p w14:paraId="217B9452">
            <w:pPr>
              <w:keepNext/>
              <w:tabs>
                <w:tab w:val="left" w:pos="219"/>
              </w:tabs>
              <w:spacing w:line="320" w:lineRule="exact"/>
              <w:ind w:left="63" w:right="63"/>
              <w:rPr>
                <w:rFonts w:ascii="宋体" w:hAnsi="宋体" w:eastAsia="宋体" w:cs="宋体"/>
                <w:color w:val="auto"/>
              </w:rPr>
            </w:pPr>
          </w:p>
        </w:tc>
        <w:tc>
          <w:tcPr>
            <w:tcW w:w="1243" w:type="dxa"/>
            <w:vAlign w:val="center"/>
          </w:tcPr>
          <w:p w14:paraId="1624EF9B">
            <w:pPr>
              <w:keepNext/>
              <w:tabs>
                <w:tab w:val="left" w:pos="219"/>
              </w:tabs>
              <w:spacing w:line="320" w:lineRule="exact"/>
              <w:ind w:left="63" w:right="63"/>
              <w:rPr>
                <w:rFonts w:ascii="宋体" w:hAnsi="宋体" w:eastAsia="宋体" w:cs="宋体"/>
                <w:color w:val="auto"/>
              </w:rPr>
            </w:pPr>
          </w:p>
        </w:tc>
        <w:tc>
          <w:tcPr>
            <w:tcW w:w="1450" w:type="dxa"/>
            <w:vAlign w:val="center"/>
          </w:tcPr>
          <w:p w14:paraId="4041F542">
            <w:pPr>
              <w:keepNext/>
              <w:tabs>
                <w:tab w:val="left" w:pos="219"/>
              </w:tabs>
              <w:spacing w:line="320" w:lineRule="exact"/>
              <w:ind w:left="63" w:right="63"/>
              <w:rPr>
                <w:rFonts w:ascii="宋体" w:hAnsi="宋体" w:eastAsia="宋体" w:cs="宋体"/>
                <w:color w:val="auto"/>
              </w:rPr>
            </w:pPr>
          </w:p>
        </w:tc>
        <w:tc>
          <w:tcPr>
            <w:tcW w:w="1515" w:type="dxa"/>
            <w:vAlign w:val="center"/>
          </w:tcPr>
          <w:p w14:paraId="4B497250">
            <w:pPr>
              <w:keepNext/>
              <w:tabs>
                <w:tab w:val="left" w:pos="219"/>
              </w:tabs>
              <w:spacing w:line="320" w:lineRule="exact"/>
              <w:ind w:left="63" w:right="63"/>
              <w:rPr>
                <w:rFonts w:ascii="宋体" w:hAnsi="宋体" w:eastAsia="宋体" w:cs="宋体"/>
                <w:color w:val="auto"/>
              </w:rPr>
            </w:pPr>
          </w:p>
        </w:tc>
      </w:tr>
      <w:tr w14:paraId="4B805A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B62E526">
            <w:pPr>
              <w:keepNext/>
              <w:tabs>
                <w:tab w:val="left" w:pos="219"/>
              </w:tabs>
              <w:spacing w:line="320" w:lineRule="exact"/>
              <w:ind w:left="63" w:right="63"/>
              <w:rPr>
                <w:rFonts w:ascii="宋体" w:hAnsi="宋体" w:eastAsia="宋体" w:cs="宋体"/>
                <w:color w:val="auto"/>
              </w:rPr>
            </w:pPr>
          </w:p>
        </w:tc>
        <w:tc>
          <w:tcPr>
            <w:tcW w:w="1276" w:type="dxa"/>
            <w:vAlign w:val="center"/>
          </w:tcPr>
          <w:p w14:paraId="4D138449">
            <w:pPr>
              <w:keepNext/>
              <w:tabs>
                <w:tab w:val="left" w:pos="219"/>
              </w:tabs>
              <w:spacing w:line="320" w:lineRule="exact"/>
              <w:ind w:left="63" w:right="63"/>
              <w:rPr>
                <w:rFonts w:ascii="宋体" w:hAnsi="宋体" w:eastAsia="宋体" w:cs="宋体"/>
                <w:color w:val="auto"/>
              </w:rPr>
            </w:pPr>
          </w:p>
        </w:tc>
        <w:tc>
          <w:tcPr>
            <w:tcW w:w="1450" w:type="dxa"/>
            <w:vAlign w:val="center"/>
          </w:tcPr>
          <w:p w14:paraId="7095873F">
            <w:pPr>
              <w:keepNext/>
              <w:tabs>
                <w:tab w:val="left" w:pos="219"/>
              </w:tabs>
              <w:spacing w:line="320" w:lineRule="exact"/>
              <w:ind w:left="63" w:right="63"/>
              <w:rPr>
                <w:rFonts w:ascii="宋体" w:hAnsi="宋体" w:eastAsia="宋体" w:cs="宋体"/>
                <w:color w:val="auto"/>
              </w:rPr>
            </w:pPr>
          </w:p>
        </w:tc>
        <w:tc>
          <w:tcPr>
            <w:tcW w:w="1243" w:type="dxa"/>
            <w:vAlign w:val="center"/>
          </w:tcPr>
          <w:p w14:paraId="3AD08115">
            <w:pPr>
              <w:keepNext/>
              <w:tabs>
                <w:tab w:val="left" w:pos="219"/>
              </w:tabs>
              <w:spacing w:line="320" w:lineRule="exact"/>
              <w:ind w:left="63" w:right="63"/>
              <w:rPr>
                <w:rFonts w:ascii="宋体" w:hAnsi="宋体" w:eastAsia="宋体" w:cs="宋体"/>
                <w:color w:val="auto"/>
              </w:rPr>
            </w:pPr>
          </w:p>
        </w:tc>
        <w:tc>
          <w:tcPr>
            <w:tcW w:w="1450" w:type="dxa"/>
            <w:vAlign w:val="center"/>
          </w:tcPr>
          <w:p w14:paraId="0A3DD5FA">
            <w:pPr>
              <w:keepNext/>
              <w:tabs>
                <w:tab w:val="left" w:pos="219"/>
              </w:tabs>
              <w:spacing w:line="320" w:lineRule="exact"/>
              <w:ind w:left="63" w:right="63"/>
              <w:rPr>
                <w:rFonts w:ascii="宋体" w:hAnsi="宋体" w:eastAsia="宋体" w:cs="宋体"/>
                <w:color w:val="auto"/>
              </w:rPr>
            </w:pPr>
          </w:p>
        </w:tc>
        <w:tc>
          <w:tcPr>
            <w:tcW w:w="1515" w:type="dxa"/>
            <w:vAlign w:val="center"/>
          </w:tcPr>
          <w:p w14:paraId="2D473DA0">
            <w:pPr>
              <w:keepNext/>
              <w:tabs>
                <w:tab w:val="left" w:pos="219"/>
              </w:tabs>
              <w:spacing w:line="320" w:lineRule="exact"/>
              <w:ind w:left="63" w:right="63"/>
              <w:rPr>
                <w:rFonts w:ascii="宋体" w:hAnsi="宋体" w:eastAsia="宋体" w:cs="宋体"/>
                <w:color w:val="auto"/>
              </w:rPr>
            </w:pPr>
          </w:p>
        </w:tc>
      </w:tr>
    </w:tbl>
    <w:p w14:paraId="213CDAC2">
      <w:pPr>
        <w:keepNext/>
        <w:keepLines/>
        <w:ind w:firstLine="105" w:firstLineChars="50"/>
        <w:rPr>
          <w:rFonts w:ascii="宋体" w:hAnsi="宋体" w:eastAsia="宋体" w:cs="宋体"/>
          <w:color w:val="auto"/>
          <w:sz w:val="30"/>
          <w:szCs w:val="30"/>
        </w:rPr>
      </w:pPr>
      <w:r>
        <w:rPr>
          <w:rFonts w:hint="eastAsia" w:ascii="宋体" w:hAnsi="宋体" w:eastAsia="宋体" w:cs="宋体"/>
          <w:color w:val="auto"/>
        </w:rPr>
        <w:t>附</w:t>
      </w:r>
      <w:bookmarkStart w:id="859" w:name="_Toc296503227"/>
      <w:bookmarkStart w:id="860" w:name="_Toc296891267"/>
      <w:bookmarkStart w:id="861" w:name="_Toc296944566"/>
      <w:bookmarkStart w:id="862" w:name="_Toc296346728"/>
      <w:bookmarkStart w:id="863" w:name="_Toc267261698"/>
      <w:bookmarkStart w:id="864" w:name="_Toc296347226"/>
      <w:bookmarkStart w:id="865" w:name="_Toc296891055"/>
      <w:r>
        <w:rPr>
          <w:rFonts w:hint="eastAsia" w:ascii="宋体" w:hAnsi="宋体" w:eastAsia="宋体" w:cs="宋体"/>
          <w:color w:val="auto"/>
        </w:rPr>
        <w:t>件5：</w:t>
      </w:r>
      <w:bookmarkEnd w:id="856"/>
      <w:bookmarkEnd w:id="857"/>
      <w:bookmarkEnd w:id="858"/>
    </w:p>
    <w:bookmarkEnd w:id="859"/>
    <w:bookmarkEnd w:id="860"/>
    <w:bookmarkEnd w:id="861"/>
    <w:bookmarkEnd w:id="862"/>
    <w:bookmarkEnd w:id="863"/>
    <w:bookmarkEnd w:id="864"/>
    <w:bookmarkEnd w:id="865"/>
    <w:p w14:paraId="3A7C90C6">
      <w:pPr>
        <w:spacing w:before="120" w:beforeLines="50" w:after="120" w:afterLines="50" w:line="440" w:lineRule="exact"/>
        <w:jc w:val="center"/>
        <w:rPr>
          <w:rFonts w:ascii="宋体" w:hAnsi="宋体" w:eastAsia="宋体" w:cs="宋体"/>
          <w:color w:val="auto"/>
          <w:sz w:val="30"/>
          <w:szCs w:val="30"/>
        </w:rPr>
      </w:pPr>
      <w:bookmarkStart w:id="866" w:name="_Toc418530462"/>
      <w:bookmarkStart w:id="867" w:name="_Toc421905929"/>
      <w:bookmarkStart w:id="868" w:name="_Toc418510148"/>
      <w:bookmarkStart w:id="869" w:name="_Toc419826557"/>
      <w:bookmarkStart w:id="870" w:name="_Toc418530572"/>
      <w:r>
        <w:rPr>
          <w:rFonts w:hint="eastAsia" w:ascii="宋体" w:hAnsi="宋体" w:eastAsia="宋体" w:cs="宋体"/>
          <w:color w:val="auto"/>
          <w:sz w:val="30"/>
          <w:szCs w:val="30"/>
        </w:rPr>
        <w:t>承包人用于本工程施工的机械设备表</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9"/>
        <w:gridCol w:w="1418"/>
        <w:gridCol w:w="850"/>
        <w:gridCol w:w="1058"/>
        <w:gridCol w:w="880"/>
        <w:gridCol w:w="1020"/>
        <w:gridCol w:w="1480"/>
        <w:gridCol w:w="1020"/>
        <w:gridCol w:w="768"/>
      </w:tblGrid>
      <w:tr w14:paraId="564B8E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679" w:type="dxa"/>
            <w:tcBorders>
              <w:top w:val="single" w:color="auto" w:sz="12" w:space="0"/>
              <w:bottom w:val="double" w:color="auto" w:sz="6" w:space="0"/>
            </w:tcBorders>
            <w:vAlign w:val="center"/>
          </w:tcPr>
          <w:p w14:paraId="11E7746C">
            <w:pPr>
              <w:keepNext/>
              <w:tabs>
                <w:tab w:val="left" w:pos="219"/>
              </w:tabs>
              <w:spacing w:line="280" w:lineRule="exact"/>
              <w:ind w:left="63" w:right="63"/>
              <w:rPr>
                <w:rFonts w:ascii="宋体" w:hAnsi="宋体" w:eastAsia="宋体" w:cs="宋体"/>
                <w:color w:val="auto"/>
              </w:rPr>
            </w:pPr>
            <w:r>
              <w:rPr>
                <w:rFonts w:hint="eastAsia" w:ascii="宋体" w:hAnsi="宋体" w:eastAsia="宋体" w:cs="宋体"/>
                <w:color w:val="auto"/>
              </w:rPr>
              <w:t>序号</w:t>
            </w:r>
          </w:p>
        </w:tc>
        <w:tc>
          <w:tcPr>
            <w:tcW w:w="1418" w:type="dxa"/>
            <w:tcBorders>
              <w:top w:val="single" w:color="auto" w:sz="12" w:space="0"/>
              <w:bottom w:val="double" w:color="auto" w:sz="6" w:space="0"/>
            </w:tcBorders>
            <w:vAlign w:val="center"/>
          </w:tcPr>
          <w:p w14:paraId="21838D32">
            <w:pPr>
              <w:keepNext/>
              <w:tabs>
                <w:tab w:val="left" w:pos="219"/>
              </w:tabs>
              <w:spacing w:line="280" w:lineRule="exact"/>
              <w:ind w:left="63" w:right="63"/>
              <w:rPr>
                <w:rFonts w:ascii="宋体" w:hAnsi="宋体" w:eastAsia="宋体" w:cs="宋体"/>
                <w:color w:val="auto"/>
              </w:rPr>
            </w:pPr>
            <w:r>
              <w:rPr>
                <w:rFonts w:hint="eastAsia" w:ascii="宋体" w:hAnsi="宋体" w:eastAsia="宋体" w:cs="宋体"/>
                <w:color w:val="auto"/>
              </w:rPr>
              <w:t>机械或设备名称</w:t>
            </w:r>
          </w:p>
        </w:tc>
        <w:tc>
          <w:tcPr>
            <w:tcW w:w="850" w:type="dxa"/>
            <w:tcBorders>
              <w:top w:val="single" w:color="auto" w:sz="12" w:space="0"/>
              <w:bottom w:val="double" w:color="auto" w:sz="6" w:space="0"/>
            </w:tcBorders>
            <w:vAlign w:val="center"/>
          </w:tcPr>
          <w:p w14:paraId="4591C1CE">
            <w:pPr>
              <w:keepNext/>
              <w:tabs>
                <w:tab w:val="left" w:pos="219"/>
              </w:tabs>
              <w:spacing w:line="280" w:lineRule="exact"/>
              <w:ind w:left="63" w:right="63"/>
              <w:rPr>
                <w:rFonts w:ascii="宋体" w:hAnsi="宋体" w:eastAsia="宋体" w:cs="宋体"/>
                <w:color w:val="auto"/>
              </w:rPr>
            </w:pPr>
            <w:r>
              <w:rPr>
                <w:rFonts w:hint="eastAsia" w:ascii="宋体" w:hAnsi="宋体" w:eastAsia="宋体" w:cs="宋体"/>
                <w:color w:val="auto"/>
              </w:rPr>
              <w:t>规格型号</w:t>
            </w:r>
          </w:p>
        </w:tc>
        <w:tc>
          <w:tcPr>
            <w:tcW w:w="1058" w:type="dxa"/>
            <w:tcBorders>
              <w:top w:val="single" w:color="auto" w:sz="12" w:space="0"/>
              <w:bottom w:val="double" w:color="auto" w:sz="6" w:space="0"/>
            </w:tcBorders>
            <w:vAlign w:val="center"/>
          </w:tcPr>
          <w:p w14:paraId="2118392A">
            <w:pPr>
              <w:keepNext/>
              <w:tabs>
                <w:tab w:val="left" w:pos="219"/>
              </w:tabs>
              <w:spacing w:line="280" w:lineRule="exact"/>
              <w:ind w:left="63" w:right="63"/>
              <w:rPr>
                <w:rFonts w:ascii="宋体" w:hAnsi="宋体" w:eastAsia="宋体" w:cs="宋体"/>
                <w:color w:val="auto"/>
              </w:rPr>
            </w:pPr>
            <w:r>
              <w:rPr>
                <w:rFonts w:hint="eastAsia" w:ascii="宋体" w:hAnsi="宋体" w:eastAsia="宋体" w:cs="宋体"/>
                <w:color w:val="auto"/>
              </w:rPr>
              <w:t>数量</w:t>
            </w:r>
          </w:p>
        </w:tc>
        <w:tc>
          <w:tcPr>
            <w:tcW w:w="880" w:type="dxa"/>
            <w:tcBorders>
              <w:top w:val="single" w:color="auto" w:sz="12" w:space="0"/>
              <w:bottom w:val="double" w:color="auto" w:sz="6" w:space="0"/>
            </w:tcBorders>
            <w:vAlign w:val="center"/>
          </w:tcPr>
          <w:p w14:paraId="5A5592D6">
            <w:pPr>
              <w:keepNext/>
              <w:tabs>
                <w:tab w:val="left" w:pos="219"/>
              </w:tabs>
              <w:spacing w:line="280" w:lineRule="exact"/>
              <w:ind w:left="63" w:right="63"/>
              <w:rPr>
                <w:rFonts w:ascii="宋体" w:hAnsi="宋体" w:eastAsia="宋体" w:cs="宋体"/>
                <w:color w:val="auto"/>
              </w:rPr>
            </w:pPr>
            <w:r>
              <w:rPr>
                <w:rFonts w:hint="eastAsia" w:ascii="宋体" w:hAnsi="宋体" w:eastAsia="宋体" w:cs="宋体"/>
                <w:color w:val="auto"/>
              </w:rPr>
              <w:t>产地</w:t>
            </w:r>
          </w:p>
        </w:tc>
        <w:tc>
          <w:tcPr>
            <w:tcW w:w="1020" w:type="dxa"/>
            <w:tcBorders>
              <w:top w:val="single" w:color="auto" w:sz="12" w:space="0"/>
              <w:bottom w:val="double" w:color="auto" w:sz="6" w:space="0"/>
            </w:tcBorders>
            <w:vAlign w:val="center"/>
          </w:tcPr>
          <w:p w14:paraId="2E66D580">
            <w:pPr>
              <w:keepNext/>
              <w:tabs>
                <w:tab w:val="left" w:pos="219"/>
              </w:tabs>
              <w:spacing w:line="280" w:lineRule="exact"/>
              <w:ind w:left="63" w:right="63"/>
              <w:rPr>
                <w:rFonts w:ascii="宋体" w:hAnsi="宋体" w:eastAsia="宋体" w:cs="宋体"/>
                <w:color w:val="auto"/>
              </w:rPr>
            </w:pPr>
            <w:r>
              <w:rPr>
                <w:rFonts w:hint="eastAsia" w:ascii="宋体" w:hAnsi="宋体" w:eastAsia="宋体" w:cs="宋体"/>
                <w:color w:val="auto"/>
              </w:rPr>
              <w:t>制造年份</w:t>
            </w:r>
          </w:p>
        </w:tc>
        <w:tc>
          <w:tcPr>
            <w:tcW w:w="1480" w:type="dxa"/>
            <w:tcBorders>
              <w:top w:val="single" w:color="auto" w:sz="12" w:space="0"/>
              <w:bottom w:val="double" w:color="auto" w:sz="6" w:space="0"/>
            </w:tcBorders>
            <w:vAlign w:val="center"/>
          </w:tcPr>
          <w:p w14:paraId="393F8F9D">
            <w:pPr>
              <w:keepNext/>
              <w:tabs>
                <w:tab w:val="left" w:pos="219"/>
              </w:tabs>
              <w:spacing w:line="280" w:lineRule="exact"/>
              <w:ind w:left="63" w:right="63"/>
              <w:rPr>
                <w:rFonts w:ascii="宋体" w:hAnsi="宋体" w:eastAsia="宋体" w:cs="宋体"/>
                <w:color w:val="auto"/>
              </w:rPr>
            </w:pPr>
            <w:r>
              <w:rPr>
                <w:rFonts w:hint="eastAsia" w:ascii="宋体" w:hAnsi="宋体" w:eastAsia="宋体" w:cs="宋体"/>
                <w:color w:val="auto"/>
              </w:rPr>
              <w:t>额定功率(kW)</w:t>
            </w:r>
          </w:p>
        </w:tc>
        <w:tc>
          <w:tcPr>
            <w:tcW w:w="1020" w:type="dxa"/>
            <w:tcBorders>
              <w:top w:val="single" w:color="auto" w:sz="12" w:space="0"/>
              <w:bottom w:val="double" w:color="auto" w:sz="6" w:space="0"/>
            </w:tcBorders>
            <w:vAlign w:val="center"/>
          </w:tcPr>
          <w:p w14:paraId="19EB40EA">
            <w:pPr>
              <w:keepNext/>
              <w:tabs>
                <w:tab w:val="left" w:pos="219"/>
              </w:tabs>
              <w:spacing w:line="280" w:lineRule="exact"/>
              <w:ind w:left="63" w:right="63"/>
              <w:rPr>
                <w:rFonts w:ascii="宋体" w:hAnsi="宋体" w:eastAsia="宋体" w:cs="宋体"/>
                <w:color w:val="auto"/>
              </w:rPr>
            </w:pPr>
            <w:r>
              <w:rPr>
                <w:rFonts w:hint="eastAsia" w:ascii="宋体" w:hAnsi="宋体" w:eastAsia="宋体" w:cs="宋体"/>
                <w:color w:val="auto"/>
              </w:rPr>
              <w:t>生产能力</w:t>
            </w:r>
          </w:p>
        </w:tc>
        <w:tc>
          <w:tcPr>
            <w:tcW w:w="768" w:type="dxa"/>
            <w:tcBorders>
              <w:top w:val="single" w:color="auto" w:sz="12" w:space="0"/>
              <w:bottom w:val="double" w:color="auto" w:sz="6" w:space="0"/>
            </w:tcBorders>
            <w:vAlign w:val="center"/>
          </w:tcPr>
          <w:p w14:paraId="55297CDD">
            <w:pPr>
              <w:keepNext/>
              <w:tabs>
                <w:tab w:val="left" w:pos="219"/>
              </w:tabs>
              <w:spacing w:line="280" w:lineRule="exact"/>
              <w:ind w:left="63" w:right="63"/>
              <w:rPr>
                <w:rFonts w:ascii="宋体" w:hAnsi="宋体" w:eastAsia="宋体" w:cs="宋体"/>
                <w:color w:val="auto"/>
              </w:rPr>
            </w:pPr>
            <w:r>
              <w:rPr>
                <w:rFonts w:hint="eastAsia" w:ascii="宋体" w:hAnsi="宋体" w:eastAsia="宋体" w:cs="宋体"/>
                <w:color w:val="auto"/>
              </w:rPr>
              <w:t>备注</w:t>
            </w:r>
          </w:p>
        </w:tc>
      </w:tr>
      <w:tr w14:paraId="54B98A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9" w:type="dxa"/>
            <w:tcBorders>
              <w:top w:val="double" w:color="auto" w:sz="6" w:space="0"/>
              <w:bottom w:val="single" w:color="auto" w:sz="6" w:space="0"/>
            </w:tcBorders>
            <w:vAlign w:val="center"/>
          </w:tcPr>
          <w:p w14:paraId="759A84D3">
            <w:pPr>
              <w:keepNext/>
              <w:tabs>
                <w:tab w:val="left" w:pos="219"/>
              </w:tabs>
              <w:spacing w:line="280" w:lineRule="exact"/>
              <w:ind w:left="63" w:right="63"/>
              <w:rPr>
                <w:rFonts w:ascii="宋体" w:hAnsi="宋体" w:eastAsia="宋体" w:cs="宋体"/>
                <w:color w:val="auto"/>
              </w:rPr>
            </w:pPr>
          </w:p>
        </w:tc>
        <w:tc>
          <w:tcPr>
            <w:tcW w:w="1418" w:type="dxa"/>
            <w:tcBorders>
              <w:top w:val="double" w:color="auto" w:sz="6" w:space="0"/>
              <w:bottom w:val="single" w:color="auto" w:sz="6" w:space="0"/>
            </w:tcBorders>
            <w:vAlign w:val="center"/>
          </w:tcPr>
          <w:p w14:paraId="6244BA79">
            <w:pPr>
              <w:keepNext/>
              <w:tabs>
                <w:tab w:val="left" w:pos="219"/>
              </w:tabs>
              <w:spacing w:line="280" w:lineRule="exact"/>
              <w:ind w:left="63" w:right="63"/>
              <w:rPr>
                <w:rFonts w:ascii="宋体" w:hAnsi="宋体" w:eastAsia="宋体" w:cs="宋体"/>
                <w:color w:val="auto"/>
              </w:rPr>
            </w:pPr>
          </w:p>
        </w:tc>
        <w:tc>
          <w:tcPr>
            <w:tcW w:w="850" w:type="dxa"/>
            <w:tcBorders>
              <w:top w:val="double" w:color="auto" w:sz="6" w:space="0"/>
              <w:bottom w:val="single" w:color="auto" w:sz="6" w:space="0"/>
            </w:tcBorders>
            <w:vAlign w:val="center"/>
          </w:tcPr>
          <w:p w14:paraId="447AA881">
            <w:pPr>
              <w:keepNext/>
              <w:tabs>
                <w:tab w:val="left" w:pos="219"/>
              </w:tabs>
              <w:spacing w:line="280" w:lineRule="exact"/>
              <w:ind w:left="63" w:right="63"/>
              <w:rPr>
                <w:rFonts w:ascii="宋体" w:hAnsi="宋体" w:eastAsia="宋体" w:cs="宋体"/>
                <w:color w:val="auto"/>
              </w:rPr>
            </w:pPr>
          </w:p>
        </w:tc>
        <w:tc>
          <w:tcPr>
            <w:tcW w:w="1058" w:type="dxa"/>
            <w:tcBorders>
              <w:top w:val="double" w:color="auto" w:sz="6" w:space="0"/>
              <w:bottom w:val="single" w:color="auto" w:sz="6" w:space="0"/>
            </w:tcBorders>
            <w:vAlign w:val="center"/>
          </w:tcPr>
          <w:p w14:paraId="385084E4">
            <w:pPr>
              <w:keepNext/>
              <w:tabs>
                <w:tab w:val="left" w:pos="219"/>
              </w:tabs>
              <w:spacing w:line="280" w:lineRule="exact"/>
              <w:ind w:left="63" w:right="63"/>
              <w:rPr>
                <w:rFonts w:ascii="宋体" w:hAnsi="宋体" w:eastAsia="宋体" w:cs="宋体"/>
                <w:color w:val="auto"/>
              </w:rPr>
            </w:pPr>
          </w:p>
        </w:tc>
        <w:tc>
          <w:tcPr>
            <w:tcW w:w="880" w:type="dxa"/>
            <w:tcBorders>
              <w:top w:val="double" w:color="auto" w:sz="6" w:space="0"/>
              <w:bottom w:val="single" w:color="auto" w:sz="6" w:space="0"/>
            </w:tcBorders>
            <w:vAlign w:val="center"/>
          </w:tcPr>
          <w:p w14:paraId="2D1CB9BA">
            <w:pPr>
              <w:keepNext/>
              <w:tabs>
                <w:tab w:val="left" w:pos="219"/>
              </w:tabs>
              <w:spacing w:line="280" w:lineRule="exact"/>
              <w:ind w:left="63" w:right="63"/>
              <w:rPr>
                <w:rFonts w:ascii="宋体" w:hAnsi="宋体" w:eastAsia="宋体" w:cs="宋体"/>
                <w:color w:val="auto"/>
              </w:rPr>
            </w:pPr>
          </w:p>
        </w:tc>
        <w:tc>
          <w:tcPr>
            <w:tcW w:w="1020" w:type="dxa"/>
            <w:tcBorders>
              <w:top w:val="double" w:color="auto" w:sz="6" w:space="0"/>
              <w:bottom w:val="single" w:color="auto" w:sz="6" w:space="0"/>
            </w:tcBorders>
            <w:vAlign w:val="center"/>
          </w:tcPr>
          <w:p w14:paraId="7E4BEC2E">
            <w:pPr>
              <w:keepNext/>
              <w:tabs>
                <w:tab w:val="left" w:pos="219"/>
              </w:tabs>
              <w:spacing w:line="280" w:lineRule="exact"/>
              <w:ind w:left="63" w:right="63"/>
              <w:rPr>
                <w:rFonts w:ascii="宋体" w:hAnsi="宋体" w:eastAsia="宋体" w:cs="宋体"/>
                <w:color w:val="auto"/>
              </w:rPr>
            </w:pPr>
          </w:p>
        </w:tc>
        <w:tc>
          <w:tcPr>
            <w:tcW w:w="1480" w:type="dxa"/>
            <w:tcBorders>
              <w:top w:val="double" w:color="auto" w:sz="6" w:space="0"/>
              <w:bottom w:val="single" w:color="auto" w:sz="6" w:space="0"/>
            </w:tcBorders>
            <w:vAlign w:val="center"/>
          </w:tcPr>
          <w:p w14:paraId="1E0320B0">
            <w:pPr>
              <w:keepNext/>
              <w:tabs>
                <w:tab w:val="left" w:pos="219"/>
              </w:tabs>
              <w:spacing w:line="280" w:lineRule="exact"/>
              <w:ind w:left="63" w:right="63"/>
              <w:rPr>
                <w:rFonts w:ascii="宋体" w:hAnsi="宋体" w:eastAsia="宋体" w:cs="宋体"/>
                <w:color w:val="auto"/>
              </w:rPr>
            </w:pPr>
          </w:p>
        </w:tc>
        <w:tc>
          <w:tcPr>
            <w:tcW w:w="1020" w:type="dxa"/>
            <w:tcBorders>
              <w:top w:val="double" w:color="auto" w:sz="6" w:space="0"/>
              <w:bottom w:val="single" w:color="auto" w:sz="6" w:space="0"/>
            </w:tcBorders>
            <w:vAlign w:val="center"/>
          </w:tcPr>
          <w:p w14:paraId="33CB2D19">
            <w:pPr>
              <w:keepNext/>
              <w:tabs>
                <w:tab w:val="left" w:pos="219"/>
              </w:tabs>
              <w:spacing w:line="280" w:lineRule="exact"/>
              <w:ind w:left="63" w:right="63"/>
              <w:rPr>
                <w:rFonts w:ascii="宋体" w:hAnsi="宋体" w:eastAsia="宋体" w:cs="宋体"/>
                <w:color w:val="auto"/>
              </w:rPr>
            </w:pPr>
          </w:p>
        </w:tc>
        <w:tc>
          <w:tcPr>
            <w:tcW w:w="768" w:type="dxa"/>
            <w:tcBorders>
              <w:top w:val="double" w:color="auto" w:sz="6" w:space="0"/>
              <w:bottom w:val="single" w:color="auto" w:sz="6" w:space="0"/>
            </w:tcBorders>
            <w:vAlign w:val="center"/>
          </w:tcPr>
          <w:p w14:paraId="668EFF27">
            <w:pPr>
              <w:keepNext/>
              <w:tabs>
                <w:tab w:val="left" w:pos="219"/>
              </w:tabs>
              <w:spacing w:line="280" w:lineRule="exact"/>
              <w:ind w:left="63" w:right="63"/>
              <w:rPr>
                <w:rFonts w:ascii="宋体" w:hAnsi="宋体" w:eastAsia="宋体" w:cs="宋体"/>
                <w:color w:val="auto"/>
              </w:rPr>
            </w:pPr>
          </w:p>
        </w:tc>
      </w:tr>
      <w:tr w14:paraId="620A73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9" w:type="dxa"/>
            <w:tcBorders>
              <w:top w:val="nil"/>
            </w:tcBorders>
            <w:vAlign w:val="center"/>
          </w:tcPr>
          <w:p w14:paraId="28D4918C">
            <w:pPr>
              <w:keepNext/>
              <w:tabs>
                <w:tab w:val="left" w:pos="219"/>
              </w:tabs>
              <w:spacing w:line="280" w:lineRule="exact"/>
              <w:ind w:left="63" w:right="63"/>
              <w:rPr>
                <w:rFonts w:ascii="宋体" w:hAnsi="宋体" w:eastAsia="宋体" w:cs="宋体"/>
                <w:color w:val="auto"/>
              </w:rPr>
            </w:pPr>
          </w:p>
        </w:tc>
        <w:tc>
          <w:tcPr>
            <w:tcW w:w="1418" w:type="dxa"/>
            <w:tcBorders>
              <w:top w:val="nil"/>
            </w:tcBorders>
            <w:vAlign w:val="center"/>
          </w:tcPr>
          <w:p w14:paraId="1790B615">
            <w:pPr>
              <w:keepNext/>
              <w:tabs>
                <w:tab w:val="left" w:pos="219"/>
              </w:tabs>
              <w:spacing w:line="280" w:lineRule="exact"/>
              <w:ind w:left="63" w:right="63"/>
              <w:rPr>
                <w:rFonts w:ascii="宋体" w:hAnsi="宋体" w:eastAsia="宋体" w:cs="宋体"/>
                <w:color w:val="auto"/>
              </w:rPr>
            </w:pPr>
          </w:p>
        </w:tc>
        <w:tc>
          <w:tcPr>
            <w:tcW w:w="850" w:type="dxa"/>
            <w:tcBorders>
              <w:top w:val="nil"/>
            </w:tcBorders>
            <w:vAlign w:val="center"/>
          </w:tcPr>
          <w:p w14:paraId="761250B4">
            <w:pPr>
              <w:keepNext/>
              <w:tabs>
                <w:tab w:val="left" w:pos="219"/>
              </w:tabs>
              <w:spacing w:line="280" w:lineRule="exact"/>
              <w:ind w:left="63" w:right="63"/>
              <w:rPr>
                <w:rFonts w:ascii="宋体" w:hAnsi="宋体" w:eastAsia="宋体" w:cs="宋体"/>
                <w:color w:val="auto"/>
              </w:rPr>
            </w:pPr>
          </w:p>
        </w:tc>
        <w:tc>
          <w:tcPr>
            <w:tcW w:w="1058" w:type="dxa"/>
            <w:tcBorders>
              <w:top w:val="nil"/>
            </w:tcBorders>
            <w:vAlign w:val="center"/>
          </w:tcPr>
          <w:p w14:paraId="0AE11FFE">
            <w:pPr>
              <w:keepNext/>
              <w:tabs>
                <w:tab w:val="left" w:pos="219"/>
              </w:tabs>
              <w:spacing w:line="280" w:lineRule="exact"/>
              <w:ind w:left="63" w:right="63"/>
              <w:rPr>
                <w:rFonts w:ascii="宋体" w:hAnsi="宋体" w:eastAsia="宋体" w:cs="宋体"/>
                <w:color w:val="auto"/>
              </w:rPr>
            </w:pPr>
          </w:p>
        </w:tc>
        <w:tc>
          <w:tcPr>
            <w:tcW w:w="880" w:type="dxa"/>
            <w:tcBorders>
              <w:top w:val="nil"/>
            </w:tcBorders>
            <w:vAlign w:val="center"/>
          </w:tcPr>
          <w:p w14:paraId="425536B0">
            <w:pPr>
              <w:keepNext/>
              <w:tabs>
                <w:tab w:val="left" w:pos="219"/>
              </w:tabs>
              <w:spacing w:line="280" w:lineRule="exact"/>
              <w:ind w:left="63" w:right="63"/>
              <w:rPr>
                <w:rFonts w:ascii="宋体" w:hAnsi="宋体" w:eastAsia="宋体" w:cs="宋体"/>
                <w:color w:val="auto"/>
              </w:rPr>
            </w:pPr>
          </w:p>
        </w:tc>
        <w:tc>
          <w:tcPr>
            <w:tcW w:w="1020" w:type="dxa"/>
            <w:tcBorders>
              <w:top w:val="nil"/>
            </w:tcBorders>
            <w:vAlign w:val="center"/>
          </w:tcPr>
          <w:p w14:paraId="4F82B55F">
            <w:pPr>
              <w:keepNext/>
              <w:tabs>
                <w:tab w:val="left" w:pos="219"/>
              </w:tabs>
              <w:spacing w:line="280" w:lineRule="exact"/>
              <w:ind w:left="63" w:right="63"/>
              <w:rPr>
                <w:rFonts w:ascii="宋体" w:hAnsi="宋体" w:eastAsia="宋体" w:cs="宋体"/>
                <w:color w:val="auto"/>
              </w:rPr>
            </w:pPr>
          </w:p>
        </w:tc>
        <w:tc>
          <w:tcPr>
            <w:tcW w:w="1480" w:type="dxa"/>
            <w:tcBorders>
              <w:top w:val="nil"/>
            </w:tcBorders>
            <w:vAlign w:val="center"/>
          </w:tcPr>
          <w:p w14:paraId="239C2BD8">
            <w:pPr>
              <w:keepNext/>
              <w:tabs>
                <w:tab w:val="left" w:pos="219"/>
              </w:tabs>
              <w:spacing w:line="280" w:lineRule="exact"/>
              <w:ind w:left="63" w:right="63"/>
              <w:rPr>
                <w:rFonts w:ascii="宋体" w:hAnsi="宋体" w:eastAsia="宋体" w:cs="宋体"/>
                <w:color w:val="auto"/>
              </w:rPr>
            </w:pPr>
          </w:p>
        </w:tc>
        <w:tc>
          <w:tcPr>
            <w:tcW w:w="1020" w:type="dxa"/>
            <w:tcBorders>
              <w:top w:val="nil"/>
            </w:tcBorders>
            <w:vAlign w:val="center"/>
          </w:tcPr>
          <w:p w14:paraId="65C083BD">
            <w:pPr>
              <w:keepNext/>
              <w:tabs>
                <w:tab w:val="left" w:pos="219"/>
              </w:tabs>
              <w:spacing w:line="280" w:lineRule="exact"/>
              <w:ind w:left="63" w:right="63"/>
              <w:rPr>
                <w:rFonts w:ascii="宋体" w:hAnsi="宋体" w:eastAsia="宋体" w:cs="宋体"/>
                <w:color w:val="auto"/>
              </w:rPr>
            </w:pPr>
          </w:p>
        </w:tc>
        <w:tc>
          <w:tcPr>
            <w:tcW w:w="768" w:type="dxa"/>
            <w:tcBorders>
              <w:top w:val="nil"/>
            </w:tcBorders>
            <w:vAlign w:val="center"/>
          </w:tcPr>
          <w:p w14:paraId="4C827D3F">
            <w:pPr>
              <w:keepNext/>
              <w:tabs>
                <w:tab w:val="left" w:pos="219"/>
              </w:tabs>
              <w:spacing w:line="280" w:lineRule="exact"/>
              <w:ind w:left="63" w:right="63"/>
              <w:rPr>
                <w:rFonts w:ascii="宋体" w:hAnsi="宋体" w:eastAsia="宋体" w:cs="宋体"/>
                <w:color w:val="auto"/>
              </w:rPr>
            </w:pPr>
          </w:p>
        </w:tc>
      </w:tr>
      <w:tr w14:paraId="45574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9" w:type="dxa"/>
            <w:vAlign w:val="center"/>
          </w:tcPr>
          <w:p w14:paraId="5DCDCDA9">
            <w:pPr>
              <w:keepNext/>
              <w:tabs>
                <w:tab w:val="left" w:pos="219"/>
              </w:tabs>
              <w:spacing w:line="280" w:lineRule="exact"/>
              <w:ind w:left="63" w:right="63"/>
              <w:rPr>
                <w:rFonts w:ascii="宋体" w:hAnsi="宋体" w:eastAsia="宋体" w:cs="宋体"/>
                <w:color w:val="auto"/>
              </w:rPr>
            </w:pPr>
          </w:p>
        </w:tc>
        <w:tc>
          <w:tcPr>
            <w:tcW w:w="1418" w:type="dxa"/>
            <w:vAlign w:val="center"/>
          </w:tcPr>
          <w:p w14:paraId="68734C36">
            <w:pPr>
              <w:keepNext/>
              <w:tabs>
                <w:tab w:val="left" w:pos="219"/>
              </w:tabs>
              <w:spacing w:line="280" w:lineRule="exact"/>
              <w:ind w:left="63" w:right="63"/>
              <w:rPr>
                <w:rFonts w:ascii="宋体" w:hAnsi="宋体" w:eastAsia="宋体" w:cs="宋体"/>
                <w:color w:val="auto"/>
              </w:rPr>
            </w:pPr>
          </w:p>
        </w:tc>
        <w:tc>
          <w:tcPr>
            <w:tcW w:w="850" w:type="dxa"/>
            <w:vAlign w:val="center"/>
          </w:tcPr>
          <w:p w14:paraId="56E38D1A">
            <w:pPr>
              <w:keepNext/>
              <w:tabs>
                <w:tab w:val="left" w:pos="219"/>
              </w:tabs>
              <w:spacing w:line="280" w:lineRule="exact"/>
              <w:ind w:left="63" w:right="63"/>
              <w:rPr>
                <w:rFonts w:ascii="宋体" w:hAnsi="宋体" w:eastAsia="宋体" w:cs="宋体"/>
                <w:color w:val="auto"/>
              </w:rPr>
            </w:pPr>
          </w:p>
        </w:tc>
        <w:tc>
          <w:tcPr>
            <w:tcW w:w="1058" w:type="dxa"/>
            <w:vAlign w:val="center"/>
          </w:tcPr>
          <w:p w14:paraId="46148DE9">
            <w:pPr>
              <w:keepNext/>
              <w:tabs>
                <w:tab w:val="left" w:pos="219"/>
              </w:tabs>
              <w:spacing w:line="280" w:lineRule="exact"/>
              <w:ind w:left="63" w:right="63"/>
              <w:rPr>
                <w:rFonts w:ascii="宋体" w:hAnsi="宋体" w:eastAsia="宋体" w:cs="宋体"/>
                <w:color w:val="auto"/>
              </w:rPr>
            </w:pPr>
          </w:p>
        </w:tc>
        <w:tc>
          <w:tcPr>
            <w:tcW w:w="880" w:type="dxa"/>
            <w:vAlign w:val="center"/>
          </w:tcPr>
          <w:p w14:paraId="7EB7C736">
            <w:pPr>
              <w:keepNext/>
              <w:tabs>
                <w:tab w:val="left" w:pos="219"/>
              </w:tabs>
              <w:spacing w:line="280" w:lineRule="exact"/>
              <w:ind w:left="63" w:right="63"/>
              <w:rPr>
                <w:rFonts w:ascii="宋体" w:hAnsi="宋体" w:eastAsia="宋体" w:cs="宋体"/>
                <w:color w:val="auto"/>
              </w:rPr>
            </w:pPr>
          </w:p>
        </w:tc>
        <w:tc>
          <w:tcPr>
            <w:tcW w:w="1020" w:type="dxa"/>
            <w:vAlign w:val="center"/>
          </w:tcPr>
          <w:p w14:paraId="71FB0DC0">
            <w:pPr>
              <w:keepNext/>
              <w:tabs>
                <w:tab w:val="left" w:pos="219"/>
              </w:tabs>
              <w:spacing w:line="280" w:lineRule="exact"/>
              <w:ind w:left="63" w:right="63"/>
              <w:rPr>
                <w:rFonts w:ascii="宋体" w:hAnsi="宋体" w:eastAsia="宋体" w:cs="宋体"/>
                <w:color w:val="auto"/>
              </w:rPr>
            </w:pPr>
          </w:p>
        </w:tc>
        <w:tc>
          <w:tcPr>
            <w:tcW w:w="1480" w:type="dxa"/>
            <w:vAlign w:val="center"/>
          </w:tcPr>
          <w:p w14:paraId="63A9FE72">
            <w:pPr>
              <w:keepNext/>
              <w:tabs>
                <w:tab w:val="left" w:pos="219"/>
              </w:tabs>
              <w:spacing w:line="280" w:lineRule="exact"/>
              <w:ind w:left="63" w:right="63"/>
              <w:rPr>
                <w:rFonts w:ascii="宋体" w:hAnsi="宋体" w:eastAsia="宋体" w:cs="宋体"/>
                <w:color w:val="auto"/>
              </w:rPr>
            </w:pPr>
          </w:p>
        </w:tc>
        <w:tc>
          <w:tcPr>
            <w:tcW w:w="1020" w:type="dxa"/>
            <w:vAlign w:val="center"/>
          </w:tcPr>
          <w:p w14:paraId="2C76594B">
            <w:pPr>
              <w:keepNext/>
              <w:tabs>
                <w:tab w:val="left" w:pos="219"/>
              </w:tabs>
              <w:spacing w:line="280" w:lineRule="exact"/>
              <w:ind w:left="63" w:right="63"/>
              <w:rPr>
                <w:rFonts w:ascii="宋体" w:hAnsi="宋体" w:eastAsia="宋体" w:cs="宋体"/>
                <w:color w:val="auto"/>
              </w:rPr>
            </w:pPr>
          </w:p>
        </w:tc>
        <w:tc>
          <w:tcPr>
            <w:tcW w:w="768" w:type="dxa"/>
            <w:vAlign w:val="center"/>
          </w:tcPr>
          <w:p w14:paraId="160B539E">
            <w:pPr>
              <w:keepNext/>
              <w:tabs>
                <w:tab w:val="left" w:pos="219"/>
              </w:tabs>
              <w:spacing w:line="280" w:lineRule="exact"/>
              <w:ind w:left="63" w:right="63"/>
              <w:rPr>
                <w:rFonts w:ascii="宋体" w:hAnsi="宋体" w:eastAsia="宋体" w:cs="宋体"/>
                <w:color w:val="auto"/>
              </w:rPr>
            </w:pPr>
          </w:p>
        </w:tc>
      </w:tr>
      <w:tr w14:paraId="65E16D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9" w:type="dxa"/>
            <w:vAlign w:val="center"/>
          </w:tcPr>
          <w:p w14:paraId="65ECB1F4">
            <w:pPr>
              <w:keepNext/>
              <w:tabs>
                <w:tab w:val="left" w:pos="219"/>
              </w:tabs>
              <w:spacing w:line="280" w:lineRule="exact"/>
              <w:ind w:left="63" w:right="63"/>
              <w:rPr>
                <w:rFonts w:ascii="宋体" w:hAnsi="宋体" w:eastAsia="宋体" w:cs="宋体"/>
                <w:color w:val="auto"/>
              </w:rPr>
            </w:pPr>
          </w:p>
        </w:tc>
        <w:tc>
          <w:tcPr>
            <w:tcW w:w="1418" w:type="dxa"/>
            <w:vAlign w:val="center"/>
          </w:tcPr>
          <w:p w14:paraId="10317CEE">
            <w:pPr>
              <w:keepNext/>
              <w:tabs>
                <w:tab w:val="left" w:pos="219"/>
              </w:tabs>
              <w:spacing w:line="280" w:lineRule="exact"/>
              <w:ind w:left="63" w:right="63"/>
              <w:rPr>
                <w:rFonts w:ascii="宋体" w:hAnsi="宋体" w:eastAsia="宋体" w:cs="宋体"/>
                <w:color w:val="auto"/>
              </w:rPr>
            </w:pPr>
          </w:p>
        </w:tc>
        <w:tc>
          <w:tcPr>
            <w:tcW w:w="850" w:type="dxa"/>
            <w:vAlign w:val="center"/>
          </w:tcPr>
          <w:p w14:paraId="3B9DA60B">
            <w:pPr>
              <w:keepNext/>
              <w:tabs>
                <w:tab w:val="left" w:pos="219"/>
              </w:tabs>
              <w:spacing w:line="280" w:lineRule="exact"/>
              <w:ind w:left="63" w:right="63"/>
              <w:rPr>
                <w:rFonts w:ascii="宋体" w:hAnsi="宋体" w:eastAsia="宋体" w:cs="宋体"/>
                <w:color w:val="auto"/>
              </w:rPr>
            </w:pPr>
          </w:p>
        </w:tc>
        <w:tc>
          <w:tcPr>
            <w:tcW w:w="1058" w:type="dxa"/>
            <w:vAlign w:val="center"/>
          </w:tcPr>
          <w:p w14:paraId="5FF6BCC1">
            <w:pPr>
              <w:keepNext/>
              <w:tabs>
                <w:tab w:val="left" w:pos="219"/>
              </w:tabs>
              <w:spacing w:line="280" w:lineRule="exact"/>
              <w:ind w:left="63" w:right="63"/>
              <w:rPr>
                <w:rFonts w:ascii="宋体" w:hAnsi="宋体" w:eastAsia="宋体" w:cs="宋体"/>
                <w:color w:val="auto"/>
              </w:rPr>
            </w:pPr>
          </w:p>
        </w:tc>
        <w:tc>
          <w:tcPr>
            <w:tcW w:w="880" w:type="dxa"/>
            <w:vAlign w:val="center"/>
          </w:tcPr>
          <w:p w14:paraId="736837DF">
            <w:pPr>
              <w:keepNext/>
              <w:tabs>
                <w:tab w:val="left" w:pos="219"/>
              </w:tabs>
              <w:spacing w:line="280" w:lineRule="exact"/>
              <w:ind w:left="63" w:right="63"/>
              <w:rPr>
                <w:rFonts w:ascii="宋体" w:hAnsi="宋体" w:eastAsia="宋体" w:cs="宋体"/>
                <w:color w:val="auto"/>
              </w:rPr>
            </w:pPr>
          </w:p>
        </w:tc>
        <w:tc>
          <w:tcPr>
            <w:tcW w:w="1020" w:type="dxa"/>
            <w:vAlign w:val="center"/>
          </w:tcPr>
          <w:p w14:paraId="45F62AF8">
            <w:pPr>
              <w:keepNext/>
              <w:tabs>
                <w:tab w:val="left" w:pos="219"/>
              </w:tabs>
              <w:spacing w:line="280" w:lineRule="exact"/>
              <w:ind w:left="63" w:right="63"/>
              <w:rPr>
                <w:rFonts w:ascii="宋体" w:hAnsi="宋体" w:eastAsia="宋体" w:cs="宋体"/>
                <w:color w:val="auto"/>
              </w:rPr>
            </w:pPr>
          </w:p>
        </w:tc>
        <w:tc>
          <w:tcPr>
            <w:tcW w:w="1480" w:type="dxa"/>
            <w:vAlign w:val="center"/>
          </w:tcPr>
          <w:p w14:paraId="2EFBE135">
            <w:pPr>
              <w:keepNext/>
              <w:tabs>
                <w:tab w:val="left" w:pos="219"/>
              </w:tabs>
              <w:spacing w:line="280" w:lineRule="exact"/>
              <w:ind w:left="63" w:right="63"/>
              <w:rPr>
                <w:rFonts w:ascii="宋体" w:hAnsi="宋体" w:eastAsia="宋体" w:cs="宋体"/>
                <w:color w:val="auto"/>
              </w:rPr>
            </w:pPr>
          </w:p>
        </w:tc>
        <w:tc>
          <w:tcPr>
            <w:tcW w:w="1020" w:type="dxa"/>
            <w:vAlign w:val="center"/>
          </w:tcPr>
          <w:p w14:paraId="7C0A8C25">
            <w:pPr>
              <w:keepNext/>
              <w:tabs>
                <w:tab w:val="left" w:pos="219"/>
              </w:tabs>
              <w:spacing w:line="280" w:lineRule="exact"/>
              <w:ind w:left="63" w:right="63"/>
              <w:rPr>
                <w:rFonts w:ascii="宋体" w:hAnsi="宋体" w:eastAsia="宋体" w:cs="宋体"/>
                <w:color w:val="auto"/>
              </w:rPr>
            </w:pPr>
          </w:p>
        </w:tc>
        <w:tc>
          <w:tcPr>
            <w:tcW w:w="768" w:type="dxa"/>
            <w:vAlign w:val="center"/>
          </w:tcPr>
          <w:p w14:paraId="43C80436">
            <w:pPr>
              <w:keepNext/>
              <w:tabs>
                <w:tab w:val="left" w:pos="219"/>
              </w:tabs>
              <w:spacing w:line="280" w:lineRule="exact"/>
              <w:ind w:left="63" w:right="63"/>
              <w:rPr>
                <w:rFonts w:ascii="宋体" w:hAnsi="宋体" w:eastAsia="宋体" w:cs="宋体"/>
                <w:color w:val="auto"/>
              </w:rPr>
            </w:pPr>
          </w:p>
        </w:tc>
      </w:tr>
      <w:tr w14:paraId="77B94F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9" w:type="dxa"/>
            <w:vAlign w:val="center"/>
          </w:tcPr>
          <w:p w14:paraId="50A6EB07">
            <w:pPr>
              <w:keepNext/>
              <w:tabs>
                <w:tab w:val="left" w:pos="219"/>
              </w:tabs>
              <w:spacing w:line="280" w:lineRule="exact"/>
              <w:ind w:left="63" w:right="63"/>
              <w:rPr>
                <w:rFonts w:ascii="宋体" w:hAnsi="宋体" w:eastAsia="宋体" w:cs="宋体"/>
                <w:color w:val="auto"/>
              </w:rPr>
            </w:pPr>
          </w:p>
        </w:tc>
        <w:tc>
          <w:tcPr>
            <w:tcW w:w="1418" w:type="dxa"/>
            <w:vAlign w:val="center"/>
          </w:tcPr>
          <w:p w14:paraId="1F3AF912">
            <w:pPr>
              <w:keepNext/>
              <w:tabs>
                <w:tab w:val="left" w:pos="219"/>
              </w:tabs>
              <w:spacing w:line="280" w:lineRule="exact"/>
              <w:ind w:left="63" w:right="63"/>
              <w:rPr>
                <w:rFonts w:ascii="宋体" w:hAnsi="宋体" w:eastAsia="宋体" w:cs="宋体"/>
                <w:color w:val="auto"/>
              </w:rPr>
            </w:pPr>
          </w:p>
        </w:tc>
        <w:tc>
          <w:tcPr>
            <w:tcW w:w="850" w:type="dxa"/>
            <w:vAlign w:val="center"/>
          </w:tcPr>
          <w:p w14:paraId="5D3CB897">
            <w:pPr>
              <w:keepNext/>
              <w:tabs>
                <w:tab w:val="left" w:pos="219"/>
              </w:tabs>
              <w:spacing w:line="280" w:lineRule="exact"/>
              <w:ind w:left="63" w:right="63"/>
              <w:rPr>
                <w:rFonts w:ascii="宋体" w:hAnsi="宋体" w:eastAsia="宋体" w:cs="宋体"/>
                <w:color w:val="auto"/>
              </w:rPr>
            </w:pPr>
          </w:p>
        </w:tc>
        <w:tc>
          <w:tcPr>
            <w:tcW w:w="1058" w:type="dxa"/>
            <w:vAlign w:val="center"/>
          </w:tcPr>
          <w:p w14:paraId="7401C77A">
            <w:pPr>
              <w:keepNext/>
              <w:tabs>
                <w:tab w:val="left" w:pos="219"/>
              </w:tabs>
              <w:spacing w:line="280" w:lineRule="exact"/>
              <w:ind w:left="63" w:right="63"/>
              <w:rPr>
                <w:rFonts w:ascii="宋体" w:hAnsi="宋体" w:eastAsia="宋体" w:cs="宋体"/>
                <w:color w:val="auto"/>
              </w:rPr>
            </w:pPr>
          </w:p>
        </w:tc>
        <w:tc>
          <w:tcPr>
            <w:tcW w:w="880" w:type="dxa"/>
            <w:vAlign w:val="center"/>
          </w:tcPr>
          <w:p w14:paraId="508F868F">
            <w:pPr>
              <w:keepNext/>
              <w:tabs>
                <w:tab w:val="left" w:pos="219"/>
              </w:tabs>
              <w:spacing w:line="280" w:lineRule="exact"/>
              <w:ind w:left="63" w:right="63"/>
              <w:rPr>
                <w:rFonts w:ascii="宋体" w:hAnsi="宋体" w:eastAsia="宋体" w:cs="宋体"/>
                <w:color w:val="auto"/>
              </w:rPr>
            </w:pPr>
          </w:p>
        </w:tc>
        <w:tc>
          <w:tcPr>
            <w:tcW w:w="1020" w:type="dxa"/>
            <w:vAlign w:val="center"/>
          </w:tcPr>
          <w:p w14:paraId="1C96A53E">
            <w:pPr>
              <w:keepNext/>
              <w:tabs>
                <w:tab w:val="left" w:pos="219"/>
              </w:tabs>
              <w:spacing w:line="280" w:lineRule="exact"/>
              <w:ind w:left="63" w:right="63"/>
              <w:rPr>
                <w:rFonts w:ascii="宋体" w:hAnsi="宋体" w:eastAsia="宋体" w:cs="宋体"/>
                <w:color w:val="auto"/>
              </w:rPr>
            </w:pPr>
          </w:p>
        </w:tc>
        <w:tc>
          <w:tcPr>
            <w:tcW w:w="1480" w:type="dxa"/>
            <w:vAlign w:val="center"/>
          </w:tcPr>
          <w:p w14:paraId="24CA9B28">
            <w:pPr>
              <w:keepNext/>
              <w:tabs>
                <w:tab w:val="left" w:pos="219"/>
              </w:tabs>
              <w:spacing w:line="280" w:lineRule="exact"/>
              <w:ind w:left="63" w:right="63"/>
              <w:rPr>
                <w:rFonts w:ascii="宋体" w:hAnsi="宋体" w:eastAsia="宋体" w:cs="宋体"/>
                <w:color w:val="auto"/>
              </w:rPr>
            </w:pPr>
          </w:p>
        </w:tc>
        <w:tc>
          <w:tcPr>
            <w:tcW w:w="1020" w:type="dxa"/>
            <w:vAlign w:val="center"/>
          </w:tcPr>
          <w:p w14:paraId="27D462AC">
            <w:pPr>
              <w:keepNext/>
              <w:tabs>
                <w:tab w:val="left" w:pos="219"/>
              </w:tabs>
              <w:spacing w:line="280" w:lineRule="exact"/>
              <w:ind w:left="63" w:right="63"/>
              <w:rPr>
                <w:rFonts w:ascii="宋体" w:hAnsi="宋体" w:eastAsia="宋体" w:cs="宋体"/>
                <w:color w:val="auto"/>
              </w:rPr>
            </w:pPr>
          </w:p>
        </w:tc>
        <w:tc>
          <w:tcPr>
            <w:tcW w:w="768" w:type="dxa"/>
            <w:vAlign w:val="center"/>
          </w:tcPr>
          <w:p w14:paraId="36EFD051">
            <w:pPr>
              <w:keepNext/>
              <w:tabs>
                <w:tab w:val="left" w:pos="219"/>
              </w:tabs>
              <w:spacing w:line="280" w:lineRule="exact"/>
              <w:ind w:left="63" w:right="63"/>
              <w:rPr>
                <w:rFonts w:ascii="宋体" w:hAnsi="宋体" w:eastAsia="宋体" w:cs="宋体"/>
                <w:color w:val="auto"/>
              </w:rPr>
            </w:pPr>
          </w:p>
        </w:tc>
      </w:tr>
      <w:tr w14:paraId="3D1968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9" w:type="dxa"/>
            <w:vAlign w:val="center"/>
          </w:tcPr>
          <w:p w14:paraId="3E38862C">
            <w:pPr>
              <w:keepNext/>
              <w:tabs>
                <w:tab w:val="left" w:pos="219"/>
              </w:tabs>
              <w:spacing w:line="280" w:lineRule="exact"/>
              <w:ind w:left="63" w:right="63"/>
              <w:rPr>
                <w:rFonts w:ascii="宋体" w:hAnsi="宋体" w:eastAsia="宋体" w:cs="宋体"/>
                <w:color w:val="auto"/>
              </w:rPr>
            </w:pPr>
          </w:p>
        </w:tc>
        <w:tc>
          <w:tcPr>
            <w:tcW w:w="1418" w:type="dxa"/>
            <w:vAlign w:val="center"/>
          </w:tcPr>
          <w:p w14:paraId="31A139F5">
            <w:pPr>
              <w:keepNext/>
              <w:tabs>
                <w:tab w:val="left" w:pos="219"/>
              </w:tabs>
              <w:spacing w:line="280" w:lineRule="exact"/>
              <w:ind w:left="63" w:right="63"/>
              <w:rPr>
                <w:rFonts w:ascii="宋体" w:hAnsi="宋体" w:eastAsia="宋体" w:cs="宋体"/>
                <w:color w:val="auto"/>
              </w:rPr>
            </w:pPr>
          </w:p>
        </w:tc>
        <w:tc>
          <w:tcPr>
            <w:tcW w:w="850" w:type="dxa"/>
            <w:vAlign w:val="center"/>
          </w:tcPr>
          <w:p w14:paraId="213F75E8">
            <w:pPr>
              <w:keepNext/>
              <w:tabs>
                <w:tab w:val="left" w:pos="219"/>
              </w:tabs>
              <w:spacing w:line="280" w:lineRule="exact"/>
              <w:ind w:left="63" w:right="63"/>
              <w:rPr>
                <w:rFonts w:ascii="宋体" w:hAnsi="宋体" w:eastAsia="宋体" w:cs="宋体"/>
                <w:color w:val="auto"/>
              </w:rPr>
            </w:pPr>
          </w:p>
        </w:tc>
        <w:tc>
          <w:tcPr>
            <w:tcW w:w="1058" w:type="dxa"/>
            <w:vAlign w:val="center"/>
          </w:tcPr>
          <w:p w14:paraId="48CF92D5">
            <w:pPr>
              <w:keepNext/>
              <w:tabs>
                <w:tab w:val="left" w:pos="219"/>
              </w:tabs>
              <w:spacing w:line="280" w:lineRule="exact"/>
              <w:ind w:left="63" w:right="63"/>
              <w:rPr>
                <w:rFonts w:ascii="宋体" w:hAnsi="宋体" w:eastAsia="宋体" w:cs="宋体"/>
                <w:color w:val="auto"/>
              </w:rPr>
            </w:pPr>
          </w:p>
        </w:tc>
        <w:tc>
          <w:tcPr>
            <w:tcW w:w="880" w:type="dxa"/>
            <w:vAlign w:val="center"/>
          </w:tcPr>
          <w:p w14:paraId="01D878C6">
            <w:pPr>
              <w:keepNext/>
              <w:tabs>
                <w:tab w:val="left" w:pos="219"/>
              </w:tabs>
              <w:spacing w:line="280" w:lineRule="exact"/>
              <w:ind w:left="63" w:right="63"/>
              <w:rPr>
                <w:rFonts w:ascii="宋体" w:hAnsi="宋体" w:eastAsia="宋体" w:cs="宋体"/>
                <w:color w:val="auto"/>
              </w:rPr>
            </w:pPr>
          </w:p>
        </w:tc>
        <w:tc>
          <w:tcPr>
            <w:tcW w:w="1020" w:type="dxa"/>
            <w:vAlign w:val="center"/>
          </w:tcPr>
          <w:p w14:paraId="1EB0D753">
            <w:pPr>
              <w:keepNext/>
              <w:tabs>
                <w:tab w:val="left" w:pos="219"/>
              </w:tabs>
              <w:spacing w:line="280" w:lineRule="exact"/>
              <w:ind w:left="63" w:right="63"/>
              <w:rPr>
                <w:rFonts w:ascii="宋体" w:hAnsi="宋体" w:eastAsia="宋体" w:cs="宋体"/>
                <w:color w:val="auto"/>
              </w:rPr>
            </w:pPr>
          </w:p>
        </w:tc>
        <w:tc>
          <w:tcPr>
            <w:tcW w:w="1480" w:type="dxa"/>
            <w:vAlign w:val="center"/>
          </w:tcPr>
          <w:p w14:paraId="27128492">
            <w:pPr>
              <w:keepNext/>
              <w:tabs>
                <w:tab w:val="left" w:pos="219"/>
              </w:tabs>
              <w:spacing w:line="280" w:lineRule="exact"/>
              <w:ind w:left="63" w:right="63"/>
              <w:rPr>
                <w:rFonts w:ascii="宋体" w:hAnsi="宋体" w:eastAsia="宋体" w:cs="宋体"/>
                <w:color w:val="auto"/>
              </w:rPr>
            </w:pPr>
          </w:p>
        </w:tc>
        <w:tc>
          <w:tcPr>
            <w:tcW w:w="1020" w:type="dxa"/>
            <w:vAlign w:val="center"/>
          </w:tcPr>
          <w:p w14:paraId="3119D0E9">
            <w:pPr>
              <w:keepNext/>
              <w:tabs>
                <w:tab w:val="left" w:pos="219"/>
              </w:tabs>
              <w:spacing w:line="280" w:lineRule="exact"/>
              <w:ind w:left="63" w:right="63"/>
              <w:rPr>
                <w:rFonts w:ascii="宋体" w:hAnsi="宋体" w:eastAsia="宋体" w:cs="宋体"/>
                <w:color w:val="auto"/>
              </w:rPr>
            </w:pPr>
          </w:p>
        </w:tc>
        <w:tc>
          <w:tcPr>
            <w:tcW w:w="768" w:type="dxa"/>
            <w:vAlign w:val="center"/>
          </w:tcPr>
          <w:p w14:paraId="37550F58">
            <w:pPr>
              <w:keepNext/>
              <w:tabs>
                <w:tab w:val="left" w:pos="219"/>
              </w:tabs>
              <w:spacing w:line="280" w:lineRule="exact"/>
              <w:ind w:left="63" w:right="63"/>
              <w:rPr>
                <w:rFonts w:ascii="宋体" w:hAnsi="宋体" w:eastAsia="宋体" w:cs="宋体"/>
                <w:color w:val="auto"/>
              </w:rPr>
            </w:pPr>
          </w:p>
        </w:tc>
      </w:tr>
      <w:tr w14:paraId="477B6B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9" w:type="dxa"/>
          </w:tcPr>
          <w:p w14:paraId="45C3041D">
            <w:pPr>
              <w:spacing w:line="280" w:lineRule="exact"/>
              <w:rPr>
                <w:rFonts w:ascii="宋体" w:hAnsi="宋体" w:eastAsia="宋体" w:cs="宋体"/>
                <w:color w:val="auto"/>
                <w:sz w:val="24"/>
              </w:rPr>
            </w:pPr>
          </w:p>
        </w:tc>
        <w:tc>
          <w:tcPr>
            <w:tcW w:w="1418" w:type="dxa"/>
          </w:tcPr>
          <w:p w14:paraId="149E7777">
            <w:pPr>
              <w:spacing w:line="280" w:lineRule="exact"/>
              <w:rPr>
                <w:rFonts w:ascii="宋体" w:hAnsi="宋体" w:eastAsia="宋体" w:cs="宋体"/>
                <w:color w:val="auto"/>
                <w:sz w:val="24"/>
              </w:rPr>
            </w:pPr>
          </w:p>
        </w:tc>
        <w:tc>
          <w:tcPr>
            <w:tcW w:w="850" w:type="dxa"/>
          </w:tcPr>
          <w:p w14:paraId="17A551AF">
            <w:pPr>
              <w:spacing w:line="280" w:lineRule="exact"/>
              <w:rPr>
                <w:rFonts w:ascii="宋体" w:hAnsi="宋体" w:eastAsia="宋体" w:cs="宋体"/>
                <w:color w:val="auto"/>
                <w:sz w:val="24"/>
              </w:rPr>
            </w:pPr>
          </w:p>
        </w:tc>
        <w:tc>
          <w:tcPr>
            <w:tcW w:w="1058" w:type="dxa"/>
          </w:tcPr>
          <w:p w14:paraId="2B4BCD0D">
            <w:pPr>
              <w:spacing w:line="280" w:lineRule="exact"/>
              <w:rPr>
                <w:rFonts w:ascii="宋体" w:hAnsi="宋体" w:eastAsia="宋体" w:cs="宋体"/>
                <w:color w:val="auto"/>
                <w:sz w:val="24"/>
              </w:rPr>
            </w:pPr>
          </w:p>
        </w:tc>
        <w:tc>
          <w:tcPr>
            <w:tcW w:w="880" w:type="dxa"/>
          </w:tcPr>
          <w:p w14:paraId="177D9077">
            <w:pPr>
              <w:spacing w:line="280" w:lineRule="exact"/>
              <w:rPr>
                <w:rFonts w:ascii="宋体" w:hAnsi="宋体" w:eastAsia="宋体" w:cs="宋体"/>
                <w:color w:val="auto"/>
                <w:sz w:val="24"/>
              </w:rPr>
            </w:pPr>
          </w:p>
        </w:tc>
        <w:tc>
          <w:tcPr>
            <w:tcW w:w="1020" w:type="dxa"/>
          </w:tcPr>
          <w:p w14:paraId="77A54870">
            <w:pPr>
              <w:spacing w:line="280" w:lineRule="exact"/>
              <w:rPr>
                <w:rFonts w:ascii="宋体" w:hAnsi="宋体" w:eastAsia="宋体" w:cs="宋体"/>
                <w:color w:val="auto"/>
                <w:sz w:val="24"/>
              </w:rPr>
            </w:pPr>
          </w:p>
        </w:tc>
        <w:tc>
          <w:tcPr>
            <w:tcW w:w="1480" w:type="dxa"/>
          </w:tcPr>
          <w:p w14:paraId="0225F0C5">
            <w:pPr>
              <w:spacing w:line="280" w:lineRule="exact"/>
              <w:rPr>
                <w:rFonts w:ascii="宋体" w:hAnsi="宋体" w:eastAsia="宋体" w:cs="宋体"/>
                <w:color w:val="auto"/>
                <w:sz w:val="24"/>
              </w:rPr>
            </w:pPr>
          </w:p>
        </w:tc>
        <w:tc>
          <w:tcPr>
            <w:tcW w:w="1020" w:type="dxa"/>
          </w:tcPr>
          <w:p w14:paraId="5732CAC4">
            <w:pPr>
              <w:spacing w:line="280" w:lineRule="exact"/>
              <w:rPr>
                <w:rFonts w:ascii="宋体" w:hAnsi="宋体" w:eastAsia="宋体" w:cs="宋体"/>
                <w:color w:val="auto"/>
                <w:sz w:val="24"/>
              </w:rPr>
            </w:pPr>
          </w:p>
        </w:tc>
        <w:tc>
          <w:tcPr>
            <w:tcW w:w="768" w:type="dxa"/>
          </w:tcPr>
          <w:p w14:paraId="7DE3A108">
            <w:pPr>
              <w:spacing w:line="280" w:lineRule="exact"/>
              <w:rPr>
                <w:rFonts w:ascii="宋体" w:hAnsi="宋体" w:eastAsia="宋体" w:cs="宋体"/>
                <w:color w:val="auto"/>
                <w:sz w:val="24"/>
              </w:rPr>
            </w:pPr>
          </w:p>
        </w:tc>
      </w:tr>
    </w:tbl>
    <w:p w14:paraId="1C11F0AF">
      <w:pPr>
        <w:rPr>
          <w:rFonts w:ascii="宋体" w:hAnsi="宋体" w:eastAsia="宋体" w:cs="宋体"/>
          <w:bCs/>
          <w:color w:val="auto"/>
        </w:rPr>
      </w:pPr>
      <w:r>
        <w:rPr>
          <w:rFonts w:hint="eastAsia" w:ascii="宋体" w:hAnsi="宋体" w:eastAsia="宋体" w:cs="宋体"/>
          <w:bCs/>
          <w:color w:val="auto"/>
        </w:rPr>
        <w:br w:type="page"/>
      </w:r>
      <w:bookmarkEnd w:id="866"/>
      <w:bookmarkEnd w:id="867"/>
      <w:bookmarkEnd w:id="868"/>
      <w:bookmarkEnd w:id="869"/>
      <w:bookmarkEnd w:id="870"/>
      <w:bookmarkStart w:id="871" w:name="_Toc8592"/>
      <w:bookmarkStart w:id="872" w:name="_Toc10166"/>
      <w:bookmarkStart w:id="873" w:name="_Toc16497"/>
      <w:bookmarkStart w:id="874" w:name="_Toc296944567"/>
      <w:bookmarkStart w:id="875" w:name="_Toc296347227"/>
      <w:bookmarkStart w:id="876" w:name="_Toc296503228"/>
      <w:bookmarkStart w:id="877" w:name="_Toc296891056"/>
      <w:bookmarkStart w:id="878" w:name="_Toc296346729"/>
      <w:bookmarkStart w:id="879" w:name="_Toc296891268"/>
      <w:bookmarkStart w:id="880" w:name="_Toc267261699"/>
      <w:r>
        <w:rPr>
          <w:rFonts w:hint="eastAsia" w:ascii="宋体" w:hAnsi="宋体" w:eastAsia="宋体" w:cs="宋体"/>
          <w:color w:val="auto"/>
          <w:sz w:val="24"/>
        </w:rPr>
        <w:t>附件6：</w:t>
      </w:r>
      <w:bookmarkEnd w:id="871"/>
      <w:bookmarkEnd w:id="872"/>
      <w:bookmarkEnd w:id="873"/>
    </w:p>
    <w:bookmarkEnd w:id="874"/>
    <w:bookmarkEnd w:id="875"/>
    <w:bookmarkEnd w:id="876"/>
    <w:bookmarkEnd w:id="877"/>
    <w:bookmarkEnd w:id="878"/>
    <w:bookmarkEnd w:id="879"/>
    <w:bookmarkEnd w:id="880"/>
    <w:p w14:paraId="660C28EF">
      <w:pPr>
        <w:spacing w:before="120" w:beforeLines="50" w:after="120" w:afterLines="50" w:line="440" w:lineRule="exact"/>
        <w:jc w:val="center"/>
        <w:rPr>
          <w:rFonts w:ascii="宋体" w:hAnsi="宋体" w:eastAsia="宋体" w:cs="宋体"/>
          <w:color w:val="auto"/>
          <w:sz w:val="30"/>
          <w:szCs w:val="30"/>
        </w:rPr>
      </w:pPr>
      <w:r>
        <w:rPr>
          <w:rFonts w:hint="eastAsia" w:ascii="宋体" w:hAnsi="宋体" w:eastAsia="宋体" w:cs="宋体"/>
          <w:color w:val="auto"/>
          <w:sz w:val="30"/>
          <w:szCs w:val="30"/>
        </w:rPr>
        <w:t>承包人主要施工管理人员表</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3660"/>
      </w:tblGrid>
      <w:tr w14:paraId="4D3ED7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1871" w:type="dxa"/>
            <w:tcBorders>
              <w:top w:val="single" w:color="auto" w:sz="12" w:space="0"/>
              <w:bottom w:val="double" w:color="auto" w:sz="6" w:space="0"/>
            </w:tcBorders>
            <w:vAlign w:val="center"/>
          </w:tcPr>
          <w:p w14:paraId="34D32323">
            <w:pPr>
              <w:keepNext/>
              <w:tabs>
                <w:tab w:val="left" w:pos="219"/>
              </w:tabs>
              <w:spacing w:line="360" w:lineRule="exact"/>
              <w:ind w:left="63" w:right="63"/>
              <w:rPr>
                <w:rFonts w:ascii="宋体" w:hAnsi="宋体" w:eastAsia="宋体" w:cs="宋体"/>
                <w:color w:val="auto"/>
              </w:rPr>
            </w:pPr>
            <w:r>
              <w:rPr>
                <w:rFonts w:hint="eastAsia" w:ascii="宋体" w:hAnsi="宋体" w:eastAsia="宋体" w:cs="宋体"/>
                <w:color w:val="auto"/>
              </w:rPr>
              <w:t>名    称</w:t>
            </w:r>
          </w:p>
        </w:tc>
        <w:tc>
          <w:tcPr>
            <w:tcW w:w="1418" w:type="dxa"/>
            <w:tcBorders>
              <w:top w:val="single" w:color="auto" w:sz="12" w:space="0"/>
              <w:bottom w:val="double" w:color="auto" w:sz="6" w:space="0"/>
            </w:tcBorders>
            <w:vAlign w:val="center"/>
          </w:tcPr>
          <w:p w14:paraId="7A87A2CC">
            <w:pPr>
              <w:keepNext/>
              <w:tabs>
                <w:tab w:val="left" w:pos="219"/>
              </w:tabs>
              <w:spacing w:line="360" w:lineRule="exact"/>
              <w:ind w:left="63" w:right="63"/>
              <w:rPr>
                <w:rFonts w:ascii="宋体" w:hAnsi="宋体" w:eastAsia="宋体" w:cs="宋体"/>
                <w:color w:val="auto"/>
              </w:rPr>
            </w:pPr>
            <w:r>
              <w:rPr>
                <w:rFonts w:hint="eastAsia" w:ascii="宋体" w:hAnsi="宋体" w:eastAsia="宋体" w:cs="宋体"/>
                <w:color w:val="auto"/>
              </w:rPr>
              <w:t>姓名</w:t>
            </w:r>
          </w:p>
        </w:tc>
        <w:tc>
          <w:tcPr>
            <w:tcW w:w="1134" w:type="dxa"/>
            <w:tcBorders>
              <w:top w:val="single" w:color="auto" w:sz="12" w:space="0"/>
              <w:bottom w:val="double" w:color="auto" w:sz="6" w:space="0"/>
            </w:tcBorders>
            <w:vAlign w:val="center"/>
          </w:tcPr>
          <w:p w14:paraId="4B4F55CB">
            <w:pPr>
              <w:keepNext/>
              <w:tabs>
                <w:tab w:val="left" w:pos="219"/>
              </w:tabs>
              <w:spacing w:line="360" w:lineRule="exact"/>
              <w:ind w:left="63" w:right="63"/>
              <w:rPr>
                <w:rFonts w:ascii="宋体" w:hAnsi="宋体" w:eastAsia="宋体" w:cs="宋体"/>
                <w:color w:val="auto"/>
              </w:rPr>
            </w:pPr>
            <w:r>
              <w:rPr>
                <w:rFonts w:hint="eastAsia" w:ascii="宋体" w:hAnsi="宋体" w:eastAsia="宋体" w:cs="宋体"/>
                <w:color w:val="auto"/>
              </w:rPr>
              <w:t>职务</w:t>
            </w:r>
          </w:p>
        </w:tc>
        <w:tc>
          <w:tcPr>
            <w:tcW w:w="1134" w:type="dxa"/>
            <w:tcBorders>
              <w:top w:val="single" w:color="auto" w:sz="12" w:space="0"/>
              <w:bottom w:val="double" w:color="auto" w:sz="6" w:space="0"/>
            </w:tcBorders>
            <w:vAlign w:val="center"/>
          </w:tcPr>
          <w:p w14:paraId="34D0AA4B">
            <w:pPr>
              <w:keepNext/>
              <w:tabs>
                <w:tab w:val="left" w:pos="219"/>
              </w:tabs>
              <w:spacing w:line="360" w:lineRule="exact"/>
              <w:ind w:left="63" w:right="63"/>
              <w:rPr>
                <w:rFonts w:ascii="宋体" w:hAnsi="宋体" w:eastAsia="宋体" w:cs="宋体"/>
                <w:color w:val="auto"/>
              </w:rPr>
            </w:pPr>
            <w:r>
              <w:rPr>
                <w:rFonts w:hint="eastAsia" w:ascii="宋体" w:hAnsi="宋体" w:eastAsia="宋体" w:cs="宋体"/>
                <w:color w:val="auto"/>
              </w:rPr>
              <w:t>职称</w:t>
            </w:r>
          </w:p>
        </w:tc>
        <w:tc>
          <w:tcPr>
            <w:tcW w:w="3660" w:type="dxa"/>
            <w:tcBorders>
              <w:top w:val="single" w:color="auto" w:sz="12" w:space="0"/>
              <w:bottom w:val="double" w:color="auto" w:sz="6" w:space="0"/>
            </w:tcBorders>
            <w:vAlign w:val="center"/>
          </w:tcPr>
          <w:p w14:paraId="6081308E">
            <w:pPr>
              <w:keepNext/>
              <w:tabs>
                <w:tab w:val="left" w:pos="219"/>
              </w:tabs>
              <w:spacing w:line="360" w:lineRule="exact"/>
              <w:ind w:left="63" w:right="63"/>
              <w:rPr>
                <w:rFonts w:ascii="宋体" w:hAnsi="宋体" w:eastAsia="宋体" w:cs="宋体"/>
                <w:color w:val="auto"/>
              </w:rPr>
            </w:pPr>
            <w:r>
              <w:rPr>
                <w:rFonts w:hint="eastAsia" w:ascii="宋体" w:hAnsi="宋体" w:eastAsia="宋体" w:cs="宋体"/>
                <w:color w:val="auto"/>
              </w:rPr>
              <w:t>主要资历、经验及承担过的项目</w:t>
            </w:r>
          </w:p>
        </w:tc>
      </w:tr>
      <w:tr w14:paraId="328C6B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217" w:type="dxa"/>
            <w:gridSpan w:val="5"/>
            <w:tcBorders>
              <w:top w:val="double" w:color="auto" w:sz="6" w:space="0"/>
              <w:bottom w:val="single" w:color="auto" w:sz="6" w:space="0"/>
            </w:tcBorders>
            <w:vAlign w:val="center"/>
          </w:tcPr>
          <w:p w14:paraId="710B606D">
            <w:pPr>
              <w:keepNext/>
              <w:tabs>
                <w:tab w:val="left" w:pos="219"/>
              </w:tabs>
              <w:spacing w:line="360" w:lineRule="exact"/>
              <w:ind w:left="63" w:right="63"/>
              <w:rPr>
                <w:rFonts w:ascii="宋体" w:hAnsi="宋体" w:eastAsia="宋体" w:cs="宋体"/>
                <w:color w:val="auto"/>
              </w:rPr>
            </w:pPr>
            <w:r>
              <w:rPr>
                <w:rFonts w:hint="eastAsia" w:ascii="宋体" w:hAnsi="宋体" w:eastAsia="宋体" w:cs="宋体"/>
                <w:color w:val="auto"/>
              </w:rPr>
              <w:t>一、总部人员</w:t>
            </w:r>
          </w:p>
        </w:tc>
      </w:tr>
      <w:tr w14:paraId="166DFA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1E9FA659">
            <w:pPr>
              <w:keepNext/>
              <w:tabs>
                <w:tab w:val="left" w:pos="219"/>
              </w:tabs>
              <w:spacing w:line="360" w:lineRule="exact"/>
              <w:ind w:left="63" w:right="63"/>
              <w:rPr>
                <w:rFonts w:ascii="宋体" w:hAnsi="宋体" w:eastAsia="宋体" w:cs="宋体"/>
                <w:color w:val="auto"/>
              </w:rPr>
            </w:pPr>
            <w:r>
              <w:rPr>
                <w:rFonts w:hint="eastAsia" w:ascii="宋体" w:hAnsi="宋体" w:eastAsia="宋体" w:cs="宋体"/>
                <w:color w:val="auto"/>
              </w:rPr>
              <w:t>项目主管</w:t>
            </w:r>
          </w:p>
        </w:tc>
        <w:tc>
          <w:tcPr>
            <w:tcW w:w="1418" w:type="dxa"/>
            <w:tcBorders>
              <w:top w:val="nil"/>
            </w:tcBorders>
            <w:vAlign w:val="center"/>
          </w:tcPr>
          <w:p w14:paraId="0CBAF11F">
            <w:pPr>
              <w:keepNext/>
              <w:tabs>
                <w:tab w:val="left" w:pos="219"/>
              </w:tabs>
              <w:spacing w:line="360" w:lineRule="exact"/>
              <w:ind w:left="63" w:right="63"/>
              <w:rPr>
                <w:rFonts w:ascii="宋体" w:hAnsi="宋体" w:eastAsia="宋体" w:cs="宋体"/>
                <w:color w:val="auto"/>
              </w:rPr>
            </w:pPr>
          </w:p>
        </w:tc>
        <w:tc>
          <w:tcPr>
            <w:tcW w:w="1134" w:type="dxa"/>
            <w:tcBorders>
              <w:top w:val="nil"/>
            </w:tcBorders>
            <w:vAlign w:val="center"/>
          </w:tcPr>
          <w:p w14:paraId="29CBF6DF">
            <w:pPr>
              <w:keepNext/>
              <w:tabs>
                <w:tab w:val="left" w:pos="219"/>
              </w:tabs>
              <w:spacing w:line="360" w:lineRule="exact"/>
              <w:ind w:left="63" w:right="63"/>
              <w:rPr>
                <w:rFonts w:ascii="宋体" w:hAnsi="宋体" w:eastAsia="宋体" w:cs="宋体"/>
                <w:color w:val="auto"/>
              </w:rPr>
            </w:pPr>
          </w:p>
        </w:tc>
        <w:tc>
          <w:tcPr>
            <w:tcW w:w="1134" w:type="dxa"/>
            <w:tcBorders>
              <w:top w:val="nil"/>
            </w:tcBorders>
            <w:vAlign w:val="center"/>
          </w:tcPr>
          <w:p w14:paraId="0558A151">
            <w:pPr>
              <w:keepNext/>
              <w:tabs>
                <w:tab w:val="left" w:pos="219"/>
              </w:tabs>
              <w:spacing w:line="360" w:lineRule="exact"/>
              <w:ind w:left="63" w:right="63"/>
              <w:rPr>
                <w:rFonts w:ascii="宋体" w:hAnsi="宋体" w:eastAsia="宋体" w:cs="宋体"/>
                <w:color w:val="auto"/>
              </w:rPr>
            </w:pPr>
          </w:p>
        </w:tc>
        <w:tc>
          <w:tcPr>
            <w:tcW w:w="3660" w:type="dxa"/>
            <w:tcBorders>
              <w:top w:val="nil"/>
            </w:tcBorders>
            <w:vAlign w:val="center"/>
          </w:tcPr>
          <w:p w14:paraId="1E0AB45C">
            <w:pPr>
              <w:keepNext/>
              <w:tabs>
                <w:tab w:val="left" w:pos="219"/>
              </w:tabs>
              <w:spacing w:line="360" w:lineRule="exact"/>
              <w:ind w:left="63" w:right="63"/>
              <w:rPr>
                <w:rFonts w:ascii="宋体" w:hAnsi="宋体" w:eastAsia="宋体" w:cs="宋体"/>
                <w:color w:val="auto"/>
              </w:rPr>
            </w:pPr>
          </w:p>
        </w:tc>
      </w:tr>
      <w:tr w14:paraId="5B2C3D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101C9FD4">
            <w:pPr>
              <w:keepNext/>
              <w:tabs>
                <w:tab w:val="left" w:pos="219"/>
              </w:tabs>
              <w:spacing w:line="360" w:lineRule="exact"/>
              <w:ind w:left="63" w:right="63"/>
              <w:rPr>
                <w:rFonts w:ascii="宋体" w:hAnsi="宋体" w:eastAsia="宋体" w:cs="宋体"/>
                <w:color w:val="auto"/>
              </w:rPr>
            </w:pPr>
          </w:p>
        </w:tc>
        <w:tc>
          <w:tcPr>
            <w:tcW w:w="1418" w:type="dxa"/>
            <w:vAlign w:val="center"/>
          </w:tcPr>
          <w:p w14:paraId="0D623D2C">
            <w:pPr>
              <w:keepNext/>
              <w:tabs>
                <w:tab w:val="left" w:pos="219"/>
              </w:tabs>
              <w:spacing w:line="360" w:lineRule="exact"/>
              <w:ind w:left="63" w:right="63"/>
              <w:rPr>
                <w:rFonts w:ascii="宋体" w:hAnsi="宋体" w:eastAsia="宋体" w:cs="宋体"/>
                <w:color w:val="auto"/>
              </w:rPr>
            </w:pPr>
          </w:p>
        </w:tc>
        <w:tc>
          <w:tcPr>
            <w:tcW w:w="1134" w:type="dxa"/>
            <w:vAlign w:val="center"/>
          </w:tcPr>
          <w:p w14:paraId="39A3C10F">
            <w:pPr>
              <w:keepNext/>
              <w:tabs>
                <w:tab w:val="left" w:pos="219"/>
              </w:tabs>
              <w:spacing w:line="360" w:lineRule="exact"/>
              <w:ind w:left="63" w:right="63"/>
              <w:rPr>
                <w:rFonts w:ascii="宋体" w:hAnsi="宋体" w:eastAsia="宋体" w:cs="宋体"/>
                <w:color w:val="auto"/>
              </w:rPr>
            </w:pPr>
          </w:p>
        </w:tc>
        <w:tc>
          <w:tcPr>
            <w:tcW w:w="1134" w:type="dxa"/>
            <w:vAlign w:val="center"/>
          </w:tcPr>
          <w:p w14:paraId="4F8D12B3">
            <w:pPr>
              <w:keepNext/>
              <w:tabs>
                <w:tab w:val="left" w:pos="219"/>
              </w:tabs>
              <w:spacing w:line="360" w:lineRule="exact"/>
              <w:ind w:left="63" w:right="63"/>
              <w:rPr>
                <w:rFonts w:ascii="宋体" w:hAnsi="宋体" w:eastAsia="宋体" w:cs="宋体"/>
                <w:color w:val="auto"/>
              </w:rPr>
            </w:pPr>
          </w:p>
        </w:tc>
        <w:tc>
          <w:tcPr>
            <w:tcW w:w="3660" w:type="dxa"/>
            <w:vAlign w:val="center"/>
          </w:tcPr>
          <w:p w14:paraId="0D54E000">
            <w:pPr>
              <w:keepNext/>
              <w:tabs>
                <w:tab w:val="left" w:pos="219"/>
              </w:tabs>
              <w:spacing w:line="360" w:lineRule="exact"/>
              <w:ind w:left="63" w:right="63"/>
              <w:rPr>
                <w:rFonts w:ascii="宋体" w:hAnsi="宋体" w:eastAsia="宋体" w:cs="宋体"/>
                <w:color w:val="auto"/>
              </w:rPr>
            </w:pPr>
          </w:p>
        </w:tc>
      </w:tr>
      <w:tr w14:paraId="3A1F32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1E240C7C">
            <w:pPr>
              <w:keepNext/>
              <w:tabs>
                <w:tab w:val="left" w:pos="219"/>
              </w:tabs>
              <w:spacing w:line="360" w:lineRule="exact"/>
              <w:ind w:left="63" w:right="63"/>
              <w:rPr>
                <w:rFonts w:ascii="宋体" w:hAnsi="宋体" w:eastAsia="宋体" w:cs="宋体"/>
                <w:color w:val="auto"/>
              </w:rPr>
            </w:pPr>
            <w:r>
              <w:rPr>
                <w:rFonts w:hint="eastAsia" w:ascii="宋体" w:hAnsi="宋体" w:eastAsia="宋体" w:cs="宋体"/>
                <w:color w:val="auto"/>
              </w:rPr>
              <w:t>其他人员</w:t>
            </w:r>
          </w:p>
        </w:tc>
        <w:tc>
          <w:tcPr>
            <w:tcW w:w="1418" w:type="dxa"/>
            <w:vAlign w:val="center"/>
          </w:tcPr>
          <w:p w14:paraId="5805B41B">
            <w:pPr>
              <w:keepNext/>
              <w:tabs>
                <w:tab w:val="left" w:pos="219"/>
              </w:tabs>
              <w:spacing w:line="360" w:lineRule="exact"/>
              <w:ind w:left="63" w:right="63"/>
              <w:rPr>
                <w:rFonts w:ascii="宋体" w:hAnsi="宋体" w:eastAsia="宋体" w:cs="宋体"/>
                <w:color w:val="auto"/>
              </w:rPr>
            </w:pPr>
          </w:p>
        </w:tc>
        <w:tc>
          <w:tcPr>
            <w:tcW w:w="1134" w:type="dxa"/>
            <w:vAlign w:val="center"/>
          </w:tcPr>
          <w:p w14:paraId="2790A14F">
            <w:pPr>
              <w:keepNext/>
              <w:tabs>
                <w:tab w:val="left" w:pos="219"/>
              </w:tabs>
              <w:spacing w:line="360" w:lineRule="exact"/>
              <w:ind w:left="63" w:right="63"/>
              <w:rPr>
                <w:rFonts w:ascii="宋体" w:hAnsi="宋体" w:eastAsia="宋体" w:cs="宋体"/>
                <w:color w:val="auto"/>
              </w:rPr>
            </w:pPr>
          </w:p>
        </w:tc>
        <w:tc>
          <w:tcPr>
            <w:tcW w:w="1134" w:type="dxa"/>
            <w:vAlign w:val="center"/>
          </w:tcPr>
          <w:p w14:paraId="6F8C6FE8">
            <w:pPr>
              <w:keepNext/>
              <w:tabs>
                <w:tab w:val="left" w:pos="219"/>
              </w:tabs>
              <w:spacing w:line="360" w:lineRule="exact"/>
              <w:ind w:left="63" w:right="63"/>
              <w:rPr>
                <w:rFonts w:ascii="宋体" w:hAnsi="宋体" w:eastAsia="宋体" w:cs="宋体"/>
                <w:color w:val="auto"/>
              </w:rPr>
            </w:pPr>
          </w:p>
        </w:tc>
        <w:tc>
          <w:tcPr>
            <w:tcW w:w="3660" w:type="dxa"/>
            <w:vAlign w:val="center"/>
          </w:tcPr>
          <w:p w14:paraId="2C3FCFD7">
            <w:pPr>
              <w:keepNext/>
              <w:tabs>
                <w:tab w:val="left" w:pos="219"/>
              </w:tabs>
              <w:spacing w:line="360" w:lineRule="exact"/>
              <w:ind w:left="63" w:right="63"/>
              <w:rPr>
                <w:rFonts w:ascii="宋体" w:hAnsi="宋体" w:eastAsia="宋体" w:cs="宋体"/>
                <w:color w:val="auto"/>
              </w:rPr>
            </w:pPr>
          </w:p>
        </w:tc>
      </w:tr>
      <w:tr w14:paraId="7D72A5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789937C3">
            <w:pPr>
              <w:keepNext/>
              <w:tabs>
                <w:tab w:val="left" w:pos="219"/>
              </w:tabs>
              <w:spacing w:line="360" w:lineRule="exact"/>
              <w:ind w:left="63" w:right="63"/>
              <w:rPr>
                <w:rFonts w:ascii="宋体" w:hAnsi="宋体" w:eastAsia="宋体" w:cs="宋体"/>
                <w:color w:val="auto"/>
              </w:rPr>
            </w:pPr>
          </w:p>
        </w:tc>
        <w:tc>
          <w:tcPr>
            <w:tcW w:w="1418" w:type="dxa"/>
            <w:vAlign w:val="center"/>
          </w:tcPr>
          <w:p w14:paraId="193FCCC9">
            <w:pPr>
              <w:keepNext/>
              <w:tabs>
                <w:tab w:val="left" w:pos="219"/>
              </w:tabs>
              <w:spacing w:line="360" w:lineRule="exact"/>
              <w:ind w:left="63" w:right="63"/>
              <w:rPr>
                <w:rFonts w:ascii="宋体" w:hAnsi="宋体" w:eastAsia="宋体" w:cs="宋体"/>
                <w:color w:val="auto"/>
              </w:rPr>
            </w:pPr>
          </w:p>
        </w:tc>
        <w:tc>
          <w:tcPr>
            <w:tcW w:w="1134" w:type="dxa"/>
            <w:vAlign w:val="center"/>
          </w:tcPr>
          <w:p w14:paraId="75A5A65D">
            <w:pPr>
              <w:keepNext/>
              <w:tabs>
                <w:tab w:val="left" w:pos="219"/>
              </w:tabs>
              <w:spacing w:line="360" w:lineRule="exact"/>
              <w:ind w:left="63" w:right="63"/>
              <w:rPr>
                <w:rFonts w:ascii="宋体" w:hAnsi="宋体" w:eastAsia="宋体" w:cs="宋体"/>
                <w:color w:val="auto"/>
              </w:rPr>
            </w:pPr>
          </w:p>
        </w:tc>
        <w:tc>
          <w:tcPr>
            <w:tcW w:w="1134" w:type="dxa"/>
            <w:vAlign w:val="center"/>
          </w:tcPr>
          <w:p w14:paraId="2E3A461C">
            <w:pPr>
              <w:keepNext/>
              <w:tabs>
                <w:tab w:val="left" w:pos="219"/>
              </w:tabs>
              <w:spacing w:line="360" w:lineRule="exact"/>
              <w:ind w:left="63" w:right="63"/>
              <w:rPr>
                <w:rFonts w:ascii="宋体" w:hAnsi="宋体" w:eastAsia="宋体" w:cs="宋体"/>
                <w:color w:val="auto"/>
              </w:rPr>
            </w:pPr>
          </w:p>
        </w:tc>
        <w:tc>
          <w:tcPr>
            <w:tcW w:w="3660" w:type="dxa"/>
            <w:vAlign w:val="center"/>
          </w:tcPr>
          <w:p w14:paraId="643C150B">
            <w:pPr>
              <w:keepNext/>
              <w:tabs>
                <w:tab w:val="left" w:pos="219"/>
              </w:tabs>
              <w:spacing w:line="360" w:lineRule="exact"/>
              <w:ind w:left="63" w:right="63"/>
              <w:rPr>
                <w:rFonts w:ascii="宋体" w:hAnsi="宋体" w:eastAsia="宋体" w:cs="宋体"/>
                <w:color w:val="auto"/>
              </w:rPr>
            </w:pPr>
          </w:p>
        </w:tc>
      </w:tr>
      <w:tr w14:paraId="59258E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217" w:type="dxa"/>
            <w:gridSpan w:val="5"/>
            <w:tcBorders>
              <w:top w:val="single" w:color="auto" w:sz="6" w:space="0"/>
              <w:bottom w:val="single" w:color="auto" w:sz="6" w:space="0"/>
            </w:tcBorders>
            <w:vAlign w:val="center"/>
          </w:tcPr>
          <w:p w14:paraId="7F9EE66E">
            <w:pPr>
              <w:keepNext/>
              <w:tabs>
                <w:tab w:val="left" w:pos="219"/>
              </w:tabs>
              <w:spacing w:line="360" w:lineRule="exact"/>
              <w:ind w:left="63" w:right="63"/>
              <w:rPr>
                <w:rFonts w:ascii="宋体" w:hAnsi="宋体" w:eastAsia="宋体" w:cs="宋体"/>
                <w:color w:val="auto"/>
              </w:rPr>
            </w:pPr>
            <w:r>
              <w:rPr>
                <w:rFonts w:hint="eastAsia" w:ascii="宋体" w:hAnsi="宋体" w:eastAsia="宋体" w:cs="宋体"/>
                <w:color w:val="auto"/>
              </w:rPr>
              <w:t>二、现场人员</w:t>
            </w:r>
          </w:p>
        </w:tc>
      </w:tr>
      <w:tr w14:paraId="632580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0F9A300">
            <w:pPr>
              <w:keepNext/>
              <w:tabs>
                <w:tab w:val="left" w:pos="219"/>
              </w:tabs>
              <w:spacing w:line="360" w:lineRule="exact"/>
              <w:ind w:left="63" w:right="63"/>
              <w:rPr>
                <w:rFonts w:ascii="宋体" w:hAnsi="宋体" w:eastAsia="宋体" w:cs="宋体"/>
                <w:color w:val="auto"/>
              </w:rPr>
            </w:pPr>
            <w:r>
              <w:rPr>
                <w:rFonts w:hint="eastAsia" w:ascii="宋体" w:hAnsi="宋体" w:eastAsia="宋体" w:cs="宋体"/>
                <w:color w:val="auto"/>
              </w:rPr>
              <w:t>项目经理</w:t>
            </w:r>
          </w:p>
        </w:tc>
        <w:tc>
          <w:tcPr>
            <w:tcW w:w="1418" w:type="dxa"/>
            <w:vAlign w:val="center"/>
          </w:tcPr>
          <w:p w14:paraId="200B162D">
            <w:pPr>
              <w:keepNext/>
              <w:tabs>
                <w:tab w:val="left" w:pos="219"/>
              </w:tabs>
              <w:spacing w:line="360" w:lineRule="exact"/>
              <w:ind w:left="63" w:right="63"/>
              <w:rPr>
                <w:rFonts w:ascii="宋体" w:hAnsi="宋体" w:eastAsia="宋体" w:cs="宋体"/>
                <w:color w:val="auto"/>
              </w:rPr>
            </w:pPr>
          </w:p>
        </w:tc>
        <w:tc>
          <w:tcPr>
            <w:tcW w:w="1134" w:type="dxa"/>
            <w:vAlign w:val="center"/>
          </w:tcPr>
          <w:p w14:paraId="49833EAC">
            <w:pPr>
              <w:keepNext/>
              <w:tabs>
                <w:tab w:val="left" w:pos="219"/>
              </w:tabs>
              <w:spacing w:line="360" w:lineRule="exact"/>
              <w:ind w:left="63" w:right="63"/>
              <w:rPr>
                <w:rFonts w:ascii="宋体" w:hAnsi="宋体" w:eastAsia="宋体" w:cs="宋体"/>
                <w:color w:val="auto"/>
              </w:rPr>
            </w:pPr>
          </w:p>
        </w:tc>
        <w:tc>
          <w:tcPr>
            <w:tcW w:w="1134" w:type="dxa"/>
            <w:vAlign w:val="center"/>
          </w:tcPr>
          <w:p w14:paraId="21E550AB">
            <w:pPr>
              <w:keepNext/>
              <w:tabs>
                <w:tab w:val="left" w:pos="219"/>
              </w:tabs>
              <w:spacing w:line="360" w:lineRule="exact"/>
              <w:ind w:left="63" w:right="63"/>
              <w:rPr>
                <w:rFonts w:ascii="宋体" w:hAnsi="宋体" w:eastAsia="宋体" w:cs="宋体"/>
                <w:color w:val="auto"/>
              </w:rPr>
            </w:pPr>
          </w:p>
        </w:tc>
        <w:tc>
          <w:tcPr>
            <w:tcW w:w="3660" w:type="dxa"/>
            <w:vAlign w:val="center"/>
          </w:tcPr>
          <w:p w14:paraId="0592BC15">
            <w:pPr>
              <w:keepNext/>
              <w:tabs>
                <w:tab w:val="left" w:pos="219"/>
              </w:tabs>
              <w:spacing w:line="360" w:lineRule="exact"/>
              <w:ind w:left="63" w:right="63"/>
              <w:rPr>
                <w:rFonts w:ascii="宋体" w:hAnsi="宋体" w:eastAsia="宋体" w:cs="宋体"/>
                <w:color w:val="auto"/>
              </w:rPr>
            </w:pPr>
          </w:p>
        </w:tc>
      </w:tr>
      <w:tr w14:paraId="05BF00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4DE043A">
            <w:pPr>
              <w:keepNext/>
              <w:tabs>
                <w:tab w:val="left" w:pos="219"/>
              </w:tabs>
              <w:spacing w:line="360" w:lineRule="exact"/>
              <w:ind w:left="63" w:right="63"/>
              <w:rPr>
                <w:rFonts w:ascii="宋体" w:hAnsi="宋体" w:eastAsia="宋体" w:cs="宋体"/>
                <w:color w:val="auto"/>
              </w:rPr>
            </w:pPr>
            <w:r>
              <w:rPr>
                <w:rFonts w:hint="eastAsia" w:ascii="宋体" w:hAnsi="宋体" w:eastAsia="宋体" w:cs="宋体"/>
                <w:color w:val="auto"/>
              </w:rPr>
              <w:t>项目副经理</w:t>
            </w:r>
          </w:p>
        </w:tc>
        <w:tc>
          <w:tcPr>
            <w:tcW w:w="1418" w:type="dxa"/>
            <w:vAlign w:val="center"/>
          </w:tcPr>
          <w:p w14:paraId="12ABBF92">
            <w:pPr>
              <w:keepNext/>
              <w:tabs>
                <w:tab w:val="left" w:pos="219"/>
              </w:tabs>
              <w:spacing w:line="360" w:lineRule="exact"/>
              <w:ind w:left="63" w:right="63"/>
              <w:rPr>
                <w:rFonts w:ascii="宋体" w:hAnsi="宋体" w:eastAsia="宋体" w:cs="宋体"/>
                <w:color w:val="auto"/>
              </w:rPr>
            </w:pPr>
          </w:p>
        </w:tc>
        <w:tc>
          <w:tcPr>
            <w:tcW w:w="1134" w:type="dxa"/>
            <w:vAlign w:val="center"/>
          </w:tcPr>
          <w:p w14:paraId="0F0B652B">
            <w:pPr>
              <w:keepNext/>
              <w:tabs>
                <w:tab w:val="left" w:pos="219"/>
              </w:tabs>
              <w:spacing w:line="360" w:lineRule="exact"/>
              <w:ind w:left="63" w:right="63"/>
              <w:rPr>
                <w:rFonts w:ascii="宋体" w:hAnsi="宋体" w:eastAsia="宋体" w:cs="宋体"/>
                <w:color w:val="auto"/>
              </w:rPr>
            </w:pPr>
          </w:p>
        </w:tc>
        <w:tc>
          <w:tcPr>
            <w:tcW w:w="1134" w:type="dxa"/>
            <w:vAlign w:val="center"/>
          </w:tcPr>
          <w:p w14:paraId="53465F2C">
            <w:pPr>
              <w:keepNext/>
              <w:tabs>
                <w:tab w:val="left" w:pos="219"/>
              </w:tabs>
              <w:spacing w:line="360" w:lineRule="exact"/>
              <w:ind w:left="63" w:right="63"/>
              <w:rPr>
                <w:rFonts w:ascii="宋体" w:hAnsi="宋体" w:eastAsia="宋体" w:cs="宋体"/>
                <w:color w:val="auto"/>
              </w:rPr>
            </w:pPr>
          </w:p>
        </w:tc>
        <w:tc>
          <w:tcPr>
            <w:tcW w:w="3660" w:type="dxa"/>
            <w:vAlign w:val="center"/>
          </w:tcPr>
          <w:p w14:paraId="393B2EFB">
            <w:pPr>
              <w:keepNext/>
              <w:tabs>
                <w:tab w:val="left" w:pos="219"/>
              </w:tabs>
              <w:spacing w:line="360" w:lineRule="exact"/>
              <w:ind w:left="63" w:right="63"/>
              <w:rPr>
                <w:rFonts w:ascii="宋体" w:hAnsi="宋体" w:eastAsia="宋体" w:cs="宋体"/>
                <w:color w:val="auto"/>
              </w:rPr>
            </w:pPr>
          </w:p>
        </w:tc>
      </w:tr>
      <w:tr w14:paraId="3047E6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CB1F740">
            <w:pPr>
              <w:keepNext/>
              <w:tabs>
                <w:tab w:val="left" w:pos="219"/>
              </w:tabs>
              <w:spacing w:line="360" w:lineRule="exact"/>
              <w:ind w:left="63" w:right="63"/>
              <w:rPr>
                <w:rFonts w:ascii="宋体" w:hAnsi="宋体" w:eastAsia="宋体" w:cs="宋体"/>
                <w:color w:val="auto"/>
              </w:rPr>
            </w:pPr>
            <w:r>
              <w:rPr>
                <w:rFonts w:hint="eastAsia" w:ascii="宋体" w:hAnsi="宋体" w:eastAsia="宋体" w:cs="宋体"/>
                <w:color w:val="auto"/>
              </w:rPr>
              <w:t>技术负责人</w:t>
            </w:r>
          </w:p>
        </w:tc>
        <w:tc>
          <w:tcPr>
            <w:tcW w:w="1418" w:type="dxa"/>
            <w:vAlign w:val="center"/>
          </w:tcPr>
          <w:p w14:paraId="1293142A">
            <w:pPr>
              <w:keepNext/>
              <w:tabs>
                <w:tab w:val="left" w:pos="219"/>
              </w:tabs>
              <w:spacing w:line="360" w:lineRule="exact"/>
              <w:ind w:left="63" w:right="63"/>
              <w:rPr>
                <w:rFonts w:ascii="宋体" w:hAnsi="宋体" w:eastAsia="宋体" w:cs="宋体"/>
                <w:color w:val="auto"/>
              </w:rPr>
            </w:pPr>
          </w:p>
        </w:tc>
        <w:tc>
          <w:tcPr>
            <w:tcW w:w="1134" w:type="dxa"/>
            <w:vAlign w:val="center"/>
          </w:tcPr>
          <w:p w14:paraId="6E01C296">
            <w:pPr>
              <w:keepNext/>
              <w:tabs>
                <w:tab w:val="left" w:pos="219"/>
              </w:tabs>
              <w:spacing w:line="360" w:lineRule="exact"/>
              <w:ind w:left="63" w:right="63"/>
              <w:rPr>
                <w:rFonts w:ascii="宋体" w:hAnsi="宋体" w:eastAsia="宋体" w:cs="宋体"/>
                <w:color w:val="auto"/>
              </w:rPr>
            </w:pPr>
          </w:p>
        </w:tc>
        <w:tc>
          <w:tcPr>
            <w:tcW w:w="1134" w:type="dxa"/>
            <w:vAlign w:val="center"/>
          </w:tcPr>
          <w:p w14:paraId="730B9A5F">
            <w:pPr>
              <w:keepNext/>
              <w:tabs>
                <w:tab w:val="left" w:pos="219"/>
              </w:tabs>
              <w:spacing w:line="360" w:lineRule="exact"/>
              <w:ind w:left="63" w:right="63"/>
              <w:rPr>
                <w:rFonts w:ascii="宋体" w:hAnsi="宋体" w:eastAsia="宋体" w:cs="宋体"/>
                <w:color w:val="auto"/>
              </w:rPr>
            </w:pPr>
          </w:p>
        </w:tc>
        <w:tc>
          <w:tcPr>
            <w:tcW w:w="3660" w:type="dxa"/>
            <w:vAlign w:val="center"/>
          </w:tcPr>
          <w:p w14:paraId="2709A3A5">
            <w:pPr>
              <w:keepNext/>
              <w:tabs>
                <w:tab w:val="left" w:pos="219"/>
              </w:tabs>
              <w:spacing w:line="360" w:lineRule="exact"/>
              <w:ind w:left="63" w:right="63"/>
              <w:rPr>
                <w:rFonts w:ascii="宋体" w:hAnsi="宋体" w:eastAsia="宋体" w:cs="宋体"/>
                <w:color w:val="auto"/>
              </w:rPr>
            </w:pPr>
          </w:p>
        </w:tc>
      </w:tr>
      <w:tr w14:paraId="0629A9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8FCC085">
            <w:pPr>
              <w:keepNext/>
              <w:tabs>
                <w:tab w:val="left" w:pos="219"/>
              </w:tabs>
              <w:spacing w:line="360" w:lineRule="exact"/>
              <w:ind w:left="63" w:right="63"/>
              <w:rPr>
                <w:rFonts w:ascii="宋体" w:hAnsi="宋体" w:eastAsia="宋体" w:cs="宋体"/>
                <w:color w:val="auto"/>
              </w:rPr>
            </w:pPr>
            <w:r>
              <w:rPr>
                <w:rFonts w:hint="eastAsia" w:ascii="宋体" w:hAnsi="宋体" w:eastAsia="宋体" w:cs="宋体"/>
                <w:color w:val="auto"/>
              </w:rPr>
              <w:t>造价管理</w:t>
            </w:r>
          </w:p>
        </w:tc>
        <w:tc>
          <w:tcPr>
            <w:tcW w:w="1418" w:type="dxa"/>
            <w:vAlign w:val="center"/>
          </w:tcPr>
          <w:p w14:paraId="4D3B8080">
            <w:pPr>
              <w:keepNext/>
              <w:tabs>
                <w:tab w:val="left" w:pos="219"/>
              </w:tabs>
              <w:spacing w:line="360" w:lineRule="exact"/>
              <w:ind w:left="63" w:right="63"/>
              <w:rPr>
                <w:rFonts w:ascii="宋体" w:hAnsi="宋体" w:eastAsia="宋体" w:cs="宋体"/>
                <w:color w:val="auto"/>
              </w:rPr>
            </w:pPr>
          </w:p>
        </w:tc>
        <w:tc>
          <w:tcPr>
            <w:tcW w:w="1134" w:type="dxa"/>
            <w:vAlign w:val="center"/>
          </w:tcPr>
          <w:p w14:paraId="210C8F1B">
            <w:pPr>
              <w:keepNext/>
              <w:tabs>
                <w:tab w:val="left" w:pos="219"/>
              </w:tabs>
              <w:spacing w:line="360" w:lineRule="exact"/>
              <w:ind w:left="63" w:right="63"/>
              <w:rPr>
                <w:rFonts w:ascii="宋体" w:hAnsi="宋体" w:eastAsia="宋体" w:cs="宋体"/>
                <w:color w:val="auto"/>
              </w:rPr>
            </w:pPr>
          </w:p>
        </w:tc>
        <w:tc>
          <w:tcPr>
            <w:tcW w:w="1134" w:type="dxa"/>
            <w:vAlign w:val="center"/>
          </w:tcPr>
          <w:p w14:paraId="3F97B453">
            <w:pPr>
              <w:keepNext/>
              <w:tabs>
                <w:tab w:val="left" w:pos="219"/>
              </w:tabs>
              <w:spacing w:line="360" w:lineRule="exact"/>
              <w:ind w:left="63" w:right="63"/>
              <w:rPr>
                <w:rFonts w:ascii="宋体" w:hAnsi="宋体" w:eastAsia="宋体" w:cs="宋体"/>
                <w:color w:val="auto"/>
              </w:rPr>
            </w:pPr>
          </w:p>
        </w:tc>
        <w:tc>
          <w:tcPr>
            <w:tcW w:w="3660" w:type="dxa"/>
            <w:vAlign w:val="center"/>
          </w:tcPr>
          <w:p w14:paraId="734C05FC">
            <w:pPr>
              <w:keepNext/>
              <w:tabs>
                <w:tab w:val="left" w:pos="219"/>
              </w:tabs>
              <w:spacing w:line="360" w:lineRule="exact"/>
              <w:ind w:left="63" w:right="63"/>
              <w:rPr>
                <w:rFonts w:ascii="宋体" w:hAnsi="宋体" w:eastAsia="宋体" w:cs="宋体"/>
                <w:color w:val="auto"/>
              </w:rPr>
            </w:pPr>
          </w:p>
        </w:tc>
      </w:tr>
      <w:tr w14:paraId="2824B7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42B8858">
            <w:pPr>
              <w:keepNext/>
              <w:tabs>
                <w:tab w:val="left" w:pos="219"/>
              </w:tabs>
              <w:spacing w:line="360" w:lineRule="exact"/>
              <w:ind w:left="63" w:right="63"/>
              <w:rPr>
                <w:rFonts w:ascii="宋体" w:hAnsi="宋体" w:eastAsia="宋体" w:cs="宋体"/>
                <w:color w:val="auto"/>
              </w:rPr>
            </w:pPr>
            <w:r>
              <w:rPr>
                <w:rFonts w:hint="eastAsia" w:ascii="宋体" w:hAnsi="宋体" w:eastAsia="宋体" w:cs="宋体"/>
                <w:color w:val="auto"/>
              </w:rPr>
              <w:t>质量管理</w:t>
            </w:r>
          </w:p>
        </w:tc>
        <w:tc>
          <w:tcPr>
            <w:tcW w:w="1418" w:type="dxa"/>
            <w:vAlign w:val="center"/>
          </w:tcPr>
          <w:p w14:paraId="5C83D94C">
            <w:pPr>
              <w:keepNext/>
              <w:tabs>
                <w:tab w:val="left" w:pos="219"/>
              </w:tabs>
              <w:spacing w:line="360" w:lineRule="exact"/>
              <w:ind w:left="63" w:right="63"/>
              <w:rPr>
                <w:rFonts w:ascii="宋体" w:hAnsi="宋体" w:eastAsia="宋体" w:cs="宋体"/>
                <w:color w:val="auto"/>
              </w:rPr>
            </w:pPr>
          </w:p>
        </w:tc>
        <w:tc>
          <w:tcPr>
            <w:tcW w:w="1134" w:type="dxa"/>
            <w:vAlign w:val="center"/>
          </w:tcPr>
          <w:p w14:paraId="3655B64C">
            <w:pPr>
              <w:keepNext/>
              <w:tabs>
                <w:tab w:val="left" w:pos="219"/>
              </w:tabs>
              <w:spacing w:line="360" w:lineRule="exact"/>
              <w:ind w:left="63" w:right="63"/>
              <w:rPr>
                <w:rFonts w:ascii="宋体" w:hAnsi="宋体" w:eastAsia="宋体" w:cs="宋体"/>
                <w:color w:val="auto"/>
              </w:rPr>
            </w:pPr>
          </w:p>
        </w:tc>
        <w:tc>
          <w:tcPr>
            <w:tcW w:w="1134" w:type="dxa"/>
            <w:vAlign w:val="center"/>
          </w:tcPr>
          <w:p w14:paraId="16EDDEB0">
            <w:pPr>
              <w:keepNext/>
              <w:tabs>
                <w:tab w:val="left" w:pos="219"/>
              </w:tabs>
              <w:spacing w:line="360" w:lineRule="exact"/>
              <w:ind w:left="63" w:right="63"/>
              <w:rPr>
                <w:rFonts w:ascii="宋体" w:hAnsi="宋体" w:eastAsia="宋体" w:cs="宋体"/>
                <w:color w:val="auto"/>
              </w:rPr>
            </w:pPr>
          </w:p>
        </w:tc>
        <w:tc>
          <w:tcPr>
            <w:tcW w:w="3660" w:type="dxa"/>
            <w:vAlign w:val="center"/>
          </w:tcPr>
          <w:p w14:paraId="652759A9">
            <w:pPr>
              <w:keepNext/>
              <w:tabs>
                <w:tab w:val="left" w:pos="219"/>
              </w:tabs>
              <w:spacing w:line="360" w:lineRule="exact"/>
              <w:ind w:left="63" w:right="63"/>
              <w:rPr>
                <w:rFonts w:ascii="宋体" w:hAnsi="宋体" w:eastAsia="宋体" w:cs="宋体"/>
                <w:color w:val="auto"/>
              </w:rPr>
            </w:pPr>
          </w:p>
        </w:tc>
      </w:tr>
      <w:tr w14:paraId="329D4E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6A4A874">
            <w:pPr>
              <w:keepNext/>
              <w:tabs>
                <w:tab w:val="left" w:pos="219"/>
              </w:tabs>
              <w:spacing w:line="360" w:lineRule="exact"/>
              <w:ind w:left="63" w:right="63"/>
              <w:rPr>
                <w:rFonts w:ascii="宋体" w:hAnsi="宋体" w:eastAsia="宋体" w:cs="宋体"/>
                <w:color w:val="auto"/>
              </w:rPr>
            </w:pPr>
            <w:r>
              <w:rPr>
                <w:rFonts w:hint="eastAsia" w:ascii="宋体" w:hAnsi="宋体" w:eastAsia="宋体" w:cs="宋体"/>
                <w:color w:val="auto"/>
              </w:rPr>
              <w:t>材料管理</w:t>
            </w:r>
          </w:p>
        </w:tc>
        <w:tc>
          <w:tcPr>
            <w:tcW w:w="1418" w:type="dxa"/>
            <w:vAlign w:val="center"/>
          </w:tcPr>
          <w:p w14:paraId="404300C2">
            <w:pPr>
              <w:keepNext/>
              <w:tabs>
                <w:tab w:val="left" w:pos="219"/>
              </w:tabs>
              <w:spacing w:line="360" w:lineRule="exact"/>
              <w:ind w:left="63" w:right="63"/>
              <w:rPr>
                <w:rFonts w:ascii="宋体" w:hAnsi="宋体" w:eastAsia="宋体" w:cs="宋体"/>
                <w:color w:val="auto"/>
              </w:rPr>
            </w:pPr>
          </w:p>
        </w:tc>
        <w:tc>
          <w:tcPr>
            <w:tcW w:w="1134" w:type="dxa"/>
            <w:vAlign w:val="center"/>
          </w:tcPr>
          <w:p w14:paraId="7736B2A3">
            <w:pPr>
              <w:keepNext/>
              <w:tabs>
                <w:tab w:val="left" w:pos="219"/>
              </w:tabs>
              <w:spacing w:line="360" w:lineRule="exact"/>
              <w:ind w:left="63" w:right="63"/>
              <w:rPr>
                <w:rFonts w:ascii="宋体" w:hAnsi="宋体" w:eastAsia="宋体" w:cs="宋体"/>
                <w:color w:val="auto"/>
              </w:rPr>
            </w:pPr>
          </w:p>
        </w:tc>
        <w:tc>
          <w:tcPr>
            <w:tcW w:w="1134" w:type="dxa"/>
            <w:vAlign w:val="center"/>
          </w:tcPr>
          <w:p w14:paraId="47C3E38F">
            <w:pPr>
              <w:keepNext/>
              <w:tabs>
                <w:tab w:val="left" w:pos="219"/>
              </w:tabs>
              <w:spacing w:line="360" w:lineRule="exact"/>
              <w:ind w:left="63" w:right="63"/>
              <w:rPr>
                <w:rFonts w:ascii="宋体" w:hAnsi="宋体" w:eastAsia="宋体" w:cs="宋体"/>
                <w:color w:val="auto"/>
              </w:rPr>
            </w:pPr>
          </w:p>
        </w:tc>
        <w:tc>
          <w:tcPr>
            <w:tcW w:w="3660" w:type="dxa"/>
            <w:vAlign w:val="center"/>
          </w:tcPr>
          <w:p w14:paraId="260C0CF4">
            <w:pPr>
              <w:keepNext/>
              <w:tabs>
                <w:tab w:val="left" w:pos="219"/>
              </w:tabs>
              <w:spacing w:line="360" w:lineRule="exact"/>
              <w:ind w:left="63" w:right="63"/>
              <w:rPr>
                <w:rFonts w:ascii="宋体" w:hAnsi="宋体" w:eastAsia="宋体" w:cs="宋体"/>
                <w:color w:val="auto"/>
              </w:rPr>
            </w:pPr>
          </w:p>
        </w:tc>
      </w:tr>
      <w:tr w14:paraId="303DE5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5D98C2A">
            <w:pPr>
              <w:keepNext/>
              <w:tabs>
                <w:tab w:val="left" w:pos="219"/>
              </w:tabs>
              <w:spacing w:line="360" w:lineRule="exact"/>
              <w:ind w:left="63" w:right="63"/>
              <w:rPr>
                <w:rFonts w:ascii="宋体" w:hAnsi="宋体" w:eastAsia="宋体" w:cs="宋体"/>
                <w:color w:val="auto"/>
              </w:rPr>
            </w:pPr>
            <w:r>
              <w:rPr>
                <w:rFonts w:hint="eastAsia" w:ascii="宋体" w:hAnsi="宋体" w:eastAsia="宋体" w:cs="宋体"/>
                <w:color w:val="auto"/>
              </w:rPr>
              <w:t>计划管理</w:t>
            </w:r>
          </w:p>
        </w:tc>
        <w:tc>
          <w:tcPr>
            <w:tcW w:w="1418" w:type="dxa"/>
            <w:vAlign w:val="center"/>
          </w:tcPr>
          <w:p w14:paraId="495371A3">
            <w:pPr>
              <w:keepNext/>
              <w:tabs>
                <w:tab w:val="left" w:pos="219"/>
              </w:tabs>
              <w:spacing w:line="360" w:lineRule="exact"/>
              <w:ind w:left="63" w:right="63"/>
              <w:rPr>
                <w:rFonts w:ascii="宋体" w:hAnsi="宋体" w:eastAsia="宋体" w:cs="宋体"/>
                <w:color w:val="auto"/>
              </w:rPr>
            </w:pPr>
          </w:p>
        </w:tc>
        <w:tc>
          <w:tcPr>
            <w:tcW w:w="1134" w:type="dxa"/>
            <w:vAlign w:val="center"/>
          </w:tcPr>
          <w:p w14:paraId="19C29A54">
            <w:pPr>
              <w:keepNext/>
              <w:tabs>
                <w:tab w:val="left" w:pos="219"/>
              </w:tabs>
              <w:spacing w:line="360" w:lineRule="exact"/>
              <w:ind w:left="63" w:right="63"/>
              <w:rPr>
                <w:rFonts w:ascii="宋体" w:hAnsi="宋体" w:eastAsia="宋体" w:cs="宋体"/>
                <w:color w:val="auto"/>
              </w:rPr>
            </w:pPr>
          </w:p>
        </w:tc>
        <w:tc>
          <w:tcPr>
            <w:tcW w:w="1134" w:type="dxa"/>
            <w:vAlign w:val="center"/>
          </w:tcPr>
          <w:p w14:paraId="20DE52F8">
            <w:pPr>
              <w:keepNext/>
              <w:tabs>
                <w:tab w:val="left" w:pos="219"/>
              </w:tabs>
              <w:spacing w:line="360" w:lineRule="exact"/>
              <w:ind w:left="63" w:right="63"/>
              <w:rPr>
                <w:rFonts w:ascii="宋体" w:hAnsi="宋体" w:eastAsia="宋体" w:cs="宋体"/>
                <w:color w:val="auto"/>
              </w:rPr>
            </w:pPr>
          </w:p>
        </w:tc>
        <w:tc>
          <w:tcPr>
            <w:tcW w:w="3660" w:type="dxa"/>
            <w:vAlign w:val="center"/>
          </w:tcPr>
          <w:p w14:paraId="346EE162">
            <w:pPr>
              <w:keepNext/>
              <w:tabs>
                <w:tab w:val="left" w:pos="219"/>
              </w:tabs>
              <w:spacing w:line="360" w:lineRule="exact"/>
              <w:ind w:left="63" w:right="63"/>
              <w:rPr>
                <w:rFonts w:ascii="宋体" w:hAnsi="宋体" w:eastAsia="宋体" w:cs="宋体"/>
                <w:color w:val="auto"/>
              </w:rPr>
            </w:pPr>
          </w:p>
        </w:tc>
      </w:tr>
      <w:tr w14:paraId="129A15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3D9982D">
            <w:pPr>
              <w:keepNext/>
              <w:tabs>
                <w:tab w:val="left" w:pos="219"/>
              </w:tabs>
              <w:spacing w:line="360" w:lineRule="exact"/>
              <w:ind w:left="63" w:right="63"/>
              <w:rPr>
                <w:rFonts w:ascii="宋体" w:hAnsi="宋体" w:eastAsia="宋体" w:cs="宋体"/>
                <w:color w:val="auto"/>
              </w:rPr>
            </w:pPr>
            <w:r>
              <w:rPr>
                <w:rFonts w:hint="eastAsia" w:ascii="宋体" w:hAnsi="宋体" w:eastAsia="宋体" w:cs="宋体"/>
                <w:color w:val="auto"/>
              </w:rPr>
              <w:t>安全管理</w:t>
            </w:r>
          </w:p>
        </w:tc>
        <w:tc>
          <w:tcPr>
            <w:tcW w:w="1418" w:type="dxa"/>
            <w:vAlign w:val="center"/>
          </w:tcPr>
          <w:p w14:paraId="42254C03">
            <w:pPr>
              <w:keepNext/>
              <w:tabs>
                <w:tab w:val="left" w:pos="219"/>
              </w:tabs>
              <w:spacing w:line="360" w:lineRule="exact"/>
              <w:ind w:left="63" w:right="63"/>
              <w:rPr>
                <w:rFonts w:ascii="宋体" w:hAnsi="宋体" w:eastAsia="宋体" w:cs="宋体"/>
                <w:color w:val="auto"/>
              </w:rPr>
            </w:pPr>
          </w:p>
        </w:tc>
        <w:tc>
          <w:tcPr>
            <w:tcW w:w="1134" w:type="dxa"/>
            <w:vAlign w:val="center"/>
          </w:tcPr>
          <w:p w14:paraId="3F6C815C">
            <w:pPr>
              <w:keepNext/>
              <w:tabs>
                <w:tab w:val="left" w:pos="219"/>
              </w:tabs>
              <w:spacing w:line="360" w:lineRule="exact"/>
              <w:ind w:left="63" w:right="63"/>
              <w:rPr>
                <w:rFonts w:ascii="宋体" w:hAnsi="宋体" w:eastAsia="宋体" w:cs="宋体"/>
                <w:color w:val="auto"/>
              </w:rPr>
            </w:pPr>
          </w:p>
        </w:tc>
        <w:tc>
          <w:tcPr>
            <w:tcW w:w="1134" w:type="dxa"/>
            <w:vAlign w:val="center"/>
          </w:tcPr>
          <w:p w14:paraId="05E7F1B9">
            <w:pPr>
              <w:keepNext/>
              <w:tabs>
                <w:tab w:val="left" w:pos="219"/>
              </w:tabs>
              <w:spacing w:line="360" w:lineRule="exact"/>
              <w:ind w:left="63" w:right="63"/>
              <w:rPr>
                <w:rFonts w:ascii="宋体" w:hAnsi="宋体" w:eastAsia="宋体" w:cs="宋体"/>
                <w:color w:val="auto"/>
              </w:rPr>
            </w:pPr>
          </w:p>
        </w:tc>
        <w:tc>
          <w:tcPr>
            <w:tcW w:w="3660" w:type="dxa"/>
            <w:vAlign w:val="center"/>
          </w:tcPr>
          <w:p w14:paraId="40D14D30">
            <w:pPr>
              <w:keepNext/>
              <w:tabs>
                <w:tab w:val="left" w:pos="219"/>
              </w:tabs>
              <w:spacing w:line="360" w:lineRule="exact"/>
              <w:ind w:left="63" w:right="63"/>
              <w:rPr>
                <w:rFonts w:ascii="宋体" w:hAnsi="宋体" w:eastAsia="宋体" w:cs="宋体"/>
                <w:color w:val="auto"/>
              </w:rPr>
            </w:pPr>
          </w:p>
        </w:tc>
      </w:tr>
      <w:tr w14:paraId="684A4A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10CD7867">
            <w:pPr>
              <w:keepNext/>
              <w:tabs>
                <w:tab w:val="left" w:pos="219"/>
              </w:tabs>
              <w:spacing w:line="360" w:lineRule="exact"/>
              <w:ind w:left="63" w:right="63"/>
              <w:rPr>
                <w:rFonts w:ascii="宋体" w:hAnsi="宋体" w:eastAsia="宋体" w:cs="宋体"/>
                <w:color w:val="auto"/>
              </w:rPr>
            </w:pPr>
            <w:r>
              <w:rPr>
                <w:rFonts w:hint="eastAsia" w:ascii="宋体" w:hAnsi="宋体" w:eastAsia="宋体" w:cs="宋体"/>
                <w:color w:val="auto"/>
              </w:rPr>
              <w:t>其他人员</w:t>
            </w:r>
          </w:p>
        </w:tc>
        <w:tc>
          <w:tcPr>
            <w:tcW w:w="1418" w:type="dxa"/>
            <w:vAlign w:val="center"/>
          </w:tcPr>
          <w:p w14:paraId="56605B80">
            <w:pPr>
              <w:keepNext/>
              <w:tabs>
                <w:tab w:val="left" w:pos="219"/>
              </w:tabs>
              <w:spacing w:line="360" w:lineRule="exact"/>
              <w:ind w:left="63" w:right="63"/>
              <w:rPr>
                <w:rFonts w:ascii="宋体" w:hAnsi="宋体" w:eastAsia="宋体" w:cs="宋体"/>
                <w:color w:val="auto"/>
              </w:rPr>
            </w:pPr>
          </w:p>
        </w:tc>
        <w:tc>
          <w:tcPr>
            <w:tcW w:w="1134" w:type="dxa"/>
            <w:vAlign w:val="center"/>
          </w:tcPr>
          <w:p w14:paraId="03933060">
            <w:pPr>
              <w:keepNext/>
              <w:tabs>
                <w:tab w:val="left" w:pos="219"/>
              </w:tabs>
              <w:spacing w:line="360" w:lineRule="exact"/>
              <w:ind w:left="63" w:right="63"/>
              <w:rPr>
                <w:rFonts w:ascii="宋体" w:hAnsi="宋体" w:eastAsia="宋体" w:cs="宋体"/>
                <w:color w:val="auto"/>
              </w:rPr>
            </w:pPr>
          </w:p>
        </w:tc>
        <w:tc>
          <w:tcPr>
            <w:tcW w:w="1134" w:type="dxa"/>
            <w:vAlign w:val="center"/>
          </w:tcPr>
          <w:p w14:paraId="6E3CAB8A">
            <w:pPr>
              <w:keepNext/>
              <w:tabs>
                <w:tab w:val="left" w:pos="219"/>
              </w:tabs>
              <w:spacing w:line="360" w:lineRule="exact"/>
              <w:ind w:left="63" w:right="63"/>
              <w:rPr>
                <w:rFonts w:ascii="宋体" w:hAnsi="宋体" w:eastAsia="宋体" w:cs="宋体"/>
                <w:color w:val="auto"/>
              </w:rPr>
            </w:pPr>
          </w:p>
        </w:tc>
        <w:tc>
          <w:tcPr>
            <w:tcW w:w="3660" w:type="dxa"/>
            <w:vAlign w:val="center"/>
          </w:tcPr>
          <w:p w14:paraId="37AEF3A0">
            <w:pPr>
              <w:keepNext/>
              <w:tabs>
                <w:tab w:val="left" w:pos="219"/>
              </w:tabs>
              <w:spacing w:line="360" w:lineRule="exact"/>
              <w:ind w:left="63" w:right="63"/>
              <w:rPr>
                <w:rFonts w:ascii="宋体" w:hAnsi="宋体" w:eastAsia="宋体" w:cs="宋体"/>
                <w:color w:val="auto"/>
              </w:rPr>
            </w:pPr>
          </w:p>
        </w:tc>
      </w:tr>
      <w:tr w14:paraId="108C1A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11D863DA">
            <w:pPr>
              <w:keepNext/>
              <w:tabs>
                <w:tab w:val="left" w:pos="219"/>
              </w:tabs>
              <w:spacing w:line="360" w:lineRule="exact"/>
              <w:ind w:left="63" w:right="63"/>
              <w:rPr>
                <w:rFonts w:ascii="宋体" w:hAnsi="宋体" w:eastAsia="宋体" w:cs="宋体"/>
                <w:color w:val="auto"/>
              </w:rPr>
            </w:pPr>
          </w:p>
        </w:tc>
        <w:tc>
          <w:tcPr>
            <w:tcW w:w="1418" w:type="dxa"/>
            <w:tcBorders>
              <w:bottom w:val="nil"/>
            </w:tcBorders>
            <w:vAlign w:val="center"/>
          </w:tcPr>
          <w:p w14:paraId="5EE80283">
            <w:pPr>
              <w:keepNext/>
              <w:tabs>
                <w:tab w:val="left" w:pos="219"/>
              </w:tabs>
              <w:spacing w:line="360" w:lineRule="exact"/>
              <w:ind w:left="63" w:right="63"/>
              <w:rPr>
                <w:rFonts w:ascii="宋体" w:hAnsi="宋体" w:eastAsia="宋体" w:cs="宋体"/>
                <w:color w:val="auto"/>
              </w:rPr>
            </w:pPr>
          </w:p>
        </w:tc>
        <w:tc>
          <w:tcPr>
            <w:tcW w:w="1134" w:type="dxa"/>
            <w:tcBorders>
              <w:bottom w:val="nil"/>
            </w:tcBorders>
            <w:vAlign w:val="center"/>
          </w:tcPr>
          <w:p w14:paraId="0B872D93">
            <w:pPr>
              <w:keepNext/>
              <w:tabs>
                <w:tab w:val="left" w:pos="219"/>
              </w:tabs>
              <w:spacing w:line="360" w:lineRule="exact"/>
              <w:ind w:left="63" w:right="63"/>
              <w:rPr>
                <w:rFonts w:ascii="宋体" w:hAnsi="宋体" w:eastAsia="宋体" w:cs="宋体"/>
                <w:color w:val="auto"/>
              </w:rPr>
            </w:pPr>
          </w:p>
        </w:tc>
        <w:tc>
          <w:tcPr>
            <w:tcW w:w="1134" w:type="dxa"/>
            <w:tcBorders>
              <w:bottom w:val="nil"/>
            </w:tcBorders>
            <w:vAlign w:val="center"/>
          </w:tcPr>
          <w:p w14:paraId="66F3C002">
            <w:pPr>
              <w:keepNext/>
              <w:tabs>
                <w:tab w:val="left" w:pos="219"/>
              </w:tabs>
              <w:spacing w:line="360" w:lineRule="exact"/>
              <w:ind w:left="63" w:right="63"/>
              <w:rPr>
                <w:rFonts w:ascii="宋体" w:hAnsi="宋体" w:eastAsia="宋体" w:cs="宋体"/>
                <w:color w:val="auto"/>
              </w:rPr>
            </w:pPr>
          </w:p>
        </w:tc>
        <w:tc>
          <w:tcPr>
            <w:tcW w:w="3660" w:type="dxa"/>
            <w:tcBorders>
              <w:bottom w:val="nil"/>
            </w:tcBorders>
            <w:vAlign w:val="center"/>
          </w:tcPr>
          <w:p w14:paraId="0F064C42">
            <w:pPr>
              <w:keepNext/>
              <w:tabs>
                <w:tab w:val="left" w:pos="219"/>
              </w:tabs>
              <w:spacing w:line="360" w:lineRule="exact"/>
              <w:ind w:left="63" w:right="63"/>
              <w:rPr>
                <w:rFonts w:ascii="宋体" w:hAnsi="宋体" w:eastAsia="宋体" w:cs="宋体"/>
                <w:color w:val="auto"/>
              </w:rPr>
            </w:pPr>
          </w:p>
        </w:tc>
      </w:tr>
      <w:tr w14:paraId="404FE1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EC5E3AE">
            <w:pPr>
              <w:keepNext/>
              <w:tabs>
                <w:tab w:val="left" w:pos="219"/>
              </w:tabs>
              <w:spacing w:line="360" w:lineRule="exact"/>
              <w:ind w:left="63" w:right="63"/>
              <w:rPr>
                <w:rFonts w:ascii="宋体" w:hAnsi="宋体" w:eastAsia="宋体" w:cs="宋体"/>
                <w:color w:val="auto"/>
              </w:rPr>
            </w:pPr>
          </w:p>
        </w:tc>
        <w:tc>
          <w:tcPr>
            <w:tcW w:w="1418" w:type="dxa"/>
            <w:vAlign w:val="center"/>
          </w:tcPr>
          <w:p w14:paraId="6DC3B18A">
            <w:pPr>
              <w:keepNext/>
              <w:tabs>
                <w:tab w:val="left" w:pos="219"/>
              </w:tabs>
              <w:spacing w:line="360" w:lineRule="exact"/>
              <w:ind w:left="63" w:right="63"/>
              <w:rPr>
                <w:rFonts w:ascii="宋体" w:hAnsi="宋体" w:eastAsia="宋体" w:cs="宋体"/>
                <w:color w:val="auto"/>
              </w:rPr>
            </w:pPr>
          </w:p>
        </w:tc>
        <w:tc>
          <w:tcPr>
            <w:tcW w:w="1134" w:type="dxa"/>
            <w:vAlign w:val="center"/>
          </w:tcPr>
          <w:p w14:paraId="48D28423">
            <w:pPr>
              <w:keepNext/>
              <w:tabs>
                <w:tab w:val="left" w:pos="219"/>
              </w:tabs>
              <w:spacing w:line="360" w:lineRule="exact"/>
              <w:ind w:left="63" w:right="63"/>
              <w:rPr>
                <w:rFonts w:ascii="宋体" w:hAnsi="宋体" w:eastAsia="宋体" w:cs="宋体"/>
                <w:color w:val="auto"/>
              </w:rPr>
            </w:pPr>
          </w:p>
        </w:tc>
        <w:tc>
          <w:tcPr>
            <w:tcW w:w="1134" w:type="dxa"/>
            <w:vAlign w:val="center"/>
          </w:tcPr>
          <w:p w14:paraId="741E25C8">
            <w:pPr>
              <w:keepNext/>
              <w:tabs>
                <w:tab w:val="left" w:pos="219"/>
              </w:tabs>
              <w:spacing w:line="360" w:lineRule="exact"/>
              <w:ind w:left="63" w:right="63"/>
              <w:rPr>
                <w:rFonts w:ascii="宋体" w:hAnsi="宋体" w:eastAsia="宋体" w:cs="宋体"/>
                <w:color w:val="auto"/>
              </w:rPr>
            </w:pPr>
          </w:p>
        </w:tc>
        <w:tc>
          <w:tcPr>
            <w:tcW w:w="3660" w:type="dxa"/>
            <w:vAlign w:val="center"/>
          </w:tcPr>
          <w:p w14:paraId="4DF19BC0">
            <w:pPr>
              <w:keepNext/>
              <w:tabs>
                <w:tab w:val="left" w:pos="219"/>
              </w:tabs>
              <w:spacing w:line="360" w:lineRule="exact"/>
              <w:ind w:left="63" w:right="63"/>
              <w:rPr>
                <w:rFonts w:ascii="宋体" w:hAnsi="宋体" w:eastAsia="宋体" w:cs="宋体"/>
                <w:color w:val="auto"/>
              </w:rPr>
            </w:pPr>
          </w:p>
        </w:tc>
      </w:tr>
      <w:tr w14:paraId="1847F3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3196EBF">
            <w:pPr>
              <w:keepNext/>
              <w:tabs>
                <w:tab w:val="left" w:pos="219"/>
              </w:tabs>
              <w:spacing w:line="360" w:lineRule="exact"/>
              <w:ind w:left="63" w:right="63"/>
              <w:rPr>
                <w:rFonts w:ascii="宋体" w:hAnsi="宋体" w:eastAsia="宋体" w:cs="宋体"/>
                <w:color w:val="auto"/>
              </w:rPr>
            </w:pPr>
          </w:p>
        </w:tc>
        <w:tc>
          <w:tcPr>
            <w:tcW w:w="1418" w:type="dxa"/>
            <w:vAlign w:val="center"/>
          </w:tcPr>
          <w:p w14:paraId="0C9BE9C1">
            <w:pPr>
              <w:keepNext/>
              <w:tabs>
                <w:tab w:val="left" w:pos="219"/>
              </w:tabs>
              <w:spacing w:line="360" w:lineRule="exact"/>
              <w:ind w:left="63" w:right="63"/>
              <w:rPr>
                <w:rFonts w:ascii="宋体" w:hAnsi="宋体" w:eastAsia="宋体" w:cs="宋体"/>
                <w:color w:val="auto"/>
              </w:rPr>
            </w:pPr>
          </w:p>
        </w:tc>
        <w:tc>
          <w:tcPr>
            <w:tcW w:w="1134" w:type="dxa"/>
            <w:vAlign w:val="center"/>
          </w:tcPr>
          <w:p w14:paraId="72753F6E">
            <w:pPr>
              <w:keepNext/>
              <w:tabs>
                <w:tab w:val="left" w:pos="219"/>
              </w:tabs>
              <w:spacing w:line="360" w:lineRule="exact"/>
              <w:ind w:left="63" w:right="63"/>
              <w:rPr>
                <w:rFonts w:ascii="宋体" w:hAnsi="宋体" w:eastAsia="宋体" w:cs="宋体"/>
                <w:color w:val="auto"/>
              </w:rPr>
            </w:pPr>
          </w:p>
        </w:tc>
        <w:tc>
          <w:tcPr>
            <w:tcW w:w="1134" w:type="dxa"/>
            <w:vAlign w:val="center"/>
          </w:tcPr>
          <w:p w14:paraId="7CDD5985">
            <w:pPr>
              <w:keepNext/>
              <w:tabs>
                <w:tab w:val="left" w:pos="219"/>
              </w:tabs>
              <w:spacing w:line="360" w:lineRule="exact"/>
              <w:ind w:left="63" w:right="63"/>
              <w:rPr>
                <w:rFonts w:ascii="宋体" w:hAnsi="宋体" w:eastAsia="宋体" w:cs="宋体"/>
                <w:color w:val="auto"/>
              </w:rPr>
            </w:pPr>
          </w:p>
        </w:tc>
        <w:tc>
          <w:tcPr>
            <w:tcW w:w="3660" w:type="dxa"/>
            <w:vAlign w:val="center"/>
          </w:tcPr>
          <w:p w14:paraId="4A2F2197">
            <w:pPr>
              <w:keepNext/>
              <w:tabs>
                <w:tab w:val="left" w:pos="219"/>
              </w:tabs>
              <w:spacing w:line="360" w:lineRule="exact"/>
              <w:ind w:left="63" w:right="63"/>
              <w:rPr>
                <w:rFonts w:ascii="宋体" w:hAnsi="宋体" w:eastAsia="宋体" w:cs="宋体"/>
                <w:color w:val="auto"/>
              </w:rPr>
            </w:pPr>
          </w:p>
        </w:tc>
      </w:tr>
      <w:tr w14:paraId="4C1991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17A45430">
            <w:pPr>
              <w:keepNext/>
              <w:tabs>
                <w:tab w:val="left" w:pos="219"/>
              </w:tabs>
              <w:spacing w:line="360" w:lineRule="exact"/>
              <w:ind w:left="63" w:right="63"/>
              <w:rPr>
                <w:rFonts w:ascii="宋体" w:hAnsi="宋体" w:eastAsia="宋体" w:cs="宋体"/>
                <w:color w:val="auto"/>
              </w:rPr>
            </w:pPr>
          </w:p>
        </w:tc>
        <w:tc>
          <w:tcPr>
            <w:tcW w:w="1418" w:type="dxa"/>
            <w:vAlign w:val="center"/>
          </w:tcPr>
          <w:p w14:paraId="54AA5F66">
            <w:pPr>
              <w:keepNext/>
              <w:tabs>
                <w:tab w:val="left" w:pos="219"/>
              </w:tabs>
              <w:spacing w:line="360" w:lineRule="exact"/>
              <w:ind w:left="63" w:right="63"/>
              <w:rPr>
                <w:rFonts w:ascii="宋体" w:hAnsi="宋体" w:eastAsia="宋体" w:cs="宋体"/>
                <w:color w:val="auto"/>
              </w:rPr>
            </w:pPr>
          </w:p>
        </w:tc>
        <w:tc>
          <w:tcPr>
            <w:tcW w:w="1134" w:type="dxa"/>
            <w:vAlign w:val="center"/>
          </w:tcPr>
          <w:p w14:paraId="352DFAF1">
            <w:pPr>
              <w:keepNext/>
              <w:tabs>
                <w:tab w:val="left" w:pos="219"/>
              </w:tabs>
              <w:spacing w:line="360" w:lineRule="exact"/>
              <w:ind w:left="63" w:right="63"/>
              <w:rPr>
                <w:rFonts w:ascii="宋体" w:hAnsi="宋体" w:eastAsia="宋体" w:cs="宋体"/>
                <w:color w:val="auto"/>
              </w:rPr>
            </w:pPr>
          </w:p>
        </w:tc>
        <w:tc>
          <w:tcPr>
            <w:tcW w:w="1134" w:type="dxa"/>
            <w:vAlign w:val="center"/>
          </w:tcPr>
          <w:p w14:paraId="04B1C09C">
            <w:pPr>
              <w:keepNext/>
              <w:tabs>
                <w:tab w:val="left" w:pos="219"/>
              </w:tabs>
              <w:spacing w:line="360" w:lineRule="exact"/>
              <w:ind w:left="63" w:right="63"/>
              <w:rPr>
                <w:rFonts w:ascii="宋体" w:hAnsi="宋体" w:eastAsia="宋体" w:cs="宋体"/>
                <w:color w:val="auto"/>
              </w:rPr>
            </w:pPr>
          </w:p>
        </w:tc>
        <w:tc>
          <w:tcPr>
            <w:tcW w:w="3660" w:type="dxa"/>
            <w:vAlign w:val="center"/>
          </w:tcPr>
          <w:p w14:paraId="664B95A7">
            <w:pPr>
              <w:keepNext/>
              <w:tabs>
                <w:tab w:val="left" w:pos="219"/>
              </w:tabs>
              <w:spacing w:line="360" w:lineRule="exact"/>
              <w:ind w:left="63" w:right="63"/>
              <w:rPr>
                <w:rFonts w:ascii="宋体" w:hAnsi="宋体" w:eastAsia="宋体" w:cs="宋体"/>
                <w:color w:val="auto"/>
              </w:rPr>
            </w:pPr>
          </w:p>
        </w:tc>
      </w:tr>
      <w:tr w14:paraId="22A4A4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584A4751">
            <w:pPr>
              <w:keepNext/>
              <w:tabs>
                <w:tab w:val="left" w:pos="219"/>
              </w:tabs>
              <w:spacing w:line="360" w:lineRule="exact"/>
              <w:ind w:left="63" w:right="63"/>
              <w:rPr>
                <w:rFonts w:ascii="宋体" w:hAnsi="宋体" w:eastAsia="宋体" w:cs="宋体"/>
                <w:color w:val="auto"/>
              </w:rPr>
            </w:pPr>
          </w:p>
        </w:tc>
        <w:tc>
          <w:tcPr>
            <w:tcW w:w="1418" w:type="dxa"/>
            <w:tcBorders>
              <w:bottom w:val="single" w:color="auto" w:sz="12" w:space="0"/>
            </w:tcBorders>
            <w:vAlign w:val="center"/>
          </w:tcPr>
          <w:p w14:paraId="32F2F3AC">
            <w:pPr>
              <w:keepNext/>
              <w:tabs>
                <w:tab w:val="left" w:pos="219"/>
              </w:tabs>
              <w:spacing w:line="360" w:lineRule="exact"/>
              <w:ind w:left="63" w:right="63"/>
              <w:rPr>
                <w:rFonts w:ascii="宋体" w:hAnsi="宋体" w:eastAsia="宋体" w:cs="宋体"/>
                <w:color w:val="auto"/>
              </w:rPr>
            </w:pPr>
          </w:p>
        </w:tc>
        <w:tc>
          <w:tcPr>
            <w:tcW w:w="1134" w:type="dxa"/>
            <w:tcBorders>
              <w:bottom w:val="single" w:color="auto" w:sz="12" w:space="0"/>
            </w:tcBorders>
            <w:vAlign w:val="center"/>
          </w:tcPr>
          <w:p w14:paraId="4C1B2B16">
            <w:pPr>
              <w:keepNext/>
              <w:tabs>
                <w:tab w:val="left" w:pos="219"/>
              </w:tabs>
              <w:spacing w:line="360" w:lineRule="exact"/>
              <w:ind w:left="63" w:right="63"/>
              <w:rPr>
                <w:rFonts w:ascii="宋体" w:hAnsi="宋体" w:eastAsia="宋体" w:cs="宋体"/>
                <w:color w:val="auto"/>
              </w:rPr>
            </w:pPr>
          </w:p>
        </w:tc>
        <w:tc>
          <w:tcPr>
            <w:tcW w:w="1134" w:type="dxa"/>
            <w:tcBorders>
              <w:bottom w:val="single" w:color="auto" w:sz="12" w:space="0"/>
            </w:tcBorders>
            <w:vAlign w:val="center"/>
          </w:tcPr>
          <w:p w14:paraId="64AD633C">
            <w:pPr>
              <w:keepNext/>
              <w:tabs>
                <w:tab w:val="left" w:pos="219"/>
              </w:tabs>
              <w:spacing w:line="360" w:lineRule="exact"/>
              <w:ind w:left="63" w:right="63"/>
              <w:rPr>
                <w:rFonts w:ascii="宋体" w:hAnsi="宋体" w:eastAsia="宋体" w:cs="宋体"/>
                <w:color w:val="auto"/>
              </w:rPr>
            </w:pPr>
          </w:p>
        </w:tc>
        <w:tc>
          <w:tcPr>
            <w:tcW w:w="3660" w:type="dxa"/>
            <w:tcBorders>
              <w:bottom w:val="single" w:color="auto" w:sz="12" w:space="0"/>
            </w:tcBorders>
            <w:vAlign w:val="center"/>
          </w:tcPr>
          <w:p w14:paraId="308D7DD8">
            <w:pPr>
              <w:keepNext/>
              <w:tabs>
                <w:tab w:val="left" w:pos="219"/>
              </w:tabs>
              <w:spacing w:line="360" w:lineRule="exact"/>
              <w:ind w:left="63" w:right="63"/>
              <w:rPr>
                <w:rFonts w:ascii="宋体" w:hAnsi="宋体" w:eastAsia="宋体" w:cs="宋体"/>
                <w:color w:val="auto"/>
              </w:rPr>
            </w:pPr>
          </w:p>
        </w:tc>
      </w:tr>
    </w:tbl>
    <w:p w14:paraId="0A26B54E">
      <w:pPr>
        <w:keepNext/>
        <w:keepLines/>
        <w:ind w:firstLine="150" w:firstLineChars="50"/>
        <w:rPr>
          <w:rFonts w:ascii="宋体" w:hAnsi="宋体" w:eastAsia="宋体" w:cs="宋体"/>
          <w:color w:val="auto"/>
          <w:sz w:val="30"/>
          <w:szCs w:val="30"/>
        </w:rPr>
      </w:pPr>
      <w:r>
        <w:rPr>
          <w:rFonts w:hint="eastAsia" w:ascii="宋体" w:hAnsi="宋体" w:eastAsia="宋体" w:cs="宋体"/>
          <w:color w:val="auto"/>
          <w:sz w:val="30"/>
          <w:szCs w:val="30"/>
        </w:rPr>
        <w:br w:type="page"/>
      </w:r>
      <w:bookmarkStart w:id="881" w:name="_Toc370727446"/>
      <w:bookmarkStart w:id="882" w:name="_Toc421376595"/>
      <w:bookmarkStart w:id="883" w:name="_Toc421905933"/>
      <w:bookmarkStart w:id="884" w:name="_Toc267261701"/>
      <w:r>
        <w:rPr>
          <w:rFonts w:hint="eastAsia" w:ascii="宋体" w:hAnsi="宋体" w:eastAsia="宋体" w:cs="宋体"/>
          <w:color w:val="auto"/>
        </w:rPr>
        <w:t>附</w:t>
      </w:r>
      <w:bookmarkStart w:id="885" w:name="_Toc296503231"/>
      <w:bookmarkStart w:id="886" w:name="_Toc296944570"/>
      <w:bookmarkStart w:id="887" w:name="_Toc296891059"/>
      <w:bookmarkStart w:id="888" w:name="_Toc296891271"/>
      <w:bookmarkStart w:id="889" w:name="_Toc296347230"/>
      <w:bookmarkStart w:id="890" w:name="_Toc296346732"/>
      <w:r>
        <w:rPr>
          <w:rFonts w:hint="eastAsia" w:ascii="宋体" w:hAnsi="宋体" w:eastAsia="宋体" w:cs="宋体"/>
          <w:color w:val="auto"/>
        </w:rPr>
        <w:t>件7：</w:t>
      </w:r>
      <w:bookmarkEnd w:id="881"/>
      <w:bookmarkEnd w:id="882"/>
      <w:bookmarkEnd w:id="883"/>
    </w:p>
    <w:bookmarkEnd w:id="884"/>
    <w:bookmarkEnd w:id="885"/>
    <w:bookmarkEnd w:id="886"/>
    <w:bookmarkEnd w:id="887"/>
    <w:bookmarkEnd w:id="888"/>
    <w:bookmarkEnd w:id="889"/>
    <w:bookmarkEnd w:id="890"/>
    <w:p w14:paraId="30F0ED36">
      <w:pPr>
        <w:spacing w:before="120" w:beforeLines="50" w:after="120" w:afterLines="50" w:line="440" w:lineRule="exact"/>
        <w:jc w:val="center"/>
        <w:rPr>
          <w:rFonts w:ascii="宋体" w:hAnsi="宋体" w:eastAsia="宋体" w:cs="宋体"/>
          <w:color w:val="auto"/>
          <w:sz w:val="30"/>
          <w:szCs w:val="30"/>
        </w:rPr>
      </w:pPr>
      <w:r>
        <w:rPr>
          <w:rFonts w:hint="eastAsia" w:ascii="宋体" w:hAnsi="宋体" w:eastAsia="宋体" w:cs="宋体"/>
          <w:color w:val="auto"/>
          <w:sz w:val="30"/>
          <w:szCs w:val="30"/>
        </w:rPr>
        <w:t>履约担保</w:t>
      </w:r>
    </w:p>
    <w:p w14:paraId="5EC0FF36">
      <w:pPr>
        <w:spacing w:line="440" w:lineRule="exact"/>
        <w:rPr>
          <w:rFonts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rPr>
        <w:tab/>
      </w:r>
      <w:r>
        <w:rPr>
          <w:rFonts w:hint="eastAsia" w:ascii="宋体" w:hAnsi="宋体" w:eastAsia="宋体" w:cs="宋体"/>
          <w:color w:val="auto"/>
          <w:sz w:val="24"/>
        </w:rPr>
        <w:t>（发包人名称）：</w:t>
      </w:r>
    </w:p>
    <w:p w14:paraId="6DBE4963">
      <w:pPr>
        <w:spacing w:line="440" w:lineRule="exact"/>
        <w:rPr>
          <w:rFonts w:ascii="宋体" w:hAnsi="宋体" w:eastAsia="宋体" w:cs="宋体"/>
          <w:color w:val="auto"/>
          <w:sz w:val="24"/>
        </w:rPr>
      </w:pPr>
    </w:p>
    <w:p w14:paraId="176A2DE8">
      <w:pPr>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鉴于</w:t>
      </w:r>
      <w:r>
        <w:rPr>
          <w:rFonts w:hint="eastAsia" w:ascii="宋体" w:hAnsi="宋体" w:eastAsia="宋体" w:cs="宋体"/>
          <w:color w:val="auto"/>
          <w:sz w:val="24"/>
          <w:u w:val="single"/>
        </w:rPr>
        <w:t xml:space="preserve">                </w:t>
      </w:r>
      <w:r>
        <w:rPr>
          <w:rFonts w:hint="eastAsia" w:ascii="宋体" w:hAnsi="宋体" w:eastAsia="宋体" w:cs="宋体"/>
          <w:color w:val="auto"/>
          <w:sz w:val="24"/>
        </w:rPr>
        <w:t>（发包人名称，以下简称“发包人”）与</w:t>
      </w:r>
    </w:p>
    <w:p w14:paraId="4ABA1814">
      <w:pPr>
        <w:spacing w:line="440" w:lineRule="exact"/>
        <w:rPr>
          <w:rFonts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（承包人名称）（以下称“承包人”）于</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日就</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（工程名称）施工及有关事项协商一致共同签订《建设工程施工合同》。我方愿意无条件地、不可撤销地就承包人履行与你方签订的合同，向你方提供连带责任担保。 </w:t>
      </w:r>
    </w:p>
    <w:p w14:paraId="206C3713">
      <w:pPr>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1. 担保金额人民币（大写）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元（¥</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07490BD">
      <w:pPr>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2. 担保有效期自你方与承包人签订的合同生效之日起至你方签发或应签发工程接收证书之日止。</w:t>
      </w:r>
    </w:p>
    <w:p w14:paraId="11FB4485">
      <w:pPr>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3. 在本担保有效期内，因承包人违反合同约定的义务给你方造成经济损失时，我方在收到你方以书面形式提出的在担保金额内的赔偿要求后，在7天内无条件支付。</w:t>
      </w:r>
    </w:p>
    <w:p w14:paraId="1F67229C">
      <w:pPr>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4. 你方和承包人按合同约定变更合同时，我方承担本担保规定的义务不变。</w:t>
      </w:r>
    </w:p>
    <w:p w14:paraId="74A8ECE8">
      <w:pPr>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5. 因本保函发生的纠纷，可由双方协商解决，协商不成的，任何一方均可提请</w:t>
      </w:r>
      <w:r>
        <w:rPr>
          <w:rFonts w:hint="eastAsia" w:ascii="宋体" w:hAnsi="宋体" w:eastAsia="宋体" w:cs="宋体"/>
          <w:color w:val="auto"/>
          <w:sz w:val="24"/>
          <w:u w:val="single"/>
        </w:rPr>
        <w:t xml:space="preserve">        </w:t>
      </w:r>
      <w:r>
        <w:rPr>
          <w:rFonts w:hint="eastAsia" w:ascii="宋体" w:hAnsi="宋体" w:eastAsia="宋体" w:cs="宋体"/>
          <w:color w:val="auto"/>
          <w:sz w:val="24"/>
        </w:rPr>
        <w:t>仲裁委员会仲裁。</w:t>
      </w:r>
    </w:p>
    <w:p w14:paraId="7CD968FC">
      <w:pPr>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6. 本保函自我方法定代表人（或其授权代理人）签字并加盖公章之日起生效。</w:t>
      </w:r>
    </w:p>
    <w:p w14:paraId="4E20FDA4">
      <w:pPr>
        <w:spacing w:line="440" w:lineRule="exact"/>
        <w:rPr>
          <w:rFonts w:ascii="宋体" w:hAnsi="宋体" w:eastAsia="宋体" w:cs="宋体"/>
          <w:color w:val="auto"/>
          <w:sz w:val="24"/>
        </w:rPr>
      </w:pPr>
    </w:p>
    <w:p w14:paraId="4026BDA1">
      <w:pPr>
        <w:spacing w:line="440" w:lineRule="exact"/>
        <w:rPr>
          <w:rFonts w:ascii="宋体" w:hAnsi="宋体" w:eastAsia="宋体" w:cs="宋体"/>
          <w:color w:val="auto"/>
          <w:sz w:val="24"/>
        </w:rPr>
      </w:pPr>
      <w:r>
        <w:rPr>
          <w:rFonts w:hint="eastAsia" w:ascii="宋体" w:hAnsi="宋体" w:eastAsia="宋体" w:cs="宋体"/>
          <w:color w:val="auto"/>
          <w:sz w:val="24"/>
        </w:rPr>
        <w:t>担 保 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（盖单位章）</w:t>
      </w:r>
    </w:p>
    <w:p w14:paraId="665C32F6">
      <w:pPr>
        <w:spacing w:line="440" w:lineRule="exact"/>
        <w:rPr>
          <w:rFonts w:ascii="宋体" w:hAnsi="宋体" w:eastAsia="宋体" w:cs="宋体"/>
          <w:color w:val="auto"/>
          <w:sz w:val="24"/>
        </w:rPr>
      </w:pPr>
      <w:r>
        <w:rPr>
          <w:rFonts w:hint="eastAsia" w:ascii="宋体" w:hAnsi="宋体" w:eastAsia="宋体" w:cs="宋体"/>
          <w:color w:val="auto"/>
          <w:sz w:val="24"/>
        </w:rPr>
        <w:t>法定代表人或其委托代理人：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w:t>
      </w:r>
    </w:p>
    <w:p w14:paraId="2AAE94C0">
      <w:pPr>
        <w:spacing w:line="440" w:lineRule="exact"/>
        <w:rPr>
          <w:rFonts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u w:val="single"/>
        </w:rPr>
        <w:t xml:space="preserve">                                      </w:t>
      </w:r>
    </w:p>
    <w:p w14:paraId="26CB7D92">
      <w:pPr>
        <w:spacing w:line="440" w:lineRule="exact"/>
        <w:rPr>
          <w:rFonts w:ascii="宋体" w:hAnsi="宋体" w:eastAsia="宋体" w:cs="宋体"/>
          <w:color w:val="auto"/>
          <w:sz w:val="24"/>
        </w:rPr>
      </w:pPr>
      <w:r>
        <w:rPr>
          <w:rFonts w:hint="eastAsia" w:ascii="宋体" w:hAnsi="宋体" w:eastAsia="宋体" w:cs="宋体"/>
          <w:color w:val="auto"/>
          <w:sz w:val="24"/>
        </w:rPr>
        <w:t>邮政编码：</w:t>
      </w:r>
      <w:r>
        <w:rPr>
          <w:rFonts w:hint="eastAsia" w:ascii="宋体" w:hAnsi="宋体" w:eastAsia="宋体" w:cs="宋体"/>
          <w:color w:val="auto"/>
          <w:sz w:val="24"/>
          <w:u w:val="single"/>
        </w:rPr>
        <w:t xml:space="preserve">                                      </w:t>
      </w:r>
    </w:p>
    <w:p w14:paraId="4C5A58CB">
      <w:pPr>
        <w:spacing w:line="440" w:lineRule="exact"/>
        <w:rPr>
          <w:rFonts w:ascii="宋体" w:hAnsi="宋体" w:eastAsia="宋体" w:cs="宋体"/>
          <w:color w:val="auto"/>
          <w:sz w:val="24"/>
          <w:u w:val="single"/>
        </w:rPr>
      </w:pPr>
      <w:r>
        <w:rPr>
          <w:rFonts w:hint="eastAsia" w:ascii="宋体" w:hAnsi="宋体" w:eastAsia="宋体" w:cs="宋体"/>
          <w:color w:val="auto"/>
          <w:sz w:val="24"/>
        </w:rPr>
        <w:t>电    话：</w:t>
      </w:r>
      <w:r>
        <w:rPr>
          <w:rFonts w:hint="eastAsia" w:ascii="宋体" w:hAnsi="宋体" w:eastAsia="宋体" w:cs="宋体"/>
          <w:color w:val="auto"/>
          <w:sz w:val="24"/>
          <w:u w:val="single"/>
        </w:rPr>
        <w:t xml:space="preserve">                                      </w:t>
      </w:r>
    </w:p>
    <w:p w14:paraId="2DB84925">
      <w:pPr>
        <w:spacing w:line="440" w:lineRule="exact"/>
        <w:rPr>
          <w:rFonts w:ascii="宋体" w:hAnsi="宋体" w:eastAsia="宋体" w:cs="宋体"/>
          <w:color w:val="auto"/>
          <w:sz w:val="24"/>
        </w:rPr>
      </w:pPr>
      <w:r>
        <w:rPr>
          <w:rFonts w:hint="eastAsia" w:ascii="宋体" w:hAnsi="宋体" w:eastAsia="宋体" w:cs="宋体"/>
          <w:color w:val="auto"/>
          <w:sz w:val="24"/>
        </w:rPr>
        <w:t>传    真：</w:t>
      </w:r>
      <w:r>
        <w:rPr>
          <w:rFonts w:hint="eastAsia" w:ascii="宋体" w:hAnsi="宋体" w:eastAsia="宋体" w:cs="宋体"/>
          <w:color w:val="auto"/>
          <w:sz w:val="24"/>
          <w:u w:val="single"/>
        </w:rPr>
        <w:t xml:space="preserve">                                      </w:t>
      </w:r>
    </w:p>
    <w:p w14:paraId="54AC602E">
      <w:pPr>
        <w:spacing w:line="440" w:lineRule="exact"/>
        <w:jc w:val="left"/>
        <w:rPr>
          <w:rFonts w:ascii="宋体" w:hAnsi="宋体" w:eastAsia="宋体" w:cs="宋体"/>
          <w:color w:val="auto"/>
          <w:sz w:val="24"/>
          <w:u w:val="single"/>
        </w:rPr>
      </w:pPr>
    </w:p>
    <w:p w14:paraId="3079FBFE">
      <w:pPr>
        <w:spacing w:line="480" w:lineRule="exact"/>
        <w:ind w:left="1519" w:hanging="1519" w:hangingChars="633"/>
        <w:rPr>
          <w:rFonts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0B444AD1">
      <w:pPr>
        <w:spacing w:line="480" w:lineRule="exact"/>
        <w:ind w:left="1519" w:hanging="1519" w:hangingChars="633"/>
        <w:rPr>
          <w:rFonts w:ascii="宋体" w:hAnsi="宋体" w:eastAsia="宋体" w:cs="宋体"/>
          <w:color w:val="auto"/>
          <w:sz w:val="24"/>
        </w:rPr>
      </w:pPr>
    </w:p>
    <w:p w14:paraId="672BBF07">
      <w:pPr>
        <w:spacing w:line="480" w:lineRule="exact"/>
        <w:ind w:left="1519" w:hanging="1519" w:hangingChars="633"/>
        <w:rPr>
          <w:rFonts w:ascii="宋体" w:hAnsi="宋体" w:eastAsia="宋体" w:cs="宋体"/>
          <w:color w:val="auto"/>
          <w:sz w:val="24"/>
        </w:rPr>
      </w:pPr>
      <w:r>
        <w:rPr>
          <w:rFonts w:hint="eastAsia" w:ascii="宋体" w:hAnsi="宋体" w:eastAsia="宋体" w:cs="宋体"/>
          <w:color w:val="auto"/>
          <w:sz w:val="24"/>
        </w:rPr>
        <w:t>备注：可采用经发包人同意的其他格式。</w:t>
      </w:r>
    </w:p>
    <w:p w14:paraId="405E8E25">
      <w:pPr>
        <w:keepNext/>
        <w:keepLines/>
        <w:rPr>
          <w:rFonts w:ascii="宋体" w:hAnsi="宋体" w:eastAsia="宋体" w:cs="宋体"/>
          <w:color w:val="auto"/>
        </w:rPr>
      </w:pPr>
      <w:bookmarkStart w:id="891" w:name="_Toc370727448"/>
      <w:bookmarkStart w:id="892" w:name="_Toc421905935"/>
      <w:bookmarkStart w:id="893" w:name="_Toc421376597"/>
      <w:r>
        <w:rPr>
          <w:rFonts w:hint="eastAsia" w:ascii="宋体" w:hAnsi="宋体" w:eastAsia="宋体" w:cs="宋体"/>
          <w:color w:val="auto"/>
        </w:rPr>
        <w:br w:type="page"/>
      </w:r>
      <w:r>
        <w:rPr>
          <w:rFonts w:hint="eastAsia" w:ascii="宋体" w:hAnsi="宋体" w:eastAsia="宋体" w:cs="宋体"/>
          <w:color w:val="auto"/>
        </w:rPr>
        <w:t>附</w:t>
      </w:r>
      <w:bookmarkStart w:id="894" w:name="_Toc296944571"/>
      <w:bookmarkStart w:id="895" w:name="_Toc296346733"/>
      <w:bookmarkStart w:id="896" w:name="_Toc296891060"/>
      <w:bookmarkStart w:id="897" w:name="_Toc267261702"/>
      <w:bookmarkStart w:id="898" w:name="_Toc296891272"/>
      <w:bookmarkStart w:id="899" w:name="_Toc296347231"/>
      <w:bookmarkStart w:id="900" w:name="_Toc296503232"/>
      <w:r>
        <w:rPr>
          <w:rFonts w:hint="eastAsia" w:ascii="宋体" w:hAnsi="宋体" w:eastAsia="宋体" w:cs="宋体"/>
          <w:color w:val="auto"/>
        </w:rPr>
        <w:t>件8：</w:t>
      </w:r>
      <w:bookmarkEnd w:id="891"/>
      <w:bookmarkEnd w:id="892"/>
      <w:bookmarkEnd w:id="893"/>
    </w:p>
    <w:p w14:paraId="19C507AA">
      <w:pPr>
        <w:spacing w:before="120" w:beforeLines="50" w:after="120" w:afterLines="50" w:line="440" w:lineRule="exact"/>
        <w:jc w:val="center"/>
        <w:rPr>
          <w:rFonts w:ascii="宋体" w:hAnsi="宋体" w:eastAsia="宋体" w:cs="宋体"/>
          <w:color w:val="auto"/>
          <w:sz w:val="30"/>
          <w:szCs w:val="30"/>
        </w:rPr>
      </w:pPr>
      <w:r>
        <w:rPr>
          <w:rFonts w:hint="eastAsia" w:ascii="宋体" w:hAnsi="宋体" w:eastAsia="宋体" w:cs="宋体"/>
          <w:color w:val="auto"/>
          <w:sz w:val="30"/>
          <w:szCs w:val="30"/>
        </w:rPr>
        <w:t>专业工程暂估价表</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14:paraId="53F230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tcPr>
          <w:p w14:paraId="25C099DB">
            <w:pPr>
              <w:keepNext/>
              <w:tabs>
                <w:tab w:val="left" w:pos="219"/>
              </w:tabs>
              <w:spacing w:line="440" w:lineRule="exact"/>
              <w:ind w:left="63" w:right="63"/>
              <w:rPr>
                <w:rFonts w:ascii="宋体" w:hAnsi="宋体" w:eastAsia="宋体" w:cs="宋体"/>
                <w:color w:val="auto"/>
              </w:rPr>
            </w:pPr>
            <w:r>
              <w:rPr>
                <w:rFonts w:hint="eastAsia" w:ascii="宋体" w:hAnsi="宋体" w:eastAsia="宋体" w:cs="宋体"/>
                <w:color w:val="auto"/>
              </w:rPr>
              <w:t>序号</w:t>
            </w:r>
          </w:p>
        </w:tc>
        <w:tc>
          <w:tcPr>
            <w:tcW w:w="1984" w:type="dxa"/>
            <w:tcBorders>
              <w:top w:val="single" w:color="auto" w:sz="12" w:space="0"/>
              <w:bottom w:val="double" w:color="auto" w:sz="6" w:space="0"/>
            </w:tcBorders>
          </w:tcPr>
          <w:p w14:paraId="61E8EE11">
            <w:pPr>
              <w:keepNext/>
              <w:tabs>
                <w:tab w:val="left" w:pos="219"/>
              </w:tabs>
              <w:spacing w:line="440" w:lineRule="exact"/>
              <w:ind w:left="63" w:right="63"/>
              <w:rPr>
                <w:rFonts w:ascii="宋体" w:hAnsi="宋体" w:eastAsia="宋体" w:cs="宋体"/>
                <w:color w:val="auto"/>
              </w:rPr>
            </w:pPr>
            <w:r>
              <w:rPr>
                <w:rFonts w:hint="eastAsia" w:ascii="宋体" w:hAnsi="宋体" w:eastAsia="宋体" w:cs="宋体"/>
                <w:color w:val="auto"/>
              </w:rPr>
              <w:t>专业工程名称</w:t>
            </w:r>
          </w:p>
        </w:tc>
        <w:tc>
          <w:tcPr>
            <w:tcW w:w="4678" w:type="dxa"/>
            <w:tcBorders>
              <w:top w:val="single" w:color="auto" w:sz="12" w:space="0"/>
              <w:bottom w:val="double" w:color="auto" w:sz="6" w:space="0"/>
            </w:tcBorders>
          </w:tcPr>
          <w:p w14:paraId="451D0413">
            <w:pPr>
              <w:keepNext/>
              <w:tabs>
                <w:tab w:val="left" w:pos="219"/>
              </w:tabs>
              <w:spacing w:line="440" w:lineRule="exact"/>
              <w:ind w:left="63" w:right="63"/>
              <w:rPr>
                <w:rFonts w:ascii="宋体" w:hAnsi="宋体" w:eastAsia="宋体" w:cs="宋体"/>
                <w:color w:val="auto"/>
              </w:rPr>
            </w:pPr>
            <w:r>
              <w:rPr>
                <w:rFonts w:hint="eastAsia" w:ascii="宋体" w:hAnsi="宋体" w:eastAsia="宋体" w:cs="宋体"/>
                <w:color w:val="auto"/>
              </w:rPr>
              <w:t>工程内容</w:t>
            </w:r>
          </w:p>
        </w:tc>
        <w:tc>
          <w:tcPr>
            <w:tcW w:w="1276" w:type="dxa"/>
            <w:tcBorders>
              <w:top w:val="single" w:color="auto" w:sz="12" w:space="0"/>
              <w:bottom w:val="double" w:color="auto" w:sz="6" w:space="0"/>
            </w:tcBorders>
          </w:tcPr>
          <w:p w14:paraId="7843D0ED">
            <w:pPr>
              <w:keepNext/>
              <w:tabs>
                <w:tab w:val="left" w:pos="219"/>
              </w:tabs>
              <w:spacing w:line="440" w:lineRule="exact"/>
              <w:ind w:left="63" w:right="63"/>
              <w:rPr>
                <w:rFonts w:ascii="宋体" w:hAnsi="宋体" w:eastAsia="宋体" w:cs="宋体"/>
                <w:color w:val="auto"/>
              </w:rPr>
            </w:pPr>
            <w:r>
              <w:rPr>
                <w:rFonts w:hint="eastAsia" w:ascii="宋体" w:hAnsi="宋体" w:eastAsia="宋体" w:cs="宋体"/>
                <w:color w:val="auto"/>
              </w:rPr>
              <w:t>金额</w:t>
            </w:r>
          </w:p>
        </w:tc>
      </w:tr>
      <w:tr w14:paraId="541B43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tcPr>
          <w:p w14:paraId="4C1F39E4">
            <w:pPr>
              <w:keepNext/>
              <w:tabs>
                <w:tab w:val="left" w:pos="219"/>
              </w:tabs>
              <w:spacing w:line="440" w:lineRule="exact"/>
              <w:ind w:left="63" w:right="63"/>
              <w:rPr>
                <w:rFonts w:ascii="宋体" w:hAnsi="宋体" w:eastAsia="宋体" w:cs="宋体"/>
                <w:color w:val="auto"/>
              </w:rPr>
            </w:pPr>
          </w:p>
        </w:tc>
        <w:tc>
          <w:tcPr>
            <w:tcW w:w="1984" w:type="dxa"/>
            <w:tcBorders>
              <w:top w:val="double" w:color="auto" w:sz="6" w:space="0"/>
              <w:bottom w:val="single" w:color="auto" w:sz="6" w:space="0"/>
            </w:tcBorders>
          </w:tcPr>
          <w:p w14:paraId="0A2A28B6">
            <w:pPr>
              <w:keepNext/>
              <w:tabs>
                <w:tab w:val="left" w:pos="219"/>
              </w:tabs>
              <w:spacing w:line="440" w:lineRule="exact"/>
              <w:ind w:left="63" w:right="63"/>
              <w:rPr>
                <w:rFonts w:ascii="宋体" w:hAnsi="宋体" w:eastAsia="宋体" w:cs="宋体"/>
                <w:color w:val="auto"/>
              </w:rPr>
            </w:pPr>
          </w:p>
        </w:tc>
        <w:tc>
          <w:tcPr>
            <w:tcW w:w="4678" w:type="dxa"/>
            <w:tcBorders>
              <w:top w:val="double" w:color="auto" w:sz="6" w:space="0"/>
              <w:bottom w:val="single" w:color="auto" w:sz="6" w:space="0"/>
            </w:tcBorders>
          </w:tcPr>
          <w:p w14:paraId="28CF535F">
            <w:pPr>
              <w:keepNext/>
              <w:tabs>
                <w:tab w:val="left" w:pos="219"/>
              </w:tabs>
              <w:spacing w:line="440" w:lineRule="exact"/>
              <w:ind w:left="63" w:right="63"/>
              <w:rPr>
                <w:rFonts w:ascii="宋体" w:hAnsi="宋体" w:eastAsia="宋体" w:cs="宋体"/>
                <w:color w:val="auto"/>
              </w:rPr>
            </w:pPr>
          </w:p>
        </w:tc>
        <w:tc>
          <w:tcPr>
            <w:tcW w:w="1276" w:type="dxa"/>
            <w:tcBorders>
              <w:top w:val="double" w:color="auto" w:sz="6" w:space="0"/>
              <w:bottom w:val="single" w:color="auto" w:sz="6" w:space="0"/>
            </w:tcBorders>
          </w:tcPr>
          <w:p w14:paraId="68EA2B94">
            <w:pPr>
              <w:keepNext/>
              <w:tabs>
                <w:tab w:val="left" w:pos="219"/>
              </w:tabs>
              <w:spacing w:line="440" w:lineRule="exact"/>
              <w:ind w:left="63" w:right="63"/>
              <w:rPr>
                <w:rFonts w:ascii="宋体" w:hAnsi="宋体" w:eastAsia="宋体" w:cs="宋体"/>
                <w:color w:val="auto"/>
              </w:rPr>
            </w:pPr>
          </w:p>
        </w:tc>
      </w:tr>
      <w:tr w14:paraId="10D524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tcPr>
          <w:p w14:paraId="318A62CB">
            <w:pPr>
              <w:keepNext/>
              <w:tabs>
                <w:tab w:val="left" w:pos="219"/>
              </w:tabs>
              <w:spacing w:line="440" w:lineRule="exact"/>
              <w:ind w:left="63" w:right="63"/>
              <w:rPr>
                <w:rFonts w:ascii="宋体" w:hAnsi="宋体" w:eastAsia="宋体" w:cs="宋体"/>
                <w:color w:val="auto"/>
              </w:rPr>
            </w:pPr>
          </w:p>
        </w:tc>
        <w:tc>
          <w:tcPr>
            <w:tcW w:w="1984" w:type="dxa"/>
            <w:tcBorders>
              <w:top w:val="nil"/>
            </w:tcBorders>
          </w:tcPr>
          <w:p w14:paraId="6CA43EAC">
            <w:pPr>
              <w:keepNext/>
              <w:tabs>
                <w:tab w:val="left" w:pos="219"/>
              </w:tabs>
              <w:spacing w:line="440" w:lineRule="exact"/>
              <w:ind w:left="63" w:right="63"/>
              <w:rPr>
                <w:rFonts w:ascii="宋体" w:hAnsi="宋体" w:eastAsia="宋体" w:cs="宋体"/>
                <w:color w:val="auto"/>
              </w:rPr>
            </w:pPr>
          </w:p>
        </w:tc>
        <w:tc>
          <w:tcPr>
            <w:tcW w:w="4678" w:type="dxa"/>
            <w:tcBorders>
              <w:top w:val="nil"/>
            </w:tcBorders>
          </w:tcPr>
          <w:p w14:paraId="41B6117E">
            <w:pPr>
              <w:keepNext/>
              <w:tabs>
                <w:tab w:val="left" w:pos="219"/>
              </w:tabs>
              <w:spacing w:line="440" w:lineRule="exact"/>
              <w:ind w:left="63" w:right="63"/>
              <w:rPr>
                <w:rFonts w:ascii="宋体" w:hAnsi="宋体" w:eastAsia="宋体" w:cs="宋体"/>
                <w:color w:val="auto"/>
              </w:rPr>
            </w:pPr>
          </w:p>
        </w:tc>
        <w:tc>
          <w:tcPr>
            <w:tcW w:w="1276" w:type="dxa"/>
            <w:tcBorders>
              <w:top w:val="nil"/>
            </w:tcBorders>
          </w:tcPr>
          <w:p w14:paraId="32D0968A">
            <w:pPr>
              <w:keepNext/>
              <w:tabs>
                <w:tab w:val="left" w:pos="219"/>
              </w:tabs>
              <w:spacing w:line="440" w:lineRule="exact"/>
              <w:ind w:left="63" w:right="63"/>
              <w:rPr>
                <w:rFonts w:ascii="宋体" w:hAnsi="宋体" w:eastAsia="宋体" w:cs="宋体"/>
                <w:color w:val="auto"/>
              </w:rPr>
            </w:pPr>
          </w:p>
        </w:tc>
      </w:tr>
      <w:tr w14:paraId="18A27B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tcPr>
          <w:p w14:paraId="7BF7358F">
            <w:pPr>
              <w:keepNext/>
              <w:tabs>
                <w:tab w:val="left" w:pos="219"/>
              </w:tabs>
              <w:spacing w:line="440" w:lineRule="exact"/>
              <w:ind w:left="63" w:right="63"/>
              <w:rPr>
                <w:rFonts w:ascii="宋体" w:hAnsi="宋体" w:eastAsia="宋体" w:cs="宋体"/>
                <w:color w:val="auto"/>
              </w:rPr>
            </w:pPr>
          </w:p>
        </w:tc>
        <w:tc>
          <w:tcPr>
            <w:tcW w:w="1984" w:type="dxa"/>
            <w:tcBorders>
              <w:top w:val="nil"/>
            </w:tcBorders>
          </w:tcPr>
          <w:p w14:paraId="36CE9E58">
            <w:pPr>
              <w:keepNext/>
              <w:tabs>
                <w:tab w:val="left" w:pos="219"/>
              </w:tabs>
              <w:spacing w:line="440" w:lineRule="exact"/>
              <w:ind w:left="63" w:right="63"/>
              <w:rPr>
                <w:rFonts w:ascii="宋体" w:hAnsi="宋体" w:eastAsia="宋体" w:cs="宋体"/>
                <w:color w:val="auto"/>
              </w:rPr>
            </w:pPr>
          </w:p>
        </w:tc>
        <w:tc>
          <w:tcPr>
            <w:tcW w:w="4678" w:type="dxa"/>
            <w:tcBorders>
              <w:top w:val="nil"/>
            </w:tcBorders>
          </w:tcPr>
          <w:p w14:paraId="3080F931">
            <w:pPr>
              <w:keepNext/>
              <w:tabs>
                <w:tab w:val="left" w:pos="219"/>
              </w:tabs>
              <w:spacing w:line="440" w:lineRule="exact"/>
              <w:ind w:left="63" w:right="63"/>
              <w:rPr>
                <w:rFonts w:ascii="宋体" w:hAnsi="宋体" w:eastAsia="宋体" w:cs="宋体"/>
                <w:color w:val="auto"/>
              </w:rPr>
            </w:pPr>
          </w:p>
        </w:tc>
        <w:tc>
          <w:tcPr>
            <w:tcW w:w="1276" w:type="dxa"/>
            <w:tcBorders>
              <w:top w:val="nil"/>
            </w:tcBorders>
          </w:tcPr>
          <w:p w14:paraId="1B4A6226">
            <w:pPr>
              <w:keepNext/>
              <w:tabs>
                <w:tab w:val="left" w:pos="219"/>
              </w:tabs>
              <w:spacing w:line="440" w:lineRule="exact"/>
              <w:ind w:left="63" w:right="63"/>
              <w:rPr>
                <w:rFonts w:ascii="宋体" w:hAnsi="宋体" w:eastAsia="宋体" w:cs="宋体"/>
                <w:color w:val="auto"/>
              </w:rPr>
            </w:pPr>
          </w:p>
        </w:tc>
      </w:tr>
      <w:tr w14:paraId="3932B3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020B9130">
            <w:pPr>
              <w:keepNext/>
              <w:tabs>
                <w:tab w:val="left" w:pos="219"/>
              </w:tabs>
              <w:spacing w:line="440" w:lineRule="exact"/>
              <w:ind w:left="63" w:right="63"/>
              <w:rPr>
                <w:rFonts w:ascii="宋体" w:hAnsi="宋体" w:eastAsia="宋体" w:cs="宋体"/>
                <w:color w:val="auto"/>
              </w:rPr>
            </w:pPr>
          </w:p>
        </w:tc>
        <w:tc>
          <w:tcPr>
            <w:tcW w:w="1984" w:type="dxa"/>
          </w:tcPr>
          <w:p w14:paraId="5D22DC06">
            <w:pPr>
              <w:keepNext/>
              <w:tabs>
                <w:tab w:val="left" w:pos="219"/>
              </w:tabs>
              <w:spacing w:line="440" w:lineRule="exact"/>
              <w:ind w:left="63" w:right="63"/>
              <w:rPr>
                <w:rFonts w:ascii="宋体" w:hAnsi="宋体" w:eastAsia="宋体" w:cs="宋体"/>
                <w:color w:val="auto"/>
              </w:rPr>
            </w:pPr>
          </w:p>
        </w:tc>
        <w:tc>
          <w:tcPr>
            <w:tcW w:w="4678" w:type="dxa"/>
          </w:tcPr>
          <w:p w14:paraId="06A2D12A">
            <w:pPr>
              <w:keepNext/>
              <w:tabs>
                <w:tab w:val="left" w:pos="219"/>
              </w:tabs>
              <w:spacing w:line="440" w:lineRule="exact"/>
              <w:ind w:left="63" w:right="63"/>
              <w:rPr>
                <w:rFonts w:ascii="宋体" w:hAnsi="宋体" w:eastAsia="宋体" w:cs="宋体"/>
                <w:color w:val="auto"/>
              </w:rPr>
            </w:pPr>
          </w:p>
        </w:tc>
        <w:tc>
          <w:tcPr>
            <w:tcW w:w="1276" w:type="dxa"/>
          </w:tcPr>
          <w:p w14:paraId="688E0423">
            <w:pPr>
              <w:keepNext/>
              <w:tabs>
                <w:tab w:val="left" w:pos="219"/>
              </w:tabs>
              <w:spacing w:line="440" w:lineRule="exact"/>
              <w:ind w:left="63" w:right="63"/>
              <w:rPr>
                <w:rFonts w:ascii="宋体" w:hAnsi="宋体" w:eastAsia="宋体" w:cs="宋体"/>
                <w:color w:val="auto"/>
              </w:rPr>
            </w:pPr>
          </w:p>
        </w:tc>
      </w:tr>
      <w:tr w14:paraId="065234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5E1FD93F">
            <w:pPr>
              <w:keepNext/>
              <w:tabs>
                <w:tab w:val="left" w:pos="219"/>
              </w:tabs>
              <w:spacing w:line="440" w:lineRule="exact"/>
              <w:ind w:left="63" w:right="63"/>
              <w:rPr>
                <w:rFonts w:ascii="宋体" w:hAnsi="宋体" w:eastAsia="宋体" w:cs="宋体"/>
                <w:color w:val="auto"/>
              </w:rPr>
            </w:pPr>
          </w:p>
        </w:tc>
        <w:tc>
          <w:tcPr>
            <w:tcW w:w="1984" w:type="dxa"/>
          </w:tcPr>
          <w:p w14:paraId="5A05FB64">
            <w:pPr>
              <w:keepNext/>
              <w:tabs>
                <w:tab w:val="left" w:pos="219"/>
              </w:tabs>
              <w:spacing w:line="440" w:lineRule="exact"/>
              <w:ind w:left="63" w:right="63"/>
              <w:rPr>
                <w:rFonts w:ascii="宋体" w:hAnsi="宋体" w:eastAsia="宋体" w:cs="宋体"/>
                <w:color w:val="auto"/>
              </w:rPr>
            </w:pPr>
          </w:p>
        </w:tc>
        <w:tc>
          <w:tcPr>
            <w:tcW w:w="4678" w:type="dxa"/>
          </w:tcPr>
          <w:p w14:paraId="704FBBBF">
            <w:pPr>
              <w:keepNext/>
              <w:tabs>
                <w:tab w:val="left" w:pos="219"/>
              </w:tabs>
              <w:spacing w:line="440" w:lineRule="exact"/>
              <w:ind w:left="63" w:right="63"/>
              <w:rPr>
                <w:rFonts w:ascii="宋体" w:hAnsi="宋体" w:eastAsia="宋体" w:cs="宋体"/>
                <w:color w:val="auto"/>
              </w:rPr>
            </w:pPr>
          </w:p>
        </w:tc>
        <w:tc>
          <w:tcPr>
            <w:tcW w:w="1276" w:type="dxa"/>
          </w:tcPr>
          <w:p w14:paraId="624CF14D">
            <w:pPr>
              <w:keepNext/>
              <w:tabs>
                <w:tab w:val="left" w:pos="219"/>
              </w:tabs>
              <w:spacing w:line="440" w:lineRule="exact"/>
              <w:ind w:left="63" w:right="63"/>
              <w:rPr>
                <w:rFonts w:ascii="宋体" w:hAnsi="宋体" w:eastAsia="宋体" w:cs="宋体"/>
                <w:color w:val="auto"/>
              </w:rPr>
            </w:pPr>
          </w:p>
        </w:tc>
      </w:tr>
      <w:tr w14:paraId="50F517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tcPr>
          <w:p w14:paraId="70DF69D6">
            <w:pPr>
              <w:keepNext/>
              <w:tabs>
                <w:tab w:val="left" w:pos="219"/>
              </w:tabs>
              <w:spacing w:line="440" w:lineRule="exact"/>
              <w:ind w:left="63" w:right="63"/>
              <w:rPr>
                <w:rFonts w:ascii="宋体" w:hAnsi="宋体" w:eastAsia="宋体" w:cs="宋体"/>
                <w:color w:val="auto"/>
              </w:rPr>
            </w:pPr>
            <w:r>
              <w:rPr>
                <w:rFonts w:hint="eastAsia" w:ascii="宋体" w:hAnsi="宋体" w:eastAsia="宋体" w:cs="宋体"/>
                <w:color w:val="auto"/>
              </w:rPr>
              <w:t>小计：</w:t>
            </w:r>
          </w:p>
        </w:tc>
      </w:tr>
    </w:tbl>
    <w:p w14:paraId="0CB2BE14">
      <w:pPr>
        <w:keepNext/>
        <w:keepLines/>
        <w:rPr>
          <w:rFonts w:ascii="宋体" w:hAnsi="宋体" w:eastAsia="宋体" w:cs="宋体"/>
          <w:color w:val="auto"/>
        </w:rPr>
      </w:pPr>
    </w:p>
    <w:bookmarkEnd w:id="894"/>
    <w:bookmarkEnd w:id="895"/>
    <w:bookmarkEnd w:id="896"/>
    <w:bookmarkEnd w:id="897"/>
    <w:bookmarkEnd w:id="898"/>
    <w:bookmarkEnd w:id="899"/>
    <w:bookmarkEnd w:id="900"/>
    <w:p w14:paraId="00B78D23">
      <w:pPr>
        <w:keepNext/>
        <w:keepLines/>
        <w:rPr>
          <w:rFonts w:ascii="宋体" w:hAnsi="宋体" w:eastAsia="宋体" w:cs="宋体"/>
          <w:color w:val="auto"/>
        </w:rPr>
      </w:pPr>
      <w:r>
        <w:rPr>
          <w:rFonts w:hint="eastAsia" w:ascii="宋体" w:hAnsi="宋体" w:eastAsia="宋体" w:cs="宋体"/>
          <w:color w:val="auto"/>
          <w:sz w:val="30"/>
          <w:szCs w:val="30"/>
        </w:rPr>
        <w:br w:type="page"/>
      </w:r>
      <w:bookmarkStart w:id="901" w:name="_Toc421905937"/>
      <w:bookmarkStart w:id="902" w:name="_Toc370727450"/>
      <w:bookmarkStart w:id="903" w:name="_Toc421376599"/>
      <w:r>
        <w:rPr>
          <w:rFonts w:hint="eastAsia" w:ascii="宋体" w:hAnsi="宋体" w:eastAsia="宋体" w:cs="宋体"/>
          <w:color w:val="auto"/>
        </w:rPr>
        <w:t>附</w:t>
      </w:r>
      <w:bookmarkStart w:id="904" w:name="_Toc296503233"/>
      <w:bookmarkStart w:id="905" w:name="_Toc296347232"/>
      <w:bookmarkStart w:id="906" w:name="_Toc296891273"/>
      <w:bookmarkStart w:id="907" w:name="_Toc296944572"/>
      <w:bookmarkStart w:id="908" w:name="_Toc296891061"/>
      <w:bookmarkStart w:id="909" w:name="_Toc296346734"/>
      <w:r>
        <w:rPr>
          <w:rFonts w:hint="eastAsia" w:ascii="宋体" w:hAnsi="宋体" w:eastAsia="宋体" w:cs="宋体"/>
          <w:color w:val="auto"/>
        </w:rPr>
        <w:t>件9:</w:t>
      </w:r>
      <w:bookmarkEnd w:id="901"/>
      <w:bookmarkEnd w:id="902"/>
      <w:bookmarkEnd w:id="903"/>
      <w:r>
        <w:rPr>
          <w:rFonts w:hint="eastAsia" w:ascii="宋体" w:hAnsi="宋体" w:eastAsia="宋体" w:cs="宋体"/>
          <w:color w:val="auto"/>
        </w:rPr>
        <w:t xml:space="preserve"> </w:t>
      </w:r>
    </w:p>
    <w:p w14:paraId="4F86715A">
      <w:pPr>
        <w:jc w:val="center"/>
        <w:rPr>
          <w:rFonts w:ascii="宋体" w:hAnsi="宋体" w:eastAsia="宋体" w:cs="宋体"/>
          <w:b/>
          <w:color w:val="auto"/>
          <w:sz w:val="24"/>
        </w:rPr>
      </w:pPr>
      <w:r>
        <w:rPr>
          <w:rFonts w:hint="eastAsia" w:ascii="宋体" w:hAnsi="宋体" w:eastAsia="宋体" w:cs="宋体"/>
          <w:color w:val="auto"/>
        </w:rPr>
        <w:t xml:space="preserve"> </w:t>
      </w:r>
      <w:r>
        <w:rPr>
          <w:rFonts w:hint="eastAsia" w:ascii="宋体" w:hAnsi="宋体" w:eastAsia="宋体" w:cs="宋体"/>
          <w:b/>
          <w:color w:val="auto"/>
          <w:sz w:val="24"/>
        </w:rPr>
        <w:t>建设工程廉政责任书</w:t>
      </w:r>
    </w:p>
    <w:p w14:paraId="7FE9A4D9">
      <w:pPr>
        <w:topLinePunct/>
        <w:spacing w:line="400" w:lineRule="exact"/>
        <w:ind w:firstLine="600" w:firstLineChars="250"/>
        <w:rPr>
          <w:rFonts w:ascii="宋体" w:hAnsi="宋体" w:eastAsia="宋体" w:cs="宋体"/>
          <w:color w:val="auto"/>
          <w:sz w:val="24"/>
        </w:rPr>
      </w:pPr>
      <w:r>
        <w:rPr>
          <w:rFonts w:hint="eastAsia" w:ascii="宋体" w:hAnsi="宋体" w:eastAsia="宋体" w:cs="宋体"/>
          <w:color w:val="auto"/>
          <w:sz w:val="24"/>
        </w:rPr>
        <w:t>发包人：</w:t>
      </w:r>
      <w:r>
        <w:rPr>
          <w:rFonts w:hint="eastAsia" w:ascii="宋体" w:hAnsi="宋体" w:eastAsia="宋体" w:cs="宋体"/>
          <w:color w:val="auto"/>
          <w:sz w:val="24"/>
          <w:u w:val="single"/>
        </w:rPr>
        <w:t xml:space="preserve">                                               </w:t>
      </w:r>
    </w:p>
    <w:p w14:paraId="6C49D919">
      <w:pPr>
        <w:topLinePunct/>
        <w:spacing w:line="400" w:lineRule="exact"/>
        <w:ind w:firstLine="600" w:firstLineChars="250"/>
        <w:rPr>
          <w:rFonts w:ascii="宋体" w:hAnsi="宋体" w:eastAsia="宋体" w:cs="宋体"/>
          <w:color w:val="auto"/>
          <w:sz w:val="24"/>
        </w:rPr>
      </w:pPr>
      <w:r>
        <w:rPr>
          <w:rFonts w:hint="eastAsia" w:ascii="宋体" w:hAnsi="宋体" w:eastAsia="宋体" w:cs="宋体"/>
          <w:color w:val="auto"/>
          <w:sz w:val="24"/>
        </w:rPr>
        <w:t>承包人：</w:t>
      </w:r>
      <w:r>
        <w:rPr>
          <w:rFonts w:hint="eastAsia" w:ascii="宋体" w:hAnsi="宋体" w:eastAsia="宋体" w:cs="宋体"/>
          <w:color w:val="auto"/>
          <w:sz w:val="24"/>
          <w:u w:val="single"/>
        </w:rPr>
        <w:t xml:space="preserve">                                               </w:t>
      </w:r>
    </w:p>
    <w:p w14:paraId="0C7C77B1">
      <w:pPr>
        <w:topLinePunct/>
        <w:spacing w:line="400" w:lineRule="exact"/>
        <w:ind w:firstLine="600" w:firstLineChars="250"/>
        <w:rPr>
          <w:rFonts w:ascii="宋体" w:hAnsi="宋体" w:eastAsia="宋体" w:cs="宋体"/>
          <w:color w:val="auto"/>
          <w:sz w:val="24"/>
        </w:rPr>
      </w:pPr>
      <w:r>
        <w:rPr>
          <w:rFonts w:hint="eastAsia" w:ascii="宋体" w:hAnsi="宋体" w:eastAsia="宋体" w:cs="宋体"/>
          <w:color w:val="auto"/>
          <w:sz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5922D4BC">
      <w:pPr>
        <w:topLinePunct/>
        <w:spacing w:line="400" w:lineRule="exact"/>
        <w:ind w:firstLine="602" w:firstLineChars="250"/>
        <w:rPr>
          <w:rFonts w:ascii="宋体" w:hAnsi="宋体" w:eastAsia="宋体" w:cs="宋体"/>
          <w:b/>
          <w:color w:val="auto"/>
          <w:sz w:val="24"/>
        </w:rPr>
      </w:pPr>
      <w:r>
        <w:rPr>
          <w:rFonts w:hint="eastAsia" w:ascii="宋体" w:hAnsi="宋体" w:eastAsia="宋体" w:cs="宋体"/>
          <w:b/>
          <w:color w:val="auto"/>
          <w:sz w:val="24"/>
        </w:rPr>
        <w:t>一、双方的责任</w:t>
      </w:r>
    </w:p>
    <w:p w14:paraId="2061069C">
      <w:pPr>
        <w:topLinePunct/>
        <w:spacing w:line="400" w:lineRule="exact"/>
        <w:ind w:firstLine="600" w:firstLineChars="250"/>
        <w:rPr>
          <w:rFonts w:ascii="宋体" w:hAnsi="宋体" w:eastAsia="宋体" w:cs="宋体"/>
          <w:color w:val="auto"/>
          <w:sz w:val="24"/>
        </w:rPr>
      </w:pPr>
      <w:r>
        <w:rPr>
          <w:rFonts w:hint="eastAsia" w:ascii="宋体" w:hAnsi="宋体" w:eastAsia="宋体" w:cs="宋体"/>
          <w:color w:val="auto"/>
          <w:sz w:val="24"/>
        </w:rPr>
        <w:t>1.1应严格遵守国家关于建设工程的有关法律、法规，相关政策，以及廉政建设的各项规定。</w:t>
      </w:r>
    </w:p>
    <w:p w14:paraId="665CFD0F">
      <w:pPr>
        <w:topLinePunct/>
        <w:spacing w:line="400" w:lineRule="exact"/>
        <w:ind w:firstLine="600" w:firstLineChars="250"/>
        <w:rPr>
          <w:rFonts w:ascii="宋体" w:hAnsi="宋体" w:eastAsia="宋体" w:cs="宋体"/>
          <w:color w:val="auto"/>
          <w:sz w:val="24"/>
        </w:rPr>
      </w:pPr>
      <w:r>
        <w:rPr>
          <w:rFonts w:hint="eastAsia" w:ascii="宋体" w:hAnsi="宋体" w:eastAsia="宋体" w:cs="宋体"/>
          <w:color w:val="auto"/>
          <w:sz w:val="24"/>
        </w:rPr>
        <w:t>1.2 严格执行合同文件，自觉按合同办事。</w:t>
      </w:r>
    </w:p>
    <w:p w14:paraId="4EFA5A06">
      <w:pPr>
        <w:topLinePunct/>
        <w:spacing w:line="400" w:lineRule="exact"/>
        <w:ind w:firstLine="600" w:firstLineChars="250"/>
        <w:rPr>
          <w:rFonts w:ascii="宋体" w:hAnsi="宋体" w:eastAsia="宋体" w:cs="宋体"/>
          <w:color w:val="auto"/>
          <w:sz w:val="24"/>
        </w:rPr>
      </w:pPr>
      <w:r>
        <w:rPr>
          <w:rFonts w:hint="eastAsia" w:ascii="宋体" w:hAnsi="宋体" w:eastAsia="宋体" w:cs="宋体"/>
          <w:color w:val="auto"/>
          <w:sz w:val="24"/>
        </w:rPr>
        <w:t>1.3 各项活动必须坚持公开、公平、公正、诚信、透明的原则（除法律法规另有规定者外），不得为获取不正当的利益，损害国家、集体和对方利益，不得违反建设工程管理的规章制度。</w:t>
      </w:r>
    </w:p>
    <w:p w14:paraId="18C20B2F">
      <w:pPr>
        <w:topLinePunct/>
        <w:spacing w:line="400" w:lineRule="exact"/>
        <w:ind w:firstLine="600" w:firstLineChars="250"/>
        <w:rPr>
          <w:rFonts w:ascii="宋体" w:hAnsi="宋体" w:eastAsia="宋体" w:cs="宋体"/>
          <w:color w:val="auto"/>
          <w:sz w:val="24"/>
        </w:rPr>
      </w:pPr>
      <w:r>
        <w:rPr>
          <w:rFonts w:hint="eastAsia" w:ascii="宋体" w:hAnsi="宋体" w:eastAsia="宋体" w:cs="宋体"/>
          <w:color w:val="auto"/>
          <w:sz w:val="24"/>
        </w:rPr>
        <w:t>1.4发现对方在业务活动中有违规、违纪、违法行为的，应及时提醒对方，情节严重的，应向其上级主管部门或纪检监察、司法等有关机关举报。</w:t>
      </w:r>
    </w:p>
    <w:p w14:paraId="2AFEF990">
      <w:pPr>
        <w:topLinePunct/>
        <w:spacing w:line="400" w:lineRule="exact"/>
        <w:ind w:firstLine="602" w:firstLineChars="250"/>
        <w:rPr>
          <w:rFonts w:ascii="宋体" w:hAnsi="宋体" w:eastAsia="宋体" w:cs="宋体"/>
          <w:b/>
          <w:color w:val="auto"/>
          <w:sz w:val="24"/>
        </w:rPr>
      </w:pPr>
      <w:r>
        <w:rPr>
          <w:rFonts w:hint="eastAsia" w:ascii="宋体" w:hAnsi="宋体" w:eastAsia="宋体" w:cs="宋体"/>
          <w:b/>
          <w:color w:val="auto"/>
          <w:sz w:val="24"/>
        </w:rPr>
        <w:t>二、发包人责任</w:t>
      </w:r>
    </w:p>
    <w:p w14:paraId="5F697D20">
      <w:pPr>
        <w:topLinePunct/>
        <w:spacing w:line="400" w:lineRule="exact"/>
        <w:ind w:firstLine="600" w:firstLineChars="250"/>
        <w:rPr>
          <w:rFonts w:ascii="宋体" w:hAnsi="宋体" w:eastAsia="宋体" w:cs="宋体"/>
          <w:color w:val="auto"/>
          <w:sz w:val="24"/>
        </w:rPr>
      </w:pPr>
      <w:r>
        <w:rPr>
          <w:rFonts w:hint="eastAsia" w:ascii="宋体" w:hAnsi="宋体" w:eastAsia="宋体" w:cs="宋体"/>
          <w:color w:val="auto"/>
          <w:sz w:val="24"/>
        </w:rPr>
        <w:t>发包人的领导和从事该建设工程项目的工作人员，在工程建设的事前、事中、事后应遵守以下规定：</w:t>
      </w:r>
    </w:p>
    <w:p w14:paraId="701A8ECD">
      <w:pPr>
        <w:topLinePunct/>
        <w:spacing w:line="400" w:lineRule="exact"/>
        <w:ind w:firstLine="600" w:firstLineChars="250"/>
        <w:rPr>
          <w:rFonts w:ascii="宋体" w:hAnsi="宋体" w:eastAsia="宋体" w:cs="宋体"/>
          <w:color w:val="auto"/>
          <w:sz w:val="24"/>
        </w:rPr>
      </w:pPr>
      <w:r>
        <w:rPr>
          <w:rFonts w:hint="eastAsia" w:ascii="宋体" w:hAnsi="宋体" w:eastAsia="宋体" w:cs="宋体"/>
          <w:color w:val="auto"/>
          <w:sz w:val="24"/>
        </w:rPr>
        <w:t>2.1不得向承包人和相关单位索要或接受回扣、礼金、有价证券、贵重物品和好处费、感谢费等。</w:t>
      </w:r>
    </w:p>
    <w:p w14:paraId="2AEB9FA2">
      <w:pPr>
        <w:topLinePunct/>
        <w:spacing w:line="400" w:lineRule="exact"/>
        <w:ind w:firstLine="600" w:firstLineChars="250"/>
        <w:rPr>
          <w:rFonts w:ascii="宋体" w:hAnsi="宋体" w:eastAsia="宋体" w:cs="宋体"/>
          <w:color w:val="auto"/>
          <w:sz w:val="24"/>
        </w:rPr>
      </w:pPr>
      <w:r>
        <w:rPr>
          <w:rFonts w:hint="eastAsia" w:ascii="宋体" w:hAnsi="宋体" w:eastAsia="宋体" w:cs="宋体"/>
          <w:color w:val="auto"/>
          <w:sz w:val="24"/>
        </w:rPr>
        <w:t>2.2不得在承包人和相关单位报销任何应由发包人或个人支付的费用。</w:t>
      </w:r>
    </w:p>
    <w:p w14:paraId="2A7A1F2D">
      <w:pPr>
        <w:topLinePunct/>
        <w:spacing w:line="400" w:lineRule="exact"/>
        <w:ind w:firstLine="600" w:firstLineChars="250"/>
        <w:rPr>
          <w:rFonts w:ascii="宋体" w:hAnsi="宋体" w:eastAsia="宋体" w:cs="宋体"/>
          <w:color w:val="auto"/>
          <w:sz w:val="24"/>
        </w:rPr>
      </w:pPr>
      <w:r>
        <w:rPr>
          <w:rFonts w:hint="eastAsia" w:ascii="宋体" w:hAnsi="宋体" w:eastAsia="宋体" w:cs="宋体"/>
          <w:color w:val="auto"/>
          <w:sz w:val="24"/>
        </w:rPr>
        <w:t>2.3不得要求、暗示或接受承包人和相关单位为个人装修住房、婚丧嫁娶、配偶子女的工作安排以及出国(境)、旅游等提供方便。</w:t>
      </w:r>
    </w:p>
    <w:p w14:paraId="32A224D5">
      <w:pPr>
        <w:topLinePunct/>
        <w:spacing w:line="400" w:lineRule="exact"/>
        <w:ind w:firstLine="600" w:firstLineChars="250"/>
        <w:rPr>
          <w:rFonts w:ascii="宋体" w:hAnsi="宋体" w:eastAsia="宋体" w:cs="宋体"/>
          <w:color w:val="auto"/>
          <w:sz w:val="24"/>
        </w:rPr>
      </w:pPr>
      <w:r>
        <w:rPr>
          <w:rFonts w:hint="eastAsia" w:ascii="宋体" w:hAnsi="宋体" w:eastAsia="宋体" w:cs="宋体"/>
          <w:color w:val="auto"/>
          <w:sz w:val="24"/>
        </w:rPr>
        <w:t>2.4不得参加有可能影响公正执行公务的承包人和相关单位的宴请、健身、娱乐等活动。</w:t>
      </w:r>
    </w:p>
    <w:p w14:paraId="112B8B8C">
      <w:pPr>
        <w:topLinePunct/>
        <w:spacing w:line="400" w:lineRule="exact"/>
        <w:ind w:firstLine="600" w:firstLineChars="250"/>
        <w:rPr>
          <w:rFonts w:ascii="宋体" w:hAnsi="宋体" w:eastAsia="宋体" w:cs="宋体"/>
          <w:color w:val="auto"/>
          <w:sz w:val="24"/>
        </w:rPr>
      </w:pPr>
      <w:r>
        <w:rPr>
          <w:rFonts w:hint="eastAsia" w:ascii="宋体" w:hAnsi="宋体" w:eastAsia="宋体" w:cs="宋体"/>
          <w:color w:val="auto"/>
          <w:sz w:val="24"/>
        </w:rPr>
        <w:t>2.5不得向承包人和相关单位介绍或为配偶、子女、亲属参与同发包人工程建设管理合同有关的业务活动；不得以任何理由要求承包人和相关单位使用某种产品、材料和设备。</w:t>
      </w:r>
    </w:p>
    <w:p w14:paraId="50193BF9">
      <w:pPr>
        <w:topLinePunct/>
        <w:spacing w:line="400" w:lineRule="exact"/>
        <w:ind w:firstLine="602" w:firstLineChars="250"/>
        <w:rPr>
          <w:rFonts w:ascii="宋体" w:hAnsi="宋体" w:eastAsia="宋体" w:cs="宋体"/>
          <w:b/>
          <w:color w:val="auto"/>
          <w:sz w:val="24"/>
        </w:rPr>
      </w:pPr>
      <w:r>
        <w:rPr>
          <w:rFonts w:hint="eastAsia" w:ascii="宋体" w:hAnsi="宋体" w:eastAsia="宋体" w:cs="宋体"/>
          <w:b/>
          <w:color w:val="auto"/>
          <w:sz w:val="24"/>
        </w:rPr>
        <w:t>三、承包人责任</w:t>
      </w:r>
    </w:p>
    <w:p w14:paraId="6BDEA263">
      <w:pPr>
        <w:topLinePunct/>
        <w:spacing w:line="400" w:lineRule="exact"/>
        <w:ind w:firstLine="600" w:firstLineChars="250"/>
        <w:rPr>
          <w:rFonts w:ascii="宋体" w:hAnsi="宋体" w:eastAsia="宋体" w:cs="宋体"/>
          <w:color w:val="auto"/>
          <w:sz w:val="24"/>
        </w:rPr>
      </w:pPr>
      <w:r>
        <w:rPr>
          <w:rFonts w:hint="eastAsia" w:ascii="宋体" w:hAnsi="宋体" w:eastAsia="宋体" w:cs="宋体"/>
          <w:color w:val="auto"/>
          <w:sz w:val="24"/>
        </w:rPr>
        <w:t>应与发包人保持正常的业务交往，按照有关法律法规和程序开展业务工作，严格执行工程建设的有关方针、政策，执行工程建设强制性标准，并遵守以下规定：</w:t>
      </w:r>
    </w:p>
    <w:p w14:paraId="595C6B88">
      <w:pPr>
        <w:topLinePunct/>
        <w:spacing w:line="400" w:lineRule="exact"/>
        <w:ind w:firstLine="600" w:firstLineChars="250"/>
        <w:rPr>
          <w:rFonts w:ascii="宋体" w:hAnsi="宋体" w:eastAsia="宋体" w:cs="宋体"/>
          <w:color w:val="auto"/>
          <w:sz w:val="24"/>
        </w:rPr>
      </w:pPr>
      <w:r>
        <w:rPr>
          <w:rFonts w:hint="eastAsia" w:ascii="宋体" w:hAnsi="宋体" w:eastAsia="宋体" w:cs="宋体"/>
          <w:color w:val="auto"/>
          <w:sz w:val="24"/>
        </w:rPr>
        <w:t>3.1不得以任何理由向发包人及其工作人员索要、接受或赠送礼金、有价证券、贵重物品及回扣、好处费、感谢费等。</w:t>
      </w:r>
    </w:p>
    <w:p w14:paraId="77C3406E">
      <w:pPr>
        <w:topLinePunct/>
        <w:spacing w:line="400" w:lineRule="exact"/>
        <w:ind w:firstLine="600" w:firstLineChars="250"/>
        <w:rPr>
          <w:rFonts w:ascii="宋体" w:hAnsi="宋体" w:eastAsia="宋体" w:cs="宋体"/>
          <w:color w:val="auto"/>
          <w:sz w:val="24"/>
        </w:rPr>
      </w:pPr>
      <w:r>
        <w:rPr>
          <w:rFonts w:hint="eastAsia" w:ascii="宋体" w:hAnsi="宋体" w:eastAsia="宋体" w:cs="宋体"/>
          <w:color w:val="auto"/>
          <w:sz w:val="24"/>
        </w:rPr>
        <w:t>3.2 不得以任何理由为发包人和相关单位报销应由对方或个人支付的费用。</w:t>
      </w:r>
    </w:p>
    <w:p w14:paraId="6EEFFD51">
      <w:pPr>
        <w:topLinePunct/>
        <w:spacing w:line="400" w:lineRule="exact"/>
        <w:ind w:firstLine="600" w:firstLineChars="250"/>
        <w:rPr>
          <w:rFonts w:ascii="宋体" w:hAnsi="宋体" w:eastAsia="宋体" w:cs="宋体"/>
          <w:color w:val="auto"/>
          <w:sz w:val="24"/>
        </w:rPr>
      </w:pPr>
      <w:r>
        <w:rPr>
          <w:rFonts w:hint="eastAsia" w:ascii="宋体" w:hAnsi="宋体" w:eastAsia="宋体" w:cs="宋体"/>
          <w:color w:val="auto"/>
          <w:sz w:val="24"/>
        </w:rPr>
        <w:t>3.3不得接受或暗示为发包人、相关单位或个人装修住房、婚丧嫁娶、配偶子女的工作安排以及出国(境)、旅游等提供方便。</w:t>
      </w:r>
    </w:p>
    <w:p w14:paraId="1EE03F84">
      <w:pPr>
        <w:topLinePunct/>
        <w:spacing w:line="400" w:lineRule="exact"/>
        <w:ind w:firstLine="600" w:firstLineChars="250"/>
        <w:rPr>
          <w:rFonts w:ascii="宋体" w:hAnsi="宋体" w:eastAsia="宋体" w:cs="宋体"/>
          <w:color w:val="auto"/>
          <w:sz w:val="24"/>
        </w:rPr>
      </w:pPr>
      <w:r>
        <w:rPr>
          <w:rFonts w:hint="eastAsia" w:ascii="宋体" w:hAnsi="宋体" w:eastAsia="宋体" w:cs="宋体"/>
          <w:color w:val="auto"/>
          <w:sz w:val="24"/>
        </w:rPr>
        <w:t>3.4不得以任何理由为发包人、相关单位或个人组织有可能影响公正执行公务的宴请、健身、娱乐等活动。</w:t>
      </w:r>
    </w:p>
    <w:p w14:paraId="13BDC59A">
      <w:pPr>
        <w:topLinePunct/>
        <w:spacing w:line="400" w:lineRule="exact"/>
        <w:ind w:firstLine="602" w:firstLineChars="250"/>
        <w:rPr>
          <w:rFonts w:ascii="宋体" w:hAnsi="宋体" w:eastAsia="宋体" w:cs="宋体"/>
          <w:b/>
          <w:color w:val="auto"/>
          <w:sz w:val="24"/>
        </w:rPr>
      </w:pPr>
      <w:r>
        <w:rPr>
          <w:rFonts w:hint="eastAsia" w:ascii="宋体" w:hAnsi="宋体" w:eastAsia="宋体" w:cs="宋体"/>
          <w:b/>
          <w:color w:val="auto"/>
          <w:sz w:val="24"/>
        </w:rPr>
        <w:t>四、违约责任</w:t>
      </w:r>
    </w:p>
    <w:p w14:paraId="751D93C0">
      <w:pPr>
        <w:topLinePunct/>
        <w:spacing w:line="400" w:lineRule="exact"/>
        <w:ind w:firstLine="600" w:firstLineChars="250"/>
        <w:rPr>
          <w:rFonts w:ascii="宋体" w:hAnsi="宋体" w:eastAsia="宋体" w:cs="宋体"/>
          <w:color w:val="auto"/>
          <w:sz w:val="24"/>
        </w:rPr>
      </w:pPr>
      <w:r>
        <w:rPr>
          <w:rFonts w:hint="eastAsia" w:ascii="宋体" w:hAnsi="宋体" w:eastAsia="宋体" w:cs="宋体"/>
          <w:color w:val="auto"/>
          <w:sz w:val="24"/>
        </w:rPr>
        <w:t>4.1发包人工作人员有违反本责任书第一、二条责任行为的，依据有关法律、法规给予处理；涉嫌犯罪的，移交司法机关追究刑事责任；给承包人单位造成经济损失的，应予以赔偿。</w:t>
      </w:r>
    </w:p>
    <w:p w14:paraId="0C7C423E">
      <w:pPr>
        <w:topLinePunct/>
        <w:spacing w:line="400" w:lineRule="exact"/>
        <w:ind w:firstLine="600" w:firstLineChars="250"/>
        <w:rPr>
          <w:rFonts w:ascii="宋体" w:hAnsi="宋体" w:eastAsia="宋体" w:cs="宋体"/>
          <w:color w:val="auto"/>
          <w:sz w:val="24"/>
        </w:rPr>
      </w:pPr>
      <w:r>
        <w:rPr>
          <w:rFonts w:hint="eastAsia" w:ascii="宋体" w:hAnsi="宋体" w:eastAsia="宋体" w:cs="宋体"/>
          <w:color w:val="auto"/>
          <w:sz w:val="24"/>
        </w:rPr>
        <w:t>4.2承包人工作人员有违反本责任书第一、三条责任行为的，依据有关法律法规处理；涉嫌犯罪的，移交司法机关追究刑事责任；给发包人单位造成经济损失的，应予以赔偿。</w:t>
      </w:r>
    </w:p>
    <w:p w14:paraId="547E18AA">
      <w:pPr>
        <w:topLinePunct/>
        <w:spacing w:line="400" w:lineRule="exact"/>
        <w:ind w:firstLine="600" w:firstLineChars="250"/>
        <w:rPr>
          <w:rFonts w:ascii="宋体" w:hAnsi="宋体" w:eastAsia="宋体" w:cs="宋体"/>
          <w:color w:val="auto"/>
          <w:sz w:val="24"/>
        </w:rPr>
      </w:pPr>
      <w:r>
        <w:rPr>
          <w:rFonts w:hint="eastAsia" w:ascii="宋体" w:hAnsi="宋体" w:eastAsia="宋体" w:cs="宋体"/>
          <w:color w:val="auto"/>
          <w:sz w:val="24"/>
        </w:rPr>
        <w:t>4.3本责任书作为建设工程合同的组成部分，与建设工程合同具有同等法律效力。经双方签署后立即生效。</w:t>
      </w:r>
    </w:p>
    <w:p w14:paraId="57D83459">
      <w:pPr>
        <w:topLinePunct/>
        <w:spacing w:line="400" w:lineRule="exact"/>
        <w:ind w:firstLine="602" w:firstLineChars="250"/>
        <w:rPr>
          <w:rFonts w:ascii="宋体" w:hAnsi="宋体" w:eastAsia="宋体" w:cs="宋体"/>
          <w:b/>
          <w:color w:val="auto"/>
          <w:sz w:val="24"/>
        </w:rPr>
      </w:pPr>
      <w:r>
        <w:rPr>
          <w:rFonts w:hint="eastAsia" w:ascii="宋体" w:hAnsi="宋体" w:eastAsia="宋体" w:cs="宋体"/>
          <w:b/>
          <w:color w:val="auto"/>
          <w:sz w:val="24"/>
        </w:rPr>
        <w:t>五、责任书有效期</w:t>
      </w:r>
    </w:p>
    <w:p w14:paraId="4AF367C0">
      <w:pPr>
        <w:topLinePunct/>
        <w:spacing w:line="400" w:lineRule="exact"/>
        <w:ind w:firstLine="600" w:firstLineChars="250"/>
        <w:rPr>
          <w:rFonts w:ascii="宋体" w:hAnsi="宋体" w:eastAsia="宋体" w:cs="宋体"/>
          <w:color w:val="auto"/>
          <w:sz w:val="24"/>
        </w:rPr>
      </w:pPr>
      <w:r>
        <w:rPr>
          <w:rFonts w:hint="eastAsia" w:ascii="宋体" w:hAnsi="宋体" w:eastAsia="宋体" w:cs="宋体"/>
          <w:color w:val="auto"/>
          <w:sz w:val="24"/>
        </w:rPr>
        <w:t>本责任书的有效期为双方签署之日起至该工程项目竣工验收合格时止。</w:t>
      </w:r>
    </w:p>
    <w:p w14:paraId="095B6124">
      <w:pPr>
        <w:topLinePunct/>
        <w:spacing w:line="400" w:lineRule="exact"/>
        <w:ind w:firstLine="602" w:firstLineChars="250"/>
        <w:rPr>
          <w:rFonts w:ascii="宋体" w:hAnsi="宋体" w:eastAsia="宋体" w:cs="宋体"/>
          <w:b/>
          <w:color w:val="auto"/>
          <w:sz w:val="24"/>
        </w:rPr>
      </w:pPr>
      <w:r>
        <w:rPr>
          <w:rFonts w:hint="eastAsia" w:ascii="宋体" w:hAnsi="宋体" w:eastAsia="宋体" w:cs="宋体"/>
          <w:b/>
          <w:color w:val="auto"/>
          <w:sz w:val="24"/>
        </w:rPr>
        <w:t>六、责任书份数</w:t>
      </w:r>
    </w:p>
    <w:p w14:paraId="2E8F1770">
      <w:pPr>
        <w:topLinePunct/>
        <w:spacing w:line="400" w:lineRule="exact"/>
        <w:ind w:firstLine="600" w:firstLineChars="250"/>
        <w:rPr>
          <w:rFonts w:ascii="宋体" w:hAnsi="宋体" w:eastAsia="宋体" w:cs="宋体"/>
          <w:color w:val="auto"/>
          <w:sz w:val="24"/>
        </w:rPr>
      </w:pPr>
      <w:r>
        <w:rPr>
          <w:rFonts w:hint="eastAsia" w:ascii="宋体" w:hAnsi="宋体" w:eastAsia="宋体" w:cs="宋体"/>
          <w:color w:val="auto"/>
          <w:sz w:val="24"/>
        </w:rPr>
        <w:t xml:space="preserve">本责任书一式 </w:t>
      </w:r>
      <w:r>
        <w:rPr>
          <w:rFonts w:hint="eastAsia" w:ascii="宋体" w:hAnsi="宋体" w:eastAsia="宋体" w:cs="宋体"/>
          <w:color w:val="auto"/>
          <w:sz w:val="24"/>
          <w:u w:val="single"/>
        </w:rPr>
        <w:t xml:space="preserve">  </w:t>
      </w:r>
      <w:r>
        <w:rPr>
          <w:rFonts w:hint="eastAsia" w:ascii="宋体" w:hAnsi="宋体" w:eastAsia="宋体" w:cs="宋体"/>
          <w:color w:val="auto"/>
          <w:sz w:val="24"/>
        </w:rPr>
        <w:t>份，发包人承包人各执</w:t>
      </w:r>
      <w:r>
        <w:rPr>
          <w:rFonts w:hint="eastAsia" w:ascii="宋体" w:hAnsi="宋体" w:eastAsia="宋体" w:cs="宋体"/>
          <w:color w:val="auto"/>
          <w:sz w:val="24"/>
          <w:u w:val="single"/>
        </w:rPr>
        <w:t xml:space="preserve">      </w:t>
      </w:r>
      <w:r>
        <w:rPr>
          <w:rFonts w:hint="eastAsia" w:ascii="宋体" w:hAnsi="宋体" w:eastAsia="宋体" w:cs="宋体"/>
          <w:color w:val="auto"/>
          <w:sz w:val="24"/>
        </w:rPr>
        <w:t>份，具有同等效力。</w:t>
      </w:r>
    </w:p>
    <w:p w14:paraId="0968384D">
      <w:pPr>
        <w:topLinePunct/>
        <w:spacing w:line="400" w:lineRule="exact"/>
        <w:ind w:firstLine="600" w:firstLineChars="250"/>
        <w:rPr>
          <w:rFonts w:ascii="宋体" w:hAnsi="宋体" w:eastAsia="宋体" w:cs="宋体"/>
          <w:color w:val="auto"/>
          <w:sz w:val="24"/>
        </w:rPr>
      </w:pPr>
    </w:p>
    <w:p w14:paraId="01C5F054">
      <w:pPr>
        <w:topLinePunct/>
        <w:spacing w:line="400" w:lineRule="exact"/>
        <w:ind w:firstLine="600" w:firstLineChars="250"/>
        <w:rPr>
          <w:rFonts w:ascii="宋体" w:hAnsi="宋体" w:eastAsia="宋体" w:cs="宋体"/>
          <w:color w:val="auto"/>
          <w:sz w:val="24"/>
          <w:u w:val="single"/>
        </w:rPr>
      </w:pPr>
      <w:r>
        <w:rPr>
          <w:rFonts w:hint="eastAsia" w:ascii="宋体" w:hAnsi="宋体" w:eastAsia="宋体" w:cs="宋体"/>
          <w:color w:val="auto"/>
          <w:sz w:val="24"/>
        </w:rPr>
        <w:t>发 包 人：</w:t>
      </w:r>
      <w:r>
        <w:rPr>
          <w:rFonts w:hint="eastAsia" w:ascii="宋体" w:hAnsi="宋体" w:eastAsia="宋体" w:cs="宋体"/>
          <w:color w:val="auto"/>
          <w:sz w:val="24"/>
          <w:u w:val="single"/>
        </w:rPr>
        <w:t xml:space="preserve">         (公章)   </w:t>
      </w:r>
      <w:r>
        <w:rPr>
          <w:rFonts w:hint="eastAsia" w:ascii="宋体" w:hAnsi="宋体" w:eastAsia="宋体" w:cs="宋体"/>
          <w:color w:val="auto"/>
          <w:sz w:val="24"/>
        </w:rPr>
        <w:t xml:space="preserve">       承包人：</w:t>
      </w:r>
      <w:r>
        <w:rPr>
          <w:rFonts w:hint="eastAsia" w:ascii="宋体" w:hAnsi="宋体" w:eastAsia="宋体" w:cs="宋体"/>
          <w:color w:val="auto"/>
          <w:sz w:val="24"/>
          <w:u w:val="single"/>
        </w:rPr>
        <w:t xml:space="preserve">           (公章)  </w:t>
      </w:r>
    </w:p>
    <w:p w14:paraId="23F608BE">
      <w:pPr>
        <w:topLinePunct/>
        <w:spacing w:line="400" w:lineRule="exact"/>
        <w:ind w:firstLine="600" w:firstLineChars="250"/>
        <w:rPr>
          <w:rFonts w:ascii="宋体" w:hAnsi="宋体" w:eastAsia="宋体" w:cs="宋体"/>
          <w:color w:val="auto"/>
          <w:sz w:val="24"/>
        </w:rPr>
      </w:pPr>
      <w:r>
        <w:rPr>
          <w:rFonts w:hint="eastAsia" w:ascii="宋体" w:hAnsi="宋体" w:eastAsia="宋体" w:cs="宋体"/>
          <w:color w:val="auto"/>
          <w:sz w:val="24"/>
        </w:rPr>
        <w:t>法定地址：</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法定地址：</w:t>
      </w:r>
      <w:r>
        <w:rPr>
          <w:rFonts w:hint="eastAsia" w:ascii="宋体" w:hAnsi="宋体" w:eastAsia="宋体" w:cs="宋体"/>
          <w:color w:val="auto"/>
          <w:sz w:val="24"/>
          <w:u w:val="single"/>
        </w:rPr>
        <w:t xml:space="preserve">                 </w:t>
      </w:r>
    </w:p>
    <w:p w14:paraId="6ABEBA59">
      <w:pPr>
        <w:topLinePunct/>
        <w:spacing w:line="400" w:lineRule="exact"/>
        <w:ind w:firstLine="600" w:firstLineChars="250"/>
        <w:rPr>
          <w:rFonts w:ascii="宋体" w:hAnsi="宋体" w:eastAsia="宋体" w:cs="宋体"/>
          <w:color w:val="auto"/>
          <w:sz w:val="24"/>
        </w:rPr>
      </w:pPr>
      <w:r>
        <w:rPr>
          <w:rFonts w:hint="eastAsia" w:ascii="宋体" w:hAnsi="宋体" w:eastAsia="宋体" w:cs="宋体"/>
          <w:color w:val="auto"/>
          <w:sz w:val="24"/>
        </w:rPr>
        <w:t>法定代表人或其                    法定代表人或其</w:t>
      </w:r>
    </w:p>
    <w:p w14:paraId="715B4C66">
      <w:pPr>
        <w:topLinePunct/>
        <w:spacing w:line="400" w:lineRule="exact"/>
        <w:ind w:firstLine="600" w:firstLineChars="250"/>
        <w:rPr>
          <w:rFonts w:ascii="宋体" w:hAnsi="宋体" w:eastAsia="宋体" w:cs="宋体"/>
          <w:color w:val="auto"/>
          <w:sz w:val="24"/>
        </w:rPr>
      </w:pPr>
      <w:r>
        <w:rPr>
          <w:rFonts w:hint="eastAsia" w:ascii="宋体" w:hAnsi="宋体" w:eastAsia="宋体" w:cs="宋体"/>
          <w:color w:val="auto"/>
          <w:sz w:val="24"/>
        </w:rPr>
        <w:t>委托代理人：</w:t>
      </w:r>
      <w:r>
        <w:rPr>
          <w:rFonts w:hint="eastAsia" w:ascii="宋体" w:hAnsi="宋体" w:eastAsia="宋体" w:cs="宋体"/>
          <w:color w:val="auto"/>
          <w:sz w:val="24"/>
          <w:u w:val="single"/>
        </w:rPr>
        <w:t xml:space="preserve">        (签字)  </w:t>
      </w:r>
      <w:r>
        <w:rPr>
          <w:rFonts w:hint="eastAsia" w:ascii="宋体" w:hAnsi="宋体" w:eastAsia="宋体" w:cs="宋体"/>
          <w:color w:val="auto"/>
          <w:sz w:val="24"/>
        </w:rPr>
        <w:t xml:space="preserve">       委托代理人：</w:t>
      </w:r>
      <w:r>
        <w:rPr>
          <w:rFonts w:hint="eastAsia" w:ascii="宋体" w:hAnsi="宋体" w:eastAsia="宋体" w:cs="宋体"/>
          <w:color w:val="auto"/>
          <w:sz w:val="24"/>
          <w:u w:val="single"/>
        </w:rPr>
        <w:t xml:space="preserve">         (签字) </w:t>
      </w:r>
    </w:p>
    <w:p w14:paraId="6C0823E2">
      <w:pPr>
        <w:topLinePunct/>
        <w:spacing w:line="400" w:lineRule="exact"/>
        <w:ind w:firstLine="600" w:firstLineChars="250"/>
        <w:rPr>
          <w:rFonts w:ascii="宋体" w:hAnsi="宋体" w:eastAsia="宋体" w:cs="宋体"/>
          <w:color w:val="auto"/>
          <w:sz w:val="24"/>
        </w:rPr>
      </w:pPr>
      <w:r>
        <w:rPr>
          <w:rFonts w:hint="eastAsia" w:ascii="宋体" w:hAnsi="宋体" w:eastAsia="宋体" w:cs="宋体"/>
          <w:color w:val="auto"/>
          <w:sz w:val="24"/>
        </w:rPr>
        <w:t>电    话：</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电    话：</w:t>
      </w:r>
      <w:r>
        <w:rPr>
          <w:rFonts w:hint="eastAsia" w:ascii="宋体" w:hAnsi="宋体" w:eastAsia="宋体" w:cs="宋体"/>
          <w:color w:val="auto"/>
          <w:sz w:val="24"/>
          <w:u w:val="single"/>
        </w:rPr>
        <w:t xml:space="preserve">                  </w:t>
      </w:r>
    </w:p>
    <w:p w14:paraId="7BEABE71">
      <w:pPr>
        <w:topLinePunct/>
        <w:spacing w:line="400" w:lineRule="exact"/>
        <w:ind w:firstLine="600" w:firstLineChars="250"/>
        <w:rPr>
          <w:rFonts w:ascii="宋体" w:hAnsi="宋体" w:eastAsia="宋体" w:cs="宋体"/>
          <w:color w:val="auto"/>
          <w:sz w:val="24"/>
        </w:rPr>
      </w:pPr>
      <w:r>
        <w:rPr>
          <w:rFonts w:hint="eastAsia" w:ascii="宋体" w:hAnsi="宋体" w:eastAsia="宋体" w:cs="宋体"/>
          <w:color w:val="auto"/>
          <w:sz w:val="24"/>
        </w:rPr>
        <w:t>传    真：</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传    真：</w:t>
      </w:r>
      <w:r>
        <w:rPr>
          <w:rFonts w:hint="eastAsia" w:ascii="宋体" w:hAnsi="宋体" w:eastAsia="宋体" w:cs="宋体"/>
          <w:color w:val="auto"/>
          <w:sz w:val="24"/>
          <w:u w:val="single"/>
        </w:rPr>
        <w:t xml:space="preserve">                  </w:t>
      </w:r>
    </w:p>
    <w:p w14:paraId="5F5FD4C6">
      <w:pPr>
        <w:topLinePunct/>
        <w:spacing w:line="400" w:lineRule="exact"/>
        <w:ind w:firstLine="600" w:firstLineChars="250"/>
        <w:rPr>
          <w:rFonts w:ascii="宋体" w:hAnsi="宋体" w:eastAsia="宋体" w:cs="宋体"/>
          <w:color w:val="auto"/>
          <w:sz w:val="24"/>
        </w:rPr>
      </w:pPr>
      <w:r>
        <w:rPr>
          <w:rFonts w:hint="eastAsia" w:ascii="宋体" w:hAnsi="宋体" w:eastAsia="宋体" w:cs="宋体"/>
          <w:color w:val="auto"/>
          <w:sz w:val="24"/>
        </w:rPr>
        <w:t>电子邮箱：</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电子邮箱：</w:t>
      </w:r>
      <w:r>
        <w:rPr>
          <w:rFonts w:hint="eastAsia" w:ascii="宋体" w:hAnsi="宋体" w:eastAsia="宋体" w:cs="宋体"/>
          <w:color w:val="auto"/>
          <w:sz w:val="24"/>
          <w:u w:val="single"/>
        </w:rPr>
        <w:t xml:space="preserve">                  </w:t>
      </w:r>
    </w:p>
    <w:p w14:paraId="352CE09B">
      <w:pPr>
        <w:topLinePunct/>
        <w:spacing w:line="400" w:lineRule="exact"/>
        <w:ind w:firstLine="600" w:firstLineChars="250"/>
        <w:rPr>
          <w:rFonts w:ascii="宋体" w:hAnsi="宋体" w:eastAsia="宋体" w:cs="宋体"/>
          <w:color w:val="auto"/>
          <w:sz w:val="24"/>
        </w:rPr>
      </w:pPr>
      <w:r>
        <w:rPr>
          <w:rFonts w:hint="eastAsia" w:ascii="宋体" w:hAnsi="宋体" w:eastAsia="宋体" w:cs="宋体"/>
          <w:color w:val="auto"/>
          <w:sz w:val="24"/>
        </w:rPr>
        <w:t>开户银行：</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开户银行：</w:t>
      </w:r>
      <w:r>
        <w:rPr>
          <w:rFonts w:hint="eastAsia" w:ascii="宋体" w:hAnsi="宋体" w:eastAsia="宋体" w:cs="宋体"/>
          <w:color w:val="auto"/>
          <w:sz w:val="24"/>
          <w:u w:val="single"/>
        </w:rPr>
        <w:t xml:space="preserve">                  </w:t>
      </w:r>
    </w:p>
    <w:p w14:paraId="1FF54375">
      <w:pPr>
        <w:topLinePunct/>
        <w:spacing w:line="400" w:lineRule="exact"/>
        <w:ind w:firstLine="600" w:firstLineChars="250"/>
        <w:rPr>
          <w:rFonts w:ascii="宋体" w:hAnsi="宋体" w:eastAsia="宋体" w:cs="宋体"/>
          <w:color w:val="auto"/>
          <w:sz w:val="24"/>
          <w:u w:val="single"/>
        </w:rPr>
      </w:pPr>
      <w:r>
        <w:rPr>
          <w:rFonts w:hint="eastAsia" w:ascii="宋体" w:hAnsi="宋体" w:eastAsia="宋体" w:cs="宋体"/>
          <w:color w:val="auto"/>
          <w:sz w:val="24"/>
        </w:rPr>
        <w:t>帐    号：</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帐    号：</w:t>
      </w:r>
      <w:r>
        <w:rPr>
          <w:rFonts w:hint="eastAsia" w:ascii="宋体" w:hAnsi="宋体" w:eastAsia="宋体" w:cs="宋体"/>
          <w:color w:val="auto"/>
          <w:sz w:val="24"/>
          <w:u w:val="single"/>
        </w:rPr>
        <w:t xml:space="preserve">                  </w:t>
      </w:r>
    </w:p>
    <w:p w14:paraId="2E67EF09">
      <w:pPr>
        <w:topLinePunct/>
        <w:spacing w:line="400" w:lineRule="exact"/>
        <w:ind w:firstLine="600" w:firstLineChars="250"/>
        <w:rPr>
          <w:rFonts w:ascii="宋体" w:hAnsi="宋体" w:eastAsia="宋体" w:cs="宋体"/>
          <w:color w:val="auto"/>
          <w:sz w:val="30"/>
          <w:szCs w:val="30"/>
          <w:u w:val="single"/>
        </w:rPr>
      </w:pPr>
      <w:r>
        <w:rPr>
          <w:rFonts w:hint="eastAsia" w:ascii="宋体" w:hAnsi="宋体" w:eastAsia="宋体" w:cs="宋体"/>
          <w:color w:val="auto"/>
          <w:sz w:val="24"/>
          <w:szCs w:val="24"/>
        </w:rPr>
        <w:t>邮政编码</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r>
        <w:rPr>
          <w:rFonts w:hint="eastAsia" w:ascii="宋体" w:hAnsi="宋体" w:eastAsia="宋体" w:cs="宋体"/>
          <w:color w:val="auto"/>
          <w:sz w:val="24"/>
          <w:szCs w:val="24"/>
        </w:rPr>
        <w:t>邮政编码</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p>
    <w:bookmarkEnd w:id="904"/>
    <w:bookmarkEnd w:id="905"/>
    <w:bookmarkEnd w:id="906"/>
    <w:bookmarkEnd w:id="907"/>
    <w:bookmarkEnd w:id="908"/>
    <w:bookmarkEnd w:id="909"/>
    <w:p w14:paraId="17E1D8D0">
      <w:pPr>
        <w:rPr>
          <w:rFonts w:ascii="宋体" w:hAnsi="宋体" w:eastAsia="宋体" w:cs="宋体"/>
          <w:b/>
          <w:color w:val="auto"/>
          <w:sz w:val="24"/>
        </w:rPr>
      </w:pPr>
      <w:r>
        <w:rPr>
          <w:rFonts w:hint="eastAsia" w:ascii="宋体" w:hAnsi="宋体" w:eastAsia="宋体" w:cs="宋体"/>
          <w:color w:val="auto"/>
          <w:sz w:val="24"/>
        </w:rPr>
        <w:br w:type="page"/>
      </w:r>
      <w:bookmarkStart w:id="910" w:name="_Toc31723"/>
      <w:bookmarkStart w:id="911" w:name="_Toc421376601"/>
      <w:bookmarkStart w:id="912" w:name="_Toc4774"/>
      <w:bookmarkStart w:id="913" w:name="_Toc370727452"/>
      <w:bookmarkStart w:id="914" w:name="_Toc11568"/>
      <w:bookmarkStart w:id="915" w:name="_Toc421905939"/>
      <w:r>
        <w:rPr>
          <w:rFonts w:hint="eastAsia" w:ascii="宋体" w:hAnsi="宋体" w:eastAsia="宋体" w:cs="宋体"/>
          <w:b/>
          <w:color w:val="auto"/>
          <w:sz w:val="24"/>
        </w:rPr>
        <w:t>附件10：</w:t>
      </w:r>
      <w:bookmarkEnd w:id="910"/>
      <w:bookmarkEnd w:id="911"/>
      <w:bookmarkEnd w:id="912"/>
      <w:bookmarkEnd w:id="913"/>
      <w:bookmarkEnd w:id="914"/>
      <w:bookmarkEnd w:id="915"/>
    </w:p>
    <w:p w14:paraId="6E8D3067">
      <w:pPr>
        <w:spacing w:line="512" w:lineRule="exact"/>
        <w:jc w:val="center"/>
        <w:rPr>
          <w:rFonts w:ascii="宋体" w:hAnsi="宋体" w:eastAsia="宋体" w:cs="宋体"/>
          <w:b/>
          <w:bCs/>
          <w:color w:val="auto"/>
          <w:sz w:val="32"/>
          <w:szCs w:val="32"/>
        </w:rPr>
      </w:pPr>
      <w:r>
        <w:rPr>
          <w:rFonts w:hint="eastAsia" w:ascii="宋体" w:hAnsi="宋体" w:eastAsia="宋体" w:cs="宋体"/>
          <w:b/>
          <w:bCs/>
          <w:color w:val="auto"/>
          <w:sz w:val="32"/>
          <w:szCs w:val="32"/>
        </w:rPr>
        <w:t>施工安全协议</w:t>
      </w:r>
    </w:p>
    <w:p w14:paraId="4B0B7CB9">
      <w:pPr>
        <w:spacing w:line="512" w:lineRule="exact"/>
        <w:jc w:val="left"/>
        <w:rPr>
          <w:rFonts w:ascii="宋体" w:hAnsi="宋体" w:eastAsia="宋体" w:cs="宋体"/>
          <w:color w:val="auto"/>
          <w:sz w:val="24"/>
          <w:szCs w:val="24"/>
        </w:rPr>
      </w:pPr>
    </w:p>
    <w:p w14:paraId="05D1840B">
      <w:pPr>
        <w:spacing w:line="512" w:lineRule="exact"/>
        <w:jc w:val="left"/>
        <w:rPr>
          <w:rFonts w:ascii="宋体" w:hAnsi="宋体" w:eastAsia="宋体" w:cs="宋体"/>
          <w:color w:val="auto"/>
          <w:sz w:val="24"/>
          <w:szCs w:val="24"/>
        </w:rPr>
      </w:pPr>
      <w:r>
        <w:rPr>
          <w:rFonts w:hint="eastAsia" w:ascii="宋体" w:hAnsi="宋体" w:eastAsia="宋体" w:cs="宋体"/>
          <w:color w:val="auto"/>
          <w:sz w:val="24"/>
          <w:szCs w:val="24"/>
        </w:rPr>
        <w:t>合同签订日期：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5147D606">
      <w:pPr>
        <w:spacing w:line="512" w:lineRule="exact"/>
        <w:rPr>
          <w:rFonts w:ascii="宋体" w:hAnsi="宋体" w:eastAsia="宋体" w:cs="宋体"/>
          <w:color w:val="auto"/>
          <w:sz w:val="24"/>
        </w:rPr>
      </w:pPr>
      <w:r>
        <w:rPr>
          <w:rFonts w:hint="eastAsia" w:ascii="宋体" w:hAnsi="宋体" w:eastAsia="宋体" w:cs="宋体"/>
          <w:color w:val="auto"/>
          <w:sz w:val="24"/>
        </w:rPr>
        <w:t>合同签订地点：</w:t>
      </w:r>
      <w:r>
        <w:rPr>
          <w:rFonts w:hint="eastAsia" w:ascii="宋体" w:hAnsi="宋体" w:eastAsia="宋体" w:cs="宋体"/>
          <w:color w:val="auto"/>
          <w:sz w:val="24"/>
          <w:u w:val="single"/>
        </w:rPr>
        <w:t xml:space="preserve"> 三门峡 </w:t>
      </w:r>
      <w:r>
        <w:rPr>
          <w:rFonts w:hint="eastAsia" w:ascii="宋体" w:hAnsi="宋体" w:eastAsia="宋体" w:cs="宋体"/>
          <w:color w:val="auto"/>
          <w:sz w:val="24"/>
        </w:rPr>
        <w:t>市</w:t>
      </w:r>
      <w:r>
        <w:rPr>
          <w:rFonts w:hint="eastAsia" w:ascii="宋体" w:hAnsi="宋体" w:eastAsia="宋体" w:cs="宋体"/>
          <w:color w:val="auto"/>
          <w:sz w:val="24"/>
          <w:u w:val="single"/>
        </w:rPr>
        <w:t xml:space="preserve">      </w:t>
      </w:r>
      <w:r>
        <w:rPr>
          <w:rFonts w:hint="eastAsia" w:ascii="宋体" w:hAnsi="宋体" w:eastAsia="宋体" w:cs="宋体"/>
          <w:color w:val="auto"/>
          <w:sz w:val="24"/>
        </w:rPr>
        <w:t>区(县/市)</w:t>
      </w:r>
    </w:p>
    <w:p w14:paraId="26480154">
      <w:pPr>
        <w:spacing w:line="512" w:lineRule="exact"/>
        <w:rPr>
          <w:rFonts w:ascii="宋体" w:hAnsi="宋体" w:eastAsia="宋体" w:cs="宋体"/>
          <w:color w:val="auto"/>
          <w:sz w:val="24"/>
        </w:rPr>
      </w:pPr>
    </w:p>
    <w:p w14:paraId="4C3E379C">
      <w:pPr>
        <w:widowControl/>
        <w:autoSpaceDE w:val="0"/>
        <w:autoSpaceDN w:val="0"/>
        <w:spacing w:line="512" w:lineRule="exact"/>
        <w:textAlignment w:val="bottom"/>
        <w:rPr>
          <w:rFonts w:ascii="宋体" w:hAnsi="宋体" w:eastAsia="宋体" w:cs="宋体"/>
          <w:color w:val="auto"/>
          <w:sz w:val="24"/>
        </w:rPr>
      </w:pPr>
      <w:r>
        <w:rPr>
          <w:rFonts w:hint="eastAsia" w:ascii="宋体" w:hAnsi="宋体" w:eastAsia="宋体" w:cs="宋体"/>
          <w:color w:val="auto"/>
          <w:sz w:val="24"/>
        </w:rPr>
        <w:t>发包人：</w:t>
      </w:r>
    </w:p>
    <w:p w14:paraId="4AD7426C">
      <w:pPr>
        <w:widowControl/>
        <w:autoSpaceDE w:val="0"/>
        <w:autoSpaceDN w:val="0"/>
        <w:spacing w:line="512" w:lineRule="exact"/>
        <w:textAlignment w:val="bottom"/>
        <w:rPr>
          <w:rFonts w:ascii="宋体" w:hAnsi="宋体" w:eastAsia="宋体" w:cs="宋体"/>
          <w:color w:val="auto"/>
          <w:sz w:val="24"/>
        </w:rPr>
      </w:pPr>
      <w:r>
        <w:rPr>
          <w:rFonts w:hint="eastAsia" w:ascii="宋体" w:hAnsi="宋体" w:eastAsia="宋体" w:cs="宋体"/>
          <w:color w:val="auto"/>
          <w:sz w:val="24"/>
        </w:rPr>
        <w:t>负责人：</w:t>
      </w:r>
    </w:p>
    <w:p w14:paraId="7A3C2FD8">
      <w:pPr>
        <w:spacing w:line="512" w:lineRule="exact"/>
        <w:rPr>
          <w:rFonts w:ascii="宋体" w:hAnsi="宋体" w:eastAsia="宋体" w:cs="宋体"/>
          <w:color w:val="auto"/>
          <w:sz w:val="24"/>
        </w:rPr>
      </w:pPr>
      <w:r>
        <w:rPr>
          <w:rFonts w:hint="eastAsia" w:ascii="宋体" w:hAnsi="宋体" w:eastAsia="宋体" w:cs="宋体"/>
          <w:color w:val="auto"/>
          <w:sz w:val="24"/>
        </w:rPr>
        <w:t>地址：</w:t>
      </w:r>
    </w:p>
    <w:p w14:paraId="1750B41E">
      <w:pPr>
        <w:spacing w:line="512" w:lineRule="exact"/>
        <w:rPr>
          <w:rFonts w:ascii="宋体" w:hAnsi="宋体" w:eastAsia="宋体" w:cs="宋体"/>
          <w:color w:val="auto"/>
          <w:sz w:val="24"/>
        </w:rPr>
      </w:pPr>
      <w:r>
        <w:rPr>
          <w:rFonts w:hint="eastAsia" w:ascii="宋体" w:hAnsi="宋体" w:eastAsia="宋体" w:cs="宋体"/>
          <w:color w:val="auto"/>
          <w:sz w:val="24"/>
        </w:rPr>
        <w:t>电话：</w:t>
      </w:r>
    </w:p>
    <w:p w14:paraId="01A3A8AD">
      <w:pPr>
        <w:widowControl/>
        <w:autoSpaceDE w:val="0"/>
        <w:autoSpaceDN w:val="0"/>
        <w:spacing w:line="512" w:lineRule="exact"/>
        <w:textAlignment w:val="bottom"/>
        <w:rPr>
          <w:rFonts w:ascii="宋体" w:hAnsi="宋体" w:eastAsia="宋体" w:cs="宋体"/>
          <w:color w:val="auto"/>
          <w:sz w:val="24"/>
        </w:rPr>
      </w:pPr>
      <w:r>
        <w:rPr>
          <w:rFonts w:hint="eastAsia" w:ascii="宋体" w:hAnsi="宋体" w:eastAsia="宋体" w:cs="宋体"/>
          <w:color w:val="auto"/>
          <w:sz w:val="24"/>
        </w:rPr>
        <w:t>施工方：</w:t>
      </w:r>
    </w:p>
    <w:p w14:paraId="365E45A8">
      <w:pPr>
        <w:widowControl/>
        <w:autoSpaceDE w:val="0"/>
        <w:autoSpaceDN w:val="0"/>
        <w:spacing w:line="512" w:lineRule="exact"/>
        <w:textAlignment w:val="bottom"/>
        <w:rPr>
          <w:rFonts w:ascii="宋体" w:hAnsi="宋体" w:eastAsia="宋体" w:cs="宋体"/>
          <w:color w:val="auto"/>
          <w:sz w:val="24"/>
        </w:rPr>
      </w:pPr>
      <w:r>
        <w:rPr>
          <w:rFonts w:hint="eastAsia" w:ascii="宋体" w:hAnsi="宋体" w:eastAsia="宋体" w:cs="宋体"/>
          <w:color w:val="auto"/>
          <w:sz w:val="24"/>
        </w:rPr>
        <w:t>法人代表人：</w:t>
      </w:r>
    </w:p>
    <w:p w14:paraId="558BDB41">
      <w:pPr>
        <w:widowControl/>
        <w:autoSpaceDE w:val="0"/>
        <w:autoSpaceDN w:val="0"/>
        <w:spacing w:line="512" w:lineRule="exact"/>
        <w:textAlignment w:val="bottom"/>
        <w:rPr>
          <w:rFonts w:ascii="宋体" w:hAnsi="宋体" w:eastAsia="宋体" w:cs="宋体"/>
          <w:color w:val="auto"/>
          <w:sz w:val="24"/>
        </w:rPr>
      </w:pPr>
      <w:r>
        <w:rPr>
          <w:rFonts w:hint="eastAsia" w:ascii="宋体" w:hAnsi="宋体" w:eastAsia="宋体" w:cs="宋体"/>
          <w:color w:val="auto"/>
          <w:sz w:val="24"/>
        </w:rPr>
        <w:t>地址：</w:t>
      </w:r>
    </w:p>
    <w:p w14:paraId="7A2A820D">
      <w:pPr>
        <w:spacing w:line="500" w:lineRule="exact"/>
        <w:rPr>
          <w:rFonts w:ascii="宋体" w:hAnsi="宋体" w:eastAsia="宋体" w:cs="宋体"/>
          <w:color w:val="auto"/>
          <w:sz w:val="24"/>
          <w:u w:val="single"/>
        </w:rPr>
      </w:pPr>
      <w:r>
        <w:rPr>
          <w:rFonts w:hint="eastAsia" w:ascii="宋体" w:hAnsi="宋体" w:eastAsia="宋体" w:cs="宋体"/>
          <w:color w:val="auto"/>
          <w:sz w:val="24"/>
        </w:rPr>
        <w:t>电  话：</w:t>
      </w:r>
      <w:r>
        <w:rPr>
          <w:rFonts w:hint="eastAsia" w:ascii="宋体" w:hAnsi="宋体" w:eastAsia="宋体" w:cs="宋体"/>
          <w:color w:val="auto"/>
          <w:sz w:val="24"/>
          <w:u w:val="single"/>
        </w:rPr>
        <w:t xml:space="preserve">                 </w:t>
      </w:r>
    </w:p>
    <w:p w14:paraId="196428D5">
      <w:pPr>
        <w:spacing w:line="512" w:lineRule="exact"/>
        <w:rPr>
          <w:rFonts w:ascii="宋体" w:hAnsi="宋体" w:eastAsia="宋体" w:cs="宋体"/>
          <w:color w:val="auto"/>
          <w:sz w:val="24"/>
          <w:u w:val="single"/>
        </w:rPr>
      </w:pPr>
      <w:r>
        <w:rPr>
          <w:rFonts w:hint="eastAsia" w:ascii="宋体" w:hAnsi="宋体" w:eastAsia="宋体" w:cs="宋体"/>
          <w:color w:val="auto"/>
          <w:sz w:val="24"/>
        </w:rPr>
        <w:t xml:space="preserve">传  真： </w:t>
      </w:r>
      <w:r>
        <w:rPr>
          <w:rFonts w:hint="eastAsia" w:ascii="宋体" w:hAnsi="宋体" w:eastAsia="宋体" w:cs="宋体"/>
          <w:color w:val="auto"/>
          <w:sz w:val="24"/>
          <w:u w:val="single"/>
        </w:rPr>
        <w:t xml:space="preserve">                   </w:t>
      </w:r>
    </w:p>
    <w:p w14:paraId="121710D8">
      <w:pPr>
        <w:spacing w:line="512" w:lineRule="exact"/>
        <w:ind w:firstLine="480" w:firstLineChars="200"/>
        <w:rPr>
          <w:rFonts w:ascii="宋体" w:hAnsi="宋体" w:eastAsia="宋体" w:cs="宋体"/>
          <w:color w:val="auto"/>
          <w:sz w:val="24"/>
        </w:rPr>
      </w:pPr>
      <w:r>
        <w:rPr>
          <w:rFonts w:hint="eastAsia" w:ascii="宋体" w:hAnsi="宋体" w:eastAsia="宋体" w:cs="宋体"/>
          <w:color w:val="auto"/>
          <w:sz w:val="24"/>
        </w:rPr>
        <w:t>为确保</w:t>
      </w:r>
      <w:r>
        <w:rPr>
          <w:rFonts w:hint="eastAsia" w:ascii="宋体" w:hAnsi="宋体" w:eastAsia="宋体" w:cs="宋体"/>
          <w:color w:val="auto"/>
          <w:spacing w:val="-2"/>
          <w:sz w:val="24"/>
          <w:u w:val="single"/>
        </w:rPr>
        <w:t xml:space="preserve">         项目</w:t>
      </w:r>
      <w:r>
        <w:rPr>
          <w:rFonts w:hint="eastAsia" w:ascii="宋体" w:hAnsi="宋体" w:eastAsia="宋体" w:cs="宋体"/>
          <w:color w:val="auto"/>
          <w:spacing w:val="-2"/>
          <w:sz w:val="24"/>
        </w:rPr>
        <w:t>工程建设</w:t>
      </w:r>
      <w:r>
        <w:rPr>
          <w:rFonts w:hint="eastAsia" w:ascii="宋体" w:hAnsi="宋体" w:eastAsia="宋体" w:cs="宋体"/>
          <w:color w:val="auto"/>
          <w:sz w:val="24"/>
        </w:rPr>
        <w:t>安全施工、文明施工，不发生各类安全生产责任事故，经甲、乙方协议商定，签订如下安全协议：</w:t>
      </w:r>
    </w:p>
    <w:p w14:paraId="33E8DBA5">
      <w:pPr>
        <w:spacing w:line="512" w:lineRule="exact"/>
        <w:ind w:firstLine="480" w:firstLineChars="200"/>
        <w:rPr>
          <w:rFonts w:ascii="宋体" w:hAnsi="宋体" w:eastAsia="宋体" w:cs="宋体"/>
          <w:color w:val="auto"/>
          <w:sz w:val="24"/>
        </w:rPr>
      </w:pPr>
      <w:r>
        <w:rPr>
          <w:rFonts w:hint="eastAsia" w:ascii="宋体" w:hAnsi="宋体" w:eastAsia="宋体" w:cs="宋体"/>
          <w:color w:val="auto"/>
          <w:sz w:val="24"/>
        </w:rPr>
        <w:t>一、协议内容</w:t>
      </w:r>
    </w:p>
    <w:p w14:paraId="7BEB2FB6">
      <w:pPr>
        <w:spacing w:line="512" w:lineRule="exact"/>
        <w:ind w:firstLine="480" w:firstLineChars="200"/>
        <w:rPr>
          <w:rFonts w:ascii="宋体" w:hAnsi="宋体" w:eastAsia="宋体" w:cs="宋体"/>
          <w:color w:val="auto"/>
          <w:sz w:val="24"/>
        </w:rPr>
      </w:pPr>
      <w:r>
        <w:rPr>
          <w:rFonts w:hint="eastAsia" w:ascii="宋体" w:hAnsi="宋体" w:eastAsia="宋体" w:cs="宋体"/>
          <w:color w:val="auto"/>
          <w:sz w:val="24"/>
        </w:rPr>
        <w:t>乙方在施工队进入施工现场前应向甲方。提供安全生产许可证、施工资质等级证书，组织机构代码证、开工施工通知书（许可证）等有效证件。甲方经查验各种证件后，由乙方提供与原件核对一致的复印件并加盖乙方公章后备存，验证符合后方可施工。</w:t>
      </w:r>
    </w:p>
    <w:p w14:paraId="3D270BE7">
      <w:pPr>
        <w:spacing w:line="512" w:lineRule="exact"/>
        <w:ind w:firstLine="480" w:firstLineChars="200"/>
        <w:rPr>
          <w:rFonts w:ascii="宋体" w:hAnsi="宋体" w:eastAsia="宋体" w:cs="宋体"/>
          <w:color w:val="auto"/>
          <w:sz w:val="24"/>
        </w:rPr>
      </w:pPr>
      <w:r>
        <w:rPr>
          <w:rFonts w:hint="eastAsia" w:ascii="宋体" w:hAnsi="宋体" w:eastAsia="宋体" w:cs="宋体"/>
          <w:color w:val="auto"/>
          <w:sz w:val="24"/>
        </w:rPr>
        <w:t>乙方要对施工人员办理意外人身伤害保险。乙方对施工安全和工程质量安全全面负责，如在施工过程中发生各类人员伤亡和财产损失，乙方承担全部责任和经济损失。</w:t>
      </w:r>
    </w:p>
    <w:p w14:paraId="4865DBEF">
      <w:pPr>
        <w:spacing w:line="512" w:lineRule="exact"/>
        <w:ind w:firstLine="480" w:firstLineChars="200"/>
        <w:rPr>
          <w:rFonts w:ascii="宋体" w:hAnsi="宋体" w:eastAsia="宋体" w:cs="宋体"/>
          <w:color w:val="auto"/>
          <w:sz w:val="24"/>
        </w:rPr>
      </w:pPr>
      <w:r>
        <w:rPr>
          <w:rFonts w:hint="eastAsia" w:ascii="宋体" w:hAnsi="宋体" w:eastAsia="宋体" w:cs="宋体"/>
          <w:color w:val="auto"/>
          <w:sz w:val="24"/>
        </w:rPr>
        <w:t>甲方有权对乙方的施工现场和安全管理进行监督检查，乙方应服从甲方各种检查和督查，并积极配合检查。对发现的违法、违规、违章、违纪行为乙方要及时纠正和改进，发现违规施工要临时停工，及时消除施工过程中的各类安全隐患。各项安全检查、监督管理等工作要形成工作记录。</w:t>
      </w:r>
    </w:p>
    <w:p w14:paraId="416F6C5D">
      <w:pPr>
        <w:spacing w:line="512" w:lineRule="exact"/>
        <w:ind w:firstLine="480" w:firstLineChars="200"/>
        <w:rPr>
          <w:rFonts w:ascii="宋体" w:hAnsi="宋体" w:eastAsia="宋体" w:cs="宋体"/>
          <w:color w:val="auto"/>
          <w:sz w:val="24"/>
        </w:rPr>
      </w:pPr>
      <w:r>
        <w:rPr>
          <w:rFonts w:hint="eastAsia" w:ascii="宋体" w:hAnsi="宋体" w:eastAsia="宋体" w:cs="宋体"/>
          <w:color w:val="auto"/>
          <w:sz w:val="24"/>
        </w:rPr>
        <w:t>乙方在施工过程中，甲方在检查中开出的书面隐患整改通知书乙方应立即整改，不能立即整改的乙方要落实“五定”原则，即定责任人、定整改时间、定整改资金、定整改物资、定整改措施，并及时上报上一级有关部门，确保不发生安全生产事故。</w:t>
      </w:r>
    </w:p>
    <w:p w14:paraId="71AA08B1">
      <w:pPr>
        <w:spacing w:line="512" w:lineRule="exact"/>
        <w:ind w:firstLine="480" w:firstLineChars="200"/>
        <w:rPr>
          <w:rFonts w:ascii="宋体" w:hAnsi="宋体" w:eastAsia="宋体" w:cs="宋体"/>
          <w:color w:val="auto"/>
          <w:sz w:val="24"/>
        </w:rPr>
      </w:pPr>
      <w:r>
        <w:rPr>
          <w:rFonts w:hint="eastAsia" w:ascii="宋体" w:hAnsi="宋体" w:eastAsia="宋体" w:cs="宋体"/>
          <w:color w:val="auto"/>
          <w:sz w:val="24"/>
        </w:rPr>
        <w:t>乙方应成立安全生产工作领导小组，逐级管理、逐层落实，建立安全生产责任制相关制度和安全教育培训制度，制定安全生产操作规程、特种工人员作业规程。</w:t>
      </w:r>
    </w:p>
    <w:p w14:paraId="046EA37D">
      <w:pPr>
        <w:spacing w:line="512" w:lineRule="exact"/>
        <w:ind w:firstLine="480" w:firstLineChars="200"/>
        <w:rPr>
          <w:rFonts w:ascii="宋体" w:hAnsi="宋体" w:eastAsia="宋体" w:cs="宋体"/>
          <w:color w:val="auto"/>
          <w:sz w:val="24"/>
        </w:rPr>
      </w:pPr>
      <w:r>
        <w:rPr>
          <w:rFonts w:hint="eastAsia" w:ascii="宋体" w:hAnsi="宋体" w:eastAsia="宋体" w:cs="宋体"/>
          <w:color w:val="auto"/>
          <w:sz w:val="24"/>
        </w:rPr>
        <w:t>乙方施工中所使用的垂直运输机械作业人员、安装拆卸工、电工、焊工、起重信号工、登高架设作业人员等特种作业人员，必须按照国家有关规定经过专门的安全作业培训，并取得特种作业操作资格证书后，（作业人员的资格证书及身份证复印件复印留存，项目经理负责落实）方可上岗作业。</w:t>
      </w:r>
    </w:p>
    <w:p w14:paraId="2CA44857">
      <w:pPr>
        <w:spacing w:line="512" w:lineRule="exact"/>
        <w:ind w:firstLine="480" w:firstLineChars="200"/>
        <w:rPr>
          <w:rFonts w:ascii="宋体" w:hAnsi="宋体" w:eastAsia="宋体" w:cs="宋体"/>
          <w:color w:val="auto"/>
          <w:sz w:val="24"/>
        </w:rPr>
      </w:pPr>
      <w:r>
        <w:rPr>
          <w:rFonts w:hint="eastAsia" w:ascii="宋体" w:hAnsi="宋体" w:eastAsia="宋体" w:cs="宋体"/>
          <w:color w:val="auto"/>
          <w:sz w:val="24"/>
        </w:rPr>
        <w:t>甲方应对乙方体制、机制、教育要全面检查，对特种作业人员建立档案留档（复印件）查验。</w:t>
      </w:r>
    </w:p>
    <w:p w14:paraId="4822A941">
      <w:pPr>
        <w:spacing w:line="512" w:lineRule="exact"/>
        <w:ind w:firstLine="480" w:firstLineChars="200"/>
        <w:rPr>
          <w:rFonts w:ascii="宋体" w:hAnsi="宋体" w:eastAsia="宋体" w:cs="宋体"/>
          <w:color w:val="auto"/>
          <w:sz w:val="24"/>
        </w:rPr>
      </w:pPr>
      <w:r>
        <w:rPr>
          <w:rFonts w:hint="eastAsia" w:ascii="宋体" w:hAnsi="宋体" w:eastAsia="宋体" w:cs="宋体"/>
          <w:color w:val="auto"/>
          <w:sz w:val="24"/>
        </w:rPr>
        <w:t>乙方应在施工组织设计中编制安全技术措施和施工现场临时用电方案。对危险性较大的分部、分项制定专项方案，经施工技术负责人、总监、工程师签字后方可实施，安全员要及时跟踪现场监督。</w:t>
      </w:r>
    </w:p>
    <w:p w14:paraId="2A8A24BB">
      <w:pPr>
        <w:spacing w:line="512" w:lineRule="exact"/>
        <w:ind w:firstLine="480" w:firstLineChars="200"/>
        <w:rPr>
          <w:rFonts w:ascii="宋体" w:hAnsi="宋体" w:eastAsia="宋体" w:cs="宋体"/>
          <w:color w:val="auto"/>
          <w:sz w:val="24"/>
        </w:rPr>
      </w:pPr>
      <w:r>
        <w:rPr>
          <w:rFonts w:hint="eastAsia" w:ascii="宋体" w:hAnsi="宋体" w:eastAsia="宋体" w:cs="宋体"/>
          <w:color w:val="auto"/>
          <w:sz w:val="24"/>
        </w:rPr>
        <w:t>乙方采购、租赁的安全防护用具、机械设备、施工机具及配件、应当具有生产（制造）许可证，产品质量合格，并在进入前进行查验，确保安全合格后方可入场。在使用起重机械和整体脚手架、模板等自升式架设设施，使用承租的机械设备和施工机具及配件的应当组织有关单位进行验收，验收合格后方可使用。</w:t>
      </w:r>
    </w:p>
    <w:p w14:paraId="3D15E938">
      <w:pPr>
        <w:spacing w:line="512" w:lineRule="exact"/>
        <w:ind w:firstLine="480" w:firstLineChars="200"/>
        <w:rPr>
          <w:rFonts w:ascii="宋体" w:hAnsi="宋体" w:eastAsia="宋体" w:cs="宋体"/>
          <w:color w:val="auto"/>
          <w:sz w:val="24"/>
        </w:rPr>
      </w:pPr>
      <w:r>
        <w:rPr>
          <w:rFonts w:hint="eastAsia" w:ascii="宋体" w:hAnsi="宋体" w:eastAsia="宋体" w:cs="宋体"/>
          <w:color w:val="auto"/>
          <w:sz w:val="24"/>
        </w:rPr>
        <w:t>乙方应在施工现场道路交通入口处设置明显的警示标识标志，特殊时间、特殊区域应设置专人指挥。高空作业、施工机械、塔吊下、临时用电场所、出入通道口、脚手架下、孔洞口、基坑边沿等危险部位都要设置各类安全警示标志，标识、标志必须符合国家标准。</w:t>
      </w:r>
    </w:p>
    <w:p w14:paraId="291FA395">
      <w:pPr>
        <w:spacing w:line="512" w:lineRule="exact"/>
        <w:ind w:firstLine="480" w:firstLineChars="200"/>
        <w:rPr>
          <w:rFonts w:ascii="宋体" w:hAnsi="宋体" w:eastAsia="宋体" w:cs="宋体"/>
          <w:color w:val="auto"/>
          <w:sz w:val="24"/>
        </w:rPr>
      </w:pPr>
      <w:r>
        <w:rPr>
          <w:rFonts w:hint="eastAsia" w:ascii="宋体" w:hAnsi="宋体" w:eastAsia="宋体" w:cs="宋体"/>
          <w:color w:val="auto"/>
          <w:sz w:val="24"/>
        </w:rPr>
        <w:t>乙方应当根据不同施工阶段和周边环境及时根据当地气候变化和季节特性，应在施工现场采取相应的安全施工防护措施。避免造成自然灾害带来的人身伤害和财产损失。</w:t>
      </w:r>
    </w:p>
    <w:p w14:paraId="3F7EED82">
      <w:pPr>
        <w:spacing w:line="512" w:lineRule="exact"/>
        <w:ind w:firstLine="480" w:firstLineChars="200"/>
        <w:rPr>
          <w:rFonts w:ascii="宋体" w:hAnsi="宋体" w:eastAsia="宋体" w:cs="宋体"/>
          <w:color w:val="auto"/>
          <w:sz w:val="24"/>
        </w:rPr>
      </w:pPr>
      <w:r>
        <w:rPr>
          <w:rFonts w:hint="eastAsia" w:ascii="宋体" w:hAnsi="宋体" w:eastAsia="宋体" w:cs="宋体"/>
          <w:color w:val="auto"/>
          <w:sz w:val="24"/>
        </w:rPr>
        <w:t>乙方的施工现场办公区域和作业人员居住生活区域应分隔设置，应当有安全隔离距离。选址要在安全的前提下合理搭建。避免大风、暴雨、极端恶劣天气造成人身和财产损失。职工的膳食、饮水、休息场所应当符合国家卫生标准，厨师要有身体健康体检证明，杜绝传染病等重大疫情传播。食品要干净，饮水要清洁，休息场所要宽敞，杜绝“三合一”场所存在。人员密集居住要设置消防灭火器，配置要符合消防安全管理规定。</w:t>
      </w:r>
    </w:p>
    <w:p w14:paraId="58435692">
      <w:pPr>
        <w:spacing w:line="512" w:lineRule="exact"/>
        <w:ind w:firstLine="480" w:firstLineChars="200"/>
        <w:rPr>
          <w:rFonts w:ascii="宋体" w:hAnsi="宋体" w:eastAsia="宋体" w:cs="宋体"/>
          <w:color w:val="auto"/>
          <w:sz w:val="24"/>
        </w:rPr>
      </w:pPr>
      <w:r>
        <w:rPr>
          <w:rFonts w:hint="eastAsia" w:ascii="宋体" w:hAnsi="宋体" w:eastAsia="宋体" w:cs="宋体"/>
          <w:color w:val="auto"/>
          <w:sz w:val="24"/>
        </w:rPr>
        <w:t>乙方在施工中室外保温材料严格按照甲方制定的材料验货进场，不得安装易燃、三无产品和假冒伪劣产品以坏充好。高空作业防护措施要到位，严格实施，认真落实。</w:t>
      </w:r>
    </w:p>
    <w:p w14:paraId="74496104">
      <w:pPr>
        <w:spacing w:line="512" w:lineRule="exact"/>
        <w:ind w:firstLine="480" w:firstLineChars="200"/>
        <w:rPr>
          <w:rFonts w:ascii="宋体" w:hAnsi="宋体" w:eastAsia="宋体" w:cs="宋体"/>
          <w:color w:val="auto"/>
          <w:sz w:val="24"/>
        </w:rPr>
      </w:pPr>
      <w:r>
        <w:rPr>
          <w:rFonts w:hint="eastAsia" w:ascii="宋体" w:hAnsi="宋体" w:eastAsia="宋体" w:cs="宋体"/>
          <w:color w:val="auto"/>
          <w:sz w:val="24"/>
        </w:rPr>
        <w:t>乙方应对作业人员提供安全保护用具和防护服，防护用具要有产品合格证、质量检验证，发现有质量问题要及时更新，确保人员安全。</w:t>
      </w:r>
    </w:p>
    <w:p w14:paraId="2A09F8A0">
      <w:pPr>
        <w:spacing w:line="512" w:lineRule="exact"/>
        <w:ind w:firstLine="480" w:firstLineChars="200"/>
        <w:rPr>
          <w:rFonts w:ascii="宋体" w:hAnsi="宋体" w:eastAsia="宋体" w:cs="宋体"/>
          <w:color w:val="auto"/>
          <w:sz w:val="24"/>
        </w:rPr>
      </w:pPr>
      <w:r>
        <w:rPr>
          <w:rFonts w:hint="eastAsia" w:ascii="宋体" w:hAnsi="宋体" w:eastAsia="宋体" w:cs="宋体"/>
          <w:color w:val="auto"/>
          <w:sz w:val="24"/>
        </w:rPr>
        <w:t>乙方在人员使用时要禁止使用高血压、心脏病、高空反应人员。杜绝带病作业、服用各种药品、特殊身体特征人员作业；杜绝酒后作业、高温作业；杜绝酗酒、赌博。到不安全的地方洗澡、游泳，无照驾驶、横穿马路等违法违规行为。恕有发现应书面告知本人。对不听劝阻、不听指挥、违法违规人员要及时调离劝走、清退，严重违法违规移交司法部门依法查办。</w:t>
      </w:r>
    </w:p>
    <w:p w14:paraId="03B2124E">
      <w:pPr>
        <w:spacing w:line="512" w:lineRule="exact"/>
        <w:ind w:firstLine="480" w:firstLineChars="200"/>
        <w:rPr>
          <w:rFonts w:ascii="宋体" w:hAnsi="宋体" w:eastAsia="宋体" w:cs="宋体"/>
          <w:color w:val="auto"/>
          <w:sz w:val="24"/>
        </w:rPr>
      </w:pPr>
      <w:r>
        <w:rPr>
          <w:rFonts w:hint="eastAsia" w:ascii="宋体" w:hAnsi="宋体" w:eastAsia="宋体" w:cs="宋体"/>
          <w:color w:val="auto"/>
          <w:sz w:val="24"/>
        </w:rPr>
        <w:t>乙方门卫管理人员要坚持24小时值班。值班期间不得脱岗、睡岗、玩岗、干与工作岗不相符的事情。值班人员要做好值班记录和值班检查，项目经理要定期不定期的检查值班人员值班状况，发现问题及时整改，对不符合岗位工作人员及时调离工作岗位。</w:t>
      </w:r>
    </w:p>
    <w:p w14:paraId="00061823">
      <w:pPr>
        <w:spacing w:line="512" w:lineRule="exact"/>
        <w:ind w:firstLine="480" w:firstLineChars="200"/>
        <w:rPr>
          <w:rFonts w:ascii="宋体" w:hAnsi="宋体" w:eastAsia="宋体" w:cs="宋体"/>
          <w:color w:val="auto"/>
          <w:sz w:val="24"/>
        </w:rPr>
      </w:pPr>
      <w:r>
        <w:rPr>
          <w:rFonts w:hint="eastAsia" w:ascii="宋体" w:hAnsi="宋体" w:eastAsia="宋体" w:cs="宋体"/>
          <w:color w:val="auto"/>
          <w:sz w:val="24"/>
        </w:rPr>
        <w:t>乙方应经常性检查施工现场的安全状况，监督施工人员安全施工。乙方安全人员要经常检查纠正施工工地上人的不安全行为、物的不安全状态、设备的缺陷，发现一起查处一起，能当场整改立即整改，不能整改及时上报，确保安全无事故。</w:t>
      </w:r>
    </w:p>
    <w:p w14:paraId="54C2B0C5">
      <w:pPr>
        <w:spacing w:line="512" w:lineRule="exact"/>
        <w:ind w:firstLine="480" w:firstLineChars="200"/>
        <w:rPr>
          <w:rFonts w:ascii="宋体" w:hAnsi="宋体" w:eastAsia="宋体" w:cs="宋体"/>
          <w:color w:val="auto"/>
          <w:sz w:val="24"/>
        </w:rPr>
      </w:pPr>
      <w:r>
        <w:rPr>
          <w:rFonts w:hint="eastAsia" w:ascii="宋体" w:hAnsi="宋体" w:eastAsia="宋体" w:cs="宋体"/>
          <w:color w:val="auto"/>
          <w:sz w:val="24"/>
        </w:rPr>
        <w:t>乙方电气焊作业要严密安全防范措施，配备必需的灭火器具，安排专人加强现场安全管控。</w:t>
      </w:r>
    </w:p>
    <w:p w14:paraId="45F2AB11">
      <w:pPr>
        <w:spacing w:line="512" w:lineRule="exact"/>
        <w:ind w:firstLine="480" w:firstLineChars="200"/>
        <w:rPr>
          <w:rFonts w:ascii="宋体" w:hAnsi="宋体" w:eastAsia="宋体" w:cs="宋体"/>
          <w:color w:val="auto"/>
          <w:sz w:val="24"/>
        </w:rPr>
      </w:pPr>
      <w:r>
        <w:rPr>
          <w:rFonts w:hint="eastAsia" w:ascii="宋体" w:hAnsi="宋体" w:eastAsia="宋体" w:cs="宋体"/>
          <w:color w:val="auto"/>
          <w:sz w:val="24"/>
        </w:rPr>
        <w:t>二、安全施工</w:t>
      </w:r>
    </w:p>
    <w:p w14:paraId="713F0116">
      <w:pPr>
        <w:spacing w:line="512" w:lineRule="exact"/>
        <w:ind w:firstLine="480" w:firstLineChars="200"/>
        <w:rPr>
          <w:rFonts w:ascii="宋体" w:hAnsi="宋体" w:eastAsia="宋体" w:cs="宋体"/>
          <w:color w:val="auto"/>
          <w:sz w:val="24"/>
        </w:rPr>
      </w:pPr>
      <w:r>
        <w:rPr>
          <w:rFonts w:hint="eastAsia" w:ascii="宋体" w:hAnsi="宋体" w:eastAsia="宋体" w:cs="宋体"/>
          <w:color w:val="auto"/>
          <w:sz w:val="24"/>
        </w:rPr>
        <w:t>乙方应遵守工程建设安全生产有关管理规定，严格按安全标准组织施工，并随时接受政府相关部门安全检查人员依法实施的监督检查，进行安全培训，采取必要的安全防护措施，消除事故隐患。甲方可对乙方安全施工情况提出整改建议。</w:t>
      </w:r>
    </w:p>
    <w:p w14:paraId="49986654">
      <w:pPr>
        <w:spacing w:line="512" w:lineRule="exact"/>
        <w:ind w:firstLine="480" w:firstLineChars="200"/>
        <w:rPr>
          <w:rFonts w:ascii="宋体" w:hAnsi="宋体" w:eastAsia="宋体" w:cs="宋体"/>
          <w:color w:val="auto"/>
          <w:sz w:val="24"/>
        </w:rPr>
      </w:pPr>
      <w:r>
        <w:rPr>
          <w:rFonts w:hint="eastAsia" w:ascii="宋体" w:hAnsi="宋体" w:eastAsia="宋体" w:cs="宋体"/>
          <w:color w:val="auto"/>
          <w:sz w:val="24"/>
        </w:rPr>
        <w:t>由于乙方安全措施不力导致施工中止造成的工期延误，给甲方造成的一切经济损失，由乙方承担。</w:t>
      </w:r>
    </w:p>
    <w:p w14:paraId="254A651D">
      <w:pPr>
        <w:spacing w:line="512" w:lineRule="exact"/>
        <w:ind w:firstLine="480" w:firstLineChars="200"/>
        <w:rPr>
          <w:rFonts w:ascii="宋体" w:hAnsi="宋体" w:eastAsia="宋体" w:cs="宋体"/>
          <w:color w:val="auto"/>
          <w:sz w:val="24"/>
        </w:rPr>
      </w:pPr>
      <w:r>
        <w:rPr>
          <w:rFonts w:hint="eastAsia" w:ascii="宋体" w:hAnsi="宋体" w:eastAsia="宋体" w:cs="宋体"/>
          <w:color w:val="auto"/>
          <w:sz w:val="24"/>
        </w:rPr>
        <w:t xml:space="preserve"> 合同履行期间，本工程施工发生的一切事故责任和由此产生的一切费用和损失，全部由乙方承担，与甲方无关。若给甲方造成的一切损失（包括但不限于诉讼中的全部费用、一切经济赔偿损失）全部由乙方承担，甲方有权从工程款中直接扣除或向乙方追偿。</w:t>
      </w:r>
    </w:p>
    <w:p w14:paraId="5ECCE2AC">
      <w:pPr>
        <w:spacing w:line="512" w:lineRule="exact"/>
        <w:ind w:firstLine="480" w:firstLineChars="200"/>
        <w:rPr>
          <w:rFonts w:ascii="宋体" w:hAnsi="宋体" w:eastAsia="宋体" w:cs="宋体"/>
          <w:color w:val="auto"/>
          <w:sz w:val="24"/>
        </w:rPr>
      </w:pPr>
      <w:r>
        <w:rPr>
          <w:rFonts w:hint="eastAsia" w:ascii="宋体" w:hAnsi="宋体" w:eastAsia="宋体" w:cs="宋体"/>
          <w:color w:val="auto"/>
          <w:sz w:val="24"/>
        </w:rPr>
        <w:t>三、对乙方安全违规事项处置标准</w:t>
      </w:r>
    </w:p>
    <w:p w14:paraId="70725823">
      <w:pPr>
        <w:spacing w:line="512" w:lineRule="exact"/>
        <w:textAlignment w:val="bottom"/>
        <w:rPr>
          <w:rFonts w:ascii="宋体" w:hAnsi="宋体" w:eastAsia="宋体" w:cs="宋体"/>
          <w:color w:val="auto"/>
          <w:sz w:val="24"/>
        </w:rPr>
      </w:pPr>
      <w:r>
        <w:rPr>
          <w:rFonts w:hint="eastAsia" w:ascii="宋体" w:hAnsi="宋体" w:eastAsia="宋体" w:cs="宋体"/>
          <w:color w:val="auto"/>
          <w:sz w:val="24"/>
        </w:rPr>
        <w:t xml:space="preserve">     乙方在施工过程中发生安全违规的，依据以下标准由甲方在乙方交纳的安全风险抵押金中扣除。安全风险抵押金款项不足时，乙方应主动补足保证金数额。乙方承担因安全违规受到停工整改的经济损失。    </w:t>
      </w:r>
    </w:p>
    <w:p w14:paraId="16FA08D7">
      <w:pPr>
        <w:spacing w:line="512" w:lineRule="exact"/>
        <w:ind w:firstLine="480" w:firstLineChars="200"/>
        <w:rPr>
          <w:rFonts w:ascii="宋体" w:hAnsi="宋体" w:eastAsia="宋体" w:cs="宋体"/>
          <w:color w:val="auto"/>
          <w:sz w:val="24"/>
        </w:rPr>
      </w:pPr>
      <w:r>
        <w:rPr>
          <w:rFonts w:hint="eastAsia" w:ascii="宋体" w:hAnsi="宋体" w:eastAsia="宋体" w:cs="宋体"/>
          <w:color w:val="auto"/>
          <w:sz w:val="24"/>
        </w:rPr>
        <w:t>1、未提供安全生产许可证、施工等级证书、组织机构代码证、开工施工通知书等，施工人员不得进入工地现场。</w:t>
      </w:r>
    </w:p>
    <w:p w14:paraId="4BD0CBC3">
      <w:pPr>
        <w:spacing w:line="512" w:lineRule="exact"/>
        <w:ind w:firstLine="480" w:firstLineChars="200"/>
        <w:rPr>
          <w:rFonts w:ascii="宋体" w:hAnsi="宋体" w:eastAsia="宋体" w:cs="宋体"/>
          <w:color w:val="auto"/>
          <w:sz w:val="24"/>
        </w:rPr>
      </w:pPr>
      <w:r>
        <w:rPr>
          <w:rFonts w:hint="eastAsia" w:ascii="宋体" w:hAnsi="宋体" w:eastAsia="宋体" w:cs="宋体"/>
          <w:color w:val="auto"/>
          <w:sz w:val="24"/>
        </w:rPr>
        <w:t>2、施工人员未办理施工入场手续的，未进行安全教育培训的一律禁止施工作业，缺一人扣200元。</w:t>
      </w:r>
    </w:p>
    <w:p w14:paraId="38C65FC7">
      <w:pPr>
        <w:spacing w:line="512" w:lineRule="exact"/>
        <w:ind w:firstLine="480" w:firstLineChars="200"/>
        <w:rPr>
          <w:rFonts w:ascii="宋体" w:hAnsi="宋体" w:eastAsia="宋体" w:cs="宋体"/>
          <w:color w:val="auto"/>
          <w:sz w:val="24"/>
        </w:rPr>
      </w:pPr>
      <w:r>
        <w:rPr>
          <w:rFonts w:hint="eastAsia" w:ascii="宋体" w:hAnsi="宋体" w:eastAsia="宋体" w:cs="宋体"/>
          <w:color w:val="auto"/>
          <w:sz w:val="24"/>
        </w:rPr>
        <w:t>3、施工人员进入工地未戴安全帽的发现一人一次扣200元。</w:t>
      </w:r>
    </w:p>
    <w:p w14:paraId="62BFB95C">
      <w:pPr>
        <w:spacing w:line="512" w:lineRule="exact"/>
        <w:ind w:firstLine="480" w:firstLineChars="200"/>
        <w:rPr>
          <w:rFonts w:ascii="宋体" w:hAnsi="宋体" w:eastAsia="宋体" w:cs="宋体"/>
          <w:color w:val="auto"/>
          <w:sz w:val="24"/>
        </w:rPr>
      </w:pPr>
      <w:r>
        <w:rPr>
          <w:rFonts w:hint="eastAsia" w:ascii="宋体" w:hAnsi="宋体" w:eastAsia="宋体" w:cs="宋体"/>
          <w:color w:val="auto"/>
          <w:sz w:val="24"/>
        </w:rPr>
        <w:t>4、高空作业人员未系安全绳的发现一次扣200元。</w:t>
      </w:r>
    </w:p>
    <w:p w14:paraId="5B175160">
      <w:pPr>
        <w:spacing w:line="512" w:lineRule="exact"/>
        <w:ind w:firstLine="480" w:firstLineChars="200"/>
        <w:rPr>
          <w:rFonts w:ascii="宋体" w:hAnsi="宋体" w:eastAsia="宋体" w:cs="宋体"/>
          <w:color w:val="auto"/>
          <w:sz w:val="24"/>
        </w:rPr>
      </w:pPr>
      <w:r>
        <w:rPr>
          <w:rFonts w:hint="eastAsia" w:ascii="宋体" w:hAnsi="宋体" w:eastAsia="宋体" w:cs="宋体"/>
          <w:color w:val="auto"/>
          <w:sz w:val="24"/>
        </w:rPr>
        <w:t>5、特种工作业人员未持有效证件的人员发现一人一次扣200元。</w:t>
      </w:r>
    </w:p>
    <w:p w14:paraId="51494A72">
      <w:pPr>
        <w:spacing w:line="512" w:lineRule="exact"/>
        <w:ind w:firstLine="480" w:firstLineChars="200"/>
        <w:rPr>
          <w:rFonts w:ascii="宋体" w:hAnsi="宋体" w:eastAsia="宋体" w:cs="宋体"/>
          <w:color w:val="auto"/>
          <w:sz w:val="24"/>
        </w:rPr>
      </w:pPr>
      <w:r>
        <w:rPr>
          <w:rFonts w:hint="eastAsia" w:ascii="宋体" w:hAnsi="宋体" w:eastAsia="宋体" w:cs="宋体"/>
          <w:color w:val="auto"/>
          <w:sz w:val="24"/>
        </w:rPr>
        <w:t>6、施工现场未设置警示标志的发现一次扣100元，特种区域应设专人的未落实扣200元。</w:t>
      </w:r>
    </w:p>
    <w:p w14:paraId="683FD56D">
      <w:pPr>
        <w:spacing w:line="512" w:lineRule="exact"/>
        <w:ind w:firstLine="480" w:firstLineChars="200"/>
        <w:rPr>
          <w:rFonts w:ascii="宋体" w:hAnsi="宋体" w:eastAsia="宋体" w:cs="宋体"/>
          <w:color w:val="auto"/>
          <w:sz w:val="24"/>
        </w:rPr>
      </w:pPr>
      <w:r>
        <w:rPr>
          <w:rFonts w:hint="eastAsia" w:ascii="宋体" w:hAnsi="宋体" w:eastAsia="宋体" w:cs="宋体"/>
          <w:color w:val="auto"/>
          <w:sz w:val="24"/>
        </w:rPr>
        <w:t>7、施工现场用电设施、设备私拉乱接，不按用电规范要求，应设置配电箱和配电器具的缺一项扣500元。</w:t>
      </w:r>
    </w:p>
    <w:p w14:paraId="2A4717F8">
      <w:pPr>
        <w:spacing w:line="512" w:lineRule="exact"/>
        <w:ind w:firstLine="480" w:firstLineChars="200"/>
        <w:rPr>
          <w:rFonts w:ascii="宋体" w:hAnsi="宋体" w:eastAsia="宋体" w:cs="宋体"/>
          <w:color w:val="auto"/>
          <w:sz w:val="24"/>
        </w:rPr>
      </w:pPr>
      <w:r>
        <w:rPr>
          <w:rFonts w:hint="eastAsia" w:ascii="宋体" w:hAnsi="宋体" w:eastAsia="宋体" w:cs="宋体"/>
          <w:color w:val="auto"/>
          <w:sz w:val="24"/>
        </w:rPr>
        <w:t>8、现场消防设施未设置到位、过期或私自移除的扣200元。</w:t>
      </w:r>
    </w:p>
    <w:p w14:paraId="5748AEE1">
      <w:pPr>
        <w:spacing w:line="512" w:lineRule="exact"/>
        <w:ind w:firstLine="480" w:firstLineChars="200"/>
        <w:rPr>
          <w:rFonts w:ascii="宋体" w:hAnsi="宋体" w:eastAsia="宋体" w:cs="宋体"/>
          <w:color w:val="auto"/>
          <w:sz w:val="24"/>
        </w:rPr>
      </w:pPr>
      <w:r>
        <w:rPr>
          <w:rFonts w:hint="eastAsia" w:ascii="宋体" w:hAnsi="宋体" w:eastAsia="宋体" w:cs="宋体"/>
          <w:color w:val="auto"/>
          <w:sz w:val="24"/>
        </w:rPr>
        <w:t>9、私自拆除设备机具防护设施的扣200元。</w:t>
      </w:r>
    </w:p>
    <w:p w14:paraId="73B66AC4">
      <w:pPr>
        <w:spacing w:line="512" w:lineRule="exact"/>
        <w:ind w:firstLine="480" w:firstLineChars="200"/>
        <w:rPr>
          <w:rFonts w:ascii="宋体" w:hAnsi="宋体" w:eastAsia="宋体" w:cs="宋体"/>
          <w:color w:val="auto"/>
          <w:sz w:val="24"/>
        </w:rPr>
      </w:pPr>
      <w:r>
        <w:rPr>
          <w:rFonts w:hint="eastAsia" w:ascii="宋体" w:hAnsi="宋体" w:eastAsia="宋体" w:cs="宋体"/>
          <w:color w:val="auto"/>
          <w:sz w:val="24"/>
        </w:rPr>
        <w:t>10、施工单位应设置一名专职安全员，未设置岗位人员扣1000元。</w:t>
      </w:r>
    </w:p>
    <w:p w14:paraId="5A28ECAC">
      <w:pPr>
        <w:spacing w:line="512" w:lineRule="exact"/>
        <w:ind w:firstLine="480" w:firstLineChars="200"/>
        <w:rPr>
          <w:rFonts w:ascii="宋体" w:hAnsi="宋体" w:eastAsia="宋体" w:cs="宋体"/>
          <w:color w:val="auto"/>
          <w:sz w:val="24"/>
        </w:rPr>
      </w:pPr>
      <w:r>
        <w:rPr>
          <w:rFonts w:hint="eastAsia" w:ascii="宋体" w:hAnsi="宋体" w:eastAsia="宋体" w:cs="宋体"/>
          <w:color w:val="auto"/>
          <w:sz w:val="24"/>
        </w:rPr>
        <w:t>11、违章操作不听指挥应及时清出施工队，违章指挥应停止指挥接受调查。</w:t>
      </w:r>
    </w:p>
    <w:p w14:paraId="4B90B82B">
      <w:pPr>
        <w:spacing w:line="512" w:lineRule="exact"/>
        <w:ind w:firstLine="480" w:firstLineChars="200"/>
        <w:rPr>
          <w:rFonts w:ascii="宋体" w:hAnsi="宋体" w:eastAsia="宋体" w:cs="宋体"/>
          <w:color w:val="auto"/>
          <w:sz w:val="24"/>
        </w:rPr>
      </w:pPr>
      <w:r>
        <w:rPr>
          <w:rFonts w:hint="eastAsia" w:ascii="宋体" w:hAnsi="宋体" w:eastAsia="宋体" w:cs="宋体"/>
          <w:color w:val="auto"/>
          <w:sz w:val="24"/>
        </w:rPr>
        <w:t>12、违法、违规、违纪根据情节轻重应及时移交司法部门依法依规依纪处理。</w:t>
      </w:r>
    </w:p>
    <w:p w14:paraId="4C69E7EA">
      <w:pPr>
        <w:spacing w:line="512" w:lineRule="exact"/>
        <w:ind w:firstLine="480" w:firstLineChars="200"/>
        <w:rPr>
          <w:rFonts w:ascii="宋体" w:hAnsi="宋体" w:eastAsia="宋体" w:cs="宋体"/>
          <w:color w:val="auto"/>
          <w:sz w:val="24"/>
        </w:rPr>
      </w:pPr>
      <w:r>
        <w:rPr>
          <w:rFonts w:hint="eastAsia" w:ascii="宋体" w:hAnsi="宋体" w:eastAsia="宋体" w:cs="宋体"/>
          <w:color w:val="auto"/>
          <w:sz w:val="24"/>
        </w:rPr>
        <w:t>13、对安全生产中施工人员及时发现和纠正安全违章违规有功人员要通报表扬和给予100-500奖励。举报他（她）人违章违规的人员要保密，并给予100-500奖励。甲方要在施工现场设置举报箱。</w:t>
      </w:r>
    </w:p>
    <w:p w14:paraId="0234AA0A">
      <w:pPr>
        <w:spacing w:line="512" w:lineRule="exact"/>
        <w:ind w:firstLine="480" w:firstLineChars="200"/>
        <w:rPr>
          <w:rFonts w:ascii="宋体" w:hAnsi="宋体" w:eastAsia="宋体" w:cs="宋体"/>
          <w:color w:val="auto"/>
          <w:sz w:val="24"/>
        </w:rPr>
      </w:pPr>
      <w:r>
        <w:rPr>
          <w:rFonts w:hint="eastAsia" w:ascii="宋体" w:hAnsi="宋体" w:eastAsia="宋体" w:cs="宋体"/>
          <w:color w:val="auto"/>
          <w:sz w:val="24"/>
        </w:rPr>
        <w:t>本协议一式六份，甲方、乙方、监理方各式两份。</w:t>
      </w:r>
    </w:p>
    <w:p w14:paraId="424E24A8">
      <w:pPr>
        <w:spacing w:line="512" w:lineRule="exact"/>
        <w:ind w:firstLine="480" w:firstLineChars="200"/>
        <w:rPr>
          <w:rFonts w:ascii="宋体" w:hAnsi="宋体" w:eastAsia="宋体" w:cs="宋体"/>
          <w:color w:val="auto"/>
          <w:sz w:val="24"/>
        </w:rPr>
      </w:pPr>
      <w:r>
        <w:rPr>
          <w:rFonts w:hint="eastAsia" w:ascii="宋体" w:hAnsi="宋体" w:eastAsia="宋体" w:cs="宋体"/>
          <w:color w:val="auto"/>
          <w:sz w:val="24"/>
        </w:rPr>
        <w:t>甲方：</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（盖章）  乙方：</w:t>
      </w:r>
      <w:r>
        <w:rPr>
          <w:rFonts w:hint="eastAsia" w:ascii="宋体" w:hAnsi="宋体" w:eastAsia="宋体" w:cs="宋体"/>
          <w:color w:val="auto"/>
          <w:sz w:val="24"/>
          <w:u w:val="single"/>
        </w:rPr>
        <w:t xml:space="preserve">                    </w:t>
      </w:r>
      <w:r>
        <w:rPr>
          <w:rFonts w:hint="eastAsia" w:ascii="宋体" w:hAnsi="宋体" w:eastAsia="宋体" w:cs="宋体"/>
          <w:color w:val="auto"/>
          <w:sz w:val="24"/>
        </w:rPr>
        <w:t>（盖章）</w:t>
      </w:r>
    </w:p>
    <w:p w14:paraId="22B51C38">
      <w:pPr>
        <w:spacing w:line="512" w:lineRule="exact"/>
        <w:ind w:firstLine="480" w:firstLineChars="200"/>
        <w:rPr>
          <w:rFonts w:ascii="宋体" w:hAnsi="宋体" w:eastAsia="宋体" w:cs="宋体"/>
          <w:color w:val="auto"/>
          <w:sz w:val="24"/>
        </w:rPr>
      </w:pPr>
      <w:r>
        <w:rPr>
          <w:rFonts w:hint="eastAsia" w:ascii="宋体" w:hAnsi="宋体" w:eastAsia="宋体" w:cs="宋体"/>
          <w:color w:val="auto"/>
          <w:sz w:val="24"/>
        </w:rPr>
        <w:t>责任人签字：                        责任人签字：</w:t>
      </w:r>
    </w:p>
    <w:p w14:paraId="652B57F6">
      <w:pPr>
        <w:spacing w:line="512" w:lineRule="exact"/>
        <w:ind w:firstLine="480" w:firstLineChars="200"/>
        <w:rPr>
          <w:rFonts w:ascii="宋体" w:hAnsi="宋体" w:eastAsia="宋体" w:cs="宋体"/>
          <w:color w:val="auto"/>
          <w:sz w:val="30"/>
          <w:szCs w:val="30"/>
        </w:rPr>
      </w:pPr>
      <w:r>
        <w:rPr>
          <w:rFonts w:hint="eastAsia" w:ascii="宋体" w:hAnsi="宋体" w:eastAsia="宋体" w:cs="宋体"/>
          <w:color w:val="auto"/>
          <w:sz w:val="24"/>
        </w:rPr>
        <w:t xml:space="preserve">      年   月   日</w:t>
      </w:r>
    </w:p>
    <w:p w14:paraId="663CB21E">
      <w:pPr>
        <w:tabs>
          <w:tab w:val="left" w:pos="219"/>
        </w:tabs>
        <w:ind w:firstLine="210"/>
        <w:jc w:val="left"/>
        <w:rPr>
          <w:rFonts w:ascii="宋体" w:hAnsi="宋体" w:eastAsia="宋体" w:cs="宋体"/>
          <w:b/>
          <w:color w:val="auto"/>
        </w:rPr>
      </w:pPr>
      <w:r>
        <w:rPr>
          <w:rFonts w:hint="eastAsia" w:ascii="宋体" w:hAnsi="宋体" w:eastAsia="宋体" w:cs="宋体"/>
          <w:color w:val="auto"/>
        </w:rPr>
        <w:br w:type="page"/>
      </w:r>
      <w:r>
        <w:rPr>
          <w:rFonts w:hint="eastAsia" w:ascii="宋体" w:hAnsi="宋体" w:eastAsia="宋体" w:cs="宋体"/>
          <w:b/>
          <w:color w:val="auto"/>
          <w:sz w:val="24"/>
          <w:szCs w:val="24"/>
        </w:rPr>
        <w:t>附件11：</w:t>
      </w:r>
    </w:p>
    <w:bookmarkEnd w:id="165"/>
    <w:bookmarkEnd w:id="166"/>
    <w:bookmarkEnd w:id="167"/>
    <w:bookmarkEnd w:id="168"/>
    <w:bookmarkEnd w:id="169"/>
    <w:p w14:paraId="21E007B9">
      <w:pPr>
        <w:widowControl/>
        <w:spacing w:before="120" w:beforeLines="50" w:after="120" w:afterLines="50" w:line="240" w:lineRule="atLeast"/>
        <w:jc w:val="center"/>
        <w:rPr>
          <w:rFonts w:ascii="宋体" w:hAnsi="宋体" w:eastAsia="宋体" w:cs="宋体"/>
          <w:b/>
          <w:color w:val="auto"/>
          <w:sz w:val="32"/>
          <w:szCs w:val="32"/>
        </w:rPr>
      </w:pPr>
      <w:bookmarkStart w:id="916" w:name="_Toc289931294"/>
      <w:bookmarkStart w:id="917" w:name="_Toc27580"/>
      <w:bookmarkStart w:id="918" w:name="_Toc289931347"/>
      <w:bookmarkStart w:id="919" w:name="_Toc331090472"/>
      <w:bookmarkStart w:id="920" w:name="_Toc757"/>
      <w:bookmarkStart w:id="921" w:name="_Toc289931411"/>
      <w:bookmarkStart w:id="922" w:name="_Toc8825"/>
      <w:bookmarkStart w:id="923" w:name="_Toc374376373"/>
      <w:bookmarkStart w:id="924" w:name="_Toc331793699"/>
      <w:bookmarkStart w:id="925" w:name="_Toc333230139"/>
      <w:r>
        <w:rPr>
          <w:rFonts w:hint="eastAsia" w:ascii="宋体" w:hAnsi="宋体" w:eastAsia="宋体" w:cs="宋体"/>
          <w:b/>
          <w:color w:val="auto"/>
          <w:sz w:val="32"/>
          <w:szCs w:val="32"/>
        </w:rPr>
        <w:t>廉洁合同</w:t>
      </w:r>
    </w:p>
    <w:p w14:paraId="7883780C">
      <w:pPr>
        <w:widowControl/>
        <w:tabs>
          <w:tab w:val="center" w:pos="4201"/>
          <w:tab w:val="right" w:leader="dot" w:pos="9298"/>
        </w:tabs>
        <w:autoSpaceDE w:val="0"/>
        <w:autoSpaceDN w:val="0"/>
        <w:ind w:firstLine="480" w:firstLineChars="200"/>
        <w:rPr>
          <w:rFonts w:ascii="宋体" w:hAnsi="宋体" w:eastAsia="宋体" w:cs="宋体"/>
          <w:color w:val="auto"/>
          <w:kern w:val="0"/>
          <w:sz w:val="24"/>
          <w:szCs w:val="24"/>
        </w:rPr>
      </w:pPr>
    </w:p>
    <w:p w14:paraId="2392E75C">
      <w:pPr>
        <w:widowControl/>
        <w:tabs>
          <w:tab w:val="center" w:pos="4201"/>
          <w:tab w:val="right" w:leader="dot" w:pos="9298"/>
        </w:tabs>
        <w:autoSpaceDE w:val="0"/>
        <w:autoSpaceDN w:val="0"/>
        <w:spacing w:line="276"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甲方：</w:t>
      </w:r>
      <w:r>
        <w:rPr>
          <w:rFonts w:hint="eastAsia" w:ascii="宋体" w:hAnsi="宋体" w:eastAsia="宋体" w:cs="宋体"/>
          <w:color w:val="auto"/>
          <w:kern w:val="0"/>
          <w:sz w:val="24"/>
          <w:szCs w:val="24"/>
          <w:lang w:eastAsia="zh-CN"/>
        </w:rPr>
        <w:t>三门峡市湖滨区人民政府会兴街道办事处</w:t>
      </w:r>
    </w:p>
    <w:p w14:paraId="6413279E">
      <w:pPr>
        <w:widowControl/>
        <w:tabs>
          <w:tab w:val="center" w:pos="4201"/>
          <w:tab w:val="right" w:leader="dot" w:pos="9298"/>
        </w:tabs>
        <w:autoSpaceDE w:val="0"/>
        <w:autoSpaceDN w:val="0"/>
        <w:spacing w:line="276"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乙方：</w:t>
      </w:r>
    </w:p>
    <w:p w14:paraId="1CCD8130">
      <w:pPr>
        <w:widowControl/>
        <w:tabs>
          <w:tab w:val="center" w:pos="4201"/>
          <w:tab w:val="right" w:leader="dot" w:pos="9298"/>
        </w:tabs>
        <w:autoSpaceDE w:val="0"/>
        <w:autoSpaceDN w:val="0"/>
        <w:spacing w:line="276"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根据甲、乙双方于   年  月  日签订的《            》合同（或协议），为有效防范合同履行过程中的廉洁风险，促使甲、乙双方依法依规依纪依约定全面正确履行合同，经甲、乙双方协商一致，特订立本合同，甲、乙双方共同遵守。</w:t>
      </w:r>
    </w:p>
    <w:p w14:paraId="35E69136">
      <w:pPr>
        <w:widowControl/>
        <w:tabs>
          <w:tab w:val="center" w:pos="4201"/>
          <w:tab w:val="right" w:leader="dot" w:pos="9298"/>
        </w:tabs>
        <w:autoSpaceDE w:val="0"/>
        <w:autoSpaceDN w:val="0"/>
        <w:spacing w:line="276"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第一条，甲、乙双方的责任</w:t>
      </w:r>
    </w:p>
    <w:p w14:paraId="47A31D79">
      <w:pPr>
        <w:widowControl/>
        <w:tabs>
          <w:tab w:val="center" w:pos="4201"/>
          <w:tab w:val="right" w:leader="dot" w:pos="9298"/>
        </w:tabs>
        <w:autoSpaceDE w:val="0"/>
        <w:autoSpaceDN w:val="0"/>
        <w:spacing w:line="276"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（一）严格遵守国家有关法律法规等有关规定。</w:t>
      </w:r>
    </w:p>
    <w:p w14:paraId="5B8F1390">
      <w:pPr>
        <w:widowControl/>
        <w:tabs>
          <w:tab w:val="center" w:pos="4201"/>
          <w:tab w:val="right" w:leader="dot" w:pos="9298"/>
        </w:tabs>
        <w:autoSpaceDE w:val="0"/>
        <w:autoSpaceDN w:val="0"/>
        <w:spacing w:line="276"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（二）业务活动坚持公开、公正、诚信、透明的原则（法律认定的商业秘密和合同文件另有规定除外），不得违反相关管理规章制度和纪律规定。</w:t>
      </w:r>
    </w:p>
    <w:p w14:paraId="77C1DDF4">
      <w:pPr>
        <w:widowControl/>
        <w:tabs>
          <w:tab w:val="center" w:pos="4201"/>
          <w:tab w:val="right" w:leader="dot" w:pos="9298"/>
        </w:tabs>
        <w:autoSpaceDE w:val="0"/>
        <w:autoSpaceDN w:val="0"/>
        <w:spacing w:line="276"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（三）对本单位参与合同履行的工作人员，进行遵纪守法方面的教育、管理和监督检查。</w:t>
      </w:r>
    </w:p>
    <w:p w14:paraId="68CE2681">
      <w:pPr>
        <w:widowControl/>
        <w:tabs>
          <w:tab w:val="center" w:pos="4201"/>
          <w:tab w:val="right" w:leader="dot" w:pos="9298"/>
        </w:tabs>
        <w:autoSpaceDE w:val="0"/>
        <w:autoSpaceDN w:val="0"/>
        <w:spacing w:line="276"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（四）发现本单位或对方人员在业务活动中有违反廉洁规定的现象和行为，要及时制止、纠正或提醒对方制止、纠正。</w:t>
      </w:r>
    </w:p>
    <w:p w14:paraId="7343A09F">
      <w:pPr>
        <w:widowControl/>
        <w:tabs>
          <w:tab w:val="center" w:pos="4201"/>
          <w:tab w:val="right" w:leader="dot" w:pos="9298"/>
        </w:tabs>
        <w:autoSpaceDE w:val="0"/>
        <w:autoSpaceDN w:val="0"/>
        <w:spacing w:line="276"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（五）配合对方查处与合同履行有关的违规违纪行为。</w:t>
      </w:r>
    </w:p>
    <w:p w14:paraId="31B5AEF7">
      <w:pPr>
        <w:widowControl/>
        <w:tabs>
          <w:tab w:val="center" w:pos="4201"/>
          <w:tab w:val="right" w:leader="dot" w:pos="9298"/>
        </w:tabs>
        <w:autoSpaceDE w:val="0"/>
        <w:autoSpaceDN w:val="0"/>
        <w:spacing w:line="276"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第二条，甲方的义务</w:t>
      </w:r>
    </w:p>
    <w:p w14:paraId="3810832F">
      <w:pPr>
        <w:widowControl/>
        <w:tabs>
          <w:tab w:val="center" w:pos="4201"/>
          <w:tab w:val="right" w:leader="dot" w:pos="9298"/>
        </w:tabs>
        <w:autoSpaceDE w:val="0"/>
        <w:autoSpaceDN w:val="0"/>
        <w:spacing w:line="276"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（一）甲方及其工作人员不得索要或接受乙方的礼品、礼金、有价证券、购物卡和贵重物品，不得违反规定在乙方报销任何应由甲方或甲方工作人员个人支付的费用等。</w:t>
      </w:r>
    </w:p>
    <w:p w14:paraId="09572699">
      <w:pPr>
        <w:widowControl/>
        <w:tabs>
          <w:tab w:val="center" w:pos="4201"/>
          <w:tab w:val="right" w:leader="dot" w:pos="9298"/>
        </w:tabs>
        <w:autoSpaceDE w:val="0"/>
        <w:autoSpaceDN w:val="0"/>
        <w:spacing w:line="276"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（二）甲方工作人员不得参加乙方安排的宴请和娱乐活动；不得违反规定接受乙方提供的通讯工具、交通工具和办公用品等。</w:t>
      </w:r>
    </w:p>
    <w:p w14:paraId="09383397">
      <w:pPr>
        <w:widowControl/>
        <w:tabs>
          <w:tab w:val="center" w:pos="4201"/>
          <w:tab w:val="right" w:leader="dot" w:pos="9298"/>
        </w:tabs>
        <w:autoSpaceDE w:val="0"/>
        <w:autoSpaceDN w:val="0"/>
        <w:spacing w:line="276"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（三）甲方及其工作人员不得要求或者接受乙方为其住房装修、婚丧嫁娶活动、配偶子女等特定关系人的工作安排以及出国出境、旅游等提供方便或赠送钱物。</w:t>
      </w:r>
    </w:p>
    <w:p w14:paraId="1275F4C1">
      <w:pPr>
        <w:widowControl/>
        <w:tabs>
          <w:tab w:val="center" w:pos="4201"/>
          <w:tab w:val="right" w:leader="dot" w:pos="9298"/>
        </w:tabs>
        <w:autoSpaceDE w:val="0"/>
        <w:autoSpaceDN w:val="0"/>
        <w:spacing w:line="276"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（四）甲方工作人员及其配偶、子女等特定关系人不得从事与甲方项目有关的材料设备供应、项目分包、劳务等经济活动等。</w:t>
      </w:r>
    </w:p>
    <w:p w14:paraId="4BC957B8">
      <w:pPr>
        <w:widowControl/>
        <w:tabs>
          <w:tab w:val="center" w:pos="4201"/>
          <w:tab w:val="right" w:leader="dot" w:pos="9298"/>
        </w:tabs>
        <w:autoSpaceDE w:val="0"/>
        <w:autoSpaceDN w:val="0"/>
        <w:spacing w:line="276"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（五）甲方及其工作人员不得以任何理由向乙方推荐中标单位。</w:t>
      </w:r>
    </w:p>
    <w:p w14:paraId="26DAF67B">
      <w:pPr>
        <w:widowControl/>
        <w:tabs>
          <w:tab w:val="center" w:pos="4201"/>
          <w:tab w:val="right" w:leader="dot" w:pos="9298"/>
        </w:tabs>
        <w:autoSpaceDE w:val="0"/>
        <w:autoSpaceDN w:val="0"/>
        <w:spacing w:line="276"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（六）甲方工作人员不准营私舞弊，不准利用职权从事各种个人有偿中介活动。</w:t>
      </w:r>
    </w:p>
    <w:p w14:paraId="46CBC691">
      <w:pPr>
        <w:widowControl/>
        <w:tabs>
          <w:tab w:val="center" w:pos="4201"/>
          <w:tab w:val="right" w:leader="dot" w:pos="9298"/>
        </w:tabs>
        <w:autoSpaceDE w:val="0"/>
        <w:autoSpaceDN w:val="0"/>
        <w:spacing w:line="276"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第三条，乙方的义务</w:t>
      </w:r>
    </w:p>
    <w:p w14:paraId="1F7B6D1A">
      <w:pPr>
        <w:widowControl/>
        <w:tabs>
          <w:tab w:val="center" w:pos="4201"/>
          <w:tab w:val="right" w:leader="dot" w:pos="9298"/>
        </w:tabs>
        <w:autoSpaceDE w:val="0"/>
        <w:autoSpaceDN w:val="0"/>
        <w:spacing w:line="276"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（一）乙方及其工作人员不得向甲方及其工作人员行贿或赠送礼品、礼金、有价证券、购物卡、贵重物品等，不得违反规定报销任何应由甲方或甲方工作人员个人支付的费用等。</w:t>
      </w:r>
    </w:p>
    <w:p w14:paraId="41A71CAF">
      <w:pPr>
        <w:widowControl/>
        <w:tabs>
          <w:tab w:val="center" w:pos="4201"/>
          <w:tab w:val="right" w:leader="dot" w:pos="9298"/>
        </w:tabs>
        <w:autoSpaceDE w:val="0"/>
        <w:autoSpaceDN w:val="0"/>
        <w:spacing w:line="276"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（二）乙方及其工作人员不得为甲方工作人员安排宴请和娱乐活动；不得违反规定向甲方工作人员提供通讯工具、交通工具和办公用品等。</w:t>
      </w:r>
    </w:p>
    <w:p w14:paraId="3A727F70">
      <w:pPr>
        <w:widowControl/>
        <w:tabs>
          <w:tab w:val="center" w:pos="4201"/>
          <w:tab w:val="right" w:leader="dot" w:pos="9298"/>
        </w:tabs>
        <w:autoSpaceDE w:val="0"/>
        <w:autoSpaceDN w:val="0"/>
        <w:spacing w:line="276"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（三）乙方及其工作人员不得为甲方工作人员住房装修、婚丧嫁娶活动、配偶子女等特定关系人的工作安排以及出国出境、旅游等提供方便或赠送钱物。</w:t>
      </w:r>
    </w:p>
    <w:p w14:paraId="794B058C">
      <w:pPr>
        <w:widowControl/>
        <w:tabs>
          <w:tab w:val="center" w:pos="4201"/>
          <w:tab w:val="right" w:leader="dot" w:pos="9298"/>
        </w:tabs>
        <w:autoSpaceDE w:val="0"/>
        <w:autoSpaceDN w:val="0"/>
        <w:spacing w:line="276"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（四）乙方及其工作人员不得接受甲方工作人员及其配偶、子女等特定关系人从事与甲方项目有关的材料设备供应、项目分包、劳务等经济活动。</w:t>
      </w:r>
    </w:p>
    <w:p w14:paraId="52CAE6D4">
      <w:pPr>
        <w:widowControl/>
        <w:tabs>
          <w:tab w:val="center" w:pos="4201"/>
          <w:tab w:val="right" w:leader="dot" w:pos="9298"/>
        </w:tabs>
        <w:autoSpaceDE w:val="0"/>
        <w:autoSpaceDN w:val="0"/>
        <w:spacing w:line="276"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五）乙方及其工作人员不得提供虚假材料谋取中标、成交，采取不正当手段诋毁、排挤其他供应商；不得与甲方工作人员、其他供应商恶意串通或者向其行贿、提供其他不正当利益；不得与接受甲方委托提供第三方服务的机构恶意串通或向其行贿、提供其他不正当利益；不得拒绝甲方有关部门监督检查或者向其提供虚假情况等。</w:t>
      </w:r>
    </w:p>
    <w:p w14:paraId="735D3DC9">
      <w:pPr>
        <w:widowControl/>
        <w:tabs>
          <w:tab w:val="center" w:pos="4201"/>
          <w:tab w:val="right" w:leader="dot" w:pos="9298"/>
        </w:tabs>
        <w:autoSpaceDE w:val="0"/>
        <w:autoSpaceDN w:val="0"/>
        <w:spacing w:line="276"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（六）若乙方为接受甲方委托提供第三方服务的机构，在代理业务中不得存在收受贿赂、恶意串通、泄露商业秘密、伪造变造文件等违法行为。</w:t>
      </w:r>
    </w:p>
    <w:p w14:paraId="5C922132">
      <w:pPr>
        <w:widowControl/>
        <w:tabs>
          <w:tab w:val="center" w:pos="4201"/>
          <w:tab w:val="right" w:leader="dot" w:pos="9298"/>
        </w:tabs>
        <w:autoSpaceDE w:val="0"/>
        <w:autoSpaceDN w:val="0"/>
        <w:spacing w:line="276"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（七）乙方及其工作人员不得有损害甲方利益、形象的其他行为。</w:t>
      </w:r>
    </w:p>
    <w:p w14:paraId="3153871D">
      <w:pPr>
        <w:widowControl/>
        <w:tabs>
          <w:tab w:val="center" w:pos="4201"/>
          <w:tab w:val="right" w:leader="dot" w:pos="9298"/>
        </w:tabs>
        <w:autoSpaceDE w:val="0"/>
        <w:autoSpaceDN w:val="0"/>
        <w:spacing w:line="276"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第四条，违约责任</w:t>
      </w:r>
    </w:p>
    <w:p w14:paraId="4A31252F">
      <w:pPr>
        <w:widowControl/>
        <w:tabs>
          <w:tab w:val="center" w:pos="4201"/>
          <w:tab w:val="right" w:leader="dot" w:pos="9298"/>
        </w:tabs>
        <w:autoSpaceDE w:val="0"/>
        <w:autoSpaceDN w:val="0"/>
        <w:spacing w:line="276"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（一）甲方工作人员违反本合同第一、二条约定的，按照管理权限，由甲方根据有关规定进行调查处理。</w:t>
      </w:r>
    </w:p>
    <w:p w14:paraId="1F3FD6E7">
      <w:pPr>
        <w:widowControl/>
        <w:tabs>
          <w:tab w:val="center" w:pos="4201"/>
          <w:tab w:val="right" w:leader="dot" w:pos="9298"/>
        </w:tabs>
        <w:autoSpaceDE w:val="0"/>
        <w:autoSpaceDN w:val="0"/>
        <w:spacing w:line="276"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二）乙方及其工作人员违反本合同第一、三条约定的，甲方有权根据情节、程度、影响和后果，中止、终止或者解除与乙方签订的业务合同，或者根据有关规定将乙方列入禁入甲方业务（项目）的“黑名单”，由此造成的一切损失和后果均由乙方承担。</w:t>
      </w:r>
    </w:p>
    <w:p w14:paraId="70914722">
      <w:pPr>
        <w:widowControl/>
        <w:tabs>
          <w:tab w:val="center" w:pos="4201"/>
          <w:tab w:val="right" w:leader="dot" w:pos="9298"/>
        </w:tabs>
        <w:autoSpaceDE w:val="0"/>
        <w:autoSpaceDN w:val="0"/>
        <w:spacing w:line="276"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第五条，本合同作为甲、乙双方签订的业务合同的有效组成部分，与业务合同具有同等的法律效力。</w:t>
      </w:r>
    </w:p>
    <w:p w14:paraId="5449DF34">
      <w:pPr>
        <w:widowControl/>
        <w:tabs>
          <w:tab w:val="center" w:pos="4201"/>
          <w:tab w:val="right" w:leader="dot" w:pos="9298"/>
        </w:tabs>
        <w:autoSpaceDE w:val="0"/>
        <w:autoSpaceDN w:val="0"/>
        <w:spacing w:line="276"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第六条，本合同经甲、乙双方签字盖章之日起生效。</w:t>
      </w:r>
    </w:p>
    <w:p w14:paraId="199B650F">
      <w:pPr>
        <w:widowControl/>
        <w:tabs>
          <w:tab w:val="center" w:pos="4201"/>
          <w:tab w:val="right" w:leader="dot" w:pos="9298"/>
        </w:tabs>
        <w:autoSpaceDE w:val="0"/>
        <w:autoSpaceDN w:val="0"/>
        <w:spacing w:line="276"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第七条，本合同一式 份，由甲方执 份、乙方执 份。</w:t>
      </w:r>
    </w:p>
    <w:p w14:paraId="1B739DD6">
      <w:pPr>
        <w:widowControl/>
        <w:tabs>
          <w:tab w:val="center" w:pos="4201"/>
          <w:tab w:val="right" w:leader="dot" w:pos="9298"/>
        </w:tabs>
        <w:autoSpaceDE w:val="0"/>
        <w:autoSpaceDN w:val="0"/>
        <w:spacing w:line="276" w:lineRule="auto"/>
        <w:ind w:firstLine="480" w:firstLineChars="200"/>
        <w:rPr>
          <w:rFonts w:ascii="宋体" w:hAnsi="宋体" w:eastAsia="宋体" w:cs="宋体"/>
          <w:color w:val="auto"/>
          <w:kern w:val="0"/>
          <w:sz w:val="24"/>
          <w:szCs w:val="24"/>
        </w:rPr>
      </w:pPr>
    </w:p>
    <w:p w14:paraId="6E143A45">
      <w:pPr>
        <w:widowControl/>
        <w:tabs>
          <w:tab w:val="center" w:pos="4201"/>
          <w:tab w:val="right" w:leader="dot" w:pos="9298"/>
        </w:tabs>
        <w:autoSpaceDE w:val="0"/>
        <w:autoSpaceDN w:val="0"/>
        <w:spacing w:line="276"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甲   方：     (盖章)         乙  方：         （盖章） </w:t>
      </w:r>
    </w:p>
    <w:p w14:paraId="5FE59D7E">
      <w:pPr>
        <w:widowControl/>
        <w:tabs>
          <w:tab w:val="center" w:pos="4201"/>
          <w:tab w:val="right" w:leader="dot" w:pos="9298"/>
        </w:tabs>
        <w:autoSpaceDE w:val="0"/>
        <w:autoSpaceDN w:val="0"/>
        <w:spacing w:line="276" w:lineRule="auto"/>
        <w:ind w:firstLine="480" w:firstLineChars="200"/>
        <w:rPr>
          <w:rFonts w:ascii="宋体" w:hAnsi="宋体" w:eastAsia="宋体" w:cs="宋体"/>
          <w:color w:val="auto"/>
          <w:kern w:val="0"/>
          <w:sz w:val="24"/>
          <w:szCs w:val="24"/>
        </w:rPr>
      </w:pPr>
    </w:p>
    <w:p w14:paraId="6DC2BEB9">
      <w:pPr>
        <w:widowControl/>
        <w:tabs>
          <w:tab w:val="center" w:pos="4201"/>
          <w:tab w:val="right" w:leader="dot" w:pos="9298"/>
        </w:tabs>
        <w:autoSpaceDE w:val="0"/>
        <w:autoSpaceDN w:val="0"/>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法 定 代 表 人或：           法 定 代 表 人或：</w:t>
      </w:r>
    </w:p>
    <w:p w14:paraId="48EF5F10">
      <w:pPr>
        <w:widowControl/>
        <w:tabs>
          <w:tab w:val="center" w:pos="4201"/>
          <w:tab w:val="right" w:leader="dot" w:pos="9298"/>
        </w:tabs>
        <w:autoSpaceDE w:val="0"/>
        <w:autoSpaceDN w:val="0"/>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其授权的代理人：             其授权的代理人：          </w:t>
      </w:r>
    </w:p>
    <w:p w14:paraId="4E86F345">
      <w:pPr>
        <w:widowControl/>
        <w:tabs>
          <w:tab w:val="center" w:pos="4201"/>
          <w:tab w:val="right" w:leader="dot" w:pos="9298"/>
        </w:tabs>
        <w:autoSpaceDE w:val="0"/>
        <w:autoSpaceDN w:val="0"/>
        <w:spacing w:line="276" w:lineRule="auto"/>
        <w:ind w:firstLine="480" w:firstLineChars="200"/>
        <w:rPr>
          <w:rFonts w:ascii="宋体" w:hAnsi="宋体" w:eastAsia="宋体" w:cs="宋体"/>
          <w:color w:val="auto"/>
          <w:kern w:val="0"/>
          <w:sz w:val="24"/>
          <w:szCs w:val="24"/>
        </w:rPr>
      </w:pPr>
    </w:p>
    <w:p w14:paraId="2CBEB9D2">
      <w:pPr>
        <w:widowControl/>
        <w:tabs>
          <w:tab w:val="center" w:pos="4201"/>
          <w:tab w:val="right" w:leader="dot" w:pos="9298"/>
        </w:tabs>
        <w:autoSpaceDE w:val="0"/>
        <w:autoSpaceDN w:val="0"/>
        <w:spacing w:line="276" w:lineRule="auto"/>
        <w:ind w:firstLine="480" w:firstLineChars="200"/>
        <w:rPr>
          <w:rFonts w:ascii="宋体" w:hAnsi="宋体" w:eastAsia="宋体" w:cs="宋体"/>
          <w:color w:val="auto"/>
          <w:sz w:val="24"/>
          <w:szCs w:val="24"/>
        </w:rPr>
      </w:pPr>
      <w:r>
        <w:rPr>
          <w:rFonts w:hint="eastAsia" w:ascii="宋体" w:hAnsi="宋体" w:eastAsia="宋体" w:cs="宋体"/>
          <w:color w:val="auto"/>
          <w:kern w:val="0"/>
          <w:sz w:val="24"/>
          <w:szCs w:val="24"/>
        </w:rPr>
        <w:t>日期：   年   月   日         日期：   年   月  日</w:t>
      </w:r>
    </w:p>
    <w:p w14:paraId="18115734">
      <w:pPr>
        <w:spacing w:line="276" w:lineRule="auto"/>
        <w:rPr>
          <w:rFonts w:ascii="宋体" w:hAnsi="宋体" w:eastAsia="宋体" w:cs="宋体"/>
          <w:color w:val="auto"/>
          <w:sz w:val="22"/>
        </w:rPr>
      </w:pPr>
    </w:p>
    <w:p w14:paraId="2CC55078">
      <w:pPr>
        <w:spacing w:line="276" w:lineRule="auto"/>
        <w:jc w:val="center"/>
        <w:outlineLvl w:val="0"/>
        <w:rPr>
          <w:rFonts w:ascii="宋体" w:hAnsi="宋体" w:eastAsia="宋体" w:cs="宋体"/>
          <w:b/>
          <w:color w:val="auto"/>
          <w:sz w:val="36"/>
        </w:rPr>
      </w:pPr>
      <w:r>
        <w:rPr>
          <w:rFonts w:hint="eastAsia" w:ascii="宋体" w:hAnsi="宋体" w:eastAsia="宋体" w:cs="宋体"/>
          <w:color w:val="auto"/>
          <w:sz w:val="30"/>
          <w:szCs w:val="30"/>
        </w:rPr>
        <w:br w:type="page"/>
      </w:r>
      <w:bookmarkStart w:id="926" w:name="_Toc116294263"/>
      <w:r>
        <w:rPr>
          <w:rFonts w:hint="eastAsia" w:ascii="宋体" w:hAnsi="宋体" w:eastAsia="宋体" w:cs="宋体"/>
          <w:b/>
          <w:color w:val="auto"/>
          <w:sz w:val="36"/>
        </w:rPr>
        <w:t>第五章  工程量清单</w:t>
      </w:r>
      <w:bookmarkEnd w:id="926"/>
    </w:p>
    <w:p w14:paraId="1CCE4B76">
      <w:pPr>
        <w:spacing w:line="276" w:lineRule="auto"/>
        <w:jc w:val="center"/>
        <w:outlineLvl w:val="0"/>
        <w:rPr>
          <w:rFonts w:ascii="宋体" w:hAnsi="宋体" w:eastAsia="宋体" w:cs="宋体"/>
          <w:color w:val="auto"/>
          <w:sz w:val="28"/>
        </w:rPr>
      </w:pPr>
    </w:p>
    <w:p w14:paraId="7CE07767">
      <w:pPr>
        <w:spacing w:line="276" w:lineRule="auto"/>
        <w:jc w:val="center"/>
        <w:outlineLvl w:val="0"/>
        <w:rPr>
          <w:rFonts w:ascii="宋体" w:hAnsi="宋体" w:eastAsia="宋体" w:cs="宋体"/>
          <w:color w:val="auto"/>
          <w:sz w:val="28"/>
        </w:rPr>
      </w:pPr>
      <w:r>
        <w:rPr>
          <w:rFonts w:hint="eastAsia" w:ascii="宋体" w:hAnsi="宋体" w:eastAsia="宋体" w:cs="宋体"/>
          <w:color w:val="auto"/>
          <w:sz w:val="28"/>
        </w:rPr>
        <w:t>（请点击附件下载）</w:t>
      </w:r>
    </w:p>
    <w:p w14:paraId="57B167FF">
      <w:pPr>
        <w:spacing w:line="276" w:lineRule="auto"/>
        <w:jc w:val="center"/>
        <w:outlineLvl w:val="0"/>
        <w:rPr>
          <w:rFonts w:ascii="宋体" w:hAnsi="宋体" w:eastAsia="宋体" w:cs="宋体"/>
          <w:color w:val="auto"/>
        </w:rPr>
      </w:pPr>
    </w:p>
    <w:p w14:paraId="00320FA0">
      <w:pPr>
        <w:jc w:val="center"/>
        <w:outlineLvl w:val="0"/>
        <w:rPr>
          <w:rFonts w:ascii="宋体" w:hAnsi="宋体" w:eastAsia="宋体" w:cs="宋体"/>
          <w:color w:val="auto"/>
        </w:rPr>
      </w:pPr>
      <w:r>
        <w:rPr>
          <w:rFonts w:ascii="宋体" w:hAnsi="宋体" w:eastAsia="宋体" w:cs="宋体"/>
          <w:color w:val="auto"/>
        </w:rPr>
        <w:br w:type="page"/>
      </w:r>
    </w:p>
    <w:p w14:paraId="1A0941DE">
      <w:pPr>
        <w:spacing w:line="276" w:lineRule="auto"/>
        <w:jc w:val="center"/>
        <w:outlineLvl w:val="0"/>
        <w:rPr>
          <w:rFonts w:ascii="宋体" w:hAnsi="宋体" w:eastAsia="宋体" w:cs="宋体"/>
          <w:b/>
          <w:color w:val="auto"/>
          <w:sz w:val="36"/>
        </w:rPr>
      </w:pPr>
      <w:bookmarkStart w:id="927" w:name="_Toc116294273"/>
      <w:r>
        <w:rPr>
          <w:rFonts w:hint="eastAsia" w:ascii="宋体" w:hAnsi="宋体" w:eastAsia="宋体" w:cs="宋体"/>
          <w:b/>
          <w:color w:val="auto"/>
          <w:sz w:val="36"/>
        </w:rPr>
        <w:t>第六章  图纸</w:t>
      </w:r>
      <w:bookmarkEnd w:id="927"/>
    </w:p>
    <w:p w14:paraId="2352DA3B">
      <w:pPr>
        <w:spacing w:line="276" w:lineRule="auto"/>
        <w:jc w:val="center"/>
        <w:outlineLvl w:val="0"/>
        <w:rPr>
          <w:rFonts w:ascii="宋体" w:hAnsi="宋体" w:eastAsia="宋体" w:cs="宋体"/>
          <w:color w:val="auto"/>
          <w:sz w:val="28"/>
        </w:rPr>
      </w:pPr>
    </w:p>
    <w:p w14:paraId="24FA0A0E">
      <w:pPr>
        <w:spacing w:line="276" w:lineRule="auto"/>
        <w:jc w:val="center"/>
        <w:outlineLvl w:val="0"/>
        <w:rPr>
          <w:rFonts w:ascii="宋体" w:hAnsi="宋体" w:eastAsia="宋体" w:cs="宋体"/>
          <w:color w:val="auto"/>
          <w:sz w:val="28"/>
        </w:rPr>
      </w:pPr>
      <w:r>
        <w:rPr>
          <w:rFonts w:hint="eastAsia" w:ascii="宋体" w:hAnsi="宋体" w:eastAsia="宋体" w:cs="宋体"/>
          <w:color w:val="auto"/>
          <w:sz w:val="28"/>
        </w:rPr>
        <w:t>（请点击附件下载）</w:t>
      </w:r>
    </w:p>
    <w:p w14:paraId="4BD3A8F5">
      <w:pPr>
        <w:jc w:val="center"/>
        <w:rPr>
          <w:rFonts w:ascii="宋体" w:hAnsi="宋体" w:eastAsia="宋体" w:cs="宋体"/>
          <w:color w:val="auto"/>
          <w:sz w:val="36"/>
          <w:szCs w:val="36"/>
        </w:rPr>
      </w:pPr>
    </w:p>
    <w:p w14:paraId="138B0AAD">
      <w:pPr>
        <w:spacing w:line="276" w:lineRule="auto"/>
        <w:jc w:val="center"/>
        <w:outlineLvl w:val="0"/>
        <w:rPr>
          <w:rFonts w:ascii="宋体" w:hAnsi="宋体" w:eastAsia="宋体" w:cs="宋体"/>
          <w:color w:val="auto"/>
          <w:sz w:val="32"/>
        </w:rPr>
      </w:pPr>
      <w:r>
        <w:rPr>
          <w:rFonts w:hint="eastAsia" w:ascii="宋体" w:hAnsi="宋体" w:eastAsia="宋体" w:cs="宋体"/>
          <w:color w:val="auto"/>
        </w:rPr>
        <w:br w:type="page"/>
      </w:r>
      <w:bookmarkStart w:id="928" w:name="_Toc116294274"/>
      <w:r>
        <w:rPr>
          <w:rFonts w:hint="eastAsia" w:ascii="宋体" w:hAnsi="宋体" w:eastAsia="宋体" w:cs="宋体"/>
          <w:b/>
          <w:color w:val="auto"/>
          <w:sz w:val="36"/>
        </w:rPr>
        <w:t>第七章  技术标准和要求</w:t>
      </w:r>
      <w:bookmarkEnd w:id="928"/>
    </w:p>
    <w:p w14:paraId="43FD26CE">
      <w:pPr>
        <w:spacing w:line="520" w:lineRule="exact"/>
        <w:ind w:firstLine="480" w:firstLineChars="200"/>
        <w:rPr>
          <w:rFonts w:ascii="宋体" w:hAnsi="宋体" w:eastAsia="宋体" w:cs="宋体"/>
          <w:color w:val="auto"/>
          <w:sz w:val="24"/>
        </w:rPr>
      </w:pPr>
      <w:r>
        <w:rPr>
          <w:rFonts w:hint="eastAsia" w:ascii="宋体" w:hAnsi="宋体" w:eastAsia="宋体" w:cs="宋体"/>
          <w:color w:val="auto"/>
          <w:sz w:val="24"/>
        </w:rPr>
        <w:t>一、适用范围</w:t>
      </w:r>
    </w:p>
    <w:p w14:paraId="37BA172B">
      <w:pPr>
        <w:spacing w:line="520" w:lineRule="exact"/>
        <w:ind w:firstLine="480" w:firstLineChars="200"/>
        <w:rPr>
          <w:rFonts w:ascii="宋体" w:hAnsi="宋体" w:eastAsia="宋体" w:cs="宋体"/>
          <w:color w:val="auto"/>
          <w:sz w:val="24"/>
        </w:rPr>
      </w:pPr>
      <w:r>
        <w:rPr>
          <w:rFonts w:hint="eastAsia" w:ascii="宋体" w:hAnsi="宋体" w:eastAsia="宋体" w:cs="宋体"/>
          <w:color w:val="auto"/>
          <w:sz w:val="24"/>
        </w:rPr>
        <w:t>本章要求的规范适用于</w:t>
      </w:r>
      <w:r>
        <w:rPr>
          <w:rFonts w:hint="eastAsia" w:ascii="宋体" w:hAnsi="宋体" w:eastAsia="宋体" w:cs="宋体"/>
          <w:color w:val="auto"/>
          <w:sz w:val="24"/>
          <w:szCs w:val="24"/>
          <w:lang w:eastAsia="zh-CN"/>
        </w:rPr>
        <w:t>2025年湖滨区会兴街道王官村农作物烘干筛选处理项目。</w:t>
      </w:r>
    </w:p>
    <w:p w14:paraId="69509D47">
      <w:pPr>
        <w:spacing w:line="520" w:lineRule="exact"/>
        <w:ind w:firstLine="480" w:firstLineChars="200"/>
        <w:rPr>
          <w:rFonts w:ascii="宋体" w:hAnsi="宋体" w:eastAsia="宋体" w:cs="宋体"/>
          <w:color w:val="auto"/>
          <w:sz w:val="24"/>
        </w:rPr>
      </w:pPr>
      <w:bookmarkStart w:id="929" w:name="_Toc214173919"/>
      <w:r>
        <w:rPr>
          <w:rFonts w:hint="eastAsia" w:ascii="宋体" w:hAnsi="宋体" w:eastAsia="宋体" w:cs="宋体"/>
          <w:color w:val="auto"/>
          <w:sz w:val="24"/>
        </w:rPr>
        <w:t>二、实施的有关标准与法规</w:t>
      </w:r>
      <w:bookmarkEnd w:id="929"/>
    </w:p>
    <w:p w14:paraId="3B1F4E41">
      <w:pPr>
        <w:spacing w:line="520" w:lineRule="exact"/>
        <w:ind w:firstLine="480" w:firstLineChars="200"/>
        <w:rPr>
          <w:rFonts w:ascii="宋体" w:hAnsi="宋体" w:eastAsia="宋体" w:cs="宋体"/>
          <w:color w:val="auto"/>
          <w:sz w:val="24"/>
        </w:rPr>
      </w:pPr>
      <w:r>
        <w:rPr>
          <w:rFonts w:hint="eastAsia" w:ascii="宋体" w:hAnsi="宋体" w:eastAsia="宋体" w:cs="宋体"/>
          <w:color w:val="auto"/>
          <w:sz w:val="24"/>
        </w:rPr>
        <w:t>2.1 规范中指定的标准或法规为工程实施中实际采用的标准和法规，承包人提出采用的其它标准及规范，如能保证其达到与本规范所规定的标准及规范相同的质量或更高的质量，经工程师事先审阅和书面批准即可采用。</w:t>
      </w:r>
    </w:p>
    <w:p w14:paraId="66255A00">
      <w:pPr>
        <w:spacing w:line="520" w:lineRule="exact"/>
        <w:ind w:firstLine="480" w:firstLineChars="200"/>
        <w:rPr>
          <w:rFonts w:ascii="宋体" w:hAnsi="宋体" w:eastAsia="宋体" w:cs="宋体"/>
          <w:color w:val="auto"/>
          <w:sz w:val="24"/>
        </w:rPr>
      </w:pPr>
      <w:r>
        <w:rPr>
          <w:rFonts w:hint="eastAsia" w:ascii="宋体" w:hAnsi="宋体" w:eastAsia="宋体" w:cs="宋体"/>
          <w:color w:val="auto"/>
          <w:sz w:val="24"/>
        </w:rPr>
        <w:t>2.2 本规范与图纸中明显地未提到的任何细节，或在涉及任何条款的细节说明中有明显的遗漏，都应被认为指的是采用令人满意的工程的习惯作法。</w:t>
      </w:r>
    </w:p>
    <w:p w14:paraId="0CDA6584">
      <w:pPr>
        <w:spacing w:line="520" w:lineRule="exact"/>
        <w:ind w:firstLine="480" w:firstLineChars="200"/>
        <w:rPr>
          <w:rFonts w:ascii="宋体" w:hAnsi="宋体" w:eastAsia="宋体" w:cs="宋体"/>
          <w:color w:val="auto"/>
          <w:sz w:val="24"/>
        </w:rPr>
      </w:pPr>
      <w:r>
        <w:rPr>
          <w:rFonts w:hint="eastAsia" w:ascii="宋体" w:hAnsi="宋体" w:eastAsia="宋体" w:cs="宋体"/>
          <w:color w:val="auto"/>
          <w:sz w:val="24"/>
        </w:rPr>
        <w:t>2.3 本工程实施中所采用的材料、设备和工艺应在各方面符合引用的标准规范。</w:t>
      </w:r>
    </w:p>
    <w:p w14:paraId="44EAFC81">
      <w:pPr>
        <w:spacing w:line="520" w:lineRule="exact"/>
        <w:ind w:firstLine="480" w:firstLineChars="200"/>
        <w:rPr>
          <w:rFonts w:ascii="宋体" w:hAnsi="宋体" w:eastAsia="宋体" w:cs="宋体"/>
          <w:color w:val="auto"/>
          <w:sz w:val="24"/>
        </w:rPr>
      </w:pPr>
      <w:r>
        <w:rPr>
          <w:rFonts w:hint="eastAsia" w:ascii="宋体" w:hAnsi="宋体" w:eastAsia="宋体" w:cs="宋体"/>
          <w:color w:val="auto"/>
          <w:sz w:val="24"/>
        </w:rPr>
        <w:t>2.4 本工程实施中所采用的规范和标准如出现标准不一致的情况，以标准高的为准。</w:t>
      </w:r>
    </w:p>
    <w:p w14:paraId="38DEDECE">
      <w:pPr>
        <w:spacing w:line="520" w:lineRule="exact"/>
        <w:ind w:firstLine="480" w:firstLineChars="200"/>
        <w:rPr>
          <w:rFonts w:ascii="宋体" w:hAnsi="宋体" w:eastAsia="宋体" w:cs="宋体"/>
          <w:color w:val="auto"/>
          <w:sz w:val="24"/>
        </w:rPr>
      </w:pPr>
      <w:r>
        <w:rPr>
          <w:rFonts w:hint="eastAsia" w:ascii="宋体" w:hAnsi="宋体" w:eastAsia="宋体" w:cs="宋体"/>
          <w:color w:val="auto"/>
          <w:sz w:val="24"/>
        </w:rPr>
        <w:t>2.5 其它与本工程有关的现行工程技术、施工验收标准及规范。</w:t>
      </w:r>
    </w:p>
    <w:p w14:paraId="7E10E839">
      <w:pPr>
        <w:spacing w:line="520" w:lineRule="exact"/>
        <w:ind w:firstLine="480" w:firstLineChars="200"/>
        <w:rPr>
          <w:rFonts w:ascii="宋体" w:hAnsi="宋体" w:eastAsia="宋体" w:cs="宋体"/>
          <w:color w:val="auto"/>
          <w:sz w:val="24"/>
        </w:rPr>
      </w:pPr>
      <w:r>
        <w:rPr>
          <w:rFonts w:hint="eastAsia" w:ascii="宋体" w:hAnsi="宋体" w:eastAsia="宋体" w:cs="宋体"/>
          <w:color w:val="auto"/>
          <w:sz w:val="24"/>
        </w:rPr>
        <w:t>2.6 技术规范标准与新技术规范标准不一致时，以新技术规范标准为准。</w:t>
      </w:r>
    </w:p>
    <w:p w14:paraId="03FCF99A">
      <w:pPr>
        <w:spacing w:line="520" w:lineRule="exact"/>
        <w:ind w:firstLine="480" w:firstLineChars="200"/>
        <w:rPr>
          <w:rFonts w:ascii="宋体" w:hAnsi="宋体" w:eastAsia="宋体" w:cs="宋体"/>
          <w:color w:val="auto"/>
          <w:sz w:val="24"/>
        </w:rPr>
      </w:pPr>
    </w:p>
    <w:p w14:paraId="5C8381D6">
      <w:pPr>
        <w:spacing w:line="276" w:lineRule="auto"/>
        <w:jc w:val="center"/>
        <w:outlineLvl w:val="0"/>
        <w:rPr>
          <w:rFonts w:ascii="宋体" w:hAnsi="宋体" w:eastAsia="宋体" w:cs="宋体"/>
          <w:color w:val="auto"/>
          <w:sz w:val="32"/>
        </w:rPr>
      </w:pPr>
      <w:r>
        <w:rPr>
          <w:rFonts w:hint="eastAsia" w:ascii="宋体" w:hAnsi="宋体" w:eastAsia="宋体" w:cs="宋体"/>
          <w:color w:val="auto"/>
        </w:rPr>
        <w:br w:type="page"/>
      </w:r>
      <w:bookmarkStart w:id="930" w:name="_Toc116294275"/>
      <w:r>
        <w:rPr>
          <w:rFonts w:hint="eastAsia" w:ascii="宋体" w:hAnsi="宋体" w:eastAsia="宋体" w:cs="宋体"/>
          <w:b/>
          <w:color w:val="auto"/>
          <w:sz w:val="36"/>
        </w:rPr>
        <w:t>第八章  响应文件格式</w:t>
      </w:r>
      <w:bookmarkEnd w:id="916"/>
      <w:bookmarkEnd w:id="917"/>
      <w:bookmarkEnd w:id="918"/>
      <w:bookmarkEnd w:id="919"/>
      <w:bookmarkEnd w:id="920"/>
      <w:bookmarkEnd w:id="921"/>
      <w:bookmarkEnd w:id="922"/>
      <w:bookmarkEnd w:id="930"/>
    </w:p>
    <w:bookmarkEnd w:id="923"/>
    <w:bookmarkEnd w:id="924"/>
    <w:bookmarkEnd w:id="925"/>
    <w:p w14:paraId="124E16EA">
      <w:pPr>
        <w:spacing w:line="1000" w:lineRule="exact"/>
        <w:jc w:val="left"/>
        <w:rPr>
          <w:rFonts w:ascii="宋体" w:hAnsi="宋体" w:eastAsia="宋体" w:cs="宋体"/>
          <w:b/>
          <w:color w:val="auto"/>
          <w:sz w:val="44"/>
          <w:szCs w:val="44"/>
        </w:rPr>
      </w:pPr>
    </w:p>
    <w:p w14:paraId="6AC1C2C2">
      <w:pPr>
        <w:spacing w:line="1000" w:lineRule="exact"/>
        <w:jc w:val="center"/>
        <w:rPr>
          <w:rFonts w:hint="eastAsia" w:ascii="宋体" w:hAnsi="宋体" w:eastAsia="宋体" w:cs="宋体"/>
          <w:b/>
          <w:color w:val="auto"/>
          <w:sz w:val="36"/>
          <w:szCs w:val="24"/>
          <w:u w:val="single"/>
          <w:lang w:eastAsia="zh-CN"/>
        </w:rPr>
      </w:pPr>
      <w:r>
        <w:rPr>
          <w:rFonts w:hint="eastAsia" w:ascii="宋体" w:hAnsi="宋体" w:eastAsia="宋体" w:cs="宋体"/>
          <w:b/>
          <w:color w:val="auto"/>
          <w:sz w:val="36"/>
          <w:szCs w:val="24"/>
          <w:lang w:eastAsia="zh-CN"/>
        </w:rPr>
        <w:t>2025年湖滨区会兴街道王官村农作物烘干筛选处理项目</w:t>
      </w:r>
    </w:p>
    <w:p w14:paraId="4C014B98">
      <w:pPr>
        <w:jc w:val="center"/>
        <w:rPr>
          <w:rFonts w:ascii="宋体" w:hAnsi="宋体" w:eastAsia="宋体" w:cs="宋体"/>
          <w:color w:val="auto"/>
          <w:sz w:val="24"/>
          <w:szCs w:val="20"/>
        </w:rPr>
      </w:pPr>
    </w:p>
    <w:p w14:paraId="3F5225A6">
      <w:pPr>
        <w:jc w:val="center"/>
        <w:rPr>
          <w:rFonts w:ascii="宋体" w:hAnsi="宋体" w:eastAsia="宋体" w:cs="宋体"/>
          <w:color w:val="auto"/>
          <w:sz w:val="24"/>
          <w:szCs w:val="20"/>
        </w:rPr>
      </w:pPr>
    </w:p>
    <w:p w14:paraId="0DFADCD5">
      <w:pPr>
        <w:spacing w:line="1100" w:lineRule="exact"/>
        <w:jc w:val="center"/>
        <w:rPr>
          <w:rFonts w:ascii="宋体" w:hAnsi="宋体" w:eastAsia="宋体" w:cs="宋体"/>
          <w:b/>
          <w:color w:val="auto"/>
          <w:spacing w:val="251"/>
          <w:sz w:val="84"/>
          <w:szCs w:val="84"/>
        </w:rPr>
      </w:pPr>
    </w:p>
    <w:p w14:paraId="27B7A87E">
      <w:pPr>
        <w:spacing w:line="1100" w:lineRule="exact"/>
        <w:jc w:val="center"/>
        <w:rPr>
          <w:rFonts w:ascii="宋体" w:hAnsi="宋体" w:eastAsia="宋体" w:cs="宋体"/>
          <w:b/>
          <w:color w:val="auto"/>
          <w:sz w:val="84"/>
          <w:szCs w:val="84"/>
        </w:rPr>
      </w:pPr>
      <w:r>
        <w:rPr>
          <w:rFonts w:hint="eastAsia" w:ascii="宋体" w:hAnsi="宋体" w:eastAsia="宋体" w:cs="宋体"/>
          <w:b/>
          <w:color w:val="auto"/>
          <w:spacing w:val="251"/>
          <w:sz w:val="84"/>
          <w:szCs w:val="84"/>
        </w:rPr>
        <w:t>响应文</w:t>
      </w:r>
      <w:r>
        <w:rPr>
          <w:rFonts w:hint="eastAsia" w:ascii="宋体" w:hAnsi="宋体" w:eastAsia="宋体" w:cs="宋体"/>
          <w:b/>
          <w:color w:val="auto"/>
          <w:spacing w:val="-1"/>
          <w:sz w:val="84"/>
          <w:szCs w:val="84"/>
        </w:rPr>
        <w:t>件</w:t>
      </w:r>
    </w:p>
    <w:p w14:paraId="1727F4FE">
      <w:pPr>
        <w:spacing w:before="120" w:beforeLines="50" w:line="360" w:lineRule="auto"/>
        <w:jc w:val="center"/>
        <w:rPr>
          <w:rFonts w:hint="eastAsia" w:ascii="宋体" w:hAnsi="宋体" w:eastAsia="宋体" w:cs="宋体"/>
          <w:b/>
          <w:color w:val="auto"/>
          <w:sz w:val="32"/>
          <w:szCs w:val="32"/>
          <w:lang w:eastAsia="zh-CN"/>
        </w:rPr>
      </w:pPr>
      <w:r>
        <w:rPr>
          <w:rFonts w:hint="eastAsia" w:ascii="宋体" w:hAnsi="宋体" w:eastAsia="宋体" w:cs="宋体"/>
          <w:b/>
          <w:color w:val="auto"/>
          <w:sz w:val="32"/>
          <w:szCs w:val="32"/>
        </w:rPr>
        <w:t>项目编号：</w:t>
      </w:r>
      <w:r>
        <w:rPr>
          <w:rFonts w:hint="eastAsia" w:ascii="宋体" w:hAnsi="宋体" w:eastAsia="宋体" w:cs="宋体"/>
          <w:b/>
          <w:color w:val="auto"/>
          <w:sz w:val="32"/>
          <w:szCs w:val="32"/>
          <w:lang w:eastAsia="zh-CN"/>
        </w:rPr>
        <w:t>湖滨竞磋采购-2025-14</w:t>
      </w:r>
    </w:p>
    <w:p w14:paraId="084DBA93">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b/>
          <w:color w:val="auto"/>
          <w:sz w:val="32"/>
          <w:szCs w:val="32"/>
        </w:rPr>
        <w:t xml:space="preserve">         </w:t>
      </w:r>
      <w:r>
        <w:rPr>
          <w:rFonts w:hint="eastAsia" w:ascii="宋体" w:hAnsi="宋体" w:eastAsia="宋体" w:cs="宋体"/>
          <w:b/>
          <w:color w:val="auto"/>
          <w:sz w:val="32"/>
          <w:szCs w:val="32"/>
          <w:lang w:eastAsia="zh-CN"/>
        </w:rPr>
        <w:t xml:space="preserve">SGZ[2025]201-ZC134   </w:t>
      </w:r>
    </w:p>
    <w:p w14:paraId="03A39E2D">
      <w:pPr>
        <w:spacing w:before="156" w:after="156"/>
        <w:jc w:val="center"/>
        <w:rPr>
          <w:rFonts w:ascii="宋体" w:hAnsi="宋体" w:eastAsia="宋体" w:cs="宋体"/>
          <w:color w:val="auto"/>
          <w:sz w:val="24"/>
          <w:szCs w:val="24"/>
        </w:rPr>
      </w:pPr>
    </w:p>
    <w:p w14:paraId="13244B38">
      <w:pPr>
        <w:spacing w:before="156" w:after="156"/>
        <w:jc w:val="center"/>
        <w:rPr>
          <w:rFonts w:ascii="宋体" w:hAnsi="宋体" w:eastAsia="宋体" w:cs="宋体"/>
          <w:color w:val="auto"/>
          <w:sz w:val="24"/>
          <w:szCs w:val="24"/>
        </w:rPr>
      </w:pPr>
    </w:p>
    <w:p w14:paraId="1F9E843B">
      <w:pPr>
        <w:spacing w:before="156" w:after="156"/>
        <w:jc w:val="center"/>
        <w:rPr>
          <w:rFonts w:ascii="宋体" w:hAnsi="宋体" w:eastAsia="宋体" w:cs="宋体"/>
          <w:color w:val="auto"/>
          <w:sz w:val="24"/>
          <w:szCs w:val="24"/>
        </w:rPr>
      </w:pPr>
    </w:p>
    <w:p w14:paraId="58CFCCC2">
      <w:pPr>
        <w:spacing w:before="156" w:after="156"/>
        <w:jc w:val="center"/>
        <w:rPr>
          <w:rFonts w:ascii="宋体" w:hAnsi="宋体" w:eastAsia="宋体" w:cs="宋体"/>
          <w:color w:val="auto"/>
          <w:sz w:val="24"/>
          <w:szCs w:val="24"/>
        </w:rPr>
      </w:pPr>
    </w:p>
    <w:p w14:paraId="406B6B9E">
      <w:pPr>
        <w:spacing w:before="120" w:beforeLines="50" w:line="480" w:lineRule="auto"/>
        <w:jc w:val="center"/>
        <w:rPr>
          <w:rFonts w:ascii="宋体" w:hAnsi="宋体" w:eastAsia="宋体" w:cs="宋体"/>
          <w:color w:val="auto"/>
          <w:sz w:val="28"/>
          <w:szCs w:val="20"/>
        </w:rPr>
      </w:pPr>
    </w:p>
    <w:p w14:paraId="68396136">
      <w:pPr>
        <w:spacing w:before="120" w:beforeLines="50" w:line="480" w:lineRule="auto"/>
        <w:jc w:val="center"/>
        <w:rPr>
          <w:rFonts w:ascii="宋体" w:hAnsi="宋体" w:eastAsia="宋体" w:cs="宋体"/>
          <w:color w:val="auto"/>
          <w:sz w:val="28"/>
          <w:szCs w:val="20"/>
        </w:rPr>
      </w:pPr>
      <w:r>
        <w:rPr>
          <w:rFonts w:hint="eastAsia" w:ascii="宋体" w:hAnsi="宋体" w:eastAsia="宋体" w:cs="宋体"/>
          <w:color w:val="auto"/>
          <w:sz w:val="28"/>
          <w:szCs w:val="20"/>
        </w:rPr>
        <w:t xml:space="preserve">    供应商：</w:t>
      </w:r>
      <w:r>
        <w:rPr>
          <w:rFonts w:hint="eastAsia" w:ascii="宋体" w:hAnsi="宋体" w:eastAsia="宋体" w:cs="宋体"/>
          <w:color w:val="auto"/>
          <w:sz w:val="28"/>
          <w:szCs w:val="20"/>
          <w:u w:val="single"/>
        </w:rPr>
        <w:t xml:space="preserve">                           </w:t>
      </w:r>
      <w:r>
        <w:rPr>
          <w:rFonts w:hint="eastAsia" w:ascii="宋体" w:hAnsi="宋体" w:eastAsia="宋体" w:cs="宋体"/>
          <w:color w:val="auto"/>
          <w:sz w:val="28"/>
          <w:szCs w:val="20"/>
        </w:rPr>
        <w:t>（单位电子签章）</w:t>
      </w:r>
    </w:p>
    <w:p w14:paraId="37758DFE">
      <w:pPr>
        <w:spacing w:after="120" w:afterLines="50" w:line="480" w:lineRule="auto"/>
        <w:ind w:firstLine="840" w:firstLineChars="300"/>
        <w:jc w:val="left"/>
        <w:rPr>
          <w:rFonts w:ascii="宋体" w:hAnsi="宋体" w:eastAsia="宋体" w:cs="宋体"/>
          <w:color w:val="auto"/>
          <w:sz w:val="28"/>
          <w:szCs w:val="20"/>
        </w:rPr>
      </w:pPr>
      <w:r>
        <w:rPr>
          <w:rFonts w:hint="eastAsia" w:ascii="宋体" w:hAnsi="宋体" w:eastAsia="宋体" w:cs="宋体"/>
          <w:color w:val="auto"/>
          <w:sz w:val="28"/>
          <w:szCs w:val="20"/>
        </w:rPr>
        <w:t>法定代表人：</w:t>
      </w:r>
      <w:r>
        <w:rPr>
          <w:rFonts w:hint="eastAsia" w:ascii="宋体" w:hAnsi="宋体" w:eastAsia="宋体" w:cs="宋体"/>
          <w:color w:val="auto"/>
          <w:sz w:val="28"/>
          <w:szCs w:val="20"/>
          <w:u w:val="single"/>
        </w:rPr>
        <w:t xml:space="preserve">                </w:t>
      </w:r>
      <w:r>
        <w:rPr>
          <w:rFonts w:hint="eastAsia" w:ascii="宋体" w:hAnsi="宋体" w:eastAsia="宋体" w:cs="宋体"/>
          <w:color w:val="auto"/>
          <w:sz w:val="28"/>
          <w:szCs w:val="20"/>
        </w:rPr>
        <w:t>（签章）</w:t>
      </w:r>
    </w:p>
    <w:p w14:paraId="31C31592">
      <w:pPr>
        <w:spacing w:before="120" w:beforeLines="50" w:line="480" w:lineRule="auto"/>
        <w:jc w:val="center"/>
        <w:rPr>
          <w:rFonts w:ascii="宋体" w:hAnsi="宋体" w:eastAsia="宋体" w:cs="宋体"/>
          <w:color w:val="auto"/>
          <w:sz w:val="28"/>
          <w:szCs w:val="20"/>
        </w:rPr>
      </w:pPr>
      <w:r>
        <w:rPr>
          <w:rFonts w:hint="eastAsia" w:ascii="宋体" w:hAnsi="宋体" w:eastAsia="宋体" w:cs="宋体"/>
          <w:color w:val="auto"/>
          <w:sz w:val="28"/>
          <w:szCs w:val="20"/>
          <w:u w:val="single"/>
        </w:rPr>
        <w:t xml:space="preserve">         </w:t>
      </w:r>
      <w:r>
        <w:rPr>
          <w:rFonts w:hint="eastAsia" w:ascii="宋体" w:hAnsi="宋体" w:eastAsia="宋体" w:cs="宋体"/>
          <w:color w:val="auto"/>
          <w:sz w:val="28"/>
          <w:szCs w:val="20"/>
        </w:rPr>
        <w:t>年</w:t>
      </w:r>
      <w:r>
        <w:rPr>
          <w:rFonts w:hint="eastAsia" w:ascii="宋体" w:hAnsi="宋体" w:eastAsia="宋体" w:cs="宋体"/>
          <w:color w:val="auto"/>
          <w:sz w:val="28"/>
          <w:szCs w:val="20"/>
          <w:u w:val="single"/>
        </w:rPr>
        <w:t xml:space="preserve">      </w:t>
      </w:r>
      <w:r>
        <w:rPr>
          <w:rFonts w:hint="eastAsia" w:ascii="宋体" w:hAnsi="宋体" w:eastAsia="宋体" w:cs="宋体"/>
          <w:color w:val="auto"/>
          <w:sz w:val="28"/>
          <w:szCs w:val="20"/>
        </w:rPr>
        <w:t>月</w:t>
      </w:r>
      <w:r>
        <w:rPr>
          <w:rFonts w:hint="eastAsia" w:ascii="宋体" w:hAnsi="宋体" w:eastAsia="宋体" w:cs="宋体"/>
          <w:color w:val="auto"/>
          <w:sz w:val="28"/>
          <w:szCs w:val="20"/>
          <w:u w:val="single"/>
        </w:rPr>
        <w:t xml:space="preserve">      </w:t>
      </w:r>
      <w:r>
        <w:rPr>
          <w:rFonts w:hint="eastAsia" w:ascii="宋体" w:hAnsi="宋体" w:eastAsia="宋体" w:cs="宋体"/>
          <w:color w:val="auto"/>
          <w:sz w:val="28"/>
          <w:szCs w:val="20"/>
        </w:rPr>
        <w:t>日</w:t>
      </w:r>
    </w:p>
    <w:p w14:paraId="2B735182">
      <w:pPr>
        <w:spacing w:before="240" w:beforeLines="100" w:after="240" w:afterLines="100" w:line="440" w:lineRule="exact"/>
        <w:jc w:val="center"/>
        <w:rPr>
          <w:rFonts w:ascii="宋体" w:hAnsi="宋体" w:eastAsia="宋体" w:cs="宋体"/>
          <w:color w:val="auto"/>
          <w:sz w:val="32"/>
          <w:szCs w:val="32"/>
        </w:rPr>
      </w:pPr>
      <w:r>
        <w:rPr>
          <w:rFonts w:hint="eastAsia" w:ascii="宋体" w:hAnsi="宋体" w:eastAsia="宋体" w:cs="宋体"/>
          <w:b/>
          <w:color w:val="auto"/>
          <w:sz w:val="32"/>
          <w:szCs w:val="32"/>
        </w:rPr>
        <w:br w:type="page"/>
      </w:r>
      <w:r>
        <w:rPr>
          <w:rFonts w:hint="eastAsia" w:ascii="宋体" w:hAnsi="宋体" w:eastAsia="宋体" w:cs="宋体"/>
          <w:b/>
          <w:bCs/>
          <w:color w:val="auto"/>
          <w:sz w:val="32"/>
          <w:szCs w:val="32"/>
        </w:rPr>
        <w:t>目   录</w:t>
      </w:r>
    </w:p>
    <w:p w14:paraId="21E97B96">
      <w:pPr>
        <w:spacing w:line="680" w:lineRule="exact"/>
        <w:ind w:firstLine="480" w:firstLineChars="200"/>
        <w:jc w:val="center"/>
        <w:rPr>
          <w:rFonts w:hint="eastAsia" w:ascii="宋体" w:hAnsi="宋体" w:eastAsia="宋体" w:cs="宋体"/>
          <w:color w:val="auto"/>
          <w:sz w:val="24"/>
          <w:szCs w:val="20"/>
          <w:lang w:eastAsia="zh-CN"/>
        </w:rPr>
      </w:pPr>
      <w:r>
        <w:rPr>
          <w:rFonts w:hint="eastAsia" w:ascii="宋体" w:hAnsi="宋体" w:eastAsia="宋体" w:cs="宋体"/>
          <w:color w:val="auto"/>
          <w:sz w:val="24"/>
          <w:szCs w:val="20"/>
          <w:lang w:eastAsia="zh-CN"/>
        </w:rPr>
        <w:t>（</w:t>
      </w:r>
      <w:r>
        <w:rPr>
          <w:rFonts w:hint="eastAsia" w:ascii="宋体" w:hAnsi="宋体" w:eastAsia="宋体" w:cs="宋体"/>
          <w:color w:val="auto"/>
          <w:sz w:val="24"/>
          <w:szCs w:val="20"/>
          <w:lang w:val="en-US" w:eastAsia="zh-CN"/>
        </w:rPr>
        <w:t>格式自拟</w:t>
      </w:r>
      <w:r>
        <w:rPr>
          <w:rFonts w:hint="eastAsia" w:ascii="宋体" w:hAnsi="宋体" w:eastAsia="宋体" w:cs="宋体"/>
          <w:color w:val="auto"/>
          <w:sz w:val="24"/>
          <w:szCs w:val="20"/>
          <w:lang w:eastAsia="zh-CN"/>
        </w:rPr>
        <w:t>）</w:t>
      </w:r>
    </w:p>
    <w:p w14:paraId="20773F49">
      <w:pPr>
        <w:spacing w:line="680" w:lineRule="exact"/>
        <w:ind w:firstLine="480" w:firstLineChars="200"/>
        <w:rPr>
          <w:rFonts w:ascii="宋体" w:hAnsi="宋体" w:eastAsia="宋体" w:cs="宋体"/>
          <w:color w:val="auto"/>
          <w:sz w:val="24"/>
          <w:szCs w:val="20"/>
        </w:rPr>
      </w:pPr>
      <w:r>
        <w:rPr>
          <w:rFonts w:hint="eastAsia" w:ascii="宋体" w:hAnsi="宋体" w:eastAsia="宋体" w:cs="宋体"/>
          <w:color w:val="auto"/>
          <w:sz w:val="24"/>
          <w:szCs w:val="20"/>
        </w:rPr>
        <w:t>一、磋商响应函</w:t>
      </w:r>
    </w:p>
    <w:p w14:paraId="1FE4DCEA">
      <w:pPr>
        <w:spacing w:line="680" w:lineRule="exact"/>
        <w:ind w:firstLine="480" w:firstLineChars="200"/>
        <w:rPr>
          <w:rFonts w:ascii="宋体" w:hAnsi="宋体" w:eastAsia="宋体" w:cs="宋体"/>
          <w:color w:val="auto"/>
          <w:sz w:val="24"/>
          <w:szCs w:val="20"/>
        </w:rPr>
      </w:pPr>
      <w:r>
        <w:rPr>
          <w:rFonts w:hint="eastAsia" w:ascii="宋体" w:hAnsi="宋体" w:eastAsia="宋体" w:cs="宋体"/>
          <w:color w:val="auto"/>
          <w:sz w:val="24"/>
          <w:szCs w:val="20"/>
        </w:rPr>
        <w:t>二、首次报价一览表</w:t>
      </w:r>
    </w:p>
    <w:p w14:paraId="5F072978">
      <w:pPr>
        <w:spacing w:line="680" w:lineRule="exact"/>
        <w:ind w:firstLine="480" w:firstLineChars="200"/>
        <w:rPr>
          <w:rFonts w:ascii="宋体" w:hAnsi="宋体" w:eastAsia="宋体" w:cs="宋体"/>
          <w:color w:val="auto"/>
          <w:sz w:val="24"/>
          <w:szCs w:val="20"/>
        </w:rPr>
      </w:pPr>
      <w:r>
        <w:rPr>
          <w:rFonts w:hint="eastAsia" w:ascii="宋体" w:hAnsi="宋体" w:eastAsia="宋体" w:cs="宋体"/>
          <w:color w:val="auto"/>
          <w:sz w:val="24"/>
          <w:szCs w:val="20"/>
        </w:rPr>
        <w:t>三、法定代表人身份证明书</w:t>
      </w:r>
    </w:p>
    <w:p w14:paraId="73281C95">
      <w:pPr>
        <w:spacing w:line="680" w:lineRule="exact"/>
        <w:ind w:firstLine="480" w:firstLineChars="200"/>
        <w:rPr>
          <w:rFonts w:ascii="宋体" w:hAnsi="宋体" w:eastAsia="宋体" w:cs="宋体"/>
          <w:color w:val="auto"/>
          <w:sz w:val="24"/>
          <w:szCs w:val="20"/>
        </w:rPr>
      </w:pPr>
      <w:r>
        <w:rPr>
          <w:rFonts w:hint="eastAsia" w:ascii="宋体" w:hAnsi="宋体" w:eastAsia="宋体" w:cs="宋体"/>
          <w:color w:val="auto"/>
          <w:sz w:val="24"/>
          <w:szCs w:val="20"/>
        </w:rPr>
        <w:t>四、磋商承诺函</w:t>
      </w:r>
    </w:p>
    <w:p w14:paraId="6214C123">
      <w:pPr>
        <w:spacing w:line="680" w:lineRule="exact"/>
        <w:ind w:firstLine="480" w:firstLineChars="200"/>
        <w:rPr>
          <w:rFonts w:ascii="宋体" w:hAnsi="宋体" w:eastAsia="宋体" w:cs="宋体"/>
          <w:color w:val="auto"/>
          <w:sz w:val="24"/>
          <w:szCs w:val="20"/>
        </w:rPr>
      </w:pPr>
      <w:r>
        <w:rPr>
          <w:rFonts w:hint="eastAsia" w:ascii="宋体" w:hAnsi="宋体" w:eastAsia="宋体" w:cs="宋体"/>
          <w:color w:val="auto"/>
          <w:sz w:val="24"/>
          <w:szCs w:val="20"/>
        </w:rPr>
        <w:t>五、资格审查资料</w:t>
      </w:r>
    </w:p>
    <w:p w14:paraId="6850DA89">
      <w:pPr>
        <w:spacing w:line="680" w:lineRule="exact"/>
        <w:ind w:firstLine="480" w:firstLineChars="200"/>
        <w:rPr>
          <w:rFonts w:ascii="宋体" w:hAnsi="宋体" w:eastAsia="宋体" w:cs="宋体"/>
          <w:color w:val="auto"/>
          <w:sz w:val="24"/>
          <w:szCs w:val="20"/>
        </w:rPr>
      </w:pPr>
      <w:r>
        <w:rPr>
          <w:rFonts w:hint="eastAsia" w:ascii="宋体" w:hAnsi="宋体" w:eastAsia="宋体" w:cs="宋体"/>
          <w:color w:val="auto"/>
          <w:sz w:val="24"/>
          <w:szCs w:val="20"/>
        </w:rPr>
        <w:t>六、已标价工程量清单</w:t>
      </w:r>
    </w:p>
    <w:p w14:paraId="5F59ACD2">
      <w:pPr>
        <w:spacing w:line="680" w:lineRule="exact"/>
        <w:ind w:firstLine="480" w:firstLineChars="200"/>
        <w:rPr>
          <w:rFonts w:ascii="宋体" w:hAnsi="宋体" w:eastAsia="宋体" w:cs="宋体"/>
          <w:color w:val="auto"/>
          <w:sz w:val="24"/>
          <w:szCs w:val="20"/>
        </w:rPr>
      </w:pPr>
      <w:r>
        <w:rPr>
          <w:rFonts w:hint="eastAsia" w:ascii="宋体" w:hAnsi="宋体" w:eastAsia="宋体" w:cs="宋体"/>
          <w:color w:val="auto"/>
          <w:sz w:val="24"/>
          <w:szCs w:val="20"/>
        </w:rPr>
        <w:t>七、施工组织设计</w:t>
      </w:r>
    </w:p>
    <w:p w14:paraId="076C4DE0">
      <w:pPr>
        <w:spacing w:line="680" w:lineRule="exact"/>
        <w:ind w:firstLine="480" w:firstLineChars="200"/>
        <w:rPr>
          <w:rFonts w:ascii="宋体" w:hAnsi="宋体" w:eastAsia="宋体" w:cs="宋体"/>
          <w:color w:val="auto"/>
          <w:sz w:val="24"/>
          <w:szCs w:val="20"/>
        </w:rPr>
      </w:pPr>
      <w:r>
        <w:rPr>
          <w:rFonts w:hint="eastAsia" w:ascii="宋体" w:hAnsi="宋体" w:eastAsia="宋体" w:cs="宋体"/>
          <w:color w:val="auto"/>
          <w:sz w:val="24"/>
          <w:szCs w:val="20"/>
        </w:rPr>
        <w:t>八、项目管理机构</w:t>
      </w:r>
    </w:p>
    <w:p w14:paraId="707D6927">
      <w:pPr>
        <w:spacing w:line="680" w:lineRule="exact"/>
        <w:ind w:firstLine="480" w:firstLineChars="200"/>
        <w:rPr>
          <w:rFonts w:ascii="宋体" w:hAnsi="宋体" w:eastAsia="宋体" w:cs="宋体"/>
          <w:color w:val="auto"/>
          <w:sz w:val="24"/>
          <w:szCs w:val="20"/>
        </w:rPr>
      </w:pPr>
      <w:r>
        <w:rPr>
          <w:rFonts w:hint="eastAsia" w:ascii="宋体" w:hAnsi="宋体" w:eastAsia="宋体" w:cs="宋体"/>
          <w:color w:val="auto"/>
          <w:sz w:val="24"/>
          <w:szCs w:val="20"/>
        </w:rPr>
        <w:t>九、供应商基本情况表</w:t>
      </w:r>
    </w:p>
    <w:p w14:paraId="23DA6E7D">
      <w:pPr>
        <w:spacing w:line="680" w:lineRule="exact"/>
        <w:ind w:firstLine="480" w:firstLineChars="200"/>
        <w:rPr>
          <w:rFonts w:ascii="宋体" w:hAnsi="宋体" w:eastAsia="宋体" w:cs="宋体"/>
          <w:color w:val="auto"/>
          <w:sz w:val="24"/>
          <w:szCs w:val="20"/>
        </w:rPr>
      </w:pPr>
      <w:r>
        <w:rPr>
          <w:rFonts w:hint="eastAsia" w:ascii="宋体" w:hAnsi="宋体" w:eastAsia="宋体" w:cs="宋体"/>
          <w:color w:val="auto"/>
          <w:sz w:val="24"/>
          <w:szCs w:val="20"/>
        </w:rPr>
        <w:t>十、供应商可提交的其他资料</w:t>
      </w:r>
    </w:p>
    <w:p w14:paraId="36744215">
      <w:pPr>
        <w:spacing w:line="680" w:lineRule="exact"/>
        <w:ind w:firstLine="480" w:firstLineChars="200"/>
        <w:rPr>
          <w:rFonts w:ascii="宋体" w:hAnsi="宋体" w:eastAsia="宋体" w:cs="宋体"/>
          <w:color w:val="auto"/>
          <w:sz w:val="24"/>
          <w:szCs w:val="20"/>
        </w:rPr>
      </w:pPr>
    </w:p>
    <w:p w14:paraId="740D3BD4">
      <w:pPr>
        <w:spacing w:line="276" w:lineRule="auto"/>
        <w:jc w:val="center"/>
        <w:outlineLvl w:val="2"/>
        <w:rPr>
          <w:rFonts w:ascii="宋体" w:hAnsi="宋体" w:cs="宋体"/>
          <w:color w:val="auto"/>
        </w:rPr>
      </w:pPr>
      <w:bookmarkStart w:id="931" w:name="_Toc27027"/>
      <w:bookmarkStart w:id="932" w:name="_Toc9478"/>
      <w:r>
        <w:rPr>
          <w:rFonts w:hint="eastAsia" w:ascii="宋体" w:hAnsi="宋体" w:cs="宋体"/>
          <w:color w:val="auto"/>
          <w:sz w:val="30"/>
          <w:szCs w:val="30"/>
        </w:rPr>
        <w:br w:type="page"/>
      </w:r>
      <w:bookmarkEnd w:id="931"/>
      <w:bookmarkEnd w:id="932"/>
      <w:bookmarkStart w:id="933" w:name="_Toc144974858"/>
      <w:bookmarkStart w:id="934" w:name="_Toc246996357"/>
      <w:bookmarkStart w:id="935" w:name="_Toc247085875"/>
      <w:bookmarkStart w:id="936" w:name="_Toc246997100"/>
      <w:bookmarkStart w:id="937" w:name="_Toc179632809"/>
      <w:bookmarkStart w:id="938" w:name="_Toc116294276"/>
      <w:bookmarkStart w:id="939" w:name="_Toc296602603"/>
      <w:bookmarkStart w:id="940" w:name="_Toc152045789"/>
      <w:bookmarkStart w:id="941" w:name="_Toc152042578"/>
      <w:r>
        <w:rPr>
          <w:rFonts w:hint="eastAsia" w:ascii="宋体" w:hAnsi="宋体" w:eastAsia="宋体" w:cs="宋体"/>
          <w:b/>
          <w:color w:val="auto"/>
          <w:sz w:val="28"/>
        </w:rPr>
        <w:t>一、磋商响应函</w:t>
      </w:r>
      <w:bookmarkEnd w:id="933"/>
      <w:bookmarkEnd w:id="934"/>
      <w:bookmarkEnd w:id="935"/>
      <w:bookmarkEnd w:id="936"/>
      <w:bookmarkEnd w:id="937"/>
      <w:bookmarkEnd w:id="938"/>
      <w:bookmarkEnd w:id="939"/>
      <w:bookmarkEnd w:id="940"/>
      <w:bookmarkEnd w:id="941"/>
    </w:p>
    <w:p w14:paraId="5D0A2A61">
      <w:pPr>
        <w:widowControl/>
        <w:adjustRightInd w:val="0"/>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致：</w:t>
      </w:r>
      <w:r>
        <w:rPr>
          <w:rFonts w:hint="eastAsia" w:ascii="宋体" w:hAnsi="宋体" w:eastAsia="宋体" w:cs="宋体"/>
          <w:color w:val="auto"/>
          <w:kern w:val="0"/>
          <w:sz w:val="24"/>
          <w:szCs w:val="24"/>
          <w:u w:val="single"/>
        </w:rPr>
        <w:t xml:space="preserve">       （采购人名称）      </w:t>
      </w:r>
      <w:r>
        <w:rPr>
          <w:rFonts w:hint="eastAsia" w:ascii="宋体" w:hAnsi="宋体" w:eastAsia="宋体" w:cs="宋体"/>
          <w:color w:val="auto"/>
          <w:kern w:val="0"/>
          <w:sz w:val="24"/>
          <w:szCs w:val="24"/>
        </w:rPr>
        <w:t xml:space="preserve">  </w:t>
      </w:r>
    </w:p>
    <w:p w14:paraId="7D72AEC6">
      <w:pPr>
        <w:widowControl/>
        <w:adjustRightInd w:val="0"/>
        <w:spacing w:line="360" w:lineRule="auto"/>
        <w:ind w:firstLine="628" w:firstLineChars="262"/>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1．根据你方招标工程项目编号为</w:t>
      </w:r>
      <w:r>
        <w:rPr>
          <w:rFonts w:hint="eastAsia" w:ascii="宋体" w:hAnsi="宋体" w:eastAsia="宋体" w:cs="宋体"/>
          <w:color w:val="auto"/>
          <w:kern w:val="0"/>
          <w:sz w:val="24"/>
          <w:szCs w:val="24"/>
          <w:u w:val="single"/>
        </w:rPr>
        <w:t xml:space="preserve">  （项目编号） </w:t>
      </w:r>
      <w:r>
        <w:rPr>
          <w:rFonts w:hint="eastAsia" w:ascii="宋体" w:hAnsi="宋体" w:eastAsia="宋体" w:cs="宋体"/>
          <w:color w:val="auto"/>
          <w:kern w:val="0"/>
          <w:sz w:val="24"/>
          <w:szCs w:val="24"/>
        </w:rPr>
        <w:t>的</w:t>
      </w:r>
      <w:r>
        <w:rPr>
          <w:rFonts w:hint="eastAsia" w:ascii="宋体" w:hAnsi="宋体" w:eastAsia="宋体" w:cs="宋体"/>
          <w:color w:val="auto"/>
          <w:kern w:val="0"/>
          <w:sz w:val="24"/>
          <w:szCs w:val="24"/>
          <w:u w:val="single"/>
        </w:rPr>
        <w:t xml:space="preserve">          （项目名称）        </w:t>
      </w:r>
      <w:r>
        <w:rPr>
          <w:rFonts w:hint="eastAsia" w:ascii="宋体" w:hAnsi="宋体" w:eastAsia="宋体" w:cs="宋体"/>
          <w:color w:val="auto"/>
          <w:kern w:val="0"/>
          <w:sz w:val="24"/>
          <w:szCs w:val="24"/>
        </w:rPr>
        <w:t>的竞争性磋商文件，遵照《政府采购竞争性磋商采购方式管理暂行办法》等有关规定，经踏勘项目现场和研究上述竞争性磋商文件的供应商须知、合同条款、工程建设标准及其他有关文件后，我方愿以人民币（小写）：</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元(大写)：</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元的磋商报价，</w:t>
      </w:r>
      <w:r>
        <w:rPr>
          <w:rFonts w:hint="eastAsia" w:ascii="宋体" w:hAnsi="宋体" w:eastAsia="宋体" w:cs="宋体"/>
          <w:color w:val="auto"/>
          <w:kern w:val="0"/>
          <w:sz w:val="24"/>
          <w:szCs w:val="24"/>
          <w:lang w:val="en-US" w:eastAsia="zh-CN"/>
        </w:rPr>
        <w:t>计划</w:t>
      </w:r>
      <w:r>
        <w:rPr>
          <w:rFonts w:hint="eastAsia" w:ascii="宋体" w:hAnsi="宋体" w:eastAsia="宋体" w:cs="宋体"/>
          <w:color w:val="auto"/>
          <w:kern w:val="0"/>
          <w:sz w:val="24"/>
          <w:szCs w:val="24"/>
        </w:rPr>
        <w:t>工期</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，并按上述竞争性磋商文件及相关资料的条件要求承包上述工程的实施，并承担任何质量缺陷保修责任，质量</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p>
    <w:p w14:paraId="26DEF307">
      <w:pPr>
        <w:widowControl/>
        <w:adjustRightInd w:val="0"/>
        <w:spacing w:line="360" w:lineRule="auto"/>
        <w:ind w:firstLine="628" w:firstLineChars="262"/>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2．我方已详细审核全部竞争性磋商文件，包括修改文件（如有时）及有关附件，已充分理解并掌握了本工程磋商的全部有关情况，同意接受竞争性磋商文件的全部内容和条件。</w:t>
      </w:r>
    </w:p>
    <w:p w14:paraId="6FD3A0D0">
      <w:pPr>
        <w:widowControl/>
        <w:adjustRightInd w:val="0"/>
        <w:spacing w:line="360" w:lineRule="auto"/>
        <w:ind w:firstLine="628" w:firstLineChars="262"/>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3．我方同意所提交的磋商响应文件在竞争性磋商文件的供应商须知中规定的投标有效期内有效，在此期间内如果确定为成交人，我方将受此约束。</w:t>
      </w:r>
    </w:p>
    <w:p w14:paraId="06793509">
      <w:pPr>
        <w:widowControl/>
        <w:adjustRightInd w:val="0"/>
        <w:spacing w:line="360" w:lineRule="auto"/>
        <w:ind w:firstLine="628" w:firstLineChars="262"/>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4．除非另达成协议并生效，你方的成交通知书和本磋商响应文件将成为约束双方的合同文件的组成部分。</w:t>
      </w:r>
    </w:p>
    <w:p w14:paraId="39FFA30A">
      <w:pPr>
        <w:widowControl/>
        <w:adjustRightInd w:val="0"/>
        <w:spacing w:line="360" w:lineRule="auto"/>
        <w:ind w:firstLine="628" w:firstLineChars="262"/>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5．如我方成交确定为成交人：</w:t>
      </w:r>
    </w:p>
    <w:p w14:paraId="436F4C66">
      <w:pPr>
        <w:widowControl/>
        <w:adjustRightInd w:val="0"/>
        <w:spacing w:line="360" w:lineRule="auto"/>
        <w:ind w:firstLine="628" w:firstLineChars="262"/>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（1）我方承诺在收到成交通知书后，在成交通知书规定的期限内与你方签订合同。</w:t>
      </w:r>
    </w:p>
    <w:p w14:paraId="70BA198A">
      <w:pPr>
        <w:widowControl/>
        <w:adjustRightInd w:val="0"/>
        <w:spacing w:line="360" w:lineRule="auto"/>
        <w:ind w:firstLine="628" w:firstLineChars="262"/>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（2）随同本投标函递交的投标函附录属于合同文件的组成部分。</w:t>
      </w:r>
    </w:p>
    <w:p w14:paraId="098B1FE5">
      <w:pPr>
        <w:widowControl/>
        <w:adjustRightInd w:val="0"/>
        <w:spacing w:line="360" w:lineRule="auto"/>
        <w:ind w:firstLine="628" w:firstLineChars="262"/>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（3）我方承诺按照竞争性磋商文件规定向采购代理机构缴纳招标代理费。</w:t>
      </w:r>
    </w:p>
    <w:p w14:paraId="43A628F1">
      <w:pPr>
        <w:widowControl/>
        <w:adjustRightInd w:val="0"/>
        <w:spacing w:line="360" w:lineRule="auto"/>
        <w:ind w:firstLine="628" w:firstLineChars="262"/>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（4）我方承诺在合同约定的期限内完成并移交全部合同工程。</w:t>
      </w:r>
    </w:p>
    <w:p w14:paraId="5FD5BC29">
      <w:pPr>
        <w:widowControl/>
        <w:adjustRightInd w:val="0"/>
        <w:spacing w:line="165" w:lineRule="atLeast"/>
        <w:ind w:firstLine="628" w:firstLineChars="262"/>
        <w:jc w:val="left"/>
        <w:rPr>
          <w:rFonts w:ascii="宋体" w:hAnsi="宋体" w:eastAsia="宋体" w:cs="宋体"/>
          <w:color w:val="auto"/>
          <w:kern w:val="0"/>
          <w:sz w:val="24"/>
          <w:szCs w:val="24"/>
        </w:rPr>
      </w:pPr>
    </w:p>
    <w:p w14:paraId="0A7C8E7A">
      <w:pPr>
        <w:widowControl/>
        <w:adjustRightInd w:val="0"/>
        <w:spacing w:line="165" w:lineRule="atLeast"/>
        <w:ind w:firstLine="628" w:firstLineChars="262"/>
        <w:jc w:val="left"/>
        <w:rPr>
          <w:rFonts w:ascii="宋体" w:hAnsi="宋体" w:eastAsia="宋体" w:cs="宋体"/>
          <w:color w:val="auto"/>
          <w:kern w:val="0"/>
          <w:sz w:val="24"/>
          <w:szCs w:val="24"/>
        </w:rPr>
      </w:pPr>
    </w:p>
    <w:p w14:paraId="0BD833ED">
      <w:pPr>
        <w:widowControl/>
        <w:adjustRightInd w:val="0"/>
        <w:spacing w:line="165" w:lineRule="atLeast"/>
        <w:ind w:firstLine="628" w:firstLineChars="262"/>
        <w:jc w:val="left"/>
        <w:rPr>
          <w:rFonts w:ascii="宋体" w:hAnsi="宋体" w:eastAsia="宋体" w:cs="宋体"/>
          <w:color w:val="auto"/>
          <w:kern w:val="0"/>
          <w:sz w:val="24"/>
          <w:szCs w:val="24"/>
        </w:rPr>
      </w:pPr>
    </w:p>
    <w:p w14:paraId="4EE29C14">
      <w:pPr>
        <w:widowControl/>
        <w:adjustRightInd w:val="0"/>
        <w:spacing w:line="320" w:lineRule="exact"/>
        <w:jc w:val="left"/>
        <w:rPr>
          <w:rFonts w:ascii="宋体" w:hAnsi="宋体" w:eastAsia="宋体" w:cs="宋体"/>
          <w:color w:val="auto"/>
          <w:kern w:val="0"/>
          <w:sz w:val="24"/>
          <w:szCs w:val="24"/>
        </w:rPr>
      </w:pPr>
    </w:p>
    <w:p w14:paraId="610C4987">
      <w:pPr>
        <w:widowControl/>
        <w:adjustRightInd w:val="0"/>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                                  供应商：</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（单位电子签章）</w:t>
      </w:r>
    </w:p>
    <w:p w14:paraId="279E49AB">
      <w:pPr>
        <w:widowControl/>
        <w:adjustRightInd w:val="0"/>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p w14:paraId="2018DCF0">
      <w:pPr>
        <w:widowControl/>
        <w:adjustRightInd w:val="0"/>
        <w:spacing w:line="320" w:lineRule="exact"/>
        <w:ind w:firstLine="3960" w:firstLineChars="165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 法定代表人：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（签章）</w:t>
      </w:r>
    </w:p>
    <w:p w14:paraId="64AA109D">
      <w:pPr>
        <w:widowControl/>
        <w:adjustRightInd w:val="0"/>
        <w:spacing w:line="320" w:lineRule="exact"/>
        <w:ind w:firstLine="2623" w:firstLineChars="1093"/>
        <w:jc w:val="left"/>
        <w:rPr>
          <w:rFonts w:ascii="宋体" w:hAnsi="宋体" w:eastAsia="宋体" w:cs="宋体"/>
          <w:color w:val="auto"/>
          <w:kern w:val="0"/>
          <w:sz w:val="24"/>
          <w:szCs w:val="24"/>
          <w:u w:val="single"/>
        </w:rPr>
      </w:pPr>
      <w:r>
        <w:rPr>
          <w:rFonts w:hint="eastAsia" w:ascii="宋体" w:hAnsi="宋体" w:eastAsia="宋体" w:cs="宋体"/>
          <w:color w:val="auto"/>
          <w:kern w:val="0"/>
          <w:sz w:val="24"/>
          <w:szCs w:val="24"/>
        </w:rPr>
        <w:t xml:space="preserve">            </w:t>
      </w:r>
    </w:p>
    <w:p w14:paraId="496FB1A2">
      <w:pPr>
        <w:widowControl/>
        <w:adjustRightInd w:val="0"/>
        <w:spacing w:line="320" w:lineRule="exact"/>
        <w:ind w:firstLine="3840" w:firstLineChars="16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  日期：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日</w:t>
      </w:r>
    </w:p>
    <w:p w14:paraId="6EC107EF">
      <w:pPr>
        <w:rPr>
          <w:color w:val="auto"/>
        </w:rPr>
      </w:pPr>
    </w:p>
    <w:p w14:paraId="628E84F4">
      <w:pPr>
        <w:jc w:val="center"/>
        <w:outlineLvl w:val="2"/>
        <w:rPr>
          <w:rFonts w:ascii="宋体" w:hAnsi="宋体" w:cs="宋体"/>
          <w:color w:val="auto"/>
        </w:rPr>
      </w:pPr>
      <w:bookmarkStart w:id="942" w:name="_Toc116294277"/>
    </w:p>
    <w:p w14:paraId="32D912D9">
      <w:pPr>
        <w:jc w:val="center"/>
        <w:outlineLvl w:val="2"/>
        <w:rPr>
          <w:rFonts w:ascii="宋体" w:hAnsi="宋体" w:cs="宋体"/>
          <w:color w:val="auto"/>
        </w:rPr>
      </w:pPr>
    </w:p>
    <w:p w14:paraId="51DB5F60">
      <w:pPr>
        <w:jc w:val="center"/>
        <w:outlineLvl w:val="2"/>
        <w:rPr>
          <w:rFonts w:ascii="宋体" w:hAnsi="宋体" w:cs="宋体"/>
          <w:color w:val="auto"/>
        </w:rPr>
      </w:pPr>
    </w:p>
    <w:p w14:paraId="3C37A9DA">
      <w:pPr>
        <w:jc w:val="center"/>
        <w:outlineLvl w:val="2"/>
        <w:rPr>
          <w:rFonts w:ascii="宋体" w:hAnsi="宋体" w:cs="宋体"/>
          <w:color w:val="auto"/>
        </w:rPr>
      </w:pPr>
    </w:p>
    <w:p w14:paraId="0957CB34">
      <w:pPr>
        <w:spacing w:line="276" w:lineRule="auto"/>
        <w:jc w:val="center"/>
        <w:outlineLvl w:val="2"/>
        <w:rPr>
          <w:rFonts w:ascii="宋体" w:hAnsi="宋体" w:eastAsia="宋体" w:cs="宋体"/>
          <w:b/>
          <w:color w:val="auto"/>
          <w:sz w:val="28"/>
        </w:rPr>
      </w:pPr>
      <w:r>
        <w:rPr>
          <w:rFonts w:hint="eastAsia" w:ascii="宋体" w:hAnsi="宋体" w:eastAsia="宋体" w:cs="宋体"/>
          <w:b/>
          <w:color w:val="auto"/>
          <w:sz w:val="28"/>
        </w:rPr>
        <w:t>二、首次报价一览表</w:t>
      </w:r>
      <w:bookmarkEnd w:id="942"/>
    </w:p>
    <w:tbl>
      <w:tblPr>
        <w:tblStyle w:val="7"/>
        <w:tblpPr w:leftFromText="181" w:rightFromText="181" w:vertAnchor="text" w:horzAnchor="margin" w:tblpXSpec="center" w:tblpY="128"/>
        <w:tblOverlap w:val="never"/>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694"/>
        <w:gridCol w:w="1842"/>
        <w:gridCol w:w="2468"/>
      </w:tblGrid>
      <w:tr w14:paraId="1076D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exact"/>
          <w:jc w:val="center"/>
        </w:trPr>
        <w:tc>
          <w:tcPr>
            <w:tcW w:w="2376" w:type="dxa"/>
            <w:vAlign w:val="center"/>
          </w:tcPr>
          <w:p w14:paraId="468CD115">
            <w:pPr>
              <w:spacing w:line="0" w:lineRule="atLeast"/>
              <w:jc w:val="center"/>
              <w:rPr>
                <w:rFonts w:ascii="宋体" w:hAnsi="宋体" w:eastAsia="宋体" w:cs="宋体"/>
                <w:color w:val="auto"/>
                <w:sz w:val="24"/>
                <w:szCs w:val="24"/>
              </w:rPr>
            </w:pPr>
            <w:r>
              <w:rPr>
                <w:rFonts w:hint="eastAsia" w:ascii="宋体" w:hAnsi="宋体" w:eastAsia="宋体" w:cs="宋体"/>
                <w:color w:val="auto"/>
                <w:sz w:val="24"/>
                <w:szCs w:val="24"/>
              </w:rPr>
              <w:t>项目名称</w:t>
            </w:r>
          </w:p>
        </w:tc>
        <w:tc>
          <w:tcPr>
            <w:tcW w:w="7004" w:type="dxa"/>
            <w:gridSpan w:val="3"/>
            <w:vAlign w:val="center"/>
          </w:tcPr>
          <w:p w14:paraId="44F27E11">
            <w:pPr>
              <w:spacing w:line="0" w:lineRule="atLeast"/>
              <w:jc w:val="center"/>
              <w:rPr>
                <w:rFonts w:ascii="宋体" w:hAnsi="宋体" w:eastAsia="宋体" w:cs="宋体"/>
                <w:color w:val="auto"/>
                <w:sz w:val="24"/>
                <w:szCs w:val="24"/>
              </w:rPr>
            </w:pPr>
          </w:p>
        </w:tc>
      </w:tr>
      <w:tr w14:paraId="63E9C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exact"/>
          <w:jc w:val="center"/>
        </w:trPr>
        <w:tc>
          <w:tcPr>
            <w:tcW w:w="2376" w:type="dxa"/>
            <w:vAlign w:val="center"/>
          </w:tcPr>
          <w:p w14:paraId="7CC6BA5E">
            <w:pPr>
              <w:spacing w:line="0" w:lineRule="atLeast"/>
              <w:jc w:val="center"/>
              <w:rPr>
                <w:rFonts w:ascii="宋体" w:hAnsi="宋体" w:eastAsia="宋体" w:cs="宋体"/>
                <w:color w:val="auto"/>
                <w:sz w:val="24"/>
                <w:szCs w:val="24"/>
              </w:rPr>
            </w:pPr>
            <w:r>
              <w:rPr>
                <w:rFonts w:hint="eastAsia" w:ascii="宋体" w:hAnsi="宋体" w:eastAsia="宋体" w:cs="宋体"/>
                <w:color w:val="auto"/>
                <w:sz w:val="24"/>
                <w:szCs w:val="24"/>
              </w:rPr>
              <w:t>供应商名称</w:t>
            </w:r>
          </w:p>
        </w:tc>
        <w:tc>
          <w:tcPr>
            <w:tcW w:w="7004" w:type="dxa"/>
            <w:gridSpan w:val="3"/>
            <w:vAlign w:val="center"/>
          </w:tcPr>
          <w:p w14:paraId="638B7B6C">
            <w:pPr>
              <w:spacing w:line="0" w:lineRule="atLeast"/>
              <w:jc w:val="center"/>
              <w:rPr>
                <w:rFonts w:ascii="宋体" w:hAnsi="宋体" w:eastAsia="宋体" w:cs="宋体"/>
                <w:color w:val="auto"/>
                <w:sz w:val="24"/>
                <w:szCs w:val="24"/>
              </w:rPr>
            </w:pPr>
          </w:p>
        </w:tc>
      </w:tr>
      <w:tr w14:paraId="03650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jc w:val="center"/>
        </w:trPr>
        <w:tc>
          <w:tcPr>
            <w:tcW w:w="2376" w:type="dxa"/>
            <w:vAlign w:val="center"/>
          </w:tcPr>
          <w:p w14:paraId="084107FA">
            <w:pPr>
              <w:spacing w:line="0" w:lineRule="atLeast"/>
              <w:jc w:val="center"/>
              <w:rPr>
                <w:rFonts w:ascii="宋体" w:hAnsi="宋体" w:eastAsia="宋体" w:cs="宋体"/>
                <w:color w:val="auto"/>
                <w:sz w:val="24"/>
                <w:szCs w:val="24"/>
              </w:rPr>
            </w:pPr>
            <w:r>
              <w:rPr>
                <w:rFonts w:hint="eastAsia" w:ascii="宋体" w:hAnsi="宋体" w:eastAsia="宋体" w:cs="宋体"/>
                <w:color w:val="auto"/>
                <w:sz w:val="24"/>
                <w:szCs w:val="24"/>
              </w:rPr>
              <w:t>磋商报价（元）</w:t>
            </w:r>
          </w:p>
        </w:tc>
        <w:tc>
          <w:tcPr>
            <w:tcW w:w="7004" w:type="dxa"/>
            <w:gridSpan w:val="3"/>
            <w:vAlign w:val="center"/>
          </w:tcPr>
          <w:p w14:paraId="7786A211">
            <w:pPr>
              <w:spacing w:line="0" w:lineRule="atLeast"/>
              <w:rPr>
                <w:rFonts w:ascii="宋体" w:hAnsi="宋体" w:eastAsia="宋体" w:cs="宋体"/>
                <w:color w:val="auto"/>
                <w:sz w:val="24"/>
                <w:szCs w:val="24"/>
              </w:rPr>
            </w:pPr>
            <w:r>
              <w:rPr>
                <w:rFonts w:hint="eastAsia" w:ascii="宋体" w:hAnsi="宋体" w:eastAsia="宋体" w:cs="宋体"/>
                <w:color w:val="auto"/>
                <w:sz w:val="24"/>
                <w:szCs w:val="24"/>
              </w:rPr>
              <w:t xml:space="preserve">（大写）                    （小写）                    </w:t>
            </w:r>
          </w:p>
        </w:tc>
      </w:tr>
      <w:tr w14:paraId="098E6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exact"/>
          <w:jc w:val="center"/>
        </w:trPr>
        <w:tc>
          <w:tcPr>
            <w:tcW w:w="2376" w:type="dxa"/>
            <w:vAlign w:val="center"/>
          </w:tcPr>
          <w:p w14:paraId="35E99C0C">
            <w:pPr>
              <w:spacing w:line="0" w:lineRule="atLeast"/>
              <w:jc w:val="center"/>
              <w:rPr>
                <w:rFonts w:ascii="宋体" w:hAnsi="宋体" w:eastAsia="宋体" w:cs="宋体"/>
                <w:color w:val="auto"/>
                <w:sz w:val="24"/>
                <w:szCs w:val="24"/>
              </w:rPr>
            </w:pPr>
            <w:r>
              <w:rPr>
                <w:rFonts w:hint="eastAsia" w:ascii="宋体" w:hAnsi="宋体" w:eastAsia="宋体" w:cs="宋体"/>
                <w:color w:val="auto"/>
                <w:sz w:val="24"/>
                <w:szCs w:val="24"/>
              </w:rPr>
              <w:t>项目经理</w:t>
            </w:r>
          </w:p>
        </w:tc>
        <w:tc>
          <w:tcPr>
            <w:tcW w:w="2694" w:type="dxa"/>
            <w:vAlign w:val="center"/>
          </w:tcPr>
          <w:p w14:paraId="15069696">
            <w:pPr>
              <w:spacing w:line="0" w:lineRule="atLeast"/>
              <w:rPr>
                <w:rFonts w:ascii="宋体" w:hAnsi="宋体" w:eastAsia="宋体" w:cs="宋体"/>
                <w:color w:val="auto"/>
                <w:sz w:val="24"/>
                <w:szCs w:val="24"/>
              </w:rPr>
            </w:pPr>
          </w:p>
        </w:tc>
        <w:tc>
          <w:tcPr>
            <w:tcW w:w="1842" w:type="dxa"/>
            <w:vAlign w:val="center"/>
          </w:tcPr>
          <w:p w14:paraId="4BB735A6">
            <w:pPr>
              <w:spacing w:line="0" w:lineRule="atLeast"/>
              <w:jc w:val="center"/>
              <w:rPr>
                <w:rFonts w:ascii="宋体" w:hAnsi="宋体" w:eastAsia="宋体" w:cs="宋体"/>
                <w:color w:val="auto"/>
                <w:sz w:val="24"/>
                <w:szCs w:val="24"/>
              </w:rPr>
            </w:pPr>
            <w:r>
              <w:rPr>
                <w:rFonts w:ascii="宋体" w:hAnsi="宋体" w:eastAsia="宋体" w:cs="宋体"/>
                <w:color w:val="auto"/>
                <w:sz w:val="24"/>
                <w:szCs w:val="24"/>
              </w:rPr>
              <w:t>证书编号</w:t>
            </w:r>
          </w:p>
        </w:tc>
        <w:tc>
          <w:tcPr>
            <w:tcW w:w="2468" w:type="dxa"/>
            <w:vAlign w:val="center"/>
          </w:tcPr>
          <w:p w14:paraId="67E4D02F">
            <w:pPr>
              <w:spacing w:line="0" w:lineRule="atLeast"/>
              <w:rPr>
                <w:rFonts w:ascii="宋体" w:hAnsi="宋体" w:eastAsia="宋体" w:cs="宋体"/>
                <w:color w:val="auto"/>
                <w:sz w:val="24"/>
                <w:szCs w:val="24"/>
              </w:rPr>
            </w:pPr>
          </w:p>
        </w:tc>
      </w:tr>
      <w:tr w14:paraId="6A145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exact"/>
          <w:jc w:val="center"/>
        </w:trPr>
        <w:tc>
          <w:tcPr>
            <w:tcW w:w="2376" w:type="dxa"/>
            <w:vAlign w:val="center"/>
          </w:tcPr>
          <w:p w14:paraId="6414C64F">
            <w:pPr>
              <w:spacing w:line="0" w:lineRule="atLeast"/>
              <w:jc w:val="center"/>
              <w:rPr>
                <w:rFonts w:ascii="宋体" w:hAnsi="宋体" w:eastAsia="宋体" w:cs="宋体"/>
                <w:color w:val="auto"/>
                <w:sz w:val="24"/>
                <w:szCs w:val="24"/>
              </w:rPr>
            </w:pPr>
            <w:r>
              <w:rPr>
                <w:rFonts w:hint="eastAsia" w:ascii="宋体" w:hAnsi="宋体" w:eastAsia="宋体" w:cs="宋体"/>
                <w:color w:val="auto"/>
                <w:sz w:val="24"/>
                <w:szCs w:val="24"/>
                <w:lang w:val="en-US" w:eastAsia="zh-CN"/>
              </w:rPr>
              <w:t>计划</w:t>
            </w:r>
            <w:r>
              <w:rPr>
                <w:rFonts w:hint="eastAsia" w:ascii="宋体" w:hAnsi="宋体" w:eastAsia="宋体" w:cs="宋体"/>
                <w:color w:val="auto"/>
                <w:sz w:val="24"/>
                <w:szCs w:val="24"/>
              </w:rPr>
              <w:t>工期</w:t>
            </w:r>
          </w:p>
        </w:tc>
        <w:tc>
          <w:tcPr>
            <w:tcW w:w="7004" w:type="dxa"/>
            <w:gridSpan w:val="3"/>
            <w:vAlign w:val="center"/>
          </w:tcPr>
          <w:p w14:paraId="668821E2">
            <w:pPr>
              <w:spacing w:line="0" w:lineRule="atLeast"/>
              <w:rPr>
                <w:rFonts w:ascii="宋体" w:hAnsi="宋体" w:eastAsia="宋体" w:cs="宋体"/>
                <w:color w:val="auto"/>
                <w:sz w:val="24"/>
                <w:szCs w:val="24"/>
              </w:rPr>
            </w:pPr>
          </w:p>
        </w:tc>
      </w:tr>
      <w:tr w14:paraId="106CF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exact"/>
          <w:jc w:val="center"/>
        </w:trPr>
        <w:tc>
          <w:tcPr>
            <w:tcW w:w="2376" w:type="dxa"/>
            <w:vAlign w:val="center"/>
          </w:tcPr>
          <w:p w14:paraId="59E2D26D">
            <w:pPr>
              <w:spacing w:line="0" w:lineRule="atLeast"/>
              <w:jc w:val="center"/>
              <w:rPr>
                <w:rFonts w:ascii="宋体" w:hAnsi="宋体" w:eastAsia="宋体" w:cs="宋体"/>
                <w:color w:val="auto"/>
                <w:sz w:val="24"/>
                <w:szCs w:val="24"/>
              </w:rPr>
            </w:pPr>
            <w:r>
              <w:rPr>
                <w:rFonts w:hint="eastAsia" w:ascii="宋体" w:hAnsi="宋体" w:eastAsia="宋体" w:cs="宋体"/>
                <w:color w:val="auto"/>
                <w:sz w:val="24"/>
                <w:szCs w:val="24"/>
              </w:rPr>
              <w:t>质量标准</w:t>
            </w:r>
          </w:p>
        </w:tc>
        <w:tc>
          <w:tcPr>
            <w:tcW w:w="7004" w:type="dxa"/>
            <w:gridSpan w:val="3"/>
            <w:vAlign w:val="center"/>
          </w:tcPr>
          <w:p w14:paraId="0F9E6DB0">
            <w:pPr>
              <w:spacing w:line="0" w:lineRule="atLeast"/>
              <w:rPr>
                <w:rFonts w:ascii="宋体" w:hAnsi="宋体" w:eastAsia="宋体" w:cs="宋体"/>
                <w:color w:val="auto"/>
                <w:sz w:val="24"/>
                <w:szCs w:val="24"/>
                <w:u w:val="single"/>
              </w:rPr>
            </w:pPr>
          </w:p>
        </w:tc>
      </w:tr>
      <w:tr w14:paraId="0A969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2376" w:type="dxa"/>
            <w:vAlign w:val="center"/>
          </w:tcPr>
          <w:p w14:paraId="08E82867">
            <w:pPr>
              <w:spacing w:line="0" w:lineRule="atLeast"/>
              <w:jc w:val="center"/>
              <w:rPr>
                <w:rFonts w:ascii="宋体" w:hAnsi="宋体" w:eastAsia="宋体" w:cs="宋体"/>
                <w:color w:val="auto"/>
                <w:sz w:val="24"/>
                <w:szCs w:val="24"/>
              </w:rPr>
            </w:pPr>
            <w:r>
              <w:rPr>
                <w:rFonts w:hint="eastAsia" w:ascii="宋体" w:hAnsi="宋体" w:eastAsia="宋体" w:cs="宋体"/>
                <w:color w:val="auto"/>
                <w:sz w:val="24"/>
                <w:szCs w:val="24"/>
              </w:rPr>
              <w:t>安全目标</w:t>
            </w:r>
          </w:p>
        </w:tc>
        <w:tc>
          <w:tcPr>
            <w:tcW w:w="7004" w:type="dxa"/>
            <w:gridSpan w:val="3"/>
            <w:vAlign w:val="center"/>
          </w:tcPr>
          <w:p w14:paraId="54D3047C">
            <w:pPr>
              <w:spacing w:line="0" w:lineRule="atLeast"/>
              <w:jc w:val="center"/>
              <w:rPr>
                <w:rFonts w:ascii="宋体" w:hAnsi="宋体" w:eastAsia="宋体" w:cs="宋体"/>
                <w:color w:val="auto"/>
                <w:sz w:val="24"/>
                <w:szCs w:val="24"/>
              </w:rPr>
            </w:pPr>
          </w:p>
        </w:tc>
      </w:tr>
      <w:tr w14:paraId="487F2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376" w:type="dxa"/>
            <w:vAlign w:val="center"/>
          </w:tcPr>
          <w:p w14:paraId="3E187897">
            <w:pPr>
              <w:spacing w:line="0" w:lineRule="atLeast"/>
              <w:jc w:val="center"/>
              <w:rPr>
                <w:rFonts w:ascii="宋体" w:hAnsi="宋体" w:eastAsia="宋体" w:cs="宋体"/>
                <w:color w:val="auto"/>
                <w:sz w:val="24"/>
                <w:szCs w:val="24"/>
              </w:rPr>
            </w:pPr>
            <w:r>
              <w:rPr>
                <w:rFonts w:hint="eastAsia" w:ascii="宋体" w:hAnsi="宋体" w:eastAsia="宋体" w:cs="宋体"/>
                <w:color w:val="auto"/>
                <w:sz w:val="24"/>
                <w:szCs w:val="24"/>
              </w:rPr>
              <w:t>缺陷责任期</w:t>
            </w:r>
          </w:p>
        </w:tc>
        <w:tc>
          <w:tcPr>
            <w:tcW w:w="7004" w:type="dxa"/>
            <w:gridSpan w:val="3"/>
            <w:vAlign w:val="center"/>
          </w:tcPr>
          <w:p w14:paraId="496F27CD">
            <w:pPr>
              <w:spacing w:line="0" w:lineRule="atLeast"/>
              <w:jc w:val="center"/>
              <w:rPr>
                <w:rFonts w:ascii="宋体" w:hAnsi="宋体" w:eastAsia="宋体" w:cs="宋体"/>
                <w:color w:val="auto"/>
                <w:sz w:val="24"/>
                <w:szCs w:val="24"/>
              </w:rPr>
            </w:pPr>
          </w:p>
        </w:tc>
      </w:tr>
      <w:tr w14:paraId="7CBEA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376" w:type="dxa"/>
            <w:vAlign w:val="center"/>
          </w:tcPr>
          <w:p w14:paraId="1DD7411A">
            <w:pPr>
              <w:spacing w:line="0" w:lineRule="atLeas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投标有效期</w:t>
            </w:r>
          </w:p>
        </w:tc>
        <w:tc>
          <w:tcPr>
            <w:tcW w:w="7004" w:type="dxa"/>
            <w:gridSpan w:val="3"/>
            <w:vAlign w:val="center"/>
          </w:tcPr>
          <w:p w14:paraId="3F9FCAEB">
            <w:pPr>
              <w:spacing w:line="0" w:lineRule="atLeast"/>
              <w:jc w:val="center"/>
              <w:rPr>
                <w:rFonts w:ascii="宋体" w:hAnsi="宋体" w:eastAsia="宋体" w:cs="宋体"/>
                <w:color w:val="auto"/>
                <w:sz w:val="24"/>
                <w:szCs w:val="24"/>
              </w:rPr>
            </w:pPr>
          </w:p>
        </w:tc>
      </w:tr>
      <w:tr w14:paraId="4329B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2376" w:type="dxa"/>
            <w:vAlign w:val="center"/>
          </w:tcPr>
          <w:p w14:paraId="60507167">
            <w:pPr>
              <w:spacing w:line="0" w:lineRule="atLeast"/>
              <w:jc w:val="center"/>
              <w:rPr>
                <w:rFonts w:ascii="宋体" w:hAnsi="宋体" w:eastAsia="宋体" w:cs="宋体"/>
                <w:color w:val="auto"/>
                <w:sz w:val="24"/>
                <w:szCs w:val="24"/>
              </w:rPr>
            </w:pPr>
            <w:r>
              <w:rPr>
                <w:rFonts w:hint="eastAsia" w:ascii="宋体" w:hAnsi="宋体" w:eastAsia="宋体" w:cs="宋体"/>
                <w:color w:val="auto"/>
                <w:sz w:val="24"/>
                <w:szCs w:val="24"/>
              </w:rPr>
              <w:t>备注</w:t>
            </w:r>
          </w:p>
        </w:tc>
        <w:tc>
          <w:tcPr>
            <w:tcW w:w="7004" w:type="dxa"/>
            <w:gridSpan w:val="3"/>
            <w:vAlign w:val="center"/>
          </w:tcPr>
          <w:p w14:paraId="32305AB9">
            <w:pPr>
              <w:spacing w:line="0" w:lineRule="atLeast"/>
              <w:rPr>
                <w:rFonts w:ascii="宋体" w:hAnsi="宋体" w:eastAsia="宋体" w:cs="宋体"/>
                <w:color w:val="auto"/>
                <w:sz w:val="24"/>
                <w:szCs w:val="24"/>
              </w:rPr>
            </w:pPr>
          </w:p>
        </w:tc>
      </w:tr>
    </w:tbl>
    <w:p w14:paraId="73522635">
      <w:pPr>
        <w:widowControl/>
        <w:adjustRightInd w:val="0"/>
        <w:spacing w:line="165" w:lineRule="atLeast"/>
        <w:jc w:val="left"/>
        <w:rPr>
          <w:rFonts w:ascii="宋体" w:hAnsi="宋体" w:cs="宋体"/>
          <w:color w:val="auto"/>
          <w:kern w:val="0"/>
          <w:sz w:val="24"/>
        </w:rPr>
      </w:pPr>
    </w:p>
    <w:p w14:paraId="4D785A6B">
      <w:pPr>
        <w:widowControl/>
        <w:adjustRightInd w:val="0"/>
        <w:spacing w:line="320" w:lineRule="exact"/>
        <w:jc w:val="left"/>
        <w:rPr>
          <w:rFonts w:ascii="宋体" w:hAnsi="宋体" w:cs="宋体"/>
          <w:color w:val="auto"/>
          <w:kern w:val="0"/>
        </w:rPr>
      </w:pPr>
      <w:r>
        <w:rPr>
          <w:rFonts w:hint="eastAsia" w:ascii="宋体" w:hAnsi="宋体" w:cs="宋体"/>
          <w:color w:val="auto"/>
          <w:kern w:val="0"/>
        </w:rPr>
        <w:t xml:space="preserve">                             </w:t>
      </w:r>
    </w:p>
    <w:p w14:paraId="59926488">
      <w:pPr>
        <w:widowControl/>
        <w:adjustRightInd w:val="0"/>
        <w:spacing w:line="320" w:lineRule="exact"/>
        <w:jc w:val="left"/>
        <w:rPr>
          <w:rFonts w:ascii="宋体" w:hAnsi="宋体" w:cs="宋体"/>
          <w:color w:val="auto"/>
          <w:kern w:val="0"/>
        </w:rPr>
      </w:pPr>
      <w:r>
        <w:rPr>
          <w:rFonts w:hint="eastAsia" w:ascii="宋体" w:hAnsi="宋体" w:cs="宋体"/>
          <w:color w:val="auto"/>
          <w:kern w:val="0"/>
        </w:rPr>
        <w:t xml:space="preserve">  </w:t>
      </w:r>
    </w:p>
    <w:p w14:paraId="6D6807DA">
      <w:pPr>
        <w:widowControl/>
        <w:adjustRightInd w:val="0"/>
        <w:spacing w:line="320" w:lineRule="exact"/>
        <w:ind w:firstLine="3840" w:firstLineChars="1600"/>
        <w:jc w:val="left"/>
        <w:rPr>
          <w:rFonts w:ascii="宋体" w:hAnsi="宋体" w:eastAsia="宋体" w:cs="宋体"/>
          <w:color w:val="auto"/>
          <w:kern w:val="0"/>
          <w:sz w:val="24"/>
        </w:rPr>
      </w:pPr>
      <w:r>
        <w:rPr>
          <w:rFonts w:hint="eastAsia" w:ascii="宋体" w:hAnsi="宋体" w:eastAsia="宋体" w:cs="宋体"/>
          <w:color w:val="auto"/>
          <w:kern w:val="0"/>
          <w:sz w:val="24"/>
        </w:rPr>
        <w:t xml:space="preserve">  供应商：</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（单位电子签章）</w:t>
      </w:r>
    </w:p>
    <w:p w14:paraId="14115B35">
      <w:pPr>
        <w:widowControl/>
        <w:adjustRightInd w:val="0"/>
        <w:spacing w:line="320" w:lineRule="exact"/>
        <w:jc w:val="left"/>
        <w:rPr>
          <w:rFonts w:ascii="宋体" w:hAnsi="宋体" w:eastAsia="宋体" w:cs="宋体"/>
          <w:color w:val="auto"/>
          <w:kern w:val="0"/>
          <w:sz w:val="24"/>
        </w:rPr>
      </w:pPr>
      <w:r>
        <w:rPr>
          <w:rFonts w:hint="eastAsia" w:ascii="宋体" w:hAnsi="宋体" w:eastAsia="宋体" w:cs="宋体"/>
          <w:color w:val="auto"/>
          <w:kern w:val="0"/>
          <w:sz w:val="24"/>
        </w:rPr>
        <w:t xml:space="preserve">                                 </w:t>
      </w:r>
    </w:p>
    <w:p w14:paraId="3E92260A">
      <w:pPr>
        <w:widowControl/>
        <w:adjustRightInd w:val="0"/>
        <w:spacing w:line="320" w:lineRule="exact"/>
        <w:ind w:firstLine="4920" w:firstLineChars="2050"/>
        <w:jc w:val="left"/>
        <w:rPr>
          <w:rFonts w:ascii="宋体" w:hAnsi="宋体" w:eastAsia="宋体" w:cs="宋体"/>
          <w:color w:val="auto"/>
          <w:kern w:val="0"/>
          <w:sz w:val="24"/>
        </w:rPr>
      </w:pPr>
      <w:r>
        <w:rPr>
          <w:rFonts w:hint="eastAsia" w:ascii="宋体" w:hAnsi="宋体" w:eastAsia="宋体" w:cs="宋体"/>
          <w:color w:val="auto"/>
          <w:kern w:val="0"/>
          <w:sz w:val="24"/>
        </w:rPr>
        <w:t xml:space="preserve"> 法定代表人：</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（签章）</w:t>
      </w:r>
    </w:p>
    <w:p w14:paraId="20BB4EBF">
      <w:pPr>
        <w:widowControl/>
        <w:adjustRightInd w:val="0"/>
        <w:spacing w:line="320" w:lineRule="exact"/>
        <w:ind w:firstLine="2623" w:firstLineChars="1093"/>
        <w:jc w:val="left"/>
        <w:rPr>
          <w:rFonts w:ascii="宋体" w:hAnsi="宋体" w:eastAsia="宋体" w:cs="宋体"/>
          <w:color w:val="auto"/>
          <w:kern w:val="0"/>
          <w:sz w:val="24"/>
          <w:u w:val="single"/>
        </w:rPr>
      </w:pPr>
      <w:r>
        <w:rPr>
          <w:rFonts w:hint="eastAsia" w:ascii="宋体" w:hAnsi="宋体" w:eastAsia="宋体" w:cs="宋体"/>
          <w:color w:val="auto"/>
          <w:kern w:val="0"/>
          <w:sz w:val="24"/>
        </w:rPr>
        <w:t xml:space="preserve">            </w:t>
      </w:r>
    </w:p>
    <w:p w14:paraId="1FC6DADC">
      <w:pPr>
        <w:widowControl/>
        <w:adjustRightInd w:val="0"/>
        <w:spacing w:line="320" w:lineRule="exact"/>
        <w:ind w:firstLine="4800" w:firstLineChars="2000"/>
        <w:jc w:val="left"/>
        <w:rPr>
          <w:rFonts w:ascii="宋体" w:hAnsi="宋体" w:eastAsia="宋体" w:cs="宋体"/>
          <w:color w:val="auto"/>
          <w:kern w:val="0"/>
          <w:sz w:val="24"/>
        </w:rPr>
      </w:pPr>
      <w:r>
        <w:rPr>
          <w:rFonts w:hint="eastAsia" w:ascii="宋体" w:hAnsi="宋体" w:eastAsia="宋体" w:cs="宋体"/>
          <w:color w:val="auto"/>
          <w:kern w:val="0"/>
          <w:sz w:val="24"/>
        </w:rPr>
        <w:t xml:space="preserve">  日期：</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年</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月</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日</w:t>
      </w:r>
      <w:bookmarkStart w:id="943" w:name="_Toc247085877"/>
      <w:bookmarkStart w:id="944" w:name="_Toc144974860"/>
      <w:bookmarkStart w:id="945" w:name="_Toc152045791"/>
      <w:bookmarkStart w:id="946" w:name="_Toc246996359"/>
      <w:bookmarkStart w:id="947" w:name="_Toc296602605"/>
      <w:bookmarkStart w:id="948" w:name="_Toc152042580"/>
      <w:bookmarkStart w:id="949" w:name="_Toc179632811"/>
      <w:bookmarkStart w:id="950" w:name="_Toc246997102"/>
    </w:p>
    <w:p w14:paraId="582BE0EA">
      <w:pPr>
        <w:outlineLvl w:val="1"/>
        <w:rPr>
          <w:rFonts w:ascii="宋体" w:hAnsi="宋体" w:eastAsia="宋体" w:cs="宋体"/>
          <w:color w:val="auto"/>
        </w:rPr>
      </w:pPr>
    </w:p>
    <w:p w14:paraId="780BF0F9">
      <w:pPr>
        <w:outlineLvl w:val="1"/>
        <w:rPr>
          <w:rFonts w:ascii="宋体" w:hAnsi="宋体" w:eastAsia="宋体" w:cs="宋体"/>
          <w:color w:val="auto"/>
        </w:rPr>
      </w:pPr>
    </w:p>
    <w:p w14:paraId="7CAC3E56">
      <w:pPr>
        <w:outlineLvl w:val="1"/>
        <w:rPr>
          <w:rFonts w:ascii="宋体" w:hAnsi="宋体" w:eastAsia="宋体" w:cs="宋体"/>
          <w:color w:val="auto"/>
        </w:rPr>
      </w:pPr>
    </w:p>
    <w:p w14:paraId="4D5F4477">
      <w:pPr>
        <w:spacing w:line="276" w:lineRule="auto"/>
        <w:jc w:val="center"/>
        <w:outlineLvl w:val="2"/>
        <w:rPr>
          <w:rFonts w:ascii="宋体" w:hAnsi="宋体" w:eastAsia="宋体" w:cs="宋体"/>
          <w:b/>
          <w:color w:val="auto"/>
          <w:sz w:val="28"/>
        </w:rPr>
      </w:pPr>
    </w:p>
    <w:p w14:paraId="12D4D9EF">
      <w:pPr>
        <w:spacing w:line="276" w:lineRule="auto"/>
        <w:jc w:val="center"/>
        <w:outlineLvl w:val="2"/>
        <w:rPr>
          <w:rFonts w:ascii="宋体" w:hAnsi="宋体" w:eastAsia="宋体" w:cs="宋体"/>
          <w:b/>
          <w:color w:val="auto"/>
          <w:sz w:val="28"/>
        </w:rPr>
      </w:pPr>
      <w:bookmarkStart w:id="951" w:name="_Toc116294278"/>
      <w:r>
        <w:rPr>
          <w:rFonts w:ascii="宋体" w:hAnsi="宋体" w:eastAsia="宋体" w:cs="宋体"/>
          <w:b/>
          <w:color w:val="auto"/>
          <w:sz w:val="28"/>
        </w:rPr>
        <w:br w:type="page"/>
      </w:r>
    </w:p>
    <w:p w14:paraId="2FF18E34">
      <w:pPr>
        <w:spacing w:line="276" w:lineRule="auto"/>
        <w:jc w:val="center"/>
        <w:outlineLvl w:val="2"/>
        <w:rPr>
          <w:rFonts w:ascii="宋体" w:hAnsi="宋体" w:eastAsia="宋体" w:cs="宋体"/>
          <w:b/>
          <w:color w:val="auto"/>
          <w:sz w:val="28"/>
        </w:rPr>
      </w:pPr>
      <w:r>
        <w:rPr>
          <w:rFonts w:hint="eastAsia" w:ascii="宋体" w:hAnsi="宋体" w:eastAsia="宋体" w:cs="宋体"/>
          <w:b/>
          <w:color w:val="auto"/>
          <w:sz w:val="28"/>
        </w:rPr>
        <w:t>三、法定代表人身份证明</w:t>
      </w:r>
      <w:bookmarkEnd w:id="943"/>
      <w:bookmarkEnd w:id="944"/>
      <w:bookmarkEnd w:id="945"/>
      <w:bookmarkEnd w:id="946"/>
      <w:bookmarkEnd w:id="947"/>
      <w:bookmarkEnd w:id="948"/>
      <w:bookmarkEnd w:id="949"/>
      <w:bookmarkEnd w:id="950"/>
      <w:bookmarkEnd w:id="951"/>
      <w:r>
        <w:rPr>
          <w:rFonts w:hint="eastAsia" w:ascii="宋体" w:hAnsi="宋体" w:eastAsia="宋体" w:cs="宋体"/>
          <w:b/>
          <w:color w:val="auto"/>
          <w:sz w:val="28"/>
        </w:rPr>
        <w:t>书</w:t>
      </w:r>
    </w:p>
    <w:p w14:paraId="43158102">
      <w:pPr>
        <w:spacing w:line="440" w:lineRule="exact"/>
        <w:rPr>
          <w:rFonts w:ascii="宋体" w:hAnsi="宋体" w:cs="宋体"/>
          <w:color w:val="auto"/>
        </w:rPr>
      </w:pPr>
    </w:p>
    <w:p w14:paraId="420F26E9">
      <w:pPr>
        <w:spacing w:line="600" w:lineRule="auto"/>
        <w:ind w:left="424" w:leftChars="202"/>
        <w:rPr>
          <w:rFonts w:ascii="宋体" w:hAnsi="宋体" w:eastAsia="宋体" w:cs="宋体"/>
          <w:color w:val="auto"/>
          <w:sz w:val="24"/>
        </w:rPr>
      </w:pPr>
      <w:r>
        <w:rPr>
          <w:rFonts w:hint="eastAsia" w:ascii="宋体" w:hAnsi="宋体" w:eastAsia="宋体" w:cs="宋体"/>
          <w:color w:val="auto"/>
          <w:sz w:val="24"/>
        </w:rPr>
        <w:t>供应商名称：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7DE54E46">
      <w:pPr>
        <w:spacing w:line="600" w:lineRule="auto"/>
        <w:ind w:left="424" w:leftChars="202"/>
        <w:rPr>
          <w:rFonts w:ascii="宋体" w:hAnsi="宋体" w:eastAsia="宋体" w:cs="宋体"/>
          <w:color w:val="auto"/>
          <w:sz w:val="24"/>
        </w:rPr>
      </w:pPr>
      <w:r>
        <w:rPr>
          <w:rFonts w:hint="eastAsia" w:ascii="宋体" w:hAnsi="宋体" w:eastAsia="宋体" w:cs="宋体"/>
          <w:color w:val="auto"/>
          <w:sz w:val="24"/>
        </w:rPr>
        <w:t>单位性质：</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6A9CFAAC">
      <w:pPr>
        <w:spacing w:line="600" w:lineRule="auto"/>
        <w:ind w:left="424" w:leftChars="202"/>
        <w:rPr>
          <w:rFonts w:ascii="宋体" w:hAnsi="宋体" w:eastAsia="宋体" w:cs="宋体"/>
          <w:color w:val="auto"/>
          <w:sz w:val="24"/>
        </w:rPr>
      </w:pPr>
      <w:r>
        <w:rPr>
          <w:rFonts w:hint="eastAsia" w:ascii="宋体" w:hAnsi="宋体" w:eastAsia="宋体" w:cs="宋体"/>
          <w:color w:val="auto"/>
          <w:sz w:val="24"/>
        </w:rPr>
        <w:t>地址：</w:t>
      </w:r>
      <w:r>
        <w:rPr>
          <w:rFonts w:hint="eastAsia" w:ascii="宋体" w:hAnsi="宋体" w:eastAsia="宋体" w:cs="宋体"/>
          <w:color w:val="auto"/>
          <w:sz w:val="24"/>
          <w:u w:val="single"/>
        </w:rPr>
        <w:t xml:space="preserve">                                   </w:t>
      </w:r>
    </w:p>
    <w:p w14:paraId="39BA0486">
      <w:pPr>
        <w:spacing w:line="600" w:lineRule="auto"/>
        <w:ind w:left="424" w:leftChars="202"/>
        <w:rPr>
          <w:rFonts w:ascii="宋体" w:hAnsi="宋体" w:eastAsia="宋体" w:cs="宋体"/>
          <w:color w:val="auto"/>
          <w:sz w:val="24"/>
        </w:rPr>
      </w:pPr>
      <w:r>
        <w:rPr>
          <w:rFonts w:hint="eastAsia" w:ascii="宋体" w:hAnsi="宋体" w:eastAsia="宋体" w:cs="宋体"/>
          <w:color w:val="auto"/>
          <w:sz w:val="24"/>
        </w:rPr>
        <w:t>成立时间：</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34BA42FB">
      <w:pPr>
        <w:spacing w:line="600" w:lineRule="auto"/>
        <w:ind w:left="424" w:leftChars="202"/>
        <w:rPr>
          <w:rFonts w:ascii="宋体" w:hAnsi="宋体" w:eastAsia="宋体" w:cs="宋体"/>
          <w:color w:val="auto"/>
          <w:sz w:val="24"/>
        </w:rPr>
      </w:pPr>
      <w:r>
        <w:rPr>
          <w:rFonts w:hint="eastAsia" w:ascii="宋体" w:hAnsi="宋体" w:eastAsia="宋体" w:cs="宋体"/>
          <w:color w:val="auto"/>
          <w:sz w:val="24"/>
        </w:rPr>
        <w:t>经营期限：</w:t>
      </w:r>
      <w:r>
        <w:rPr>
          <w:rFonts w:hint="eastAsia" w:ascii="宋体" w:hAnsi="宋体" w:eastAsia="宋体" w:cs="宋体"/>
          <w:color w:val="auto"/>
          <w:sz w:val="24"/>
          <w:u w:val="single"/>
        </w:rPr>
        <w:t xml:space="preserve">                               </w:t>
      </w:r>
    </w:p>
    <w:p w14:paraId="1CD40521">
      <w:pPr>
        <w:spacing w:line="600" w:lineRule="auto"/>
        <w:ind w:left="424" w:leftChars="202"/>
        <w:rPr>
          <w:rFonts w:ascii="宋体" w:hAnsi="宋体" w:eastAsia="宋体" w:cs="宋体"/>
          <w:color w:val="auto"/>
          <w:sz w:val="24"/>
        </w:rPr>
      </w:pPr>
      <w:r>
        <w:rPr>
          <w:rFonts w:hint="eastAsia" w:ascii="宋体" w:hAnsi="宋体" w:eastAsia="宋体" w:cs="宋体"/>
          <w:color w:val="auto"/>
          <w:sz w:val="24"/>
        </w:rPr>
        <w:t>姓名：</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性别：</w:t>
      </w:r>
      <w:r>
        <w:rPr>
          <w:rFonts w:hint="eastAsia" w:ascii="宋体" w:hAnsi="宋体" w:eastAsia="宋体" w:cs="宋体"/>
          <w:color w:val="auto"/>
          <w:sz w:val="24"/>
          <w:u w:val="single"/>
        </w:rPr>
        <w:t xml:space="preserve">         </w:t>
      </w:r>
      <w:r>
        <w:rPr>
          <w:rFonts w:hint="eastAsia" w:ascii="宋体" w:hAnsi="宋体" w:eastAsia="宋体" w:cs="宋体"/>
          <w:color w:val="auto"/>
          <w:sz w:val="24"/>
        </w:rPr>
        <w:t>年龄：</w:t>
      </w:r>
      <w:r>
        <w:rPr>
          <w:rFonts w:hint="eastAsia" w:ascii="宋体" w:hAnsi="宋体" w:eastAsia="宋体" w:cs="宋体"/>
          <w:color w:val="auto"/>
          <w:sz w:val="24"/>
          <w:u w:val="single"/>
        </w:rPr>
        <w:t xml:space="preserve">        </w:t>
      </w:r>
      <w:r>
        <w:rPr>
          <w:rFonts w:hint="eastAsia" w:ascii="宋体" w:hAnsi="宋体" w:eastAsia="宋体" w:cs="宋体"/>
          <w:color w:val="auto"/>
          <w:sz w:val="24"/>
        </w:rPr>
        <w:t>职务：</w:t>
      </w:r>
      <w:r>
        <w:rPr>
          <w:rFonts w:hint="eastAsia" w:ascii="宋体" w:hAnsi="宋体" w:eastAsia="宋体" w:cs="宋体"/>
          <w:color w:val="auto"/>
          <w:sz w:val="24"/>
          <w:u w:val="single"/>
        </w:rPr>
        <w:t xml:space="preserve">        </w:t>
      </w:r>
    </w:p>
    <w:p w14:paraId="362010D8">
      <w:pPr>
        <w:spacing w:line="600" w:lineRule="auto"/>
        <w:ind w:left="424" w:leftChars="202"/>
        <w:rPr>
          <w:rFonts w:ascii="宋体" w:hAnsi="宋体" w:eastAsia="宋体" w:cs="宋体"/>
          <w:color w:val="auto"/>
          <w:sz w:val="24"/>
        </w:rPr>
      </w:pPr>
      <w:r>
        <w:rPr>
          <w:rFonts w:hint="eastAsia" w:ascii="宋体" w:hAnsi="宋体" w:eastAsia="宋体" w:cs="宋体"/>
          <w:color w:val="auto"/>
          <w:sz w:val="24"/>
        </w:rPr>
        <w:t>系</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（供应商名称）的法定代表人。</w:t>
      </w:r>
    </w:p>
    <w:p w14:paraId="49418025">
      <w:pPr>
        <w:spacing w:line="600" w:lineRule="auto"/>
        <w:ind w:left="424" w:leftChars="202" w:firstLine="480" w:firstLineChars="200"/>
        <w:rPr>
          <w:rFonts w:ascii="宋体" w:hAnsi="宋体" w:eastAsia="宋体" w:cs="宋体"/>
          <w:color w:val="auto"/>
          <w:sz w:val="24"/>
        </w:rPr>
      </w:pPr>
      <w:r>
        <w:rPr>
          <w:rFonts w:hint="eastAsia" w:ascii="宋体" w:hAnsi="宋体" w:eastAsia="宋体" w:cs="宋体"/>
          <w:color w:val="auto"/>
          <w:sz w:val="24"/>
        </w:rPr>
        <w:t>特此证明。</w:t>
      </w:r>
    </w:p>
    <w:p w14:paraId="6994E263">
      <w:pPr>
        <w:spacing w:line="440" w:lineRule="exact"/>
        <w:rPr>
          <w:rFonts w:ascii="宋体" w:hAnsi="宋体" w:eastAsia="宋体" w:cs="宋体"/>
          <w:color w:val="auto"/>
          <w:sz w:val="24"/>
        </w:rPr>
      </w:pPr>
    </w:p>
    <w:p w14:paraId="7994B0AD">
      <w:pPr>
        <w:spacing w:line="440" w:lineRule="exact"/>
        <w:rPr>
          <w:rFonts w:ascii="宋体" w:hAnsi="宋体" w:eastAsia="宋体" w:cs="宋体"/>
          <w:color w:val="auto"/>
          <w:sz w:val="24"/>
        </w:rPr>
      </w:pPr>
    </w:p>
    <w:p w14:paraId="6325FC00">
      <w:pPr>
        <w:spacing w:line="440" w:lineRule="exact"/>
        <w:rPr>
          <w:rFonts w:ascii="宋体" w:hAnsi="宋体" w:eastAsia="宋体" w:cs="宋体"/>
          <w:color w:val="auto"/>
          <w:sz w:val="24"/>
        </w:rPr>
      </w:pPr>
      <w:r>
        <w:rPr>
          <w:rFonts w:hint="eastAsia" w:ascii="宋体" w:hAnsi="宋体" w:eastAsia="宋体" w:cs="宋体"/>
          <w:color w:val="auto"/>
          <w:sz w:val="24"/>
        </w:rPr>
        <w:t xml:space="preserve">                          供应商：</w:t>
      </w:r>
      <w:r>
        <w:rPr>
          <w:rFonts w:hint="eastAsia" w:ascii="宋体" w:hAnsi="宋体" w:eastAsia="宋体" w:cs="宋体"/>
          <w:color w:val="auto"/>
          <w:sz w:val="24"/>
          <w:u w:val="single"/>
        </w:rPr>
        <w:t xml:space="preserve">                     </w:t>
      </w:r>
      <w:r>
        <w:rPr>
          <w:rFonts w:hint="eastAsia" w:ascii="宋体" w:hAnsi="宋体" w:eastAsia="宋体" w:cs="宋体"/>
          <w:color w:val="auto"/>
          <w:sz w:val="24"/>
        </w:rPr>
        <w:t>（单位电子签章）</w:t>
      </w:r>
    </w:p>
    <w:p w14:paraId="638C9426">
      <w:pPr>
        <w:spacing w:line="440" w:lineRule="exact"/>
        <w:rPr>
          <w:rFonts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日           </w:t>
      </w:r>
    </w:p>
    <w:p w14:paraId="480451D0">
      <w:pPr>
        <w:spacing w:line="440" w:lineRule="exact"/>
        <w:jc w:val="center"/>
        <w:rPr>
          <w:rFonts w:ascii="宋体" w:hAnsi="宋体" w:eastAsia="宋体" w:cs="宋体"/>
          <w:color w:val="auto"/>
          <w:sz w:val="22"/>
          <w:szCs w:val="20"/>
        </w:rPr>
      </w:pPr>
    </w:p>
    <w:p w14:paraId="00543A26">
      <w:pPr>
        <w:snapToGrid w:val="0"/>
        <w:ind w:firstLine="703" w:firstLineChars="250"/>
        <w:rPr>
          <w:rFonts w:ascii="宋体" w:hAnsi="宋体" w:cs="宋体"/>
          <w:b/>
          <w:color w:val="auto"/>
          <w:kern w:val="10"/>
          <w:sz w:val="28"/>
          <w:szCs w:val="28"/>
        </w:rPr>
      </w:pPr>
      <w:r>
        <w:rPr>
          <w:rFonts w:hint="eastAsia" w:ascii="宋体" w:hAnsi="宋体" w:cs="宋体"/>
          <w:b/>
          <w:color w:val="auto"/>
          <w:kern w:val="10"/>
          <w:sz w:val="28"/>
          <w:szCs w:val="28"/>
        </w:rPr>
        <w:t>（后附法定代表人身份证扫描件）</w:t>
      </w:r>
    </w:p>
    <w:p w14:paraId="72091C08">
      <w:pPr>
        <w:spacing w:line="440" w:lineRule="exact"/>
        <w:jc w:val="center"/>
        <w:rPr>
          <w:rFonts w:ascii="宋体" w:hAnsi="宋体" w:cs="宋体"/>
          <w:color w:val="auto"/>
          <w:sz w:val="20"/>
          <w:szCs w:val="20"/>
        </w:rPr>
      </w:pPr>
    </w:p>
    <w:p w14:paraId="0951CA14">
      <w:pPr>
        <w:spacing w:line="440" w:lineRule="exact"/>
        <w:jc w:val="center"/>
        <w:rPr>
          <w:rFonts w:ascii="宋体" w:hAnsi="宋体" w:cs="宋体"/>
          <w:color w:val="auto"/>
          <w:sz w:val="20"/>
          <w:szCs w:val="20"/>
        </w:rPr>
      </w:pPr>
    </w:p>
    <w:p w14:paraId="536B9163">
      <w:pPr>
        <w:spacing w:line="440" w:lineRule="exact"/>
        <w:jc w:val="center"/>
        <w:rPr>
          <w:rFonts w:ascii="宋体" w:hAnsi="宋体" w:cs="宋体"/>
          <w:color w:val="auto"/>
          <w:sz w:val="20"/>
          <w:szCs w:val="20"/>
        </w:rPr>
      </w:pPr>
    </w:p>
    <w:p w14:paraId="33579BF3">
      <w:pPr>
        <w:spacing w:line="440" w:lineRule="exact"/>
        <w:jc w:val="center"/>
        <w:rPr>
          <w:rFonts w:ascii="宋体" w:hAnsi="宋体" w:cs="宋体"/>
          <w:color w:val="auto"/>
          <w:sz w:val="20"/>
          <w:szCs w:val="20"/>
        </w:rPr>
      </w:pPr>
    </w:p>
    <w:p w14:paraId="6BB8AD45">
      <w:pPr>
        <w:spacing w:line="440" w:lineRule="exact"/>
        <w:jc w:val="center"/>
        <w:rPr>
          <w:rFonts w:ascii="宋体" w:hAnsi="宋体" w:cs="宋体"/>
          <w:color w:val="auto"/>
          <w:sz w:val="20"/>
          <w:szCs w:val="20"/>
        </w:rPr>
      </w:pPr>
    </w:p>
    <w:p w14:paraId="3DFE2FC1">
      <w:pPr>
        <w:spacing w:line="440" w:lineRule="exact"/>
        <w:jc w:val="center"/>
        <w:rPr>
          <w:rFonts w:ascii="宋体" w:hAnsi="宋体" w:cs="宋体"/>
          <w:color w:val="auto"/>
          <w:sz w:val="20"/>
          <w:szCs w:val="20"/>
        </w:rPr>
      </w:pPr>
    </w:p>
    <w:p w14:paraId="70084DD0">
      <w:pPr>
        <w:spacing w:line="440" w:lineRule="exact"/>
        <w:jc w:val="center"/>
        <w:rPr>
          <w:rFonts w:ascii="宋体" w:hAnsi="宋体" w:cs="宋体"/>
          <w:color w:val="auto"/>
          <w:sz w:val="20"/>
          <w:szCs w:val="20"/>
        </w:rPr>
      </w:pPr>
    </w:p>
    <w:p w14:paraId="29FD2EB1">
      <w:pPr>
        <w:spacing w:line="440" w:lineRule="exact"/>
        <w:jc w:val="center"/>
        <w:rPr>
          <w:rFonts w:ascii="宋体" w:hAnsi="宋体" w:cs="宋体"/>
          <w:color w:val="auto"/>
          <w:sz w:val="20"/>
          <w:szCs w:val="20"/>
        </w:rPr>
      </w:pPr>
    </w:p>
    <w:p w14:paraId="50FAFF91">
      <w:pPr>
        <w:spacing w:line="440" w:lineRule="exact"/>
        <w:jc w:val="center"/>
        <w:rPr>
          <w:rFonts w:ascii="宋体" w:hAnsi="宋体" w:cs="宋体"/>
          <w:color w:val="auto"/>
          <w:sz w:val="20"/>
          <w:szCs w:val="20"/>
        </w:rPr>
      </w:pPr>
    </w:p>
    <w:p w14:paraId="3D99030A">
      <w:pPr>
        <w:spacing w:line="440" w:lineRule="exact"/>
        <w:jc w:val="center"/>
        <w:rPr>
          <w:rFonts w:ascii="宋体" w:hAnsi="宋体" w:cs="宋体"/>
          <w:color w:val="auto"/>
          <w:sz w:val="20"/>
          <w:szCs w:val="20"/>
        </w:rPr>
      </w:pPr>
    </w:p>
    <w:p w14:paraId="5307B112">
      <w:pPr>
        <w:spacing w:line="276" w:lineRule="auto"/>
        <w:jc w:val="center"/>
        <w:outlineLvl w:val="2"/>
        <w:rPr>
          <w:rFonts w:ascii="宋体" w:hAnsi="宋体" w:eastAsia="宋体" w:cs="宋体"/>
          <w:b/>
          <w:color w:val="auto"/>
          <w:sz w:val="28"/>
        </w:rPr>
      </w:pPr>
      <w:bookmarkStart w:id="952" w:name="_Toc179632814"/>
      <w:bookmarkStart w:id="953" w:name="_Toc246996362"/>
      <w:bookmarkStart w:id="954" w:name="_Toc296602607"/>
      <w:bookmarkStart w:id="955" w:name="_Toc246997105"/>
      <w:bookmarkStart w:id="956" w:name="_Toc152045794"/>
      <w:bookmarkStart w:id="957" w:name="_Toc144974862"/>
      <w:bookmarkStart w:id="958" w:name="_Toc247085880"/>
      <w:bookmarkStart w:id="959" w:name="_Toc152042583"/>
      <w:r>
        <w:rPr>
          <w:rFonts w:hint="eastAsia" w:ascii="宋体" w:hAnsi="宋体" w:eastAsia="宋体" w:cs="宋体"/>
          <w:b/>
          <w:color w:val="auto"/>
          <w:sz w:val="28"/>
        </w:rPr>
        <w:t>四、</w:t>
      </w:r>
      <w:bookmarkEnd w:id="952"/>
      <w:bookmarkEnd w:id="953"/>
      <w:bookmarkEnd w:id="954"/>
      <w:bookmarkEnd w:id="955"/>
      <w:bookmarkEnd w:id="956"/>
      <w:bookmarkEnd w:id="957"/>
      <w:bookmarkEnd w:id="958"/>
      <w:bookmarkEnd w:id="959"/>
      <w:r>
        <w:rPr>
          <w:rFonts w:hint="eastAsia" w:ascii="宋体" w:hAnsi="宋体" w:eastAsia="宋体" w:cs="宋体"/>
          <w:b/>
          <w:color w:val="auto"/>
          <w:sz w:val="28"/>
        </w:rPr>
        <w:t>磋商承诺函</w:t>
      </w:r>
    </w:p>
    <w:p w14:paraId="6000FCF2">
      <w:pPr>
        <w:spacing w:line="240" w:lineRule="exact"/>
        <w:jc w:val="center"/>
        <w:rPr>
          <w:rFonts w:ascii="宋体" w:hAnsi="宋体" w:cs="宋体"/>
          <w:b/>
          <w:bCs/>
          <w:color w:val="auto"/>
          <w:sz w:val="32"/>
          <w:szCs w:val="32"/>
        </w:rPr>
      </w:pPr>
    </w:p>
    <w:p w14:paraId="41E9A86B">
      <w:pPr>
        <w:spacing w:line="360" w:lineRule="auto"/>
        <w:rPr>
          <w:b/>
          <w:color w:val="auto"/>
          <w:sz w:val="28"/>
          <w:szCs w:val="28"/>
        </w:rPr>
      </w:pPr>
      <w:r>
        <w:rPr>
          <w:rFonts w:hint="eastAsia" w:ascii="宋体" w:hAnsi="宋体"/>
          <w:color w:val="auto"/>
          <w:sz w:val="24"/>
        </w:rPr>
        <w:t>致：</w:t>
      </w:r>
      <w:r>
        <w:rPr>
          <w:rFonts w:hint="eastAsia" w:ascii="宋体" w:hAnsi="宋体"/>
          <w:color w:val="auto"/>
          <w:sz w:val="24"/>
          <w:u w:val="single"/>
        </w:rPr>
        <w:t>（采购人名称/代理机构名称）</w:t>
      </w:r>
      <w:r>
        <w:rPr>
          <w:rFonts w:hint="eastAsia"/>
          <w:b/>
          <w:color w:val="auto"/>
          <w:sz w:val="28"/>
          <w:szCs w:val="28"/>
        </w:rPr>
        <w:t xml:space="preserve">  </w:t>
      </w:r>
    </w:p>
    <w:p w14:paraId="28F493B3">
      <w:pPr>
        <w:spacing w:line="460" w:lineRule="exact"/>
        <w:ind w:firstLine="480" w:firstLineChars="200"/>
        <w:rPr>
          <w:rFonts w:ascii="宋体" w:hAnsi="宋体"/>
          <w:color w:val="auto"/>
          <w:sz w:val="24"/>
        </w:rPr>
      </w:pPr>
      <w:r>
        <w:rPr>
          <w:rFonts w:hint="eastAsia" w:ascii="宋体" w:hAnsi="宋体"/>
          <w:color w:val="auto"/>
          <w:sz w:val="24"/>
        </w:rPr>
        <w:t>我公司作为本次招标项目的供应商，根据竞争性磋商文件要求，现郑重承诺如下：</w:t>
      </w:r>
    </w:p>
    <w:p w14:paraId="7268175F">
      <w:pPr>
        <w:spacing w:line="460" w:lineRule="exact"/>
        <w:ind w:firstLine="480"/>
        <w:rPr>
          <w:rFonts w:ascii="宋体" w:hAnsi="宋体"/>
          <w:color w:val="auto"/>
          <w:sz w:val="24"/>
        </w:rPr>
      </w:pPr>
      <w:r>
        <w:rPr>
          <w:rFonts w:hint="eastAsia" w:ascii="宋体" w:hAnsi="宋体"/>
          <w:color w:val="auto"/>
          <w:sz w:val="24"/>
        </w:rPr>
        <w:t>1、我方完全接受和满足本项目竞争性磋商文件中规定的实质性要求，不存在对竞争性磋商文件有异议的同时参加本次招标活动。</w:t>
      </w:r>
    </w:p>
    <w:p w14:paraId="29B5B698">
      <w:pPr>
        <w:spacing w:line="460" w:lineRule="exact"/>
        <w:ind w:firstLine="480"/>
        <w:rPr>
          <w:rFonts w:ascii="宋体" w:hAnsi="宋体"/>
          <w:color w:val="auto"/>
          <w:sz w:val="24"/>
        </w:rPr>
      </w:pPr>
      <w:r>
        <w:rPr>
          <w:rFonts w:hint="eastAsia" w:ascii="宋体" w:hAnsi="宋体"/>
          <w:color w:val="auto"/>
          <w:sz w:val="24"/>
        </w:rPr>
        <w:t>2、参加本次招标活动，不存在与单位负责人为同一人或者存在直接控股、管理关系的其他供应商参与同一合同项下的招标活动的行为。    </w:t>
      </w:r>
    </w:p>
    <w:p w14:paraId="064A419C">
      <w:pPr>
        <w:spacing w:line="460" w:lineRule="exact"/>
        <w:ind w:firstLine="480"/>
        <w:rPr>
          <w:rFonts w:ascii="宋体" w:hAnsi="宋体" w:cs="宋体"/>
          <w:color w:val="auto"/>
          <w:sz w:val="24"/>
        </w:rPr>
      </w:pPr>
      <w:r>
        <w:rPr>
          <w:rFonts w:hint="eastAsia" w:ascii="宋体" w:hAnsi="宋体"/>
          <w:color w:val="auto"/>
          <w:sz w:val="24"/>
        </w:rPr>
        <w:t>3、我方参加招标采购活动无商业贿赂和不正当竞争行为。  </w:t>
      </w:r>
    </w:p>
    <w:p w14:paraId="08FF5896">
      <w:pPr>
        <w:spacing w:line="460" w:lineRule="exact"/>
        <w:rPr>
          <w:rFonts w:ascii="宋体" w:hAnsi="宋体"/>
          <w:color w:val="auto"/>
          <w:sz w:val="24"/>
        </w:rPr>
      </w:pPr>
      <w:r>
        <w:rPr>
          <w:rFonts w:hint="eastAsia" w:ascii="宋体" w:hAnsi="宋体"/>
          <w:color w:val="auto"/>
          <w:sz w:val="24"/>
        </w:rPr>
        <w:t>   4、存在以下行为之一的愿意接受相关部门的处理：</w:t>
      </w:r>
    </w:p>
    <w:p w14:paraId="733145B8">
      <w:pPr>
        <w:spacing w:line="460" w:lineRule="exact"/>
        <w:ind w:firstLine="480"/>
        <w:rPr>
          <w:rFonts w:ascii="宋体" w:hAnsi="宋体"/>
          <w:color w:val="auto"/>
          <w:sz w:val="24"/>
        </w:rPr>
      </w:pPr>
      <w:r>
        <w:rPr>
          <w:rFonts w:hint="eastAsia" w:ascii="宋体" w:hAnsi="宋体"/>
          <w:color w:val="auto"/>
          <w:sz w:val="24"/>
        </w:rPr>
        <w:t>（1）投标有效期内撤回响应文件的；</w:t>
      </w:r>
    </w:p>
    <w:p w14:paraId="2415BF1A">
      <w:pPr>
        <w:spacing w:line="460" w:lineRule="exact"/>
        <w:ind w:firstLine="480"/>
        <w:rPr>
          <w:rFonts w:ascii="宋体" w:hAnsi="宋体"/>
          <w:color w:val="auto"/>
          <w:sz w:val="24"/>
        </w:rPr>
      </w:pPr>
      <w:r>
        <w:rPr>
          <w:rFonts w:hint="eastAsia" w:ascii="宋体" w:hAnsi="宋体"/>
          <w:color w:val="auto"/>
          <w:sz w:val="24"/>
        </w:rPr>
        <w:t>（2）在采购人确定成交人以前放弃成交候选资格的；</w:t>
      </w:r>
    </w:p>
    <w:p w14:paraId="32D247C2">
      <w:pPr>
        <w:spacing w:line="460" w:lineRule="exact"/>
        <w:ind w:firstLine="480"/>
        <w:rPr>
          <w:rFonts w:ascii="宋体" w:hAnsi="宋体"/>
          <w:color w:val="auto"/>
          <w:sz w:val="24"/>
        </w:rPr>
      </w:pPr>
      <w:r>
        <w:rPr>
          <w:rFonts w:hint="eastAsia" w:ascii="宋体" w:hAnsi="宋体"/>
          <w:color w:val="auto"/>
          <w:sz w:val="24"/>
        </w:rPr>
        <w:t>（3）除不可抗力的因素外，由于成交人的原因未能按照竞争性磋商文件的规定与采购人签订合同的；</w:t>
      </w:r>
    </w:p>
    <w:p w14:paraId="1EE4F55B">
      <w:pPr>
        <w:spacing w:line="460" w:lineRule="exact"/>
        <w:ind w:firstLine="480"/>
        <w:rPr>
          <w:rFonts w:ascii="宋体" w:hAnsi="宋体"/>
          <w:color w:val="auto"/>
          <w:sz w:val="24"/>
        </w:rPr>
      </w:pPr>
      <w:r>
        <w:rPr>
          <w:rFonts w:hint="eastAsia" w:ascii="宋体" w:hAnsi="宋体"/>
          <w:color w:val="auto"/>
          <w:sz w:val="24"/>
        </w:rPr>
        <w:t>（4）在竞争性磋商文件中提供虚假材料谋取成交；</w:t>
      </w:r>
    </w:p>
    <w:p w14:paraId="0F59D815">
      <w:pPr>
        <w:spacing w:line="460" w:lineRule="exact"/>
        <w:ind w:firstLine="480"/>
        <w:rPr>
          <w:rFonts w:ascii="宋体" w:hAnsi="宋体"/>
          <w:color w:val="auto"/>
          <w:sz w:val="24"/>
        </w:rPr>
      </w:pPr>
      <w:r>
        <w:rPr>
          <w:rFonts w:hint="eastAsia" w:ascii="宋体" w:hAnsi="宋体"/>
          <w:color w:val="auto"/>
          <w:sz w:val="24"/>
        </w:rPr>
        <w:t>（5）与采购人、其他供应商或者代理机构恶意串通的；</w:t>
      </w:r>
    </w:p>
    <w:p w14:paraId="65A5123F">
      <w:pPr>
        <w:spacing w:line="460" w:lineRule="exact"/>
        <w:ind w:firstLine="480"/>
        <w:rPr>
          <w:rFonts w:ascii="宋体" w:hAnsi="宋体"/>
          <w:color w:val="auto"/>
          <w:sz w:val="24"/>
        </w:rPr>
      </w:pPr>
      <w:r>
        <w:rPr>
          <w:rFonts w:hint="eastAsia" w:ascii="宋体" w:hAnsi="宋体"/>
          <w:color w:val="auto"/>
          <w:sz w:val="24"/>
        </w:rPr>
        <w:t>（6）投标有效期内，供应商在招标采购活动中有违法、违规、违纪行为。</w:t>
      </w:r>
    </w:p>
    <w:p w14:paraId="587567C4">
      <w:pPr>
        <w:spacing w:line="460" w:lineRule="exact"/>
        <w:ind w:firstLine="480"/>
        <w:rPr>
          <w:rFonts w:ascii="宋体" w:hAnsi="宋体"/>
          <w:color w:val="auto"/>
          <w:sz w:val="24"/>
        </w:rPr>
      </w:pPr>
      <w:r>
        <w:rPr>
          <w:rFonts w:hint="eastAsia" w:ascii="宋体" w:hAnsi="宋体"/>
          <w:color w:val="auto"/>
          <w:sz w:val="24"/>
        </w:rPr>
        <w:t>5、我方若成交，保证在成交公告发布后5个工作日内，按照竞争性磋商文件的规定，向采购代理机构一次性支付代理服务费。</w:t>
      </w:r>
    </w:p>
    <w:p w14:paraId="1358EAA7">
      <w:pPr>
        <w:spacing w:line="460" w:lineRule="exact"/>
        <w:ind w:firstLine="480"/>
        <w:rPr>
          <w:rFonts w:ascii="宋体" w:hAnsi="宋体"/>
          <w:color w:val="auto"/>
          <w:sz w:val="24"/>
        </w:rPr>
      </w:pPr>
      <w:r>
        <w:rPr>
          <w:rFonts w:hint="eastAsia" w:ascii="宋体" w:hAnsi="宋体"/>
          <w:color w:val="auto"/>
          <w:sz w:val="24"/>
        </w:rPr>
        <w:t>由此产生的一切法律后果和责任由我公司承担。我公司声明放弃对此提出任何异议和追索的权利。</w:t>
      </w:r>
    </w:p>
    <w:p w14:paraId="62D07176">
      <w:pPr>
        <w:spacing w:line="500" w:lineRule="exact"/>
        <w:jc w:val="left"/>
        <w:rPr>
          <w:rFonts w:ascii="宋体" w:hAnsi="宋体"/>
          <w:b/>
          <w:color w:val="auto"/>
          <w:sz w:val="32"/>
          <w:szCs w:val="32"/>
        </w:rPr>
      </w:pPr>
      <w:r>
        <w:rPr>
          <w:rFonts w:hint="eastAsia" w:ascii="宋体" w:hAnsi="宋体"/>
          <w:color w:val="auto"/>
          <w:sz w:val="24"/>
        </w:rPr>
        <w:t xml:space="preserve">    本公司对上述承诺的内容事项真实性负责。如经查实上述承诺的内容事项存在虚假，我公司愿意接受以提供虚假材料谋取成交追究法律责任。</w:t>
      </w:r>
    </w:p>
    <w:p w14:paraId="742D53B0">
      <w:pPr>
        <w:wordWrap w:val="0"/>
        <w:spacing w:line="500" w:lineRule="exact"/>
        <w:jc w:val="center"/>
        <w:rPr>
          <w:rFonts w:ascii="宋体" w:hAnsi="宋体"/>
          <w:b/>
          <w:color w:val="auto"/>
          <w:sz w:val="32"/>
          <w:szCs w:val="32"/>
        </w:rPr>
      </w:pPr>
    </w:p>
    <w:p w14:paraId="0DFFE0A0">
      <w:pPr>
        <w:wordWrap w:val="0"/>
        <w:spacing w:line="500" w:lineRule="exact"/>
        <w:jc w:val="center"/>
        <w:rPr>
          <w:rFonts w:ascii="宋体" w:hAnsi="宋体"/>
          <w:color w:val="auto"/>
          <w:sz w:val="24"/>
        </w:rPr>
      </w:pPr>
      <w:r>
        <w:rPr>
          <w:rFonts w:hint="eastAsia" w:ascii="宋体" w:hAnsi="宋体"/>
          <w:color w:val="auto"/>
          <w:sz w:val="24"/>
        </w:rPr>
        <w:t xml:space="preserve">                         供应商：</w:t>
      </w:r>
      <w:r>
        <w:rPr>
          <w:rFonts w:hint="eastAsia" w:ascii="宋体" w:hAnsi="宋体"/>
          <w:color w:val="auto"/>
          <w:sz w:val="24"/>
          <w:u w:val="single"/>
        </w:rPr>
        <w:t xml:space="preserve">                 </w:t>
      </w:r>
      <w:r>
        <w:rPr>
          <w:rFonts w:hint="eastAsia" w:ascii="宋体" w:hAnsi="宋体"/>
          <w:color w:val="auto"/>
          <w:sz w:val="24"/>
        </w:rPr>
        <w:t>（单位电子签章）</w:t>
      </w:r>
    </w:p>
    <w:p w14:paraId="4A3B57B3">
      <w:pPr>
        <w:wordWrap w:val="0"/>
        <w:spacing w:line="500" w:lineRule="exact"/>
        <w:rPr>
          <w:rFonts w:ascii="宋体" w:hAnsi="宋体"/>
          <w:color w:val="auto"/>
          <w:sz w:val="24"/>
        </w:rPr>
      </w:pPr>
      <w:r>
        <w:rPr>
          <w:rFonts w:hint="eastAsia" w:ascii="宋体" w:hAnsi="宋体"/>
          <w:color w:val="auto"/>
          <w:sz w:val="24"/>
        </w:rPr>
        <w:t xml:space="preserve">                            法定代表人：</w:t>
      </w:r>
      <w:r>
        <w:rPr>
          <w:rFonts w:hint="eastAsia" w:ascii="宋体" w:hAnsi="宋体"/>
          <w:color w:val="auto"/>
          <w:sz w:val="24"/>
          <w:u w:val="single"/>
        </w:rPr>
        <w:t xml:space="preserve">                </w:t>
      </w:r>
      <w:r>
        <w:rPr>
          <w:rFonts w:hint="eastAsia" w:ascii="宋体" w:hAnsi="宋体"/>
          <w:color w:val="auto"/>
          <w:sz w:val="24"/>
        </w:rPr>
        <w:t>（签章）</w:t>
      </w:r>
    </w:p>
    <w:p w14:paraId="60F366E8">
      <w:pPr>
        <w:wordWrap w:val="0"/>
        <w:spacing w:line="500" w:lineRule="exact"/>
        <w:jc w:val="center"/>
        <w:rPr>
          <w:rFonts w:ascii="宋体" w:hAnsi="宋体"/>
          <w:color w:val="auto"/>
          <w:sz w:val="24"/>
        </w:rPr>
      </w:pPr>
      <w:r>
        <w:rPr>
          <w:rFonts w:hint="eastAsia" w:ascii="宋体" w:hAnsi="宋体"/>
          <w:color w:val="auto"/>
          <w:sz w:val="24"/>
        </w:rPr>
        <w:t xml:space="preserve">                   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1AD3F0A7">
      <w:pPr>
        <w:spacing w:line="440" w:lineRule="exact"/>
        <w:rPr>
          <w:rFonts w:ascii="宋体" w:hAnsi="宋体" w:cs="宋体"/>
          <w:color w:val="auto"/>
        </w:rPr>
      </w:pPr>
    </w:p>
    <w:p w14:paraId="336CE0F0">
      <w:pPr>
        <w:spacing w:line="440" w:lineRule="exact"/>
        <w:jc w:val="center"/>
        <w:rPr>
          <w:rFonts w:ascii="宋体" w:hAnsi="宋体" w:cs="宋体"/>
          <w:color w:val="auto"/>
          <w:sz w:val="27"/>
          <w:szCs w:val="27"/>
        </w:rPr>
      </w:pPr>
    </w:p>
    <w:p w14:paraId="09C8EEFA">
      <w:pPr>
        <w:spacing w:line="276" w:lineRule="auto"/>
        <w:jc w:val="center"/>
        <w:outlineLvl w:val="2"/>
        <w:rPr>
          <w:rFonts w:ascii="宋体" w:hAnsi="宋体" w:eastAsia="宋体" w:cs="宋体"/>
          <w:b/>
          <w:color w:val="auto"/>
          <w:sz w:val="28"/>
        </w:rPr>
      </w:pPr>
    </w:p>
    <w:p w14:paraId="16B3375F">
      <w:pPr>
        <w:spacing w:line="276" w:lineRule="auto"/>
        <w:jc w:val="center"/>
        <w:outlineLvl w:val="2"/>
        <w:rPr>
          <w:rFonts w:ascii="宋体" w:hAnsi="宋体" w:eastAsia="宋体" w:cs="宋体"/>
          <w:b/>
          <w:color w:val="auto"/>
          <w:sz w:val="28"/>
        </w:rPr>
      </w:pPr>
      <w:bookmarkStart w:id="960" w:name="_Toc246997107"/>
      <w:bookmarkStart w:id="961" w:name="_Toc296602609"/>
      <w:bookmarkStart w:id="962" w:name="_Toc179632816"/>
      <w:bookmarkStart w:id="963" w:name="_Toc246996364"/>
      <w:bookmarkStart w:id="964" w:name="_Toc247085882"/>
      <w:bookmarkStart w:id="965" w:name="_Toc152045796"/>
      <w:bookmarkStart w:id="966" w:name="_Toc152042585"/>
      <w:bookmarkStart w:id="967" w:name="_Toc144974864"/>
      <w:r>
        <w:rPr>
          <w:rFonts w:hint="eastAsia" w:ascii="宋体" w:hAnsi="宋体" w:eastAsia="宋体" w:cs="宋体"/>
          <w:b/>
          <w:color w:val="auto"/>
          <w:sz w:val="28"/>
        </w:rPr>
        <w:t>五、资格审查资料</w:t>
      </w:r>
    </w:p>
    <w:p w14:paraId="3F4F286B">
      <w:pPr>
        <w:snapToGrid w:val="0"/>
        <w:spacing w:line="480" w:lineRule="exact"/>
        <w:rPr>
          <w:rFonts w:ascii="宋体" w:hAnsi="宋体" w:cs="宋体"/>
          <w:b/>
          <w:bCs/>
          <w:color w:val="auto"/>
          <w:kern w:val="10"/>
          <w:sz w:val="28"/>
          <w:szCs w:val="28"/>
        </w:rPr>
      </w:pPr>
      <w:r>
        <w:rPr>
          <w:rFonts w:hint="eastAsia" w:ascii="宋体" w:hAnsi="宋体" w:cs="宋体"/>
          <w:b/>
          <w:bCs/>
          <w:color w:val="auto"/>
          <w:kern w:val="10"/>
          <w:sz w:val="28"/>
          <w:szCs w:val="28"/>
        </w:rPr>
        <w:t xml:space="preserve"> </w:t>
      </w:r>
    </w:p>
    <w:p w14:paraId="1EFA86A4">
      <w:pPr>
        <w:spacing w:line="500" w:lineRule="exact"/>
        <w:ind w:firstLine="420"/>
        <w:rPr>
          <w:rFonts w:hint="eastAsia" w:ascii="宋体" w:hAnsi="宋体" w:cs="宋体" w:eastAsiaTheme="minorEastAsia"/>
          <w:b/>
          <w:bCs/>
          <w:color w:val="auto"/>
          <w:sz w:val="24"/>
          <w:szCs w:val="24"/>
          <w:lang w:eastAsia="zh-CN"/>
        </w:rPr>
      </w:pPr>
      <w:r>
        <w:rPr>
          <w:rFonts w:hint="eastAsia" w:ascii="宋体" w:hAnsi="宋体" w:cs="宋体"/>
          <w:b/>
          <w:bCs/>
          <w:color w:val="auto"/>
          <w:sz w:val="24"/>
          <w:szCs w:val="24"/>
        </w:rPr>
        <w:t>详见</w:t>
      </w:r>
      <w:r>
        <w:rPr>
          <w:rFonts w:hint="eastAsia" w:ascii="宋体" w:hAnsi="宋体" w:cs="宋体"/>
          <w:b/>
          <w:bCs/>
          <w:color w:val="auto"/>
          <w:sz w:val="24"/>
          <w:szCs w:val="24"/>
          <w:lang w:val="en-US" w:eastAsia="zh-CN"/>
        </w:rPr>
        <w:t>竞争性</w:t>
      </w:r>
      <w:r>
        <w:rPr>
          <w:rFonts w:hint="eastAsia" w:ascii="宋体" w:hAnsi="宋体" w:cs="宋体"/>
          <w:b/>
          <w:bCs/>
          <w:color w:val="auto"/>
          <w:sz w:val="24"/>
          <w:szCs w:val="24"/>
        </w:rPr>
        <w:t>磋商公告</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供应商</w:t>
      </w:r>
      <w:r>
        <w:rPr>
          <w:rFonts w:hint="eastAsia" w:ascii="宋体" w:hAnsi="宋体" w:cs="宋体"/>
          <w:b/>
          <w:bCs/>
          <w:color w:val="auto"/>
          <w:sz w:val="24"/>
          <w:szCs w:val="24"/>
        </w:rPr>
        <w:t>资格要求</w:t>
      </w:r>
      <w:r>
        <w:rPr>
          <w:rFonts w:hint="eastAsia" w:ascii="宋体" w:hAnsi="宋体" w:cs="宋体"/>
          <w:b/>
          <w:bCs/>
          <w:color w:val="auto"/>
          <w:sz w:val="24"/>
          <w:szCs w:val="24"/>
          <w:lang w:eastAsia="zh-CN"/>
        </w:rPr>
        <w:t>”</w:t>
      </w:r>
    </w:p>
    <w:p w14:paraId="1D562ADE">
      <w:pPr>
        <w:spacing w:line="500" w:lineRule="exact"/>
        <w:ind w:left="992" w:hanging="992" w:hangingChars="353"/>
        <w:rPr>
          <w:rFonts w:ascii="宋体" w:hAnsi="宋体" w:cs="宋体"/>
          <w:b/>
          <w:bCs/>
          <w:color w:val="auto"/>
          <w:kern w:val="10"/>
          <w:sz w:val="28"/>
          <w:szCs w:val="28"/>
        </w:rPr>
      </w:pPr>
    </w:p>
    <w:p w14:paraId="76A0ED66">
      <w:pPr>
        <w:snapToGrid w:val="0"/>
        <w:spacing w:line="480" w:lineRule="exact"/>
        <w:ind w:firstLine="643" w:firstLineChars="200"/>
        <w:jc w:val="center"/>
        <w:rPr>
          <w:rFonts w:ascii="宋体" w:hAnsi="宋体" w:cs="宋体"/>
          <w:b/>
          <w:bCs/>
          <w:color w:val="auto"/>
          <w:kern w:val="10"/>
          <w:sz w:val="32"/>
          <w:szCs w:val="32"/>
        </w:rPr>
      </w:pPr>
      <w:r>
        <w:rPr>
          <w:rFonts w:hint="eastAsia" w:ascii="宋体" w:hAnsi="宋体" w:cs="宋体"/>
          <w:b/>
          <w:bCs/>
          <w:color w:val="auto"/>
          <w:kern w:val="10"/>
          <w:sz w:val="32"/>
          <w:szCs w:val="32"/>
        </w:rPr>
        <w:t xml:space="preserve"> </w:t>
      </w:r>
    </w:p>
    <w:p w14:paraId="76C51F8A">
      <w:pPr>
        <w:rPr>
          <w:color w:val="auto"/>
        </w:rPr>
      </w:pPr>
      <w:bookmarkStart w:id="968" w:name="_Toc152045795"/>
      <w:bookmarkStart w:id="969" w:name="_Toc247085881"/>
      <w:bookmarkStart w:id="970" w:name="_Toc296602608"/>
      <w:bookmarkStart w:id="971" w:name="_Toc246997106"/>
      <w:bookmarkStart w:id="972" w:name="_Toc152042584"/>
      <w:bookmarkStart w:id="973" w:name="_Toc179632815"/>
      <w:bookmarkStart w:id="974" w:name="_Toc246996363"/>
      <w:bookmarkStart w:id="975" w:name="_Toc144974863"/>
    </w:p>
    <w:p w14:paraId="3F963469">
      <w:pPr>
        <w:rPr>
          <w:color w:val="auto"/>
        </w:rPr>
      </w:pPr>
    </w:p>
    <w:p w14:paraId="306906AB">
      <w:pPr>
        <w:outlineLvl w:val="1"/>
        <w:rPr>
          <w:rFonts w:ascii="宋体" w:hAnsi="宋体" w:eastAsia="宋体" w:cs="宋体"/>
          <w:color w:val="auto"/>
        </w:rPr>
      </w:pPr>
    </w:p>
    <w:p w14:paraId="2027D571">
      <w:pPr>
        <w:outlineLvl w:val="1"/>
        <w:rPr>
          <w:rFonts w:ascii="宋体" w:hAnsi="宋体" w:eastAsia="宋体" w:cs="宋体"/>
          <w:color w:val="auto"/>
        </w:rPr>
      </w:pPr>
    </w:p>
    <w:p w14:paraId="38947B58">
      <w:pPr>
        <w:spacing w:line="276" w:lineRule="auto"/>
        <w:jc w:val="center"/>
        <w:outlineLvl w:val="2"/>
        <w:rPr>
          <w:rFonts w:ascii="宋体" w:hAnsi="宋体" w:eastAsia="宋体" w:cs="宋体"/>
          <w:color w:val="auto"/>
        </w:rPr>
      </w:pPr>
      <w:r>
        <w:rPr>
          <w:rFonts w:ascii="宋体" w:hAnsi="宋体" w:eastAsia="宋体" w:cs="宋体"/>
          <w:color w:val="auto"/>
        </w:rPr>
        <w:br w:type="page"/>
      </w:r>
      <w:bookmarkStart w:id="976" w:name="_Toc116294279"/>
      <w:r>
        <w:rPr>
          <w:rFonts w:hint="eastAsia" w:ascii="宋体" w:hAnsi="宋体" w:eastAsia="宋体" w:cs="宋体"/>
          <w:b/>
          <w:color w:val="auto"/>
          <w:sz w:val="28"/>
        </w:rPr>
        <w:t>六、已标价工程量清单</w:t>
      </w:r>
      <w:bookmarkEnd w:id="968"/>
      <w:bookmarkEnd w:id="969"/>
      <w:bookmarkEnd w:id="970"/>
      <w:bookmarkEnd w:id="971"/>
      <w:bookmarkEnd w:id="972"/>
      <w:bookmarkEnd w:id="973"/>
      <w:bookmarkEnd w:id="974"/>
      <w:bookmarkEnd w:id="975"/>
      <w:bookmarkEnd w:id="976"/>
    </w:p>
    <w:p w14:paraId="3A4164F6">
      <w:pPr>
        <w:spacing w:line="440" w:lineRule="exact"/>
        <w:ind w:firstLine="424" w:firstLineChars="202"/>
        <w:outlineLvl w:val="1"/>
        <w:rPr>
          <w:rFonts w:ascii="宋体" w:hAnsi="宋体" w:eastAsia="宋体" w:cs="宋体"/>
          <w:color w:val="auto"/>
          <w:szCs w:val="21"/>
        </w:rPr>
      </w:pPr>
      <w:bookmarkStart w:id="977" w:name="_Toc116294280"/>
      <w:r>
        <w:rPr>
          <w:rFonts w:hint="eastAsia" w:ascii="宋体" w:hAnsi="宋体" w:eastAsia="宋体" w:cs="宋体"/>
          <w:color w:val="auto"/>
          <w:szCs w:val="21"/>
        </w:rPr>
        <w:t>1、已标价工程量清单按招标工程量清单及其要求报价。报表格式参照《建设工程工程量清单计价规范》（GB50500-2013）投标报价使用的表格格式规范填写。</w:t>
      </w:r>
      <w:bookmarkEnd w:id="977"/>
    </w:p>
    <w:p w14:paraId="3E286179">
      <w:pPr>
        <w:spacing w:line="460" w:lineRule="exact"/>
        <w:ind w:firstLine="424" w:firstLineChars="202"/>
        <w:rPr>
          <w:rFonts w:ascii="宋体" w:hAnsi="宋体" w:cs="宋体"/>
          <w:color w:val="auto"/>
        </w:rPr>
      </w:pPr>
      <w:r>
        <w:rPr>
          <w:rFonts w:hint="eastAsia" w:ascii="宋体" w:hAnsi="宋体" w:cs="宋体"/>
          <w:color w:val="auto"/>
        </w:rPr>
        <w:t>2、已标价工程量清单及其他说明的内容均为合同文件的组成部分。</w:t>
      </w:r>
    </w:p>
    <w:p w14:paraId="1B49CC66">
      <w:pPr>
        <w:spacing w:line="440" w:lineRule="exact"/>
        <w:jc w:val="center"/>
        <w:rPr>
          <w:rFonts w:ascii="宋体" w:hAnsi="宋体" w:cs="宋体"/>
          <w:b/>
          <w:color w:val="auto"/>
          <w:sz w:val="32"/>
          <w:szCs w:val="32"/>
        </w:rPr>
      </w:pPr>
    </w:p>
    <w:p w14:paraId="22242D8B">
      <w:pPr>
        <w:spacing w:line="440" w:lineRule="exact"/>
        <w:jc w:val="center"/>
        <w:rPr>
          <w:rFonts w:ascii="宋体" w:hAnsi="宋体" w:cs="宋体"/>
          <w:b/>
          <w:color w:val="auto"/>
          <w:sz w:val="32"/>
          <w:szCs w:val="32"/>
        </w:rPr>
      </w:pPr>
    </w:p>
    <w:p w14:paraId="49072FFD">
      <w:pPr>
        <w:spacing w:line="440" w:lineRule="exact"/>
        <w:jc w:val="center"/>
        <w:rPr>
          <w:rFonts w:ascii="宋体" w:hAnsi="宋体" w:cs="宋体"/>
          <w:b/>
          <w:color w:val="auto"/>
          <w:sz w:val="32"/>
          <w:szCs w:val="32"/>
        </w:rPr>
      </w:pPr>
    </w:p>
    <w:p w14:paraId="730C35B3">
      <w:pPr>
        <w:spacing w:line="440" w:lineRule="exact"/>
        <w:jc w:val="center"/>
        <w:rPr>
          <w:rFonts w:ascii="宋体" w:hAnsi="宋体" w:cs="宋体"/>
          <w:b/>
          <w:color w:val="auto"/>
          <w:sz w:val="32"/>
          <w:szCs w:val="32"/>
        </w:rPr>
      </w:pPr>
    </w:p>
    <w:p w14:paraId="5CE6691C">
      <w:pPr>
        <w:spacing w:line="440" w:lineRule="exact"/>
        <w:jc w:val="center"/>
        <w:rPr>
          <w:rFonts w:ascii="宋体" w:hAnsi="宋体" w:cs="宋体"/>
          <w:b/>
          <w:color w:val="auto"/>
          <w:sz w:val="32"/>
          <w:szCs w:val="32"/>
        </w:rPr>
      </w:pPr>
    </w:p>
    <w:p w14:paraId="49D4E035">
      <w:pPr>
        <w:spacing w:line="440" w:lineRule="exact"/>
        <w:jc w:val="center"/>
        <w:rPr>
          <w:rFonts w:ascii="宋体" w:hAnsi="宋体" w:cs="宋体"/>
          <w:b/>
          <w:color w:val="auto"/>
          <w:sz w:val="32"/>
          <w:szCs w:val="32"/>
        </w:rPr>
      </w:pPr>
    </w:p>
    <w:p w14:paraId="017C15E4">
      <w:pPr>
        <w:spacing w:line="440" w:lineRule="exact"/>
        <w:jc w:val="center"/>
        <w:rPr>
          <w:rFonts w:ascii="宋体" w:hAnsi="宋体" w:cs="宋体"/>
          <w:b/>
          <w:color w:val="auto"/>
          <w:sz w:val="32"/>
          <w:szCs w:val="32"/>
        </w:rPr>
      </w:pPr>
    </w:p>
    <w:p w14:paraId="47565144">
      <w:pPr>
        <w:spacing w:line="440" w:lineRule="exact"/>
        <w:jc w:val="center"/>
        <w:rPr>
          <w:rFonts w:ascii="宋体" w:hAnsi="宋体" w:cs="宋体"/>
          <w:b/>
          <w:color w:val="auto"/>
          <w:sz w:val="32"/>
          <w:szCs w:val="32"/>
        </w:rPr>
      </w:pPr>
    </w:p>
    <w:p w14:paraId="29BC2422">
      <w:pPr>
        <w:spacing w:line="440" w:lineRule="exact"/>
        <w:jc w:val="center"/>
        <w:rPr>
          <w:rFonts w:ascii="宋体" w:hAnsi="宋体" w:cs="宋体"/>
          <w:b/>
          <w:color w:val="auto"/>
          <w:sz w:val="32"/>
          <w:szCs w:val="32"/>
        </w:rPr>
      </w:pPr>
    </w:p>
    <w:p w14:paraId="255A35CE">
      <w:pPr>
        <w:spacing w:line="440" w:lineRule="exact"/>
        <w:jc w:val="center"/>
        <w:rPr>
          <w:rFonts w:ascii="宋体" w:hAnsi="宋体" w:cs="宋体"/>
          <w:b/>
          <w:color w:val="auto"/>
          <w:sz w:val="32"/>
          <w:szCs w:val="32"/>
        </w:rPr>
      </w:pPr>
    </w:p>
    <w:p w14:paraId="4E38B9F1">
      <w:pPr>
        <w:spacing w:line="440" w:lineRule="exact"/>
        <w:jc w:val="center"/>
        <w:rPr>
          <w:rFonts w:ascii="宋体" w:hAnsi="宋体" w:cs="宋体"/>
          <w:b/>
          <w:color w:val="auto"/>
          <w:sz w:val="32"/>
          <w:szCs w:val="32"/>
        </w:rPr>
      </w:pPr>
    </w:p>
    <w:p w14:paraId="63BE17C3">
      <w:pPr>
        <w:spacing w:line="440" w:lineRule="exact"/>
        <w:jc w:val="center"/>
        <w:rPr>
          <w:rFonts w:ascii="宋体" w:hAnsi="宋体" w:cs="宋体"/>
          <w:b/>
          <w:color w:val="auto"/>
          <w:sz w:val="32"/>
          <w:szCs w:val="32"/>
        </w:rPr>
      </w:pPr>
    </w:p>
    <w:p w14:paraId="3A0F464E">
      <w:pPr>
        <w:spacing w:line="440" w:lineRule="exact"/>
        <w:jc w:val="center"/>
        <w:rPr>
          <w:rFonts w:ascii="宋体" w:hAnsi="宋体" w:cs="宋体"/>
          <w:b/>
          <w:color w:val="auto"/>
          <w:sz w:val="32"/>
          <w:szCs w:val="32"/>
        </w:rPr>
      </w:pPr>
    </w:p>
    <w:p w14:paraId="671C24D2">
      <w:pPr>
        <w:spacing w:line="440" w:lineRule="exact"/>
        <w:jc w:val="center"/>
        <w:rPr>
          <w:rFonts w:ascii="宋体" w:hAnsi="宋体" w:cs="宋体"/>
          <w:b/>
          <w:color w:val="auto"/>
          <w:sz w:val="32"/>
          <w:szCs w:val="32"/>
        </w:rPr>
      </w:pPr>
    </w:p>
    <w:p w14:paraId="5ED58335">
      <w:pPr>
        <w:spacing w:line="440" w:lineRule="exact"/>
        <w:jc w:val="center"/>
        <w:rPr>
          <w:rFonts w:ascii="宋体" w:hAnsi="宋体" w:cs="宋体"/>
          <w:b/>
          <w:color w:val="auto"/>
          <w:sz w:val="32"/>
          <w:szCs w:val="32"/>
        </w:rPr>
      </w:pPr>
    </w:p>
    <w:p w14:paraId="5B750C3B">
      <w:pPr>
        <w:spacing w:line="440" w:lineRule="exact"/>
        <w:jc w:val="center"/>
        <w:rPr>
          <w:rFonts w:ascii="宋体" w:hAnsi="宋体" w:cs="宋体"/>
          <w:b/>
          <w:color w:val="auto"/>
          <w:sz w:val="32"/>
          <w:szCs w:val="32"/>
        </w:rPr>
      </w:pPr>
    </w:p>
    <w:p w14:paraId="4DB7C3D2">
      <w:pPr>
        <w:spacing w:line="440" w:lineRule="exact"/>
        <w:jc w:val="center"/>
        <w:rPr>
          <w:rFonts w:ascii="宋体" w:hAnsi="宋体" w:cs="宋体"/>
          <w:b/>
          <w:color w:val="auto"/>
          <w:sz w:val="32"/>
          <w:szCs w:val="32"/>
        </w:rPr>
      </w:pPr>
    </w:p>
    <w:p w14:paraId="727002CD">
      <w:pPr>
        <w:spacing w:line="440" w:lineRule="exact"/>
        <w:jc w:val="center"/>
        <w:rPr>
          <w:rFonts w:ascii="宋体" w:hAnsi="宋体" w:cs="宋体"/>
          <w:b/>
          <w:color w:val="auto"/>
          <w:sz w:val="32"/>
          <w:szCs w:val="32"/>
        </w:rPr>
      </w:pPr>
    </w:p>
    <w:p w14:paraId="5765A718">
      <w:pPr>
        <w:spacing w:line="440" w:lineRule="exact"/>
        <w:jc w:val="center"/>
        <w:rPr>
          <w:rFonts w:ascii="宋体" w:hAnsi="宋体" w:cs="宋体"/>
          <w:b/>
          <w:color w:val="auto"/>
          <w:sz w:val="32"/>
          <w:szCs w:val="32"/>
        </w:rPr>
      </w:pPr>
    </w:p>
    <w:p w14:paraId="57AF4588">
      <w:pPr>
        <w:spacing w:line="440" w:lineRule="exact"/>
        <w:jc w:val="center"/>
        <w:rPr>
          <w:rFonts w:ascii="宋体" w:hAnsi="宋体" w:cs="宋体"/>
          <w:b/>
          <w:color w:val="auto"/>
          <w:sz w:val="32"/>
          <w:szCs w:val="32"/>
        </w:rPr>
      </w:pPr>
    </w:p>
    <w:p w14:paraId="6B068229">
      <w:pPr>
        <w:spacing w:line="440" w:lineRule="exact"/>
        <w:jc w:val="center"/>
        <w:rPr>
          <w:rFonts w:ascii="宋体" w:hAnsi="宋体" w:cs="宋体"/>
          <w:b/>
          <w:color w:val="auto"/>
          <w:sz w:val="32"/>
          <w:szCs w:val="32"/>
        </w:rPr>
      </w:pPr>
    </w:p>
    <w:p w14:paraId="2B028E25">
      <w:pPr>
        <w:spacing w:line="440" w:lineRule="exact"/>
        <w:jc w:val="center"/>
        <w:rPr>
          <w:rFonts w:ascii="宋体" w:hAnsi="宋体" w:cs="宋体"/>
          <w:b/>
          <w:color w:val="auto"/>
          <w:sz w:val="32"/>
          <w:szCs w:val="32"/>
        </w:rPr>
      </w:pPr>
    </w:p>
    <w:p w14:paraId="22A729E4">
      <w:pPr>
        <w:spacing w:line="440" w:lineRule="exact"/>
        <w:jc w:val="center"/>
        <w:rPr>
          <w:rFonts w:ascii="宋体" w:hAnsi="宋体" w:cs="宋体"/>
          <w:b/>
          <w:color w:val="auto"/>
          <w:sz w:val="32"/>
          <w:szCs w:val="32"/>
        </w:rPr>
      </w:pPr>
    </w:p>
    <w:p w14:paraId="55E02C16">
      <w:pPr>
        <w:spacing w:line="440" w:lineRule="exact"/>
        <w:jc w:val="center"/>
        <w:rPr>
          <w:rFonts w:ascii="宋体" w:hAnsi="宋体" w:cs="宋体"/>
          <w:b/>
          <w:color w:val="auto"/>
          <w:sz w:val="32"/>
          <w:szCs w:val="32"/>
        </w:rPr>
      </w:pPr>
    </w:p>
    <w:p w14:paraId="310220A3">
      <w:pPr>
        <w:spacing w:line="440" w:lineRule="exact"/>
        <w:jc w:val="center"/>
        <w:rPr>
          <w:rFonts w:ascii="宋体" w:hAnsi="宋体" w:cs="宋体"/>
          <w:b/>
          <w:color w:val="auto"/>
          <w:sz w:val="32"/>
          <w:szCs w:val="32"/>
        </w:rPr>
      </w:pPr>
    </w:p>
    <w:p w14:paraId="58BC50E3">
      <w:pPr>
        <w:spacing w:line="440" w:lineRule="exact"/>
        <w:jc w:val="center"/>
        <w:rPr>
          <w:rFonts w:ascii="宋体" w:hAnsi="宋体" w:cs="宋体"/>
          <w:b/>
          <w:color w:val="auto"/>
          <w:sz w:val="32"/>
          <w:szCs w:val="32"/>
        </w:rPr>
      </w:pPr>
    </w:p>
    <w:p w14:paraId="3BA47471">
      <w:pPr>
        <w:spacing w:line="440" w:lineRule="exact"/>
        <w:jc w:val="center"/>
        <w:rPr>
          <w:rFonts w:ascii="宋体" w:hAnsi="宋体" w:cs="宋体"/>
          <w:b/>
          <w:color w:val="auto"/>
          <w:sz w:val="32"/>
          <w:szCs w:val="32"/>
        </w:rPr>
      </w:pPr>
    </w:p>
    <w:p w14:paraId="246F467E">
      <w:pPr>
        <w:spacing w:line="440" w:lineRule="exact"/>
        <w:jc w:val="center"/>
        <w:rPr>
          <w:rFonts w:ascii="宋体" w:hAnsi="宋体" w:cs="宋体"/>
          <w:b/>
          <w:color w:val="auto"/>
          <w:sz w:val="32"/>
          <w:szCs w:val="32"/>
        </w:rPr>
      </w:pPr>
    </w:p>
    <w:p w14:paraId="59BF45D4">
      <w:pPr>
        <w:spacing w:line="276" w:lineRule="auto"/>
        <w:jc w:val="center"/>
        <w:outlineLvl w:val="2"/>
        <w:rPr>
          <w:rFonts w:ascii="宋体" w:hAnsi="宋体" w:eastAsia="宋体" w:cs="宋体"/>
          <w:b/>
          <w:color w:val="auto"/>
          <w:sz w:val="28"/>
        </w:rPr>
      </w:pPr>
      <w:r>
        <w:rPr>
          <w:rFonts w:hint="eastAsia" w:ascii="宋体" w:hAnsi="宋体" w:eastAsia="宋体" w:cs="宋体"/>
          <w:b/>
          <w:color w:val="auto"/>
          <w:sz w:val="28"/>
        </w:rPr>
        <w:t>七、施工组织设计</w:t>
      </w:r>
      <w:bookmarkEnd w:id="960"/>
      <w:bookmarkEnd w:id="961"/>
      <w:bookmarkEnd w:id="962"/>
      <w:bookmarkEnd w:id="963"/>
      <w:bookmarkEnd w:id="964"/>
      <w:bookmarkEnd w:id="965"/>
      <w:bookmarkEnd w:id="966"/>
      <w:bookmarkEnd w:id="967"/>
    </w:p>
    <w:p w14:paraId="39A34719">
      <w:pPr>
        <w:spacing w:line="440" w:lineRule="exact"/>
        <w:jc w:val="center"/>
        <w:rPr>
          <w:rFonts w:ascii="宋体" w:hAnsi="宋体"/>
          <w:color w:val="auto"/>
          <w:sz w:val="20"/>
          <w:szCs w:val="20"/>
        </w:rPr>
      </w:pPr>
      <w:bookmarkStart w:id="978" w:name="_Toc152042592"/>
      <w:bookmarkStart w:id="979" w:name="_Toc152045803"/>
      <w:bookmarkStart w:id="980" w:name="_Toc296602614"/>
      <w:bookmarkStart w:id="981" w:name="_Toc144974871"/>
      <w:bookmarkStart w:id="982" w:name="_Toc179632823"/>
      <w:bookmarkStart w:id="983" w:name="_Toc246996369"/>
      <w:bookmarkStart w:id="984" w:name="_Toc247085887"/>
      <w:bookmarkStart w:id="985" w:name="_Toc246997112"/>
      <w:r>
        <w:rPr>
          <w:rFonts w:hint="eastAsia" w:ascii="宋体" w:hAnsi="宋体"/>
          <w:color w:val="auto"/>
          <w:sz w:val="20"/>
          <w:szCs w:val="20"/>
        </w:rPr>
        <w:t>格式自拟</w:t>
      </w:r>
    </w:p>
    <w:p w14:paraId="05C37748">
      <w:pPr>
        <w:spacing w:line="276" w:lineRule="auto"/>
        <w:ind w:firstLine="487" w:firstLineChars="202"/>
        <w:jc w:val="center"/>
        <w:outlineLvl w:val="2"/>
        <w:rPr>
          <w:rFonts w:ascii="宋体" w:hAnsi="宋体" w:cs="宋体"/>
          <w:b/>
          <w:color w:val="auto"/>
          <w:sz w:val="32"/>
          <w:szCs w:val="32"/>
        </w:rPr>
      </w:pPr>
      <w:bookmarkStart w:id="986" w:name="_Toc144974865"/>
      <w:bookmarkStart w:id="987" w:name="_Toc296602610"/>
      <w:bookmarkStart w:id="988" w:name="_Toc152042586"/>
      <w:bookmarkStart w:id="989" w:name="_Toc152045797"/>
      <w:bookmarkStart w:id="990" w:name="_Toc246996365"/>
      <w:bookmarkStart w:id="991" w:name="_Toc247085883"/>
      <w:bookmarkStart w:id="992" w:name="_Toc246997108"/>
      <w:bookmarkStart w:id="993" w:name="_Toc179632817"/>
      <w:r>
        <w:rPr>
          <w:rFonts w:ascii="宋体" w:hAnsi="宋体"/>
          <w:b/>
          <w:bCs/>
          <w:color w:val="auto"/>
          <w:sz w:val="24"/>
          <w:szCs w:val="24"/>
        </w:rPr>
        <w:br w:type="page"/>
      </w:r>
      <w:bookmarkEnd w:id="986"/>
      <w:bookmarkEnd w:id="987"/>
      <w:bookmarkEnd w:id="988"/>
      <w:bookmarkEnd w:id="989"/>
      <w:bookmarkEnd w:id="990"/>
      <w:bookmarkEnd w:id="991"/>
      <w:bookmarkEnd w:id="992"/>
      <w:bookmarkEnd w:id="993"/>
      <w:r>
        <w:rPr>
          <w:rFonts w:hint="eastAsia" w:ascii="宋体" w:hAnsi="宋体" w:eastAsia="宋体" w:cs="宋体"/>
          <w:b/>
          <w:color w:val="auto"/>
          <w:sz w:val="28"/>
        </w:rPr>
        <w:t>八、项目管理机构</w:t>
      </w:r>
      <w:bookmarkEnd w:id="978"/>
      <w:bookmarkEnd w:id="979"/>
      <w:bookmarkEnd w:id="980"/>
      <w:bookmarkEnd w:id="981"/>
      <w:bookmarkEnd w:id="982"/>
      <w:bookmarkEnd w:id="983"/>
      <w:bookmarkEnd w:id="984"/>
      <w:bookmarkEnd w:id="985"/>
    </w:p>
    <w:p w14:paraId="488A1BCF">
      <w:pPr>
        <w:spacing w:line="276" w:lineRule="auto"/>
        <w:jc w:val="center"/>
        <w:outlineLvl w:val="2"/>
        <w:rPr>
          <w:rFonts w:hint="eastAsia" w:ascii="宋体" w:hAnsi="宋体" w:cs="宋体"/>
          <w:color w:val="auto"/>
          <w:sz w:val="24"/>
          <w:szCs w:val="28"/>
        </w:rPr>
      </w:pPr>
      <w:bookmarkStart w:id="994" w:name="_Toc246996370"/>
      <w:bookmarkStart w:id="995" w:name="_Toc144974872"/>
      <w:bookmarkStart w:id="996" w:name="_Toc179632824"/>
      <w:bookmarkStart w:id="997" w:name="_Toc247085888"/>
      <w:bookmarkStart w:id="998" w:name="_Toc116294281"/>
      <w:bookmarkStart w:id="999" w:name="_Toc152045804"/>
      <w:bookmarkStart w:id="1000" w:name="_Toc246997113"/>
      <w:bookmarkStart w:id="1001" w:name="_Toc296602615"/>
      <w:bookmarkStart w:id="1002" w:name="_Toc152042593"/>
      <w:r>
        <w:rPr>
          <w:rFonts w:hint="eastAsia" w:ascii="宋体" w:hAnsi="宋体" w:cs="宋体"/>
          <w:color w:val="auto"/>
          <w:sz w:val="24"/>
          <w:szCs w:val="28"/>
        </w:rPr>
        <w:t>（一）项目管理机构组成表</w:t>
      </w:r>
      <w:bookmarkEnd w:id="994"/>
      <w:bookmarkEnd w:id="995"/>
      <w:bookmarkEnd w:id="996"/>
      <w:bookmarkEnd w:id="997"/>
      <w:bookmarkEnd w:id="998"/>
      <w:bookmarkEnd w:id="999"/>
      <w:bookmarkEnd w:id="1000"/>
      <w:bookmarkEnd w:id="1001"/>
      <w:bookmarkEnd w:id="1002"/>
    </w:p>
    <w:p w14:paraId="0DB93BCE">
      <w:pPr>
        <w:spacing w:line="440" w:lineRule="exact"/>
        <w:jc w:val="center"/>
        <w:rPr>
          <w:rFonts w:ascii="宋体" w:hAnsi="宋体" w:cs="宋体"/>
          <w:color w:val="auto"/>
          <w:sz w:val="23"/>
          <w:szCs w:val="23"/>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081"/>
        <w:gridCol w:w="719"/>
        <w:gridCol w:w="721"/>
        <w:gridCol w:w="719"/>
        <w:gridCol w:w="2523"/>
        <w:gridCol w:w="672"/>
      </w:tblGrid>
      <w:tr w14:paraId="0D484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7" w:type="dxa"/>
            <w:vMerge w:val="restart"/>
            <w:vAlign w:val="center"/>
          </w:tcPr>
          <w:p w14:paraId="2B7AE483">
            <w:pPr>
              <w:spacing w:line="440" w:lineRule="exact"/>
              <w:jc w:val="center"/>
              <w:rPr>
                <w:rFonts w:ascii="宋体" w:hAnsi="宋体" w:cs="宋体"/>
                <w:color w:val="auto"/>
              </w:rPr>
            </w:pPr>
            <w:r>
              <w:rPr>
                <w:rFonts w:hint="eastAsia" w:ascii="宋体" w:hAnsi="宋体" w:cs="宋体"/>
                <w:color w:val="auto"/>
              </w:rPr>
              <w:t>职务</w:t>
            </w:r>
          </w:p>
        </w:tc>
        <w:tc>
          <w:tcPr>
            <w:tcW w:w="721" w:type="dxa"/>
            <w:vMerge w:val="restart"/>
            <w:vAlign w:val="center"/>
          </w:tcPr>
          <w:p w14:paraId="6A7374E4">
            <w:pPr>
              <w:spacing w:line="440" w:lineRule="exact"/>
              <w:jc w:val="center"/>
              <w:rPr>
                <w:rFonts w:ascii="宋体" w:hAnsi="宋体" w:cs="宋体"/>
                <w:color w:val="auto"/>
              </w:rPr>
            </w:pPr>
            <w:r>
              <w:rPr>
                <w:rFonts w:hint="eastAsia" w:ascii="宋体" w:hAnsi="宋体" w:cs="宋体"/>
                <w:color w:val="auto"/>
              </w:rPr>
              <w:t>姓名</w:t>
            </w:r>
          </w:p>
        </w:tc>
        <w:tc>
          <w:tcPr>
            <w:tcW w:w="719" w:type="dxa"/>
            <w:vMerge w:val="restart"/>
            <w:vAlign w:val="center"/>
          </w:tcPr>
          <w:p w14:paraId="53EA900D">
            <w:pPr>
              <w:spacing w:line="440" w:lineRule="exact"/>
              <w:jc w:val="center"/>
              <w:rPr>
                <w:rFonts w:ascii="宋体" w:hAnsi="宋体" w:cs="宋体"/>
                <w:color w:val="auto"/>
              </w:rPr>
            </w:pPr>
            <w:r>
              <w:rPr>
                <w:rFonts w:hint="eastAsia" w:ascii="宋体" w:hAnsi="宋体" w:cs="宋体"/>
                <w:color w:val="auto"/>
              </w:rPr>
              <w:t>职称</w:t>
            </w:r>
          </w:p>
        </w:tc>
        <w:tc>
          <w:tcPr>
            <w:tcW w:w="5763" w:type="dxa"/>
            <w:gridSpan w:val="5"/>
            <w:vAlign w:val="center"/>
          </w:tcPr>
          <w:p w14:paraId="373B0AB2">
            <w:pPr>
              <w:spacing w:line="440" w:lineRule="exact"/>
              <w:jc w:val="center"/>
              <w:rPr>
                <w:rFonts w:ascii="宋体" w:hAnsi="宋体" w:cs="宋体"/>
                <w:color w:val="auto"/>
              </w:rPr>
            </w:pPr>
            <w:r>
              <w:rPr>
                <w:rFonts w:hint="eastAsia" w:ascii="宋体" w:hAnsi="宋体" w:cs="宋体"/>
                <w:color w:val="auto"/>
              </w:rPr>
              <w:t>执业或职业资格证明</w:t>
            </w:r>
          </w:p>
        </w:tc>
        <w:tc>
          <w:tcPr>
            <w:tcW w:w="672" w:type="dxa"/>
            <w:vAlign w:val="center"/>
          </w:tcPr>
          <w:p w14:paraId="29B2EF4B">
            <w:pPr>
              <w:spacing w:line="440" w:lineRule="exact"/>
              <w:jc w:val="center"/>
              <w:rPr>
                <w:rFonts w:ascii="宋体" w:hAnsi="宋体" w:cs="宋体"/>
                <w:color w:val="auto"/>
              </w:rPr>
            </w:pPr>
            <w:r>
              <w:rPr>
                <w:rFonts w:hint="eastAsia" w:ascii="宋体" w:hAnsi="宋体" w:cs="宋体"/>
                <w:color w:val="auto"/>
              </w:rPr>
              <w:t>备注</w:t>
            </w:r>
          </w:p>
        </w:tc>
      </w:tr>
      <w:tr w14:paraId="29471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7" w:type="dxa"/>
            <w:vMerge w:val="continue"/>
            <w:vAlign w:val="center"/>
          </w:tcPr>
          <w:p w14:paraId="5C98159E">
            <w:pPr>
              <w:spacing w:line="440" w:lineRule="exact"/>
              <w:jc w:val="center"/>
              <w:rPr>
                <w:rFonts w:ascii="宋体" w:hAnsi="宋体" w:cs="宋体"/>
                <w:color w:val="auto"/>
              </w:rPr>
            </w:pPr>
          </w:p>
        </w:tc>
        <w:tc>
          <w:tcPr>
            <w:tcW w:w="721" w:type="dxa"/>
            <w:vMerge w:val="continue"/>
            <w:vAlign w:val="center"/>
          </w:tcPr>
          <w:p w14:paraId="7E5837A1">
            <w:pPr>
              <w:spacing w:line="440" w:lineRule="exact"/>
              <w:jc w:val="center"/>
              <w:rPr>
                <w:rFonts w:ascii="宋体" w:hAnsi="宋体" w:cs="宋体"/>
                <w:color w:val="auto"/>
              </w:rPr>
            </w:pPr>
          </w:p>
        </w:tc>
        <w:tc>
          <w:tcPr>
            <w:tcW w:w="719" w:type="dxa"/>
            <w:vMerge w:val="continue"/>
            <w:vAlign w:val="center"/>
          </w:tcPr>
          <w:p w14:paraId="1741A385">
            <w:pPr>
              <w:spacing w:line="440" w:lineRule="exact"/>
              <w:jc w:val="center"/>
              <w:rPr>
                <w:rFonts w:ascii="宋体" w:hAnsi="宋体" w:cs="宋体"/>
                <w:color w:val="auto"/>
              </w:rPr>
            </w:pPr>
          </w:p>
        </w:tc>
        <w:tc>
          <w:tcPr>
            <w:tcW w:w="1081" w:type="dxa"/>
            <w:vAlign w:val="center"/>
          </w:tcPr>
          <w:p w14:paraId="7BBB613E">
            <w:pPr>
              <w:spacing w:line="440" w:lineRule="exact"/>
              <w:jc w:val="center"/>
              <w:rPr>
                <w:rFonts w:ascii="宋体" w:hAnsi="宋体" w:cs="宋体"/>
                <w:color w:val="auto"/>
              </w:rPr>
            </w:pPr>
            <w:r>
              <w:rPr>
                <w:rFonts w:hint="eastAsia" w:ascii="宋体" w:hAnsi="宋体" w:cs="宋体"/>
                <w:color w:val="auto"/>
              </w:rPr>
              <w:t>证书名称</w:t>
            </w:r>
          </w:p>
        </w:tc>
        <w:tc>
          <w:tcPr>
            <w:tcW w:w="719" w:type="dxa"/>
            <w:vAlign w:val="center"/>
          </w:tcPr>
          <w:p w14:paraId="7C0C3E94">
            <w:pPr>
              <w:spacing w:line="440" w:lineRule="exact"/>
              <w:jc w:val="center"/>
              <w:rPr>
                <w:rFonts w:ascii="宋体" w:hAnsi="宋体" w:cs="宋体"/>
                <w:color w:val="auto"/>
              </w:rPr>
            </w:pPr>
            <w:r>
              <w:rPr>
                <w:rFonts w:hint="eastAsia" w:ascii="宋体" w:hAnsi="宋体" w:cs="宋体"/>
                <w:color w:val="auto"/>
              </w:rPr>
              <w:t>级别</w:t>
            </w:r>
          </w:p>
        </w:tc>
        <w:tc>
          <w:tcPr>
            <w:tcW w:w="721" w:type="dxa"/>
            <w:vAlign w:val="center"/>
          </w:tcPr>
          <w:p w14:paraId="2FB121CD">
            <w:pPr>
              <w:spacing w:line="440" w:lineRule="exact"/>
              <w:jc w:val="center"/>
              <w:rPr>
                <w:rFonts w:ascii="宋体" w:hAnsi="宋体" w:cs="宋体"/>
                <w:color w:val="auto"/>
              </w:rPr>
            </w:pPr>
            <w:r>
              <w:rPr>
                <w:rFonts w:hint="eastAsia" w:ascii="宋体" w:hAnsi="宋体" w:cs="宋体"/>
                <w:color w:val="auto"/>
              </w:rPr>
              <w:t>证号</w:t>
            </w:r>
          </w:p>
        </w:tc>
        <w:tc>
          <w:tcPr>
            <w:tcW w:w="719" w:type="dxa"/>
            <w:vAlign w:val="center"/>
          </w:tcPr>
          <w:p w14:paraId="5134D95C">
            <w:pPr>
              <w:spacing w:line="440" w:lineRule="exact"/>
              <w:jc w:val="center"/>
              <w:rPr>
                <w:rFonts w:ascii="宋体" w:hAnsi="宋体" w:cs="宋体"/>
                <w:color w:val="auto"/>
              </w:rPr>
            </w:pPr>
            <w:r>
              <w:rPr>
                <w:rFonts w:hint="eastAsia" w:ascii="宋体" w:hAnsi="宋体" w:cs="宋体"/>
                <w:color w:val="auto"/>
              </w:rPr>
              <w:t>专业</w:t>
            </w:r>
          </w:p>
        </w:tc>
        <w:tc>
          <w:tcPr>
            <w:tcW w:w="2523" w:type="dxa"/>
            <w:vAlign w:val="center"/>
          </w:tcPr>
          <w:p w14:paraId="4597E07A">
            <w:pPr>
              <w:spacing w:line="440" w:lineRule="exact"/>
              <w:jc w:val="center"/>
              <w:rPr>
                <w:rFonts w:ascii="宋体" w:hAnsi="宋体" w:cs="宋体"/>
                <w:color w:val="auto"/>
              </w:rPr>
            </w:pPr>
            <w:r>
              <w:rPr>
                <w:rFonts w:hint="eastAsia" w:ascii="宋体" w:hAnsi="宋体" w:cs="宋体"/>
                <w:color w:val="auto"/>
              </w:rPr>
              <w:t>养老保险（是否缴纳）</w:t>
            </w:r>
          </w:p>
        </w:tc>
        <w:tc>
          <w:tcPr>
            <w:tcW w:w="672" w:type="dxa"/>
            <w:vAlign w:val="center"/>
          </w:tcPr>
          <w:p w14:paraId="48A15212">
            <w:pPr>
              <w:spacing w:line="440" w:lineRule="exact"/>
              <w:jc w:val="center"/>
              <w:rPr>
                <w:rFonts w:ascii="宋体" w:hAnsi="宋体" w:cs="宋体"/>
                <w:color w:val="auto"/>
              </w:rPr>
            </w:pPr>
          </w:p>
        </w:tc>
      </w:tr>
      <w:tr w14:paraId="20F5F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vAlign w:val="center"/>
          </w:tcPr>
          <w:p w14:paraId="383237BC">
            <w:pPr>
              <w:spacing w:line="440" w:lineRule="exact"/>
              <w:jc w:val="center"/>
              <w:rPr>
                <w:rFonts w:ascii="宋体" w:hAnsi="宋体" w:cs="宋体"/>
                <w:color w:val="auto"/>
              </w:rPr>
            </w:pPr>
          </w:p>
        </w:tc>
        <w:tc>
          <w:tcPr>
            <w:tcW w:w="721" w:type="dxa"/>
            <w:vAlign w:val="center"/>
          </w:tcPr>
          <w:p w14:paraId="5DCA2520">
            <w:pPr>
              <w:spacing w:line="440" w:lineRule="exact"/>
              <w:jc w:val="center"/>
              <w:rPr>
                <w:rFonts w:ascii="宋体" w:hAnsi="宋体" w:cs="宋体"/>
                <w:color w:val="auto"/>
              </w:rPr>
            </w:pPr>
          </w:p>
        </w:tc>
        <w:tc>
          <w:tcPr>
            <w:tcW w:w="719" w:type="dxa"/>
            <w:vAlign w:val="center"/>
          </w:tcPr>
          <w:p w14:paraId="11B9B863">
            <w:pPr>
              <w:spacing w:line="440" w:lineRule="exact"/>
              <w:jc w:val="center"/>
              <w:rPr>
                <w:rFonts w:ascii="宋体" w:hAnsi="宋体" w:cs="宋体"/>
                <w:color w:val="auto"/>
              </w:rPr>
            </w:pPr>
          </w:p>
        </w:tc>
        <w:tc>
          <w:tcPr>
            <w:tcW w:w="1081" w:type="dxa"/>
            <w:vAlign w:val="center"/>
          </w:tcPr>
          <w:p w14:paraId="38AEF768">
            <w:pPr>
              <w:spacing w:line="440" w:lineRule="exact"/>
              <w:jc w:val="center"/>
              <w:rPr>
                <w:rFonts w:ascii="宋体" w:hAnsi="宋体" w:cs="宋体"/>
                <w:color w:val="auto"/>
              </w:rPr>
            </w:pPr>
          </w:p>
        </w:tc>
        <w:tc>
          <w:tcPr>
            <w:tcW w:w="719" w:type="dxa"/>
            <w:vAlign w:val="center"/>
          </w:tcPr>
          <w:p w14:paraId="002CD13B">
            <w:pPr>
              <w:spacing w:line="440" w:lineRule="exact"/>
              <w:jc w:val="center"/>
              <w:rPr>
                <w:rFonts w:ascii="宋体" w:hAnsi="宋体" w:cs="宋体"/>
                <w:color w:val="auto"/>
              </w:rPr>
            </w:pPr>
          </w:p>
        </w:tc>
        <w:tc>
          <w:tcPr>
            <w:tcW w:w="721" w:type="dxa"/>
            <w:vAlign w:val="center"/>
          </w:tcPr>
          <w:p w14:paraId="5BEE892D">
            <w:pPr>
              <w:spacing w:line="440" w:lineRule="exact"/>
              <w:jc w:val="center"/>
              <w:rPr>
                <w:rFonts w:ascii="宋体" w:hAnsi="宋体" w:cs="宋体"/>
                <w:color w:val="auto"/>
              </w:rPr>
            </w:pPr>
          </w:p>
        </w:tc>
        <w:tc>
          <w:tcPr>
            <w:tcW w:w="719" w:type="dxa"/>
            <w:vAlign w:val="center"/>
          </w:tcPr>
          <w:p w14:paraId="3D1D9AAC">
            <w:pPr>
              <w:spacing w:line="440" w:lineRule="exact"/>
              <w:jc w:val="center"/>
              <w:rPr>
                <w:rFonts w:ascii="宋体" w:hAnsi="宋体" w:cs="宋体"/>
                <w:color w:val="auto"/>
              </w:rPr>
            </w:pPr>
          </w:p>
        </w:tc>
        <w:tc>
          <w:tcPr>
            <w:tcW w:w="2523" w:type="dxa"/>
            <w:vAlign w:val="center"/>
          </w:tcPr>
          <w:p w14:paraId="0A5ED82B">
            <w:pPr>
              <w:spacing w:line="440" w:lineRule="exact"/>
              <w:jc w:val="center"/>
              <w:rPr>
                <w:rFonts w:ascii="宋体" w:hAnsi="宋体" w:cs="宋体"/>
                <w:color w:val="auto"/>
              </w:rPr>
            </w:pPr>
          </w:p>
        </w:tc>
        <w:tc>
          <w:tcPr>
            <w:tcW w:w="672" w:type="dxa"/>
            <w:vAlign w:val="center"/>
          </w:tcPr>
          <w:p w14:paraId="69751EBD">
            <w:pPr>
              <w:spacing w:line="440" w:lineRule="exact"/>
              <w:jc w:val="center"/>
              <w:rPr>
                <w:rFonts w:ascii="宋体" w:hAnsi="宋体" w:cs="宋体"/>
                <w:color w:val="auto"/>
              </w:rPr>
            </w:pPr>
          </w:p>
        </w:tc>
      </w:tr>
      <w:tr w14:paraId="1B353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14:paraId="11AB4E4E">
            <w:pPr>
              <w:spacing w:line="440" w:lineRule="exact"/>
              <w:jc w:val="center"/>
              <w:rPr>
                <w:rFonts w:ascii="宋体" w:hAnsi="宋体" w:cs="宋体"/>
                <w:color w:val="auto"/>
              </w:rPr>
            </w:pPr>
          </w:p>
        </w:tc>
        <w:tc>
          <w:tcPr>
            <w:tcW w:w="721" w:type="dxa"/>
          </w:tcPr>
          <w:p w14:paraId="4328C7E4">
            <w:pPr>
              <w:spacing w:line="440" w:lineRule="exact"/>
              <w:jc w:val="center"/>
              <w:rPr>
                <w:rFonts w:ascii="宋体" w:hAnsi="宋体" w:cs="宋体"/>
                <w:color w:val="auto"/>
              </w:rPr>
            </w:pPr>
          </w:p>
        </w:tc>
        <w:tc>
          <w:tcPr>
            <w:tcW w:w="719" w:type="dxa"/>
          </w:tcPr>
          <w:p w14:paraId="4B792511">
            <w:pPr>
              <w:spacing w:line="440" w:lineRule="exact"/>
              <w:jc w:val="center"/>
              <w:rPr>
                <w:rFonts w:ascii="宋体" w:hAnsi="宋体" w:cs="宋体"/>
                <w:color w:val="auto"/>
              </w:rPr>
            </w:pPr>
          </w:p>
        </w:tc>
        <w:tc>
          <w:tcPr>
            <w:tcW w:w="1081" w:type="dxa"/>
          </w:tcPr>
          <w:p w14:paraId="0B5E6ABA">
            <w:pPr>
              <w:spacing w:line="440" w:lineRule="exact"/>
              <w:jc w:val="center"/>
              <w:rPr>
                <w:rFonts w:ascii="宋体" w:hAnsi="宋体" w:cs="宋体"/>
                <w:color w:val="auto"/>
              </w:rPr>
            </w:pPr>
          </w:p>
        </w:tc>
        <w:tc>
          <w:tcPr>
            <w:tcW w:w="719" w:type="dxa"/>
          </w:tcPr>
          <w:p w14:paraId="2241ECB7">
            <w:pPr>
              <w:spacing w:line="440" w:lineRule="exact"/>
              <w:jc w:val="center"/>
              <w:rPr>
                <w:rFonts w:ascii="宋体" w:hAnsi="宋体" w:cs="宋体"/>
                <w:color w:val="auto"/>
              </w:rPr>
            </w:pPr>
          </w:p>
        </w:tc>
        <w:tc>
          <w:tcPr>
            <w:tcW w:w="721" w:type="dxa"/>
          </w:tcPr>
          <w:p w14:paraId="24C3287E">
            <w:pPr>
              <w:spacing w:line="440" w:lineRule="exact"/>
              <w:jc w:val="center"/>
              <w:rPr>
                <w:rFonts w:ascii="宋体" w:hAnsi="宋体" w:cs="宋体"/>
                <w:color w:val="auto"/>
              </w:rPr>
            </w:pPr>
          </w:p>
        </w:tc>
        <w:tc>
          <w:tcPr>
            <w:tcW w:w="719" w:type="dxa"/>
          </w:tcPr>
          <w:p w14:paraId="4145E0B7">
            <w:pPr>
              <w:spacing w:line="440" w:lineRule="exact"/>
              <w:jc w:val="center"/>
              <w:rPr>
                <w:rFonts w:ascii="宋体" w:hAnsi="宋体" w:cs="宋体"/>
                <w:color w:val="auto"/>
              </w:rPr>
            </w:pPr>
          </w:p>
        </w:tc>
        <w:tc>
          <w:tcPr>
            <w:tcW w:w="2523" w:type="dxa"/>
          </w:tcPr>
          <w:p w14:paraId="3EBF635B">
            <w:pPr>
              <w:spacing w:line="440" w:lineRule="exact"/>
              <w:jc w:val="center"/>
              <w:rPr>
                <w:rFonts w:ascii="宋体" w:hAnsi="宋体" w:cs="宋体"/>
                <w:color w:val="auto"/>
              </w:rPr>
            </w:pPr>
          </w:p>
        </w:tc>
        <w:tc>
          <w:tcPr>
            <w:tcW w:w="672" w:type="dxa"/>
          </w:tcPr>
          <w:p w14:paraId="40363FEA">
            <w:pPr>
              <w:spacing w:line="440" w:lineRule="exact"/>
              <w:jc w:val="center"/>
              <w:rPr>
                <w:rFonts w:ascii="宋体" w:hAnsi="宋体" w:cs="宋体"/>
                <w:color w:val="auto"/>
              </w:rPr>
            </w:pPr>
          </w:p>
        </w:tc>
      </w:tr>
      <w:tr w14:paraId="69ACB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14:paraId="19432E59">
            <w:pPr>
              <w:spacing w:line="440" w:lineRule="exact"/>
              <w:jc w:val="center"/>
              <w:rPr>
                <w:rFonts w:ascii="宋体" w:hAnsi="宋体" w:cs="宋体"/>
                <w:color w:val="auto"/>
              </w:rPr>
            </w:pPr>
          </w:p>
        </w:tc>
        <w:tc>
          <w:tcPr>
            <w:tcW w:w="721" w:type="dxa"/>
          </w:tcPr>
          <w:p w14:paraId="2E35CBA5">
            <w:pPr>
              <w:spacing w:line="440" w:lineRule="exact"/>
              <w:jc w:val="center"/>
              <w:rPr>
                <w:rFonts w:ascii="宋体" w:hAnsi="宋体" w:cs="宋体"/>
                <w:color w:val="auto"/>
              </w:rPr>
            </w:pPr>
          </w:p>
        </w:tc>
        <w:tc>
          <w:tcPr>
            <w:tcW w:w="719" w:type="dxa"/>
          </w:tcPr>
          <w:p w14:paraId="69072FB8">
            <w:pPr>
              <w:spacing w:line="440" w:lineRule="exact"/>
              <w:jc w:val="center"/>
              <w:rPr>
                <w:rFonts w:ascii="宋体" w:hAnsi="宋体" w:cs="宋体"/>
                <w:color w:val="auto"/>
              </w:rPr>
            </w:pPr>
          </w:p>
        </w:tc>
        <w:tc>
          <w:tcPr>
            <w:tcW w:w="1081" w:type="dxa"/>
          </w:tcPr>
          <w:p w14:paraId="4CF93896">
            <w:pPr>
              <w:spacing w:line="440" w:lineRule="exact"/>
              <w:jc w:val="center"/>
              <w:rPr>
                <w:rFonts w:ascii="宋体" w:hAnsi="宋体" w:cs="宋体"/>
                <w:color w:val="auto"/>
              </w:rPr>
            </w:pPr>
          </w:p>
        </w:tc>
        <w:tc>
          <w:tcPr>
            <w:tcW w:w="719" w:type="dxa"/>
          </w:tcPr>
          <w:p w14:paraId="66244CE3">
            <w:pPr>
              <w:spacing w:line="440" w:lineRule="exact"/>
              <w:jc w:val="center"/>
              <w:rPr>
                <w:rFonts w:ascii="宋体" w:hAnsi="宋体" w:cs="宋体"/>
                <w:color w:val="auto"/>
              </w:rPr>
            </w:pPr>
          </w:p>
        </w:tc>
        <w:tc>
          <w:tcPr>
            <w:tcW w:w="721" w:type="dxa"/>
          </w:tcPr>
          <w:p w14:paraId="6D90E86F">
            <w:pPr>
              <w:spacing w:line="440" w:lineRule="exact"/>
              <w:jc w:val="center"/>
              <w:rPr>
                <w:rFonts w:ascii="宋体" w:hAnsi="宋体" w:cs="宋体"/>
                <w:color w:val="auto"/>
              </w:rPr>
            </w:pPr>
          </w:p>
        </w:tc>
        <w:tc>
          <w:tcPr>
            <w:tcW w:w="719" w:type="dxa"/>
          </w:tcPr>
          <w:p w14:paraId="597BDBAB">
            <w:pPr>
              <w:spacing w:line="440" w:lineRule="exact"/>
              <w:jc w:val="center"/>
              <w:rPr>
                <w:rFonts w:ascii="宋体" w:hAnsi="宋体" w:cs="宋体"/>
                <w:color w:val="auto"/>
              </w:rPr>
            </w:pPr>
          </w:p>
        </w:tc>
        <w:tc>
          <w:tcPr>
            <w:tcW w:w="2523" w:type="dxa"/>
          </w:tcPr>
          <w:p w14:paraId="761F3B50">
            <w:pPr>
              <w:spacing w:line="440" w:lineRule="exact"/>
              <w:jc w:val="center"/>
              <w:rPr>
                <w:rFonts w:ascii="宋体" w:hAnsi="宋体" w:cs="宋体"/>
                <w:color w:val="auto"/>
              </w:rPr>
            </w:pPr>
          </w:p>
        </w:tc>
        <w:tc>
          <w:tcPr>
            <w:tcW w:w="672" w:type="dxa"/>
          </w:tcPr>
          <w:p w14:paraId="39FE6563">
            <w:pPr>
              <w:spacing w:line="440" w:lineRule="exact"/>
              <w:jc w:val="center"/>
              <w:rPr>
                <w:rFonts w:ascii="宋体" w:hAnsi="宋体" w:cs="宋体"/>
                <w:color w:val="auto"/>
              </w:rPr>
            </w:pPr>
          </w:p>
        </w:tc>
      </w:tr>
      <w:tr w14:paraId="29AC6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14:paraId="05776C42">
            <w:pPr>
              <w:spacing w:line="440" w:lineRule="exact"/>
              <w:jc w:val="center"/>
              <w:rPr>
                <w:rFonts w:ascii="宋体" w:hAnsi="宋体" w:cs="宋体"/>
                <w:color w:val="auto"/>
              </w:rPr>
            </w:pPr>
          </w:p>
        </w:tc>
        <w:tc>
          <w:tcPr>
            <w:tcW w:w="721" w:type="dxa"/>
          </w:tcPr>
          <w:p w14:paraId="02DC9DA2">
            <w:pPr>
              <w:spacing w:line="440" w:lineRule="exact"/>
              <w:jc w:val="center"/>
              <w:rPr>
                <w:rFonts w:ascii="宋体" w:hAnsi="宋体" w:cs="宋体"/>
                <w:color w:val="auto"/>
              </w:rPr>
            </w:pPr>
          </w:p>
        </w:tc>
        <w:tc>
          <w:tcPr>
            <w:tcW w:w="719" w:type="dxa"/>
          </w:tcPr>
          <w:p w14:paraId="4731E642">
            <w:pPr>
              <w:spacing w:line="440" w:lineRule="exact"/>
              <w:jc w:val="center"/>
              <w:rPr>
                <w:rFonts w:ascii="宋体" w:hAnsi="宋体" w:cs="宋体"/>
                <w:color w:val="auto"/>
              </w:rPr>
            </w:pPr>
          </w:p>
        </w:tc>
        <w:tc>
          <w:tcPr>
            <w:tcW w:w="1081" w:type="dxa"/>
          </w:tcPr>
          <w:p w14:paraId="2815A0BC">
            <w:pPr>
              <w:spacing w:line="440" w:lineRule="exact"/>
              <w:jc w:val="center"/>
              <w:rPr>
                <w:rFonts w:ascii="宋体" w:hAnsi="宋体" w:cs="宋体"/>
                <w:color w:val="auto"/>
              </w:rPr>
            </w:pPr>
          </w:p>
        </w:tc>
        <w:tc>
          <w:tcPr>
            <w:tcW w:w="719" w:type="dxa"/>
          </w:tcPr>
          <w:p w14:paraId="5F162079">
            <w:pPr>
              <w:spacing w:line="440" w:lineRule="exact"/>
              <w:jc w:val="center"/>
              <w:rPr>
                <w:rFonts w:ascii="宋体" w:hAnsi="宋体" w:cs="宋体"/>
                <w:color w:val="auto"/>
              </w:rPr>
            </w:pPr>
          </w:p>
        </w:tc>
        <w:tc>
          <w:tcPr>
            <w:tcW w:w="721" w:type="dxa"/>
          </w:tcPr>
          <w:p w14:paraId="07DC2D6D">
            <w:pPr>
              <w:spacing w:line="440" w:lineRule="exact"/>
              <w:jc w:val="center"/>
              <w:rPr>
                <w:rFonts w:ascii="宋体" w:hAnsi="宋体" w:cs="宋体"/>
                <w:color w:val="auto"/>
              </w:rPr>
            </w:pPr>
          </w:p>
        </w:tc>
        <w:tc>
          <w:tcPr>
            <w:tcW w:w="719" w:type="dxa"/>
          </w:tcPr>
          <w:p w14:paraId="7B650E76">
            <w:pPr>
              <w:spacing w:line="440" w:lineRule="exact"/>
              <w:jc w:val="center"/>
              <w:rPr>
                <w:rFonts w:ascii="宋体" w:hAnsi="宋体" w:cs="宋体"/>
                <w:color w:val="auto"/>
              </w:rPr>
            </w:pPr>
          </w:p>
        </w:tc>
        <w:tc>
          <w:tcPr>
            <w:tcW w:w="2523" w:type="dxa"/>
          </w:tcPr>
          <w:p w14:paraId="2B30BF4C">
            <w:pPr>
              <w:spacing w:line="440" w:lineRule="exact"/>
              <w:jc w:val="center"/>
              <w:rPr>
                <w:rFonts w:ascii="宋体" w:hAnsi="宋体" w:cs="宋体"/>
                <w:color w:val="auto"/>
              </w:rPr>
            </w:pPr>
          </w:p>
        </w:tc>
        <w:tc>
          <w:tcPr>
            <w:tcW w:w="672" w:type="dxa"/>
          </w:tcPr>
          <w:p w14:paraId="1134F9DC">
            <w:pPr>
              <w:spacing w:line="440" w:lineRule="exact"/>
              <w:jc w:val="center"/>
              <w:rPr>
                <w:rFonts w:ascii="宋体" w:hAnsi="宋体" w:cs="宋体"/>
                <w:color w:val="auto"/>
              </w:rPr>
            </w:pPr>
          </w:p>
        </w:tc>
      </w:tr>
      <w:tr w14:paraId="0AF1E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14:paraId="022C866F">
            <w:pPr>
              <w:spacing w:line="440" w:lineRule="exact"/>
              <w:jc w:val="center"/>
              <w:rPr>
                <w:rFonts w:ascii="宋体" w:hAnsi="宋体" w:cs="宋体"/>
                <w:color w:val="auto"/>
              </w:rPr>
            </w:pPr>
          </w:p>
        </w:tc>
        <w:tc>
          <w:tcPr>
            <w:tcW w:w="721" w:type="dxa"/>
          </w:tcPr>
          <w:p w14:paraId="5B57C7F4">
            <w:pPr>
              <w:spacing w:line="440" w:lineRule="exact"/>
              <w:jc w:val="center"/>
              <w:rPr>
                <w:rFonts w:ascii="宋体" w:hAnsi="宋体" w:cs="宋体"/>
                <w:color w:val="auto"/>
              </w:rPr>
            </w:pPr>
          </w:p>
        </w:tc>
        <w:tc>
          <w:tcPr>
            <w:tcW w:w="719" w:type="dxa"/>
          </w:tcPr>
          <w:p w14:paraId="6DFD2EB5">
            <w:pPr>
              <w:spacing w:line="440" w:lineRule="exact"/>
              <w:jc w:val="center"/>
              <w:rPr>
                <w:rFonts w:ascii="宋体" w:hAnsi="宋体" w:cs="宋体"/>
                <w:color w:val="auto"/>
              </w:rPr>
            </w:pPr>
          </w:p>
        </w:tc>
        <w:tc>
          <w:tcPr>
            <w:tcW w:w="1081" w:type="dxa"/>
          </w:tcPr>
          <w:p w14:paraId="001F42BD">
            <w:pPr>
              <w:spacing w:line="440" w:lineRule="exact"/>
              <w:jc w:val="center"/>
              <w:rPr>
                <w:rFonts w:ascii="宋体" w:hAnsi="宋体" w:cs="宋体"/>
                <w:color w:val="auto"/>
              </w:rPr>
            </w:pPr>
          </w:p>
        </w:tc>
        <w:tc>
          <w:tcPr>
            <w:tcW w:w="719" w:type="dxa"/>
          </w:tcPr>
          <w:p w14:paraId="77BFC9BE">
            <w:pPr>
              <w:spacing w:line="440" w:lineRule="exact"/>
              <w:jc w:val="center"/>
              <w:rPr>
                <w:rFonts w:ascii="宋体" w:hAnsi="宋体" w:cs="宋体"/>
                <w:color w:val="auto"/>
              </w:rPr>
            </w:pPr>
          </w:p>
        </w:tc>
        <w:tc>
          <w:tcPr>
            <w:tcW w:w="721" w:type="dxa"/>
          </w:tcPr>
          <w:p w14:paraId="7EE2BFAA">
            <w:pPr>
              <w:spacing w:line="440" w:lineRule="exact"/>
              <w:jc w:val="center"/>
              <w:rPr>
                <w:rFonts w:ascii="宋体" w:hAnsi="宋体" w:cs="宋体"/>
                <w:color w:val="auto"/>
              </w:rPr>
            </w:pPr>
          </w:p>
        </w:tc>
        <w:tc>
          <w:tcPr>
            <w:tcW w:w="719" w:type="dxa"/>
          </w:tcPr>
          <w:p w14:paraId="6F9322D8">
            <w:pPr>
              <w:spacing w:line="440" w:lineRule="exact"/>
              <w:jc w:val="center"/>
              <w:rPr>
                <w:rFonts w:ascii="宋体" w:hAnsi="宋体" w:cs="宋体"/>
                <w:color w:val="auto"/>
              </w:rPr>
            </w:pPr>
          </w:p>
        </w:tc>
        <w:tc>
          <w:tcPr>
            <w:tcW w:w="2523" w:type="dxa"/>
          </w:tcPr>
          <w:p w14:paraId="0C291816">
            <w:pPr>
              <w:spacing w:line="440" w:lineRule="exact"/>
              <w:jc w:val="center"/>
              <w:rPr>
                <w:rFonts w:ascii="宋体" w:hAnsi="宋体" w:cs="宋体"/>
                <w:color w:val="auto"/>
              </w:rPr>
            </w:pPr>
          </w:p>
        </w:tc>
        <w:tc>
          <w:tcPr>
            <w:tcW w:w="672" w:type="dxa"/>
          </w:tcPr>
          <w:p w14:paraId="3869F526">
            <w:pPr>
              <w:spacing w:line="440" w:lineRule="exact"/>
              <w:jc w:val="center"/>
              <w:rPr>
                <w:rFonts w:ascii="宋体" w:hAnsi="宋体" w:cs="宋体"/>
                <w:color w:val="auto"/>
              </w:rPr>
            </w:pPr>
          </w:p>
        </w:tc>
      </w:tr>
      <w:tr w14:paraId="124FB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14:paraId="37D07CF7">
            <w:pPr>
              <w:spacing w:line="440" w:lineRule="exact"/>
              <w:jc w:val="center"/>
              <w:rPr>
                <w:rFonts w:ascii="宋体" w:hAnsi="宋体" w:cs="宋体"/>
                <w:color w:val="auto"/>
              </w:rPr>
            </w:pPr>
          </w:p>
        </w:tc>
        <w:tc>
          <w:tcPr>
            <w:tcW w:w="721" w:type="dxa"/>
          </w:tcPr>
          <w:p w14:paraId="304E8C2A">
            <w:pPr>
              <w:spacing w:line="440" w:lineRule="exact"/>
              <w:jc w:val="center"/>
              <w:rPr>
                <w:rFonts w:ascii="宋体" w:hAnsi="宋体" w:cs="宋体"/>
                <w:color w:val="auto"/>
              </w:rPr>
            </w:pPr>
          </w:p>
        </w:tc>
        <w:tc>
          <w:tcPr>
            <w:tcW w:w="719" w:type="dxa"/>
          </w:tcPr>
          <w:p w14:paraId="73232914">
            <w:pPr>
              <w:spacing w:line="440" w:lineRule="exact"/>
              <w:jc w:val="center"/>
              <w:rPr>
                <w:rFonts w:ascii="宋体" w:hAnsi="宋体" w:cs="宋体"/>
                <w:color w:val="auto"/>
              </w:rPr>
            </w:pPr>
          </w:p>
        </w:tc>
        <w:tc>
          <w:tcPr>
            <w:tcW w:w="1081" w:type="dxa"/>
          </w:tcPr>
          <w:p w14:paraId="32F87BDF">
            <w:pPr>
              <w:spacing w:line="440" w:lineRule="exact"/>
              <w:jc w:val="center"/>
              <w:rPr>
                <w:rFonts w:ascii="宋体" w:hAnsi="宋体" w:cs="宋体"/>
                <w:color w:val="auto"/>
              </w:rPr>
            </w:pPr>
          </w:p>
        </w:tc>
        <w:tc>
          <w:tcPr>
            <w:tcW w:w="719" w:type="dxa"/>
          </w:tcPr>
          <w:p w14:paraId="6288F9BD">
            <w:pPr>
              <w:spacing w:line="440" w:lineRule="exact"/>
              <w:jc w:val="center"/>
              <w:rPr>
                <w:rFonts w:ascii="宋体" w:hAnsi="宋体" w:cs="宋体"/>
                <w:color w:val="auto"/>
              </w:rPr>
            </w:pPr>
          </w:p>
        </w:tc>
        <w:tc>
          <w:tcPr>
            <w:tcW w:w="721" w:type="dxa"/>
          </w:tcPr>
          <w:p w14:paraId="48C886DD">
            <w:pPr>
              <w:spacing w:line="440" w:lineRule="exact"/>
              <w:jc w:val="center"/>
              <w:rPr>
                <w:rFonts w:ascii="宋体" w:hAnsi="宋体" w:cs="宋体"/>
                <w:color w:val="auto"/>
              </w:rPr>
            </w:pPr>
          </w:p>
        </w:tc>
        <w:tc>
          <w:tcPr>
            <w:tcW w:w="719" w:type="dxa"/>
          </w:tcPr>
          <w:p w14:paraId="020C92FD">
            <w:pPr>
              <w:spacing w:line="440" w:lineRule="exact"/>
              <w:jc w:val="center"/>
              <w:rPr>
                <w:rFonts w:ascii="宋体" w:hAnsi="宋体" w:cs="宋体"/>
                <w:color w:val="auto"/>
              </w:rPr>
            </w:pPr>
          </w:p>
        </w:tc>
        <w:tc>
          <w:tcPr>
            <w:tcW w:w="2523" w:type="dxa"/>
          </w:tcPr>
          <w:p w14:paraId="26CF9614">
            <w:pPr>
              <w:spacing w:line="440" w:lineRule="exact"/>
              <w:jc w:val="center"/>
              <w:rPr>
                <w:rFonts w:ascii="宋体" w:hAnsi="宋体" w:cs="宋体"/>
                <w:color w:val="auto"/>
              </w:rPr>
            </w:pPr>
          </w:p>
        </w:tc>
        <w:tc>
          <w:tcPr>
            <w:tcW w:w="672" w:type="dxa"/>
          </w:tcPr>
          <w:p w14:paraId="1F4D91B7">
            <w:pPr>
              <w:spacing w:line="440" w:lineRule="exact"/>
              <w:jc w:val="center"/>
              <w:rPr>
                <w:rFonts w:ascii="宋体" w:hAnsi="宋体" w:cs="宋体"/>
                <w:color w:val="auto"/>
              </w:rPr>
            </w:pPr>
          </w:p>
        </w:tc>
      </w:tr>
      <w:tr w14:paraId="03EF1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14:paraId="6A4CF3B7">
            <w:pPr>
              <w:spacing w:line="440" w:lineRule="exact"/>
              <w:jc w:val="center"/>
              <w:rPr>
                <w:rFonts w:ascii="宋体" w:hAnsi="宋体" w:cs="宋体"/>
                <w:color w:val="auto"/>
              </w:rPr>
            </w:pPr>
          </w:p>
        </w:tc>
        <w:tc>
          <w:tcPr>
            <w:tcW w:w="721" w:type="dxa"/>
          </w:tcPr>
          <w:p w14:paraId="5D7AB8EA">
            <w:pPr>
              <w:spacing w:line="440" w:lineRule="exact"/>
              <w:jc w:val="center"/>
              <w:rPr>
                <w:rFonts w:ascii="宋体" w:hAnsi="宋体" w:cs="宋体"/>
                <w:color w:val="auto"/>
              </w:rPr>
            </w:pPr>
          </w:p>
        </w:tc>
        <w:tc>
          <w:tcPr>
            <w:tcW w:w="719" w:type="dxa"/>
          </w:tcPr>
          <w:p w14:paraId="1785A8DF">
            <w:pPr>
              <w:spacing w:line="440" w:lineRule="exact"/>
              <w:jc w:val="center"/>
              <w:rPr>
                <w:rFonts w:ascii="宋体" w:hAnsi="宋体" w:cs="宋体"/>
                <w:color w:val="auto"/>
              </w:rPr>
            </w:pPr>
          </w:p>
        </w:tc>
        <w:tc>
          <w:tcPr>
            <w:tcW w:w="1081" w:type="dxa"/>
          </w:tcPr>
          <w:p w14:paraId="4D147151">
            <w:pPr>
              <w:spacing w:line="440" w:lineRule="exact"/>
              <w:jc w:val="center"/>
              <w:rPr>
                <w:rFonts w:ascii="宋体" w:hAnsi="宋体" w:cs="宋体"/>
                <w:color w:val="auto"/>
              </w:rPr>
            </w:pPr>
          </w:p>
        </w:tc>
        <w:tc>
          <w:tcPr>
            <w:tcW w:w="719" w:type="dxa"/>
          </w:tcPr>
          <w:p w14:paraId="29931295">
            <w:pPr>
              <w:spacing w:line="440" w:lineRule="exact"/>
              <w:jc w:val="center"/>
              <w:rPr>
                <w:rFonts w:ascii="宋体" w:hAnsi="宋体" w:cs="宋体"/>
                <w:color w:val="auto"/>
              </w:rPr>
            </w:pPr>
          </w:p>
        </w:tc>
        <w:tc>
          <w:tcPr>
            <w:tcW w:w="721" w:type="dxa"/>
          </w:tcPr>
          <w:p w14:paraId="7753C12A">
            <w:pPr>
              <w:spacing w:line="440" w:lineRule="exact"/>
              <w:jc w:val="center"/>
              <w:rPr>
                <w:rFonts w:ascii="宋体" w:hAnsi="宋体" w:cs="宋体"/>
                <w:color w:val="auto"/>
              </w:rPr>
            </w:pPr>
          </w:p>
        </w:tc>
        <w:tc>
          <w:tcPr>
            <w:tcW w:w="719" w:type="dxa"/>
          </w:tcPr>
          <w:p w14:paraId="35B99606">
            <w:pPr>
              <w:spacing w:line="440" w:lineRule="exact"/>
              <w:jc w:val="center"/>
              <w:rPr>
                <w:rFonts w:ascii="宋体" w:hAnsi="宋体" w:cs="宋体"/>
                <w:color w:val="auto"/>
              </w:rPr>
            </w:pPr>
          </w:p>
        </w:tc>
        <w:tc>
          <w:tcPr>
            <w:tcW w:w="2523" w:type="dxa"/>
          </w:tcPr>
          <w:p w14:paraId="19DF9790">
            <w:pPr>
              <w:spacing w:line="440" w:lineRule="exact"/>
              <w:jc w:val="center"/>
              <w:rPr>
                <w:rFonts w:ascii="宋体" w:hAnsi="宋体" w:cs="宋体"/>
                <w:color w:val="auto"/>
              </w:rPr>
            </w:pPr>
          </w:p>
        </w:tc>
        <w:tc>
          <w:tcPr>
            <w:tcW w:w="672" w:type="dxa"/>
          </w:tcPr>
          <w:p w14:paraId="5812EB2D">
            <w:pPr>
              <w:spacing w:line="440" w:lineRule="exact"/>
              <w:jc w:val="center"/>
              <w:rPr>
                <w:rFonts w:ascii="宋体" w:hAnsi="宋体" w:cs="宋体"/>
                <w:color w:val="auto"/>
              </w:rPr>
            </w:pPr>
          </w:p>
        </w:tc>
      </w:tr>
      <w:tr w14:paraId="1FBAB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14:paraId="5DD394A7">
            <w:pPr>
              <w:spacing w:line="440" w:lineRule="exact"/>
              <w:jc w:val="center"/>
              <w:rPr>
                <w:rFonts w:ascii="宋体" w:hAnsi="宋体" w:cs="宋体"/>
                <w:color w:val="auto"/>
              </w:rPr>
            </w:pPr>
          </w:p>
        </w:tc>
        <w:tc>
          <w:tcPr>
            <w:tcW w:w="721" w:type="dxa"/>
          </w:tcPr>
          <w:p w14:paraId="4FD064D2">
            <w:pPr>
              <w:spacing w:line="440" w:lineRule="exact"/>
              <w:jc w:val="center"/>
              <w:rPr>
                <w:rFonts w:ascii="宋体" w:hAnsi="宋体" w:cs="宋体"/>
                <w:color w:val="auto"/>
              </w:rPr>
            </w:pPr>
          </w:p>
        </w:tc>
        <w:tc>
          <w:tcPr>
            <w:tcW w:w="719" w:type="dxa"/>
          </w:tcPr>
          <w:p w14:paraId="138656FE">
            <w:pPr>
              <w:spacing w:line="440" w:lineRule="exact"/>
              <w:jc w:val="center"/>
              <w:rPr>
                <w:rFonts w:ascii="宋体" w:hAnsi="宋体" w:cs="宋体"/>
                <w:color w:val="auto"/>
              </w:rPr>
            </w:pPr>
          </w:p>
        </w:tc>
        <w:tc>
          <w:tcPr>
            <w:tcW w:w="1081" w:type="dxa"/>
          </w:tcPr>
          <w:p w14:paraId="17476B84">
            <w:pPr>
              <w:spacing w:line="440" w:lineRule="exact"/>
              <w:jc w:val="center"/>
              <w:rPr>
                <w:rFonts w:ascii="宋体" w:hAnsi="宋体" w:cs="宋体"/>
                <w:color w:val="auto"/>
              </w:rPr>
            </w:pPr>
          </w:p>
        </w:tc>
        <w:tc>
          <w:tcPr>
            <w:tcW w:w="719" w:type="dxa"/>
          </w:tcPr>
          <w:p w14:paraId="768D4A38">
            <w:pPr>
              <w:spacing w:line="440" w:lineRule="exact"/>
              <w:jc w:val="center"/>
              <w:rPr>
                <w:rFonts w:ascii="宋体" w:hAnsi="宋体" w:cs="宋体"/>
                <w:color w:val="auto"/>
              </w:rPr>
            </w:pPr>
          </w:p>
        </w:tc>
        <w:tc>
          <w:tcPr>
            <w:tcW w:w="721" w:type="dxa"/>
          </w:tcPr>
          <w:p w14:paraId="15E8F51C">
            <w:pPr>
              <w:spacing w:line="440" w:lineRule="exact"/>
              <w:jc w:val="center"/>
              <w:rPr>
                <w:rFonts w:ascii="宋体" w:hAnsi="宋体" w:cs="宋体"/>
                <w:color w:val="auto"/>
              </w:rPr>
            </w:pPr>
          </w:p>
        </w:tc>
        <w:tc>
          <w:tcPr>
            <w:tcW w:w="719" w:type="dxa"/>
          </w:tcPr>
          <w:p w14:paraId="70506F2E">
            <w:pPr>
              <w:spacing w:line="440" w:lineRule="exact"/>
              <w:jc w:val="center"/>
              <w:rPr>
                <w:rFonts w:ascii="宋体" w:hAnsi="宋体" w:cs="宋体"/>
                <w:color w:val="auto"/>
              </w:rPr>
            </w:pPr>
          </w:p>
        </w:tc>
        <w:tc>
          <w:tcPr>
            <w:tcW w:w="2523" w:type="dxa"/>
          </w:tcPr>
          <w:p w14:paraId="28715A11">
            <w:pPr>
              <w:spacing w:line="440" w:lineRule="exact"/>
              <w:jc w:val="center"/>
              <w:rPr>
                <w:rFonts w:ascii="宋体" w:hAnsi="宋体" w:cs="宋体"/>
                <w:color w:val="auto"/>
              </w:rPr>
            </w:pPr>
          </w:p>
        </w:tc>
        <w:tc>
          <w:tcPr>
            <w:tcW w:w="672" w:type="dxa"/>
          </w:tcPr>
          <w:p w14:paraId="08F80FF5">
            <w:pPr>
              <w:spacing w:line="440" w:lineRule="exact"/>
              <w:jc w:val="center"/>
              <w:rPr>
                <w:rFonts w:ascii="宋体" w:hAnsi="宋体" w:cs="宋体"/>
                <w:color w:val="auto"/>
              </w:rPr>
            </w:pPr>
          </w:p>
        </w:tc>
      </w:tr>
      <w:tr w14:paraId="202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14:paraId="3DB4E46E">
            <w:pPr>
              <w:spacing w:line="440" w:lineRule="exact"/>
              <w:jc w:val="center"/>
              <w:rPr>
                <w:rFonts w:ascii="宋体" w:hAnsi="宋体" w:cs="宋体"/>
                <w:color w:val="auto"/>
              </w:rPr>
            </w:pPr>
          </w:p>
        </w:tc>
        <w:tc>
          <w:tcPr>
            <w:tcW w:w="721" w:type="dxa"/>
          </w:tcPr>
          <w:p w14:paraId="1D59910C">
            <w:pPr>
              <w:spacing w:line="440" w:lineRule="exact"/>
              <w:jc w:val="center"/>
              <w:rPr>
                <w:rFonts w:ascii="宋体" w:hAnsi="宋体" w:cs="宋体"/>
                <w:color w:val="auto"/>
              </w:rPr>
            </w:pPr>
          </w:p>
        </w:tc>
        <w:tc>
          <w:tcPr>
            <w:tcW w:w="719" w:type="dxa"/>
          </w:tcPr>
          <w:p w14:paraId="45F9F900">
            <w:pPr>
              <w:spacing w:line="440" w:lineRule="exact"/>
              <w:jc w:val="center"/>
              <w:rPr>
                <w:rFonts w:ascii="宋体" w:hAnsi="宋体" w:cs="宋体"/>
                <w:color w:val="auto"/>
              </w:rPr>
            </w:pPr>
          </w:p>
        </w:tc>
        <w:tc>
          <w:tcPr>
            <w:tcW w:w="1081" w:type="dxa"/>
          </w:tcPr>
          <w:p w14:paraId="4C545B1E">
            <w:pPr>
              <w:spacing w:line="440" w:lineRule="exact"/>
              <w:jc w:val="center"/>
              <w:rPr>
                <w:rFonts w:ascii="宋体" w:hAnsi="宋体" w:cs="宋体"/>
                <w:color w:val="auto"/>
              </w:rPr>
            </w:pPr>
          </w:p>
        </w:tc>
        <w:tc>
          <w:tcPr>
            <w:tcW w:w="719" w:type="dxa"/>
          </w:tcPr>
          <w:p w14:paraId="659CFF9B">
            <w:pPr>
              <w:spacing w:line="440" w:lineRule="exact"/>
              <w:jc w:val="center"/>
              <w:rPr>
                <w:rFonts w:ascii="宋体" w:hAnsi="宋体" w:cs="宋体"/>
                <w:color w:val="auto"/>
              </w:rPr>
            </w:pPr>
          </w:p>
        </w:tc>
        <w:tc>
          <w:tcPr>
            <w:tcW w:w="721" w:type="dxa"/>
          </w:tcPr>
          <w:p w14:paraId="391998F6">
            <w:pPr>
              <w:spacing w:line="440" w:lineRule="exact"/>
              <w:jc w:val="center"/>
              <w:rPr>
                <w:rFonts w:ascii="宋体" w:hAnsi="宋体" w:cs="宋体"/>
                <w:color w:val="auto"/>
              </w:rPr>
            </w:pPr>
          </w:p>
        </w:tc>
        <w:tc>
          <w:tcPr>
            <w:tcW w:w="719" w:type="dxa"/>
          </w:tcPr>
          <w:p w14:paraId="43FE9917">
            <w:pPr>
              <w:spacing w:line="440" w:lineRule="exact"/>
              <w:jc w:val="center"/>
              <w:rPr>
                <w:rFonts w:ascii="宋体" w:hAnsi="宋体" w:cs="宋体"/>
                <w:color w:val="auto"/>
              </w:rPr>
            </w:pPr>
          </w:p>
        </w:tc>
        <w:tc>
          <w:tcPr>
            <w:tcW w:w="2523" w:type="dxa"/>
          </w:tcPr>
          <w:p w14:paraId="625A1E47">
            <w:pPr>
              <w:spacing w:line="440" w:lineRule="exact"/>
              <w:jc w:val="center"/>
              <w:rPr>
                <w:rFonts w:ascii="宋体" w:hAnsi="宋体" w:cs="宋体"/>
                <w:color w:val="auto"/>
              </w:rPr>
            </w:pPr>
          </w:p>
        </w:tc>
        <w:tc>
          <w:tcPr>
            <w:tcW w:w="672" w:type="dxa"/>
          </w:tcPr>
          <w:p w14:paraId="449FEF21">
            <w:pPr>
              <w:spacing w:line="440" w:lineRule="exact"/>
              <w:jc w:val="center"/>
              <w:rPr>
                <w:rFonts w:ascii="宋体" w:hAnsi="宋体" w:cs="宋体"/>
                <w:color w:val="auto"/>
              </w:rPr>
            </w:pPr>
          </w:p>
        </w:tc>
      </w:tr>
      <w:tr w14:paraId="163B6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tcPr>
          <w:p w14:paraId="50B765C1">
            <w:pPr>
              <w:spacing w:line="440" w:lineRule="exact"/>
              <w:jc w:val="center"/>
              <w:rPr>
                <w:rFonts w:ascii="宋体" w:hAnsi="宋体" w:cs="宋体"/>
                <w:color w:val="auto"/>
              </w:rPr>
            </w:pPr>
          </w:p>
        </w:tc>
        <w:tc>
          <w:tcPr>
            <w:tcW w:w="721" w:type="dxa"/>
            <w:tcBorders>
              <w:top w:val="single" w:color="auto" w:sz="4" w:space="0"/>
              <w:left w:val="single" w:color="auto" w:sz="4" w:space="0"/>
              <w:bottom w:val="single" w:color="auto" w:sz="4" w:space="0"/>
              <w:right w:val="single" w:color="auto" w:sz="4" w:space="0"/>
            </w:tcBorders>
          </w:tcPr>
          <w:p w14:paraId="6ECD95BA">
            <w:pPr>
              <w:spacing w:line="440" w:lineRule="exact"/>
              <w:jc w:val="center"/>
              <w:rPr>
                <w:rFonts w:ascii="宋体" w:hAnsi="宋体" w:cs="宋体"/>
                <w:color w:val="auto"/>
              </w:rPr>
            </w:pPr>
          </w:p>
        </w:tc>
        <w:tc>
          <w:tcPr>
            <w:tcW w:w="719" w:type="dxa"/>
            <w:tcBorders>
              <w:top w:val="single" w:color="auto" w:sz="4" w:space="0"/>
              <w:left w:val="single" w:color="auto" w:sz="4" w:space="0"/>
              <w:bottom w:val="single" w:color="auto" w:sz="4" w:space="0"/>
              <w:right w:val="single" w:color="auto" w:sz="4" w:space="0"/>
            </w:tcBorders>
          </w:tcPr>
          <w:p w14:paraId="375FCFDE">
            <w:pPr>
              <w:spacing w:line="440" w:lineRule="exact"/>
              <w:jc w:val="center"/>
              <w:rPr>
                <w:rFonts w:ascii="宋体" w:hAnsi="宋体" w:cs="宋体"/>
                <w:color w:val="auto"/>
              </w:rPr>
            </w:pPr>
          </w:p>
        </w:tc>
        <w:tc>
          <w:tcPr>
            <w:tcW w:w="1081" w:type="dxa"/>
            <w:tcBorders>
              <w:top w:val="single" w:color="auto" w:sz="4" w:space="0"/>
              <w:left w:val="single" w:color="auto" w:sz="4" w:space="0"/>
              <w:bottom w:val="single" w:color="auto" w:sz="4" w:space="0"/>
              <w:right w:val="single" w:color="auto" w:sz="4" w:space="0"/>
            </w:tcBorders>
          </w:tcPr>
          <w:p w14:paraId="02458B68">
            <w:pPr>
              <w:spacing w:line="440" w:lineRule="exact"/>
              <w:jc w:val="center"/>
              <w:rPr>
                <w:rFonts w:ascii="宋体" w:hAnsi="宋体" w:cs="宋体"/>
                <w:color w:val="auto"/>
              </w:rPr>
            </w:pPr>
          </w:p>
        </w:tc>
        <w:tc>
          <w:tcPr>
            <w:tcW w:w="719" w:type="dxa"/>
            <w:tcBorders>
              <w:top w:val="single" w:color="auto" w:sz="4" w:space="0"/>
              <w:left w:val="single" w:color="auto" w:sz="4" w:space="0"/>
              <w:bottom w:val="single" w:color="auto" w:sz="4" w:space="0"/>
              <w:right w:val="single" w:color="auto" w:sz="4" w:space="0"/>
            </w:tcBorders>
          </w:tcPr>
          <w:p w14:paraId="4F9A0639">
            <w:pPr>
              <w:spacing w:line="440" w:lineRule="exact"/>
              <w:jc w:val="center"/>
              <w:rPr>
                <w:rFonts w:ascii="宋体" w:hAnsi="宋体" w:cs="宋体"/>
                <w:color w:val="auto"/>
              </w:rPr>
            </w:pPr>
          </w:p>
        </w:tc>
        <w:tc>
          <w:tcPr>
            <w:tcW w:w="721" w:type="dxa"/>
            <w:tcBorders>
              <w:top w:val="single" w:color="auto" w:sz="4" w:space="0"/>
              <w:left w:val="single" w:color="auto" w:sz="4" w:space="0"/>
              <w:bottom w:val="single" w:color="auto" w:sz="4" w:space="0"/>
              <w:right w:val="single" w:color="auto" w:sz="4" w:space="0"/>
            </w:tcBorders>
          </w:tcPr>
          <w:p w14:paraId="1881CCF6">
            <w:pPr>
              <w:spacing w:line="440" w:lineRule="exact"/>
              <w:jc w:val="center"/>
              <w:rPr>
                <w:rFonts w:ascii="宋体" w:hAnsi="宋体" w:cs="宋体"/>
                <w:color w:val="auto"/>
              </w:rPr>
            </w:pPr>
          </w:p>
        </w:tc>
        <w:tc>
          <w:tcPr>
            <w:tcW w:w="719" w:type="dxa"/>
            <w:tcBorders>
              <w:top w:val="single" w:color="auto" w:sz="4" w:space="0"/>
              <w:left w:val="single" w:color="auto" w:sz="4" w:space="0"/>
              <w:bottom w:val="single" w:color="auto" w:sz="4" w:space="0"/>
              <w:right w:val="single" w:color="auto" w:sz="4" w:space="0"/>
            </w:tcBorders>
          </w:tcPr>
          <w:p w14:paraId="70CD3027">
            <w:pPr>
              <w:spacing w:line="440" w:lineRule="exact"/>
              <w:jc w:val="center"/>
              <w:rPr>
                <w:rFonts w:ascii="宋体" w:hAnsi="宋体" w:cs="宋体"/>
                <w:color w:val="auto"/>
              </w:rPr>
            </w:pPr>
          </w:p>
        </w:tc>
        <w:tc>
          <w:tcPr>
            <w:tcW w:w="2523" w:type="dxa"/>
            <w:tcBorders>
              <w:top w:val="single" w:color="auto" w:sz="4" w:space="0"/>
              <w:left w:val="single" w:color="auto" w:sz="4" w:space="0"/>
              <w:bottom w:val="single" w:color="auto" w:sz="4" w:space="0"/>
              <w:right w:val="single" w:color="auto" w:sz="4" w:space="0"/>
            </w:tcBorders>
          </w:tcPr>
          <w:p w14:paraId="59D84C73">
            <w:pPr>
              <w:spacing w:line="440" w:lineRule="exact"/>
              <w:jc w:val="center"/>
              <w:rPr>
                <w:rFonts w:ascii="宋体" w:hAnsi="宋体" w:cs="宋体"/>
                <w:color w:val="auto"/>
              </w:rPr>
            </w:pPr>
          </w:p>
        </w:tc>
        <w:tc>
          <w:tcPr>
            <w:tcW w:w="672" w:type="dxa"/>
            <w:tcBorders>
              <w:top w:val="single" w:color="auto" w:sz="4" w:space="0"/>
              <w:left w:val="single" w:color="auto" w:sz="4" w:space="0"/>
              <w:bottom w:val="single" w:color="auto" w:sz="4" w:space="0"/>
              <w:right w:val="single" w:color="auto" w:sz="4" w:space="0"/>
            </w:tcBorders>
          </w:tcPr>
          <w:p w14:paraId="347E3FEE">
            <w:pPr>
              <w:spacing w:line="440" w:lineRule="exact"/>
              <w:jc w:val="center"/>
              <w:rPr>
                <w:rFonts w:ascii="宋体" w:hAnsi="宋体" w:cs="宋体"/>
                <w:color w:val="auto"/>
              </w:rPr>
            </w:pPr>
          </w:p>
        </w:tc>
      </w:tr>
      <w:tr w14:paraId="651CA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tcPr>
          <w:p w14:paraId="4DB3A7B1">
            <w:pPr>
              <w:spacing w:line="440" w:lineRule="exact"/>
              <w:jc w:val="center"/>
              <w:rPr>
                <w:rFonts w:ascii="宋体" w:hAnsi="宋体" w:cs="宋体"/>
                <w:color w:val="auto"/>
              </w:rPr>
            </w:pPr>
          </w:p>
        </w:tc>
        <w:tc>
          <w:tcPr>
            <w:tcW w:w="721" w:type="dxa"/>
            <w:tcBorders>
              <w:top w:val="single" w:color="auto" w:sz="4" w:space="0"/>
              <w:left w:val="single" w:color="auto" w:sz="4" w:space="0"/>
              <w:bottom w:val="single" w:color="auto" w:sz="4" w:space="0"/>
              <w:right w:val="single" w:color="auto" w:sz="4" w:space="0"/>
            </w:tcBorders>
          </w:tcPr>
          <w:p w14:paraId="4A2C96D6">
            <w:pPr>
              <w:spacing w:line="440" w:lineRule="exact"/>
              <w:jc w:val="center"/>
              <w:rPr>
                <w:rFonts w:ascii="宋体" w:hAnsi="宋体" w:cs="宋体"/>
                <w:color w:val="auto"/>
              </w:rPr>
            </w:pPr>
          </w:p>
        </w:tc>
        <w:tc>
          <w:tcPr>
            <w:tcW w:w="719" w:type="dxa"/>
            <w:tcBorders>
              <w:top w:val="single" w:color="auto" w:sz="4" w:space="0"/>
              <w:left w:val="single" w:color="auto" w:sz="4" w:space="0"/>
              <w:bottom w:val="single" w:color="auto" w:sz="4" w:space="0"/>
              <w:right w:val="single" w:color="auto" w:sz="4" w:space="0"/>
            </w:tcBorders>
          </w:tcPr>
          <w:p w14:paraId="16A1C850">
            <w:pPr>
              <w:spacing w:line="440" w:lineRule="exact"/>
              <w:jc w:val="center"/>
              <w:rPr>
                <w:rFonts w:ascii="宋体" w:hAnsi="宋体" w:cs="宋体"/>
                <w:color w:val="auto"/>
              </w:rPr>
            </w:pPr>
          </w:p>
        </w:tc>
        <w:tc>
          <w:tcPr>
            <w:tcW w:w="1081" w:type="dxa"/>
            <w:tcBorders>
              <w:top w:val="single" w:color="auto" w:sz="4" w:space="0"/>
              <w:left w:val="single" w:color="auto" w:sz="4" w:space="0"/>
              <w:bottom w:val="single" w:color="auto" w:sz="4" w:space="0"/>
              <w:right w:val="single" w:color="auto" w:sz="4" w:space="0"/>
            </w:tcBorders>
          </w:tcPr>
          <w:p w14:paraId="54974D8D">
            <w:pPr>
              <w:spacing w:line="440" w:lineRule="exact"/>
              <w:jc w:val="center"/>
              <w:rPr>
                <w:rFonts w:ascii="宋体" w:hAnsi="宋体" w:cs="宋体"/>
                <w:color w:val="auto"/>
              </w:rPr>
            </w:pPr>
          </w:p>
        </w:tc>
        <w:tc>
          <w:tcPr>
            <w:tcW w:w="719" w:type="dxa"/>
            <w:tcBorders>
              <w:top w:val="single" w:color="auto" w:sz="4" w:space="0"/>
              <w:left w:val="single" w:color="auto" w:sz="4" w:space="0"/>
              <w:bottom w:val="single" w:color="auto" w:sz="4" w:space="0"/>
              <w:right w:val="single" w:color="auto" w:sz="4" w:space="0"/>
            </w:tcBorders>
          </w:tcPr>
          <w:p w14:paraId="6BBA040E">
            <w:pPr>
              <w:spacing w:line="440" w:lineRule="exact"/>
              <w:jc w:val="center"/>
              <w:rPr>
                <w:rFonts w:ascii="宋体" w:hAnsi="宋体" w:cs="宋体"/>
                <w:color w:val="auto"/>
              </w:rPr>
            </w:pPr>
          </w:p>
        </w:tc>
        <w:tc>
          <w:tcPr>
            <w:tcW w:w="721" w:type="dxa"/>
            <w:tcBorders>
              <w:top w:val="single" w:color="auto" w:sz="4" w:space="0"/>
              <w:left w:val="single" w:color="auto" w:sz="4" w:space="0"/>
              <w:bottom w:val="single" w:color="auto" w:sz="4" w:space="0"/>
              <w:right w:val="single" w:color="auto" w:sz="4" w:space="0"/>
            </w:tcBorders>
          </w:tcPr>
          <w:p w14:paraId="54335FE1">
            <w:pPr>
              <w:spacing w:line="440" w:lineRule="exact"/>
              <w:jc w:val="center"/>
              <w:rPr>
                <w:rFonts w:ascii="宋体" w:hAnsi="宋体" w:cs="宋体"/>
                <w:color w:val="auto"/>
              </w:rPr>
            </w:pPr>
          </w:p>
        </w:tc>
        <w:tc>
          <w:tcPr>
            <w:tcW w:w="719" w:type="dxa"/>
            <w:tcBorders>
              <w:top w:val="single" w:color="auto" w:sz="4" w:space="0"/>
              <w:left w:val="single" w:color="auto" w:sz="4" w:space="0"/>
              <w:bottom w:val="single" w:color="auto" w:sz="4" w:space="0"/>
              <w:right w:val="single" w:color="auto" w:sz="4" w:space="0"/>
            </w:tcBorders>
          </w:tcPr>
          <w:p w14:paraId="718AB1B7">
            <w:pPr>
              <w:spacing w:line="440" w:lineRule="exact"/>
              <w:jc w:val="center"/>
              <w:rPr>
                <w:rFonts w:ascii="宋体" w:hAnsi="宋体" w:cs="宋体"/>
                <w:color w:val="auto"/>
              </w:rPr>
            </w:pPr>
          </w:p>
        </w:tc>
        <w:tc>
          <w:tcPr>
            <w:tcW w:w="2523" w:type="dxa"/>
            <w:tcBorders>
              <w:top w:val="single" w:color="auto" w:sz="4" w:space="0"/>
              <w:left w:val="single" w:color="auto" w:sz="4" w:space="0"/>
              <w:bottom w:val="single" w:color="auto" w:sz="4" w:space="0"/>
              <w:right w:val="single" w:color="auto" w:sz="4" w:space="0"/>
            </w:tcBorders>
          </w:tcPr>
          <w:p w14:paraId="1CE3DC65">
            <w:pPr>
              <w:spacing w:line="440" w:lineRule="exact"/>
              <w:jc w:val="center"/>
              <w:rPr>
                <w:rFonts w:ascii="宋体" w:hAnsi="宋体" w:cs="宋体"/>
                <w:color w:val="auto"/>
              </w:rPr>
            </w:pPr>
          </w:p>
        </w:tc>
        <w:tc>
          <w:tcPr>
            <w:tcW w:w="672" w:type="dxa"/>
            <w:tcBorders>
              <w:top w:val="single" w:color="auto" w:sz="4" w:space="0"/>
              <w:left w:val="single" w:color="auto" w:sz="4" w:space="0"/>
              <w:bottom w:val="single" w:color="auto" w:sz="4" w:space="0"/>
              <w:right w:val="single" w:color="auto" w:sz="4" w:space="0"/>
            </w:tcBorders>
          </w:tcPr>
          <w:p w14:paraId="7021746D">
            <w:pPr>
              <w:spacing w:line="440" w:lineRule="exact"/>
              <w:jc w:val="center"/>
              <w:rPr>
                <w:rFonts w:ascii="宋体" w:hAnsi="宋体" w:cs="宋体"/>
                <w:color w:val="auto"/>
              </w:rPr>
            </w:pPr>
          </w:p>
        </w:tc>
      </w:tr>
      <w:tr w14:paraId="55697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tcPr>
          <w:p w14:paraId="69D6E270">
            <w:pPr>
              <w:spacing w:line="440" w:lineRule="exact"/>
              <w:jc w:val="center"/>
              <w:rPr>
                <w:rFonts w:ascii="宋体" w:hAnsi="宋体" w:cs="宋体"/>
                <w:color w:val="auto"/>
              </w:rPr>
            </w:pPr>
          </w:p>
        </w:tc>
        <w:tc>
          <w:tcPr>
            <w:tcW w:w="721" w:type="dxa"/>
            <w:tcBorders>
              <w:top w:val="single" w:color="auto" w:sz="4" w:space="0"/>
              <w:left w:val="single" w:color="auto" w:sz="4" w:space="0"/>
              <w:bottom w:val="single" w:color="auto" w:sz="4" w:space="0"/>
              <w:right w:val="single" w:color="auto" w:sz="4" w:space="0"/>
            </w:tcBorders>
          </w:tcPr>
          <w:p w14:paraId="5B8423D8">
            <w:pPr>
              <w:spacing w:line="440" w:lineRule="exact"/>
              <w:jc w:val="center"/>
              <w:rPr>
                <w:rFonts w:ascii="宋体" w:hAnsi="宋体" w:cs="宋体"/>
                <w:color w:val="auto"/>
              </w:rPr>
            </w:pPr>
          </w:p>
        </w:tc>
        <w:tc>
          <w:tcPr>
            <w:tcW w:w="719" w:type="dxa"/>
            <w:tcBorders>
              <w:top w:val="single" w:color="auto" w:sz="4" w:space="0"/>
              <w:left w:val="single" w:color="auto" w:sz="4" w:space="0"/>
              <w:bottom w:val="single" w:color="auto" w:sz="4" w:space="0"/>
              <w:right w:val="single" w:color="auto" w:sz="4" w:space="0"/>
            </w:tcBorders>
          </w:tcPr>
          <w:p w14:paraId="1F22A00B">
            <w:pPr>
              <w:spacing w:line="440" w:lineRule="exact"/>
              <w:jc w:val="center"/>
              <w:rPr>
                <w:rFonts w:ascii="宋体" w:hAnsi="宋体" w:cs="宋体"/>
                <w:color w:val="auto"/>
              </w:rPr>
            </w:pPr>
          </w:p>
        </w:tc>
        <w:tc>
          <w:tcPr>
            <w:tcW w:w="1081" w:type="dxa"/>
            <w:tcBorders>
              <w:top w:val="single" w:color="auto" w:sz="4" w:space="0"/>
              <w:left w:val="single" w:color="auto" w:sz="4" w:space="0"/>
              <w:bottom w:val="single" w:color="auto" w:sz="4" w:space="0"/>
              <w:right w:val="single" w:color="auto" w:sz="4" w:space="0"/>
            </w:tcBorders>
          </w:tcPr>
          <w:p w14:paraId="25D35400">
            <w:pPr>
              <w:spacing w:line="440" w:lineRule="exact"/>
              <w:jc w:val="center"/>
              <w:rPr>
                <w:rFonts w:ascii="宋体" w:hAnsi="宋体" w:cs="宋体"/>
                <w:color w:val="auto"/>
              </w:rPr>
            </w:pPr>
          </w:p>
        </w:tc>
        <w:tc>
          <w:tcPr>
            <w:tcW w:w="719" w:type="dxa"/>
            <w:tcBorders>
              <w:top w:val="single" w:color="auto" w:sz="4" w:space="0"/>
              <w:left w:val="single" w:color="auto" w:sz="4" w:space="0"/>
              <w:bottom w:val="single" w:color="auto" w:sz="4" w:space="0"/>
              <w:right w:val="single" w:color="auto" w:sz="4" w:space="0"/>
            </w:tcBorders>
          </w:tcPr>
          <w:p w14:paraId="5C7587BC">
            <w:pPr>
              <w:spacing w:line="440" w:lineRule="exact"/>
              <w:jc w:val="center"/>
              <w:rPr>
                <w:rFonts w:ascii="宋体" w:hAnsi="宋体" w:cs="宋体"/>
                <w:color w:val="auto"/>
              </w:rPr>
            </w:pPr>
          </w:p>
        </w:tc>
        <w:tc>
          <w:tcPr>
            <w:tcW w:w="721" w:type="dxa"/>
            <w:tcBorders>
              <w:top w:val="single" w:color="auto" w:sz="4" w:space="0"/>
              <w:left w:val="single" w:color="auto" w:sz="4" w:space="0"/>
              <w:bottom w:val="single" w:color="auto" w:sz="4" w:space="0"/>
              <w:right w:val="single" w:color="auto" w:sz="4" w:space="0"/>
            </w:tcBorders>
          </w:tcPr>
          <w:p w14:paraId="04F50118">
            <w:pPr>
              <w:spacing w:line="440" w:lineRule="exact"/>
              <w:jc w:val="center"/>
              <w:rPr>
                <w:rFonts w:ascii="宋体" w:hAnsi="宋体" w:cs="宋体"/>
                <w:color w:val="auto"/>
              </w:rPr>
            </w:pPr>
          </w:p>
        </w:tc>
        <w:tc>
          <w:tcPr>
            <w:tcW w:w="719" w:type="dxa"/>
            <w:tcBorders>
              <w:top w:val="single" w:color="auto" w:sz="4" w:space="0"/>
              <w:left w:val="single" w:color="auto" w:sz="4" w:space="0"/>
              <w:bottom w:val="single" w:color="auto" w:sz="4" w:space="0"/>
              <w:right w:val="single" w:color="auto" w:sz="4" w:space="0"/>
            </w:tcBorders>
          </w:tcPr>
          <w:p w14:paraId="238B95A7">
            <w:pPr>
              <w:spacing w:line="440" w:lineRule="exact"/>
              <w:jc w:val="center"/>
              <w:rPr>
                <w:rFonts w:ascii="宋体" w:hAnsi="宋体" w:cs="宋体"/>
                <w:color w:val="auto"/>
              </w:rPr>
            </w:pPr>
          </w:p>
        </w:tc>
        <w:tc>
          <w:tcPr>
            <w:tcW w:w="2523" w:type="dxa"/>
            <w:tcBorders>
              <w:top w:val="single" w:color="auto" w:sz="4" w:space="0"/>
              <w:left w:val="single" w:color="auto" w:sz="4" w:space="0"/>
              <w:bottom w:val="single" w:color="auto" w:sz="4" w:space="0"/>
              <w:right w:val="single" w:color="auto" w:sz="4" w:space="0"/>
            </w:tcBorders>
          </w:tcPr>
          <w:p w14:paraId="133E5CBA">
            <w:pPr>
              <w:spacing w:line="440" w:lineRule="exact"/>
              <w:jc w:val="center"/>
              <w:rPr>
                <w:rFonts w:ascii="宋体" w:hAnsi="宋体" w:cs="宋体"/>
                <w:color w:val="auto"/>
              </w:rPr>
            </w:pPr>
          </w:p>
        </w:tc>
        <w:tc>
          <w:tcPr>
            <w:tcW w:w="672" w:type="dxa"/>
            <w:tcBorders>
              <w:top w:val="single" w:color="auto" w:sz="4" w:space="0"/>
              <w:left w:val="single" w:color="auto" w:sz="4" w:space="0"/>
              <w:bottom w:val="single" w:color="auto" w:sz="4" w:space="0"/>
              <w:right w:val="single" w:color="auto" w:sz="4" w:space="0"/>
            </w:tcBorders>
          </w:tcPr>
          <w:p w14:paraId="6A1CB5A3">
            <w:pPr>
              <w:spacing w:line="440" w:lineRule="exact"/>
              <w:jc w:val="center"/>
              <w:rPr>
                <w:rFonts w:ascii="宋体" w:hAnsi="宋体" w:cs="宋体"/>
                <w:color w:val="auto"/>
              </w:rPr>
            </w:pPr>
          </w:p>
        </w:tc>
      </w:tr>
      <w:tr w14:paraId="4F143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tcPr>
          <w:p w14:paraId="16DC9957">
            <w:pPr>
              <w:spacing w:line="440" w:lineRule="exact"/>
              <w:jc w:val="center"/>
              <w:rPr>
                <w:rFonts w:ascii="宋体" w:hAnsi="宋体" w:cs="宋体"/>
                <w:color w:val="auto"/>
              </w:rPr>
            </w:pPr>
          </w:p>
        </w:tc>
        <w:tc>
          <w:tcPr>
            <w:tcW w:w="721" w:type="dxa"/>
            <w:tcBorders>
              <w:top w:val="single" w:color="auto" w:sz="4" w:space="0"/>
              <w:left w:val="single" w:color="auto" w:sz="4" w:space="0"/>
              <w:bottom w:val="single" w:color="auto" w:sz="4" w:space="0"/>
              <w:right w:val="single" w:color="auto" w:sz="4" w:space="0"/>
            </w:tcBorders>
          </w:tcPr>
          <w:p w14:paraId="37D9A688">
            <w:pPr>
              <w:spacing w:line="440" w:lineRule="exact"/>
              <w:jc w:val="center"/>
              <w:rPr>
                <w:rFonts w:ascii="宋体" w:hAnsi="宋体" w:cs="宋体"/>
                <w:color w:val="auto"/>
              </w:rPr>
            </w:pPr>
          </w:p>
        </w:tc>
        <w:tc>
          <w:tcPr>
            <w:tcW w:w="719" w:type="dxa"/>
            <w:tcBorders>
              <w:top w:val="single" w:color="auto" w:sz="4" w:space="0"/>
              <w:left w:val="single" w:color="auto" w:sz="4" w:space="0"/>
              <w:bottom w:val="single" w:color="auto" w:sz="4" w:space="0"/>
              <w:right w:val="single" w:color="auto" w:sz="4" w:space="0"/>
            </w:tcBorders>
          </w:tcPr>
          <w:p w14:paraId="701B0AA6">
            <w:pPr>
              <w:spacing w:line="440" w:lineRule="exact"/>
              <w:jc w:val="center"/>
              <w:rPr>
                <w:rFonts w:ascii="宋体" w:hAnsi="宋体" w:cs="宋体"/>
                <w:color w:val="auto"/>
              </w:rPr>
            </w:pPr>
          </w:p>
        </w:tc>
        <w:tc>
          <w:tcPr>
            <w:tcW w:w="1081" w:type="dxa"/>
            <w:tcBorders>
              <w:top w:val="single" w:color="auto" w:sz="4" w:space="0"/>
              <w:left w:val="single" w:color="auto" w:sz="4" w:space="0"/>
              <w:bottom w:val="single" w:color="auto" w:sz="4" w:space="0"/>
              <w:right w:val="single" w:color="auto" w:sz="4" w:space="0"/>
            </w:tcBorders>
          </w:tcPr>
          <w:p w14:paraId="43E3A447">
            <w:pPr>
              <w:spacing w:line="440" w:lineRule="exact"/>
              <w:jc w:val="center"/>
              <w:rPr>
                <w:rFonts w:ascii="宋体" w:hAnsi="宋体" w:cs="宋体"/>
                <w:color w:val="auto"/>
              </w:rPr>
            </w:pPr>
          </w:p>
        </w:tc>
        <w:tc>
          <w:tcPr>
            <w:tcW w:w="719" w:type="dxa"/>
            <w:tcBorders>
              <w:top w:val="single" w:color="auto" w:sz="4" w:space="0"/>
              <w:left w:val="single" w:color="auto" w:sz="4" w:space="0"/>
              <w:bottom w:val="single" w:color="auto" w:sz="4" w:space="0"/>
              <w:right w:val="single" w:color="auto" w:sz="4" w:space="0"/>
            </w:tcBorders>
          </w:tcPr>
          <w:p w14:paraId="23C52ADB">
            <w:pPr>
              <w:spacing w:line="440" w:lineRule="exact"/>
              <w:jc w:val="center"/>
              <w:rPr>
                <w:rFonts w:ascii="宋体" w:hAnsi="宋体" w:cs="宋体"/>
                <w:color w:val="auto"/>
              </w:rPr>
            </w:pPr>
          </w:p>
        </w:tc>
        <w:tc>
          <w:tcPr>
            <w:tcW w:w="721" w:type="dxa"/>
            <w:tcBorders>
              <w:top w:val="single" w:color="auto" w:sz="4" w:space="0"/>
              <w:left w:val="single" w:color="auto" w:sz="4" w:space="0"/>
              <w:bottom w:val="single" w:color="auto" w:sz="4" w:space="0"/>
              <w:right w:val="single" w:color="auto" w:sz="4" w:space="0"/>
            </w:tcBorders>
          </w:tcPr>
          <w:p w14:paraId="1FF2DF2E">
            <w:pPr>
              <w:spacing w:line="440" w:lineRule="exact"/>
              <w:jc w:val="center"/>
              <w:rPr>
                <w:rFonts w:ascii="宋体" w:hAnsi="宋体" w:cs="宋体"/>
                <w:color w:val="auto"/>
              </w:rPr>
            </w:pPr>
          </w:p>
        </w:tc>
        <w:tc>
          <w:tcPr>
            <w:tcW w:w="719" w:type="dxa"/>
            <w:tcBorders>
              <w:top w:val="single" w:color="auto" w:sz="4" w:space="0"/>
              <w:left w:val="single" w:color="auto" w:sz="4" w:space="0"/>
              <w:bottom w:val="single" w:color="auto" w:sz="4" w:space="0"/>
              <w:right w:val="single" w:color="auto" w:sz="4" w:space="0"/>
            </w:tcBorders>
          </w:tcPr>
          <w:p w14:paraId="7447A40F">
            <w:pPr>
              <w:spacing w:line="440" w:lineRule="exact"/>
              <w:jc w:val="center"/>
              <w:rPr>
                <w:rFonts w:ascii="宋体" w:hAnsi="宋体" w:cs="宋体"/>
                <w:color w:val="auto"/>
              </w:rPr>
            </w:pPr>
          </w:p>
        </w:tc>
        <w:tc>
          <w:tcPr>
            <w:tcW w:w="2523" w:type="dxa"/>
            <w:tcBorders>
              <w:top w:val="single" w:color="auto" w:sz="4" w:space="0"/>
              <w:left w:val="single" w:color="auto" w:sz="4" w:space="0"/>
              <w:bottom w:val="single" w:color="auto" w:sz="4" w:space="0"/>
              <w:right w:val="single" w:color="auto" w:sz="4" w:space="0"/>
            </w:tcBorders>
          </w:tcPr>
          <w:p w14:paraId="1DB833B4">
            <w:pPr>
              <w:spacing w:line="440" w:lineRule="exact"/>
              <w:jc w:val="center"/>
              <w:rPr>
                <w:rFonts w:ascii="宋体" w:hAnsi="宋体" w:cs="宋体"/>
                <w:color w:val="auto"/>
              </w:rPr>
            </w:pPr>
          </w:p>
        </w:tc>
        <w:tc>
          <w:tcPr>
            <w:tcW w:w="672" w:type="dxa"/>
            <w:tcBorders>
              <w:top w:val="single" w:color="auto" w:sz="4" w:space="0"/>
              <w:left w:val="single" w:color="auto" w:sz="4" w:space="0"/>
              <w:bottom w:val="single" w:color="auto" w:sz="4" w:space="0"/>
              <w:right w:val="single" w:color="auto" w:sz="4" w:space="0"/>
            </w:tcBorders>
          </w:tcPr>
          <w:p w14:paraId="32D8EA0C">
            <w:pPr>
              <w:spacing w:line="440" w:lineRule="exact"/>
              <w:jc w:val="center"/>
              <w:rPr>
                <w:rFonts w:ascii="宋体" w:hAnsi="宋体" w:cs="宋体"/>
                <w:color w:val="auto"/>
              </w:rPr>
            </w:pPr>
          </w:p>
        </w:tc>
      </w:tr>
      <w:tr w14:paraId="497D1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tcPr>
          <w:p w14:paraId="43CD2B85">
            <w:pPr>
              <w:spacing w:line="440" w:lineRule="exact"/>
              <w:jc w:val="center"/>
              <w:rPr>
                <w:rFonts w:ascii="宋体" w:hAnsi="宋体" w:cs="宋体"/>
                <w:color w:val="auto"/>
              </w:rPr>
            </w:pPr>
          </w:p>
        </w:tc>
        <w:tc>
          <w:tcPr>
            <w:tcW w:w="721" w:type="dxa"/>
            <w:tcBorders>
              <w:top w:val="single" w:color="auto" w:sz="4" w:space="0"/>
              <w:left w:val="single" w:color="auto" w:sz="4" w:space="0"/>
              <w:bottom w:val="single" w:color="auto" w:sz="4" w:space="0"/>
              <w:right w:val="single" w:color="auto" w:sz="4" w:space="0"/>
            </w:tcBorders>
          </w:tcPr>
          <w:p w14:paraId="3D77D1E3">
            <w:pPr>
              <w:spacing w:line="440" w:lineRule="exact"/>
              <w:jc w:val="center"/>
              <w:rPr>
                <w:rFonts w:ascii="宋体" w:hAnsi="宋体" w:cs="宋体"/>
                <w:color w:val="auto"/>
              </w:rPr>
            </w:pPr>
          </w:p>
        </w:tc>
        <w:tc>
          <w:tcPr>
            <w:tcW w:w="719" w:type="dxa"/>
            <w:tcBorders>
              <w:top w:val="single" w:color="auto" w:sz="4" w:space="0"/>
              <w:left w:val="single" w:color="auto" w:sz="4" w:space="0"/>
              <w:bottom w:val="single" w:color="auto" w:sz="4" w:space="0"/>
              <w:right w:val="single" w:color="auto" w:sz="4" w:space="0"/>
            </w:tcBorders>
          </w:tcPr>
          <w:p w14:paraId="41C9195B">
            <w:pPr>
              <w:spacing w:line="440" w:lineRule="exact"/>
              <w:jc w:val="center"/>
              <w:rPr>
                <w:rFonts w:ascii="宋体" w:hAnsi="宋体" w:cs="宋体"/>
                <w:color w:val="auto"/>
              </w:rPr>
            </w:pPr>
          </w:p>
        </w:tc>
        <w:tc>
          <w:tcPr>
            <w:tcW w:w="1081" w:type="dxa"/>
            <w:tcBorders>
              <w:top w:val="single" w:color="auto" w:sz="4" w:space="0"/>
              <w:left w:val="single" w:color="auto" w:sz="4" w:space="0"/>
              <w:bottom w:val="single" w:color="auto" w:sz="4" w:space="0"/>
              <w:right w:val="single" w:color="auto" w:sz="4" w:space="0"/>
            </w:tcBorders>
          </w:tcPr>
          <w:p w14:paraId="2FE01E01">
            <w:pPr>
              <w:spacing w:line="440" w:lineRule="exact"/>
              <w:jc w:val="center"/>
              <w:rPr>
                <w:rFonts w:ascii="宋体" w:hAnsi="宋体" w:cs="宋体"/>
                <w:color w:val="auto"/>
              </w:rPr>
            </w:pPr>
          </w:p>
        </w:tc>
        <w:tc>
          <w:tcPr>
            <w:tcW w:w="719" w:type="dxa"/>
            <w:tcBorders>
              <w:top w:val="single" w:color="auto" w:sz="4" w:space="0"/>
              <w:left w:val="single" w:color="auto" w:sz="4" w:space="0"/>
              <w:bottom w:val="single" w:color="auto" w:sz="4" w:space="0"/>
              <w:right w:val="single" w:color="auto" w:sz="4" w:space="0"/>
            </w:tcBorders>
          </w:tcPr>
          <w:p w14:paraId="195EDFE3">
            <w:pPr>
              <w:spacing w:line="440" w:lineRule="exact"/>
              <w:jc w:val="center"/>
              <w:rPr>
                <w:rFonts w:ascii="宋体" w:hAnsi="宋体" w:cs="宋体"/>
                <w:color w:val="auto"/>
              </w:rPr>
            </w:pPr>
          </w:p>
        </w:tc>
        <w:tc>
          <w:tcPr>
            <w:tcW w:w="721" w:type="dxa"/>
            <w:tcBorders>
              <w:top w:val="single" w:color="auto" w:sz="4" w:space="0"/>
              <w:left w:val="single" w:color="auto" w:sz="4" w:space="0"/>
              <w:bottom w:val="single" w:color="auto" w:sz="4" w:space="0"/>
              <w:right w:val="single" w:color="auto" w:sz="4" w:space="0"/>
            </w:tcBorders>
          </w:tcPr>
          <w:p w14:paraId="7AD26CEC">
            <w:pPr>
              <w:spacing w:line="440" w:lineRule="exact"/>
              <w:jc w:val="center"/>
              <w:rPr>
                <w:rFonts w:ascii="宋体" w:hAnsi="宋体" w:cs="宋体"/>
                <w:color w:val="auto"/>
              </w:rPr>
            </w:pPr>
          </w:p>
        </w:tc>
        <w:tc>
          <w:tcPr>
            <w:tcW w:w="719" w:type="dxa"/>
            <w:tcBorders>
              <w:top w:val="single" w:color="auto" w:sz="4" w:space="0"/>
              <w:left w:val="single" w:color="auto" w:sz="4" w:space="0"/>
              <w:bottom w:val="single" w:color="auto" w:sz="4" w:space="0"/>
              <w:right w:val="single" w:color="auto" w:sz="4" w:space="0"/>
            </w:tcBorders>
          </w:tcPr>
          <w:p w14:paraId="45991A42">
            <w:pPr>
              <w:spacing w:line="440" w:lineRule="exact"/>
              <w:jc w:val="center"/>
              <w:rPr>
                <w:rFonts w:ascii="宋体" w:hAnsi="宋体" w:cs="宋体"/>
                <w:color w:val="auto"/>
              </w:rPr>
            </w:pPr>
          </w:p>
        </w:tc>
        <w:tc>
          <w:tcPr>
            <w:tcW w:w="2523" w:type="dxa"/>
            <w:tcBorders>
              <w:top w:val="single" w:color="auto" w:sz="4" w:space="0"/>
              <w:left w:val="single" w:color="auto" w:sz="4" w:space="0"/>
              <w:bottom w:val="single" w:color="auto" w:sz="4" w:space="0"/>
              <w:right w:val="single" w:color="auto" w:sz="4" w:space="0"/>
            </w:tcBorders>
          </w:tcPr>
          <w:p w14:paraId="45D08BF0">
            <w:pPr>
              <w:spacing w:line="440" w:lineRule="exact"/>
              <w:jc w:val="center"/>
              <w:rPr>
                <w:rFonts w:ascii="宋体" w:hAnsi="宋体" w:cs="宋体"/>
                <w:color w:val="auto"/>
              </w:rPr>
            </w:pPr>
          </w:p>
        </w:tc>
        <w:tc>
          <w:tcPr>
            <w:tcW w:w="672" w:type="dxa"/>
            <w:tcBorders>
              <w:top w:val="single" w:color="auto" w:sz="4" w:space="0"/>
              <w:left w:val="single" w:color="auto" w:sz="4" w:space="0"/>
              <w:bottom w:val="single" w:color="auto" w:sz="4" w:space="0"/>
              <w:right w:val="single" w:color="auto" w:sz="4" w:space="0"/>
            </w:tcBorders>
          </w:tcPr>
          <w:p w14:paraId="790737B6">
            <w:pPr>
              <w:spacing w:line="440" w:lineRule="exact"/>
              <w:jc w:val="center"/>
              <w:rPr>
                <w:rFonts w:ascii="宋体" w:hAnsi="宋体" w:cs="宋体"/>
                <w:color w:val="auto"/>
              </w:rPr>
            </w:pPr>
          </w:p>
        </w:tc>
      </w:tr>
      <w:tr w14:paraId="1262E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tcPr>
          <w:p w14:paraId="0157C1EB">
            <w:pPr>
              <w:spacing w:line="440" w:lineRule="exact"/>
              <w:jc w:val="center"/>
              <w:rPr>
                <w:rFonts w:ascii="宋体" w:hAnsi="宋体" w:cs="宋体"/>
                <w:color w:val="auto"/>
              </w:rPr>
            </w:pPr>
          </w:p>
        </w:tc>
        <w:tc>
          <w:tcPr>
            <w:tcW w:w="721" w:type="dxa"/>
            <w:tcBorders>
              <w:top w:val="single" w:color="auto" w:sz="4" w:space="0"/>
              <w:left w:val="single" w:color="auto" w:sz="4" w:space="0"/>
              <w:bottom w:val="single" w:color="auto" w:sz="4" w:space="0"/>
              <w:right w:val="single" w:color="auto" w:sz="4" w:space="0"/>
            </w:tcBorders>
          </w:tcPr>
          <w:p w14:paraId="1C282037">
            <w:pPr>
              <w:spacing w:line="440" w:lineRule="exact"/>
              <w:jc w:val="center"/>
              <w:rPr>
                <w:rFonts w:ascii="宋体" w:hAnsi="宋体" w:cs="宋体"/>
                <w:color w:val="auto"/>
              </w:rPr>
            </w:pPr>
          </w:p>
        </w:tc>
        <w:tc>
          <w:tcPr>
            <w:tcW w:w="719" w:type="dxa"/>
            <w:tcBorders>
              <w:top w:val="single" w:color="auto" w:sz="4" w:space="0"/>
              <w:left w:val="single" w:color="auto" w:sz="4" w:space="0"/>
              <w:bottom w:val="single" w:color="auto" w:sz="4" w:space="0"/>
              <w:right w:val="single" w:color="auto" w:sz="4" w:space="0"/>
            </w:tcBorders>
          </w:tcPr>
          <w:p w14:paraId="3A6FC148">
            <w:pPr>
              <w:spacing w:line="440" w:lineRule="exact"/>
              <w:jc w:val="center"/>
              <w:rPr>
                <w:rFonts w:ascii="宋体" w:hAnsi="宋体" w:cs="宋体"/>
                <w:color w:val="auto"/>
              </w:rPr>
            </w:pPr>
          </w:p>
        </w:tc>
        <w:tc>
          <w:tcPr>
            <w:tcW w:w="1081" w:type="dxa"/>
            <w:tcBorders>
              <w:top w:val="single" w:color="auto" w:sz="4" w:space="0"/>
              <w:left w:val="single" w:color="auto" w:sz="4" w:space="0"/>
              <w:bottom w:val="single" w:color="auto" w:sz="4" w:space="0"/>
              <w:right w:val="single" w:color="auto" w:sz="4" w:space="0"/>
            </w:tcBorders>
          </w:tcPr>
          <w:p w14:paraId="640C6B40">
            <w:pPr>
              <w:spacing w:line="440" w:lineRule="exact"/>
              <w:jc w:val="center"/>
              <w:rPr>
                <w:rFonts w:ascii="宋体" w:hAnsi="宋体" w:cs="宋体"/>
                <w:color w:val="auto"/>
              </w:rPr>
            </w:pPr>
          </w:p>
        </w:tc>
        <w:tc>
          <w:tcPr>
            <w:tcW w:w="719" w:type="dxa"/>
            <w:tcBorders>
              <w:top w:val="single" w:color="auto" w:sz="4" w:space="0"/>
              <w:left w:val="single" w:color="auto" w:sz="4" w:space="0"/>
              <w:bottom w:val="single" w:color="auto" w:sz="4" w:space="0"/>
              <w:right w:val="single" w:color="auto" w:sz="4" w:space="0"/>
            </w:tcBorders>
          </w:tcPr>
          <w:p w14:paraId="45F3BC04">
            <w:pPr>
              <w:spacing w:line="440" w:lineRule="exact"/>
              <w:jc w:val="center"/>
              <w:rPr>
                <w:rFonts w:ascii="宋体" w:hAnsi="宋体" w:cs="宋体"/>
                <w:color w:val="auto"/>
              </w:rPr>
            </w:pPr>
          </w:p>
        </w:tc>
        <w:tc>
          <w:tcPr>
            <w:tcW w:w="721" w:type="dxa"/>
            <w:tcBorders>
              <w:top w:val="single" w:color="auto" w:sz="4" w:space="0"/>
              <w:left w:val="single" w:color="auto" w:sz="4" w:space="0"/>
              <w:bottom w:val="single" w:color="auto" w:sz="4" w:space="0"/>
              <w:right w:val="single" w:color="auto" w:sz="4" w:space="0"/>
            </w:tcBorders>
          </w:tcPr>
          <w:p w14:paraId="690503F6">
            <w:pPr>
              <w:spacing w:line="440" w:lineRule="exact"/>
              <w:jc w:val="center"/>
              <w:rPr>
                <w:rFonts w:ascii="宋体" w:hAnsi="宋体" w:cs="宋体"/>
                <w:color w:val="auto"/>
              </w:rPr>
            </w:pPr>
          </w:p>
        </w:tc>
        <w:tc>
          <w:tcPr>
            <w:tcW w:w="719" w:type="dxa"/>
            <w:tcBorders>
              <w:top w:val="single" w:color="auto" w:sz="4" w:space="0"/>
              <w:left w:val="single" w:color="auto" w:sz="4" w:space="0"/>
              <w:bottom w:val="single" w:color="auto" w:sz="4" w:space="0"/>
              <w:right w:val="single" w:color="auto" w:sz="4" w:space="0"/>
            </w:tcBorders>
          </w:tcPr>
          <w:p w14:paraId="1CB5BC80">
            <w:pPr>
              <w:spacing w:line="440" w:lineRule="exact"/>
              <w:jc w:val="center"/>
              <w:rPr>
                <w:rFonts w:ascii="宋体" w:hAnsi="宋体" w:cs="宋体"/>
                <w:color w:val="auto"/>
              </w:rPr>
            </w:pPr>
          </w:p>
        </w:tc>
        <w:tc>
          <w:tcPr>
            <w:tcW w:w="2523" w:type="dxa"/>
            <w:tcBorders>
              <w:top w:val="single" w:color="auto" w:sz="4" w:space="0"/>
              <w:left w:val="single" w:color="auto" w:sz="4" w:space="0"/>
              <w:bottom w:val="single" w:color="auto" w:sz="4" w:space="0"/>
              <w:right w:val="single" w:color="auto" w:sz="4" w:space="0"/>
            </w:tcBorders>
          </w:tcPr>
          <w:p w14:paraId="7D0E2258">
            <w:pPr>
              <w:spacing w:line="440" w:lineRule="exact"/>
              <w:jc w:val="center"/>
              <w:rPr>
                <w:rFonts w:ascii="宋体" w:hAnsi="宋体" w:cs="宋体"/>
                <w:color w:val="auto"/>
              </w:rPr>
            </w:pPr>
          </w:p>
        </w:tc>
        <w:tc>
          <w:tcPr>
            <w:tcW w:w="672" w:type="dxa"/>
            <w:tcBorders>
              <w:top w:val="single" w:color="auto" w:sz="4" w:space="0"/>
              <w:left w:val="single" w:color="auto" w:sz="4" w:space="0"/>
              <w:bottom w:val="single" w:color="auto" w:sz="4" w:space="0"/>
              <w:right w:val="single" w:color="auto" w:sz="4" w:space="0"/>
            </w:tcBorders>
          </w:tcPr>
          <w:p w14:paraId="2FD481AB">
            <w:pPr>
              <w:spacing w:line="440" w:lineRule="exact"/>
              <w:jc w:val="center"/>
              <w:rPr>
                <w:rFonts w:ascii="宋体" w:hAnsi="宋体" w:cs="宋体"/>
                <w:color w:val="auto"/>
              </w:rPr>
            </w:pPr>
          </w:p>
        </w:tc>
      </w:tr>
      <w:tr w14:paraId="45B97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tcPr>
          <w:p w14:paraId="5D233ABD">
            <w:pPr>
              <w:spacing w:line="440" w:lineRule="exact"/>
              <w:jc w:val="center"/>
              <w:rPr>
                <w:rFonts w:ascii="宋体" w:hAnsi="宋体" w:cs="宋体"/>
                <w:color w:val="auto"/>
              </w:rPr>
            </w:pPr>
          </w:p>
        </w:tc>
        <w:tc>
          <w:tcPr>
            <w:tcW w:w="721" w:type="dxa"/>
            <w:tcBorders>
              <w:top w:val="single" w:color="auto" w:sz="4" w:space="0"/>
              <w:left w:val="single" w:color="auto" w:sz="4" w:space="0"/>
              <w:bottom w:val="single" w:color="auto" w:sz="4" w:space="0"/>
              <w:right w:val="single" w:color="auto" w:sz="4" w:space="0"/>
            </w:tcBorders>
          </w:tcPr>
          <w:p w14:paraId="09709F20">
            <w:pPr>
              <w:spacing w:line="440" w:lineRule="exact"/>
              <w:jc w:val="center"/>
              <w:rPr>
                <w:rFonts w:ascii="宋体" w:hAnsi="宋体" w:cs="宋体"/>
                <w:color w:val="auto"/>
              </w:rPr>
            </w:pPr>
          </w:p>
        </w:tc>
        <w:tc>
          <w:tcPr>
            <w:tcW w:w="719" w:type="dxa"/>
            <w:tcBorders>
              <w:top w:val="single" w:color="auto" w:sz="4" w:space="0"/>
              <w:left w:val="single" w:color="auto" w:sz="4" w:space="0"/>
              <w:bottom w:val="single" w:color="auto" w:sz="4" w:space="0"/>
              <w:right w:val="single" w:color="auto" w:sz="4" w:space="0"/>
            </w:tcBorders>
          </w:tcPr>
          <w:p w14:paraId="3B4537B4">
            <w:pPr>
              <w:spacing w:line="440" w:lineRule="exact"/>
              <w:jc w:val="center"/>
              <w:rPr>
                <w:rFonts w:ascii="宋体" w:hAnsi="宋体" w:cs="宋体"/>
                <w:color w:val="auto"/>
              </w:rPr>
            </w:pPr>
          </w:p>
        </w:tc>
        <w:tc>
          <w:tcPr>
            <w:tcW w:w="1081" w:type="dxa"/>
            <w:tcBorders>
              <w:top w:val="single" w:color="auto" w:sz="4" w:space="0"/>
              <w:left w:val="single" w:color="auto" w:sz="4" w:space="0"/>
              <w:bottom w:val="single" w:color="auto" w:sz="4" w:space="0"/>
              <w:right w:val="single" w:color="auto" w:sz="4" w:space="0"/>
            </w:tcBorders>
          </w:tcPr>
          <w:p w14:paraId="2F542EF4">
            <w:pPr>
              <w:spacing w:line="440" w:lineRule="exact"/>
              <w:jc w:val="center"/>
              <w:rPr>
                <w:rFonts w:ascii="宋体" w:hAnsi="宋体" w:cs="宋体"/>
                <w:color w:val="auto"/>
              </w:rPr>
            </w:pPr>
          </w:p>
        </w:tc>
        <w:tc>
          <w:tcPr>
            <w:tcW w:w="719" w:type="dxa"/>
            <w:tcBorders>
              <w:top w:val="single" w:color="auto" w:sz="4" w:space="0"/>
              <w:left w:val="single" w:color="auto" w:sz="4" w:space="0"/>
              <w:bottom w:val="single" w:color="auto" w:sz="4" w:space="0"/>
              <w:right w:val="single" w:color="auto" w:sz="4" w:space="0"/>
            </w:tcBorders>
          </w:tcPr>
          <w:p w14:paraId="2108E300">
            <w:pPr>
              <w:spacing w:line="440" w:lineRule="exact"/>
              <w:jc w:val="center"/>
              <w:rPr>
                <w:rFonts w:ascii="宋体" w:hAnsi="宋体" w:cs="宋体"/>
                <w:color w:val="auto"/>
              </w:rPr>
            </w:pPr>
          </w:p>
        </w:tc>
        <w:tc>
          <w:tcPr>
            <w:tcW w:w="721" w:type="dxa"/>
            <w:tcBorders>
              <w:top w:val="single" w:color="auto" w:sz="4" w:space="0"/>
              <w:left w:val="single" w:color="auto" w:sz="4" w:space="0"/>
              <w:bottom w:val="single" w:color="auto" w:sz="4" w:space="0"/>
              <w:right w:val="single" w:color="auto" w:sz="4" w:space="0"/>
            </w:tcBorders>
          </w:tcPr>
          <w:p w14:paraId="1CA5A546">
            <w:pPr>
              <w:spacing w:line="440" w:lineRule="exact"/>
              <w:jc w:val="center"/>
              <w:rPr>
                <w:rFonts w:ascii="宋体" w:hAnsi="宋体" w:cs="宋体"/>
                <w:color w:val="auto"/>
              </w:rPr>
            </w:pPr>
          </w:p>
        </w:tc>
        <w:tc>
          <w:tcPr>
            <w:tcW w:w="719" w:type="dxa"/>
            <w:tcBorders>
              <w:top w:val="single" w:color="auto" w:sz="4" w:space="0"/>
              <w:left w:val="single" w:color="auto" w:sz="4" w:space="0"/>
              <w:bottom w:val="single" w:color="auto" w:sz="4" w:space="0"/>
              <w:right w:val="single" w:color="auto" w:sz="4" w:space="0"/>
            </w:tcBorders>
          </w:tcPr>
          <w:p w14:paraId="497F12D6">
            <w:pPr>
              <w:spacing w:line="440" w:lineRule="exact"/>
              <w:jc w:val="center"/>
              <w:rPr>
                <w:rFonts w:ascii="宋体" w:hAnsi="宋体" w:cs="宋体"/>
                <w:color w:val="auto"/>
              </w:rPr>
            </w:pPr>
          </w:p>
        </w:tc>
        <w:tc>
          <w:tcPr>
            <w:tcW w:w="2523" w:type="dxa"/>
            <w:tcBorders>
              <w:top w:val="single" w:color="auto" w:sz="4" w:space="0"/>
              <w:left w:val="single" w:color="auto" w:sz="4" w:space="0"/>
              <w:bottom w:val="single" w:color="auto" w:sz="4" w:space="0"/>
              <w:right w:val="single" w:color="auto" w:sz="4" w:space="0"/>
            </w:tcBorders>
          </w:tcPr>
          <w:p w14:paraId="3F7F375F">
            <w:pPr>
              <w:spacing w:line="440" w:lineRule="exact"/>
              <w:jc w:val="center"/>
              <w:rPr>
                <w:rFonts w:ascii="宋体" w:hAnsi="宋体" w:cs="宋体"/>
                <w:color w:val="auto"/>
              </w:rPr>
            </w:pPr>
          </w:p>
        </w:tc>
        <w:tc>
          <w:tcPr>
            <w:tcW w:w="672" w:type="dxa"/>
            <w:tcBorders>
              <w:top w:val="single" w:color="auto" w:sz="4" w:space="0"/>
              <w:left w:val="single" w:color="auto" w:sz="4" w:space="0"/>
              <w:bottom w:val="single" w:color="auto" w:sz="4" w:space="0"/>
              <w:right w:val="single" w:color="auto" w:sz="4" w:space="0"/>
            </w:tcBorders>
          </w:tcPr>
          <w:p w14:paraId="5422899F">
            <w:pPr>
              <w:spacing w:line="440" w:lineRule="exact"/>
              <w:jc w:val="center"/>
              <w:rPr>
                <w:rFonts w:ascii="宋体" w:hAnsi="宋体" w:cs="宋体"/>
                <w:color w:val="auto"/>
              </w:rPr>
            </w:pPr>
          </w:p>
        </w:tc>
      </w:tr>
      <w:tr w14:paraId="6A7F4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tcPr>
          <w:p w14:paraId="335FCC6E">
            <w:pPr>
              <w:spacing w:line="440" w:lineRule="exact"/>
              <w:jc w:val="center"/>
              <w:rPr>
                <w:rFonts w:ascii="宋体" w:hAnsi="宋体" w:cs="宋体"/>
                <w:color w:val="auto"/>
              </w:rPr>
            </w:pPr>
          </w:p>
        </w:tc>
        <w:tc>
          <w:tcPr>
            <w:tcW w:w="721" w:type="dxa"/>
            <w:tcBorders>
              <w:top w:val="single" w:color="auto" w:sz="4" w:space="0"/>
              <w:left w:val="single" w:color="auto" w:sz="4" w:space="0"/>
              <w:bottom w:val="single" w:color="auto" w:sz="4" w:space="0"/>
              <w:right w:val="single" w:color="auto" w:sz="4" w:space="0"/>
            </w:tcBorders>
          </w:tcPr>
          <w:p w14:paraId="5974665C">
            <w:pPr>
              <w:spacing w:line="440" w:lineRule="exact"/>
              <w:jc w:val="center"/>
              <w:rPr>
                <w:rFonts w:ascii="宋体" w:hAnsi="宋体" w:cs="宋体"/>
                <w:color w:val="auto"/>
              </w:rPr>
            </w:pPr>
          </w:p>
        </w:tc>
        <w:tc>
          <w:tcPr>
            <w:tcW w:w="719" w:type="dxa"/>
            <w:tcBorders>
              <w:top w:val="single" w:color="auto" w:sz="4" w:space="0"/>
              <w:left w:val="single" w:color="auto" w:sz="4" w:space="0"/>
              <w:bottom w:val="single" w:color="auto" w:sz="4" w:space="0"/>
              <w:right w:val="single" w:color="auto" w:sz="4" w:space="0"/>
            </w:tcBorders>
          </w:tcPr>
          <w:p w14:paraId="196704EF">
            <w:pPr>
              <w:spacing w:line="440" w:lineRule="exact"/>
              <w:jc w:val="center"/>
              <w:rPr>
                <w:rFonts w:ascii="宋体" w:hAnsi="宋体" w:cs="宋体"/>
                <w:color w:val="auto"/>
              </w:rPr>
            </w:pPr>
          </w:p>
        </w:tc>
        <w:tc>
          <w:tcPr>
            <w:tcW w:w="1081" w:type="dxa"/>
            <w:tcBorders>
              <w:top w:val="single" w:color="auto" w:sz="4" w:space="0"/>
              <w:left w:val="single" w:color="auto" w:sz="4" w:space="0"/>
              <w:bottom w:val="single" w:color="auto" w:sz="4" w:space="0"/>
              <w:right w:val="single" w:color="auto" w:sz="4" w:space="0"/>
            </w:tcBorders>
          </w:tcPr>
          <w:p w14:paraId="0E24CF73">
            <w:pPr>
              <w:spacing w:line="440" w:lineRule="exact"/>
              <w:jc w:val="center"/>
              <w:rPr>
                <w:rFonts w:ascii="宋体" w:hAnsi="宋体" w:cs="宋体"/>
                <w:color w:val="auto"/>
              </w:rPr>
            </w:pPr>
          </w:p>
        </w:tc>
        <w:tc>
          <w:tcPr>
            <w:tcW w:w="719" w:type="dxa"/>
            <w:tcBorders>
              <w:top w:val="single" w:color="auto" w:sz="4" w:space="0"/>
              <w:left w:val="single" w:color="auto" w:sz="4" w:space="0"/>
              <w:bottom w:val="single" w:color="auto" w:sz="4" w:space="0"/>
              <w:right w:val="single" w:color="auto" w:sz="4" w:space="0"/>
            </w:tcBorders>
          </w:tcPr>
          <w:p w14:paraId="11C5D29D">
            <w:pPr>
              <w:spacing w:line="440" w:lineRule="exact"/>
              <w:jc w:val="center"/>
              <w:rPr>
                <w:rFonts w:ascii="宋体" w:hAnsi="宋体" w:cs="宋体"/>
                <w:color w:val="auto"/>
              </w:rPr>
            </w:pPr>
          </w:p>
        </w:tc>
        <w:tc>
          <w:tcPr>
            <w:tcW w:w="721" w:type="dxa"/>
            <w:tcBorders>
              <w:top w:val="single" w:color="auto" w:sz="4" w:space="0"/>
              <w:left w:val="single" w:color="auto" w:sz="4" w:space="0"/>
              <w:bottom w:val="single" w:color="auto" w:sz="4" w:space="0"/>
              <w:right w:val="single" w:color="auto" w:sz="4" w:space="0"/>
            </w:tcBorders>
          </w:tcPr>
          <w:p w14:paraId="5A1946B1">
            <w:pPr>
              <w:spacing w:line="440" w:lineRule="exact"/>
              <w:jc w:val="center"/>
              <w:rPr>
                <w:rFonts w:ascii="宋体" w:hAnsi="宋体" w:cs="宋体"/>
                <w:color w:val="auto"/>
              </w:rPr>
            </w:pPr>
          </w:p>
        </w:tc>
        <w:tc>
          <w:tcPr>
            <w:tcW w:w="719" w:type="dxa"/>
            <w:tcBorders>
              <w:top w:val="single" w:color="auto" w:sz="4" w:space="0"/>
              <w:left w:val="single" w:color="auto" w:sz="4" w:space="0"/>
              <w:bottom w:val="single" w:color="auto" w:sz="4" w:space="0"/>
              <w:right w:val="single" w:color="auto" w:sz="4" w:space="0"/>
            </w:tcBorders>
          </w:tcPr>
          <w:p w14:paraId="3B21C766">
            <w:pPr>
              <w:spacing w:line="440" w:lineRule="exact"/>
              <w:jc w:val="center"/>
              <w:rPr>
                <w:rFonts w:ascii="宋体" w:hAnsi="宋体" w:cs="宋体"/>
                <w:color w:val="auto"/>
              </w:rPr>
            </w:pPr>
          </w:p>
        </w:tc>
        <w:tc>
          <w:tcPr>
            <w:tcW w:w="2523" w:type="dxa"/>
            <w:tcBorders>
              <w:top w:val="single" w:color="auto" w:sz="4" w:space="0"/>
              <w:left w:val="single" w:color="auto" w:sz="4" w:space="0"/>
              <w:bottom w:val="single" w:color="auto" w:sz="4" w:space="0"/>
              <w:right w:val="single" w:color="auto" w:sz="4" w:space="0"/>
            </w:tcBorders>
          </w:tcPr>
          <w:p w14:paraId="47783AAE">
            <w:pPr>
              <w:spacing w:line="440" w:lineRule="exact"/>
              <w:jc w:val="center"/>
              <w:rPr>
                <w:rFonts w:ascii="宋体" w:hAnsi="宋体" w:cs="宋体"/>
                <w:color w:val="auto"/>
              </w:rPr>
            </w:pPr>
          </w:p>
        </w:tc>
        <w:tc>
          <w:tcPr>
            <w:tcW w:w="672" w:type="dxa"/>
            <w:tcBorders>
              <w:top w:val="single" w:color="auto" w:sz="4" w:space="0"/>
              <w:left w:val="single" w:color="auto" w:sz="4" w:space="0"/>
              <w:bottom w:val="single" w:color="auto" w:sz="4" w:space="0"/>
              <w:right w:val="single" w:color="auto" w:sz="4" w:space="0"/>
            </w:tcBorders>
          </w:tcPr>
          <w:p w14:paraId="2402C8E0">
            <w:pPr>
              <w:spacing w:line="440" w:lineRule="exact"/>
              <w:jc w:val="center"/>
              <w:rPr>
                <w:rFonts w:ascii="宋体" w:hAnsi="宋体" w:cs="宋体"/>
                <w:color w:val="auto"/>
              </w:rPr>
            </w:pPr>
          </w:p>
        </w:tc>
      </w:tr>
      <w:tr w14:paraId="2D090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tcPr>
          <w:p w14:paraId="0A76E181">
            <w:pPr>
              <w:spacing w:line="440" w:lineRule="exact"/>
              <w:jc w:val="center"/>
              <w:rPr>
                <w:rFonts w:ascii="宋体" w:hAnsi="宋体" w:cs="宋体"/>
                <w:color w:val="auto"/>
              </w:rPr>
            </w:pPr>
          </w:p>
        </w:tc>
        <w:tc>
          <w:tcPr>
            <w:tcW w:w="721" w:type="dxa"/>
            <w:tcBorders>
              <w:top w:val="single" w:color="auto" w:sz="4" w:space="0"/>
              <w:left w:val="single" w:color="auto" w:sz="4" w:space="0"/>
              <w:bottom w:val="single" w:color="auto" w:sz="4" w:space="0"/>
              <w:right w:val="single" w:color="auto" w:sz="4" w:space="0"/>
            </w:tcBorders>
          </w:tcPr>
          <w:p w14:paraId="1ABE7C83">
            <w:pPr>
              <w:spacing w:line="440" w:lineRule="exact"/>
              <w:jc w:val="center"/>
              <w:rPr>
                <w:rFonts w:ascii="宋体" w:hAnsi="宋体" w:cs="宋体"/>
                <w:color w:val="auto"/>
              </w:rPr>
            </w:pPr>
          </w:p>
        </w:tc>
        <w:tc>
          <w:tcPr>
            <w:tcW w:w="719" w:type="dxa"/>
            <w:tcBorders>
              <w:top w:val="single" w:color="auto" w:sz="4" w:space="0"/>
              <w:left w:val="single" w:color="auto" w:sz="4" w:space="0"/>
              <w:bottom w:val="single" w:color="auto" w:sz="4" w:space="0"/>
              <w:right w:val="single" w:color="auto" w:sz="4" w:space="0"/>
            </w:tcBorders>
          </w:tcPr>
          <w:p w14:paraId="66E98B8F">
            <w:pPr>
              <w:spacing w:line="440" w:lineRule="exact"/>
              <w:jc w:val="center"/>
              <w:rPr>
                <w:rFonts w:ascii="宋体" w:hAnsi="宋体" w:cs="宋体"/>
                <w:color w:val="auto"/>
              </w:rPr>
            </w:pPr>
          </w:p>
        </w:tc>
        <w:tc>
          <w:tcPr>
            <w:tcW w:w="1081" w:type="dxa"/>
            <w:tcBorders>
              <w:top w:val="single" w:color="auto" w:sz="4" w:space="0"/>
              <w:left w:val="single" w:color="auto" w:sz="4" w:space="0"/>
              <w:bottom w:val="single" w:color="auto" w:sz="4" w:space="0"/>
              <w:right w:val="single" w:color="auto" w:sz="4" w:space="0"/>
            </w:tcBorders>
          </w:tcPr>
          <w:p w14:paraId="71204863">
            <w:pPr>
              <w:spacing w:line="440" w:lineRule="exact"/>
              <w:jc w:val="center"/>
              <w:rPr>
                <w:rFonts w:ascii="宋体" w:hAnsi="宋体" w:cs="宋体"/>
                <w:color w:val="auto"/>
              </w:rPr>
            </w:pPr>
          </w:p>
        </w:tc>
        <w:tc>
          <w:tcPr>
            <w:tcW w:w="719" w:type="dxa"/>
            <w:tcBorders>
              <w:top w:val="single" w:color="auto" w:sz="4" w:space="0"/>
              <w:left w:val="single" w:color="auto" w:sz="4" w:space="0"/>
              <w:bottom w:val="single" w:color="auto" w:sz="4" w:space="0"/>
              <w:right w:val="single" w:color="auto" w:sz="4" w:space="0"/>
            </w:tcBorders>
          </w:tcPr>
          <w:p w14:paraId="46A05610">
            <w:pPr>
              <w:spacing w:line="440" w:lineRule="exact"/>
              <w:jc w:val="center"/>
              <w:rPr>
                <w:rFonts w:ascii="宋体" w:hAnsi="宋体" w:cs="宋体"/>
                <w:color w:val="auto"/>
              </w:rPr>
            </w:pPr>
          </w:p>
        </w:tc>
        <w:tc>
          <w:tcPr>
            <w:tcW w:w="721" w:type="dxa"/>
            <w:tcBorders>
              <w:top w:val="single" w:color="auto" w:sz="4" w:space="0"/>
              <w:left w:val="single" w:color="auto" w:sz="4" w:space="0"/>
              <w:bottom w:val="single" w:color="auto" w:sz="4" w:space="0"/>
              <w:right w:val="single" w:color="auto" w:sz="4" w:space="0"/>
            </w:tcBorders>
          </w:tcPr>
          <w:p w14:paraId="58971F9A">
            <w:pPr>
              <w:spacing w:line="440" w:lineRule="exact"/>
              <w:jc w:val="center"/>
              <w:rPr>
                <w:rFonts w:ascii="宋体" w:hAnsi="宋体" w:cs="宋体"/>
                <w:color w:val="auto"/>
              </w:rPr>
            </w:pPr>
          </w:p>
        </w:tc>
        <w:tc>
          <w:tcPr>
            <w:tcW w:w="719" w:type="dxa"/>
            <w:tcBorders>
              <w:top w:val="single" w:color="auto" w:sz="4" w:space="0"/>
              <w:left w:val="single" w:color="auto" w:sz="4" w:space="0"/>
              <w:bottom w:val="single" w:color="auto" w:sz="4" w:space="0"/>
              <w:right w:val="single" w:color="auto" w:sz="4" w:space="0"/>
            </w:tcBorders>
          </w:tcPr>
          <w:p w14:paraId="0F065726">
            <w:pPr>
              <w:spacing w:line="440" w:lineRule="exact"/>
              <w:jc w:val="center"/>
              <w:rPr>
                <w:rFonts w:ascii="宋体" w:hAnsi="宋体" w:cs="宋体"/>
                <w:color w:val="auto"/>
              </w:rPr>
            </w:pPr>
          </w:p>
        </w:tc>
        <w:tc>
          <w:tcPr>
            <w:tcW w:w="2523" w:type="dxa"/>
            <w:tcBorders>
              <w:top w:val="single" w:color="auto" w:sz="4" w:space="0"/>
              <w:left w:val="single" w:color="auto" w:sz="4" w:space="0"/>
              <w:bottom w:val="single" w:color="auto" w:sz="4" w:space="0"/>
              <w:right w:val="single" w:color="auto" w:sz="4" w:space="0"/>
            </w:tcBorders>
          </w:tcPr>
          <w:p w14:paraId="397A7973">
            <w:pPr>
              <w:spacing w:line="440" w:lineRule="exact"/>
              <w:jc w:val="center"/>
              <w:rPr>
                <w:rFonts w:ascii="宋体" w:hAnsi="宋体" w:cs="宋体"/>
                <w:color w:val="auto"/>
              </w:rPr>
            </w:pPr>
          </w:p>
        </w:tc>
        <w:tc>
          <w:tcPr>
            <w:tcW w:w="672" w:type="dxa"/>
            <w:tcBorders>
              <w:top w:val="single" w:color="auto" w:sz="4" w:space="0"/>
              <w:left w:val="single" w:color="auto" w:sz="4" w:space="0"/>
              <w:bottom w:val="single" w:color="auto" w:sz="4" w:space="0"/>
              <w:right w:val="single" w:color="auto" w:sz="4" w:space="0"/>
            </w:tcBorders>
          </w:tcPr>
          <w:p w14:paraId="1AD2BC06">
            <w:pPr>
              <w:spacing w:line="440" w:lineRule="exact"/>
              <w:jc w:val="center"/>
              <w:rPr>
                <w:rFonts w:ascii="宋体" w:hAnsi="宋体" w:cs="宋体"/>
                <w:color w:val="auto"/>
              </w:rPr>
            </w:pPr>
          </w:p>
        </w:tc>
      </w:tr>
      <w:tr w14:paraId="0B944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tcPr>
          <w:p w14:paraId="287506C9">
            <w:pPr>
              <w:spacing w:line="440" w:lineRule="exact"/>
              <w:jc w:val="center"/>
              <w:rPr>
                <w:rFonts w:ascii="宋体" w:hAnsi="宋体" w:cs="宋体"/>
                <w:color w:val="auto"/>
              </w:rPr>
            </w:pPr>
          </w:p>
        </w:tc>
        <w:tc>
          <w:tcPr>
            <w:tcW w:w="721" w:type="dxa"/>
            <w:tcBorders>
              <w:top w:val="single" w:color="auto" w:sz="4" w:space="0"/>
              <w:left w:val="single" w:color="auto" w:sz="4" w:space="0"/>
              <w:bottom w:val="single" w:color="auto" w:sz="4" w:space="0"/>
              <w:right w:val="single" w:color="auto" w:sz="4" w:space="0"/>
            </w:tcBorders>
          </w:tcPr>
          <w:p w14:paraId="6584CDDF">
            <w:pPr>
              <w:spacing w:line="440" w:lineRule="exact"/>
              <w:jc w:val="center"/>
              <w:rPr>
                <w:rFonts w:ascii="宋体" w:hAnsi="宋体" w:cs="宋体"/>
                <w:color w:val="auto"/>
              </w:rPr>
            </w:pPr>
          </w:p>
        </w:tc>
        <w:tc>
          <w:tcPr>
            <w:tcW w:w="719" w:type="dxa"/>
            <w:tcBorders>
              <w:top w:val="single" w:color="auto" w:sz="4" w:space="0"/>
              <w:left w:val="single" w:color="auto" w:sz="4" w:space="0"/>
              <w:bottom w:val="single" w:color="auto" w:sz="4" w:space="0"/>
              <w:right w:val="single" w:color="auto" w:sz="4" w:space="0"/>
            </w:tcBorders>
          </w:tcPr>
          <w:p w14:paraId="36321266">
            <w:pPr>
              <w:spacing w:line="440" w:lineRule="exact"/>
              <w:jc w:val="center"/>
              <w:rPr>
                <w:rFonts w:ascii="宋体" w:hAnsi="宋体" w:cs="宋体"/>
                <w:color w:val="auto"/>
              </w:rPr>
            </w:pPr>
          </w:p>
        </w:tc>
        <w:tc>
          <w:tcPr>
            <w:tcW w:w="1081" w:type="dxa"/>
            <w:tcBorders>
              <w:top w:val="single" w:color="auto" w:sz="4" w:space="0"/>
              <w:left w:val="single" w:color="auto" w:sz="4" w:space="0"/>
              <w:bottom w:val="single" w:color="auto" w:sz="4" w:space="0"/>
              <w:right w:val="single" w:color="auto" w:sz="4" w:space="0"/>
            </w:tcBorders>
          </w:tcPr>
          <w:p w14:paraId="587003B9">
            <w:pPr>
              <w:spacing w:line="440" w:lineRule="exact"/>
              <w:jc w:val="center"/>
              <w:rPr>
                <w:rFonts w:ascii="宋体" w:hAnsi="宋体" w:cs="宋体"/>
                <w:color w:val="auto"/>
              </w:rPr>
            </w:pPr>
          </w:p>
        </w:tc>
        <w:tc>
          <w:tcPr>
            <w:tcW w:w="719" w:type="dxa"/>
            <w:tcBorders>
              <w:top w:val="single" w:color="auto" w:sz="4" w:space="0"/>
              <w:left w:val="single" w:color="auto" w:sz="4" w:space="0"/>
              <w:bottom w:val="single" w:color="auto" w:sz="4" w:space="0"/>
              <w:right w:val="single" w:color="auto" w:sz="4" w:space="0"/>
            </w:tcBorders>
          </w:tcPr>
          <w:p w14:paraId="6F51AD8F">
            <w:pPr>
              <w:spacing w:line="440" w:lineRule="exact"/>
              <w:jc w:val="center"/>
              <w:rPr>
                <w:rFonts w:ascii="宋体" w:hAnsi="宋体" w:cs="宋体"/>
                <w:color w:val="auto"/>
              </w:rPr>
            </w:pPr>
          </w:p>
        </w:tc>
        <w:tc>
          <w:tcPr>
            <w:tcW w:w="721" w:type="dxa"/>
            <w:tcBorders>
              <w:top w:val="single" w:color="auto" w:sz="4" w:space="0"/>
              <w:left w:val="single" w:color="auto" w:sz="4" w:space="0"/>
              <w:bottom w:val="single" w:color="auto" w:sz="4" w:space="0"/>
              <w:right w:val="single" w:color="auto" w:sz="4" w:space="0"/>
            </w:tcBorders>
          </w:tcPr>
          <w:p w14:paraId="2695FB90">
            <w:pPr>
              <w:spacing w:line="440" w:lineRule="exact"/>
              <w:jc w:val="center"/>
              <w:rPr>
                <w:rFonts w:ascii="宋体" w:hAnsi="宋体" w:cs="宋体"/>
                <w:color w:val="auto"/>
              </w:rPr>
            </w:pPr>
          </w:p>
        </w:tc>
        <w:tc>
          <w:tcPr>
            <w:tcW w:w="719" w:type="dxa"/>
            <w:tcBorders>
              <w:top w:val="single" w:color="auto" w:sz="4" w:space="0"/>
              <w:left w:val="single" w:color="auto" w:sz="4" w:space="0"/>
              <w:bottom w:val="single" w:color="auto" w:sz="4" w:space="0"/>
              <w:right w:val="single" w:color="auto" w:sz="4" w:space="0"/>
            </w:tcBorders>
          </w:tcPr>
          <w:p w14:paraId="656AB546">
            <w:pPr>
              <w:spacing w:line="440" w:lineRule="exact"/>
              <w:jc w:val="center"/>
              <w:rPr>
                <w:rFonts w:ascii="宋体" w:hAnsi="宋体" w:cs="宋体"/>
                <w:color w:val="auto"/>
              </w:rPr>
            </w:pPr>
          </w:p>
        </w:tc>
        <w:tc>
          <w:tcPr>
            <w:tcW w:w="2523" w:type="dxa"/>
            <w:tcBorders>
              <w:top w:val="single" w:color="auto" w:sz="4" w:space="0"/>
              <w:left w:val="single" w:color="auto" w:sz="4" w:space="0"/>
              <w:bottom w:val="single" w:color="auto" w:sz="4" w:space="0"/>
              <w:right w:val="single" w:color="auto" w:sz="4" w:space="0"/>
            </w:tcBorders>
          </w:tcPr>
          <w:p w14:paraId="4B0041D3">
            <w:pPr>
              <w:spacing w:line="440" w:lineRule="exact"/>
              <w:jc w:val="center"/>
              <w:rPr>
                <w:rFonts w:ascii="宋体" w:hAnsi="宋体" w:cs="宋体"/>
                <w:color w:val="auto"/>
              </w:rPr>
            </w:pPr>
          </w:p>
        </w:tc>
        <w:tc>
          <w:tcPr>
            <w:tcW w:w="672" w:type="dxa"/>
            <w:tcBorders>
              <w:top w:val="single" w:color="auto" w:sz="4" w:space="0"/>
              <w:left w:val="single" w:color="auto" w:sz="4" w:space="0"/>
              <w:bottom w:val="single" w:color="auto" w:sz="4" w:space="0"/>
              <w:right w:val="single" w:color="auto" w:sz="4" w:space="0"/>
            </w:tcBorders>
          </w:tcPr>
          <w:p w14:paraId="7E4449EF">
            <w:pPr>
              <w:spacing w:line="440" w:lineRule="exact"/>
              <w:jc w:val="center"/>
              <w:rPr>
                <w:rFonts w:ascii="宋体" w:hAnsi="宋体" w:cs="宋体"/>
                <w:color w:val="auto"/>
              </w:rPr>
            </w:pPr>
          </w:p>
        </w:tc>
      </w:tr>
    </w:tbl>
    <w:p w14:paraId="371017A6">
      <w:pPr>
        <w:jc w:val="center"/>
        <w:outlineLvl w:val="2"/>
        <w:rPr>
          <w:rFonts w:ascii="宋体" w:hAnsi="宋体" w:cs="宋体"/>
          <w:color w:val="auto"/>
        </w:rPr>
      </w:pPr>
      <w:bookmarkStart w:id="1003" w:name="_Toc144974873"/>
      <w:bookmarkStart w:id="1004" w:name="_Toc246997114"/>
      <w:bookmarkStart w:id="1005" w:name="_Toc152045805"/>
      <w:bookmarkStart w:id="1006" w:name="_Toc247085889"/>
      <w:bookmarkStart w:id="1007" w:name="_Toc152042594"/>
      <w:bookmarkStart w:id="1008" w:name="_Toc179632825"/>
      <w:bookmarkStart w:id="1009" w:name="_Toc246996371"/>
      <w:bookmarkStart w:id="1010" w:name="_Toc296602616"/>
    </w:p>
    <w:p w14:paraId="4FF37EF0">
      <w:pPr>
        <w:spacing w:line="276" w:lineRule="auto"/>
        <w:jc w:val="center"/>
        <w:outlineLvl w:val="2"/>
        <w:rPr>
          <w:color w:val="auto"/>
        </w:rPr>
      </w:pPr>
      <w:r>
        <w:rPr>
          <w:color w:val="auto"/>
        </w:rPr>
        <w:br w:type="page"/>
      </w:r>
      <w:bookmarkStart w:id="1011" w:name="_Toc116294282"/>
      <w:r>
        <w:rPr>
          <w:rFonts w:hint="eastAsia" w:ascii="宋体" w:hAnsi="宋体" w:cs="宋体"/>
          <w:color w:val="auto"/>
          <w:sz w:val="24"/>
          <w:szCs w:val="28"/>
        </w:rPr>
        <w:t>（二）</w:t>
      </w:r>
      <w:bookmarkEnd w:id="1003"/>
      <w:bookmarkEnd w:id="1004"/>
      <w:bookmarkEnd w:id="1005"/>
      <w:bookmarkEnd w:id="1006"/>
      <w:bookmarkEnd w:id="1007"/>
      <w:bookmarkEnd w:id="1008"/>
      <w:bookmarkEnd w:id="1009"/>
      <w:bookmarkEnd w:id="1010"/>
      <w:bookmarkEnd w:id="1011"/>
      <w:r>
        <w:rPr>
          <w:rFonts w:hint="eastAsia" w:ascii="宋体" w:hAnsi="宋体" w:cs="宋体"/>
          <w:color w:val="auto"/>
          <w:sz w:val="24"/>
          <w:szCs w:val="28"/>
        </w:rPr>
        <w:t>主要人员简历表</w:t>
      </w:r>
    </w:p>
    <w:p w14:paraId="33F1B671">
      <w:pPr>
        <w:topLinePunct/>
        <w:spacing w:line="440" w:lineRule="exact"/>
        <w:ind w:firstLine="422" w:firstLineChars="200"/>
        <w:jc w:val="left"/>
        <w:rPr>
          <w:rFonts w:ascii="宋体" w:hAnsi="宋体" w:cs="宋体"/>
          <w:b/>
          <w:color w:val="auto"/>
        </w:rPr>
      </w:pPr>
      <w:r>
        <w:rPr>
          <w:rFonts w:hint="eastAsia" w:ascii="宋体" w:hAnsi="宋体" w:cs="宋体"/>
          <w:b/>
          <w:color w:val="auto"/>
        </w:rPr>
        <w:t>“主要人员简历表”中的项目经理应附建造师注册证、安全生产考核合格证、身份证、社保缴费证明等复印件，管理过的项目业绩须附中标通知书或合同协议书扫描件以及无在建项目承诺书；其他主要人员应附职称证或执业证或上岗证书。</w:t>
      </w:r>
    </w:p>
    <w:p w14:paraId="7A32691F">
      <w:pPr>
        <w:topLinePunct/>
        <w:spacing w:line="440" w:lineRule="exact"/>
        <w:jc w:val="center"/>
        <w:rPr>
          <w:rFonts w:ascii="宋体" w:hAnsi="宋体" w:cs="宋体"/>
          <w:color w:val="auto"/>
          <w:sz w:val="23"/>
          <w:szCs w:val="23"/>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14:paraId="4F2E3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14:paraId="03A3BA6A">
            <w:pPr>
              <w:spacing w:line="440" w:lineRule="exact"/>
              <w:jc w:val="center"/>
              <w:rPr>
                <w:rFonts w:ascii="宋体" w:hAnsi="宋体" w:cs="宋体"/>
                <w:color w:val="auto"/>
              </w:rPr>
            </w:pPr>
            <w:r>
              <w:rPr>
                <w:rFonts w:hint="eastAsia" w:ascii="宋体" w:hAnsi="宋体" w:cs="宋体"/>
                <w:color w:val="auto"/>
              </w:rPr>
              <w:t>姓  名</w:t>
            </w:r>
          </w:p>
        </w:tc>
        <w:tc>
          <w:tcPr>
            <w:tcW w:w="1079" w:type="dxa"/>
            <w:gridSpan w:val="2"/>
            <w:vAlign w:val="center"/>
          </w:tcPr>
          <w:p w14:paraId="7C110CEC">
            <w:pPr>
              <w:spacing w:line="440" w:lineRule="exact"/>
              <w:jc w:val="center"/>
              <w:rPr>
                <w:rFonts w:ascii="宋体" w:hAnsi="宋体" w:cs="宋体"/>
                <w:color w:val="auto"/>
              </w:rPr>
            </w:pPr>
          </w:p>
        </w:tc>
        <w:tc>
          <w:tcPr>
            <w:tcW w:w="927" w:type="dxa"/>
            <w:vAlign w:val="center"/>
          </w:tcPr>
          <w:p w14:paraId="452CFFA4">
            <w:pPr>
              <w:spacing w:line="440" w:lineRule="exact"/>
              <w:jc w:val="center"/>
              <w:rPr>
                <w:rFonts w:ascii="宋体" w:hAnsi="宋体" w:cs="宋体"/>
                <w:color w:val="auto"/>
              </w:rPr>
            </w:pPr>
            <w:r>
              <w:rPr>
                <w:rFonts w:hint="eastAsia" w:ascii="宋体" w:hAnsi="宋体" w:cs="宋体"/>
                <w:color w:val="auto"/>
              </w:rPr>
              <w:t>年 龄</w:t>
            </w:r>
          </w:p>
        </w:tc>
        <w:tc>
          <w:tcPr>
            <w:tcW w:w="1065" w:type="dxa"/>
            <w:vAlign w:val="center"/>
          </w:tcPr>
          <w:p w14:paraId="3187CCBD">
            <w:pPr>
              <w:spacing w:line="440" w:lineRule="exact"/>
              <w:jc w:val="center"/>
              <w:rPr>
                <w:rFonts w:ascii="宋体" w:hAnsi="宋体" w:cs="宋体"/>
                <w:color w:val="auto"/>
              </w:rPr>
            </w:pPr>
          </w:p>
        </w:tc>
        <w:tc>
          <w:tcPr>
            <w:tcW w:w="2130" w:type="dxa"/>
            <w:gridSpan w:val="3"/>
            <w:vAlign w:val="center"/>
          </w:tcPr>
          <w:p w14:paraId="10D91807">
            <w:pPr>
              <w:spacing w:line="440" w:lineRule="exact"/>
              <w:jc w:val="center"/>
              <w:rPr>
                <w:rFonts w:ascii="宋体" w:hAnsi="宋体" w:cs="宋体"/>
                <w:color w:val="auto"/>
              </w:rPr>
            </w:pPr>
            <w:r>
              <w:rPr>
                <w:rFonts w:hint="eastAsia" w:ascii="宋体" w:hAnsi="宋体" w:cs="宋体"/>
                <w:color w:val="auto"/>
              </w:rPr>
              <w:t>学历</w:t>
            </w:r>
          </w:p>
        </w:tc>
        <w:tc>
          <w:tcPr>
            <w:tcW w:w="2135" w:type="dxa"/>
            <w:vAlign w:val="center"/>
          </w:tcPr>
          <w:p w14:paraId="1B524FE6">
            <w:pPr>
              <w:spacing w:line="440" w:lineRule="exact"/>
              <w:rPr>
                <w:rFonts w:ascii="宋体" w:hAnsi="宋体" w:cs="宋体"/>
                <w:color w:val="auto"/>
              </w:rPr>
            </w:pPr>
          </w:p>
        </w:tc>
      </w:tr>
      <w:tr w14:paraId="0419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14:paraId="2B492085">
            <w:pPr>
              <w:spacing w:line="440" w:lineRule="exact"/>
              <w:jc w:val="center"/>
              <w:rPr>
                <w:rFonts w:ascii="宋体" w:hAnsi="宋体" w:cs="宋体"/>
                <w:color w:val="auto"/>
              </w:rPr>
            </w:pPr>
            <w:r>
              <w:rPr>
                <w:rFonts w:hint="eastAsia" w:ascii="宋体" w:hAnsi="宋体" w:cs="宋体"/>
                <w:color w:val="auto"/>
              </w:rPr>
              <w:t>职  称</w:t>
            </w:r>
          </w:p>
        </w:tc>
        <w:tc>
          <w:tcPr>
            <w:tcW w:w="1079" w:type="dxa"/>
            <w:gridSpan w:val="2"/>
            <w:vAlign w:val="center"/>
          </w:tcPr>
          <w:p w14:paraId="44CB993F">
            <w:pPr>
              <w:spacing w:line="440" w:lineRule="exact"/>
              <w:jc w:val="center"/>
              <w:rPr>
                <w:rFonts w:ascii="宋体" w:hAnsi="宋体" w:cs="宋体"/>
                <w:color w:val="auto"/>
              </w:rPr>
            </w:pPr>
          </w:p>
        </w:tc>
        <w:tc>
          <w:tcPr>
            <w:tcW w:w="927" w:type="dxa"/>
            <w:vAlign w:val="center"/>
          </w:tcPr>
          <w:p w14:paraId="23399633">
            <w:pPr>
              <w:spacing w:line="440" w:lineRule="exact"/>
              <w:jc w:val="center"/>
              <w:rPr>
                <w:rFonts w:ascii="宋体" w:hAnsi="宋体" w:cs="宋体"/>
                <w:color w:val="auto"/>
              </w:rPr>
            </w:pPr>
            <w:r>
              <w:rPr>
                <w:rFonts w:hint="eastAsia" w:ascii="宋体" w:hAnsi="宋体" w:cs="宋体"/>
                <w:color w:val="auto"/>
              </w:rPr>
              <w:t>职 务</w:t>
            </w:r>
          </w:p>
        </w:tc>
        <w:tc>
          <w:tcPr>
            <w:tcW w:w="1065" w:type="dxa"/>
            <w:vAlign w:val="center"/>
          </w:tcPr>
          <w:p w14:paraId="46506850">
            <w:pPr>
              <w:spacing w:line="440" w:lineRule="exact"/>
              <w:jc w:val="center"/>
              <w:rPr>
                <w:rFonts w:ascii="宋体" w:hAnsi="宋体" w:cs="宋体"/>
                <w:color w:val="auto"/>
              </w:rPr>
            </w:pPr>
          </w:p>
        </w:tc>
        <w:tc>
          <w:tcPr>
            <w:tcW w:w="2130" w:type="dxa"/>
            <w:gridSpan w:val="3"/>
            <w:vAlign w:val="center"/>
          </w:tcPr>
          <w:p w14:paraId="36A0AB75">
            <w:pPr>
              <w:spacing w:line="440" w:lineRule="exact"/>
              <w:jc w:val="center"/>
              <w:rPr>
                <w:rFonts w:ascii="宋体" w:hAnsi="宋体" w:cs="宋体"/>
                <w:color w:val="auto"/>
              </w:rPr>
            </w:pPr>
            <w:r>
              <w:rPr>
                <w:rFonts w:hint="eastAsia" w:ascii="宋体" w:hAnsi="宋体" w:cs="宋体"/>
                <w:color w:val="auto"/>
              </w:rPr>
              <w:t>拟在本合同任职</w:t>
            </w:r>
          </w:p>
        </w:tc>
        <w:tc>
          <w:tcPr>
            <w:tcW w:w="2135" w:type="dxa"/>
            <w:vAlign w:val="center"/>
          </w:tcPr>
          <w:p w14:paraId="290A65B2">
            <w:pPr>
              <w:spacing w:line="440" w:lineRule="exact"/>
              <w:rPr>
                <w:rFonts w:ascii="宋体" w:hAnsi="宋体" w:cs="宋体"/>
                <w:color w:val="auto"/>
              </w:rPr>
            </w:pPr>
          </w:p>
        </w:tc>
      </w:tr>
      <w:tr w14:paraId="2EF8B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14:paraId="3CF77E71">
            <w:pPr>
              <w:spacing w:line="440" w:lineRule="exact"/>
              <w:rPr>
                <w:rFonts w:ascii="宋体" w:hAnsi="宋体" w:cs="宋体"/>
                <w:color w:val="auto"/>
              </w:rPr>
            </w:pPr>
            <w:r>
              <w:rPr>
                <w:rFonts w:hint="eastAsia" w:ascii="宋体" w:hAnsi="宋体" w:cs="宋体"/>
                <w:color w:val="auto"/>
              </w:rPr>
              <w:t>毕业学校</w:t>
            </w:r>
          </w:p>
        </w:tc>
        <w:tc>
          <w:tcPr>
            <w:tcW w:w="7336" w:type="dxa"/>
            <w:gridSpan w:val="8"/>
          </w:tcPr>
          <w:p w14:paraId="00A33906">
            <w:pPr>
              <w:spacing w:line="440" w:lineRule="exact"/>
              <w:rPr>
                <w:rFonts w:ascii="宋体" w:hAnsi="宋体" w:cs="宋体"/>
                <w:color w:val="auto"/>
              </w:rPr>
            </w:pPr>
            <w:r>
              <w:rPr>
                <w:rFonts w:hint="eastAsia" w:ascii="宋体" w:hAnsi="宋体" w:cs="宋体"/>
                <w:color w:val="auto"/>
              </w:rPr>
              <w:t xml:space="preserve">      年毕业于            学校        专业</w:t>
            </w:r>
          </w:p>
        </w:tc>
      </w:tr>
      <w:tr w14:paraId="277EE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vAlign w:val="center"/>
          </w:tcPr>
          <w:p w14:paraId="53D4AF43">
            <w:pPr>
              <w:spacing w:line="440" w:lineRule="exact"/>
              <w:rPr>
                <w:rFonts w:ascii="宋体" w:hAnsi="宋体" w:cs="宋体"/>
                <w:color w:val="auto"/>
              </w:rPr>
            </w:pPr>
            <w:r>
              <w:rPr>
                <w:rFonts w:hint="eastAsia" w:ascii="宋体" w:hAnsi="宋体" w:cs="宋体"/>
                <w:color w:val="auto"/>
              </w:rPr>
              <w:t>主要工作经历</w:t>
            </w:r>
          </w:p>
        </w:tc>
      </w:tr>
      <w:tr w14:paraId="0D3EF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vAlign w:val="center"/>
          </w:tcPr>
          <w:p w14:paraId="71726685">
            <w:pPr>
              <w:spacing w:line="440" w:lineRule="exact"/>
              <w:rPr>
                <w:rFonts w:ascii="宋体" w:hAnsi="宋体" w:cs="宋体"/>
                <w:color w:val="auto"/>
              </w:rPr>
            </w:pPr>
            <w:r>
              <w:rPr>
                <w:rFonts w:hint="eastAsia" w:ascii="宋体" w:hAnsi="宋体" w:cs="宋体"/>
                <w:color w:val="auto"/>
              </w:rPr>
              <w:t>时  间</w:t>
            </w:r>
          </w:p>
        </w:tc>
        <w:tc>
          <w:tcPr>
            <w:tcW w:w="3420" w:type="dxa"/>
            <w:gridSpan w:val="4"/>
            <w:vAlign w:val="center"/>
          </w:tcPr>
          <w:p w14:paraId="0E028354">
            <w:pPr>
              <w:spacing w:line="440" w:lineRule="exact"/>
              <w:rPr>
                <w:rFonts w:ascii="宋体" w:hAnsi="宋体" w:cs="宋体"/>
                <w:color w:val="auto"/>
              </w:rPr>
            </w:pPr>
            <w:r>
              <w:rPr>
                <w:rFonts w:hint="eastAsia" w:ascii="宋体" w:hAnsi="宋体" w:cs="宋体"/>
                <w:color w:val="auto"/>
              </w:rPr>
              <w:t>参加过的类似项目</w:t>
            </w:r>
          </w:p>
        </w:tc>
        <w:tc>
          <w:tcPr>
            <w:tcW w:w="1261" w:type="dxa"/>
            <w:vAlign w:val="center"/>
          </w:tcPr>
          <w:p w14:paraId="1E4E9BA4">
            <w:pPr>
              <w:spacing w:line="440" w:lineRule="exact"/>
              <w:rPr>
                <w:rFonts w:ascii="宋体" w:hAnsi="宋体" w:cs="宋体"/>
                <w:color w:val="auto"/>
              </w:rPr>
            </w:pPr>
            <w:r>
              <w:rPr>
                <w:rFonts w:hint="eastAsia" w:ascii="宋体" w:hAnsi="宋体" w:cs="宋体"/>
                <w:color w:val="auto"/>
              </w:rPr>
              <w:t>担任职务</w:t>
            </w:r>
          </w:p>
        </w:tc>
        <w:tc>
          <w:tcPr>
            <w:tcW w:w="2296" w:type="dxa"/>
            <w:gridSpan w:val="2"/>
            <w:vAlign w:val="center"/>
          </w:tcPr>
          <w:p w14:paraId="15DE5F88">
            <w:pPr>
              <w:spacing w:line="440" w:lineRule="exact"/>
              <w:rPr>
                <w:rFonts w:ascii="宋体" w:hAnsi="宋体" w:cs="宋体"/>
                <w:color w:val="auto"/>
              </w:rPr>
            </w:pPr>
            <w:r>
              <w:rPr>
                <w:rFonts w:hint="eastAsia" w:ascii="宋体" w:hAnsi="宋体" w:cs="宋体"/>
                <w:color w:val="auto"/>
              </w:rPr>
              <w:t>发包人及联系电话</w:t>
            </w:r>
          </w:p>
        </w:tc>
      </w:tr>
      <w:tr w14:paraId="1C2B8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7D65A432">
            <w:pPr>
              <w:spacing w:line="440" w:lineRule="exact"/>
              <w:rPr>
                <w:rFonts w:ascii="宋体" w:hAnsi="宋体" w:cs="宋体"/>
                <w:color w:val="auto"/>
              </w:rPr>
            </w:pPr>
          </w:p>
        </w:tc>
        <w:tc>
          <w:tcPr>
            <w:tcW w:w="3420" w:type="dxa"/>
            <w:gridSpan w:val="4"/>
          </w:tcPr>
          <w:p w14:paraId="51C6B62E">
            <w:pPr>
              <w:spacing w:line="440" w:lineRule="exact"/>
              <w:rPr>
                <w:rFonts w:ascii="宋体" w:hAnsi="宋体" w:cs="宋体"/>
                <w:color w:val="auto"/>
              </w:rPr>
            </w:pPr>
          </w:p>
        </w:tc>
        <w:tc>
          <w:tcPr>
            <w:tcW w:w="1261" w:type="dxa"/>
          </w:tcPr>
          <w:p w14:paraId="27C23FD8">
            <w:pPr>
              <w:spacing w:line="440" w:lineRule="exact"/>
              <w:rPr>
                <w:rFonts w:ascii="宋体" w:hAnsi="宋体" w:cs="宋体"/>
                <w:color w:val="auto"/>
              </w:rPr>
            </w:pPr>
          </w:p>
        </w:tc>
        <w:tc>
          <w:tcPr>
            <w:tcW w:w="2296" w:type="dxa"/>
            <w:gridSpan w:val="2"/>
          </w:tcPr>
          <w:p w14:paraId="1B564E36">
            <w:pPr>
              <w:spacing w:line="440" w:lineRule="exact"/>
              <w:rPr>
                <w:rFonts w:ascii="宋体" w:hAnsi="宋体" w:cs="宋体"/>
                <w:color w:val="auto"/>
              </w:rPr>
            </w:pPr>
          </w:p>
        </w:tc>
      </w:tr>
      <w:tr w14:paraId="4E42C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4FBEB333">
            <w:pPr>
              <w:spacing w:line="440" w:lineRule="exact"/>
              <w:rPr>
                <w:rFonts w:ascii="宋体" w:hAnsi="宋体" w:cs="宋体"/>
                <w:color w:val="auto"/>
              </w:rPr>
            </w:pPr>
          </w:p>
        </w:tc>
        <w:tc>
          <w:tcPr>
            <w:tcW w:w="3420" w:type="dxa"/>
            <w:gridSpan w:val="4"/>
          </w:tcPr>
          <w:p w14:paraId="14DBBF84">
            <w:pPr>
              <w:spacing w:line="440" w:lineRule="exact"/>
              <w:rPr>
                <w:rFonts w:ascii="宋体" w:hAnsi="宋体" w:cs="宋体"/>
                <w:color w:val="auto"/>
              </w:rPr>
            </w:pPr>
          </w:p>
        </w:tc>
        <w:tc>
          <w:tcPr>
            <w:tcW w:w="1261" w:type="dxa"/>
          </w:tcPr>
          <w:p w14:paraId="1E289DCB">
            <w:pPr>
              <w:spacing w:line="440" w:lineRule="exact"/>
              <w:rPr>
                <w:rFonts w:ascii="宋体" w:hAnsi="宋体" w:cs="宋体"/>
                <w:color w:val="auto"/>
              </w:rPr>
            </w:pPr>
          </w:p>
        </w:tc>
        <w:tc>
          <w:tcPr>
            <w:tcW w:w="2296" w:type="dxa"/>
            <w:gridSpan w:val="2"/>
          </w:tcPr>
          <w:p w14:paraId="0DFB721C">
            <w:pPr>
              <w:spacing w:line="440" w:lineRule="exact"/>
              <w:rPr>
                <w:rFonts w:ascii="宋体" w:hAnsi="宋体" w:cs="宋体"/>
                <w:color w:val="auto"/>
              </w:rPr>
            </w:pPr>
          </w:p>
        </w:tc>
      </w:tr>
      <w:tr w14:paraId="53153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34D63B8A">
            <w:pPr>
              <w:spacing w:line="440" w:lineRule="exact"/>
              <w:rPr>
                <w:rFonts w:ascii="宋体" w:hAnsi="宋体" w:cs="宋体"/>
                <w:color w:val="auto"/>
              </w:rPr>
            </w:pPr>
          </w:p>
        </w:tc>
        <w:tc>
          <w:tcPr>
            <w:tcW w:w="3420" w:type="dxa"/>
            <w:gridSpan w:val="4"/>
          </w:tcPr>
          <w:p w14:paraId="61313674">
            <w:pPr>
              <w:spacing w:line="440" w:lineRule="exact"/>
              <w:rPr>
                <w:rFonts w:ascii="宋体" w:hAnsi="宋体" w:cs="宋体"/>
                <w:color w:val="auto"/>
              </w:rPr>
            </w:pPr>
          </w:p>
        </w:tc>
        <w:tc>
          <w:tcPr>
            <w:tcW w:w="1261" w:type="dxa"/>
          </w:tcPr>
          <w:p w14:paraId="4213972F">
            <w:pPr>
              <w:spacing w:line="440" w:lineRule="exact"/>
              <w:rPr>
                <w:rFonts w:ascii="宋体" w:hAnsi="宋体" w:cs="宋体"/>
                <w:color w:val="auto"/>
              </w:rPr>
            </w:pPr>
          </w:p>
        </w:tc>
        <w:tc>
          <w:tcPr>
            <w:tcW w:w="2296" w:type="dxa"/>
            <w:gridSpan w:val="2"/>
          </w:tcPr>
          <w:p w14:paraId="189E332F">
            <w:pPr>
              <w:spacing w:line="440" w:lineRule="exact"/>
              <w:rPr>
                <w:rFonts w:ascii="宋体" w:hAnsi="宋体" w:cs="宋体"/>
                <w:color w:val="auto"/>
              </w:rPr>
            </w:pPr>
          </w:p>
        </w:tc>
      </w:tr>
      <w:tr w14:paraId="3C472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3BD3D157">
            <w:pPr>
              <w:spacing w:line="440" w:lineRule="exact"/>
              <w:rPr>
                <w:rFonts w:ascii="宋体" w:hAnsi="宋体" w:cs="宋体"/>
                <w:color w:val="auto"/>
              </w:rPr>
            </w:pPr>
          </w:p>
        </w:tc>
        <w:tc>
          <w:tcPr>
            <w:tcW w:w="3420" w:type="dxa"/>
            <w:gridSpan w:val="4"/>
          </w:tcPr>
          <w:p w14:paraId="099C2A2C">
            <w:pPr>
              <w:spacing w:line="440" w:lineRule="exact"/>
              <w:rPr>
                <w:rFonts w:ascii="宋体" w:hAnsi="宋体" w:cs="宋体"/>
                <w:color w:val="auto"/>
              </w:rPr>
            </w:pPr>
          </w:p>
        </w:tc>
        <w:tc>
          <w:tcPr>
            <w:tcW w:w="1261" w:type="dxa"/>
          </w:tcPr>
          <w:p w14:paraId="00AA0634">
            <w:pPr>
              <w:spacing w:line="440" w:lineRule="exact"/>
              <w:rPr>
                <w:rFonts w:ascii="宋体" w:hAnsi="宋体" w:cs="宋体"/>
                <w:color w:val="auto"/>
              </w:rPr>
            </w:pPr>
          </w:p>
        </w:tc>
        <w:tc>
          <w:tcPr>
            <w:tcW w:w="2296" w:type="dxa"/>
            <w:gridSpan w:val="2"/>
          </w:tcPr>
          <w:p w14:paraId="5E2D4D66">
            <w:pPr>
              <w:spacing w:line="440" w:lineRule="exact"/>
              <w:rPr>
                <w:rFonts w:ascii="宋体" w:hAnsi="宋体" w:cs="宋体"/>
                <w:color w:val="auto"/>
              </w:rPr>
            </w:pPr>
          </w:p>
        </w:tc>
      </w:tr>
      <w:tr w14:paraId="3D067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71CF320D">
            <w:pPr>
              <w:spacing w:line="440" w:lineRule="exact"/>
              <w:rPr>
                <w:rFonts w:ascii="宋体" w:hAnsi="宋体" w:cs="宋体"/>
                <w:color w:val="auto"/>
              </w:rPr>
            </w:pPr>
          </w:p>
        </w:tc>
        <w:tc>
          <w:tcPr>
            <w:tcW w:w="3420" w:type="dxa"/>
            <w:gridSpan w:val="4"/>
          </w:tcPr>
          <w:p w14:paraId="0ED5A91C">
            <w:pPr>
              <w:spacing w:line="440" w:lineRule="exact"/>
              <w:rPr>
                <w:rFonts w:ascii="宋体" w:hAnsi="宋体" w:cs="宋体"/>
                <w:color w:val="auto"/>
              </w:rPr>
            </w:pPr>
          </w:p>
        </w:tc>
        <w:tc>
          <w:tcPr>
            <w:tcW w:w="1261" w:type="dxa"/>
          </w:tcPr>
          <w:p w14:paraId="3B5F4AF7">
            <w:pPr>
              <w:spacing w:line="440" w:lineRule="exact"/>
              <w:rPr>
                <w:rFonts w:ascii="宋体" w:hAnsi="宋体" w:cs="宋体"/>
                <w:color w:val="auto"/>
              </w:rPr>
            </w:pPr>
          </w:p>
        </w:tc>
        <w:tc>
          <w:tcPr>
            <w:tcW w:w="2296" w:type="dxa"/>
            <w:gridSpan w:val="2"/>
          </w:tcPr>
          <w:p w14:paraId="760F9DFE">
            <w:pPr>
              <w:spacing w:line="440" w:lineRule="exact"/>
              <w:rPr>
                <w:rFonts w:ascii="宋体" w:hAnsi="宋体" w:cs="宋体"/>
                <w:color w:val="auto"/>
              </w:rPr>
            </w:pPr>
          </w:p>
        </w:tc>
      </w:tr>
      <w:tr w14:paraId="0C4CF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4EC129DE">
            <w:pPr>
              <w:spacing w:line="440" w:lineRule="exact"/>
              <w:rPr>
                <w:rFonts w:ascii="宋体" w:hAnsi="宋体" w:cs="宋体"/>
                <w:color w:val="auto"/>
              </w:rPr>
            </w:pPr>
          </w:p>
        </w:tc>
        <w:tc>
          <w:tcPr>
            <w:tcW w:w="3420" w:type="dxa"/>
            <w:gridSpan w:val="4"/>
          </w:tcPr>
          <w:p w14:paraId="5457949D">
            <w:pPr>
              <w:spacing w:line="440" w:lineRule="exact"/>
              <w:rPr>
                <w:rFonts w:ascii="宋体" w:hAnsi="宋体" w:cs="宋体"/>
                <w:color w:val="auto"/>
              </w:rPr>
            </w:pPr>
          </w:p>
        </w:tc>
        <w:tc>
          <w:tcPr>
            <w:tcW w:w="1261" w:type="dxa"/>
          </w:tcPr>
          <w:p w14:paraId="6A22C078">
            <w:pPr>
              <w:spacing w:line="440" w:lineRule="exact"/>
              <w:rPr>
                <w:rFonts w:ascii="宋体" w:hAnsi="宋体" w:cs="宋体"/>
                <w:color w:val="auto"/>
              </w:rPr>
            </w:pPr>
          </w:p>
        </w:tc>
        <w:tc>
          <w:tcPr>
            <w:tcW w:w="2296" w:type="dxa"/>
            <w:gridSpan w:val="2"/>
          </w:tcPr>
          <w:p w14:paraId="7950B11A">
            <w:pPr>
              <w:spacing w:line="440" w:lineRule="exact"/>
              <w:rPr>
                <w:rFonts w:ascii="宋体" w:hAnsi="宋体" w:cs="宋体"/>
                <w:color w:val="auto"/>
              </w:rPr>
            </w:pPr>
          </w:p>
        </w:tc>
      </w:tr>
      <w:tr w14:paraId="28076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075D90D1">
            <w:pPr>
              <w:spacing w:line="440" w:lineRule="exact"/>
              <w:rPr>
                <w:rFonts w:ascii="宋体" w:hAnsi="宋体" w:cs="宋体"/>
                <w:color w:val="auto"/>
              </w:rPr>
            </w:pPr>
          </w:p>
        </w:tc>
        <w:tc>
          <w:tcPr>
            <w:tcW w:w="3420" w:type="dxa"/>
            <w:gridSpan w:val="4"/>
          </w:tcPr>
          <w:p w14:paraId="4FC6CEE2">
            <w:pPr>
              <w:spacing w:line="440" w:lineRule="exact"/>
              <w:rPr>
                <w:rFonts w:ascii="宋体" w:hAnsi="宋体" w:cs="宋体"/>
                <w:color w:val="auto"/>
              </w:rPr>
            </w:pPr>
          </w:p>
        </w:tc>
        <w:tc>
          <w:tcPr>
            <w:tcW w:w="1261" w:type="dxa"/>
          </w:tcPr>
          <w:p w14:paraId="7300D2A8">
            <w:pPr>
              <w:spacing w:line="440" w:lineRule="exact"/>
              <w:rPr>
                <w:rFonts w:ascii="宋体" w:hAnsi="宋体" w:cs="宋体"/>
                <w:color w:val="auto"/>
              </w:rPr>
            </w:pPr>
          </w:p>
        </w:tc>
        <w:tc>
          <w:tcPr>
            <w:tcW w:w="2296" w:type="dxa"/>
            <w:gridSpan w:val="2"/>
          </w:tcPr>
          <w:p w14:paraId="753B7604">
            <w:pPr>
              <w:spacing w:line="440" w:lineRule="exact"/>
              <w:rPr>
                <w:rFonts w:ascii="宋体" w:hAnsi="宋体" w:cs="宋体"/>
                <w:color w:val="auto"/>
              </w:rPr>
            </w:pPr>
          </w:p>
        </w:tc>
      </w:tr>
      <w:tr w14:paraId="6DB1D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63BF6D6C">
            <w:pPr>
              <w:spacing w:line="440" w:lineRule="exact"/>
              <w:rPr>
                <w:rFonts w:ascii="宋体" w:hAnsi="宋体" w:cs="宋体"/>
                <w:color w:val="auto"/>
              </w:rPr>
            </w:pPr>
          </w:p>
        </w:tc>
        <w:tc>
          <w:tcPr>
            <w:tcW w:w="3420" w:type="dxa"/>
            <w:gridSpan w:val="4"/>
          </w:tcPr>
          <w:p w14:paraId="74665067">
            <w:pPr>
              <w:spacing w:line="440" w:lineRule="exact"/>
              <w:rPr>
                <w:rFonts w:ascii="宋体" w:hAnsi="宋体" w:cs="宋体"/>
                <w:color w:val="auto"/>
              </w:rPr>
            </w:pPr>
          </w:p>
        </w:tc>
        <w:tc>
          <w:tcPr>
            <w:tcW w:w="1261" w:type="dxa"/>
          </w:tcPr>
          <w:p w14:paraId="0E10EF30">
            <w:pPr>
              <w:spacing w:line="440" w:lineRule="exact"/>
              <w:rPr>
                <w:rFonts w:ascii="宋体" w:hAnsi="宋体" w:cs="宋体"/>
                <w:color w:val="auto"/>
              </w:rPr>
            </w:pPr>
          </w:p>
        </w:tc>
        <w:tc>
          <w:tcPr>
            <w:tcW w:w="2296" w:type="dxa"/>
            <w:gridSpan w:val="2"/>
          </w:tcPr>
          <w:p w14:paraId="3D4F3EBD">
            <w:pPr>
              <w:spacing w:line="440" w:lineRule="exact"/>
              <w:rPr>
                <w:rFonts w:ascii="宋体" w:hAnsi="宋体" w:cs="宋体"/>
                <w:color w:val="auto"/>
              </w:rPr>
            </w:pPr>
          </w:p>
        </w:tc>
      </w:tr>
      <w:tr w14:paraId="727C5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6FEDA51B">
            <w:pPr>
              <w:spacing w:line="440" w:lineRule="exact"/>
              <w:rPr>
                <w:rFonts w:ascii="宋体" w:hAnsi="宋体" w:cs="宋体"/>
                <w:color w:val="auto"/>
              </w:rPr>
            </w:pPr>
          </w:p>
        </w:tc>
        <w:tc>
          <w:tcPr>
            <w:tcW w:w="3420" w:type="dxa"/>
            <w:gridSpan w:val="4"/>
          </w:tcPr>
          <w:p w14:paraId="32836D98">
            <w:pPr>
              <w:spacing w:line="440" w:lineRule="exact"/>
              <w:rPr>
                <w:rFonts w:ascii="宋体" w:hAnsi="宋体" w:cs="宋体"/>
                <w:color w:val="auto"/>
              </w:rPr>
            </w:pPr>
          </w:p>
        </w:tc>
        <w:tc>
          <w:tcPr>
            <w:tcW w:w="1261" w:type="dxa"/>
          </w:tcPr>
          <w:p w14:paraId="6C548974">
            <w:pPr>
              <w:spacing w:line="440" w:lineRule="exact"/>
              <w:rPr>
                <w:rFonts w:ascii="宋体" w:hAnsi="宋体" w:cs="宋体"/>
                <w:color w:val="auto"/>
              </w:rPr>
            </w:pPr>
          </w:p>
        </w:tc>
        <w:tc>
          <w:tcPr>
            <w:tcW w:w="2296" w:type="dxa"/>
            <w:gridSpan w:val="2"/>
          </w:tcPr>
          <w:p w14:paraId="57276914">
            <w:pPr>
              <w:spacing w:line="440" w:lineRule="exact"/>
              <w:rPr>
                <w:rFonts w:ascii="宋体" w:hAnsi="宋体" w:cs="宋体"/>
                <w:color w:val="auto"/>
              </w:rPr>
            </w:pPr>
          </w:p>
        </w:tc>
      </w:tr>
      <w:tr w14:paraId="486AF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4828D3C3">
            <w:pPr>
              <w:spacing w:line="440" w:lineRule="exact"/>
              <w:rPr>
                <w:rFonts w:ascii="宋体" w:hAnsi="宋体" w:cs="宋体"/>
                <w:color w:val="auto"/>
              </w:rPr>
            </w:pPr>
          </w:p>
        </w:tc>
        <w:tc>
          <w:tcPr>
            <w:tcW w:w="3420" w:type="dxa"/>
            <w:gridSpan w:val="4"/>
          </w:tcPr>
          <w:p w14:paraId="7C968538">
            <w:pPr>
              <w:spacing w:line="440" w:lineRule="exact"/>
              <w:rPr>
                <w:rFonts w:ascii="宋体" w:hAnsi="宋体" w:cs="宋体"/>
                <w:color w:val="auto"/>
              </w:rPr>
            </w:pPr>
          </w:p>
        </w:tc>
        <w:tc>
          <w:tcPr>
            <w:tcW w:w="1261" w:type="dxa"/>
          </w:tcPr>
          <w:p w14:paraId="3623C056">
            <w:pPr>
              <w:spacing w:line="440" w:lineRule="exact"/>
              <w:rPr>
                <w:rFonts w:ascii="宋体" w:hAnsi="宋体" w:cs="宋体"/>
                <w:color w:val="auto"/>
              </w:rPr>
            </w:pPr>
          </w:p>
        </w:tc>
        <w:tc>
          <w:tcPr>
            <w:tcW w:w="2296" w:type="dxa"/>
            <w:gridSpan w:val="2"/>
          </w:tcPr>
          <w:p w14:paraId="74BB6E35">
            <w:pPr>
              <w:spacing w:line="440" w:lineRule="exact"/>
              <w:rPr>
                <w:rFonts w:ascii="宋体" w:hAnsi="宋体" w:cs="宋体"/>
                <w:color w:val="auto"/>
              </w:rPr>
            </w:pPr>
          </w:p>
        </w:tc>
      </w:tr>
      <w:tr w14:paraId="758DE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213889F6">
            <w:pPr>
              <w:spacing w:line="440" w:lineRule="exact"/>
              <w:rPr>
                <w:rFonts w:ascii="宋体" w:hAnsi="宋体" w:cs="宋体"/>
                <w:color w:val="auto"/>
              </w:rPr>
            </w:pPr>
          </w:p>
        </w:tc>
        <w:tc>
          <w:tcPr>
            <w:tcW w:w="3420" w:type="dxa"/>
            <w:gridSpan w:val="4"/>
          </w:tcPr>
          <w:p w14:paraId="44448BFD">
            <w:pPr>
              <w:spacing w:line="440" w:lineRule="exact"/>
              <w:rPr>
                <w:rFonts w:ascii="宋体" w:hAnsi="宋体" w:cs="宋体"/>
                <w:color w:val="auto"/>
              </w:rPr>
            </w:pPr>
          </w:p>
        </w:tc>
        <w:tc>
          <w:tcPr>
            <w:tcW w:w="1261" w:type="dxa"/>
          </w:tcPr>
          <w:p w14:paraId="38976AA2">
            <w:pPr>
              <w:spacing w:line="440" w:lineRule="exact"/>
              <w:rPr>
                <w:rFonts w:ascii="宋体" w:hAnsi="宋体" w:cs="宋体"/>
                <w:color w:val="auto"/>
              </w:rPr>
            </w:pPr>
          </w:p>
        </w:tc>
        <w:tc>
          <w:tcPr>
            <w:tcW w:w="2296" w:type="dxa"/>
            <w:gridSpan w:val="2"/>
          </w:tcPr>
          <w:p w14:paraId="5CE38207">
            <w:pPr>
              <w:spacing w:line="440" w:lineRule="exact"/>
              <w:rPr>
                <w:rFonts w:ascii="宋体" w:hAnsi="宋体" w:cs="宋体"/>
                <w:color w:val="auto"/>
              </w:rPr>
            </w:pPr>
          </w:p>
        </w:tc>
      </w:tr>
      <w:tr w14:paraId="40DFB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20072246">
            <w:pPr>
              <w:spacing w:line="440" w:lineRule="exact"/>
              <w:rPr>
                <w:rFonts w:ascii="宋体" w:hAnsi="宋体" w:cs="宋体"/>
                <w:color w:val="auto"/>
              </w:rPr>
            </w:pPr>
          </w:p>
        </w:tc>
        <w:tc>
          <w:tcPr>
            <w:tcW w:w="3420" w:type="dxa"/>
            <w:gridSpan w:val="4"/>
          </w:tcPr>
          <w:p w14:paraId="6B4D2535">
            <w:pPr>
              <w:spacing w:line="440" w:lineRule="exact"/>
              <w:rPr>
                <w:rFonts w:ascii="宋体" w:hAnsi="宋体" w:cs="宋体"/>
                <w:color w:val="auto"/>
              </w:rPr>
            </w:pPr>
          </w:p>
        </w:tc>
        <w:tc>
          <w:tcPr>
            <w:tcW w:w="1261" w:type="dxa"/>
          </w:tcPr>
          <w:p w14:paraId="58D8A778">
            <w:pPr>
              <w:spacing w:line="440" w:lineRule="exact"/>
              <w:rPr>
                <w:rFonts w:ascii="宋体" w:hAnsi="宋体" w:cs="宋体"/>
                <w:color w:val="auto"/>
              </w:rPr>
            </w:pPr>
          </w:p>
        </w:tc>
        <w:tc>
          <w:tcPr>
            <w:tcW w:w="2296" w:type="dxa"/>
            <w:gridSpan w:val="2"/>
          </w:tcPr>
          <w:p w14:paraId="6F3C605C">
            <w:pPr>
              <w:spacing w:line="440" w:lineRule="exact"/>
              <w:rPr>
                <w:rFonts w:ascii="宋体" w:hAnsi="宋体" w:cs="宋体"/>
                <w:color w:val="auto"/>
              </w:rPr>
            </w:pPr>
          </w:p>
        </w:tc>
      </w:tr>
    </w:tbl>
    <w:p w14:paraId="38FAABFC">
      <w:pPr>
        <w:spacing w:line="360" w:lineRule="auto"/>
        <w:rPr>
          <w:rFonts w:ascii="宋体" w:hAnsi="宋体" w:cs="宋体"/>
          <w:color w:val="auto"/>
          <w:sz w:val="27"/>
          <w:szCs w:val="27"/>
        </w:rPr>
      </w:pPr>
    </w:p>
    <w:p w14:paraId="5E2B48C9">
      <w:pPr>
        <w:spacing w:line="276" w:lineRule="auto"/>
        <w:jc w:val="center"/>
        <w:outlineLvl w:val="2"/>
        <w:rPr>
          <w:rFonts w:ascii="宋体" w:hAnsi="宋体" w:eastAsia="宋体" w:cs="宋体"/>
          <w:color w:val="auto"/>
        </w:rPr>
      </w:pPr>
      <w:bookmarkStart w:id="1012" w:name="_Toc296602617"/>
      <w:bookmarkStart w:id="1013" w:name="_Toc152042596"/>
      <w:bookmarkStart w:id="1014" w:name="_Toc152045807"/>
      <w:bookmarkStart w:id="1015" w:name="_Toc246996372"/>
      <w:bookmarkStart w:id="1016" w:name="_Toc144974875"/>
      <w:bookmarkStart w:id="1017" w:name="_Toc246997115"/>
      <w:bookmarkStart w:id="1018" w:name="_Toc179632827"/>
      <w:bookmarkStart w:id="1019" w:name="_Toc247085890"/>
      <w:r>
        <w:rPr>
          <w:rFonts w:ascii="宋体" w:hAnsi="宋体" w:eastAsia="宋体" w:cs="宋体"/>
          <w:color w:val="auto"/>
        </w:rPr>
        <w:br w:type="page"/>
      </w:r>
      <w:bookmarkStart w:id="1020" w:name="_Toc116294283"/>
      <w:r>
        <w:rPr>
          <w:rFonts w:hint="eastAsia" w:ascii="宋体" w:hAnsi="宋体" w:eastAsia="宋体" w:cs="宋体"/>
          <w:b/>
          <w:color w:val="auto"/>
          <w:sz w:val="28"/>
        </w:rPr>
        <w:t>九、</w:t>
      </w:r>
      <w:bookmarkEnd w:id="1012"/>
      <w:bookmarkEnd w:id="1013"/>
      <w:bookmarkEnd w:id="1014"/>
      <w:bookmarkEnd w:id="1015"/>
      <w:bookmarkEnd w:id="1016"/>
      <w:bookmarkEnd w:id="1017"/>
      <w:bookmarkEnd w:id="1018"/>
      <w:bookmarkEnd w:id="1019"/>
      <w:r>
        <w:rPr>
          <w:rFonts w:hint="eastAsia" w:ascii="宋体" w:hAnsi="宋体" w:eastAsia="宋体" w:cs="宋体"/>
          <w:b/>
          <w:color w:val="auto"/>
          <w:sz w:val="28"/>
        </w:rPr>
        <w:t>供应商基本情况</w:t>
      </w:r>
      <w:bookmarkEnd w:id="1020"/>
    </w:p>
    <w:p w14:paraId="21430948">
      <w:pPr>
        <w:jc w:val="center"/>
        <w:outlineLvl w:val="2"/>
        <w:rPr>
          <w:rFonts w:hint="eastAsia" w:ascii="宋体" w:hAnsi="宋体" w:cs="宋体"/>
          <w:color w:val="auto"/>
          <w:sz w:val="24"/>
          <w:szCs w:val="28"/>
        </w:rPr>
      </w:pPr>
      <w:bookmarkStart w:id="1021" w:name="_Toc152045808"/>
      <w:bookmarkStart w:id="1022" w:name="_Toc246997116"/>
      <w:bookmarkStart w:id="1023" w:name="_Toc247085891"/>
      <w:bookmarkStart w:id="1024" w:name="_Toc144974876"/>
      <w:bookmarkStart w:id="1025" w:name="_Toc116294284"/>
      <w:bookmarkStart w:id="1026" w:name="_Toc179632828"/>
      <w:bookmarkStart w:id="1027" w:name="_Toc152042597"/>
      <w:bookmarkStart w:id="1028" w:name="_Toc246996373"/>
      <w:bookmarkStart w:id="1029" w:name="_Toc296602618"/>
      <w:r>
        <w:rPr>
          <w:rFonts w:hint="eastAsia" w:ascii="宋体" w:hAnsi="宋体" w:cs="宋体"/>
          <w:color w:val="auto"/>
          <w:sz w:val="24"/>
          <w:szCs w:val="28"/>
        </w:rPr>
        <w:t>（一）供应商基本情况表</w:t>
      </w:r>
      <w:bookmarkEnd w:id="1021"/>
      <w:bookmarkEnd w:id="1022"/>
      <w:bookmarkEnd w:id="1023"/>
      <w:bookmarkEnd w:id="1024"/>
      <w:bookmarkEnd w:id="1025"/>
      <w:bookmarkEnd w:id="1026"/>
      <w:bookmarkEnd w:id="1027"/>
      <w:bookmarkEnd w:id="1028"/>
      <w:bookmarkEnd w:id="1029"/>
    </w:p>
    <w:tbl>
      <w:tblPr>
        <w:tblStyle w:val="7"/>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230"/>
        <w:gridCol w:w="1159"/>
        <w:gridCol w:w="196"/>
        <w:gridCol w:w="873"/>
        <w:gridCol w:w="1273"/>
      </w:tblGrid>
      <w:tr w14:paraId="733A63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0F26767">
            <w:pPr>
              <w:topLinePunct/>
              <w:spacing w:line="440" w:lineRule="exact"/>
              <w:jc w:val="center"/>
              <w:rPr>
                <w:rFonts w:ascii="宋体" w:hAnsi="宋体" w:cs="宋体"/>
                <w:color w:val="auto"/>
                <w:sz w:val="22"/>
              </w:rPr>
            </w:pPr>
            <w:r>
              <w:rPr>
                <w:rFonts w:hint="eastAsia" w:ascii="宋体" w:hAnsi="宋体" w:cs="宋体"/>
                <w:color w:val="auto"/>
                <w:sz w:val="22"/>
              </w:rPr>
              <w:t>供应商名称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351A2FEF">
            <w:pPr>
              <w:topLinePunct/>
              <w:spacing w:line="440" w:lineRule="exact"/>
              <w:jc w:val="center"/>
              <w:rPr>
                <w:rFonts w:ascii="宋体" w:hAnsi="宋体" w:cs="宋体"/>
                <w:color w:val="auto"/>
                <w:sz w:val="22"/>
              </w:rPr>
            </w:pPr>
          </w:p>
        </w:tc>
      </w:tr>
      <w:tr w14:paraId="175FDF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7E7FE18">
            <w:pPr>
              <w:topLinePunct/>
              <w:spacing w:line="440" w:lineRule="exact"/>
              <w:jc w:val="center"/>
              <w:rPr>
                <w:rFonts w:ascii="宋体" w:hAnsi="宋体" w:cs="宋体"/>
                <w:color w:val="auto"/>
                <w:sz w:val="22"/>
              </w:rPr>
            </w:pPr>
            <w:r>
              <w:rPr>
                <w:rFonts w:hint="eastAsia" w:ascii="宋体" w:hAnsi="宋体" w:cs="宋体"/>
                <w:color w:val="auto"/>
                <w:sz w:val="22"/>
              </w:rPr>
              <w:t>注册地址</w:t>
            </w:r>
          </w:p>
        </w:tc>
        <w:tc>
          <w:tcPr>
            <w:tcW w:w="3339" w:type="dxa"/>
            <w:gridSpan w:val="5"/>
            <w:tcBorders>
              <w:top w:val="single" w:color="auto" w:sz="4" w:space="0"/>
              <w:left w:val="single" w:color="auto" w:sz="4" w:space="0"/>
              <w:bottom w:val="single" w:color="auto" w:sz="4" w:space="0"/>
              <w:right w:val="single" w:color="auto" w:sz="4" w:space="0"/>
            </w:tcBorders>
            <w:vAlign w:val="center"/>
          </w:tcPr>
          <w:p w14:paraId="29DCFFC0">
            <w:pPr>
              <w:topLinePunct/>
              <w:spacing w:line="440" w:lineRule="exact"/>
              <w:jc w:val="center"/>
              <w:rPr>
                <w:rFonts w:ascii="宋体" w:hAnsi="宋体" w:cs="宋体"/>
                <w:color w:val="auto"/>
                <w:sz w:val="22"/>
              </w:rPr>
            </w:pPr>
          </w:p>
        </w:tc>
        <w:tc>
          <w:tcPr>
            <w:tcW w:w="1159" w:type="dxa"/>
            <w:tcBorders>
              <w:top w:val="single" w:color="auto" w:sz="4" w:space="0"/>
              <w:left w:val="single" w:color="auto" w:sz="4" w:space="0"/>
              <w:bottom w:val="single" w:color="auto" w:sz="4" w:space="0"/>
              <w:right w:val="single" w:color="auto" w:sz="4" w:space="0"/>
            </w:tcBorders>
            <w:vAlign w:val="center"/>
          </w:tcPr>
          <w:p w14:paraId="33EFDDD1">
            <w:pPr>
              <w:topLinePunct/>
              <w:spacing w:line="440" w:lineRule="exact"/>
              <w:jc w:val="center"/>
              <w:rPr>
                <w:rFonts w:ascii="宋体" w:hAnsi="宋体" w:cs="宋体"/>
                <w:color w:val="auto"/>
                <w:sz w:val="22"/>
              </w:rPr>
            </w:pPr>
            <w:r>
              <w:rPr>
                <w:rFonts w:hint="eastAsia" w:ascii="宋体" w:hAnsi="宋体" w:cs="宋体"/>
                <w:color w:val="auto"/>
                <w:sz w:val="22"/>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16D6FB96">
            <w:pPr>
              <w:topLinePunct/>
              <w:spacing w:line="440" w:lineRule="exact"/>
              <w:jc w:val="center"/>
              <w:rPr>
                <w:rFonts w:ascii="宋体" w:hAnsi="宋体" w:cs="宋体"/>
                <w:color w:val="auto"/>
                <w:sz w:val="22"/>
              </w:rPr>
            </w:pPr>
          </w:p>
        </w:tc>
      </w:tr>
      <w:tr w14:paraId="0CAF13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388DDBBB">
            <w:pPr>
              <w:topLinePunct/>
              <w:spacing w:line="440" w:lineRule="exact"/>
              <w:jc w:val="center"/>
              <w:rPr>
                <w:rFonts w:ascii="宋体" w:hAnsi="宋体" w:cs="宋体"/>
                <w:color w:val="auto"/>
                <w:sz w:val="22"/>
              </w:rPr>
            </w:pPr>
            <w:r>
              <w:rPr>
                <w:rFonts w:hint="eastAsia" w:ascii="宋体" w:hAnsi="宋体" w:cs="宋体"/>
                <w:color w:val="auto"/>
                <w:sz w:val="22"/>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66A94024">
            <w:pPr>
              <w:topLinePunct/>
              <w:spacing w:line="440" w:lineRule="exact"/>
              <w:jc w:val="center"/>
              <w:rPr>
                <w:rFonts w:ascii="宋体" w:hAnsi="宋体" w:cs="宋体"/>
                <w:color w:val="auto"/>
                <w:sz w:val="22"/>
              </w:rPr>
            </w:pPr>
            <w:r>
              <w:rPr>
                <w:rFonts w:hint="eastAsia" w:ascii="宋体" w:hAnsi="宋体" w:cs="宋体"/>
                <w:color w:val="auto"/>
                <w:sz w:val="22"/>
              </w:rPr>
              <w:t>联系人</w:t>
            </w:r>
          </w:p>
        </w:tc>
        <w:tc>
          <w:tcPr>
            <w:tcW w:w="2441" w:type="dxa"/>
            <w:gridSpan w:val="4"/>
            <w:tcBorders>
              <w:top w:val="single" w:color="auto" w:sz="4" w:space="0"/>
              <w:left w:val="single" w:color="auto" w:sz="4" w:space="0"/>
              <w:bottom w:val="single" w:color="auto" w:sz="4" w:space="0"/>
              <w:right w:val="single" w:color="auto" w:sz="4" w:space="0"/>
            </w:tcBorders>
            <w:vAlign w:val="center"/>
          </w:tcPr>
          <w:p w14:paraId="2D185B84">
            <w:pPr>
              <w:topLinePunct/>
              <w:spacing w:line="440" w:lineRule="exact"/>
              <w:jc w:val="center"/>
              <w:rPr>
                <w:rFonts w:ascii="宋体" w:hAnsi="宋体" w:cs="宋体"/>
                <w:color w:val="auto"/>
                <w:sz w:val="22"/>
              </w:rPr>
            </w:pPr>
          </w:p>
        </w:tc>
        <w:tc>
          <w:tcPr>
            <w:tcW w:w="1159" w:type="dxa"/>
            <w:tcBorders>
              <w:top w:val="single" w:color="auto" w:sz="4" w:space="0"/>
              <w:left w:val="single" w:color="auto" w:sz="4" w:space="0"/>
              <w:bottom w:val="single" w:color="auto" w:sz="4" w:space="0"/>
              <w:right w:val="single" w:color="auto" w:sz="4" w:space="0"/>
            </w:tcBorders>
            <w:vAlign w:val="center"/>
          </w:tcPr>
          <w:p w14:paraId="1A8E87C2">
            <w:pPr>
              <w:topLinePunct/>
              <w:spacing w:line="440" w:lineRule="exact"/>
              <w:jc w:val="center"/>
              <w:rPr>
                <w:rFonts w:hint="default" w:ascii="宋体" w:hAnsi="宋体" w:cs="宋体" w:eastAsiaTheme="minorEastAsia"/>
                <w:color w:val="auto"/>
                <w:sz w:val="22"/>
                <w:lang w:val="en-US" w:eastAsia="zh-CN"/>
              </w:rPr>
            </w:pPr>
            <w:r>
              <w:rPr>
                <w:rFonts w:hint="eastAsia" w:ascii="宋体" w:hAnsi="宋体" w:cs="宋体"/>
                <w:color w:val="auto"/>
                <w:sz w:val="22"/>
                <w:lang w:val="en-US" w:eastAsia="zh-CN"/>
              </w:rPr>
              <w:t>联系电话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1706F1B3">
            <w:pPr>
              <w:topLinePunct/>
              <w:spacing w:line="440" w:lineRule="exact"/>
              <w:jc w:val="center"/>
              <w:rPr>
                <w:rFonts w:ascii="宋体" w:hAnsi="宋体" w:cs="宋体"/>
                <w:color w:val="auto"/>
                <w:sz w:val="22"/>
              </w:rPr>
            </w:pPr>
          </w:p>
        </w:tc>
      </w:tr>
      <w:tr w14:paraId="58B6E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3D565F7E">
            <w:pPr>
              <w:topLinePunct/>
              <w:spacing w:line="440" w:lineRule="exact"/>
              <w:jc w:val="center"/>
              <w:rPr>
                <w:rFonts w:ascii="宋体" w:hAnsi="宋体" w:cs="宋体"/>
                <w:color w:val="auto"/>
                <w:sz w:val="22"/>
              </w:rPr>
            </w:pPr>
          </w:p>
        </w:tc>
        <w:tc>
          <w:tcPr>
            <w:tcW w:w="898" w:type="dxa"/>
            <w:tcBorders>
              <w:top w:val="single" w:color="auto" w:sz="4" w:space="0"/>
              <w:left w:val="single" w:color="auto" w:sz="4" w:space="0"/>
              <w:bottom w:val="single" w:color="auto" w:sz="4" w:space="0"/>
              <w:right w:val="single" w:color="auto" w:sz="4" w:space="0"/>
            </w:tcBorders>
            <w:vAlign w:val="center"/>
          </w:tcPr>
          <w:p w14:paraId="20013041">
            <w:pPr>
              <w:topLinePunct/>
              <w:spacing w:line="440" w:lineRule="exact"/>
              <w:jc w:val="center"/>
              <w:rPr>
                <w:rFonts w:ascii="宋体" w:hAnsi="宋体" w:cs="宋体"/>
                <w:color w:val="auto"/>
                <w:sz w:val="22"/>
              </w:rPr>
            </w:pPr>
            <w:r>
              <w:rPr>
                <w:rFonts w:hint="eastAsia" w:ascii="宋体" w:hAnsi="宋体" w:cs="宋体"/>
                <w:color w:val="auto"/>
                <w:sz w:val="22"/>
              </w:rPr>
              <w:t>传  真</w:t>
            </w:r>
          </w:p>
        </w:tc>
        <w:tc>
          <w:tcPr>
            <w:tcW w:w="2441" w:type="dxa"/>
            <w:gridSpan w:val="4"/>
            <w:tcBorders>
              <w:top w:val="single" w:color="auto" w:sz="4" w:space="0"/>
              <w:left w:val="single" w:color="auto" w:sz="4" w:space="0"/>
              <w:bottom w:val="single" w:color="auto" w:sz="4" w:space="0"/>
              <w:right w:val="single" w:color="auto" w:sz="4" w:space="0"/>
            </w:tcBorders>
            <w:vAlign w:val="center"/>
          </w:tcPr>
          <w:p w14:paraId="6832B3B2">
            <w:pPr>
              <w:topLinePunct/>
              <w:spacing w:line="440" w:lineRule="exact"/>
              <w:jc w:val="center"/>
              <w:rPr>
                <w:rFonts w:ascii="宋体" w:hAnsi="宋体" w:cs="宋体"/>
                <w:color w:val="auto"/>
                <w:sz w:val="22"/>
              </w:rPr>
            </w:pPr>
          </w:p>
        </w:tc>
        <w:tc>
          <w:tcPr>
            <w:tcW w:w="1159" w:type="dxa"/>
            <w:tcBorders>
              <w:top w:val="single" w:color="auto" w:sz="4" w:space="0"/>
              <w:left w:val="single" w:color="auto" w:sz="4" w:space="0"/>
              <w:bottom w:val="single" w:color="auto" w:sz="4" w:space="0"/>
              <w:right w:val="single" w:color="auto" w:sz="4" w:space="0"/>
            </w:tcBorders>
            <w:vAlign w:val="center"/>
          </w:tcPr>
          <w:p w14:paraId="2E1E0CAC">
            <w:pPr>
              <w:topLinePunct/>
              <w:spacing w:line="440" w:lineRule="exact"/>
              <w:jc w:val="center"/>
              <w:rPr>
                <w:rFonts w:ascii="宋体" w:hAnsi="宋体" w:cs="宋体"/>
                <w:color w:val="auto"/>
                <w:sz w:val="22"/>
              </w:rPr>
            </w:pPr>
            <w:r>
              <w:rPr>
                <w:rFonts w:hint="eastAsia" w:ascii="宋体" w:hAnsi="宋体" w:cs="宋体"/>
                <w:color w:val="auto"/>
                <w:sz w:val="22"/>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59A89F92">
            <w:pPr>
              <w:topLinePunct/>
              <w:spacing w:line="440" w:lineRule="exact"/>
              <w:jc w:val="center"/>
              <w:rPr>
                <w:rFonts w:ascii="宋体" w:hAnsi="宋体" w:cs="宋体"/>
                <w:color w:val="auto"/>
                <w:sz w:val="22"/>
              </w:rPr>
            </w:pPr>
          </w:p>
        </w:tc>
      </w:tr>
      <w:tr w14:paraId="3896D4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FA4EF97">
            <w:pPr>
              <w:topLinePunct/>
              <w:spacing w:line="440" w:lineRule="exact"/>
              <w:jc w:val="center"/>
              <w:rPr>
                <w:rFonts w:ascii="宋体" w:hAnsi="宋体" w:cs="宋体"/>
                <w:color w:val="auto"/>
                <w:sz w:val="22"/>
              </w:rPr>
            </w:pPr>
            <w:r>
              <w:rPr>
                <w:rFonts w:hint="eastAsia" w:ascii="宋体" w:hAnsi="宋体" w:cs="宋体"/>
                <w:color w:val="auto"/>
                <w:sz w:val="22"/>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59235B60">
            <w:pPr>
              <w:topLinePunct/>
              <w:spacing w:line="440" w:lineRule="exact"/>
              <w:jc w:val="center"/>
              <w:rPr>
                <w:rFonts w:ascii="宋体" w:hAnsi="宋体" w:cs="宋体"/>
                <w:color w:val="auto"/>
                <w:sz w:val="22"/>
              </w:rPr>
            </w:pPr>
          </w:p>
        </w:tc>
      </w:tr>
      <w:tr w14:paraId="7B7C8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7560DC9">
            <w:pPr>
              <w:topLinePunct/>
              <w:spacing w:line="440" w:lineRule="exact"/>
              <w:jc w:val="center"/>
              <w:rPr>
                <w:rFonts w:ascii="宋体" w:hAnsi="宋体" w:cs="宋体"/>
                <w:color w:val="auto"/>
                <w:sz w:val="22"/>
              </w:rPr>
            </w:pPr>
            <w:r>
              <w:rPr>
                <w:rFonts w:hint="eastAsia" w:ascii="宋体" w:hAnsi="宋体" w:cs="宋体"/>
                <w:color w:val="auto"/>
                <w:sz w:val="22"/>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56D4D61B">
            <w:pPr>
              <w:topLinePunct/>
              <w:spacing w:line="440" w:lineRule="exact"/>
              <w:jc w:val="center"/>
              <w:rPr>
                <w:rFonts w:ascii="宋体" w:hAnsi="宋体" w:cs="宋体"/>
                <w:color w:val="auto"/>
                <w:sz w:val="22"/>
              </w:rPr>
            </w:pPr>
            <w:r>
              <w:rPr>
                <w:rFonts w:hint="eastAsia" w:ascii="宋体" w:hAnsi="宋体" w:cs="宋体"/>
                <w:color w:val="auto"/>
                <w:sz w:val="22"/>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766C9547">
            <w:pPr>
              <w:topLinePunct/>
              <w:spacing w:line="440" w:lineRule="exact"/>
              <w:jc w:val="center"/>
              <w:rPr>
                <w:rFonts w:ascii="宋体" w:hAnsi="宋体" w:cs="宋体"/>
                <w:color w:val="auto"/>
                <w:sz w:val="2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7BB01A98">
            <w:pPr>
              <w:topLinePunct/>
              <w:spacing w:line="440" w:lineRule="exact"/>
              <w:jc w:val="center"/>
              <w:rPr>
                <w:rFonts w:ascii="宋体" w:hAnsi="宋体" w:cs="宋体"/>
                <w:color w:val="auto"/>
                <w:sz w:val="22"/>
              </w:rPr>
            </w:pPr>
            <w:r>
              <w:rPr>
                <w:rFonts w:hint="eastAsia" w:ascii="宋体" w:hAnsi="宋体" w:cs="宋体"/>
                <w:color w:val="auto"/>
                <w:sz w:val="22"/>
              </w:rPr>
              <w:t>技术职称</w:t>
            </w:r>
          </w:p>
        </w:tc>
        <w:tc>
          <w:tcPr>
            <w:tcW w:w="1585" w:type="dxa"/>
            <w:gridSpan w:val="3"/>
            <w:tcBorders>
              <w:top w:val="single" w:color="auto" w:sz="4" w:space="0"/>
              <w:left w:val="single" w:color="auto" w:sz="4" w:space="0"/>
              <w:bottom w:val="single" w:color="auto" w:sz="4" w:space="0"/>
              <w:right w:val="single" w:color="auto" w:sz="4" w:space="0"/>
            </w:tcBorders>
            <w:vAlign w:val="center"/>
          </w:tcPr>
          <w:p w14:paraId="59CD021B">
            <w:pPr>
              <w:topLinePunct/>
              <w:spacing w:line="440" w:lineRule="exact"/>
              <w:jc w:val="center"/>
              <w:rPr>
                <w:rFonts w:ascii="宋体" w:hAnsi="宋体" w:cs="宋体"/>
                <w:color w:val="auto"/>
                <w:sz w:val="22"/>
              </w:rPr>
            </w:pPr>
          </w:p>
        </w:tc>
        <w:tc>
          <w:tcPr>
            <w:tcW w:w="873" w:type="dxa"/>
            <w:tcBorders>
              <w:top w:val="single" w:color="auto" w:sz="4" w:space="0"/>
              <w:left w:val="single" w:color="auto" w:sz="4" w:space="0"/>
              <w:bottom w:val="single" w:color="auto" w:sz="4" w:space="0"/>
              <w:right w:val="single" w:color="auto" w:sz="4" w:space="0"/>
            </w:tcBorders>
            <w:vAlign w:val="center"/>
          </w:tcPr>
          <w:p w14:paraId="2EB4A922">
            <w:pPr>
              <w:topLinePunct/>
              <w:spacing w:line="440" w:lineRule="exact"/>
              <w:jc w:val="center"/>
              <w:rPr>
                <w:rFonts w:ascii="宋体" w:hAnsi="宋体" w:cs="宋体"/>
                <w:color w:val="auto"/>
                <w:sz w:val="22"/>
              </w:rPr>
            </w:pPr>
            <w:r>
              <w:rPr>
                <w:rFonts w:hint="eastAsia" w:ascii="宋体" w:hAnsi="宋体" w:cs="宋体"/>
                <w:color w:val="auto"/>
                <w:sz w:val="22"/>
              </w:rPr>
              <w:t>电话</w:t>
            </w:r>
          </w:p>
        </w:tc>
        <w:tc>
          <w:tcPr>
            <w:tcW w:w="1273" w:type="dxa"/>
            <w:tcBorders>
              <w:top w:val="single" w:color="auto" w:sz="4" w:space="0"/>
              <w:left w:val="single" w:color="auto" w:sz="4" w:space="0"/>
              <w:bottom w:val="single" w:color="auto" w:sz="4" w:space="0"/>
              <w:right w:val="single" w:color="auto" w:sz="4" w:space="0"/>
            </w:tcBorders>
            <w:vAlign w:val="center"/>
          </w:tcPr>
          <w:p w14:paraId="696D0AE0">
            <w:pPr>
              <w:topLinePunct/>
              <w:spacing w:line="440" w:lineRule="exact"/>
              <w:jc w:val="center"/>
              <w:rPr>
                <w:rFonts w:ascii="宋体" w:hAnsi="宋体" w:cs="宋体"/>
                <w:color w:val="auto"/>
                <w:sz w:val="22"/>
              </w:rPr>
            </w:pPr>
          </w:p>
        </w:tc>
      </w:tr>
      <w:tr w14:paraId="159A1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AEBC0C9">
            <w:pPr>
              <w:topLinePunct/>
              <w:spacing w:line="440" w:lineRule="exact"/>
              <w:jc w:val="center"/>
              <w:rPr>
                <w:rFonts w:hint="default" w:ascii="宋体" w:hAnsi="宋体" w:cs="宋体" w:eastAsiaTheme="minorEastAsia"/>
                <w:color w:val="auto"/>
                <w:sz w:val="22"/>
                <w:lang w:val="en-US" w:eastAsia="zh-CN"/>
              </w:rPr>
            </w:pPr>
            <w:r>
              <w:rPr>
                <w:rFonts w:hint="eastAsia" w:ascii="宋体" w:hAnsi="宋体" w:cs="宋体"/>
                <w:color w:val="auto"/>
                <w:sz w:val="22"/>
                <w:lang w:val="en-US" w:eastAsia="zh-CN"/>
              </w:rPr>
              <w:t>项目经理</w:t>
            </w:r>
          </w:p>
        </w:tc>
        <w:tc>
          <w:tcPr>
            <w:tcW w:w="898" w:type="dxa"/>
            <w:tcBorders>
              <w:top w:val="single" w:color="auto" w:sz="4" w:space="0"/>
              <w:left w:val="single" w:color="auto" w:sz="4" w:space="0"/>
              <w:bottom w:val="single" w:color="auto" w:sz="4" w:space="0"/>
              <w:right w:val="single" w:color="auto" w:sz="4" w:space="0"/>
            </w:tcBorders>
            <w:vAlign w:val="center"/>
          </w:tcPr>
          <w:p w14:paraId="7C125F7F">
            <w:pPr>
              <w:topLinePunct/>
              <w:spacing w:line="440" w:lineRule="exact"/>
              <w:jc w:val="center"/>
              <w:rPr>
                <w:rFonts w:ascii="宋体" w:hAnsi="宋体" w:cs="宋体"/>
                <w:color w:val="auto"/>
                <w:sz w:val="22"/>
              </w:rPr>
            </w:pPr>
            <w:r>
              <w:rPr>
                <w:rFonts w:hint="eastAsia" w:ascii="宋体" w:hAnsi="宋体" w:cs="宋体"/>
                <w:color w:val="auto"/>
                <w:sz w:val="22"/>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49A98B15">
            <w:pPr>
              <w:topLinePunct/>
              <w:spacing w:line="440" w:lineRule="exact"/>
              <w:jc w:val="center"/>
              <w:rPr>
                <w:rFonts w:ascii="宋体" w:hAnsi="宋体" w:cs="宋体"/>
                <w:color w:val="auto"/>
                <w:sz w:val="2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78DE1448">
            <w:pPr>
              <w:topLinePunct/>
              <w:spacing w:line="440" w:lineRule="exact"/>
              <w:jc w:val="center"/>
              <w:rPr>
                <w:rFonts w:ascii="宋体" w:hAnsi="宋体" w:cs="宋体"/>
                <w:color w:val="auto"/>
                <w:sz w:val="22"/>
              </w:rPr>
            </w:pPr>
            <w:r>
              <w:rPr>
                <w:rFonts w:hint="eastAsia" w:ascii="宋体" w:hAnsi="宋体" w:cs="宋体"/>
                <w:color w:val="auto"/>
                <w:sz w:val="22"/>
              </w:rPr>
              <w:t>技术职称</w:t>
            </w:r>
          </w:p>
        </w:tc>
        <w:tc>
          <w:tcPr>
            <w:tcW w:w="1585" w:type="dxa"/>
            <w:gridSpan w:val="3"/>
            <w:tcBorders>
              <w:top w:val="single" w:color="auto" w:sz="4" w:space="0"/>
              <w:left w:val="single" w:color="auto" w:sz="4" w:space="0"/>
              <w:bottom w:val="single" w:color="auto" w:sz="4" w:space="0"/>
              <w:right w:val="single" w:color="auto" w:sz="4" w:space="0"/>
            </w:tcBorders>
            <w:vAlign w:val="center"/>
          </w:tcPr>
          <w:p w14:paraId="36A2C9DF">
            <w:pPr>
              <w:topLinePunct/>
              <w:spacing w:line="440" w:lineRule="exact"/>
              <w:jc w:val="center"/>
              <w:rPr>
                <w:rFonts w:ascii="宋体" w:hAnsi="宋体" w:cs="宋体"/>
                <w:color w:val="auto"/>
                <w:sz w:val="22"/>
              </w:rPr>
            </w:pPr>
          </w:p>
        </w:tc>
        <w:tc>
          <w:tcPr>
            <w:tcW w:w="873" w:type="dxa"/>
            <w:tcBorders>
              <w:top w:val="single" w:color="auto" w:sz="4" w:space="0"/>
              <w:left w:val="single" w:color="auto" w:sz="4" w:space="0"/>
              <w:bottom w:val="single" w:color="auto" w:sz="4" w:space="0"/>
              <w:right w:val="single" w:color="auto" w:sz="4" w:space="0"/>
            </w:tcBorders>
            <w:vAlign w:val="center"/>
          </w:tcPr>
          <w:p w14:paraId="09611DF0">
            <w:pPr>
              <w:topLinePunct/>
              <w:spacing w:line="440" w:lineRule="exact"/>
              <w:jc w:val="center"/>
              <w:rPr>
                <w:rFonts w:ascii="宋体" w:hAnsi="宋体" w:cs="宋体"/>
                <w:color w:val="auto"/>
                <w:sz w:val="22"/>
              </w:rPr>
            </w:pPr>
            <w:r>
              <w:rPr>
                <w:rFonts w:hint="eastAsia" w:ascii="宋体" w:hAnsi="宋体" w:cs="宋体"/>
                <w:color w:val="auto"/>
                <w:sz w:val="22"/>
              </w:rPr>
              <w:t>电话</w:t>
            </w:r>
          </w:p>
        </w:tc>
        <w:tc>
          <w:tcPr>
            <w:tcW w:w="1273" w:type="dxa"/>
            <w:tcBorders>
              <w:top w:val="single" w:color="auto" w:sz="4" w:space="0"/>
              <w:left w:val="single" w:color="auto" w:sz="4" w:space="0"/>
              <w:bottom w:val="single" w:color="auto" w:sz="4" w:space="0"/>
              <w:right w:val="single" w:color="auto" w:sz="4" w:space="0"/>
            </w:tcBorders>
            <w:vAlign w:val="center"/>
          </w:tcPr>
          <w:p w14:paraId="0A31DBB2">
            <w:pPr>
              <w:topLinePunct/>
              <w:spacing w:line="440" w:lineRule="exact"/>
              <w:jc w:val="center"/>
              <w:rPr>
                <w:rFonts w:ascii="宋体" w:hAnsi="宋体" w:cs="宋体"/>
                <w:color w:val="auto"/>
                <w:sz w:val="22"/>
              </w:rPr>
            </w:pPr>
          </w:p>
        </w:tc>
      </w:tr>
      <w:tr w14:paraId="59FF1D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69DB9B2">
            <w:pPr>
              <w:topLinePunct/>
              <w:spacing w:line="440" w:lineRule="exact"/>
              <w:jc w:val="center"/>
              <w:rPr>
                <w:rFonts w:ascii="宋体" w:hAnsi="宋体" w:cs="宋体"/>
                <w:color w:val="auto"/>
                <w:sz w:val="22"/>
              </w:rPr>
            </w:pPr>
            <w:r>
              <w:rPr>
                <w:rFonts w:hint="eastAsia" w:ascii="宋体" w:hAnsi="宋体" w:cs="宋体"/>
                <w:color w:val="auto"/>
                <w:sz w:val="22"/>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4D77F16B">
            <w:pPr>
              <w:topLinePunct/>
              <w:spacing w:line="440" w:lineRule="exact"/>
              <w:jc w:val="center"/>
              <w:rPr>
                <w:rFonts w:ascii="宋体" w:hAnsi="宋体" w:cs="宋体"/>
                <w:color w:val="auto"/>
                <w:sz w:val="22"/>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14:paraId="442E0203">
            <w:pPr>
              <w:topLinePunct/>
              <w:spacing w:line="440" w:lineRule="exact"/>
              <w:ind w:firstLine="110" w:firstLineChars="50"/>
              <w:jc w:val="center"/>
              <w:rPr>
                <w:rFonts w:ascii="宋体" w:hAnsi="宋体" w:cs="宋体"/>
                <w:color w:val="auto"/>
                <w:sz w:val="22"/>
              </w:rPr>
            </w:pPr>
            <w:r>
              <w:rPr>
                <w:rFonts w:hint="eastAsia" w:ascii="宋体" w:hAnsi="宋体" w:cs="宋体"/>
                <w:color w:val="auto"/>
                <w:sz w:val="22"/>
              </w:rPr>
              <w:t>员工总人数：</w:t>
            </w:r>
          </w:p>
        </w:tc>
      </w:tr>
      <w:tr w14:paraId="3D5D5C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945275B">
            <w:pPr>
              <w:topLinePunct/>
              <w:spacing w:line="440" w:lineRule="exact"/>
              <w:jc w:val="center"/>
              <w:rPr>
                <w:rFonts w:ascii="宋体" w:hAnsi="宋体" w:cs="宋体"/>
                <w:color w:val="auto"/>
                <w:sz w:val="22"/>
              </w:rPr>
            </w:pPr>
            <w:r>
              <w:rPr>
                <w:rFonts w:hint="eastAsia" w:ascii="宋体" w:hAnsi="宋体" w:cs="宋体"/>
                <w:color w:val="auto"/>
                <w:sz w:val="22"/>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384C89BC">
            <w:pPr>
              <w:topLinePunct/>
              <w:spacing w:line="440" w:lineRule="exact"/>
              <w:jc w:val="center"/>
              <w:rPr>
                <w:rFonts w:ascii="宋体" w:hAnsi="宋体" w:cs="宋体"/>
                <w:color w:val="auto"/>
                <w:sz w:val="22"/>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2B20484C">
            <w:pPr>
              <w:topLinePunct/>
              <w:spacing w:line="440" w:lineRule="exact"/>
              <w:jc w:val="center"/>
              <w:rPr>
                <w:rFonts w:ascii="宋体" w:hAnsi="宋体" w:cs="宋体"/>
                <w:color w:val="auto"/>
                <w:sz w:val="22"/>
              </w:rPr>
            </w:pPr>
            <w:r>
              <w:rPr>
                <w:rFonts w:hint="eastAsia" w:ascii="宋体" w:hAnsi="宋体" w:cs="宋体"/>
                <w:color w:val="auto"/>
                <w:sz w:val="22"/>
              </w:rPr>
              <w:t>其中</w:t>
            </w:r>
          </w:p>
        </w:tc>
        <w:tc>
          <w:tcPr>
            <w:tcW w:w="2005" w:type="dxa"/>
            <w:gridSpan w:val="4"/>
            <w:tcBorders>
              <w:top w:val="single" w:color="auto" w:sz="4" w:space="0"/>
              <w:left w:val="single" w:color="auto" w:sz="4" w:space="0"/>
              <w:bottom w:val="single" w:color="auto" w:sz="4" w:space="0"/>
              <w:right w:val="single" w:color="auto" w:sz="4" w:space="0"/>
            </w:tcBorders>
            <w:vAlign w:val="center"/>
          </w:tcPr>
          <w:p w14:paraId="3AB6826C">
            <w:pPr>
              <w:topLinePunct/>
              <w:spacing w:line="440" w:lineRule="exact"/>
              <w:jc w:val="center"/>
              <w:rPr>
                <w:rFonts w:ascii="宋体" w:hAnsi="宋体" w:cs="宋体"/>
                <w:color w:val="auto"/>
                <w:sz w:val="22"/>
              </w:rPr>
            </w:pPr>
            <w:r>
              <w:rPr>
                <w:rFonts w:hint="eastAsia" w:ascii="宋体" w:hAnsi="宋体" w:cs="宋体"/>
                <w:color w:val="auto"/>
                <w:sz w:val="22"/>
              </w:rPr>
              <w:t>高级职称人员</w:t>
            </w:r>
          </w:p>
        </w:tc>
        <w:tc>
          <w:tcPr>
            <w:tcW w:w="2146" w:type="dxa"/>
            <w:gridSpan w:val="2"/>
            <w:tcBorders>
              <w:top w:val="single" w:color="auto" w:sz="4" w:space="0"/>
              <w:left w:val="single" w:color="auto" w:sz="4" w:space="0"/>
              <w:bottom w:val="single" w:color="auto" w:sz="4" w:space="0"/>
              <w:right w:val="single" w:color="auto" w:sz="4" w:space="0"/>
            </w:tcBorders>
            <w:vAlign w:val="center"/>
          </w:tcPr>
          <w:p w14:paraId="6CAED559">
            <w:pPr>
              <w:topLinePunct/>
              <w:spacing w:line="440" w:lineRule="exact"/>
              <w:jc w:val="center"/>
              <w:rPr>
                <w:rFonts w:ascii="宋体" w:hAnsi="宋体" w:cs="宋体"/>
                <w:color w:val="auto"/>
                <w:sz w:val="22"/>
              </w:rPr>
            </w:pPr>
          </w:p>
        </w:tc>
      </w:tr>
      <w:tr w14:paraId="71B3B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7570202">
            <w:pPr>
              <w:topLinePunct/>
              <w:spacing w:line="440" w:lineRule="exact"/>
              <w:jc w:val="center"/>
              <w:rPr>
                <w:rFonts w:ascii="宋体" w:hAnsi="宋体" w:cs="宋体"/>
                <w:color w:val="auto"/>
                <w:sz w:val="22"/>
              </w:rPr>
            </w:pPr>
            <w:r>
              <w:rPr>
                <w:rFonts w:hint="eastAsia" w:ascii="宋体" w:hAnsi="宋体" w:cs="宋体"/>
                <w:color w:val="auto"/>
                <w:sz w:val="22"/>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7F6D2646">
            <w:pPr>
              <w:topLinePunct/>
              <w:spacing w:line="440" w:lineRule="exact"/>
              <w:jc w:val="center"/>
              <w:rPr>
                <w:rFonts w:ascii="宋体" w:hAnsi="宋体" w:cs="宋体"/>
                <w:color w:val="auto"/>
                <w:sz w:val="22"/>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12F1B65D">
            <w:pPr>
              <w:topLinePunct/>
              <w:spacing w:line="440" w:lineRule="exact"/>
              <w:jc w:val="center"/>
              <w:rPr>
                <w:rFonts w:ascii="宋体" w:hAnsi="宋体" w:cs="宋体"/>
                <w:color w:val="auto"/>
                <w:sz w:val="22"/>
              </w:rPr>
            </w:pPr>
          </w:p>
        </w:tc>
        <w:tc>
          <w:tcPr>
            <w:tcW w:w="2005" w:type="dxa"/>
            <w:gridSpan w:val="4"/>
            <w:tcBorders>
              <w:top w:val="single" w:color="auto" w:sz="4" w:space="0"/>
              <w:left w:val="single" w:color="auto" w:sz="4" w:space="0"/>
              <w:bottom w:val="single" w:color="auto" w:sz="4" w:space="0"/>
              <w:right w:val="single" w:color="auto" w:sz="4" w:space="0"/>
            </w:tcBorders>
            <w:vAlign w:val="center"/>
          </w:tcPr>
          <w:p w14:paraId="20EAFC91">
            <w:pPr>
              <w:topLinePunct/>
              <w:spacing w:line="440" w:lineRule="exact"/>
              <w:jc w:val="center"/>
              <w:rPr>
                <w:rFonts w:ascii="宋体" w:hAnsi="宋体" w:cs="宋体"/>
                <w:color w:val="auto"/>
                <w:sz w:val="22"/>
              </w:rPr>
            </w:pPr>
            <w:r>
              <w:rPr>
                <w:rFonts w:hint="eastAsia" w:ascii="宋体" w:hAnsi="宋体" w:cs="宋体"/>
                <w:color w:val="auto"/>
                <w:sz w:val="22"/>
              </w:rPr>
              <w:t>中级职称人员</w:t>
            </w:r>
          </w:p>
        </w:tc>
        <w:tc>
          <w:tcPr>
            <w:tcW w:w="2146" w:type="dxa"/>
            <w:gridSpan w:val="2"/>
            <w:tcBorders>
              <w:top w:val="single" w:color="auto" w:sz="4" w:space="0"/>
              <w:left w:val="single" w:color="auto" w:sz="4" w:space="0"/>
              <w:bottom w:val="single" w:color="auto" w:sz="4" w:space="0"/>
              <w:right w:val="single" w:color="auto" w:sz="4" w:space="0"/>
            </w:tcBorders>
            <w:vAlign w:val="center"/>
          </w:tcPr>
          <w:p w14:paraId="478F4C2C">
            <w:pPr>
              <w:topLinePunct/>
              <w:spacing w:line="440" w:lineRule="exact"/>
              <w:jc w:val="center"/>
              <w:rPr>
                <w:rFonts w:ascii="宋体" w:hAnsi="宋体" w:cs="宋体"/>
                <w:color w:val="auto"/>
                <w:sz w:val="22"/>
              </w:rPr>
            </w:pPr>
          </w:p>
        </w:tc>
      </w:tr>
      <w:tr w14:paraId="73856F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0BF7731">
            <w:pPr>
              <w:topLinePunct/>
              <w:spacing w:line="440" w:lineRule="exact"/>
              <w:jc w:val="center"/>
              <w:rPr>
                <w:rFonts w:ascii="宋体" w:hAnsi="宋体" w:cs="宋体"/>
                <w:color w:val="auto"/>
                <w:sz w:val="22"/>
              </w:rPr>
            </w:pPr>
            <w:r>
              <w:rPr>
                <w:rFonts w:hint="eastAsia" w:ascii="宋体" w:hAnsi="宋体" w:cs="宋体"/>
                <w:color w:val="auto"/>
                <w:sz w:val="22"/>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3D5AEA24">
            <w:pPr>
              <w:topLinePunct/>
              <w:spacing w:line="440" w:lineRule="exact"/>
              <w:jc w:val="center"/>
              <w:rPr>
                <w:rFonts w:ascii="宋体" w:hAnsi="宋体" w:cs="宋体"/>
                <w:color w:val="auto"/>
                <w:sz w:val="22"/>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5C6CA25C">
            <w:pPr>
              <w:topLinePunct/>
              <w:spacing w:line="440" w:lineRule="exact"/>
              <w:jc w:val="center"/>
              <w:rPr>
                <w:rFonts w:ascii="宋体" w:hAnsi="宋体" w:cs="宋体"/>
                <w:color w:val="auto"/>
                <w:sz w:val="22"/>
              </w:rPr>
            </w:pPr>
          </w:p>
        </w:tc>
        <w:tc>
          <w:tcPr>
            <w:tcW w:w="2005" w:type="dxa"/>
            <w:gridSpan w:val="4"/>
            <w:tcBorders>
              <w:top w:val="single" w:color="auto" w:sz="4" w:space="0"/>
              <w:left w:val="single" w:color="auto" w:sz="4" w:space="0"/>
              <w:bottom w:val="single" w:color="auto" w:sz="4" w:space="0"/>
              <w:right w:val="single" w:color="auto" w:sz="4" w:space="0"/>
            </w:tcBorders>
            <w:vAlign w:val="center"/>
          </w:tcPr>
          <w:p w14:paraId="0B5D6E44">
            <w:pPr>
              <w:topLinePunct/>
              <w:spacing w:line="440" w:lineRule="exact"/>
              <w:jc w:val="center"/>
              <w:rPr>
                <w:rFonts w:ascii="宋体" w:hAnsi="宋体" w:cs="宋体"/>
                <w:color w:val="auto"/>
                <w:sz w:val="22"/>
              </w:rPr>
            </w:pPr>
            <w:r>
              <w:rPr>
                <w:rFonts w:hint="eastAsia" w:ascii="宋体" w:hAnsi="宋体" w:cs="宋体"/>
                <w:color w:val="auto"/>
                <w:sz w:val="22"/>
              </w:rPr>
              <w:t>初级职称人员</w:t>
            </w:r>
          </w:p>
        </w:tc>
        <w:tc>
          <w:tcPr>
            <w:tcW w:w="2146" w:type="dxa"/>
            <w:gridSpan w:val="2"/>
            <w:tcBorders>
              <w:top w:val="single" w:color="auto" w:sz="4" w:space="0"/>
              <w:left w:val="single" w:color="auto" w:sz="4" w:space="0"/>
              <w:bottom w:val="single" w:color="auto" w:sz="4" w:space="0"/>
              <w:right w:val="single" w:color="auto" w:sz="4" w:space="0"/>
            </w:tcBorders>
            <w:vAlign w:val="center"/>
          </w:tcPr>
          <w:p w14:paraId="3DB5A3EA">
            <w:pPr>
              <w:topLinePunct/>
              <w:spacing w:line="440" w:lineRule="exact"/>
              <w:jc w:val="center"/>
              <w:rPr>
                <w:rFonts w:ascii="宋体" w:hAnsi="宋体" w:cs="宋体"/>
                <w:color w:val="auto"/>
                <w:sz w:val="22"/>
              </w:rPr>
            </w:pPr>
          </w:p>
        </w:tc>
      </w:tr>
      <w:tr w14:paraId="55A02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DCF66AF">
            <w:pPr>
              <w:topLinePunct/>
              <w:spacing w:line="440" w:lineRule="exact"/>
              <w:jc w:val="center"/>
              <w:rPr>
                <w:rFonts w:ascii="宋体" w:hAnsi="宋体" w:cs="宋体"/>
                <w:color w:val="auto"/>
                <w:sz w:val="22"/>
              </w:rPr>
            </w:pPr>
            <w:r>
              <w:rPr>
                <w:rFonts w:hint="eastAsia" w:ascii="宋体" w:hAnsi="宋体" w:cs="宋体"/>
                <w:color w:val="auto"/>
                <w:sz w:val="22"/>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0CA4D8EC">
            <w:pPr>
              <w:topLinePunct/>
              <w:spacing w:line="440" w:lineRule="exact"/>
              <w:jc w:val="center"/>
              <w:rPr>
                <w:rFonts w:ascii="宋体" w:hAnsi="宋体" w:cs="宋体"/>
                <w:color w:val="auto"/>
                <w:sz w:val="22"/>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14ADF622">
            <w:pPr>
              <w:topLinePunct/>
              <w:spacing w:line="440" w:lineRule="exact"/>
              <w:jc w:val="center"/>
              <w:rPr>
                <w:rFonts w:ascii="宋体" w:hAnsi="宋体" w:cs="宋体"/>
                <w:color w:val="auto"/>
                <w:sz w:val="22"/>
              </w:rPr>
            </w:pPr>
          </w:p>
        </w:tc>
        <w:tc>
          <w:tcPr>
            <w:tcW w:w="2005" w:type="dxa"/>
            <w:gridSpan w:val="4"/>
            <w:tcBorders>
              <w:top w:val="single" w:color="auto" w:sz="4" w:space="0"/>
              <w:left w:val="single" w:color="auto" w:sz="4" w:space="0"/>
              <w:bottom w:val="single" w:color="auto" w:sz="4" w:space="0"/>
              <w:right w:val="single" w:color="auto" w:sz="4" w:space="0"/>
            </w:tcBorders>
            <w:vAlign w:val="center"/>
          </w:tcPr>
          <w:p w14:paraId="29777C56">
            <w:pPr>
              <w:topLinePunct/>
              <w:spacing w:line="440" w:lineRule="exact"/>
              <w:jc w:val="center"/>
              <w:rPr>
                <w:rFonts w:ascii="宋体" w:hAnsi="宋体" w:cs="宋体"/>
                <w:color w:val="auto"/>
                <w:sz w:val="22"/>
              </w:rPr>
            </w:pPr>
            <w:r>
              <w:rPr>
                <w:rFonts w:hint="eastAsia" w:ascii="宋体" w:hAnsi="宋体" w:cs="宋体"/>
                <w:color w:val="auto"/>
                <w:sz w:val="22"/>
              </w:rPr>
              <w:t>技  工</w:t>
            </w:r>
          </w:p>
        </w:tc>
        <w:tc>
          <w:tcPr>
            <w:tcW w:w="2146" w:type="dxa"/>
            <w:gridSpan w:val="2"/>
            <w:tcBorders>
              <w:top w:val="single" w:color="auto" w:sz="4" w:space="0"/>
              <w:left w:val="single" w:color="auto" w:sz="4" w:space="0"/>
              <w:bottom w:val="single" w:color="auto" w:sz="4" w:space="0"/>
              <w:right w:val="single" w:color="auto" w:sz="4" w:space="0"/>
            </w:tcBorders>
            <w:vAlign w:val="center"/>
          </w:tcPr>
          <w:p w14:paraId="3B82BAC7">
            <w:pPr>
              <w:topLinePunct/>
              <w:spacing w:line="440" w:lineRule="exact"/>
              <w:jc w:val="center"/>
              <w:rPr>
                <w:rFonts w:ascii="宋体" w:hAnsi="宋体" w:cs="宋体"/>
                <w:color w:val="auto"/>
                <w:sz w:val="22"/>
              </w:rPr>
            </w:pPr>
          </w:p>
        </w:tc>
      </w:tr>
      <w:tr w14:paraId="475A54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1728" w:type="dxa"/>
            <w:tcBorders>
              <w:top w:val="single" w:color="auto" w:sz="4" w:space="0"/>
              <w:left w:val="single" w:color="auto" w:sz="4" w:space="0"/>
              <w:right w:val="single" w:color="auto" w:sz="4" w:space="0"/>
            </w:tcBorders>
            <w:vAlign w:val="center"/>
          </w:tcPr>
          <w:p w14:paraId="2187EB7F">
            <w:pPr>
              <w:topLinePunct/>
              <w:spacing w:line="440" w:lineRule="exact"/>
              <w:ind w:firstLine="220" w:firstLineChars="100"/>
              <w:jc w:val="center"/>
              <w:rPr>
                <w:rFonts w:ascii="宋体" w:hAnsi="宋体" w:cs="宋体"/>
                <w:color w:val="auto"/>
                <w:sz w:val="22"/>
              </w:rPr>
            </w:pPr>
            <w:r>
              <w:rPr>
                <w:rFonts w:hint="eastAsia" w:ascii="宋体" w:hAnsi="宋体" w:cs="宋体"/>
                <w:color w:val="auto"/>
                <w:sz w:val="22"/>
              </w:rPr>
              <w:t>经营范围</w:t>
            </w:r>
          </w:p>
        </w:tc>
        <w:tc>
          <w:tcPr>
            <w:tcW w:w="6840" w:type="dxa"/>
            <w:gridSpan w:val="9"/>
            <w:tcBorders>
              <w:top w:val="single" w:color="auto" w:sz="4" w:space="0"/>
              <w:left w:val="single" w:color="auto" w:sz="4" w:space="0"/>
              <w:right w:val="single" w:color="auto" w:sz="4" w:space="0"/>
            </w:tcBorders>
            <w:vAlign w:val="center"/>
          </w:tcPr>
          <w:p w14:paraId="4A865F97">
            <w:pPr>
              <w:topLinePunct/>
              <w:spacing w:line="440" w:lineRule="exact"/>
              <w:jc w:val="center"/>
              <w:rPr>
                <w:rFonts w:ascii="宋体" w:hAnsi="宋体" w:cs="宋体"/>
                <w:color w:val="auto"/>
                <w:sz w:val="22"/>
              </w:rPr>
            </w:pPr>
          </w:p>
          <w:p w14:paraId="327754EF">
            <w:pPr>
              <w:topLinePunct/>
              <w:spacing w:line="440" w:lineRule="exact"/>
              <w:jc w:val="center"/>
              <w:rPr>
                <w:rFonts w:ascii="宋体" w:hAnsi="宋体" w:cs="宋体"/>
                <w:color w:val="auto"/>
                <w:sz w:val="22"/>
              </w:rPr>
            </w:pPr>
          </w:p>
          <w:p w14:paraId="223197B5">
            <w:pPr>
              <w:topLinePunct/>
              <w:spacing w:line="440" w:lineRule="exact"/>
              <w:jc w:val="center"/>
              <w:rPr>
                <w:rFonts w:ascii="宋体" w:hAnsi="宋体" w:cs="宋体"/>
                <w:color w:val="auto"/>
                <w:sz w:val="22"/>
              </w:rPr>
            </w:pPr>
          </w:p>
          <w:p w14:paraId="125425A9">
            <w:pPr>
              <w:topLinePunct/>
              <w:spacing w:line="440" w:lineRule="exact"/>
              <w:jc w:val="center"/>
              <w:rPr>
                <w:rFonts w:ascii="宋体" w:hAnsi="宋体" w:cs="宋体"/>
                <w:color w:val="auto"/>
                <w:sz w:val="22"/>
              </w:rPr>
            </w:pPr>
          </w:p>
          <w:p w14:paraId="5A786EC4">
            <w:pPr>
              <w:topLinePunct/>
              <w:spacing w:line="440" w:lineRule="exact"/>
              <w:rPr>
                <w:rFonts w:ascii="宋体" w:hAnsi="宋体" w:cs="宋体"/>
                <w:color w:val="auto"/>
                <w:sz w:val="22"/>
              </w:rPr>
            </w:pPr>
          </w:p>
        </w:tc>
      </w:tr>
      <w:tr w14:paraId="10A4DE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C75123B">
            <w:pPr>
              <w:topLinePunct/>
              <w:spacing w:line="440" w:lineRule="exact"/>
              <w:jc w:val="center"/>
              <w:rPr>
                <w:rFonts w:ascii="宋体" w:hAnsi="宋体" w:cs="宋体"/>
                <w:color w:val="auto"/>
                <w:sz w:val="22"/>
              </w:rPr>
            </w:pPr>
            <w:r>
              <w:rPr>
                <w:rFonts w:hint="eastAsia" w:ascii="宋体" w:hAnsi="宋体" w:cs="宋体"/>
                <w:color w:val="auto"/>
                <w:sz w:val="22"/>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30ECF25C">
            <w:pPr>
              <w:topLinePunct/>
              <w:spacing w:line="440" w:lineRule="exact"/>
              <w:rPr>
                <w:rFonts w:ascii="宋体" w:hAnsi="宋体" w:cs="宋体"/>
                <w:b/>
                <w:color w:val="auto"/>
                <w:sz w:val="22"/>
              </w:rPr>
            </w:pPr>
          </w:p>
        </w:tc>
      </w:tr>
    </w:tbl>
    <w:p w14:paraId="2B078925">
      <w:pPr>
        <w:topLinePunct/>
        <w:spacing w:line="440" w:lineRule="exact"/>
        <w:rPr>
          <w:rFonts w:ascii="宋体" w:hAnsi="宋体" w:cs="宋体"/>
          <w:color w:val="auto"/>
          <w:sz w:val="20"/>
        </w:rPr>
      </w:pPr>
    </w:p>
    <w:p w14:paraId="6A103F7E">
      <w:pPr>
        <w:spacing w:line="440" w:lineRule="exact"/>
        <w:ind w:firstLine="500" w:firstLineChars="250"/>
        <w:jc w:val="center"/>
        <w:rPr>
          <w:rFonts w:ascii="宋体" w:hAnsi="宋体" w:cs="宋体"/>
          <w:color w:val="auto"/>
          <w:sz w:val="20"/>
          <w:szCs w:val="20"/>
        </w:rPr>
      </w:pPr>
      <w:bookmarkStart w:id="1030" w:name="_Toc179632833"/>
      <w:bookmarkStart w:id="1031" w:name="_Toc152045813"/>
      <w:bookmarkStart w:id="1032" w:name="_Toc144974881"/>
      <w:bookmarkStart w:id="1033" w:name="_Toc152042602"/>
    </w:p>
    <w:p w14:paraId="06BFE123">
      <w:pPr>
        <w:jc w:val="center"/>
        <w:outlineLvl w:val="2"/>
        <w:rPr>
          <w:rFonts w:ascii="宋体" w:hAnsi="宋体" w:cs="宋体"/>
          <w:bCs/>
          <w:color w:val="auto"/>
          <w:sz w:val="24"/>
          <w:szCs w:val="32"/>
        </w:rPr>
      </w:pPr>
      <w:r>
        <w:rPr>
          <w:rFonts w:hint="eastAsia" w:ascii="宋体" w:hAnsi="宋体" w:cs="宋体"/>
          <w:color w:val="auto"/>
          <w:sz w:val="20"/>
          <w:szCs w:val="20"/>
        </w:rPr>
        <w:br w:type="page"/>
      </w:r>
      <w:bookmarkStart w:id="1034" w:name="_Toc265953296"/>
      <w:bookmarkStart w:id="1035" w:name="_Toc247527850"/>
      <w:bookmarkStart w:id="1036" w:name="_Toc144974878"/>
      <w:bookmarkStart w:id="1037" w:name="_Toc152042599"/>
      <w:bookmarkStart w:id="1038" w:name="_Toc247514302"/>
      <w:bookmarkStart w:id="1039" w:name="_Toc152045810"/>
      <w:bookmarkStart w:id="1040" w:name="_Toc296602620"/>
    </w:p>
    <w:p w14:paraId="09A87AD3">
      <w:pPr>
        <w:jc w:val="center"/>
        <w:outlineLvl w:val="2"/>
        <w:rPr>
          <w:rFonts w:hint="eastAsia" w:ascii="宋体" w:hAnsi="宋体" w:cs="宋体"/>
          <w:color w:val="auto"/>
          <w:sz w:val="24"/>
          <w:szCs w:val="28"/>
        </w:rPr>
      </w:pPr>
    </w:p>
    <w:p w14:paraId="5278B4E1">
      <w:pPr>
        <w:jc w:val="center"/>
        <w:outlineLvl w:val="2"/>
        <w:rPr>
          <w:rFonts w:hint="eastAsia" w:ascii="宋体" w:hAnsi="宋体" w:cs="宋体"/>
          <w:color w:val="auto"/>
          <w:sz w:val="24"/>
          <w:szCs w:val="28"/>
        </w:rPr>
      </w:pPr>
      <w:r>
        <w:rPr>
          <w:rFonts w:hint="eastAsia" w:ascii="宋体" w:hAnsi="宋体" w:cs="宋体"/>
          <w:color w:val="auto"/>
          <w:sz w:val="24"/>
          <w:szCs w:val="28"/>
        </w:rPr>
        <w:t>（二）近年完成的类似项目情况表</w:t>
      </w:r>
      <w:bookmarkEnd w:id="1034"/>
      <w:bookmarkEnd w:id="1035"/>
      <w:bookmarkEnd w:id="1036"/>
      <w:bookmarkEnd w:id="1037"/>
      <w:bookmarkEnd w:id="1038"/>
      <w:bookmarkEnd w:id="1039"/>
      <w:bookmarkEnd w:id="1040"/>
    </w:p>
    <w:p w14:paraId="23C2F27B">
      <w:pPr>
        <w:spacing w:line="440" w:lineRule="exact"/>
        <w:jc w:val="center"/>
        <w:rPr>
          <w:rFonts w:ascii="宋体" w:hAnsi="宋体" w:cs="宋体"/>
          <w:color w:val="auto"/>
          <w:sz w:val="23"/>
          <w:szCs w:val="23"/>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1"/>
        <w:gridCol w:w="6211"/>
      </w:tblGrid>
      <w:tr w14:paraId="5CF64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311" w:type="dxa"/>
            <w:vAlign w:val="center"/>
          </w:tcPr>
          <w:p w14:paraId="6B5B7B61">
            <w:pPr>
              <w:topLinePunct/>
              <w:spacing w:line="440" w:lineRule="exact"/>
              <w:jc w:val="center"/>
              <w:rPr>
                <w:rFonts w:ascii="宋体" w:hAnsi="宋体" w:cs="宋体"/>
                <w:color w:val="auto"/>
              </w:rPr>
            </w:pPr>
            <w:r>
              <w:rPr>
                <w:rFonts w:hint="eastAsia" w:ascii="宋体" w:hAnsi="宋体" w:cs="宋体"/>
                <w:color w:val="auto"/>
              </w:rPr>
              <w:t>项目名称</w:t>
            </w:r>
          </w:p>
        </w:tc>
        <w:tc>
          <w:tcPr>
            <w:tcW w:w="6211" w:type="dxa"/>
          </w:tcPr>
          <w:p w14:paraId="655EB36D">
            <w:pPr>
              <w:topLinePunct/>
              <w:spacing w:line="440" w:lineRule="exact"/>
              <w:rPr>
                <w:rFonts w:ascii="宋体" w:hAnsi="宋体" w:cs="宋体"/>
                <w:color w:val="auto"/>
                <w:highlight w:val="black"/>
              </w:rPr>
            </w:pPr>
          </w:p>
        </w:tc>
      </w:tr>
      <w:tr w14:paraId="52CDD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311" w:type="dxa"/>
            <w:vAlign w:val="center"/>
          </w:tcPr>
          <w:p w14:paraId="066318A4">
            <w:pPr>
              <w:topLinePunct/>
              <w:spacing w:line="440" w:lineRule="exact"/>
              <w:jc w:val="center"/>
              <w:rPr>
                <w:rFonts w:ascii="宋体" w:hAnsi="宋体" w:cs="宋体"/>
                <w:color w:val="auto"/>
              </w:rPr>
            </w:pPr>
            <w:r>
              <w:rPr>
                <w:rFonts w:hint="eastAsia" w:ascii="宋体" w:hAnsi="宋体" w:cs="宋体"/>
                <w:color w:val="auto"/>
              </w:rPr>
              <w:t>项目所在地</w:t>
            </w:r>
          </w:p>
        </w:tc>
        <w:tc>
          <w:tcPr>
            <w:tcW w:w="6211" w:type="dxa"/>
          </w:tcPr>
          <w:p w14:paraId="698A28DD">
            <w:pPr>
              <w:topLinePunct/>
              <w:spacing w:line="440" w:lineRule="exact"/>
              <w:rPr>
                <w:rFonts w:ascii="宋体" w:hAnsi="宋体" w:cs="宋体"/>
                <w:color w:val="auto"/>
              </w:rPr>
            </w:pPr>
          </w:p>
        </w:tc>
      </w:tr>
      <w:tr w14:paraId="4B83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11" w:type="dxa"/>
            <w:vAlign w:val="center"/>
          </w:tcPr>
          <w:p w14:paraId="0D1338A2">
            <w:pPr>
              <w:topLinePunct/>
              <w:spacing w:line="440" w:lineRule="exact"/>
              <w:jc w:val="center"/>
              <w:rPr>
                <w:rFonts w:ascii="宋体" w:hAnsi="宋体" w:cs="宋体"/>
                <w:color w:val="auto"/>
              </w:rPr>
            </w:pPr>
            <w:r>
              <w:rPr>
                <w:rFonts w:hint="eastAsia" w:ascii="宋体" w:hAnsi="宋体" w:cs="宋体"/>
                <w:color w:val="auto"/>
              </w:rPr>
              <w:t>发包人名称</w:t>
            </w:r>
          </w:p>
        </w:tc>
        <w:tc>
          <w:tcPr>
            <w:tcW w:w="6211" w:type="dxa"/>
          </w:tcPr>
          <w:p w14:paraId="4E0A2D8C">
            <w:pPr>
              <w:topLinePunct/>
              <w:spacing w:line="440" w:lineRule="exact"/>
              <w:rPr>
                <w:rFonts w:ascii="宋体" w:hAnsi="宋体" w:cs="宋体"/>
                <w:color w:val="auto"/>
              </w:rPr>
            </w:pPr>
          </w:p>
        </w:tc>
      </w:tr>
      <w:tr w14:paraId="27545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311" w:type="dxa"/>
            <w:vAlign w:val="center"/>
          </w:tcPr>
          <w:p w14:paraId="1BDC6F8D">
            <w:pPr>
              <w:topLinePunct/>
              <w:spacing w:line="440" w:lineRule="exact"/>
              <w:jc w:val="center"/>
              <w:rPr>
                <w:rFonts w:ascii="宋体" w:hAnsi="宋体" w:cs="宋体"/>
                <w:color w:val="auto"/>
              </w:rPr>
            </w:pPr>
            <w:r>
              <w:rPr>
                <w:rFonts w:hint="eastAsia" w:ascii="宋体" w:hAnsi="宋体" w:cs="宋体"/>
                <w:color w:val="auto"/>
              </w:rPr>
              <w:t>发包人地址</w:t>
            </w:r>
          </w:p>
        </w:tc>
        <w:tc>
          <w:tcPr>
            <w:tcW w:w="6211" w:type="dxa"/>
          </w:tcPr>
          <w:p w14:paraId="3E18CC9A">
            <w:pPr>
              <w:topLinePunct/>
              <w:spacing w:line="440" w:lineRule="exact"/>
              <w:rPr>
                <w:rFonts w:ascii="宋体" w:hAnsi="宋体" w:cs="宋体"/>
                <w:color w:val="auto"/>
              </w:rPr>
            </w:pPr>
          </w:p>
        </w:tc>
      </w:tr>
      <w:tr w14:paraId="59CEA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311" w:type="dxa"/>
            <w:vAlign w:val="center"/>
          </w:tcPr>
          <w:p w14:paraId="3B5DAB27">
            <w:pPr>
              <w:topLinePunct/>
              <w:spacing w:line="440" w:lineRule="exact"/>
              <w:jc w:val="center"/>
              <w:rPr>
                <w:rFonts w:ascii="宋体" w:hAnsi="宋体" w:cs="宋体"/>
                <w:color w:val="auto"/>
              </w:rPr>
            </w:pPr>
            <w:r>
              <w:rPr>
                <w:rFonts w:hint="eastAsia" w:ascii="宋体" w:hAnsi="宋体" w:cs="宋体"/>
                <w:color w:val="auto"/>
              </w:rPr>
              <w:t>发包人电话</w:t>
            </w:r>
          </w:p>
        </w:tc>
        <w:tc>
          <w:tcPr>
            <w:tcW w:w="6211" w:type="dxa"/>
          </w:tcPr>
          <w:p w14:paraId="2106B63D">
            <w:pPr>
              <w:topLinePunct/>
              <w:spacing w:line="440" w:lineRule="exact"/>
              <w:rPr>
                <w:rFonts w:ascii="宋体" w:hAnsi="宋体" w:cs="宋体"/>
                <w:color w:val="auto"/>
              </w:rPr>
            </w:pPr>
          </w:p>
        </w:tc>
      </w:tr>
      <w:tr w14:paraId="507A0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311" w:type="dxa"/>
            <w:vAlign w:val="center"/>
          </w:tcPr>
          <w:p w14:paraId="6DE84779">
            <w:pPr>
              <w:topLinePunct/>
              <w:spacing w:line="440" w:lineRule="exact"/>
              <w:jc w:val="center"/>
              <w:rPr>
                <w:rFonts w:ascii="宋体" w:hAnsi="宋体" w:cs="宋体"/>
                <w:color w:val="auto"/>
              </w:rPr>
            </w:pPr>
            <w:r>
              <w:rPr>
                <w:rFonts w:hint="eastAsia" w:ascii="宋体" w:hAnsi="宋体" w:cs="宋体"/>
                <w:color w:val="auto"/>
              </w:rPr>
              <w:t>合同价格</w:t>
            </w:r>
          </w:p>
        </w:tc>
        <w:tc>
          <w:tcPr>
            <w:tcW w:w="6211" w:type="dxa"/>
          </w:tcPr>
          <w:p w14:paraId="1F1D1BCD">
            <w:pPr>
              <w:topLinePunct/>
              <w:spacing w:line="440" w:lineRule="exact"/>
              <w:rPr>
                <w:rFonts w:ascii="宋体" w:hAnsi="宋体" w:cs="宋体"/>
                <w:color w:val="auto"/>
              </w:rPr>
            </w:pPr>
          </w:p>
        </w:tc>
      </w:tr>
      <w:tr w14:paraId="209F6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311" w:type="dxa"/>
            <w:vAlign w:val="center"/>
          </w:tcPr>
          <w:p w14:paraId="3A5E72DE">
            <w:pPr>
              <w:topLinePunct/>
              <w:spacing w:line="440" w:lineRule="exact"/>
              <w:jc w:val="center"/>
              <w:rPr>
                <w:rFonts w:ascii="宋体" w:hAnsi="宋体" w:cs="宋体"/>
                <w:color w:val="auto"/>
              </w:rPr>
            </w:pPr>
            <w:r>
              <w:rPr>
                <w:rFonts w:hint="eastAsia" w:ascii="宋体" w:hAnsi="宋体" w:cs="宋体"/>
                <w:color w:val="auto"/>
              </w:rPr>
              <w:t>开工日期</w:t>
            </w:r>
          </w:p>
        </w:tc>
        <w:tc>
          <w:tcPr>
            <w:tcW w:w="6211" w:type="dxa"/>
          </w:tcPr>
          <w:p w14:paraId="5252A433">
            <w:pPr>
              <w:topLinePunct/>
              <w:spacing w:line="440" w:lineRule="exact"/>
              <w:rPr>
                <w:rFonts w:ascii="宋体" w:hAnsi="宋体" w:cs="宋体"/>
                <w:color w:val="auto"/>
              </w:rPr>
            </w:pPr>
          </w:p>
        </w:tc>
      </w:tr>
      <w:tr w14:paraId="49457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311" w:type="dxa"/>
            <w:vAlign w:val="center"/>
          </w:tcPr>
          <w:p w14:paraId="52C111AA">
            <w:pPr>
              <w:topLinePunct/>
              <w:spacing w:line="440" w:lineRule="exact"/>
              <w:jc w:val="center"/>
              <w:rPr>
                <w:rFonts w:ascii="宋体" w:hAnsi="宋体" w:cs="宋体"/>
                <w:color w:val="auto"/>
              </w:rPr>
            </w:pPr>
            <w:r>
              <w:rPr>
                <w:rFonts w:hint="eastAsia" w:ascii="宋体" w:hAnsi="宋体" w:cs="宋体"/>
                <w:color w:val="auto"/>
              </w:rPr>
              <w:t>竣工日期</w:t>
            </w:r>
          </w:p>
        </w:tc>
        <w:tc>
          <w:tcPr>
            <w:tcW w:w="6211" w:type="dxa"/>
          </w:tcPr>
          <w:p w14:paraId="4EF88A03">
            <w:pPr>
              <w:topLinePunct/>
              <w:spacing w:line="440" w:lineRule="exact"/>
              <w:rPr>
                <w:rFonts w:ascii="宋体" w:hAnsi="宋体" w:cs="宋体"/>
                <w:color w:val="auto"/>
              </w:rPr>
            </w:pPr>
          </w:p>
        </w:tc>
      </w:tr>
      <w:tr w14:paraId="3B0C0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311" w:type="dxa"/>
            <w:vAlign w:val="center"/>
          </w:tcPr>
          <w:p w14:paraId="0527A344">
            <w:pPr>
              <w:topLinePunct/>
              <w:spacing w:line="440" w:lineRule="exact"/>
              <w:jc w:val="center"/>
              <w:rPr>
                <w:rFonts w:ascii="宋体" w:hAnsi="宋体" w:cs="宋体"/>
                <w:color w:val="auto"/>
              </w:rPr>
            </w:pPr>
            <w:r>
              <w:rPr>
                <w:rFonts w:hint="eastAsia" w:ascii="宋体" w:hAnsi="宋体" w:cs="宋体"/>
                <w:color w:val="auto"/>
              </w:rPr>
              <w:t>承担的工作</w:t>
            </w:r>
          </w:p>
        </w:tc>
        <w:tc>
          <w:tcPr>
            <w:tcW w:w="6211" w:type="dxa"/>
          </w:tcPr>
          <w:p w14:paraId="2326797C">
            <w:pPr>
              <w:topLinePunct/>
              <w:spacing w:line="440" w:lineRule="exact"/>
              <w:rPr>
                <w:rFonts w:ascii="宋体" w:hAnsi="宋体" w:cs="宋体"/>
                <w:color w:val="auto"/>
              </w:rPr>
            </w:pPr>
          </w:p>
        </w:tc>
      </w:tr>
      <w:tr w14:paraId="6E4FD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311" w:type="dxa"/>
            <w:vAlign w:val="center"/>
          </w:tcPr>
          <w:p w14:paraId="476D99ED">
            <w:pPr>
              <w:topLinePunct/>
              <w:spacing w:line="440" w:lineRule="exact"/>
              <w:jc w:val="center"/>
              <w:rPr>
                <w:rFonts w:ascii="宋体" w:hAnsi="宋体" w:cs="宋体"/>
                <w:color w:val="auto"/>
              </w:rPr>
            </w:pPr>
            <w:r>
              <w:rPr>
                <w:rFonts w:hint="eastAsia" w:ascii="宋体" w:hAnsi="宋体" w:cs="宋体"/>
                <w:color w:val="auto"/>
              </w:rPr>
              <w:t>工程质量</w:t>
            </w:r>
          </w:p>
        </w:tc>
        <w:tc>
          <w:tcPr>
            <w:tcW w:w="6211" w:type="dxa"/>
          </w:tcPr>
          <w:p w14:paraId="4A7A8DD5">
            <w:pPr>
              <w:topLinePunct/>
              <w:spacing w:line="440" w:lineRule="exact"/>
              <w:rPr>
                <w:rFonts w:ascii="宋体" w:hAnsi="宋体" w:cs="宋体"/>
                <w:color w:val="auto"/>
              </w:rPr>
            </w:pPr>
          </w:p>
        </w:tc>
      </w:tr>
      <w:tr w14:paraId="6452E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11" w:type="dxa"/>
            <w:vAlign w:val="center"/>
          </w:tcPr>
          <w:p w14:paraId="0E2736E1">
            <w:pPr>
              <w:topLinePunct/>
              <w:spacing w:line="440" w:lineRule="exact"/>
              <w:jc w:val="center"/>
              <w:rPr>
                <w:rFonts w:ascii="宋体" w:hAnsi="宋体" w:cs="宋体"/>
                <w:color w:val="auto"/>
              </w:rPr>
            </w:pPr>
            <w:r>
              <w:rPr>
                <w:rFonts w:hint="eastAsia" w:ascii="宋体" w:hAnsi="宋体" w:cs="宋体"/>
                <w:color w:val="auto"/>
              </w:rPr>
              <w:t>项目经理</w:t>
            </w:r>
          </w:p>
        </w:tc>
        <w:tc>
          <w:tcPr>
            <w:tcW w:w="6211" w:type="dxa"/>
          </w:tcPr>
          <w:p w14:paraId="1426C54B">
            <w:pPr>
              <w:topLinePunct/>
              <w:spacing w:line="440" w:lineRule="exact"/>
              <w:rPr>
                <w:rFonts w:ascii="宋体" w:hAnsi="宋体" w:cs="宋体"/>
                <w:color w:val="auto"/>
              </w:rPr>
            </w:pPr>
          </w:p>
        </w:tc>
      </w:tr>
      <w:tr w14:paraId="1757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11" w:type="dxa"/>
            <w:vAlign w:val="center"/>
          </w:tcPr>
          <w:p w14:paraId="35561FED">
            <w:pPr>
              <w:topLinePunct/>
              <w:spacing w:line="440" w:lineRule="exact"/>
              <w:jc w:val="center"/>
              <w:rPr>
                <w:rFonts w:ascii="宋体" w:hAnsi="宋体" w:cs="宋体"/>
                <w:color w:val="auto"/>
              </w:rPr>
            </w:pPr>
            <w:r>
              <w:rPr>
                <w:rFonts w:hint="eastAsia" w:ascii="宋体" w:hAnsi="宋体" w:cs="宋体"/>
                <w:color w:val="auto"/>
              </w:rPr>
              <w:t>技术负责人</w:t>
            </w:r>
          </w:p>
        </w:tc>
        <w:tc>
          <w:tcPr>
            <w:tcW w:w="6211" w:type="dxa"/>
          </w:tcPr>
          <w:p w14:paraId="3636BE2C">
            <w:pPr>
              <w:topLinePunct/>
              <w:spacing w:line="440" w:lineRule="exact"/>
              <w:rPr>
                <w:rFonts w:ascii="宋体" w:hAnsi="宋体" w:cs="宋体"/>
                <w:color w:val="auto"/>
              </w:rPr>
            </w:pPr>
          </w:p>
        </w:tc>
      </w:tr>
      <w:tr w14:paraId="413BD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311" w:type="dxa"/>
            <w:vAlign w:val="center"/>
          </w:tcPr>
          <w:p w14:paraId="3F45B61E">
            <w:pPr>
              <w:topLinePunct/>
              <w:spacing w:line="440" w:lineRule="exact"/>
              <w:jc w:val="center"/>
              <w:rPr>
                <w:rFonts w:ascii="宋体" w:hAnsi="宋体" w:cs="宋体"/>
                <w:color w:val="auto"/>
              </w:rPr>
            </w:pPr>
            <w:r>
              <w:rPr>
                <w:rFonts w:hint="eastAsia" w:ascii="宋体" w:hAnsi="宋体" w:cs="宋体"/>
                <w:color w:val="auto"/>
              </w:rPr>
              <w:t>项目描述</w:t>
            </w:r>
          </w:p>
        </w:tc>
        <w:tc>
          <w:tcPr>
            <w:tcW w:w="6211" w:type="dxa"/>
          </w:tcPr>
          <w:p w14:paraId="1F771F33">
            <w:pPr>
              <w:topLinePunct/>
              <w:spacing w:line="440" w:lineRule="exact"/>
              <w:rPr>
                <w:rFonts w:ascii="宋体" w:hAnsi="宋体" w:cs="宋体"/>
                <w:color w:val="auto"/>
              </w:rPr>
            </w:pPr>
          </w:p>
          <w:p w14:paraId="2B889F4B">
            <w:pPr>
              <w:topLinePunct/>
              <w:spacing w:line="440" w:lineRule="exact"/>
              <w:rPr>
                <w:rFonts w:ascii="宋体" w:hAnsi="宋体" w:cs="宋体"/>
                <w:color w:val="auto"/>
              </w:rPr>
            </w:pPr>
          </w:p>
          <w:p w14:paraId="350F5021">
            <w:pPr>
              <w:topLinePunct/>
              <w:spacing w:line="440" w:lineRule="exact"/>
              <w:rPr>
                <w:rFonts w:ascii="宋体" w:hAnsi="宋体" w:cs="宋体"/>
                <w:color w:val="auto"/>
              </w:rPr>
            </w:pPr>
          </w:p>
          <w:p w14:paraId="4F70B1F4">
            <w:pPr>
              <w:topLinePunct/>
              <w:spacing w:line="440" w:lineRule="exact"/>
              <w:rPr>
                <w:rFonts w:ascii="宋体" w:hAnsi="宋体" w:cs="宋体"/>
                <w:color w:val="auto"/>
              </w:rPr>
            </w:pPr>
          </w:p>
          <w:p w14:paraId="79DBD284">
            <w:pPr>
              <w:topLinePunct/>
              <w:spacing w:line="440" w:lineRule="exact"/>
              <w:rPr>
                <w:rFonts w:ascii="宋体" w:hAnsi="宋体" w:cs="宋体"/>
                <w:color w:val="auto"/>
              </w:rPr>
            </w:pPr>
          </w:p>
          <w:p w14:paraId="7C68DDB7">
            <w:pPr>
              <w:topLinePunct/>
              <w:spacing w:line="440" w:lineRule="exact"/>
              <w:rPr>
                <w:rFonts w:ascii="宋体" w:hAnsi="宋体" w:cs="宋体"/>
                <w:color w:val="auto"/>
              </w:rPr>
            </w:pPr>
          </w:p>
          <w:p w14:paraId="19392ED7">
            <w:pPr>
              <w:topLinePunct/>
              <w:spacing w:line="440" w:lineRule="exact"/>
              <w:rPr>
                <w:rFonts w:ascii="宋体" w:hAnsi="宋体" w:cs="宋体"/>
                <w:color w:val="auto"/>
              </w:rPr>
            </w:pPr>
          </w:p>
        </w:tc>
      </w:tr>
      <w:tr w14:paraId="62200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311" w:type="dxa"/>
            <w:vAlign w:val="center"/>
          </w:tcPr>
          <w:p w14:paraId="055292CA">
            <w:pPr>
              <w:topLinePunct/>
              <w:spacing w:line="440" w:lineRule="exact"/>
              <w:jc w:val="center"/>
              <w:rPr>
                <w:rFonts w:ascii="宋体" w:hAnsi="宋体" w:cs="宋体"/>
                <w:color w:val="auto"/>
              </w:rPr>
            </w:pPr>
            <w:r>
              <w:rPr>
                <w:rFonts w:hint="eastAsia" w:ascii="宋体" w:hAnsi="宋体" w:cs="宋体"/>
                <w:color w:val="auto"/>
              </w:rPr>
              <w:t>备注</w:t>
            </w:r>
          </w:p>
        </w:tc>
        <w:tc>
          <w:tcPr>
            <w:tcW w:w="6211" w:type="dxa"/>
          </w:tcPr>
          <w:p w14:paraId="4BC27966">
            <w:pPr>
              <w:topLinePunct/>
              <w:spacing w:line="440" w:lineRule="exact"/>
              <w:rPr>
                <w:rFonts w:ascii="宋体" w:hAnsi="宋体" w:cs="宋体"/>
                <w:color w:val="auto"/>
              </w:rPr>
            </w:pPr>
          </w:p>
        </w:tc>
      </w:tr>
    </w:tbl>
    <w:p w14:paraId="597D4D22">
      <w:pPr>
        <w:spacing w:line="440" w:lineRule="exact"/>
        <w:rPr>
          <w:rFonts w:ascii="宋体" w:hAnsi="宋体" w:cs="宋体"/>
          <w:color w:val="auto"/>
          <w:szCs w:val="23"/>
        </w:rPr>
      </w:pPr>
      <w:r>
        <w:rPr>
          <w:rFonts w:hint="eastAsia" w:ascii="宋体" w:hAnsi="宋体" w:cs="宋体"/>
          <w:color w:val="auto"/>
          <w:szCs w:val="23"/>
        </w:rPr>
        <w:t>备注：1、本表后附</w:t>
      </w:r>
      <w:r>
        <w:rPr>
          <w:rFonts w:hint="eastAsia" w:ascii="宋体" w:hAnsi="宋体" w:cs="宋体"/>
          <w:color w:val="auto"/>
          <w:szCs w:val="23"/>
          <w:lang w:val="en-US" w:eastAsia="zh-CN"/>
        </w:rPr>
        <w:t>中标通知书、合同协议书及竣工验收证明等材料</w:t>
      </w:r>
      <w:r>
        <w:rPr>
          <w:rFonts w:hint="eastAsia" w:ascii="宋体" w:hAnsi="宋体" w:cs="宋体"/>
          <w:color w:val="auto"/>
          <w:szCs w:val="23"/>
        </w:rPr>
        <w:t>扫描件，具体年份要求20</w:t>
      </w:r>
      <w:r>
        <w:rPr>
          <w:rFonts w:hint="eastAsia" w:ascii="宋体" w:hAnsi="宋体" w:cs="宋体"/>
          <w:color w:val="auto"/>
          <w:szCs w:val="23"/>
          <w:lang w:val="en-US" w:eastAsia="zh-CN"/>
        </w:rPr>
        <w:t>22</w:t>
      </w:r>
      <w:r>
        <w:rPr>
          <w:rFonts w:hint="eastAsia" w:ascii="宋体" w:hAnsi="宋体" w:cs="宋体"/>
          <w:color w:val="auto"/>
          <w:szCs w:val="23"/>
        </w:rPr>
        <w:t>年1月1日以来。每张表格只填写一个项目，并标明序号。</w:t>
      </w:r>
    </w:p>
    <w:p w14:paraId="2CC2FC6B">
      <w:pPr>
        <w:spacing w:line="440" w:lineRule="exact"/>
        <w:rPr>
          <w:rFonts w:ascii="宋体" w:hAnsi="宋体" w:cs="宋体"/>
          <w:color w:val="auto"/>
          <w:sz w:val="23"/>
          <w:szCs w:val="23"/>
        </w:rPr>
      </w:pPr>
    </w:p>
    <w:p w14:paraId="2FC6F816">
      <w:pPr>
        <w:spacing w:line="440" w:lineRule="exact"/>
        <w:rPr>
          <w:rFonts w:ascii="宋体" w:hAnsi="宋体" w:cs="宋体"/>
          <w:color w:val="auto"/>
          <w:sz w:val="23"/>
          <w:szCs w:val="23"/>
        </w:rPr>
      </w:pPr>
    </w:p>
    <w:p w14:paraId="507AE6E4">
      <w:pPr>
        <w:jc w:val="center"/>
        <w:outlineLvl w:val="2"/>
        <w:rPr>
          <w:rFonts w:hint="eastAsia" w:ascii="宋体" w:hAnsi="宋体" w:cs="宋体"/>
          <w:color w:val="auto"/>
          <w:sz w:val="24"/>
          <w:szCs w:val="28"/>
        </w:rPr>
      </w:pPr>
      <w:bookmarkStart w:id="1041" w:name="_Toc152045811"/>
      <w:bookmarkStart w:id="1042" w:name="_Toc247514303"/>
      <w:bookmarkStart w:id="1043" w:name="_Toc296602621"/>
      <w:bookmarkStart w:id="1044" w:name="_Toc116294285"/>
      <w:bookmarkStart w:id="1045" w:name="_Toc152042600"/>
      <w:bookmarkStart w:id="1046" w:name="_Toc144974879"/>
      <w:bookmarkStart w:id="1047" w:name="_Toc247527851"/>
      <w:bookmarkStart w:id="1048" w:name="_Toc265953297"/>
      <w:r>
        <w:rPr>
          <w:rFonts w:hint="eastAsia" w:ascii="宋体" w:hAnsi="宋体" w:cs="宋体"/>
          <w:color w:val="auto"/>
          <w:sz w:val="24"/>
          <w:szCs w:val="28"/>
        </w:rPr>
        <w:t>（三）正在实施的和新承接的项目情况表</w:t>
      </w:r>
      <w:bookmarkEnd w:id="1041"/>
      <w:bookmarkEnd w:id="1042"/>
      <w:bookmarkEnd w:id="1043"/>
      <w:bookmarkEnd w:id="1044"/>
      <w:bookmarkEnd w:id="1045"/>
      <w:bookmarkEnd w:id="1046"/>
      <w:bookmarkEnd w:id="1047"/>
      <w:bookmarkEnd w:id="1048"/>
    </w:p>
    <w:p w14:paraId="0F09AC8E">
      <w:pPr>
        <w:jc w:val="center"/>
        <w:outlineLvl w:val="2"/>
        <w:rPr>
          <w:rFonts w:ascii="宋体" w:hAnsi="宋体" w:cs="宋体"/>
          <w:color w:val="auto"/>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1"/>
        <w:gridCol w:w="6211"/>
      </w:tblGrid>
      <w:tr w14:paraId="43CEA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311" w:type="dxa"/>
            <w:vAlign w:val="center"/>
          </w:tcPr>
          <w:p w14:paraId="18F94222">
            <w:pPr>
              <w:topLinePunct/>
              <w:spacing w:line="440" w:lineRule="exact"/>
              <w:jc w:val="center"/>
              <w:rPr>
                <w:rFonts w:ascii="宋体" w:hAnsi="宋体" w:cs="宋体"/>
                <w:color w:val="auto"/>
              </w:rPr>
            </w:pPr>
            <w:r>
              <w:rPr>
                <w:rFonts w:hint="eastAsia" w:ascii="宋体" w:hAnsi="宋体" w:cs="宋体"/>
                <w:color w:val="auto"/>
              </w:rPr>
              <w:t>项目名称</w:t>
            </w:r>
          </w:p>
        </w:tc>
        <w:tc>
          <w:tcPr>
            <w:tcW w:w="6211" w:type="dxa"/>
          </w:tcPr>
          <w:p w14:paraId="19A87F82">
            <w:pPr>
              <w:topLinePunct/>
              <w:spacing w:line="440" w:lineRule="exact"/>
              <w:rPr>
                <w:rFonts w:ascii="宋体" w:hAnsi="宋体" w:cs="宋体"/>
                <w:color w:val="auto"/>
              </w:rPr>
            </w:pPr>
          </w:p>
        </w:tc>
      </w:tr>
      <w:tr w14:paraId="070ED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311" w:type="dxa"/>
            <w:vAlign w:val="center"/>
          </w:tcPr>
          <w:p w14:paraId="7E3D8F7F">
            <w:pPr>
              <w:topLinePunct/>
              <w:spacing w:line="440" w:lineRule="exact"/>
              <w:jc w:val="center"/>
              <w:rPr>
                <w:rFonts w:ascii="宋体" w:hAnsi="宋体" w:cs="宋体"/>
                <w:color w:val="auto"/>
              </w:rPr>
            </w:pPr>
            <w:r>
              <w:rPr>
                <w:rFonts w:hint="eastAsia" w:ascii="宋体" w:hAnsi="宋体" w:cs="宋体"/>
                <w:color w:val="auto"/>
              </w:rPr>
              <w:t>项目所在地</w:t>
            </w:r>
          </w:p>
        </w:tc>
        <w:tc>
          <w:tcPr>
            <w:tcW w:w="6211" w:type="dxa"/>
          </w:tcPr>
          <w:p w14:paraId="32F558DF">
            <w:pPr>
              <w:topLinePunct/>
              <w:spacing w:line="440" w:lineRule="exact"/>
              <w:rPr>
                <w:rFonts w:ascii="宋体" w:hAnsi="宋体" w:cs="宋体"/>
                <w:color w:val="auto"/>
              </w:rPr>
            </w:pPr>
          </w:p>
        </w:tc>
      </w:tr>
      <w:tr w14:paraId="10699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trPr>
        <w:tc>
          <w:tcPr>
            <w:tcW w:w="2311" w:type="dxa"/>
            <w:vAlign w:val="center"/>
          </w:tcPr>
          <w:p w14:paraId="42FCC8DF">
            <w:pPr>
              <w:topLinePunct/>
              <w:spacing w:line="440" w:lineRule="exact"/>
              <w:jc w:val="center"/>
              <w:rPr>
                <w:rFonts w:ascii="宋体" w:hAnsi="宋体" w:cs="宋体"/>
                <w:color w:val="auto"/>
              </w:rPr>
            </w:pPr>
            <w:r>
              <w:rPr>
                <w:rFonts w:hint="eastAsia" w:ascii="宋体" w:hAnsi="宋体" w:cs="宋体"/>
                <w:color w:val="auto"/>
              </w:rPr>
              <w:t>发包人名称</w:t>
            </w:r>
          </w:p>
        </w:tc>
        <w:tc>
          <w:tcPr>
            <w:tcW w:w="6211" w:type="dxa"/>
          </w:tcPr>
          <w:p w14:paraId="4221E6BD">
            <w:pPr>
              <w:topLinePunct/>
              <w:spacing w:line="440" w:lineRule="exact"/>
              <w:rPr>
                <w:rFonts w:ascii="宋体" w:hAnsi="宋体" w:cs="宋体"/>
                <w:color w:val="auto"/>
              </w:rPr>
            </w:pPr>
          </w:p>
        </w:tc>
      </w:tr>
      <w:tr w14:paraId="0A6C6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311" w:type="dxa"/>
            <w:vAlign w:val="center"/>
          </w:tcPr>
          <w:p w14:paraId="001EA86D">
            <w:pPr>
              <w:topLinePunct/>
              <w:spacing w:line="440" w:lineRule="exact"/>
              <w:jc w:val="center"/>
              <w:rPr>
                <w:rFonts w:ascii="宋体" w:hAnsi="宋体" w:cs="宋体"/>
                <w:color w:val="auto"/>
              </w:rPr>
            </w:pPr>
            <w:r>
              <w:rPr>
                <w:rFonts w:hint="eastAsia" w:ascii="宋体" w:hAnsi="宋体" w:cs="宋体"/>
                <w:color w:val="auto"/>
              </w:rPr>
              <w:t>发包人地址</w:t>
            </w:r>
          </w:p>
        </w:tc>
        <w:tc>
          <w:tcPr>
            <w:tcW w:w="6211" w:type="dxa"/>
          </w:tcPr>
          <w:p w14:paraId="020C39AB">
            <w:pPr>
              <w:topLinePunct/>
              <w:spacing w:line="440" w:lineRule="exact"/>
              <w:rPr>
                <w:rFonts w:ascii="宋体" w:hAnsi="宋体" w:cs="宋体"/>
                <w:color w:val="auto"/>
              </w:rPr>
            </w:pPr>
          </w:p>
        </w:tc>
      </w:tr>
      <w:tr w14:paraId="48A51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311" w:type="dxa"/>
            <w:vAlign w:val="center"/>
          </w:tcPr>
          <w:p w14:paraId="4A7A65AB">
            <w:pPr>
              <w:topLinePunct/>
              <w:spacing w:line="440" w:lineRule="exact"/>
              <w:jc w:val="center"/>
              <w:rPr>
                <w:rFonts w:ascii="宋体" w:hAnsi="宋体" w:cs="宋体"/>
                <w:color w:val="auto"/>
              </w:rPr>
            </w:pPr>
            <w:r>
              <w:rPr>
                <w:rFonts w:hint="eastAsia" w:ascii="宋体" w:hAnsi="宋体" w:cs="宋体"/>
                <w:color w:val="auto"/>
              </w:rPr>
              <w:t>发包人电话</w:t>
            </w:r>
          </w:p>
        </w:tc>
        <w:tc>
          <w:tcPr>
            <w:tcW w:w="6211" w:type="dxa"/>
          </w:tcPr>
          <w:p w14:paraId="5D4BC7BF">
            <w:pPr>
              <w:topLinePunct/>
              <w:spacing w:line="440" w:lineRule="exact"/>
              <w:rPr>
                <w:rFonts w:ascii="宋体" w:hAnsi="宋体" w:cs="宋体"/>
                <w:color w:val="auto"/>
              </w:rPr>
            </w:pPr>
          </w:p>
        </w:tc>
      </w:tr>
      <w:tr w14:paraId="6BA3C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311" w:type="dxa"/>
            <w:vAlign w:val="center"/>
          </w:tcPr>
          <w:p w14:paraId="4312A495">
            <w:pPr>
              <w:topLinePunct/>
              <w:spacing w:line="440" w:lineRule="exact"/>
              <w:jc w:val="center"/>
              <w:rPr>
                <w:rFonts w:ascii="宋体" w:hAnsi="宋体" w:cs="宋体"/>
                <w:color w:val="auto"/>
              </w:rPr>
            </w:pPr>
            <w:r>
              <w:rPr>
                <w:rFonts w:hint="eastAsia" w:ascii="宋体" w:hAnsi="宋体" w:cs="宋体"/>
                <w:color w:val="auto"/>
              </w:rPr>
              <w:t>签约合同价</w:t>
            </w:r>
          </w:p>
        </w:tc>
        <w:tc>
          <w:tcPr>
            <w:tcW w:w="6211" w:type="dxa"/>
          </w:tcPr>
          <w:p w14:paraId="09204CEE">
            <w:pPr>
              <w:topLinePunct/>
              <w:spacing w:line="440" w:lineRule="exact"/>
              <w:rPr>
                <w:rFonts w:ascii="宋体" w:hAnsi="宋体" w:cs="宋体"/>
                <w:color w:val="auto"/>
              </w:rPr>
            </w:pPr>
          </w:p>
        </w:tc>
      </w:tr>
      <w:tr w14:paraId="70F5E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311" w:type="dxa"/>
            <w:vAlign w:val="center"/>
          </w:tcPr>
          <w:p w14:paraId="2A4D1B84">
            <w:pPr>
              <w:topLinePunct/>
              <w:spacing w:line="440" w:lineRule="exact"/>
              <w:jc w:val="center"/>
              <w:rPr>
                <w:rFonts w:ascii="宋体" w:hAnsi="宋体" w:cs="宋体"/>
                <w:color w:val="auto"/>
              </w:rPr>
            </w:pPr>
            <w:r>
              <w:rPr>
                <w:rFonts w:hint="eastAsia" w:ascii="宋体" w:hAnsi="宋体" w:cs="宋体"/>
                <w:color w:val="auto"/>
              </w:rPr>
              <w:t>开工日期</w:t>
            </w:r>
          </w:p>
        </w:tc>
        <w:tc>
          <w:tcPr>
            <w:tcW w:w="6211" w:type="dxa"/>
          </w:tcPr>
          <w:p w14:paraId="7EB4643F">
            <w:pPr>
              <w:topLinePunct/>
              <w:spacing w:line="440" w:lineRule="exact"/>
              <w:rPr>
                <w:rFonts w:ascii="宋体" w:hAnsi="宋体" w:cs="宋体"/>
                <w:color w:val="auto"/>
              </w:rPr>
            </w:pPr>
          </w:p>
        </w:tc>
      </w:tr>
      <w:tr w14:paraId="5E99F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311" w:type="dxa"/>
            <w:vAlign w:val="center"/>
          </w:tcPr>
          <w:p w14:paraId="26210091">
            <w:pPr>
              <w:topLinePunct/>
              <w:spacing w:line="440" w:lineRule="exact"/>
              <w:jc w:val="center"/>
              <w:rPr>
                <w:rFonts w:ascii="宋体" w:hAnsi="宋体" w:cs="宋体"/>
                <w:color w:val="auto"/>
              </w:rPr>
            </w:pPr>
            <w:r>
              <w:rPr>
                <w:rFonts w:hint="eastAsia" w:ascii="宋体" w:hAnsi="宋体" w:cs="宋体"/>
                <w:color w:val="auto"/>
              </w:rPr>
              <w:t>计划竣工日期</w:t>
            </w:r>
          </w:p>
        </w:tc>
        <w:tc>
          <w:tcPr>
            <w:tcW w:w="6211" w:type="dxa"/>
          </w:tcPr>
          <w:p w14:paraId="321C7BAE">
            <w:pPr>
              <w:topLinePunct/>
              <w:spacing w:line="440" w:lineRule="exact"/>
              <w:rPr>
                <w:rFonts w:ascii="宋体" w:hAnsi="宋体" w:cs="宋体"/>
                <w:color w:val="auto"/>
              </w:rPr>
            </w:pPr>
          </w:p>
        </w:tc>
      </w:tr>
      <w:tr w14:paraId="29230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311" w:type="dxa"/>
            <w:vAlign w:val="center"/>
          </w:tcPr>
          <w:p w14:paraId="64B7B56D">
            <w:pPr>
              <w:topLinePunct/>
              <w:spacing w:line="440" w:lineRule="exact"/>
              <w:jc w:val="center"/>
              <w:rPr>
                <w:rFonts w:ascii="宋体" w:hAnsi="宋体" w:cs="宋体"/>
                <w:color w:val="auto"/>
              </w:rPr>
            </w:pPr>
            <w:r>
              <w:rPr>
                <w:rFonts w:hint="eastAsia" w:ascii="宋体" w:hAnsi="宋体" w:cs="宋体"/>
                <w:color w:val="auto"/>
              </w:rPr>
              <w:t>承担的工作</w:t>
            </w:r>
          </w:p>
        </w:tc>
        <w:tc>
          <w:tcPr>
            <w:tcW w:w="6211" w:type="dxa"/>
          </w:tcPr>
          <w:p w14:paraId="622E6C9A">
            <w:pPr>
              <w:topLinePunct/>
              <w:spacing w:line="440" w:lineRule="exact"/>
              <w:rPr>
                <w:rFonts w:ascii="宋体" w:hAnsi="宋体" w:cs="宋体"/>
                <w:color w:val="auto"/>
              </w:rPr>
            </w:pPr>
          </w:p>
        </w:tc>
      </w:tr>
      <w:tr w14:paraId="152F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311" w:type="dxa"/>
            <w:vAlign w:val="center"/>
          </w:tcPr>
          <w:p w14:paraId="331C303D">
            <w:pPr>
              <w:topLinePunct/>
              <w:spacing w:line="440" w:lineRule="exact"/>
              <w:jc w:val="center"/>
              <w:rPr>
                <w:rFonts w:ascii="宋体" w:hAnsi="宋体" w:cs="宋体"/>
                <w:color w:val="auto"/>
              </w:rPr>
            </w:pPr>
            <w:r>
              <w:rPr>
                <w:rFonts w:hint="eastAsia" w:ascii="宋体" w:hAnsi="宋体" w:cs="宋体"/>
                <w:color w:val="auto"/>
              </w:rPr>
              <w:t>工程质量</w:t>
            </w:r>
          </w:p>
        </w:tc>
        <w:tc>
          <w:tcPr>
            <w:tcW w:w="6211" w:type="dxa"/>
          </w:tcPr>
          <w:p w14:paraId="134E6B9D">
            <w:pPr>
              <w:topLinePunct/>
              <w:spacing w:line="440" w:lineRule="exact"/>
              <w:rPr>
                <w:rFonts w:ascii="宋体" w:hAnsi="宋体" w:cs="宋体"/>
                <w:color w:val="auto"/>
              </w:rPr>
            </w:pPr>
          </w:p>
        </w:tc>
      </w:tr>
      <w:tr w14:paraId="2C86F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9" w:hRule="atLeast"/>
        </w:trPr>
        <w:tc>
          <w:tcPr>
            <w:tcW w:w="2311" w:type="dxa"/>
            <w:vAlign w:val="center"/>
          </w:tcPr>
          <w:p w14:paraId="27391AF4">
            <w:pPr>
              <w:topLinePunct/>
              <w:spacing w:line="440" w:lineRule="exact"/>
              <w:jc w:val="center"/>
              <w:rPr>
                <w:rFonts w:ascii="宋体" w:hAnsi="宋体" w:cs="宋体"/>
                <w:color w:val="auto"/>
              </w:rPr>
            </w:pPr>
            <w:r>
              <w:rPr>
                <w:rFonts w:hint="eastAsia" w:ascii="宋体" w:hAnsi="宋体" w:cs="宋体"/>
                <w:color w:val="auto"/>
              </w:rPr>
              <w:t>项目经理</w:t>
            </w:r>
          </w:p>
        </w:tc>
        <w:tc>
          <w:tcPr>
            <w:tcW w:w="6211" w:type="dxa"/>
          </w:tcPr>
          <w:p w14:paraId="33145AF8">
            <w:pPr>
              <w:topLinePunct/>
              <w:spacing w:line="440" w:lineRule="exact"/>
              <w:rPr>
                <w:rFonts w:ascii="宋体" w:hAnsi="宋体" w:cs="宋体"/>
                <w:color w:val="auto"/>
              </w:rPr>
            </w:pPr>
          </w:p>
        </w:tc>
      </w:tr>
      <w:tr w14:paraId="798C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11" w:type="dxa"/>
            <w:vAlign w:val="center"/>
          </w:tcPr>
          <w:p w14:paraId="37A234E8">
            <w:pPr>
              <w:topLinePunct/>
              <w:spacing w:line="440" w:lineRule="exact"/>
              <w:jc w:val="center"/>
              <w:rPr>
                <w:rFonts w:ascii="宋体" w:hAnsi="宋体" w:cs="宋体"/>
                <w:color w:val="auto"/>
              </w:rPr>
            </w:pPr>
            <w:r>
              <w:rPr>
                <w:rFonts w:hint="eastAsia" w:ascii="宋体" w:hAnsi="宋体" w:cs="宋体"/>
                <w:color w:val="auto"/>
              </w:rPr>
              <w:t>技术负责人</w:t>
            </w:r>
          </w:p>
        </w:tc>
        <w:tc>
          <w:tcPr>
            <w:tcW w:w="6211" w:type="dxa"/>
          </w:tcPr>
          <w:p w14:paraId="087068B3">
            <w:pPr>
              <w:topLinePunct/>
              <w:spacing w:line="440" w:lineRule="exact"/>
              <w:rPr>
                <w:rFonts w:ascii="宋体" w:hAnsi="宋体" w:cs="宋体"/>
                <w:color w:val="auto"/>
              </w:rPr>
            </w:pPr>
          </w:p>
        </w:tc>
      </w:tr>
      <w:tr w14:paraId="52535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311" w:type="dxa"/>
            <w:vAlign w:val="center"/>
          </w:tcPr>
          <w:p w14:paraId="00499911">
            <w:pPr>
              <w:topLinePunct/>
              <w:spacing w:line="440" w:lineRule="exact"/>
              <w:jc w:val="center"/>
              <w:rPr>
                <w:rFonts w:ascii="宋体" w:hAnsi="宋体" w:cs="宋体"/>
                <w:color w:val="auto"/>
              </w:rPr>
            </w:pPr>
            <w:r>
              <w:rPr>
                <w:rFonts w:hint="eastAsia" w:ascii="宋体" w:hAnsi="宋体" w:cs="宋体"/>
                <w:color w:val="auto"/>
              </w:rPr>
              <w:t>项目描述</w:t>
            </w:r>
          </w:p>
        </w:tc>
        <w:tc>
          <w:tcPr>
            <w:tcW w:w="6211" w:type="dxa"/>
          </w:tcPr>
          <w:p w14:paraId="2F9F6BB8">
            <w:pPr>
              <w:topLinePunct/>
              <w:spacing w:line="440" w:lineRule="exact"/>
              <w:rPr>
                <w:rFonts w:ascii="宋体" w:hAnsi="宋体" w:cs="宋体"/>
                <w:color w:val="auto"/>
              </w:rPr>
            </w:pPr>
          </w:p>
          <w:p w14:paraId="7BA34C47">
            <w:pPr>
              <w:topLinePunct/>
              <w:spacing w:line="440" w:lineRule="exact"/>
              <w:rPr>
                <w:rFonts w:ascii="宋体" w:hAnsi="宋体" w:cs="宋体"/>
                <w:color w:val="auto"/>
              </w:rPr>
            </w:pPr>
          </w:p>
          <w:p w14:paraId="17DB97ED">
            <w:pPr>
              <w:topLinePunct/>
              <w:spacing w:line="440" w:lineRule="exact"/>
              <w:rPr>
                <w:rFonts w:ascii="宋体" w:hAnsi="宋体" w:cs="宋体"/>
                <w:color w:val="auto"/>
              </w:rPr>
            </w:pPr>
          </w:p>
          <w:p w14:paraId="521A866D">
            <w:pPr>
              <w:topLinePunct/>
              <w:spacing w:line="440" w:lineRule="exact"/>
              <w:rPr>
                <w:rFonts w:ascii="宋体" w:hAnsi="宋体" w:cs="宋体"/>
                <w:color w:val="auto"/>
              </w:rPr>
            </w:pPr>
          </w:p>
          <w:p w14:paraId="47108058">
            <w:pPr>
              <w:topLinePunct/>
              <w:spacing w:line="440" w:lineRule="exact"/>
              <w:rPr>
                <w:rFonts w:ascii="宋体" w:hAnsi="宋体" w:cs="宋体"/>
                <w:color w:val="auto"/>
              </w:rPr>
            </w:pPr>
          </w:p>
          <w:p w14:paraId="297B30C5">
            <w:pPr>
              <w:topLinePunct/>
              <w:spacing w:line="440" w:lineRule="exact"/>
              <w:rPr>
                <w:rFonts w:ascii="宋体" w:hAnsi="宋体" w:cs="宋体"/>
                <w:color w:val="auto"/>
              </w:rPr>
            </w:pPr>
          </w:p>
          <w:p w14:paraId="121D8A00">
            <w:pPr>
              <w:topLinePunct/>
              <w:spacing w:line="440" w:lineRule="exact"/>
              <w:rPr>
                <w:rFonts w:ascii="宋体" w:hAnsi="宋体" w:cs="宋体"/>
                <w:color w:val="auto"/>
              </w:rPr>
            </w:pPr>
          </w:p>
        </w:tc>
      </w:tr>
      <w:tr w14:paraId="0CB37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311" w:type="dxa"/>
            <w:vAlign w:val="center"/>
          </w:tcPr>
          <w:p w14:paraId="7E17B253">
            <w:pPr>
              <w:topLinePunct/>
              <w:spacing w:line="440" w:lineRule="exact"/>
              <w:jc w:val="center"/>
              <w:rPr>
                <w:rFonts w:ascii="宋体" w:hAnsi="宋体" w:cs="宋体"/>
                <w:color w:val="auto"/>
              </w:rPr>
            </w:pPr>
            <w:r>
              <w:rPr>
                <w:rFonts w:hint="eastAsia" w:ascii="宋体" w:hAnsi="宋体" w:cs="宋体"/>
                <w:color w:val="auto"/>
              </w:rPr>
              <w:t>备注</w:t>
            </w:r>
          </w:p>
        </w:tc>
        <w:tc>
          <w:tcPr>
            <w:tcW w:w="6211" w:type="dxa"/>
          </w:tcPr>
          <w:p w14:paraId="4A689CA8">
            <w:pPr>
              <w:topLinePunct/>
              <w:spacing w:line="440" w:lineRule="exact"/>
              <w:rPr>
                <w:rFonts w:ascii="宋体" w:hAnsi="宋体" w:cs="宋体"/>
                <w:color w:val="auto"/>
              </w:rPr>
            </w:pPr>
          </w:p>
        </w:tc>
      </w:tr>
    </w:tbl>
    <w:p w14:paraId="5F3B6DE4">
      <w:pPr>
        <w:spacing w:line="440" w:lineRule="exact"/>
        <w:rPr>
          <w:rFonts w:ascii="宋体" w:hAnsi="宋体" w:cs="宋体"/>
          <w:color w:val="auto"/>
          <w:sz w:val="20"/>
          <w:szCs w:val="20"/>
        </w:rPr>
      </w:pPr>
      <w:r>
        <w:rPr>
          <w:rFonts w:hint="eastAsia" w:ascii="宋体" w:hAnsi="宋体" w:cs="宋体"/>
          <w:color w:val="auto"/>
          <w:sz w:val="20"/>
          <w:szCs w:val="20"/>
        </w:rPr>
        <w:t>备注：本表后附</w:t>
      </w:r>
      <w:r>
        <w:rPr>
          <w:rFonts w:hint="eastAsia" w:ascii="宋体" w:hAnsi="宋体" w:cs="宋体"/>
          <w:color w:val="auto"/>
          <w:sz w:val="20"/>
          <w:szCs w:val="20"/>
          <w:lang w:val="en-US" w:eastAsia="zh-CN"/>
        </w:rPr>
        <w:t>中标通知书、合同协议书</w:t>
      </w:r>
      <w:r>
        <w:rPr>
          <w:rFonts w:hint="eastAsia" w:ascii="宋体" w:hAnsi="宋体" w:cs="宋体"/>
          <w:color w:val="auto"/>
          <w:sz w:val="20"/>
          <w:szCs w:val="20"/>
        </w:rPr>
        <w:t>扫描件。每张表格只填写一个项目，并标明序号。</w:t>
      </w:r>
    </w:p>
    <w:p w14:paraId="1B11933A">
      <w:pPr>
        <w:spacing w:line="440" w:lineRule="exact"/>
        <w:rPr>
          <w:rFonts w:ascii="宋体" w:hAnsi="宋体" w:cs="宋体"/>
          <w:color w:val="auto"/>
          <w:sz w:val="20"/>
          <w:szCs w:val="20"/>
        </w:rPr>
      </w:pPr>
    </w:p>
    <w:p w14:paraId="286C6894">
      <w:pPr>
        <w:spacing w:line="440" w:lineRule="exact"/>
        <w:ind w:firstLine="500" w:firstLineChars="250"/>
        <w:jc w:val="center"/>
        <w:rPr>
          <w:rFonts w:ascii="宋体" w:hAnsi="宋体" w:cs="宋体"/>
          <w:color w:val="auto"/>
          <w:sz w:val="20"/>
          <w:szCs w:val="20"/>
        </w:rPr>
      </w:pPr>
    </w:p>
    <w:p w14:paraId="6A60DCF8">
      <w:pPr>
        <w:spacing w:line="440" w:lineRule="exact"/>
        <w:ind w:firstLine="500" w:firstLineChars="250"/>
        <w:jc w:val="center"/>
        <w:rPr>
          <w:rFonts w:ascii="宋体" w:hAnsi="宋体" w:cs="宋体"/>
          <w:color w:val="auto"/>
          <w:sz w:val="20"/>
          <w:szCs w:val="20"/>
        </w:rPr>
      </w:pPr>
    </w:p>
    <w:p w14:paraId="112B427C">
      <w:pPr>
        <w:spacing w:line="440" w:lineRule="exact"/>
        <w:rPr>
          <w:rFonts w:ascii="宋体" w:hAnsi="宋体" w:cs="宋体"/>
          <w:b/>
          <w:bCs/>
          <w:color w:val="auto"/>
          <w:sz w:val="32"/>
          <w:szCs w:val="32"/>
        </w:rPr>
      </w:pPr>
    </w:p>
    <w:p w14:paraId="672D9512">
      <w:pPr>
        <w:jc w:val="center"/>
        <w:outlineLvl w:val="2"/>
        <w:rPr>
          <w:rFonts w:hint="eastAsia" w:ascii="宋体" w:hAnsi="宋体" w:cs="宋体"/>
          <w:color w:val="auto"/>
          <w:sz w:val="24"/>
          <w:szCs w:val="28"/>
        </w:rPr>
      </w:pPr>
      <w:r>
        <w:rPr>
          <w:rFonts w:hint="eastAsia" w:ascii="宋体" w:hAnsi="宋体" w:cs="宋体"/>
          <w:color w:val="auto"/>
          <w:sz w:val="24"/>
          <w:szCs w:val="28"/>
        </w:rPr>
        <w:t>（四）近年发生的诉讼和仲裁情况</w:t>
      </w:r>
    </w:p>
    <w:p w14:paraId="647D867B">
      <w:pPr>
        <w:spacing w:line="440" w:lineRule="exact"/>
        <w:ind w:firstLine="803" w:firstLineChars="250"/>
        <w:jc w:val="center"/>
        <w:rPr>
          <w:rFonts w:ascii="宋体" w:hAnsi="宋体" w:cs="宋体"/>
          <w:b/>
          <w:bCs/>
          <w:color w:val="auto"/>
          <w:sz w:val="32"/>
          <w:szCs w:val="32"/>
        </w:rPr>
      </w:pPr>
    </w:p>
    <w:p w14:paraId="042FF0C0">
      <w:pPr>
        <w:spacing w:line="440" w:lineRule="exact"/>
        <w:ind w:firstLine="600" w:firstLineChars="250"/>
        <w:jc w:val="left"/>
        <w:rPr>
          <w:rFonts w:hint="eastAsia" w:ascii="宋体" w:hAnsi="宋体" w:cs="宋体"/>
          <w:bCs/>
          <w:color w:val="auto"/>
          <w:sz w:val="24"/>
          <w:szCs w:val="32"/>
        </w:rPr>
      </w:pPr>
      <w:r>
        <w:rPr>
          <w:rFonts w:hint="eastAsia" w:ascii="宋体" w:hAnsi="宋体" w:cs="宋体"/>
          <w:bCs/>
          <w:color w:val="auto"/>
          <w:sz w:val="24"/>
          <w:szCs w:val="32"/>
        </w:rPr>
        <w:t>说明：近年发生的诉讼和仲裁情况仅限于供应商败诉的，且与履行施工承包合同有关的案件，不包括调解结案以及未裁决的仲裁或未终审判决的诉讼。</w:t>
      </w:r>
    </w:p>
    <w:p w14:paraId="6B615A86">
      <w:pPr>
        <w:spacing w:line="440" w:lineRule="exact"/>
        <w:ind w:firstLine="600" w:firstLineChars="250"/>
        <w:jc w:val="left"/>
        <w:rPr>
          <w:rFonts w:hint="default" w:ascii="宋体" w:hAnsi="宋体" w:cs="宋体" w:eastAsiaTheme="minorEastAsia"/>
          <w:bCs/>
          <w:color w:val="auto"/>
          <w:kern w:val="2"/>
          <w:sz w:val="24"/>
          <w:szCs w:val="32"/>
          <w:lang w:val="en-US" w:eastAsia="zh-CN" w:bidi="ar-SA"/>
        </w:rPr>
      </w:pPr>
      <w:r>
        <w:rPr>
          <w:rFonts w:hint="eastAsia" w:ascii="宋体" w:hAnsi="宋体" w:cs="宋体" w:eastAsiaTheme="minorEastAsia"/>
          <w:bCs/>
          <w:color w:val="auto"/>
          <w:kern w:val="2"/>
          <w:sz w:val="24"/>
          <w:szCs w:val="32"/>
          <w:lang w:val="en-US" w:eastAsia="zh-CN" w:bidi="ar-SA"/>
        </w:rPr>
        <w:t>若没有请填写“无”</w:t>
      </w:r>
    </w:p>
    <w:p w14:paraId="704D8CBC">
      <w:pPr>
        <w:spacing w:line="440" w:lineRule="exact"/>
        <w:ind w:firstLine="600" w:firstLineChars="250"/>
        <w:jc w:val="left"/>
        <w:rPr>
          <w:rFonts w:ascii="宋体" w:hAnsi="宋体" w:cs="宋体"/>
          <w:bCs/>
          <w:color w:val="auto"/>
          <w:sz w:val="24"/>
          <w:szCs w:val="32"/>
        </w:rPr>
      </w:pPr>
    </w:p>
    <w:p w14:paraId="045EF1F6">
      <w:pPr>
        <w:spacing w:line="440" w:lineRule="exact"/>
        <w:ind w:firstLine="600" w:firstLineChars="250"/>
        <w:jc w:val="left"/>
        <w:rPr>
          <w:rFonts w:ascii="宋体" w:hAnsi="宋体" w:cs="宋体"/>
          <w:bCs/>
          <w:color w:val="auto"/>
          <w:sz w:val="24"/>
          <w:szCs w:val="32"/>
        </w:rPr>
      </w:pPr>
    </w:p>
    <w:p w14:paraId="00F385A4">
      <w:pPr>
        <w:spacing w:line="440" w:lineRule="exact"/>
        <w:ind w:firstLine="600" w:firstLineChars="250"/>
        <w:jc w:val="left"/>
        <w:rPr>
          <w:rFonts w:ascii="宋体" w:hAnsi="宋体" w:cs="宋体"/>
          <w:bCs/>
          <w:color w:val="auto"/>
          <w:sz w:val="24"/>
          <w:szCs w:val="32"/>
        </w:rPr>
      </w:pPr>
    </w:p>
    <w:p w14:paraId="773371ED">
      <w:pPr>
        <w:spacing w:line="440" w:lineRule="exact"/>
        <w:ind w:firstLine="600" w:firstLineChars="250"/>
        <w:jc w:val="left"/>
        <w:rPr>
          <w:rFonts w:ascii="宋体" w:hAnsi="宋体" w:cs="宋体"/>
          <w:bCs/>
          <w:color w:val="auto"/>
          <w:sz w:val="24"/>
          <w:szCs w:val="32"/>
        </w:rPr>
      </w:pPr>
    </w:p>
    <w:p w14:paraId="4231DDED">
      <w:pPr>
        <w:spacing w:line="440" w:lineRule="exact"/>
        <w:ind w:firstLine="600" w:firstLineChars="250"/>
        <w:jc w:val="left"/>
        <w:rPr>
          <w:rFonts w:ascii="宋体" w:hAnsi="宋体" w:cs="宋体"/>
          <w:bCs/>
          <w:color w:val="auto"/>
          <w:sz w:val="24"/>
          <w:szCs w:val="32"/>
        </w:rPr>
      </w:pPr>
    </w:p>
    <w:p w14:paraId="11FED7DA">
      <w:pPr>
        <w:spacing w:line="440" w:lineRule="exact"/>
        <w:ind w:firstLine="600" w:firstLineChars="250"/>
        <w:jc w:val="left"/>
        <w:rPr>
          <w:rFonts w:ascii="宋体" w:hAnsi="宋体" w:cs="宋体"/>
          <w:bCs/>
          <w:color w:val="auto"/>
          <w:sz w:val="24"/>
          <w:szCs w:val="32"/>
        </w:rPr>
      </w:pPr>
    </w:p>
    <w:p w14:paraId="58E6915E">
      <w:pPr>
        <w:spacing w:line="440" w:lineRule="exact"/>
        <w:ind w:firstLine="600" w:firstLineChars="250"/>
        <w:jc w:val="left"/>
        <w:rPr>
          <w:rFonts w:ascii="宋体" w:hAnsi="宋体" w:cs="宋体"/>
          <w:bCs/>
          <w:color w:val="auto"/>
          <w:sz w:val="24"/>
          <w:szCs w:val="32"/>
        </w:rPr>
      </w:pPr>
    </w:p>
    <w:p w14:paraId="00D9D4B0">
      <w:pPr>
        <w:spacing w:line="440" w:lineRule="exact"/>
        <w:ind w:firstLine="600" w:firstLineChars="250"/>
        <w:jc w:val="left"/>
        <w:rPr>
          <w:rFonts w:ascii="宋体" w:hAnsi="宋体" w:cs="宋体"/>
          <w:bCs/>
          <w:color w:val="auto"/>
          <w:sz w:val="24"/>
          <w:szCs w:val="32"/>
        </w:rPr>
      </w:pPr>
    </w:p>
    <w:p w14:paraId="1D26A401">
      <w:pPr>
        <w:spacing w:line="440" w:lineRule="exact"/>
        <w:ind w:firstLine="600" w:firstLineChars="250"/>
        <w:jc w:val="left"/>
        <w:rPr>
          <w:rFonts w:ascii="宋体" w:hAnsi="宋体" w:cs="宋体"/>
          <w:bCs/>
          <w:color w:val="auto"/>
          <w:sz w:val="24"/>
          <w:szCs w:val="32"/>
        </w:rPr>
      </w:pPr>
    </w:p>
    <w:p w14:paraId="4FBFDA48">
      <w:pPr>
        <w:spacing w:line="440" w:lineRule="exact"/>
        <w:ind w:firstLine="600" w:firstLineChars="250"/>
        <w:jc w:val="left"/>
        <w:rPr>
          <w:rFonts w:ascii="宋体" w:hAnsi="宋体" w:cs="宋体"/>
          <w:bCs/>
          <w:color w:val="auto"/>
          <w:sz w:val="24"/>
          <w:szCs w:val="32"/>
        </w:rPr>
      </w:pPr>
    </w:p>
    <w:p w14:paraId="17BFECF5">
      <w:pPr>
        <w:spacing w:line="440" w:lineRule="exact"/>
        <w:ind w:firstLine="600" w:firstLineChars="250"/>
        <w:jc w:val="left"/>
        <w:rPr>
          <w:rFonts w:ascii="宋体" w:hAnsi="宋体" w:cs="宋体"/>
          <w:bCs/>
          <w:color w:val="auto"/>
          <w:sz w:val="24"/>
          <w:szCs w:val="32"/>
        </w:rPr>
      </w:pPr>
    </w:p>
    <w:p w14:paraId="127B8AF6">
      <w:pPr>
        <w:spacing w:line="440" w:lineRule="exact"/>
        <w:ind w:firstLine="600" w:firstLineChars="250"/>
        <w:jc w:val="left"/>
        <w:rPr>
          <w:rFonts w:ascii="宋体" w:hAnsi="宋体" w:cs="宋体"/>
          <w:bCs/>
          <w:color w:val="auto"/>
          <w:sz w:val="24"/>
          <w:szCs w:val="32"/>
        </w:rPr>
      </w:pPr>
    </w:p>
    <w:p w14:paraId="6AF81525">
      <w:pPr>
        <w:spacing w:line="440" w:lineRule="exact"/>
        <w:ind w:firstLine="600" w:firstLineChars="250"/>
        <w:jc w:val="left"/>
        <w:rPr>
          <w:rFonts w:ascii="宋体" w:hAnsi="宋体" w:cs="宋体"/>
          <w:bCs/>
          <w:color w:val="auto"/>
          <w:sz w:val="24"/>
          <w:szCs w:val="32"/>
        </w:rPr>
      </w:pPr>
    </w:p>
    <w:p w14:paraId="66CE5984">
      <w:pPr>
        <w:spacing w:line="440" w:lineRule="exact"/>
        <w:ind w:firstLine="600" w:firstLineChars="250"/>
        <w:jc w:val="left"/>
        <w:rPr>
          <w:rFonts w:ascii="宋体" w:hAnsi="宋体" w:cs="宋体"/>
          <w:bCs/>
          <w:color w:val="auto"/>
          <w:sz w:val="24"/>
          <w:szCs w:val="32"/>
        </w:rPr>
      </w:pPr>
    </w:p>
    <w:p w14:paraId="5AAB32D8">
      <w:pPr>
        <w:spacing w:line="440" w:lineRule="exact"/>
        <w:ind w:firstLine="600" w:firstLineChars="250"/>
        <w:jc w:val="left"/>
        <w:rPr>
          <w:rFonts w:ascii="宋体" w:hAnsi="宋体" w:cs="宋体"/>
          <w:bCs/>
          <w:color w:val="auto"/>
          <w:sz w:val="24"/>
          <w:szCs w:val="32"/>
        </w:rPr>
      </w:pPr>
    </w:p>
    <w:p w14:paraId="15B3D844">
      <w:pPr>
        <w:spacing w:line="440" w:lineRule="exact"/>
        <w:ind w:firstLine="600" w:firstLineChars="250"/>
        <w:jc w:val="left"/>
        <w:rPr>
          <w:rFonts w:ascii="宋体" w:hAnsi="宋体" w:cs="宋体"/>
          <w:bCs/>
          <w:color w:val="auto"/>
          <w:sz w:val="24"/>
          <w:szCs w:val="32"/>
        </w:rPr>
      </w:pPr>
    </w:p>
    <w:p w14:paraId="49C80642">
      <w:pPr>
        <w:spacing w:line="440" w:lineRule="exact"/>
        <w:ind w:firstLine="600" w:firstLineChars="250"/>
        <w:jc w:val="left"/>
        <w:rPr>
          <w:rFonts w:ascii="宋体" w:hAnsi="宋体" w:cs="宋体"/>
          <w:bCs/>
          <w:color w:val="auto"/>
          <w:sz w:val="24"/>
          <w:szCs w:val="32"/>
        </w:rPr>
      </w:pPr>
    </w:p>
    <w:p w14:paraId="6ABFFE52">
      <w:pPr>
        <w:spacing w:line="440" w:lineRule="exact"/>
        <w:ind w:firstLine="600" w:firstLineChars="250"/>
        <w:jc w:val="left"/>
        <w:rPr>
          <w:rFonts w:ascii="宋体" w:hAnsi="宋体" w:cs="宋体"/>
          <w:bCs/>
          <w:color w:val="auto"/>
          <w:sz w:val="24"/>
          <w:szCs w:val="32"/>
        </w:rPr>
      </w:pPr>
    </w:p>
    <w:p w14:paraId="629435FD">
      <w:pPr>
        <w:spacing w:line="440" w:lineRule="exact"/>
        <w:ind w:firstLine="600" w:firstLineChars="250"/>
        <w:jc w:val="left"/>
        <w:rPr>
          <w:rFonts w:ascii="宋体" w:hAnsi="宋体" w:cs="宋体"/>
          <w:bCs/>
          <w:color w:val="auto"/>
          <w:sz w:val="24"/>
          <w:szCs w:val="32"/>
        </w:rPr>
      </w:pPr>
    </w:p>
    <w:p w14:paraId="2EB14B1A">
      <w:pPr>
        <w:spacing w:line="440" w:lineRule="exact"/>
        <w:ind w:firstLine="600" w:firstLineChars="250"/>
        <w:jc w:val="left"/>
        <w:rPr>
          <w:rFonts w:ascii="宋体" w:hAnsi="宋体" w:cs="宋体"/>
          <w:bCs/>
          <w:color w:val="auto"/>
          <w:sz w:val="24"/>
          <w:szCs w:val="32"/>
        </w:rPr>
      </w:pPr>
    </w:p>
    <w:p w14:paraId="59290E84">
      <w:pPr>
        <w:spacing w:line="440" w:lineRule="exact"/>
        <w:ind w:firstLine="600" w:firstLineChars="250"/>
        <w:jc w:val="left"/>
        <w:rPr>
          <w:rFonts w:ascii="宋体" w:hAnsi="宋体" w:cs="宋体"/>
          <w:bCs/>
          <w:color w:val="auto"/>
          <w:sz w:val="24"/>
          <w:szCs w:val="32"/>
        </w:rPr>
      </w:pPr>
    </w:p>
    <w:p w14:paraId="77A88C5F">
      <w:pPr>
        <w:spacing w:line="440" w:lineRule="exact"/>
        <w:ind w:firstLine="600" w:firstLineChars="250"/>
        <w:jc w:val="left"/>
        <w:rPr>
          <w:rFonts w:ascii="宋体" w:hAnsi="宋体" w:cs="宋体"/>
          <w:bCs/>
          <w:color w:val="auto"/>
          <w:sz w:val="24"/>
          <w:szCs w:val="32"/>
        </w:rPr>
      </w:pPr>
    </w:p>
    <w:p w14:paraId="5D9D2B2C">
      <w:pPr>
        <w:spacing w:line="440" w:lineRule="exact"/>
        <w:ind w:firstLine="600" w:firstLineChars="250"/>
        <w:jc w:val="left"/>
        <w:rPr>
          <w:rFonts w:ascii="宋体" w:hAnsi="宋体" w:cs="宋体"/>
          <w:bCs/>
          <w:color w:val="auto"/>
          <w:sz w:val="24"/>
          <w:szCs w:val="32"/>
        </w:rPr>
      </w:pPr>
    </w:p>
    <w:p w14:paraId="4E81FC90">
      <w:pPr>
        <w:spacing w:line="440" w:lineRule="exact"/>
        <w:ind w:firstLine="600" w:firstLineChars="250"/>
        <w:jc w:val="left"/>
        <w:rPr>
          <w:rFonts w:ascii="宋体" w:hAnsi="宋体" w:cs="宋体"/>
          <w:bCs/>
          <w:color w:val="auto"/>
          <w:sz w:val="24"/>
          <w:szCs w:val="32"/>
        </w:rPr>
      </w:pPr>
    </w:p>
    <w:p w14:paraId="7FE53D07">
      <w:pPr>
        <w:spacing w:line="440" w:lineRule="exact"/>
        <w:ind w:firstLine="600" w:firstLineChars="250"/>
        <w:jc w:val="left"/>
        <w:rPr>
          <w:rFonts w:ascii="宋体" w:hAnsi="宋体" w:cs="宋体"/>
          <w:bCs/>
          <w:color w:val="auto"/>
          <w:sz w:val="24"/>
          <w:szCs w:val="32"/>
        </w:rPr>
      </w:pPr>
    </w:p>
    <w:p w14:paraId="0AEE18DE">
      <w:pPr>
        <w:spacing w:line="440" w:lineRule="exact"/>
        <w:ind w:firstLine="600" w:firstLineChars="250"/>
        <w:jc w:val="left"/>
        <w:rPr>
          <w:rFonts w:ascii="宋体" w:hAnsi="宋体" w:cs="宋体"/>
          <w:bCs/>
          <w:color w:val="auto"/>
          <w:sz w:val="24"/>
          <w:szCs w:val="32"/>
        </w:rPr>
      </w:pPr>
    </w:p>
    <w:p w14:paraId="1EA9C870">
      <w:pPr>
        <w:spacing w:line="440" w:lineRule="exact"/>
        <w:jc w:val="left"/>
        <w:rPr>
          <w:rFonts w:ascii="宋体" w:hAnsi="宋体" w:cs="宋体"/>
          <w:bCs/>
          <w:color w:val="auto"/>
          <w:sz w:val="24"/>
          <w:szCs w:val="32"/>
        </w:rPr>
      </w:pPr>
    </w:p>
    <w:p w14:paraId="11E06F70">
      <w:pPr>
        <w:spacing w:line="440" w:lineRule="exact"/>
        <w:jc w:val="left"/>
        <w:rPr>
          <w:rFonts w:ascii="宋体" w:hAnsi="宋体" w:cs="宋体"/>
          <w:bCs/>
          <w:color w:val="auto"/>
          <w:sz w:val="24"/>
          <w:szCs w:val="32"/>
        </w:rPr>
      </w:pPr>
    </w:p>
    <w:p w14:paraId="56F76E6D">
      <w:pPr>
        <w:jc w:val="center"/>
        <w:outlineLvl w:val="2"/>
        <w:rPr>
          <w:rFonts w:ascii="宋体" w:hAnsi="宋体" w:cs="宋体"/>
          <w:color w:val="auto"/>
          <w:sz w:val="24"/>
          <w:szCs w:val="28"/>
        </w:rPr>
      </w:pPr>
      <w:bookmarkStart w:id="1049" w:name="_Toc247085892"/>
      <w:bookmarkStart w:id="1050" w:name="_Toc296602622"/>
      <w:bookmarkStart w:id="1051" w:name="_Toc246996374"/>
      <w:bookmarkStart w:id="1052" w:name="_Toc246997117"/>
      <w:r>
        <w:rPr>
          <w:rFonts w:hint="eastAsia" w:ascii="宋体" w:hAnsi="宋体" w:cs="宋体"/>
          <w:color w:val="auto"/>
          <w:sz w:val="24"/>
          <w:szCs w:val="28"/>
        </w:rPr>
        <w:t>（五）农民工工资承诺</w:t>
      </w:r>
    </w:p>
    <w:p w14:paraId="4EA49411">
      <w:pPr>
        <w:spacing w:line="460" w:lineRule="exact"/>
        <w:ind w:firstLine="561" w:firstLineChars="234"/>
        <w:rPr>
          <w:rFonts w:ascii="宋体" w:hAnsi="宋体" w:cs="宋体"/>
          <w:color w:val="auto"/>
          <w:sz w:val="24"/>
          <w:szCs w:val="24"/>
        </w:rPr>
      </w:pPr>
    </w:p>
    <w:p w14:paraId="27575F55">
      <w:pPr>
        <w:spacing w:line="360" w:lineRule="auto"/>
        <w:ind w:firstLine="561" w:firstLineChars="234"/>
        <w:rPr>
          <w:rFonts w:ascii="宋体" w:hAnsi="宋体" w:cs="宋体"/>
          <w:color w:val="auto"/>
          <w:sz w:val="24"/>
          <w:szCs w:val="24"/>
        </w:rPr>
      </w:pPr>
      <w:r>
        <w:rPr>
          <w:rFonts w:hint="eastAsia" w:ascii="宋体" w:hAnsi="宋体" w:cs="宋体"/>
          <w:color w:val="auto"/>
          <w:sz w:val="24"/>
          <w:szCs w:val="24"/>
        </w:rPr>
        <w:t>我公司承诺如若成交，在施工期间不拖欠农民工工资，能够及时、足额存入农民工工资保障金。一旦其承包的工程项目中出现拖欠农民工工资情况的，由建设行政主管部门从农民工工资保障金中先于划支。</w:t>
      </w:r>
    </w:p>
    <w:p w14:paraId="7A3DF225">
      <w:pPr>
        <w:rPr>
          <w:rFonts w:ascii="宋体" w:hAnsi="宋体" w:eastAsia="宋体" w:cs="宋体"/>
          <w:color w:val="auto"/>
          <w:sz w:val="24"/>
          <w:szCs w:val="24"/>
        </w:rPr>
      </w:pPr>
    </w:p>
    <w:p w14:paraId="3D0D8290">
      <w:pPr>
        <w:rPr>
          <w:color w:val="auto"/>
          <w:lang w:val="zh-CN"/>
        </w:rPr>
      </w:pPr>
    </w:p>
    <w:p w14:paraId="2933C16F">
      <w:pPr>
        <w:rPr>
          <w:color w:val="auto"/>
          <w:lang w:val="zh-CN"/>
        </w:rPr>
      </w:pPr>
    </w:p>
    <w:p w14:paraId="19A60F35">
      <w:pPr>
        <w:spacing w:line="360" w:lineRule="auto"/>
        <w:ind w:firstLine="480"/>
        <w:rPr>
          <w:rFonts w:ascii="宋体" w:hAnsi="宋体" w:eastAsia="宋体" w:cs="宋体"/>
          <w:color w:val="auto"/>
          <w:sz w:val="24"/>
          <w:szCs w:val="24"/>
        </w:rPr>
      </w:pPr>
    </w:p>
    <w:p w14:paraId="1B2561D6">
      <w:pPr>
        <w:spacing w:line="360" w:lineRule="auto"/>
        <w:ind w:firstLine="4560" w:firstLineChars="1900"/>
        <w:rPr>
          <w:rFonts w:ascii="宋体" w:hAnsi="宋体" w:eastAsia="宋体" w:cs="宋体"/>
          <w:color w:val="auto"/>
          <w:sz w:val="24"/>
          <w:szCs w:val="24"/>
        </w:rPr>
      </w:pPr>
      <w:r>
        <w:rPr>
          <w:rFonts w:hint="eastAsia" w:ascii="宋体" w:hAnsi="宋体" w:eastAsia="宋体" w:cs="宋体"/>
          <w:color w:val="auto"/>
          <w:sz w:val="24"/>
          <w:szCs w:val="24"/>
        </w:rPr>
        <w:t>承诺单位</w:t>
      </w:r>
      <w:r>
        <w:rPr>
          <w:rFonts w:hint="eastAsia" w:ascii="宋体" w:hAnsi="宋体"/>
          <w:color w:val="auto"/>
          <w:sz w:val="24"/>
        </w:rPr>
        <w:t>（单位电子签章）</w:t>
      </w:r>
      <w:r>
        <w:rPr>
          <w:rFonts w:hint="eastAsia" w:ascii="宋体" w:hAnsi="宋体" w:eastAsia="宋体" w:cs="宋体"/>
          <w:color w:val="auto"/>
          <w:sz w:val="24"/>
          <w:szCs w:val="24"/>
        </w:rPr>
        <w:t>：</w:t>
      </w:r>
    </w:p>
    <w:p w14:paraId="35AD1C26">
      <w:pPr>
        <w:spacing w:line="360" w:lineRule="auto"/>
        <w:ind w:firstLine="4800" w:firstLineChars="2000"/>
        <w:rPr>
          <w:rFonts w:ascii="宋体" w:hAnsi="宋体" w:eastAsia="宋体" w:cs="宋体"/>
          <w:color w:val="auto"/>
          <w:sz w:val="24"/>
          <w:szCs w:val="24"/>
        </w:rPr>
      </w:pPr>
      <w:r>
        <w:rPr>
          <w:rFonts w:hint="eastAsia" w:ascii="宋体" w:hAnsi="宋体" w:eastAsia="宋体" w:cs="宋体"/>
          <w:color w:val="auto"/>
          <w:sz w:val="24"/>
          <w:szCs w:val="24"/>
        </w:rPr>
        <w:t xml:space="preserve"> 年   月    日</w:t>
      </w:r>
    </w:p>
    <w:p w14:paraId="3E99DAEB">
      <w:pPr>
        <w:jc w:val="center"/>
        <w:outlineLvl w:val="2"/>
        <w:rPr>
          <w:rFonts w:ascii="宋体" w:hAnsi="宋体" w:cs="宋体"/>
          <w:color w:val="auto"/>
        </w:rPr>
      </w:pPr>
    </w:p>
    <w:p w14:paraId="4CD1EA56">
      <w:pPr>
        <w:jc w:val="center"/>
        <w:outlineLvl w:val="2"/>
        <w:rPr>
          <w:rFonts w:ascii="宋体" w:hAnsi="宋体" w:cs="宋体"/>
          <w:color w:val="auto"/>
        </w:rPr>
      </w:pPr>
    </w:p>
    <w:p w14:paraId="62441E74">
      <w:pPr>
        <w:jc w:val="center"/>
        <w:outlineLvl w:val="2"/>
        <w:rPr>
          <w:rFonts w:ascii="宋体" w:hAnsi="宋体" w:cs="宋体"/>
          <w:color w:val="auto"/>
        </w:rPr>
      </w:pPr>
    </w:p>
    <w:p w14:paraId="3957637B">
      <w:pPr>
        <w:jc w:val="center"/>
        <w:outlineLvl w:val="2"/>
        <w:rPr>
          <w:rFonts w:ascii="宋体" w:hAnsi="宋体" w:cs="宋体"/>
          <w:color w:val="auto"/>
        </w:rPr>
      </w:pPr>
    </w:p>
    <w:p w14:paraId="20426AD5">
      <w:pPr>
        <w:jc w:val="center"/>
        <w:outlineLvl w:val="2"/>
        <w:rPr>
          <w:rFonts w:ascii="宋体" w:hAnsi="宋体" w:cs="宋体"/>
          <w:color w:val="auto"/>
        </w:rPr>
      </w:pPr>
    </w:p>
    <w:p w14:paraId="4106B7B5">
      <w:pPr>
        <w:jc w:val="center"/>
        <w:outlineLvl w:val="2"/>
        <w:rPr>
          <w:rFonts w:ascii="宋体" w:hAnsi="宋体" w:cs="宋体"/>
          <w:color w:val="auto"/>
        </w:rPr>
      </w:pPr>
    </w:p>
    <w:p w14:paraId="0787A754">
      <w:pPr>
        <w:jc w:val="center"/>
        <w:outlineLvl w:val="2"/>
        <w:rPr>
          <w:rFonts w:ascii="宋体" w:hAnsi="宋体" w:cs="宋体"/>
          <w:color w:val="auto"/>
        </w:rPr>
      </w:pPr>
    </w:p>
    <w:p w14:paraId="3C27AB81">
      <w:pPr>
        <w:jc w:val="center"/>
        <w:outlineLvl w:val="2"/>
        <w:rPr>
          <w:rFonts w:ascii="宋体" w:hAnsi="宋体" w:cs="宋体"/>
          <w:color w:val="auto"/>
        </w:rPr>
      </w:pPr>
    </w:p>
    <w:p w14:paraId="5244C275">
      <w:pPr>
        <w:jc w:val="center"/>
        <w:outlineLvl w:val="2"/>
        <w:rPr>
          <w:rFonts w:ascii="宋体" w:hAnsi="宋体" w:cs="宋体"/>
          <w:color w:val="auto"/>
        </w:rPr>
      </w:pPr>
    </w:p>
    <w:p w14:paraId="6603D224">
      <w:pPr>
        <w:spacing w:line="276" w:lineRule="auto"/>
        <w:jc w:val="center"/>
        <w:outlineLvl w:val="2"/>
        <w:rPr>
          <w:rFonts w:ascii="宋体" w:hAnsi="宋体" w:eastAsia="宋体" w:cs="宋体"/>
          <w:b/>
          <w:color w:val="auto"/>
          <w:sz w:val="24"/>
        </w:rPr>
      </w:pPr>
    </w:p>
    <w:p w14:paraId="2ADD24AB">
      <w:pPr>
        <w:spacing w:line="276" w:lineRule="auto"/>
        <w:jc w:val="center"/>
        <w:outlineLvl w:val="2"/>
        <w:rPr>
          <w:rFonts w:ascii="宋体" w:hAnsi="宋体" w:eastAsia="宋体" w:cs="宋体"/>
          <w:b/>
          <w:color w:val="auto"/>
          <w:sz w:val="28"/>
        </w:rPr>
      </w:pPr>
      <w:bookmarkStart w:id="1053" w:name="_Toc116294286"/>
      <w:r>
        <w:rPr>
          <w:rFonts w:ascii="宋体" w:hAnsi="宋体" w:eastAsia="宋体" w:cs="宋体"/>
          <w:b/>
          <w:color w:val="auto"/>
          <w:sz w:val="28"/>
        </w:rPr>
        <w:br w:type="page"/>
      </w:r>
    </w:p>
    <w:p w14:paraId="7827AB75">
      <w:pPr>
        <w:spacing w:line="276" w:lineRule="auto"/>
        <w:jc w:val="center"/>
        <w:outlineLvl w:val="2"/>
        <w:rPr>
          <w:rFonts w:ascii="宋体" w:hAnsi="宋体" w:eastAsia="宋体" w:cs="宋体"/>
          <w:b/>
          <w:color w:val="auto"/>
          <w:sz w:val="28"/>
        </w:rPr>
      </w:pPr>
      <w:r>
        <w:rPr>
          <w:rFonts w:hint="eastAsia" w:ascii="宋体" w:hAnsi="宋体" w:eastAsia="宋体" w:cs="宋体"/>
          <w:b/>
          <w:color w:val="auto"/>
          <w:sz w:val="28"/>
        </w:rPr>
        <w:t>十、供应商可提交的其他资料</w:t>
      </w:r>
      <w:bookmarkEnd w:id="1030"/>
      <w:bookmarkEnd w:id="1031"/>
      <w:bookmarkEnd w:id="1032"/>
      <w:bookmarkEnd w:id="1033"/>
      <w:bookmarkEnd w:id="1049"/>
      <w:bookmarkEnd w:id="1050"/>
      <w:bookmarkEnd w:id="1051"/>
      <w:bookmarkEnd w:id="1052"/>
      <w:bookmarkEnd w:id="1053"/>
    </w:p>
    <w:p w14:paraId="5875C418">
      <w:pPr>
        <w:spacing w:line="276" w:lineRule="auto"/>
        <w:jc w:val="center"/>
        <w:outlineLvl w:val="2"/>
        <w:rPr>
          <w:rFonts w:ascii="宋体" w:hAnsi="宋体" w:eastAsia="宋体" w:cs="宋体"/>
          <w:b/>
          <w:color w:val="auto"/>
          <w:sz w:val="24"/>
        </w:rPr>
      </w:pPr>
    </w:p>
    <w:p w14:paraId="0B3B15E3">
      <w:pPr>
        <w:rPr>
          <w:rFonts w:ascii="宋体" w:hAnsi="宋体" w:cs="宋体"/>
          <w:color w:val="auto"/>
        </w:rPr>
      </w:pPr>
    </w:p>
    <w:p w14:paraId="25DF744D">
      <w:pPr>
        <w:rPr>
          <w:rFonts w:ascii="宋体" w:hAnsi="宋体" w:cs="宋体"/>
          <w:color w:val="auto"/>
        </w:rPr>
      </w:pPr>
    </w:p>
    <w:p w14:paraId="3D477E09">
      <w:pPr>
        <w:rPr>
          <w:rFonts w:ascii="宋体" w:hAnsi="宋体" w:cs="宋体"/>
          <w:color w:val="auto"/>
        </w:rPr>
      </w:pPr>
    </w:p>
    <w:p w14:paraId="7EC42AAC">
      <w:pPr>
        <w:spacing w:before="120" w:beforeLines="50" w:after="240" w:afterLines="100" w:line="420" w:lineRule="exact"/>
        <w:rPr>
          <w:rFonts w:ascii="宋体" w:hAnsi="宋体" w:cs="宋体"/>
          <w:color w:val="auto"/>
        </w:rPr>
      </w:pPr>
    </w:p>
    <w:p w14:paraId="1F1822B7">
      <w:pPr>
        <w:spacing w:before="120" w:beforeLines="50" w:after="240" w:afterLines="100" w:line="420" w:lineRule="exact"/>
        <w:rPr>
          <w:rFonts w:ascii="宋体" w:hAnsi="宋体" w:cs="宋体"/>
          <w:color w:val="auto"/>
        </w:rPr>
      </w:pPr>
      <w:r>
        <w:rPr>
          <w:rFonts w:hint="eastAsia" w:ascii="宋体" w:hAnsi="宋体" w:cs="宋体"/>
          <w:color w:val="auto"/>
        </w:rPr>
        <w:t xml:space="preserve"> </w:t>
      </w:r>
    </w:p>
    <w:p w14:paraId="0F08256D">
      <w:pPr>
        <w:spacing w:before="120" w:beforeLines="50" w:after="240" w:afterLines="100" w:line="420" w:lineRule="exact"/>
        <w:rPr>
          <w:rFonts w:ascii="宋体" w:hAnsi="宋体" w:cs="宋体"/>
          <w:color w:val="auto"/>
        </w:rPr>
      </w:pPr>
      <w:r>
        <w:rPr>
          <w:rFonts w:hint="eastAsia" w:ascii="宋体" w:hAnsi="宋体" w:cs="宋体"/>
          <w:color w:val="auto"/>
        </w:rPr>
        <w:t xml:space="preserve"> </w:t>
      </w:r>
    </w:p>
    <w:p w14:paraId="1C05D819">
      <w:pPr>
        <w:spacing w:before="120" w:beforeLines="50" w:after="240" w:afterLines="100" w:line="420" w:lineRule="exact"/>
        <w:rPr>
          <w:rFonts w:ascii="宋体" w:hAnsi="宋体" w:cs="宋体"/>
          <w:color w:val="auto"/>
        </w:rPr>
      </w:pPr>
      <w:r>
        <w:rPr>
          <w:rFonts w:hint="eastAsia" w:ascii="宋体" w:hAnsi="宋体" w:cs="宋体"/>
          <w:color w:val="auto"/>
        </w:rPr>
        <w:t xml:space="preserve"> </w:t>
      </w:r>
    </w:p>
    <w:p w14:paraId="4646CBB2">
      <w:pPr>
        <w:spacing w:before="120" w:beforeLines="50" w:after="240" w:afterLines="100" w:line="420" w:lineRule="exact"/>
        <w:rPr>
          <w:rFonts w:ascii="宋体" w:hAnsi="宋体" w:cs="宋体"/>
          <w:color w:val="auto"/>
        </w:rPr>
      </w:pPr>
      <w:r>
        <w:rPr>
          <w:rFonts w:hint="eastAsia" w:ascii="宋体" w:hAnsi="宋体" w:cs="宋体"/>
          <w:color w:val="auto"/>
        </w:rPr>
        <w:t xml:space="preserve"> </w:t>
      </w:r>
    </w:p>
    <w:p w14:paraId="170A035F">
      <w:pPr>
        <w:spacing w:before="120" w:beforeLines="50" w:after="240" w:afterLines="100" w:line="420" w:lineRule="exact"/>
        <w:rPr>
          <w:rFonts w:ascii="宋体" w:hAnsi="宋体" w:cs="宋体"/>
          <w:color w:val="auto"/>
        </w:rPr>
      </w:pPr>
      <w:r>
        <w:rPr>
          <w:rFonts w:hint="eastAsia" w:ascii="宋体" w:hAnsi="宋体" w:cs="宋体"/>
          <w:color w:val="auto"/>
        </w:rPr>
        <w:t xml:space="preserve"> </w:t>
      </w:r>
    </w:p>
    <w:p w14:paraId="0E66B24C">
      <w:pPr>
        <w:spacing w:before="120" w:beforeLines="50" w:after="240" w:afterLines="100" w:line="420" w:lineRule="exact"/>
        <w:rPr>
          <w:rFonts w:ascii="宋体" w:hAnsi="宋体" w:cs="宋体"/>
          <w:color w:val="auto"/>
        </w:rPr>
      </w:pPr>
      <w:r>
        <w:rPr>
          <w:rFonts w:hint="eastAsia" w:ascii="宋体" w:hAnsi="宋体" w:cs="宋体"/>
          <w:color w:val="auto"/>
        </w:rPr>
        <w:t xml:space="preserve"> </w:t>
      </w:r>
    </w:p>
    <w:p w14:paraId="01631929">
      <w:pPr>
        <w:spacing w:before="120" w:beforeLines="50" w:after="240" w:afterLines="100" w:line="420" w:lineRule="exact"/>
        <w:rPr>
          <w:rFonts w:ascii="宋体" w:hAnsi="宋体" w:cs="宋体"/>
          <w:color w:val="auto"/>
        </w:rPr>
      </w:pPr>
      <w:r>
        <w:rPr>
          <w:rFonts w:hint="eastAsia" w:ascii="宋体" w:hAnsi="宋体" w:cs="宋体"/>
          <w:color w:val="auto"/>
        </w:rPr>
        <w:t xml:space="preserve"> </w:t>
      </w:r>
    </w:p>
    <w:p w14:paraId="44AF1FC5">
      <w:pPr>
        <w:spacing w:before="120" w:beforeLines="50" w:after="240" w:afterLines="100" w:line="420" w:lineRule="exact"/>
        <w:rPr>
          <w:rFonts w:ascii="宋体" w:hAnsi="宋体" w:cs="宋体"/>
          <w:color w:val="auto"/>
        </w:rPr>
      </w:pPr>
      <w:r>
        <w:rPr>
          <w:rFonts w:hint="eastAsia" w:ascii="宋体" w:hAnsi="宋体" w:cs="宋体"/>
          <w:color w:val="auto"/>
        </w:rPr>
        <w:t xml:space="preserve"> </w:t>
      </w:r>
    </w:p>
    <w:p w14:paraId="080EFA1D">
      <w:pPr>
        <w:spacing w:before="120" w:beforeLines="50" w:after="240" w:afterLines="100" w:line="420" w:lineRule="exact"/>
        <w:rPr>
          <w:rFonts w:ascii="宋体" w:hAnsi="宋体" w:cs="宋体"/>
          <w:b/>
          <w:bCs/>
          <w:color w:val="auto"/>
          <w:kern w:val="44"/>
          <w:sz w:val="32"/>
          <w:szCs w:val="32"/>
        </w:rPr>
      </w:pPr>
      <w:r>
        <w:rPr>
          <w:rFonts w:hint="eastAsia" w:ascii="宋体" w:hAnsi="宋体" w:cs="宋体"/>
          <w:color w:val="auto"/>
        </w:rPr>
        <w:t xml:space="preserve"> </w:t>
      </w:r>
    </w:p>
    <w:p w14:paraId="645DA71F">
      <w:pPr>
        <w:rPr>
          <w:rFonts w:ascii="宋体" w:hAnsi="宋体" w:cs="宋体"/>
          <w:color w:val="auto"/>
        </w:rPr>
      </w:pPr>
    </w:p>
    <w:p w14:paraId="75E8008B">
      <w:pPr>
        <w:rPr>
          <w:rFonts w:ascii="宋体" w:hAnsi="宋体" w:cs="宋体"/>
          <w:color w:val="auto"/>
        </w:rPr>
      </w:pPr>
    </w:p>
    <w:p w14:paraId="5862A23A">
      <w:pPr>
        <w:rPr>
          <w:rFonts w:ascii="宋体" w:hAnsi="宋体"/>
          <w:color w:val="auto"/>
        </w:rPr>
      </w:pPr>
    </w:p>
    <w:p w14:paraId="157F8062">
      <w:pPr>
        <w:rPr>
          <w:rFonts w:ascii="宋体" w:hAnsi="宋体"/>
          <w:color w:val="auto"/>
        </w:rPr>
      </w:pPr>
    </w:p>
    <w:p w14:paraId="3203996F">
      <w:pPr>
        <w:rPr>
          <w:rFonts w:ascii="宋体" w:hAnsi="宋体"/>
          <w:color w:val="auto"/>
        </w:rPr>
      </w:pPr>
    </w:p>
    <w:p w14:paraId="76EB0319">
      <w:pPr>
        <w:spacing w:line="360" w:lineRule="auto"/>
        <w:rPr>
          <w:rFonts w:ascii="宋体" w:hAnsi="宋体"/>
          <w:color w:val="auto"/>
        </w:rPr>
      </w:pPr>
      <w:r>
        <w:rPr>
          <w:color w:val="auto"/>
        </w:rPr>
        <w:br w:type="page"/>
      </w:r>
      <w:r>
        <w:rPr>
          <w:rFonts w:hint="eastAsia" w:ascii="宋体" w:hAnsi="宋体"/>
          <w:b/>
          <w:bCs/>
          <w:color w:val="auto"/>
        </w:rPr>
        <w:t>附件1</w:t>
      </w:r>
      <w:r>
        <w:rPr>
          <w:rFonts w:hint="eastAsia" w:ascii="宋体" w:hAnsi="宋体"/>
          <w:b/>
          <w:bCs/>
          <w:color w:val="auto"/>
          <w:lang w:eastAsia="zh-CN"/>
        </w:rPr>
        <w:t>（</w:t>
      </w:r>
      <w:r>
        <w:rPr>
          <w:rFonts w:hint="eastAsia" w:ascii="宋体" w:hAnsi="宋体"/>
          <w:b/>
          <w:bCs/>
          <w:color w:val="auto"/>
          <w:lang w:val="en-US" w:eastAsia="zh-CN"/>
        </w:rPr>
        <w:t>选用</w:t>
      </w:r>
      <w:r>
        <w:rPr>
          <w:rFonts w:hint="eastAsia" w:ascii="宋体" w:hAnsi="宋体"/>
          <w:b/>
          <w:bCs/>
          <w:color w:val="auto"/>
          <w:lang w:eastAsia="zh-CN"/>
        </w:rPr>
        <w:t>）</w:t>
      </w:r>
      <w:r>
        <w:rPr>
          <w:rFonts w:hint="eastAsia" w:ascii="宋体" w:hAnsi="宋体"/>
          <w:b/>
          <w:bCs/>
          <w:color w:val="auto"/>
        </w:rPr>
        <w:t>：</w:t>
      </w:r>
    </w:p>
    <w:p w14:paraId="02E6F058">
      <w:pPr>
        <w:spacing w:line="480" w:lineRule="exact"/>
        <w:jc w:val="center"/>
        <w:rPr>
          <w:rFonts w:ascii="宋体" w:hAnsi="宋体"/>
          <w:b/>
          <w:color w:val="auto"/>
          <w:sz w:val="24"/>
        </w:rPr>
      </w:pPr>
      <w:r>
        <w:rPr>
          <w:rFonts w:ascii="宋体" w:hAnsi="宋体"/>
          <w:b/>
          <w:color w:val="auto"/>
          <w:sz w:val="24"/>
        </w:rPr>
        <w:t>中小微企业声明函</w:t>
      </w:r>
    </w:p>
    <w:p w14:paraId="3A659C9B">
      <w:pPr>
        <w:spacing w:line="360" w:lineRule="auto"/>
        <w:jc w:val="center"/>
        <w:rPr>
          <w:rFonts w:ascii="宋体" w:hAnsi="宋体"/>
          <w:color w:val="auto"/>
          <w:sz w:val="24"/>
        </w:rPr>
      </w:pPr>
      <w:r>
        <w:rPr>
          <w:rFonts w:hint="eastAsia" w:ascii="宋体" w:hAnsi="宋体"/>
          <w:color w:val="auto"/>
          <w:sz w:val="24"/>
        </w:rPr>
        <w:t>（供应商属于中小企业的填写，不属于的无需填写此项内容）</w:t>
      </w:r>
    </w:p>
    <w:p w14:paraId="19060E08">
      <w:pPr>
        <w:spacing w:after="240" w:line="360" w:lineRule="auto"/>
        <w:ind w:firstLine="480"/>
        <w:textAlignment w:val="baseline"/>
        <w:rPr>
          <w:rFonts w:ascii="宋体" w:hAnsi="宋体"/>
          <w:color w:val="auto"/>
          <w:sz w:val="24"/>
        </w:rPr>
      </w:pPr>
      <w:r>
        <w:rPr>
          <w:rFonts w:ascii="宋体" w:hAnsi="宋体"/>
          <w:color w:val="auto"/>
          <w:sz w:val="24"/>
        </w:rPr>
        <w:t>本公司（联合体） 郑重声明， 根据《政府采购促进中小企业发展管理办法》（财库﹝ 2020﹞ 46 号） 的规定， 本公司（联合体） 参加</w:t>
      </w:r>
      <w:r>
        <w:rPr>
          <w:rFonts w:ascii="宋体" w:hAnsi="宋体"/>
          <w:color w:val="auto"/>
          <w:sz w:val="24"/>
          <w:u w:val="single"/>
        </w:rPr>
        <w:t xml:space="preserve">（单位名称） </w:t>
      </w:r>
      <w:r>
        <w:rPr>
          <w:rFonts w:ascii="宋体" w:hAnsi="宋体"/>
          <w:color w:val="auto"/>
          <w:sz w:val="24"/>
        </w:rPr>
        <w:t>的</w:t>
      </w:r>
      <w:r>
        <w:rPr>
          <w:rFonts w:ascii="宋体" w:hAnsi="宋体"/>
          <w:color w:val="auto"/>
          <w:sz w:val="24"/>
          <w:u w:val="single"/>
        </w:rPr>
        <w:t>（项目名称）</w:t>
      </w:r>
      <w:r>
        <w:rPr>
          <w:rFonts w:ascii="宋体" w:hAnsi="宋体"/>
          <w:color w:val="auto"/>
          <w:sz w:val="24"/>
        </w:rPr>
        <w:t xml:space="preserve"> 采购活动，</w:t>
      </w:r>
      <w:r>
        <w:rPr>
          <w:rFonts w:hint="eastAsia" w:ascii="宋体" w:hAnsi="宋体"/>
          <w:color w:val="auto"/>
          <w:sz w:val="24"/>
        </w:rPr>
        <w:t>工程的施工单位全部为符合政策要求的中小企业（或者：服务全部由符合政策要求的中小企业承接）。相关企业（含联合体中的中小企业、签订分包意向协议的中小企业）的具体情况如下：</w:t>
      </w:r>
    </w:p>
    <w:p w14:paraId="394F3727">
      <w:pPr>
        <w:spacing w:after="240" w:line="360" w:lineRule="auto"/>
        <w:ind w:firstLine="480"/>
        <w:textAlignment w:val="baseline"/>
        <w:rPr>
          <w:rFonts w:ascii="宋体" w:hAnsi="宋体"/>
          <w:color w:val="auto"/>
          <w:sz w:val="24"/>
        </w:rPr>
      </w:pPr>
      <w:r>
        <w:rPr>
          <w:rFonts w:ascii="宋体" w:hAnsi="宋体"/>
          <w:color w:val="auto"/>
          <w:sz w:val="24"/>
        </w:rPr>
        <w:t>1.</w:t>
      </w:r>
      <w:r>
        <w:rPr>
          <w:rFonts w:ascii="宋体" w:hAnsi="宋体"/>
          <w:color w:val="auto"/>
          <w:sz w:val="24"/>
          <w:u w:val="single"/>
        </w:rPr>
        <w:t xml:space="preserve"> （标的名称）</w:t>
      </w:r>
      <w:r>
        <w:rPr>
          <w:rFonts w:ascii="宋体" w:hAnsi="宋体"/>
          <w:color w:val="auto"/>
          <w:sz w:val="24"/>
        </w:rPr>
        <w:t xml:space="preserve"> ， 属于</w:t>
      </w:r>
      <w:r>
        <w:rPr>
          <w:rFonts w:ascii="宋体" w:hAnsi="宋体"/>
          <w:color w:val="auto"/>
          <w:sz w:val="24"/>
          <w:u w:val="single"/>
        </w:rPr>
        <w:t>（采购文件中明确的所属行业）</w:t>
      </w:r>
      <w:r>
        <w:rPr>
          <w:rFonts w:ascii="宋体" w:hAnsi="宋体"/>
          <w:color w:val="auto"/>
          <w:sz w:val="24"/>
        </w:rPr>
        <w:t>行业；</w:t>
      </w:r>
      <w:r>
        <w:rPr>
          <w:rFonts w:hint="eastAsia" w:ascii="宋体" w:hAnsi="宋体"/>
          <w:color w:val="auto"/>
          <w:sz w:val="24"/>
        </w:rPr>
        <w:t>承建（承接）企业为</w:t>
      </w:r>
      <w:r>
        <w:rPr>
          <w:rFonts w:hint="eastAsia" w:ascii="宋体" w:hAnsi="宋体"/>
          <w:color w:val="auto"/>
          <w:sz w:val="24"/>
          <w:u w:val="single"/>
        </w:rPr>
        <w:t>（企业名称）</w:t>
      </w:r>
      <w:r>
        <w:rPr>
          <w:rFonts w:hint="eastAsia" w:ascii="宋体" w:hAnsi="宋体"/>
          <w:color w:val="auto"/>
          <w:sz w:val="24"/>
        </w:rPr>
        <w:t>，从业人员</w:t>
      </w:r>
      <w:r>
        <w:rPr>
          <w:rFonts w:hint="eastAsia" w:ascii="宋体" w:hAnsi="宋体"/>
          <w:color w:val="auto"/>
          <w:sz w:val="24"/>
          <w:u w:val="single"/>
        </w:rPr>
        <w:t xml:space="preserve">     </w:t>
      </w:r>
      <w:r>
        <w:rPr>
          <w:rFonts w:hint="eastAsia" w:ascii="宋体" w:hAnsi="宋体"/>
          <w:color w:val="auto"/>
          <w:sz w:val="24"/>
        </w:rPr>
        <w:t>人，营业收入为</w:t>
      </w:r>
      <w:r>
        <w:rPr>
          <w:rFonts w:hint="eastAsia" w:ascii="宋体" w:hAnsi="宋体"/>
          <w:color w:val="auto"/>
          <w:sz w:val="24"/>
          <w:u w:val="single"/>
        </w:rPr>
        <w:t xml:space="preserve">     </w:t>
      </w:r>
      <w:r>
        <w:rPr>
          <w:rFonts w:hint="eastAsia" w:ascii="宋体" w:hAnsi="宋体"/>
          <w:color w:val="auto"/>
          <w:sz w:val="24"/>
        </w:rPr>
        <w:t>万元，资产总额为</w:t>
      </w:r>
      <w:r>
        <w:rPr>
          <w:rFonts w:hint="eastAsia" w:ascii="宋体" w:hAnsi="宋体"/>
          <w:color w:val="auto"/>
          <w:sz w:val="24"/>
          <w:u w:val="single"/>
        </w:rPr>
        <w:t xml:space="preserve">     </w:t>
      </w:r>
      <w:r>
        <w:rPr>
          <w:rFonts w:hint="eastAsia" w:ascii="宋体" w:hAnsi="宋体"/>
          <w:color w:val="auto"/>
          <w:sz w:val="24"/>
        </w:rPr>
        <w:t>万元1，属于（中型企业、小型企业、微型企业）；</w:t>
      </w:r>
      <w:r>
        <w:rPr>
          <w:rFonts w:ascii="宋体" w:hAnsi="宋体"/>
          <w:color w:val="auto"/>
          <w:sz w:val="24"/>
        </w:rPr>
        <w:t xml:space="preserve"> </w:t>
      </w:r>
    </w:p>
    <w:p w14:paraId="5DD31083">
      <w:pPr>
        <w:spacing w:after="240" w:line="360" w:lineRule="auto"/>
        <w:ind w:firstLine="480"/>
        <w:textAlignment w:val="baseline"/>
        <w:rPr>
          <w:rFonts w:ascii="宋体" w:hAnsi="宋体"/>
          <w:color w:val="auto"/>
          <w:sz w:val="24"/>
        </w:rPr>
      </w:pPr>
      <w:r>
        <w:rPr>
          <w:rFonts w:ascii="宋体" w:hAnsi="宋体"/>
          <w:color w:val="auto"/>
          <w:sz w:val="24"/>
        </w:rPr>
        <w:t>2.</w:t>
      </w:r>
      <w:r>
        <w:rPr>
          <w:rFonts w:ascii="宋体" w:hAnsi="宋体"/>
          <w:color w:val="auto"/>
          <w:sz w:val="24"/>
          <w:u w:val="single"/>
        </w:rPr>
        <w:t xml:space="preserve"> （标的名称）</w:t>
      </w:r>
      <w:r>
        <w:rPr>
          <w:rFonts w:ascii="宋体" w:hAnsi="宋体"/>
          <w:color w:val="auto"/>
          <w:sz w:val="24"/>
        </w:rPr>
        <w:t xml:space="preserve"> ， 属于</w:t>
      </w:r>
      <w:r>
        <w:rPr>
          <w:rFonts w:ascii="宋体" w:hAnsi="宋体"/>
          <w:color w:val="auto"/>
          <w:sz w:val="24"/>
          <w:u w:val="single"/>
        </w:rPr>
        <w:t>（采购文件中明确的所属行业）</w:t>
      </w:r>
      <w:r>
        <w:rPr>
          <w:rFonts w:ascii="宋体" w:hAnsi="宋体"/>
          <w:color w:val="auto"/>
          <w:sz w:val="24"/>
        </w:rPr>
        <w:t>行业；</w:t>
      </w:r>
      <w:r>
        <w:rPr>
          <w:rFonts w:hint="eastAsia" w:ascii="宋体" w:hAnsi="宋体"/>
          <w:color w:val="auto"/>
          <w:sz w:val="24"/>
        </w:rPr>
        <w:t>承建（承接）企业为</w:t>
      </w:r>
      <w:r>
        <w:rPr>
          <w:rFonts w:hint="eastAsia" w:ascii="宋体" w:hAnsi="宋体"/>
          <w:color w:val="auto"/>
          <w:sz w:val="24"/>
          <w:u w:val="single"/>
        </w:rPr>
        <w:t>（企业名称）</w:t>
      </w:r>
      <w:r>
        <w:rPr>
          <w:rFonts w:hint="eastAsia" w:ascii="宋体" w:hAnsi="宋体"/>
          <w:color w:val="auto"/>
          <w:sz w:val="24"/>
        </w:rPr>
        <w:t>，从业人员</w:t>
      </w:r>
      <w:r>
        <w:rPr>
          <w:rFonts w:hint="eastAsia" w:ascii="宋体" w:hAnsi="宋体"/>
          <w:color w:val="auto"/>
          <w:sz w:val="24"/>
          <w:u w:val="single"/>
        </w:rPr>
        <w:t xml:space="preserve">     </w:t>
      </w:r>
      <w:r>
        <w:rPr>
          <w:rFonts w:hint="eastAsia" w:ascii="宋体" w:hAnsi="宋体"/>
          <w:color w:val="auto"/>
          <w:sz w:val="24"/>
        </w:rPr>
        <w:t>人，营业收入为</w:t>
      </w:r>
      <w:r>
        <w:rPr>
          <w:rFonts w:hint="eastAsia" w:ascii="宋体" w:hAnsi="宋体"/>
          <w:color w:val="auto"/>
          <w:sz w:val="24"/>
          <w:u w:val="single"/>
        </w:rPr>
        <w:t xml:space="preserve">     </w:t>
      </w:r>
      <w:r>
        <w:rPr>
          <w:rFonts w:hint="eastAsia" w:ascii="宋体" w:hAnsi="宋体"/>
          <w:color w:val="auto"/>
          <w:sz w:val="24"/>
        </w:rPr>
        <w:t>万元，资产总额为</w:t>
      </w:r>
      <w:r>
        <w:rPr>
          <w:rFonts w:hint="eastAsia" w:ascii="宋体" w:hAnsi="宋体"/>
          <w:color w:val="auto"/>
          <w:sz w:val="24"/>
          <w:u w:val="single"/>
        </w:rPr>
        <w:t xml:space="preserve">     </w:t>
      </w:r>
      <w:r>
        <w:rPr>
          <w:rFonts w:hint="eastAsia" w:ascii="宋体" w:hAnsi="宋体"/>
          <w:color w:val="auto"/>
          <w:sz w:val="24"/>
        </w:rPr>
        <w:t>万元1，属于（中型企业、小型企业、微型企业）；</w:t>
      </w:r>
    </w:p>
    <w:p w14:paraId="33E14719">
      <w:pPr>
        <w:spacing w:after="240" w:line="360" w:lineRule="auto"/>
        <w:ind w:firstLine="480"/>
        <w:textAlignment w:val="baseline"/>
        <w:rPr>
          <w:rFonts w:ascii="宋体" w:hAnsi="宋体"/>
          <w:color w:val="auto"/>
          <w:sz w:val="24"/>
        </w:rPr>
      </w:pPr>
      <w:r>
        <w:rPr>
          <w:rFonts w:ascii="宋体" w:hAnsi="宋体"/>
          <w:color w:val="auto"/>
          <w:sz w:val="24"/>
        </w:rPr>
        <w:t>……</w:t>
      </w:r>
    </w:p>
    <w:p w14:paraId="0881325E">
      <w:pPr>
        <w:spacing w:after="240" w:line="360" w:lineRule="auto"/>
        <w:ind w:firstLine="480"/>
        <w:textAlignment w:val="baseline"/>
        <w:rPr>
          <w:rFonts w:ascii="宋体" w:hAnsi="宋体"/>
          <w:color w:val="auto"/>
          <w:sz w:val="24"/>
        </w:rPr>
      </w:pPr>
      <w:r>
        <w:rPr>
          <w:rFonts w:ascii="宋体" w:hAnsi="宋体"/>
          <w:color w:val="auto"/>
          <w:sz w:val="24"/>
        </w:rPr>
        <w:t>以上企业， 不属于大企业的分支机构， 不存在控股股东为大企业的情形， 也不存在与大企业的负责人为同一人的情形。</w:t>
      </w:r>
    </w:p>
    <w:p w14:paraId="550FAE7F">
      <w:pPr>
        <w:spacing w:after="240" w:line="360" w:lineRule="auto"/>
        <w:ind w:firstLine="480"/>
        <w:textAlignment w:val="baseline"/>
        <w:rPr>
          <w:rFonts w:ascii="宋体" w:hAnsi="宋体"/>
          <w:color w:val="auto"/>
          <w:sz w:val="24"/>
        </w:rPr>
      </w:pPr>
      <w:r>
        <w:rPr>
          <w:rFonts w:ascii="宋体" w:hAnsi="宋体"/>
          <w:color w:val="auto"/>
          <w:sz w:val="24"/>
        </w:rPr>
        <w:t>本企业对上述声明内容的真实性负责。 如有虚假， 将依法承担相应责任。</w:t>
      </w:r>
    </w:p>
    <w:p w14:paraId="2A519B99">
      <w:pPr>
        <w:spacing w:after="240" w:line="360" w:lineRule="auto"/>
        <w:ind w:firstLine="480"/>
        <w:textAlignment w:val="baseline"/>
        <w:rPr>
          <w:rFonts w:ascii="宋体" w:hAnsi="宋体"/>
          <w:color w:val="auto"/>
          <w:sz w:val="24"/>
        </w:rPr>
      </w:pPr>
    </w:p>
    <w:p w14:paraId="64456B06">
      <w:pPr>
        <w:spacing w:line="360" w:lineRule="auto"/>
        <w:jc w:val="right"/>
        <w:rPr>
          <w:rFonts w:ascii="宋体" w:hAnsi="宋体"/>
          <w:color w:val="auto"/>
          <w:sz w:val="24"/>
        </w:rPr>
      </w:pPr>
      <w:r>
        <w:rPr>
          <w:rFonts w:hint="eastAsia" w:ascii="宋体" w:hAnsi="宋体"/>
          <w:color w:val="auto"/>
          <w:sz w:val="24"/>
        </w:rPr>
        <w:t>供应商：</w:t>
      </w:r>
      <w:r>
        <w:rPr>
          <w:rFonts w:hint="eastAsia" w:ascii="宋体" w:hAnsi="宋体"/>
          <w:color w:val="auto"/>
          <w:sz w:val="24"/>
          <w:u w:val="single"/>
        </w:rPr>
        <w:t xml:space="preserve">                   </w:t>
      </w:r>
      <w:r>
        <w:rPr>
          <w:rFonts w:hint="eastAsia" w:ascii="宋体" w:hAnsi="宋体"/>
          <w:color w:val="auto"/>
          <w:sz w:val="24"/>
        </w:rPr>
        <w:t>（单位电子签章）</w:t>
      </w:r>
    </w:p>
    <w:p w14:paraId="2B8D81B4">
      <w:pPr>
        <w:spacing w:line="360" w:lineRule="auto"/>
        <w:jc w:val="right"/>
        <w:rPr>
          <w:rFonts w:ascii="宋体" w:hAnsi="宋体"/>
          <w:color w:val="auto"/>
          <w:sz w:val="24"/>
        </w:rPr>
      </w:pPr>
      <w:r>
        <w:rPr>
          <w:rFonts w:hint="eastAsia" w:ascii="宋体" w:hAnsi="宋体"/>
          <w:color w:val="auto"/>
          <w:sz w:val="24"/>
        </w:rPr>
        <w:t>法定代表人：</w:t>
      </w:r>
      <w:r>
        <w:rPr>
          <w:rFonts w:hint="eastAsia" w:ascii="宋体" w:hAnsi="宋体"/>
          <w:color w:val="auto"/>
          <w:sz w:val="24"/>
          <w:u w:val="single"/>
        </w:rPr>
        <w:t xml:space="preserve">               </w:t>
      </w:r>
      <w:r>
        <w:rPr>
          <w:rFonts w:hint="eastAsia" w:ascii="宋体" w:hAnsi="宋体"/>
          <w:color w:val="auto"/>
          <w:sz w:val="24"/>
        </w:rPr>
        <w:t>（</w:t>
      </w:r>
      <w:r>
        <w:rPr>
          <w:rFonts w:hint="eastAsia" w:ascii="宋体" w:hAnsi="宋体"/>
          <w:color w:val="auto"/>
          <w:sz w:val="24"/>
          <w:lang w:val="en-US" w:eastAsia="zh-CN"/>
        </w:rPr>
        <w:t>签</w:t>
      </w:r>
      <w:r>
        <w:rPr>
          <w:rFonts w:hint="eastAsia" w:ascii="宋体" w:hAnsi="宋体"/>
          <w:color w:val="auto"/>
          <w:sz w:val="24"/>
        </w:rPr>
        <w:t>章）</w:t>
      </w:r>
    </w:p>
    <w:p w14:paraId="2F0DD196">
      <w:pPr>
        <w:spacing w:line="360" w:lineRule="auto"/>
        <w:jc w:val="right"/>
        <w:rPr>
          <w:rFonts w:ascii="宋体" w:hAnsi="宋体"/>
          <w:color w:val="auto"/>
          <w:sz w:val="24"/>
        </w:rPr>
      </w:pPr>
      <w:r>
        <w:rPr>
          <w:rFonts w:hint="eastAsia" w:ascii="宋体" w:hAnsi="宋体"/>
          <w:color w:val="auto"/>
          <w:sz w:val="24"/>
        </w:rPr>
        <w:t xml:space="preserve">   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136CB578">
      <w:pPr>
        <w:rPr>
          <w:rFonts w:hint="eastAsia" w:ascii="宋体" w:hAnsi="宋体"/>
          <w:color w:val="auto"/>
          <w:sz w:val="24"/>
        </w:rPr>
      </w:pPr>
    </w:p>
    <w:p w14:paraId="6848729D">
      <w:pPr>
        <w:rPr>
          <w:rFonts w:ascii="宋体" w:hAnsi="宋体"/>
          <w:color w:val="auto"/>
          <w:sz w:val="24"/>
        </w:rPr>
      </w:pPr>
      <w:r>
        <w:rPr>
          <w:rFonts w:hint="eastAsia" w:ascii="宋体" w:hAnsi="宋体"/>
          <w:color w:val="auto"/>
          <w:sz w:val="24"/>
        </w:rPr>
        <w:t>1</w:t>
      </w:r>
      <w:r>
        <w:rPr>
          <w:rFonts w:ascii="宋体" w:hAnsi="宋体"/>
          <w:color w:val="auto"/>
          <w:sz w:val="24"/>
        </w:rPr>
        <w:t>从业人员、 营业收入、 资产总额填报上一年，具体起始终止时间以合同签订为准度数据， 无上一年，具体起始终止时间以合同签订为准度数据的新成立企业可不填报。</w:t>
      </w:r>
    </w:p>
    <w:p w14:paraId="297F32EC">
      <w:pPr>
        <w:rPr>
          <w:rFonts w:ascii="宋体" w:hAnsi="宋体" w:cs="微软雅黑"/>
          <w:b/>
          <w:color w:val="auto"/>
          <w:sz w:val="24"/>
        </w:rPr>
      </w:pPr>
      <w:r>
        <w:rPr>
          <w:rFonts w:ascii="宋体" w:hAnsi="宋体"/>
          <w:color w:val="auto"/>
          <w:sz w:val="24"/>
        </w:rPr>
        <w:br w:type="page"/>
      </w:r>
      <w:r>
        <w:rPr>
          <w:rFonts w:hint="eastAsia" w:ascii="宋体" w:hAnsi="宋体" w:cs="微软雅黑"/>
          <w:b/>
          <w:color w:val="auto"/>
          <w:sz w:val="24"/>
        </w:rPr>
        <w:t>附件2：</w:t>
      </w:r>
    </w:p>
    <w:p w14:paraId="59554578">
      <w:pPr>
        <w:spacing w:line="480" w:lineRule="exact"/>
        <w:jc w:val="center"/>
        <w:rPr>
          <w:rFonts w:hint="eastAsia" w:ascii="宋体" w:hAnsi="宋体" w:eastAsiaTheme="minorEastAsia"/>
          <w:b/>
          <w:color w:val="auto"/>
          <w:sz w:val="24"/>
          <w:lang w:val="en-US" w:eastAsia="zh-CN"/>
        </w:rPr>
      </w:pPr>
      <w:r>
        <w:rPr>
          <w:rFonts w:ascii="宋体" w:hAnsi="宋体"/>
          <w:b/>
          <w:color w:val="auto"/>
          <w:sz w:val="24"/>
        </w:rPr>
        <w:t>残疾人福利性单位声明函</w:t>
      </w:r>
    </w:p>
    <w:p w14:paraId="1D61AEF8">
      <w:pPr>
        <w:spacing w:line="360" w:lineRule="auto"/>
        <w:jc w:val="center"/>
        <w:rPr>
          <w:rFonts w:ascii="宋体" w:hAnsi="宋体" w:cs="宋体"/>
          <w:color w:val="auto"/>
          <w:spacing w:val="6"/>
          <w:sz w:val="24"/>
        </w:rPr>
      </w:pPr>
      <w:r>
        <w:rPr>
          <w:rFonts w:hint="eastAsia" w:ascii="宋体" w:hAnsi="宋体" w:cs="宋体"/>
          <w:color w:val="auto"/>
          <w:spacing w:val="6"/>
          <w:sz w:val="24"/>
        </w:rPr>
        <w:t>（属于残疾人福利性企业的填写，不属于的无需填写此项内容）</w:t>
      </w:r>
    </w:p>
    <w:p w14:paraId="12BE9F82">
      <w:pPr>
        <w:spacing w:line="360" w:lineRule="auto"/>
        <w:ind w:firstLine="504" w:firstLineChars="200"/>
        <w:rPr>
          <w:rFonts w:ascii="宋体" w:hAnsi="宋体" w:cs="宋体"/>
          <w:color w:val="auto"/>
          <w:spacing w:val="6"/>
          <w:sz w:val="24"/>
        </w:rPr>
      </w:pPr>
      <w:r>
        <w:rPr>
          <w:rFonts w:hint="eastAsia" w:ascii="宋体" w:hAnsi="宋体" w:cs="宋体"/>
          <w:color w:val="auto"/>
          <w:spacing w:val="6"/>
          <w:sz w:val="24"/>
        </w:rPr>
        <w:t>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本单位对上述声明的真实性负责。如有虚假，将依法承担相应责任。</w:t>
      </w:r>
    </w:p>
    <w:p w14:paraId="3CFAE673">
      <w:pPr>
        <w:spacing w:line="360" w:lineRule="auto"/>
        <w:ind w:firstLine="504" w:firstLineChars="200"/>
        <w:rPr>
          <w:rFonts w:ascii="宋体" w:hAnsi="宋体" w:cs="宋体"/>
          <w:color w:val="auto"/>
          <w:spacing w:val="6"/>
          <w:sz w:val="24"/>
        </w:rPr>
      </w:pPr>
    </w:p>
    <w:p w14:paraId="2338ADFA">
      <w:pPr>
        <w:spacing w:line="360" w:lineRule="auto"/>
        <w:jc w:val="right"/>
        <w:rPr>
          <w:rFonts w:ascii="宋体" w:hAnsi="宋体"/>
          <w:color w:val="auto"/>
          <w:sz w:val="24"/>
        </w:rPr>
      </w:pPr>
      <w:r>
        <w:rPr>
          <w:rFonts w:hint="eastAsia" w:ascii="宋体" w:hAnsi="宋体"/>
          <w:color w:val="auto"/>
          <w:sz w:val="24"/>
        </w:rPr>
        <w:t>供应商：</w:t>
      </w:r>
      <w:r>
        <w:rPr>
          <w:rFonts w:hint="eastAsia" w:ascii="宋体" w:hAnsi="宋体"/>
          <w:color w:val="auto"/>
          <w:sz w:val="24"/>
          <w:u w:val="single"/>
        </w:rPr>
        <w:t xml:space="preserve">                   </w:t>
      </w:r>
      <w:r>
        <w:rPr>
          <w:rFonts w:hint="eastAsia" w:ascii="宋体" w:hAnsi="宋体"/>
          <w:color w:val="auto"/>
          <w:sz w:val="24"/>
        </w:rPr>
        <w:t>（单位电子签章）</w:t>
      </w:r>
    </w:p>
    <w:p w14:paraId="4A55D67E">
      <w:pPr>
        <w:spacing w:line="360" w:lineRule="auto"/>
        <w:jc w:val="right"/>
        <w:rPr>
          <w:rFonts w:ascii="宋体" w:hAnsi="宋体"/>
          <w:color w:val="auto"/>
          <w:sz w:val="24"/>
        </w:rPr>
      </w:pPr>
      <w:r>
        <w:rPr>
          <w:rFonts w:hint="eastAsia" w:ascii="宋体" w:hAnsi="宋体"/>
          <w:color w:val="auto"/>
          <w:sz w:val="24"/>
        </w:rPr>
        <w:t>法定代表人：</w:t>
      </w:r>
      <w:r>
        <w:rPr>
          <w:rFonts w:hint="eastAsia" w:ascii="宋体" w:hAnsi="宋体"/>
          <w:color w:val="auto"/>
          <w:sz w:val="24"/>
          <w:u w:val="single"/>
        </w:rPr>
        <w:t xml:space="preserve">               </w:t>
      </w:r>
      <w:r>
        <w:rPr>
          <w:rFonts w:hint="eastAsia" w:ascii="宋体" w:hAnsi="宋体"/>
          <w:color w:val="auto"/>
          <w:sz w:val="24"/>
        </w:rPr>
        <w:t>（</w:t>
      </w:r>
      <w:r>
        <w:rPr>
          <w:rFonts w:hint="eastAsia" w:ascii="宋体" w:hAnsi="宋体"/>
          <w:color w:val="auto"/>
          <w:sz w:val="24"/>
          <w:lang w:val="en-US" w:eastAsia="zh-CN"/>
        </w:rPr>
        <w:t>签</w:t>
      </w:r>
      <w:r>
        <w:rPr>
          <w:rFonts w:hint="eastAsia" w:ascii="宋体" w:hAnsi="宋体"/>
          <w:color w:val="auto"/>
          <w:sz w:val="24"/>
        </w:rPr>
        <w:t>章）</w:t>
      </w:r>
    </w:p>
    <w:p w14:paraId="1DA8C29D">
      <w:pPr>
        <w:spacing w:line="360" w:lineRule="auto"/>
        <w:jc w:val="right"/>
        <w:rPr>
          <w:rFonts w:ascii="宋体" w:hAnsi="宋体"/>
          <w:color w:val="auto"/>
          <w:sz w:val="24"/>
        </w:rPr>
      </w:pPr>
      <w:r>
        <w:rPr>
          <w:rFonts w:hint="eastAsia" w:ascii="宋体" w:hAnsi="宋体"/>
          <w:color w:val="auto"/>
          <w:sz w:val="24"/>
        </w:rPr>
        <w:t xml:space="preserve">   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0A8DC26C">
      <w:pPr>
        <w:ind w:firstLine="480"/>
        <w:rPr>
          <w:rFonts w:ascii="宋体" w:hAnsi="宋体"/>
          <w:color w:val="auto"/>
          <w:sz w:val="24"/>
        </w:rPr>
      </w:pPr>
    </w:p>
    <w:p w14:paraId="660D68E2">
      <w:pPr>
        <w:spacing w:line="360" w:lineRule="auto"/>
        <w:rPr>
          <w:rFonts w:ascii="宋体" w:hAnsi="宋体" w:cs="宋体"/>
          <w:color w:val="auto"/>
          <w:spacing w:val="6"/>
          <w:sz w:val="24"/>
        </w:rPr>
      </w:pPr>
      <w:r>
        <w:rPr>
          <w:rFonts w:hint="eastAsia" w:ascii="宋体" w:hAnsi="宋体" w:cs="宋体"/>
          <w:color w:val="auto"/>
          <w:spacing w:val="6"/>
          <w:sz w:val="24"/>
        </w:rPr>
        <w:t>说明：</w:t>
      </w:r>
    </w:p>
    <w:p w14:paraId="74E94558">
      <w:pPr>
        <w:spacing w:line="360" w:lineRule="auto"/>
        <w:rPr>
          <w:rFonts w:ascii="宋体" w:hAnsi="宋体" w:cs="宋体"/>
          <w:color w:val="auto"/>
          <w:spacing w:val="6"/>
          <w:sz w:val="24"/>
        </w:rPr>
      </w:pPr>
      <w:r>
        <w:rPr>
          <w:rFonts w:hint="eastAsia" w:ascii="宋体" w:hAnsi="宋体" w:cs="宋体"/>
          <w:color w:val="auto"/>
          <w:spacing w:val="6"/>
          <w:sz w:val="24"/>
        </w:rPr>
        <w:t>1、该声明函是有针对性的，属于残疾人福利性企业的填写，不属于的无需填写此项内容，但保留该声明函的格式在响应文件中并按要求盖章签字。</w:t>
      </w:r>
    </w:p>
    <w:p w14:paraId="06557820">
      <w:pPr>
        <w:spacing w:line="360" w:lineRule="auto"/>
        <w:rPr>
          <w:rFonts w:ascii="宋体" w:hAnsi="宋体"/>
          <w:color w:val="auto"/>
        </w:rPr>
      </w:pPr>
    </w:p>
    <w:p w14:paraId="6CFA1EDE">
      <w:pPr>
        <w:spacing w:line="360" w:lineRule="auto"/>
        <w:rPr>
          <w:rFonts w:ascii="宋体" w:hAnsi="宋体"/>
          <w:color w:val="auto"/>
        </w:rPr>
      </w:pPr>
    </w:p>
    <w:p w14:paraId="4749F19B">
      <w:pPr>
        <w:keepNext/>
        <w:keepLines/>
        <w:numPr>
          <w:ilvl w:val="1"/>
          <w:numId w:val="0"/>
        </w:numPr>
        <w:spacing w:before="260" w:after="260" w:line="480" w:lineRule="atLeast"/>
        <w:jc w:val="center"/>
        <w:outlineLvl w:val="1"/>
        <w:rPr>
          <w:color w:val="auto"/>
        </w:rPr>
      </w:pPr>
    </w:p>
    <w:p w14:paraId="1707F82C">
      <w:pPr>
        <w:rPr>
          <w:color w:val="auto"/>
        </w:rPr>
      </w:pPr>
    </w:p>
    <w:p w14:paraId="63E9C60B">
      <w:pPr>
        <w:rPr>
          <w:color w:val="auto"/>
        </w:rPr>
      </w:pPr>
    </w:p>
    <w:p w14:paraId="715B125C">
      <w:pPr>
        <w:rPr>
          <w:color w:val="auto"/>
        </w:rPr>
      </w:pPr>
    </w:p>
    <w:p w14:paraId="2B2E8EF5">
      <w:pPr>
        <w:rPr>
          <w:color w:val="auto"/>
        </w:rPr>
      </w:pPr>
    </w:p>
    <w:p w14:paraId="4F006F25">
      <w:pPr>
        <w:rPr>
          <w:color w:val="auto"/>
        </w:rPr>
      </w:pPr>
    </w:p>
    <w:p w14:paraId="0126DA45">
      <w:pPr>
        <w:rPr>
          <w:color w:val="auto"/>
        </w:rPr>
      </w:pPr>
    </w:p>
    <w:sectPr>
      <w:headerReference r:id="rId9" w:type="default"/>
      <w:footerReference r:id="rId10" w:type="default"/>
      <w:pgSz w:w="11920" w:h="16840"/>
      <w:pgMar w:top="1361" w:right="1531" w:bottom="1361" w:left="1531" w:header="720" w:footer="720" w:gutter="284"/>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AE7F5">
    <w:pPr>
      <w:tabs>
        <w:tab w:val="left" w:pos="4800"/>
        <w:tab w:val="right" w:pos="8306"/>
      </w:tabs>
      <w:ind w:right="360"/>
    </w:pPr>
    <w:r>
      <w:rPr>
        <w:rFonts w:hint="eastAsia"/>
      </w:rPr>
      <w:tab/>
    </w:r>
  </w:p>
  <w:p w14:paraId="05389DC6">
    <w:pPr>
      <w:tabs>
        <w:tab w:val="center" w:pos="4153"/>
        <w:tab w:val="right"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E03EA">
    <w:pPr>
      <w:tabs>
        <w:tab w:val="left" w:pos="4940"/>
        <w:tab w:val="right" w:pos="8306"/>
      </w:tabs>
      <w:ind w:firstLine="3255" w:firstLineChars="1550"/>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1382F">
    <w:pPr>
      <w:tabs>
        <w:tab w:val="center" w:pos="4153"/>
        <w:tab w:val="right" w:pos="8306"/>
      </w:tabs>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7AEAD">
    <w:pPr>
      <w:tabs>
        <w:tab w:val="left" w:pos="4940"/>
        <w:tab w:val="right" w:pos="8306"/>
      </w:tabs>
      <w:ind w:firstLine="3255" w:firstLineChars="155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3A230">
    <w:pPr>
      <w:tabs>
        <w:tab w:val="center" w:pos="4153"/>
        <w:tab w:val="right"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7945" cy="16256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wps:spPr>
                    <wps:txbx>
                      <w:txbxContent>
                        <w:p w14:paraId="72565018">
                          <w:pPr>
                            <w:tabs>
                              <w:tab w:val="center" w:pos="4153"/>
                              <w:tab w:val="right" w:pos="8306"/>
                            </w:tabs>
                          </w:pPr>
                          <w:r>
                            <w:fldChar w:fldCharType="begin"/>
                          </w:r>
                          <w:r>
                            <w:instrText xml:space="preserve"> PAGE  \* MERGEFORMAT </w:instrText>
                          </w:r>
                          <w:r>
                            <w:fldChar w:fldCharType="separate"/>
                          </w:r>
                          <w:r>
                            <w:t>104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8pt;width:5.35pt;mso-position-horizontal:center;mso-position-horizontal-relative:margin;mso-wrap-style:none;z-index:251660288;mso-width-relative:page;mso-height-relative:page;" filled="f" stroked="f" coordsize="21600,21600" o:gfxdata="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rAOAE0QAAAAMBAAAPAAAAAAAAAAEAIAAAACIAAABkcnMv&#10;ZG93bnJldi54bWxQSwECFAAUAAAACACHTuJAmr86kgoCAAABBAAADgAAAAAAAAABACAAAAAgAQAA&#10;ZHJzL2Uyb0RvYy54bWxQSwUGAAAAAAYABgBZAQAAnAUAAAAA&#10;">
              <v:fill on="f" focussize="0,0"/>
              <v:stroke on="f"/>
              <v:imagedata o:title=""/>
              <o:lock v:ext="edit" aspectratio="f"/>
              <v:textbox inset="0mm,0mm,0mm,0mm" style="mso-fit-shape-to-text:t;">
                <w:txbxContent>
                  <w:p w14:paraId="72565018">
                    <w:pPr>
                      <w:tabs>
                        <w:tab w:val="center" w:pos="4153"/>
                        <w:tab w:val="right" w:pos="8306"/>
                      </w:tabs>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7D160">
    <w:pPr>
      <w:pBdr>
        <w:bottom w:val="single" w:color="auto" w:sz="4" w:space="1"/>
      </w:pBdr>
      <w:tabs>
        <w:tab w:val="center" w:pos="4153"/>
        <w:tab w:val="right" w:pos="8306"/>
      </w:tabs>
      <w:rPr>
        <w:rFonts w:ascii="宋体" w:hAnsi="宋体" w:eastAsia="宋体" w:cs="宋体"/>
      </w:rPr>
    </w:pPr>
    <w:r>
      <w:rPr>
        <w:rFonts w:hint="eastAsia" w:ascii="宋体" w:hAnsi="宋体" w:cs="宋体"/>
      </w:rPr>
      <w:t>河南省草公司三门峡市公司陕州分公司拆建观音堂叶工作站项目</w:t>
    </w:r>
    <w:r>
      <w:rPr>
        <w:rFonts w:hint="eastAsia" w:ascii="宋体" w:hAnsi="宋体" w:eastAsia="宋体" w:cs="宋体"/>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E27FD">
    <w:pPr>
      <w:pStyle w:val="6"/>
      <w:widowControl w:val="0"/>
      <w:pBdr>
        <w:top w:val="none" w:color="auto" w:sz="0" w:space="1"/>
        <w:left w:val="none" w:color="auto" w:sz="0" w:space="4"/>
        <w:bottom w:val="none" w:color="auto" w:sz="0" w:space="1"/>
        <w:right w:val="none" w:color="auto" w:sz="0" w:space="4"/>
        <w:between w:val="none" w:color="auto" w:sz="0" w:space="0"/>
      </w:pBdr>
      <w:snapToGrid w:val="0"/>
      <w:spacing w:line="240" w:lineRule="auto"/>
      <w:jc w:val="both"/>
      <w:outlineLvl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6C181">
    <w:pPr>
      <w:rPr>
        <w:rFonts w:ascii="宋体" w:hAnsi="宋体"/>
        <w:kern w:val="0"/>
      </w:rPr>
    </w:pPr>
  </w:p>
  <w:p w14:paraId="5A5977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A0C50"/>
    <w:multiLevelType w:val="multilevel"/>
    <w:tmpl w:val="08FA0C50"/>
    <w:lvl w:ilvl="0" w:tentative="0">
      <w:start w:val="1"/>
      <w:numFmt w:val="decimal"/>
      <w:lvlText w:val="5.%1."/>
      <w:lvlJc w:val="left"/>
      <w:pPr>
        <w:ind w:left="988"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AFB738D"/>
    <w:multiLevelType w:val="multilevel"/>
    <w:tmpl w:val="0AFB738D"/>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ZjMzZTg3MjVlNGMxZDI4ZjNlYzQ0ZDliNzljYTcifQ=="/>
  </w:docVars>
  <w:rsids>
    <w:rsidRoot w:val="0236272A"/>
    <w:rsid w:val="00072C34"/>
    <w:rsid w:val="00AB35C0"/>
    <w:rsid w:val="0159301C"/>
    <w:rsid w:val="01AC3A93"/>
    <w:rsid w:val="01CE57B8"/>
    <w:rsid w:val="0236272A"/>
    <w:rsid w:val="02750329"/>
    <w:rsid w:val="02D768EE"/>
    <w:rsid w:val="03463EC0"/>
    <w:rsid w:val="03AA4003"/>
    <w:rsid w:val="05DC421B"/>
    <w:rsid w:val="078C5259"/>
    <w:rsid w:val="07A11279"/>
    <w:rsid w:val="08053EFD"/>
    <w:rsid w:val="08C01BD2"/>
    <w:rsid w:val="08D322E3"/>
    <w:rsid w:val="08DA2C94"/>
    <w:rsid w:val="09371E95"/>
    <w:rsid w:val="098B3F8E"/>
    <w:rsid w:val="09F61D50"/>
    <w:rsid w:val="0A2617D5"/>
    <w:rsid w:val="0B5C5BE2"/>
    <w:rsid w:val="0BB73761"/>
    <w:rsid w:val="0C3B1C9C"/>
    <w:rsid w:val="0DF06AB6"/>
    <w:rsid w:val="0DFC36AD"/>
    <w:rsid w:val="0E4017EB"/>
    <w:rsid w:val="0E6C0832"/>
    <w:rsid w:val="0EA21DA1"/>
    <w:rsid w:val="0F0C791F"/>
    <w:rsid w:val="0F587009"/>
    <w:rsid w:val="0FF52AA9"/>
    <w:rsid w:val="11005262"/>
    <w:rsid w:val="125B36B0"/>
    <w:rsid w:val="12851EC3"/>
    <w:rsid w:val="12C50511"/>
    <w:rsid w:val="12E0534B"/>
    <w:rsid w:val="1360023A"/>
    <w:rsid w:val="13B30CB1"/>
    <w:rsid w:val="14321BD6"/>
    <w:rsid w:val="14B35F82"/>
    <w:rsid w:val="14EF7AC7"/>
    <w:rsid w:val="150712B5"/>
    <w:rsid w:val="15F630D7"/>
    <w:rsid w:val="162C08A7"/>
    <w:rsid w:val="162D30AD"/>
    <w:rsid w:val="16445BF1"/>
    <w:rsid w:val="16D8458B"/>
    <w:rsid w:val="16DC22CD"/>
    <w:rsid w:val="174F2A9F"/>
    <w:rsid w:val="17626C76"/>
    <w:rsid w:val="17E23913"/>
    <w:rsid w:val="18221F62"/>
    <w:rsid w:val="182643EE"/>
    <w:rsid w:val="19457086"/>
    <w:rsid w:val="19DC4392"/>
    <w:rsid w:val="1A4E703E"/>
    <w:rsid w:val="1A5959E3"/>
    <w:rsid w:val="1A725422"/>
    <w:rsid w:val="1B6F54BE"/>
    <w:rsid w:val="1BB418CE"/>
    <w:rsid w:val="1BB76E65"/>
    <w:rsid w:val="1BD17F27"/>
    <w:rsid w:val="1BD6553D"/>
    <w:rsid w:val="1C204A0A"/>
    <w:rsid w:val="1C746B04"/>
    <w:rsid w:val="1CA53161"/>
    <w:rsid w:val="1CBA4E5F"/>
    <w:rsid w:val="1D2D04A3"/>
    <w:rsid w:val="1E5D0198"/>
    <w:rsid w:val="1E62755C"/>
    <w:rsid w:val="1F185E6D"/>
    <w:rsid w:val="1F62533A"/>
    <w:rsid w:val="1FD55B0C"/>
    <w:rsid w:val="20AC01E1"/>
    <w:rsid w:val="20F621DE"/>
    <w:rsid w:val="214747E7"/>
    <w:rsid w:val="21C4408A"/>
    <w:rsid w:val="220F17A9"/>
    <w:rsid w:val="223C1E72"/>
    <w:rsid w:val="2250591D"/>
    <w:rsid w:val="22794E74"/>
    <w:rsid w:val="22EF5136"/>
    <w:rsid w:val="236C6787"/>
    <w:rsid w:val="239F090A"/>
    <w:rsid w:val="23C40371"/>
    <w:rsid w:val="23DD1433"/>
    <w:rsid w:val="23E97DD8"/>
    <w:rsid w:val="24247062"/>
    <w:rsid w:val="243472A5"/>
    <w:rsid w:val="24392B0D"/>
    <w:rsid w:val="24C22B02"/>
    <w:rsid w:val="24E20D41"/>
    <w:rsid w:val="26AA2BFE"/>
    <w:rsid w:val="26C03072"/>
    <w:rsid w:val="26F86CAF"/>
    <w:rsid w:val="27AC5CEC"/>
    <w:rsid w:val="283F26BC"/>
    <w:rsid w:val="287C121A"/>
    <w:rsid w:val="29DB4666"/>
    <w:rsid w:val="29E74DB9"/>
    <w:rsid w:val="29F04B7F"/>
    <w:rsid w:val="29F179E6"/>
    <w:rsid w:val="2A094D30"/>
    <w:rsid w:val="2A693A20"/>
    <w:rsid w:val="2A8D5961"/>
    <w:rsid w:val="2AC33130"/>
    <w:rsid w:val="2B193698"/>
    <w:rsid w:val="2B391645"/>
    <w:rsid w:val="2B5C7F1B"/>
    <w:rsid w:val="2B710DDE"/>
    <w:rsid w:val="2BDE3F9A"/>
    <w:rsid w:val="2C275941"/>
    <w:rsid w:val="2CBB5E40"/>
    <w:rsid w:val="2CE37ABA"/>
    <w:rsid w:val="2D5269EE"/>
    <w:rsid w:val="2D614E83"/>
    <w:rsid w:val="2E731311"/>
    <w:rsid w:val="2E782484"/>
    <w:rsid w:val="2E870919"/>
    <w:rsid w:val="2FCC2A87"/>
    <w:rsid w:val="30B654E5"/>
    <w:rsid w:val="323963CE"/>
    <w:rsid w:val="32DB1233"/>
    <w:rsid w:val="335039CF"/>
    <w:rsid w:val="33527747"/>
    <w:rsid w:val="345D63A4"/>
    <w:rsid w:val="34825E0A"/>
    <w:rsid w:val="354B26A0"/>
    <w:rsid w:val="35BC17F0"/>
    <w:rsid w:val="35E86141"/>
    <w:rsid w:val="35F920FC"/>
    <w:rsid w:val="36783969"/>
    <w:rsid w:val="371A057C"/>
    <w:rsid w:val="377834F5"/>
    <w:rsid w:val="379F4F25"/>
    <w:rsid w:val="37A91900"/>
    <w:rsid w:val="389425B0"/>
    <w:rsid w:val="38E946AA"/>
    <w:rsid w:val="38F1098C"/>
    <w:rsid w:val="39653D55"/>
    <w:rsid w:val="3B2D45F6"/>
    <w:rsid w:val="3C642299"/>
    <w:rsid w:val="3C756255"/>
    <w:rsid w:val="3CE07B72"/>
    <w:rsid w:val="3D033860"/>
    <w:rsid w:val="3E171CB9"/>
    <w:rsid w:val="3E330175"/>
    <w:rsid w:val="3E6E73FF"/>
    <w:rsid w:val="3F0B2EA0"/>
    <w:rsid w:val="3F2F6B8F"/>
    <w:rsid w:val="403D52DB"/>
    <w:rsid w:val="40C94DC1"/>
    <w:rsid w:val="41780CC1"/>
    <w:rsid w:val="42BF647C"/>
    <w:rsid w:val="43217136"/>
    <w:rsid w:val="434F15AD"/>
    <w:rsid w:val="437E1E93"/>
    <w:rsid w:val="43C9059C"/>
    <w:rsid w:val="43DE2931"/>
    <w:rsid w:val="4413082D"/>
    <w:rsid w:val="4452653C"/>
    <w:rsid w:val="44550E45"/>
    <w:rsid w:val="447119F7"/>
    <w:rsid w:val="44E67CEF"/>
    <w:rsid w:val="454F1D39"/>
    <w:rsid w:val="45857508"/>
    <w:rsid w:val="45B47DEE"/>
    <w:rsid w:val="45CD0EAF"/>
    <w:rsid w:val="46144D30"/>
    <w:rsid w:val="463346E3"/>
    <w:rsid w:val="4674757D"/>
    <w:rsid w:val="46F012F9"/>
    <w:rsid w:val="470D5A07"/>
    <w:rsid w:val="473F7B8B"/>
    <w:rsid w:val="47411B55"/>
    <w:rsid w:val="47723ABC"/>
    <w:rsid w:val="47E86474"/>
    <w:rsid w:val="47ED3A8B"/>
    <w:rsid w:val="47FB1D04"/>
    <w:rsid w:val="481B4154"/>
    <w:rsid w:val="484D0086"/>
    <w:rsid w:val="485338EE"/>
    <w:rsid w:val="496E4757"/>
    <w:rsid w:val="49B71D80"/>
    <w:rsid w:val="49C600F0"/>
    <w:rsid w:val="4AA77F21"/>
    <w:rsid w:val="4B3612A5"/>
    <w:rsid w:val="4B8E2E8F"/>
    <w:rsid w:val="4B9761E7"/>
    <w:rsid w:val="4BD5286C"/>
    <w:rsid w:val="4CA02E7A"/>
    <w:rsid w:val="4CA54934"/>
    <w:rsid w:val="4D0003BF"/>
    <w:rsid w:val="4D330192"/>
    <w:rsid w:val="4DFA480C"/>
    <w:rsid w:val="4E0F02B7"/>
    <w:rsid w:val="4E3C6BD2"/>
    <w:rsid w:val="4E410842"/>
    <w:rsid w:val="4F8922EB"/>
    <w:rsid w:val="4F93316A"/>
    <w:rsid w:val="4F9A0054"/>
    <w:rsid w:val="4FDA66A3"/>
    <w:rsid w:val="50407B31"/>
    <w:rsid w:val="506858AC"/>
    <w:rsid w:val="50D70E34"/>
    <w:rsid w:val="52C84ED8"/>
    <w:rsid w:val="534C78B7"/>
    <w:rsid w:val="535449BE"/>
    <w:rsid w:val="537A4F7F"/>
    <w:rsid w:val="54DE09E3"/>
    <w:rsid w:val="5544768A"/>
    <w:rsid w:val="557936E5"/>
    <w:rsid w:val="55B33C1E"/>
    <w:rsid w:val="55F85AD5"/>
    <w:rsid w:val="56440D1A"/>
    <w:rsid w:val="56633896"/>
    <w:rsid w:val="567535C9"/>
    <w:rsid w:val="56AD68BF"/>
    <w:rsid w:val="56CA4E0B"/>
    <w:rsid w:val="571B5F1F"/>
    <w:rsid w:val="57EA769F"/>
    <w:rsid w:val="57F95B34"/>
    <w:rsid w:val="59211B11"/>
    <w:rsid w:val="592A2449"/>
    <w:rsid w:val="59AF3B15"/>
    <w:rsid w:val="59C208D3"/>
    <w:rsid w:val="5A2A6479"/>
    <w:rsid w:val="5A4532B2"/>
    <w:rsid w:val="5B653C0C"/>
    <w:rsid w:val="5C205D85"/>
    <w:rsid w:val="5C8E2CEF"/>
    <w:rsid w:val="5D121B72"/>
    <w:rsid w:val="5E8B1BDC"/>
    <w:rsid w:val="5EC40C4A"/>
    <w:rsid w:val="5F990328"/>
    <w:rsid w:val="605665BC"/>
    <w:rsid w:val="60751569"/>
    <w:rsid w:val="60B44CEE"/>
    <w:rsid w:val="60DD2497"/>
    <w:rsid w:val="614C5166"/>
    <w:rsid w:val="61907509"/>
    <w:rsid w:val="61A86601"/>
    <w:rsid w:val="620C0E7F"/>
    <w:rsid w:val="6263077A"/>
    <w:rsid w:val="6300421A"/>
    <w:rsid w:val="631303F2"/>
    <w:rsid w:val="63402869"/>
    <w:rsid w:val="63901A42"/>
    <w:rsid w:val="639257BA"/>
    <w:rsid w:val="6421269A"/>
    <w:rsid w:val="64852C29"/>
    <w:rsid w:val="64B21544"/>
    <w:rsid w:val="66967370"/>
    <w:rsid w:val="66B477F6"/>
    <w:rsid w:val="672D1356"/>
    <w:rsid w:val="673D44D5"/>
    <w:rsid w:val="676A4358"/>
    <w:rsid w:val="682D7860"/>
    <w:rsid w:val="683A3D2B"/>
    <w:rsid w:val="689A5ACB"/>
    <w:rsid w:val="68EC14C9"/>
    <w:rsid w:val="68F55EA4"/>
    <w:rsid w:val="690F3409"/>
    <w:rsid w:val="69194288"/>
    <w:rsid w:val="693029A3"/>
    <w:rsid w:val="698A701B"/>
    <w:rsid w:val="69E2467A"/>
    <w:rsid w:val="6A544041"/>
    <w:rsid w:val="6ABA73A5"/>
    <w:rsid w:val="6B0B19AE"/>
    <w:rsid w:val="6BAC3191"/>
    <w:rsid w:val="6C74577D"/>
    <w:rsid w:val="6C8E2897"/>
    <w:rsid w:val="6CA67BE1"/>
    <w:rsid w:val="6CE40709"/>
    <w:rsid w:val="6CED1CB3"/>
    <w:rsid w:val="6D17288C"/>
    <w:rsid w:val="6D417909"/>
    <w:rsid w:val="6E587601"/>
    <w:rsid w:val="6E9028F6"/>
    <w:rsid w:val="6F143527"/>
    <w:rsid w:val="6F1F3C7A"/>
    <w:rsid w:val="6F9E1043"/>
    <w:rsid w:val="6FC30AAA"/>
    <w:rsid w:val="708C17E3"/>
    <w:rsid w:val="70DC0075"/>
    <w:rsid w:val="711E068D"/>
    <w:rsid w:val="7138265A"/>
    <w:rsid w:val="71551BD5"/>
    <w:rsid w:val="717958C4"/>
    <w:rsid w:val="72330169"/>
    <w:rsid w:val="72850298"/>
    <w:rsid w:val="72EE408F"/>
    <w:rsid w:val="73AD5E45"/>
    <w:rsid w:val="73C117A4"/>
    <w:rsid w:val="73DB0AB8"/>
    <w:rsid w:val="744C3764"/>
    <w:rsid w:val="7472484C"/>
    <w:rsid w:val="74B17A6A"/>
    <w:rsid w:val="75175B20"/>
    <w:rsid w:val="755E251E"/>
    <w:rsid w:val="76726D86"/>
    <w:rsid w:val="769E0E20"/>
    <w:rsid w:val="76AC2297"/>
    <w:rsid w:val="777059BB"/>
    <w:rsid w:val="77935205"/>
    <w:rsid w:val="789B6A68"/>
    <w:rsid w:val="78B418D7"/>
    <w:rsid w:val="78BE62B2"/>
    <w:rsid w:val="78C25DA2"/>
    <w:rsid w:val="79DC10E6"/>
    <w:rsid w:val="7A250C29"/>
    <w:rsid w:val="7BC40083"/>
    <w:rsid w:val="7BC50D7F"/>
    <w:rsid w:val="7BF943A3"/>
    <w:rsid w:val="7C492337"/>
    <w:rsid w:val="7DD345AE"/>
    <w:rsid w:val="7E462FD2"/>
    <w:rsid w:val="7E786F03"/>
    <w:rsid w:val="7EBC3294"/>
    <w:rsid w:val="7ED737D6"/>
    <w:rsid w:val="7EE80514"/>
    <w:rsid w:val="7F0F795E"/>
    <w:rsid w:val="7F196938"/>
    <w:rsid w:val="7F726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qFormat/>
    <w:uiPriority w:val="99"/>
    <w:pPr>
      <w:keepNext/>
      <w:keepLines/>
      <w:spacing w:before="260" w:after="260" w:line="416" w:lineRule="auto"/>
      <w:outlineLvl w:val="2"/>
    </w:pPr>
    <w:rPr>
      <w:rFonts w:ascii="Calibri" w:hAnsi="Calibri"/>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1"/>
    <w:next w:val="3"/>
    <w:qFormat/>
    <w:uiPriority w:val="0"/>
    <w:pPr>
      <w:widowControl/>
      <w:spacing w:line="276" w:lineRule="auto"/>
      <w:ind w:firstLine="420" w:firstLineChars="100"/>
      <w:jc w:val="left"/>
    </w:pPr>
    <w:rPr>
      <w:rFonts w:ascii="宋体" w:hAnsi="Calibri" w:eastAsia="仿宋" w:cs="Times New Roman"/>
      <w:kern w:val="0"/>
      <w:sz w:val="24"/>
      <w:szCs w:val="21"/>
    </w:rPr>
  </w:style>
  <w:style w:type="paragraph" w:styleId="3">
    <w:name w:val="Body Text First Indent 2"/>
    <w:basedOn w:val="1"/>
    <w:next w:val="1"/>
    <w:qFormat/>
    <w:uiPriority w:val="0"/>
    <w:pPr>
      <w:widowControl/>
      <w:spacing w:line="276" w:lineRule="auto"/>
      <w:ind w:firstLine="420" w:firstLineChars="200"/>
      <w:jc w:val="left"/>
    </w:pPr>
    <w:rPr>
      <w:rFonts w:ascii="宋体" w:hAnsi="Calibri" w:eastAsia="仿宋" w:cs="Times New Roman"/>
      <w:kern w:val="0"/>
      <w:sz w:val="24"/>
      <w:szCs w:val="21"/>
    </w:rPr>
  </w:style>
  <w:style w:type="paragraph" w:styleId="5">
    <w:name w:val="annotation text"/>
    <w:basedOn w:val="1"/>
    <w:qFormat/>
    <w:uiPriority w:val="0"/>
    <w:pPr>
      <w:jc w:val="left"/>
    </w:p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51"/>
    <w:qFormat/>
    <w:uiPriority w:val="0"/>
    <w:rPr>
      <w:rFonts w:hint="eastAsia" w:ascii="宋体" w:hAnsi="宋体" w:eastAsia="宋体" w:cs="宋体"/>
      <w:color w:val="000000"/>
      <w:sz w:val="24"/>
      <w:szCs w:val="24"/>
      <w:u w:val="none"/>
      <w:vertAlign w:val="subscript"/>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105</Pages>
  <Words>9405</Words>
  <Characters>10654</Characters>
  <Lines>0</Lines>
  <Paragraphs>0</Paragraphs>
  <TotalTime>18</TotalTime>
  <ScaleCrop>false</ScaleCrop>
  <LinksUpToDate>false</LinksUpToDate>
  <CharactersWithSpaces>10833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2024-05-29T07:42:00Z</dcterms:created>
  <dc:creator>Administrator</dc:creator>
  <cp:lastModifiedBy>Administrator</cp:lastModifiedBy>
  <dcterms:modified xsi:type="dcterms:W3CDTF">2025-05-15T09:51:29Z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9304D8EF93A64A3EB5486A7E492403A3_13</vt:lpwstr>
  </property>
  <property fmtid="{D5CDD505-2E9C-101B-9397-08002B2CF9AE}" pid="4" name="KSOTemplateDocerSaveRecord">
    <vt:lpwstr>eyJoZGlkIjoiY2YzYTZhYjFjZTgxNDBkNGZmMmE4OTU1ZTUzNjg3N2EiLCJ1c2VySWQiOiIyMDkwODkxOTcifQ==</vt:lpwstr>
  </property>
</Properties>
</file>